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BFC9" w14:textId="77777777" w:rsidR="00193A41" w:rsidRDefault="000356D7">
      <w:pPr>
        <w:pStyle w:val="NoSpacing"/>
        <w:snapToGrid w:val="0"/>
        <w:jc w:val="center"/>
        <w:rPr>
          <w:rFonts w:ascii="Times New Roman" w:hAnsi="Times New Roman" w:cs="Times New Roman"/>
          <w:b/>
          <w:bCs/>
          <w:sz w:val="20"/>
          <w:szCs w:val="20"/>
        </w:rPr>
      </w:pPr>
      <w:r>
        <w:rPr>
          <w:rFonts w:ascii="Times New Roman" w:hAnsi="Times New Roman" w:cs="Times New Roman"/>
          <w:b/>
          <w:bCs/>
          <w:sz w:val="20"/>
          <w:szCs w:val="20"/>
        </w:rPr>
        <w:t xml:space="preserve">BANK EFFICIENCY DETERMINANT: EVIDENCE FROM THE GULF COOPERATION COUNCIL COUNTRIES </w:t>
      </w:r>
    </w:p>
    <w:p w14:paraId="17BB70D6" w14:textId="77777777" w:rsidR="00193A41" w:rsidRDefault="00193A41">
      <w:pPr>
        <w:pStyle w:val="NoSpacing"/>
        <w:snapToGrid w:val="0"/>
        <w:jc w:val="center"/>
        <w:rPr>
          <w:rFonts w:ascii="Times New Roman" w:hAnsi="Times New Roman" w:cs="Times New Roman"/>
          <w:b/>
          <w:bCs/>
          <w:sz w:val="20"/>
          <w:szCs w:val="20"/>
        </w:rPr>
      </w:pPr>
    </w:p>
    <w:p w14:paraId="0CE48661" w14:textId="77777777" w:rsidR="00193A41" w:rsidRDefault="000356D7">
      <w:pPr>
        <w:pStyle w:val="NoSpacing"/>
        <w:snapToGrid w:val="0"/>
        <w:jc w:val="center"/>
        <w:rPr>
          <w:rFonts w:ascii="Times New Roman" w:hAnsi="Times New Roman" w:cs="Times New Roman"/>
          <w:bCs/>
          <w:sz w:val="20"/>
          <w:szCs w:val="20"/>
          <w:vertAlign w:val="superscript"/>
        </w:rPr>
      </w:pPr>
      <w:r>
        <w:rPr>
          <w:rFonts w:ascii="Times New Roman" w:hAnsi="Times New Roman" w:cs="Times New Roman"/>
          <w:bCs/>
          <w:sz w:val="20"/>
          <w:szCs w:val="20"/>
        </w:rPr>
        <w:t>Anwar Al-</w:t>
      </w:r>
      <w:proofErr w:type="spellStart"/>
      <w:r>
        <w:rPr>
          <w:rFonts w:ascii="Times New Roman" w:hAnsi="Times New Roman" w:cs="Times New Roman"/>
          <w:bCs/>
          <w:sz w:val="20"/>
          <w:szCs w:val="20"/>
        </w:rPr>
        <w:t>Gasaymeh</w:t>
      </w:r>
      <w:proofErr w:type="spellEnd"/>
    </w:p>
    <w:p w14:paraId="3603F967" w14:textId="77777777" w:rsidR="00193A41" w:rsidRDefault="00193A41">
      <w:pPr>
        <w:pStyle w:val="NoSpacing"/>
        <w:snapToGrid w:val="0"/>
        <w:jc w:val="center"/>
        <w:rPr>
          <w:rFonts w:ascii="Times New Roman" w:hAnsi="Times New Roman" w:cs="Times New Roman"/>
          <w:sz w:val="20"/>
          <w:szCs w:val="20"/>
          <w:vertAlign w:val="superscript"/>
        </w:rPr>
      </w:pPr>
    </w:p>
    <w:p w14:paraId="5183A6CE" w14:textId="77777777" w:rsidR="00193A41" w:rsidRDefault="000356D7">
      <w:pPr>
        <w:pStyle w:val="NoSpacing"/>
        <w:snapToGrid w:val="0"/>
        <w:jc w:val="center"/>
        <w:rPr>
          <w:rFonts w:ascii="Times New Roman" w:hAnsi="Times New Roman" w:cs="Times New Roman"/>
          <w:sz w:val="20"/>
          <w:szCs w:val="20"/>
        </w:rPr>
      </w:pPr>
      <w:r>
        <w:rPr>
          <w:rFonts w:ascii="Times New Roman" w:hAnsi="Times New Roman" w:cs="Times New Roman"/>
          <w:sz w:val="20"/>
          <w:szCs w:val="20"/>
        </w:rPr>
        <w:t>Assistant Professor, Skyline University, Sharjah, UAE</w:t>
      </w:r>
    </w:p>
    <w:p w14:paraId="42A30421" w14:textId="77777777" w:rsidR="00193A41" w:rsidRDefault="000356D7">
      <w:pPr>
        <w:pStyle w:val="NoSpacing"/>
        <w:snapToGrid w:val="0"/>
        <w:jc w:val="center"/>
        <w:rPr>
          <w:rFonts w:ascii="Times New Roman" w:hAnsi="Times New Roman" w:cs="Times New Roman"/>
          <w:sz w:val="20"/>
          <w:szCs w:val="20"/>
        </w:rPr>
      </w:pPr>
      <w:r>
        <w:rPr>
          <w:rFonts w:ascii="Times New Roman" w:hAnsi="Times New Roman" w:cs="Times New Roman"/>
          <w:sz w:val="20"/>
          <w:szCs w:val="20"/>
        </w:rPr>
        <w:t xml:space="preserve">Corresponding author email: </w:t>
      </w:r>
      <w:hyperlink r:id="rId9" w:history="1">
        <w:r>
          <w:rPr>
            <w:rStyle w:val="Hyperlink"/>
            <w:rFonts w:ascii="Times New Roman" w:hAnsi="Times New Roman" w:cs="Times New Roman"/>
            <w:color w:val="auto"/>
            <w:sz w:val="20"/>
            <w:szCs w:val="20"/>
            <w:u w:val="none"/>
          </w:rPr>
          <w:t>gasaymeh@yahoo.com</w:t>
        </w:r>
      </w:hyperlink>
      <w:r>
        <w:rPr>
          <w:rFonts w:ascii="Times New Roman" w:hAnsi="Times New Roman" w:cs="Times New Roman"/>
          <w:sz w:val="20"/>
          <w:szCs w:val="20"/>
        </w:rPr>
        <w:t xml:space="preserve">; </w:t>
      </w:r>
      <w:hyperlink r:id="rId10" w:history="1">
        <w:r>
          <w:rPr>
            <w:rStyle w:val="Hyperlink"/>
            <w:rFonts w:ascii="Times New Roman" w:hAnsi="Times New Roman" w:cs="Times New Roman"/>
            <w:sz w:val="20"/>
            <w:szCs w:val="20"/>
          </w:rPr>
          <w:t>anwar.gasaymeh@skylineuniversity.ac.ae</w:t>
        </w:r>
      </w:hyperlink>
    </w:p>
    <w:p w14:paraId="02E230EC" w14:textId="77777777" w:rsidR="00193A41" w:rsidRDefault="00193A41">
      <w:pPr>
        <w:snapToGrid w:val="0"/>
        <w:spacing w:after="0" w:line="240" w:lineRule="auto"/>
        <w:contextualSpacing/>
        <w:jc w:val="center"/>
        <w:rPr>
          <w:rFonts w:ascii="Times New Roman" w:hAnsi="Times New Roman" w:cs="Times New Roman"/>
          <w:sz w:val="20"/>
          <w:szCs w:val="20"/>
        </w:rPr>
      </w:pPr>
    </w:p>
    <w:p w14:paraId="3A7B736D" w14:textId="77777777" w:rsidR="00193A41" w:rsidRDefault="000356D7">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Using data from 2007 to 2014, we investigate the effects of inflation, unemploymen</w:t>
      </w:r>
      <w:r>
        <w:rPr>
          <w:rFonts w:ascii="Times New Roman" w:hAnsi="Times New Roman" w:cs="Times New Roman"/>
          <w:sz w:val="20"/>
          <w:szCs w:val="20"/>
        </w:rPr>
        <w:t>t rate and GDP per capita growth on bank efficiency for the Gulf Cooperation Council countries in an unbalanced panel consisting of 75 banks and 415 observations. Applying stochastic frontier estimation procedures, we compute cost efficiency taking account</w:t>
      </w:r>
      <w:r>
        <w:rPr>
          <w:rFonts w:ascii="Times New Roman" w:hAnsi="Times New Roman" w:cs="Times New Roman"/>
          <w:sz w:val="20"/>
          <w:szCs w:val="20"/>
        </w:rPr>
        <w:t xml:space="preserve"> of both time and country effects directly. In second-stage regressions, we use the efficiency measures to investigate the influence of country risk variables and concentration ratio applying Generalized Method of Moments technique with respect to the impa</w:t>
      </w:r>
      <w:r>
        <w:rPr>
          <w:rFonts w:ascii="Times New Roman" w:hAnsi="Times New Roman" w:cs="Times New Roman"/>
          <w:sz w:val="20"/>
          <w:szCs w:val="20"/>
        </w:rPr>
        <w:t>ct of political risk, credit ratings and debt in default. The finding suggests that banks in countries with low country risk, and low concentration tend to perform more efficiently. Furthermore, a negative but insignificant relationship between total asset</w:t>
      </w:r>
      <w:r>
        <w:rPr>
          <w:rFonts w:ascii="Times New Roman" w:hAnsi="Times New Roman" w:cs="Times New Roman"/>
          <w:sz w:val="20"/>
          <w:szCs w:val="20"/>
        </w:rPr>
        <w:t>s and bank efficiency reflects the fact that larger banks in developing countries suffer from diseconomies of scale.</w:t>
      </w:r>
    </w:p>
    <w:p w14:paraId="2D07DE17" w14:textId="77777777" w:rsidR="00193A41" w:rsidRDefault="000356D7">
      <w:pPr>
        <w:snapToGrid w:val="0"/>
        <w:spacing w:after="0" w:line="240" w:lineRule="auto"/>
        <w:jc w:val="both"/>
        <w:rPr>
          <w:rFonts w:ascii="Times New Roman" w:eastAsia="宋体" w:hAnsi="Times New Roman" w:cs="Times New Roman"/>
          <w:color w:val="0000FF"/>
          <w:sz w:val="20"/>
          <w:szCs w:val="20"/>
          <w:u w:val="single"/>
          <w:shd w:val="clear" w:color="auto" w:fill="FFFFFF"/>
          <w:lang w:eastAsia="zh-CN"/>
        </w:rPr>
      </w:pPr>
      <w:r>
        <w:rPr>
          <w:rFonts w:ascii="Times New Roman" w:hAnsi="Times New Roman" w:cs="Times New Roman"/>
          <w:sz w:val="20"/>
          <w:szCs w:val="20"/>
        </w:rPr>
        <w:t>[</w:t>
      </w:r>
      <w:r>
        <w:rPr>
          <w:rFonts w:ascii="Times New Roman" w:hAnsi="Times New Roman" w:cs="Times New Roman"/>
          <w:bCs/>
          <w:sz w:val="20"/>
          <w:szCs w:val="20"/>
        </w:rPr>
        <w:t>Anwar Al-</w:t>
      </w:r>
      <w:proofErr w:type="spellStart"/>
      <w:r>
        <w:rPr>
          <w:rFonts w:ascii="Times New Roman" w:hAnsi="Times New Roman" w:cs="Times New Roman"/>
          <w:bCs/>
          <w:sz w:val="20"/>
          <w:szCs w:val="20"/>
        </w:rPr>
        <w:t>Gasaymeh</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BANK EFFICIENCY DETERMINANT: EVIDENCE FROM THE GULF COOPERATION COUNCIL COUNTRIES</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iCs/>
          <w:sz w:val="20"/>
          <w:szCs w:val="20"/>
          <w:lang w:eastAsia="zh-CN"/>
        </w:rPr>
        <w:t>10</w:t>
      </w:r>
      <w:r>
        <w:rPr>
          <w:rFonts w:ascii="Times New Roman" w:hAnsi="Times New Roman" w:cs="Times New Roman"/>
          <w:sz w:val="20"/>
          <w:szCs w:val="20"/>
        </w:rPr>
        <w:t>):</w:t>
      </w:r>
      <w:r>
        <w:rPr>
          <w:rFonts w:ascii="Times New Roman" w:hAnsi="Times New Roman" w:cs="Times New Roman" w:hint="eastAsia"/>
          <w:sz w:val="20"/>
          <w:szCs w:val="20"/>
          <w:lang w:eastAsia="zh-CN"/>
        </w:rPr>
        <w:t>39</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51</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w:t>
      </w:r>
      <w:proofErr w:type="gramStart"/>
      <w:r>
        <w:rPr>
          <w:rFonts w:ascii="Times New Roman" w:hAnsi="Times New Roman" w:cs="Times New Roman"/>
          <w:iCs/>
          <w:sz w:val="20"/>
          <w:szCs w:val="20"/>
          <w:lang w:eastAsia="zh-CN"/>
        </w:rPr>
        <w:t>);ISSN</w:t>
      </w:r>
      <w:proofErr w:type="gramEnd"/>
      <w:r>
        <w:rPr>
          <w:rFonts w:ascii="Times New Roman" w:hAnsi="Times New Roman" w:cs="Times New Roman"/>
          <w:iCs/>
          <w:sz w:val="20"/>
          <w:szCs w:val="20"/>
          <w:lang w:eastAsia="zh-CN"/>
        </w:rPr>
        <w:t xml:space="preserve"> 2375-723X (online) </w:t>
      </w:r>
      <w:hyperlink r:id="rId11"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6</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0000FF"/>
          <w:sz w:val="20"/>
          <w:szCs w:val="20"/>
          <w:u w:val="single"/>
          <w:shd w:val="clear" w:color="auto" w:fill="FFFFFF"/>
        </w:rPr>
        <w:t>doi:</w:t>
      </w:r>
      <w:hyperlink r:id="rId12" w:history="1">
        <w:r>
          <w:rPr>
            <w:rStyle w:val="Hyperlink"/>
            <w:rFonts w:ascii="Times New Roman" w:hAnsi="Times New Roman" w:cs="Times New Roman"/>
            <w:sz w:val="20"/>
            <w:szCs w:val="20"/>
            <w:shd w:val="clear" w:color="auto" w:fill="FFFFFF"/>
          </w:rPr>
          <w:t>10.7537/marsnys151022.06</w:t>
        </w:r>
      </w:hyperlink>
      <w:r>
        <w:rPr>
          <w:rFonts w:ascii="Times New Roman" w:eastAsia="宋体" w:hAnsi="Times New Roman" w:cs="Times New Roman"/>
          <w:color w:val="0000FF"/>
          <w:sz w:val="20"/>
          <w:szCs w:val="20"/>
          <w:u w:val="single"/>
          <w:shd w:val="clear" w:color="auto" w:fill="FFFFFF"/>
          <w:lang w:eastAsia="zh-CN"/>
        </w:rPr>
        <w:t>.</w:t>
      </w:r>
    </w:p>
    <w:p w14:paraId="21DFD965" w14:textId="77777777" w:rsidR="00193A41" w:rsidRDefault="00193A41">
      <w:pPr>
        <w:snapToGrid w:val="0"/>
        <w:spacing w:after="0" w:line="240" w:lineRule="auto"/>
        <w:jc w:val="both"/>
        <w:rPr>
          <w:rFonts w:ascii="Times New Roman" w:hAnsi="Times New Roman" w:cs="Times New Roman"/>
          <w:sz w:val="20"/>
          <w:szCs w:val="20"/>
        </w:rPr>
      </w:pPr>
    </w:p>
    <w:p w14:paraId="23A3C4A5" w14:textId="77777777" w:rsidR="00193A41" w:rsidRDefault="000356D7">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Keywords: Efficiency; country risk, SFA, GMM, GCC.</w:t>
      </w:r>
    </w:p>
    <w:p w14:paraId="5CBBB652" w14:textId="77777777" w:rsidR="00193A41" w:rsidRDefault="00193A41">
      <w:pPr>
        <w:snapToGrid w:val="0"/>
        <w:spacing w:after="0" w:line="240" w:lineRule="auto"/>
        <w:jc w:val="both"/>
        <w:rPr>
          <w:rFonts w:ascii="Times New Roman" w:hAnsi="Times New Roman" w:cs="Times New Roman"/>
          <w:bCs/>
          <w:sz w:val="20"/>
          <w:szCs w:val="20"/>
        </w:rPr>
      </w:pPr>
    </w:p>
    <w:p w14:paraId="284E5376" w14:textId="77777777" w:rsidR="00193A41" w:rsidRDefault="00193A41">
      <w:pPr>
        <w:pStyle w:val="NoSpacing"/>
        <w:snapToGrid w:val="0"/>
        <w:jc w:val="both"/>
        <w:rPr>
          <w:rFonts w:ascii="Times New Roman" w:hAnsi="Times New Roman" w:cs="Times New Roman"/>
          <w:b/>
          <w:bCs/>
          <w:sz w:val="20"/>
          <w:szCs w:val="20"/>
        </w:rPr>
        <w:sectPr w:rsidR="00193A41">
          <w:headerReference w:type="default" r:id="rId13"/>
          <w:footerReference w:type="default" r:id="rId14"/>
          <w:headerReference w:type="first" r:id="rId15"/>
          <w:footerReference w:type="first" r:id="rId16"/>
          <w:pgSz w:w="12240" w:h="15839"/>
          <w:pgMar w:top="1440" w:right="1440" w:bottom="1440" w:left="1440" w:header="720" w:footer="720" w:gutter="0"/>
          <w:pgNumType w:start="39"/>
          <w:cols w:space="708"/>
          <w:titlePg/>
          <w:docGrid w:linePitch="360"/>
        </w:sectPr>
      </w:pPr>
    </w:p>
    <w:p w14:paraId="5FE4B061" w14:textId="77777777" w:rsidR="00193A41" w:rsidRDefault="000356D7">
      <w:pPr>
        <w:pStyle w:val="NoSpacing"/>
        <w:snapToGrid w:val="0"/>
        <w:jc w:val="both"/>
        <w:rPr>
          <w:rFonts w:ascii="Times New Roman" w:hAnsi="Times New Roman" w:cs="Times New Roman"/>
          <w:b/>
          <w:bCs/>
          <w:sz w:val="20"/>
          <w:szCs w:val="20"/>
        </w:rPr>
      </w:pPr>
      <w:r>
        <w:rPr>
          <w:rFonts w:ascii="Times New Roman" w:hAnsi="Times New Roman" w:cs="Times New Roman"/>
          <w:b/>
          <w:bCs/>
          <w:sz w:val="20"/>
          <w:szCs w:val="20"/>
        </w:rPr>
        <w:t>1. Introduction</w:t>
      </w:r>
    </w:p>
    <w:p w14:paraId="634F6343" w14:textId="77777777" w:rsidR="00193A41" w:rsidRDefault="00193A41">
      <w:pPr>
        <w:pStyle w:val="NoSpacing"/>
        <w:snapToGrid w:val="0"/>
        <w:jc w:val="both"/>
        <w:rPr>
          <w:rFonts w:ascii="Times New Roman" w:hAnsi="Times New Roman" w:cs="Times New Roman"/>
          <w:sz w:val="20"/>
          <w:szCs w:val="20"/>
        </w:rPr>
      </w:pPr>
    </w:p>
    <w:p w14:paraId="779FDC00" w14:textId="77777777" w:rsidR="00193A41" w:rsidRDefault="000356D7">
      <w:pPr>
        <w:pStyle w:val="NoSpacing"/>
        <w:snapToGrid w:val="0"/>
        <w:jc w:val="both"/>
        <w:rPr>
          <w:rFonts w:ascii="Times New Roman" w:hAnsi="Times New Roman" w:cs="Times New Roman"/>
          <w:b/>
          <w:bCs/>
          <w:sz w:val="20"/>
          <w:szCs w:val="20"/>
        </w:rPr>
      </w:pPr>
      <w:r>
        <w:rPr>
          <w:rFonts w:ascii="Times New Roman" w:hAnsi="Times New Roman" w:cs="Times New Roman"/>
          <w:sz w:val="20"/>
          <w:szCs w:val="20"/>
        </w:rPr>
        <w:t>Financial markets witnessed several environmental changes in the last two decades in the Middle Eastern countries to facilitate the process of financial integration. These changes were designed to liberalize the provision of services and the degree of econ</w:t>
      </w:r>
      <w:r>
        <w:rPr>
          <w:rFonts w:ascii="Times New Roman" w:hAnsi="Times New Roman" w:cs="Times New Roman"/>
          <w:sz w:val="20"/>
          <w:szCs w:val="20"/>
        </w:rPr>
        <w:t xml:space="preserve">omic stability, as well as to increase competition in strengthening the efficiency of the financial markets. In the context of the Gulf Cooperation Council (GCC) countries, they intend to form an union in the near future to promote financial integration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w:instrText>
      </w:r>
      <w:r>
        <w:rPr>
          <w:rFonts w:ascii="Times New Roman" w:hAnsi="Times New Roman" w:cs="Times New Roman"/>
          <w:sz w:val="20"/>
          <w:szCs w:val="20"/>
        </w:rPr>
        <w:instrText>DDIN EN.CITE &lt;EndNote&gt;&lt;Cite&gt;&lt;Author&gt;Sturm&lt;/Author&gt;&lt;Year&gt;2005&lt;/Year&gt;&lt;RecNum&gt;583&lt;/RecNum&gt;&lt;DisplayText&gt;(Laabas &amp;amp; Limam 2002; Sturm &amp;amp; Siegfried 2005; Takagi 2012)&lt;/DisplayText&gt;&lt;record&gt;&lt;rec-number&gt;583&lt;/rec-number&gt;&lt;foreign-keys&gt;&lt;key app="EN" db-id="wdf9w</w:instrText>
      </w:r>
      <w:r>
        <w:rPr>
          <w:rFonts w:ascii="Times New Roman" w:hAnsi="Times New Roman" w:cs="Times New Roman"/>
          <w:sz w:val="20"/>
          <w:szCs w:val="20"/>
        </w:rPr>
        <w:instrText>ppfzt5rere5pzg5edewepf0v9exvdsz"&gt;583&lt;/key&gt;&lt;/foreign-keys&gt;&lt;ref-type name="Journal Article"&gt;17&lt;/ref-type&gt;&lt;contributors&gt;&lt;authors&gt;&lt;author&gt;Sturm, Michael&lt;/author&gt;&lt;author&gt;Siegfried, Nikolaus&lt;/author&gt;&lt;/authors&gt;&lt;/contributors&gt;&lt;titles&gt;&lt;title&gt;Regional monetary integ</w:instrText>
      </w:r>
      <w:r>
        <w:rPr>
          <w:rFonts w:ascii="Times New Roman" w:hAnsi="Times New Roman" w:cs="Times New Roman"/>
          <w:sz w:val="20"/>
          <w:szCs w:val="20"/>
        </w:rPr>
        <w:instrText>ration in the member states of the Gulf Cooperation Council&lt;/title&gt;&lt;secondary-title&gt;ECB Occasional Paper&lt;/secondary-title&gt;&lt;/titles&gt;&lt;periodical&gt;&lt;full-title&gt;ECB Occasional Paper&lt;/full-title&gt;&lt;/periodical&gt;&lt;number&gt;31&lt;/number&gt;&lt;dates&gt;&lt;year&gt;2005&lt;/year&gt;&lt;/dates&gt;&lt;url</w:instrText>
      </w:r>
      <w:r>
        <w:rPr>
          <w:rFonts w:ascii="Times New Roman" w:hAnsi="Times New Roman" w:cs="Times New Roman"/>
          <w:sz w:val="20"/>
          <w:szCs w:val="20"/>
        </w:rPr>
        <w:instrText>s&gt;&lt;/urls&gt;&lt;/record&gt;&lt;/Cite&gt;&lt;Cite&gt;&lt;Author&gt;Takagi&lt;/Author&gt;&lt;Year&gt;2012&lt;/Year&gt;&lt;RecNum&gt;584&lt;/RecNum&gt;&lt;record&gt;&lt;rec-number&gt;584&lt;/rec-number&gt;&lt;foreign-keys&gt;&lt;key app="EN" db-id="wdf9wppfzt5rere5pzg5edewepf0v9exvdsz"&gt;584&lt;/key&gt;&lt;/foreign-keys&gt;&lt;ref-type name="Journal Article"</w:instrText>
      </w:r>
      <w:r>
        <w:rPr>
          <w:rFonts w:ascii="Times New Roman" w:hAnsi="Times New Roman" w:cs="Times New Roman"/>
          <w:sz w:val="20"/>
          <w:szCs w:val="20"/>
        </w:rPr>
        <w:instrText>&gt;17&lt;/ref-type&gt;&lt;contributors&gt;&lt;authors&gt;&lt;author&gt;Takagi, Shinji&lt;/author&gt;&lt;/authors&gt;&lt;/contributors&gt;&lt;titles&gt;&lt;title&gt;Establishing Monetary Union in the Gulf Cooperation Council: What Lessons for Regional Cooperation?&lt;/title&gt;&lt;/titles&gt;&lt;dates&gt;&lt;year&gt;2012&lt;/year&gt;&lt;/dates&gt;</w:instrText>
      </w:r>
      <w:r>
        <w:rPr>
          <w:rFonts w:ascii="Times New Roman" w:hAnsi="Times New Roman" w:cs="Times New Roman"/>
          <w:sz w:val="20"/>
          <w:szCs w:val="20"/>
        </w:rPr>
        <w:instrText>&lt;urls&gt;&lt;/urls&gt;&lt;/record&gt;&lt;/Cite&gt;&lt;Cite&gt;&lt;Author&gt;Laabas&lt;/Author&gt;&lt;Year&gt;2002&lt;/Year&gt;&lt;RecNum&gt;585&lt;/RecNum&gt;&lt;record&gt;&lt;rec-number&gt;585&lt;/rec-number&gt;&lt;foreign-keys&gt;&lt;key app="EN" db-id="wdf9wppfzt5rere5pzg5edewepf0v9exvdsz"&gt;585&lt;/key&gt;&lt;/foreign-keys&gt;&lt;ref-type name="Journal Arti</w:instrText>
      </w:r>
      <w:r>
        <w:rPr>
          <w:rFonts w:ascii="Times New Roman" w:hAnsi="Times New Roman" w:cs="Times New Roman"/>
          <w:sz w:val="20"/>
          <w:szCs w:val="20"/>
        </w:rPr>
        <w:instrText>cle"&gt;17&lt;/ref-type&gt;&lt;contributors&gt;&lt;authors&gt;&lt;author&gt;Laabas, Belkacem&lt;/author&gt;&lt;author&gt;Limam, Imed&lt;/author&gt;&lt;/authors&gt;&lt;/contributors&gt;&lt;titles&gt;&lt;title&gt;Are GCC countries ready for currency union?&lt;/title&gt;&lt;secondary-title&gt;Arab Planning Institute-Kuwait&lt;/secondary-titl</w:instrText>
      </w:r>
      <w:r>
        <w:rPr>
          <w:rFonts w:ascii="Times New Roman" w:hAnsi="Times New Roman" w:cs="Times New Roman"/>
          <w:sz w:val="20"/>
          <w:szCs w:val="20"/>
        </w:rPr>
        <w:instrText>e&gt;&lt;/titles&gt;&lt;periodical&gt;&lt;full-title&gt;Arab Planning Institute-Kuwait&lt;/full-title&gt;&lt;/periodical&gt;&lt;dates&gt;&lt;year&gt;2002&lt;/year&gt;&lt;/dates&gt;&lt;urls&gt;&lt;/urls&gt;&lt;/record&gt;&lt;/Cite&gt;&lt;/EndNote&gt;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39" w:tooltip="Laabas, 2002 #585" w:history="1">
        <w:r>
          <w:rPr>
            <w:rFonts w:ascii="Times New Roman" w:hAnsi="Times New Roman" w:cs="Times New Roman"/>
            <w:sz w:val="20"/>
            <w:szCs w:val="20"/>
          </w:rPr>
          <w:t>Laabas and Limam 2002</w:t>
        </w:r>
      </w:hyperlink>
      <w:r>
        <w:rPr>
          <w:rFonts w:ascii="Times New Roman" w:hAnsi="Times New Roman" w:cs="Times New Roman"/>
          <w:sz w:val="20"/>
          <w:szCs w:val="20"/>
        </w:rPr>
        <w:t xml:space="preserve">; </w:t>
      </w:r>
      <w:hyperlink w:anchor="_ENREF_212" w:tooltip="Sturm, 2005 #583" w:history="1">
        <w:r>
          <w:rPr>
            <w:rFonts w:ascii="Times New Roman" w:hAnsi="Times New Roman" w:cs="Times New Roman"/>
            <w:sz w:val="20"/>
            <w:szCs w:val="20"/>
          </w:rPr>
          <w:t>Sturm and Siegfried 2005</w:t>
        </w:r>
      </w:hyperlink>
      <w:r>
        <w:rPr>
          <w:rFonts w:ascii="Times New Roman" w:hAnsi="Times New Roman" w:cs="Times New Roman"/>
          <w:sz w:val="20"/>
          <w:szCs w:val="20"/>
        </w:rPr>
        <w:t xml:space="preserve">; </w:t>
      </w:r>
      <w:hyperlink w:anchor="_ENREF_217" w:tooltip="Takagi, 2012 #584" w:history="1">
        <w:r>
          <w:rPr>
            <w:rFonts w:ascii="Times New Roman" w:hAnsi="Times New Roman" w:cs="Times New Roman"/>
            <w:sz w:val="20"/>
            <w:szCs w:val="20"/>
          </w:rPr>
          <w:t>Takagi 2012</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One of the main criteria of forming a union is that member countries ought to have similar levels of economic performance, pa</w:t>
      </w:r>
      <w:r>
        <w:rPr>
          <w:rFonts w:ascii="Times New Roman" w:hAnsi="Times New Roman" w:cs="Times New Roman"/>
          <w:sz w:val="20"/>
          <w:szCs w:val="20"/>
        </w:rPr>
        <w:t xml:space="preserve">rticularly in the banking system. Therefore, the potential Gulf union should ensure that their banking sector has an ability to compete within the GCC members. </w:t>
      </w:r>
      <w:r>
        <w:rPr>
          <w:rFonts w:ascii="Times New Roman" w:hAnsi="Times New Roman" w:cs="Times New Roman"/>
          <w:sz w:val="20"/>
          <w:szCs w:val="20"/>
          <w:lang w:val="en-MY" w:bidi="ar-SA"/>
        </w:rPr>
        <w:t xml:space="preserve">Banking efficiency is an important issue for policy makers to ensure economic stability and for </w:t>
      </w:r>
      <w:r>
        <w:rPr>
          <w:rFonts w:ascii="Times New Roman" w:hAnsi="Times New Roman" w:cs="Times New Roman"/>
          <w:sz w:val="20"/>
          <w:szCs w:val="20"/>
          <w:lang w:val="en-MY" w:bidi="ar-SA"/>
        </w:rPr>
        <w:t>the development of the economy. The primary goal of banks is to stabilize target markets by making efficient use of available resources. Banks endeavour to allocate resources to the most productive projects that contribute towards realising these objective</w:t>
      </w:r>
      <w:r>
        <w:rPr>
          <w:rFonts w:ascii="Times New Roman" w:hAnsi="Times New Roman" w:cs="Times New Roman"/>
          <w:sz w:val="20"/>
          <w:szCs w:val="20"/>
          <w:lang w:val="en-MY" w:bidi="ar-SA"/>
        </w:rPr>
        <w:t xml:space="preserve">s. Managerial decisions and the environment play a critical role in ensuring proper and efficient allocation of the resources. Earlier studies have investigated the impact of internal environments </w:t>
      </w:r>
      <w:r>
        <w:rPr>
          <w:rFonts w:ascii="Times New Roman" w:hAnsi="Times New Roman" w:cs="Times New Roman"/>
          <w:sz w:val="20"/>
          <w:szCs w:val="20"/>
          <w:lang w:val="en-MY" w:bidi="ar-SA"/>
        </w:rPr>
        <w:t>as well as economic conditions on the efficiency of banking</w:t>
      </w:r>
      <w:r>
        <w:rPr>
          <w:rFonts w:ascii="Times New Roman" w:hAnsi="Times New Roman" w:cs="Times New Roman"/>
          <w:sz w:val="20"/>
          <w:szCs w:val="20"/>
          <w:lang w:val="en-MY" w:bidi="ar-SA"/>
        </w:rPr>
        <w:t xml:space="preserve"> sector.</w:t>
      </w:r>
    </w:p>
    <w:p w14:paraId="4AC7E3F6" w14:textId="77777777" w:rsidR="00193A41" w:rsidRDefault="00193A41">
      <w:pPr>
        <w:pStyle w:val="Default"/>
        <w:snapToGrid w:val="0"/>
        <w:ind w:firstLine="720"/>
        <w:jc w:val="both"/>
        <w:rPr>
          <w:rFonts w:ascii="Times New Roman" w:hAnsi="Times New Roman" w:cs="Times New Roman"/>
          <w:color w:val="auto"/>
          <w:sz w:val="20"/>
          <w:szCs w:val="20"/>
        </w:rPr>
      </w:pPr>
    </w:p>
    <w:p w14:paraId="718126DC" w14:textId="77777777" w:rsidR="00193A41" w:rsidRDefault="000356D7">
      <w:pPr>
        <w:pStyle w:val="Default"/>
        <w:snapToGrid w:val="0"/>
        <w:jc w:val="both"/>
        <w:rPr>
          <w:rFonts w:ascii="Times New Roman" w:hAnsi="Times New Roman" w:cs="Times New Roman"/>
          <w:color w:val="auto"/>
          <w:sz w:val="20"/>
          <w:szCs w:val="20"/>
        </w:rPr>
      </w:pPr>
      <w:r>
        <w:rPr>
          <w:rFonts w:ascii="Times New Roman" w:hAnsi="Times New Roman" w:cs="Times New Roman"/>
          <w:color w:val="auto"/>
          <w:sz w:val="20"/>
          <w:szCs w:val="20"/>
        </w:rPr>
        <w:t>How efficient is the banking sector within the GCC countries is very interesting issues to explore because the region is still at the developing stage, in which warrants special attention to improve the levels of banking performance and monitorin</w:t>
      </w:r>
      <w:r>
        <w:rPr>
          <w:rFonts w:ascii="Times New Roman" w:hAnsi="Times New Roman" w:cs="Times New Roman"/>
          <w:color w:val="auto"/>
          <w:sz w:val="20"/>
          <w:szCs w:val="20"/>
        </w:rPr>
        <w:t>g the operations of banks. In fact, the GCC intends to transform from cooperation to a union to enhancing economic integration, strengthening the economy and eliminating the barriers across country. Moreover, efficiency of the GCC banks is an imperative fo</w:t>
      </w:r>
      <w:r>
        <w:rPr>
          <w:rFonts w:ascii="Times New Roman" w:hAnsi="Times New Roman" w:cs="Times New Roman"/>
          <w:color w:val="auto"/>
          <w:sz w:val="20"/>
          <w:szCs w:val="20"/>
        </w:rPr>
        <w:t>r monetary establishments to successfully maintain their businesses in the face of increasing competition within the financial markets and rapid technological advances in banking operations and services. GCC began the program of liberalization of the banki</w:t>
      </w:r>
      <w:r>
        <w:rPr>
          <w:rFonts w:ascii="Times New Roman" w:hAnsi="Times New Roman" w:cs="Times New Roman"/>
          <w:color w:val="auto"/>
          <w:sz w:val="20"/>
          <w:szCs w:val="20"/>
        </w:rPr>
        <w:t>ng sector and privatization since the early 1990s. The objective was to increase efficiency and avoid future financial crises, as well as to promote economic stability.</w:t>
      </w:r>
    </w:p>
    <w:p w14:paraId="02BCC59B" w14:textId="77777777" w:rsidR="00193A41" w:rsidRDefault="00193A41">
      <w:pPr>
        <w:pStyle w:val="NoSpacing"/>
        <w:snapToGrid w:val="0"/>
        <w:jc w:val="both"/>
        <w:rPr>
          <w:rFonts w:ascii="Times New Roman" w:hAnsi="Times New Roman" w:cs="Times New Roman"/>
          <w:sz w:val="20"/>
          <w:szCs w:val="20"/>
        </w:rPr>
      </w:pPr>
    </w:p>
    <w:p w14:paraId="1EF56C34"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In order for the GCC countries to have a successful union in the near future, the gove</w:t>
      </w:r>
      <w:r>
        <w:rPr>
          <w:rFonts w:ascii="Times New Roman" w:hAnsi="Times New Roman" w:cs="Times New Roman"/>
          <w:sz w:val="20"/>
          <w:szCs w:val="20"/>
        </w:rPr>
        <w:t>rnment and policy makers in these countries should aware the role of country risk and the levels of competition in influencing their banking sector (Al-</w:t>
      </w:r>
      <w:proofErr w:type="spellStart"/>
      <w:r>
        <w:rPr>
          <w:rFonts w:ascii="Times New Roman" w:hAnsi="Times New Roman" w:cs="Times New Roman"/>
          <w:sz w:val="20"/>
          <w:szCs w:val="20"/>
        </w:rPr>
        <w:t>Gasaymeh</w:t>
      </w:r>
      <w:proofErr w:type="spellEnd"/>
      <w:r>
        <w:rPr>
          <w:rFonts w:ascii="Times New Roman" w:hAnsi="Times New Roman" w:cs="Times New Roman"/>
          <w:sz w:val="20"/>
          <w:szCs w:val="20"/>
        </w:rPr>
        <w:t xml:space="preserve"> et al 2014). This</w:t>
      </w:r>
      <w:r>
        <w:rPr>
          <w:rFonts w:ascii="Times New Roman" w:hAnsi="Times New Roman" w:cs="Times New Roman"/>
          <w:sz w:val="20"/>
          <w:szCs w:val="20"/>
          <w:lang w:eastAsia="en-MY"/>
        </w:rPr>
        <w:t xml:space="preserve"> is an essential consideration due to the fact that presence of different gove</w:t>
      </w:r>
      <w:r>
        <w:rPr>
          <w:rFonts w:ascii="Times New Roman" w:hAnsi="Times New Roman" w:cs="Times New Roman"/>
          <w:sz w:val="20"/>
          <w:szCs w:val="20"/>
          <w:lang w:eastAsia="en-MY"/>
        </w:rPr>
        <w:t xml:space="preserve">rnmental regulations across countries in which could affect the level of </w:t>
      </w:r>
      <w:r>
        <w:rPr>
          <w:rFonts w:ascii="Times New Roman" w:hAnsi="Times New Roman" w:cs="Times New Roman"/>
          <w:sz w:val="20"/>
          <w:szCs w:val="20"/>
          <w:lang w:eastAsia="en-MY"/>
        </w:rPr>
        <w:lastRenderedPageBreak/>
        <w:t xml:space="preserve">efficiency among the banks in the GCC countries. </w:t>
      </w:r>
      <w:r>
        <w:rPr>
          <w:rFonts w:ascii="Times New Roman" w:hAnsi="Times New Roman" w:cs="Times New Roman"/>
          <w:sz w:val="20"/>
          <w:szCs w:val="20"/>
        </w:rPr>
        <w:t xml:space="preserve">Hence, banks’ efficiency measures are good indicators of the success of the potential Gulf union in future. It is natural that banks, </w:t>
      </w:r>
      <w:r>
        <w:rPr>
          <w:rFonts w:ascii="Times New Roman" w:hAnsi="Times New Roman" w:cs="Times New Roman"/>
          <w:sz w:val="20"/>
          <w:szCs w:val="20"/>
        </w:rPr>
        <w:t xml:space="preserve">which are less efficient, would lose their market share and be replaced by banks that are more efficient. Thus, it is vital to policy maker in examining the main factors that can influence the banking efficiency in the GCC countries. </w:t>
      </w:r>
      <w:r>
        <w:rPr>
          <w:rFonts w:ascii="Times New Roman" w:hAnsi="Times New Roman" w:cs="Times New Roman"/>
          <w:sz w:val="20"/>
          <w:szCs w:val="20"/>
          <w:lang w:val="en-MY" w:bidi="ar-SA"/>
        </w:rPr>
        <w:t>This is essential to t</w:t>
      </w:r>
      <w:r>
        <w:rPr>
          <w:rFonts w:ascii="Times New Roman" w:hAnsi="Times New Roman" w:cs="Times New Roman"/>
          <w:sz w:val="20"/>
          <w:szCs w:val="20"/>
          <w:lang w:val="en-MY" w:bidi="ar-SA"/>
        </w:rPr>
        <w:t xml:space="preserve">he authorities and policy makers in recognizing the environmental variables such as political risks, credit ratings, debit indicator and the degree of concentration in </w:t>
      </w:r>
      <w:r>
        <w:rPr>
          <w:rFonts w:ascii="Times New Roman" w:hAnsi="Times New Roman" w:cs="Times New Roman"/>
          <w:sz w:val="20"/>
          <w:szCs w:val="20"/>
        </w:rPr>
        <w:t xml:space="preserve">identifying and formulating policies to improve the efficiency of their banking sector. </w:t>
      </w:r>
      <w:r>
        <w:rPr>
          <w:rFonts w:ascii="Times New Roman" w:hAnsi="Times New Roman" w:cs="Times New Roman"/>
          <w:sz w:val="20"/>
          <w:szCs w:val="20"/>
          <w:lang w:val="en-MY"/>
        </w:rPr>
        <w:t>The comparison of banking efficiency across countries is important to allow not only for variations in relative factor prices but also for country-level variables that could influence the level of efficiency of the banks. The efficiency level across countr</w:t>
      </w:r>
      <w:r>
        <w:rPr>
          <w:rFonts w:ascii="Times New Roman" w:hAnsi="Times New Roman" w:cs="Times New Roman"/>
          <w:sz w:val="20"/>
          <w:szCs w:val="20"/>
          <w:lang w:val="en-MY"/>
        </w:rPr>
        <w:t xml:space="preserve">ies   could differ due to the environment, macroeconomic conditions or the degree of country risk, apart from the level of competition in the country. </w:t>
      </w:r>
      <w:r>
        <w:rPr>
          <w:rFonts w:ascii="Times New Roman" w:hAnsi="Times New Roman" w:cs="Times New Roman"/>
          <w:sz w:val="20"/>
          <w:szCs w:val="20"/>
        </w:rPr>
        <w:t>Therefore, it essential to focus on the determinants of efficiency such as macroeconomic variables, inclu</w:t>
      </w:r>
      <w:r>
        <w:rPr>
          <w:rFonts w:ascii="Times New Roman" w:hAnsi="Times New Roman" w:cs="Times New Roman"/>
          <w:sz w:val="20"/>
          <w:szCs w:val="20"/>
        </w:rPr>
        <w:t>ding gross domestic product, inflation, population density, gross national income, and country risk variables</w:t>
      </w:r>
      <w:r>
        <w:rPr>
          <w:rFonts w:ascii="Times New Roman" w:hAnsi="Times New Roman" w:cs="Times New Roman"/>
          <w:sz w:val="20"/>
          <w:szCs w:val="20"/>
          <w:lang w:val="en-MY"/>
        </w:rPr>
        <w:t xml:space="preserve">. </w:t>
      </w:r>
      <w:r>
        <w:rPr>
          <w:rFonts w:ascii="Times New Roman" w:hAnsi="Times New Roman" w:cs="Times New Roman"/>
          <w:sz w:val="20"/>
          <w:szCs w:val="20"/>
        </w:rPr>
        <w:t xml:space="preserve">Cross-border efficiency might also be affected by the market conditions and policies of the home country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&lt;EndNote&gt;&lt;Cite&gt;&lt;Author&gt;Be</w:instrText>
      </w:r>
      <w:r>
        <w:rPr>
          <w:rFonts w:ascii="Times New Roman" w:hAnsi="Times New Roman" w:cs="Times New Roman"/>
          <w:sz w:val="20"/>
          <w:szCs w:val="20"/>
        </w:rPr>
        <w:instrText>rger&lt;/Author&gt;&lt;Year&gt;2003&lt;/Year&gt;&lt;RecNum&gt;327&lt;/RecNum&gt;&lt;DisplayText&gt;(Berger 2003)&lt;/DisplayText&gt;&lt;record&gt;&lt;rec-number&gt;327&lt;/rec-number&gt;&lt;foreign-keys&gt;&lt;key app="EN" db-id="wdf9wppfzt5rere5pzg5edewepf0v9exvdsz"&gt;327&lt;/key&gt;&lt;/foreign-keys&gt;&lt;ref-type name="Journal Article"&gt;</w:instrText>
      </w:r>
      <w:r>
        <w:rPr>
          <w:rFonts w:ascii="Times New Roman" w:hAnsi="Times New Roman" w:cs="Times New Roman"/>
          <w:sz w:val="20"/>
          <w:szCs w:val="20"/>
        </w:rPr>
        <w:instrText>17&lt;/ref-type&gt;&lt;contributors&gt;&lt;authors&gt;&lt;author&gt;Berger, A.N.&lt;/author&gt;&lt;/authors&gt;&lt;/contributors&gt;&lt;titles&gt;&lt;title&gt;The efficiency effects of a single market for financial services in Europe&lt;/title&gt;&lt;secondary-title&gt;European journal of operational research&lt;/secondary-</w:instrText>
      </w:r>
      <w:r>
        <w:rPr>
          <w:rFonts w:ascii="Times New Roman" w:hAnsi="Times New Roman" w:cs="Times New Roman"/>
          <w:sz w:val="20"/>
          <w:szCs w:val="20"/>
        </w:rPr>
        <w:instrText>title&gt;&lt;/titles&gt;&lt;periodical&gt;&lt;full-title&gt;European journal of operational research&lt;/full-title&gt;&lt;/periodical&gt;&lt;pages&gt;466-481&lt;/pages&gt;&lt;volume&gt;150&lt;/volume&gt;&lt;number&gt;3&lt;/number&gt;&lt;dates&gt;&lt;year&gt;2003&lt;/year&gt;&lt;/dates&gt;&lt;isbn&gt;0377-2217&lt;/isbn&gt;&lt;urls&gt;&lt;/urls&gt;&lt;/record&gt;&lt;/Cite&gt;&lt;/EndNot</w:instrText>
      </w:r>
      <w:r>
        <w:rPr>
          <w:rFonts w:ascii="Times New Roman" w:hAnsi="Times New Roman" w:cs="Times New Roman"/>
          <w:sz w:val="20"/>
          <w:szCs w:val="20"/>
        </w:rPr>
        <w:instrTex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21" w:tooltip="Berger, 2003 #327" w:history="1">
        <w:r>
          <w:rPr>
            <w:rFonts w:ascii="Times New Roman" w:hAnsi="Times New Roman" w:cs="Times New Roman"/>
            <w:sz w:val="20"/>
            <w:szCs w:val="20"/>
          </w:rPr>
          <w:t>Berger 2003</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4844D6C4" w14:textId="77777777" w:rsidR="00193A41" w:rsidRDefault="00193A41">
      <w:pPr>
        <w:pStyle w:val="NoSpacing"/>
        <w:snapToGrid w:val="0"/>
        <w:jc w:val="both"/>
        <w:rPr>
          <w:rFonts w:ascii="Times New Roman" w:hAnsi="Times New Roman" w:cs="Times New Roman"/>
          <w:sz w:val="20"/>
          <w:szCs w:val="20"/>
        </w:rPr>
      </w:pPr>
    </w:p>
    <w:p w14:paraId="13EFFFD0"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lang w:val="en-MY" w:eastAsia="en-MY"/>
        </w:rPr>
        <w:t xml:space="preserve">The effect of </w:t>
      </w:r>
      <w:proofErr w:type="gramStart"/>
      <w:r>
        <w:rPr>
          <w:rFonts w:ascii="Times New Roman" w:hAnsi="Times New Roman" w:cs="Times New Roman"/>
          <w:sz w:val="20"/>
          <w:szCs w:val="20"/>
          <w:lang w:val="en-MY" w:eastAsia="en-MY"/>
        </w:rPr>
        <w:t>high country</w:t>
      </w:r>
      <w:proofErr w:type="gramEnd"/>
      <w:r>
        <w:rPr>
          <w:rFonts w:ascii="Times New Roman" w:hAnsi="Times New Roman" w:cs="Times New Roman"/>
          <w:sz w:val="20"/>
          <w:szCs w:val="20"/>
          <w:lang w:val="en-MY" w:eastAsia="en-MY"/>
        </w:rPr>
        <w:t xml:space="preserve"> risk would be greater if the countries are in the form of union. However, no studies have been done on union countries. Therefore, this paper will </w:t>
      </w:r>
      <w:r>
        <w:rPr>
          <w:rFonts w:ascii="Times New Roman" w:hAnsi="Times New Roman" w:cs="Times New Roman"/>
          <w:sz w:val="20"/>
          <w:szCs w:val="20"/>
          <w:lang w:val="en-MY" w:eastAsia="en-MY"/>
        </w:rPr>
        <w:t xml:space="preserve">determine the effect of country risk and concentration level on GCC countries, as GCC is potentially to form a union. Moreover, a successful union requires member countries to have similar characteristics including the banking sectors </w:t>
      </w:r>
      <w:proofErr w:type="gramStart"/>
      <w:r>
        <w:rPr>
          <w:rFonts w:ascii="Times New Roman" w:hAnsi="Times New Roman" w:cs="Times New Roman"/>
          <w:sz w:val="20"/>
          <w:szCs w:val="20"/>
          <w:lang w:val="en-MY" w:eastAsia="en-MY"/>
        </w:rPr>
        <w:t>performance.</w:t>
      </w:r>
      <w:r>
        <w:rPr>
          <w:rFonts w:ascii="Times New Roman" w:hAnsi="Times New Roman" w:cs="Times New Roman"/>
          <w:sz w:val="20"/>
          <w:szCs w:val="20"/>
        </w:rPr>
        <w:t>This</w:t>
      </w:r>
      <w:proofErr w:type="gramEnd"/>
      <w:r>
        <w:rPr>
          <w:rFonts w:ascii="Times New Roman" w:hAnsi="Times New Roman" w:cs="Times New Roman"/>
          <w:sz w:val="20"/>
          <w:szCs w:val="20"/>
        </w:rPr>
        <w:t xml:space="preserve"> will</w:t>
      </w:r>
      <w:r>
        <w:rPr>
          <w:rFonts w:ascii="Times New Roman" w:hAnsi="Times New Roman" w:cs="Times New Roman"/>
          <w:sz w:val="20"/>
          <w:szCs w:val="20"/>
        </w:rPr>
        <w:t xml:space="preserve"> compare the six GCC countries in effort to see the performance of banks in the potential Gulf union. Previous study </w:t>
      </w:r>
      <w:proofErr w:type="gramStart"/>
      <w:r>
        <w:rPr>
          <w:rFonts w:ascii="Times New Roman" w:hAnsi="Times New Roman" w:cs="Times New Roman"/>
          <w:sz w:val="20"/>
          <w:szCs w:val="20"/>
        </w:rPr>
        <w:t>investigate</w:t>
      </w:r>
      <w:proofErr w:type="gramEnd"/>
      <w:r>
        <w:rPr>
          <w:rFonts w:ascii="Times New Roman" w:hAnsi="Times New Roman" w:cs="Times New Roman"/>
          <w:sz w:val="20"/>
          <w:szCs w:val="20"/>
        </w:rPr>
        <w:t xml:space="preserve"> the determinants of bank efficiencies in the GCC countries used bank specific and macroeconomics variables and did not take int</w:t>
      </w:r>
      <w:r>
        <w:rPr>
          <w:rFonts w:ascii="Times New Roman" w:hAnsi="Times New Roman" w:cs="Times New Roman"/>
          <w:sz w:val="20"/>
          <w:szCs w:val="20"/>
        </w:rPr>
        <w:t xml:space="preserve">o account country risk variables and competition level. Hence, this paper will test the influence of country risk and </w:t>
      </w:r>
      <w:r>
        <w:rPr>
          <w:rFonts w:ascii="Times New Roman" w:hAnsi="Times New Roman" w:cs="Times New Roman"/>
          <w:sz w:val="20"/>
          <w:szCs w:val="20"/>
          <w:lang w:val="en-MY" w:eastAsia="en-MY"/>
        </w:rPr>
        <w:t xml:space="preserve">concentration </w:t>
      </w:r>
      <w:r>
        <w:rPr>
          <w:rFonts w:ascii="Times New Roman" w:hAnsi="Times New Roman" w:cs="Times New Roman"/>
          <w:sz w:val="20"/>
          <w:szCs w:val="20"/>
        </w:rPr>
        <w:t>level on efficiency of the potential GCC union countries by employing the Generalized Method of Moments (GMM) technique in a</w:t>
      </w:r>
      <w:r>
        <w:rPr>
          <w:rFonts w:ascii="Times New Roman" w:hAnsi="Times New Roman" w:cs="Times New Roman"/>
          <w:sz w:val="20"/>
          <w:szCs w:val="20"/>
        </w:rPr>
        <w:t xml:space="preserve"> dynamic panel data. The results show that country risk and bank concentration are positively influence bank efficiencies. Moreover, banks in countries with low country risk, and high competition levels tend to perform more efficiently. It is therefore, im</w:t>
      </w:r>
      <w:r>
        <w:rPr>
          <w:rFonts w:ascii="Times New Roman" w:hAnsi="Times New Roman" w:cs="Times New Roman"/>
          <w:sz w:val="20"/>
          <w:szCs w:val="20"/>
        </w:rPr>
        <w:t xml:space="preserve">portant for policy makers in the potential GCC union countries to decrease country risk and increase competition in order to have higher banking efficiency. This paper would contribute </w:t>
      </w:r>
      <w:r>
        <w:rPr>
          <w:rFonts w:ascii="Times New Roman" w:hAnsi="Times New Roman" w:cs="Times New Roman"/>
          <w:sz w:val="20"/>
          <w:szCs w:val="20"/>
        </w:rPr>
        <w:t>towards reducing the gap by providing new empirical evidence on the imp</w:t>
      </w:r>
      <w:r>
        <w:rPr>
          <w:rFonts w:ascii="Times New Roman" w:hAnsi="Times New Roman" w:cs="Times New Roman"/>
          <w:sz w:val="20"/>
          <w:szCs w:val="20"/>
        </w:rPr>
        <w:t>act of country risk and competition on bank efficiency in the potential GCC union members.</w:t>
      </w:r>
    </w:p>
    <w:p w14:paraId="79358389" w14:textId="77777777" w:rsidR="00193A41" w:rsidRDefault="00193A41">
      <w:pPr>
        <w:pStyle w:val="NoSpacing"/>
        <w:snapToGrid w:val="0"/>
        <w:jc w:val="both"/>
        <w:rPr>
          <w:rFonts w:ascii="Times New Roman" w:hAnsi="Times New Roman" w:cs="Times New Roman"/>
          <w:sz w:val="20"/>
          <w:szCs w:val="20"/>
        </w:rPr>
      </w:pPr>
    </w:p>
    <w:p w14:paraId="150408B9"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The rest of the paper is organized as follow. The next section presents the literature review, while section 3 outlines the methodology. The data and </w:t>
      </w:r>
      <w:r>
        <w:rPr>
          <w:rFonts w:ascii="Times New Roman" w:hAnsi="Times New Roman" w:cs="Times New Roman"/>
          <w:sz w:val="20"/>
          <w:szCs w:val="20"/>
        </w:rPr>
        <w:t>empirical specifications are explained in section 4 and the empirical results are given in section 5. Finally, section 6 provides the summary and conclusions.</w:t>
      </w:r>
    </w:p>
    <w:p w14:paraId="56CF4EB0" w14:textId="77777777" w:rsidR="00193A41" w:rsidRDefault="00193A41">
      <w:pPr>
        <w:pStyle w:val="NoSpacing"/>
        <w:snapToGrid w:val="0"/>
        <w:jc w:val="both"/>
        <w:rPr>
          <w:rFonts w:ascii="Times New Roman" w:hAnsi="Times New Roman" w:cs="Times New Roman"/>
          <w:sz w:val="20"/>
          <w:szCs w:val="20"/>
        </w:rPr>
      </w:pPr>
    </w:p>
    <w:p w14:paraId="6A0A9997" w14:textId="77777777" w:rsidR="00193A41" w:rsidRDefault="000356D7">
      <w:pPr>
        <w:pStyle w:val="NoSpacing"/>
        <w:snapToGrid w:val="0"/>
        <w:jc w:val="both"/>
        <w:rPr>
          <w:rFonts w:ascii="Times New Roman" w:hAnsi="Times New Roman" w:cs="Times New Roman"/>
          <w:b/>
          <w:bCs/>
          <w:sz w:val="20"/>
          <w:szCs w:val="20"/>
        </w:rPr>
      </w:pPr>
      <w:r>
        <w:rPr>
          <w:rFonts w:ascii="Times New Roman" w:hAnsi="Times New Roman" w:cs="Times New Roman"/>
          <w:b/>
          <w:bCs/>
          <w:sz w:val="20"/>
          <w:szCs w:val="20"/>
        </w:rPr>
        <w:t>2. Literature review</w:t>
      </w:r>
    </w:p>
    <w:p w14:paraId="33B32606" w14:textId="77777777" w:rsidR="00193A41" w:rsidRDefault="00193A41">
      <w:pPr>
        <w:pStyle w:val="NoSpacing"/>
        <w:snapToGrid w:val="0"/>
        <w:jc w:val="both"/>
        <w:rPr>
          <w:rFonts w:ascii="Times New Roman" w:hAnsi="Times New Roman" w:cs="Times New Roman"/>
          <w:b/>
          <w:bCs/>
          <w:sz w:val="20"/>
          <w:szCs w:val="20"/>
        </w:rPr>
      </w:pPr>
    </w:p>
    <w:p w14:paraId="7AC68ACB"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To predict the effects of the expected escalation in cross-border country </w:t>
      </w:r>
      <w:r>
        <w:rPr>
          <w:rFonts w:ascii="Times New Roman" w:hAnsi="Times New Roman" w:cs="Times New Roman"/>
          <w:sz w:val="20"/>
          <w:szCs w:val="20"/>
        </w:rPr>
        <w:t>risk and competition, it is important to determine the differences and similarities in the current efficiency of banks in different countries. However, cross-border comparisons have to account for potential differences arising from certain country-specific</w:t>
      </w:r>
      <w:r>
        <w:rPr>
          <w:rFonts w:ascii="Times New Roman" w:hAnsi="Times New Roman" w:cs="Times New Roman"/>
          <w:sz w:val="20"/>
          <w:szCs w:val="20"/>
        </w:rPr>
        <w:t xml:space="preserve"> aspects of banking technology on one hand, and the environmental and regulatory conditions on the other. In particular, the economic environments are likely to differ significantly across countries, and could induce important differences in levels of bank</w:t>
      </w:r>
      <w:r>
        <w:rPr>
          <w:rFonts w:ascii="Times New Roman" w:hAnsi="Times New Roman" w:cs="Times New Roman"/>
          <w:sz w:val="20"/>
          <w:szCs w:val="20"/>
        </w:rPr>
        <w:t xml:space="preserve"> efficiency through various channels. For instance, differences in country risks and competition level across countries could produce significant variances in the demand for banking products and services among households. Over the last two decades, </w:t>
      </w:r>
      <w:proofErr w:type="gramStart"/>
      <w:r>
        <w:rPr>
          <w:rFonts w:ascii="Times New Roman" w:hAnsi="Times New Roman" w:cs="Times New Roman"/>
          <w:sz w:val="20"/>
          <w:szCs w:val="20"/>
        </w:rPr>
        <w:t>an exte</w:t>
      </w:r>
      <w:r>
        <w:rPr>
          <w:rFonts w:ascii="Times New Roman" w:hAnsi="Times New Roman" w:cs="Times New Roman"/>
          <w:sz w:val="20"/>
          <w:szCs w:val="20"/>
        </w:rPr>
        <w:t>nsive research</w:t>
      </w:r>
      <w:proofErr w:type="gramEnd"/>
      <w:r>
        <w:rPr>
          <w:rFonts w:ascii="Times New Roman" w:hAnsi="Times New Roman" w:cs="Times New Roman"/>
          <w:sz w:val="20"/>
          <w:szCs w:val="20"/>
        </w:rPr>
        <w:t xml:space="preserve"> by financial economists measuring financial institutions’ efficiency </w:t>
      </w:r>
      <w:r>
        <w:rPr>
          <w:rFonts w:ascii="Times New Roman" w:hAnsi="Times New Roman" w:cs="Times New Roman"/>
          <w:sz w:val="20"/>
          <w:szCs w:val="20"/>
          <w:lang w:val="en-MY"/>
        </w:rPr>
        <w:t>Fries</w:t>
      </w:r>
      <w:r>
        <w:rPr>
          <w:rFonts w:ascii="Times New Roman" w:hAnsi="Times New Roman" w:cs="Times New Roman"/>
          <w:sz w:val="20"/>
          <w:szCs w:val="20"/>
        </w:rPr>
        <w:t xml:space="preserve"> and </w:t>
      </w:r>
      <w:proofErr w:type="spellStart"/>
      <w:r>
        <w:rPr>
          <w:rFonts w:ascii="Times New Roman" w:hAnsi="Times New Roman" w:cs="Times New Roman"/>
          <w:sz w:val="20"/>
          <w:szCs w:val="20"/>
        </w:rPr>
        <w:t>Taci</w:t>
      </w:r>
      <w:proofErr w:type="spellEnd"/>
      <w:r>
        <w:rPr>
          <w:rFonts w:ascii="Times New Roman" w:hAnsi="Times New Roman" w:cs="Times New Roman"/>
          <w:sz w:val="20"/>
          <w:szCs w:val="20"/>
        </w:rPr>
        <w:t xml:space="preserve"> (2006); Abdul Majid et al (2012); Goddard et al. (2011), </w:t>
      </w:r>
      <w:proofErr w:type="spellStart"/>
      <w:r>
        <w:rPr>
          <w:rFonts w:ascii="Times New Roman" w:hAnsi="Times New Roman" w:cs="Times New Roman"/>
          <w:sz w:val="20"/>
          <w:szCs w:val="20"/>
        </w:rPr>
        <w:t>Alshammari</w:t>
      </w:r>
      <w:proofErr w:type="spellEnd"/>
      <w:r>
        <w:rPr>
          <w:rFonts w:ascii="Times New Roman" w:hAnsi="Times New Roman" w:cs="Times New Roman"/>
          <w:sz w:val="20"/>
          <w:szCs w:val="20"/>
        </w:rPr>
        <w:t xml:space="preserve"> (2003); Jarrah and Molyneux (2005); using alternative methodological approaches. Some of </w:t>
      </w:r>
      <w:r>
        <w:rPr>
          <w:rFonts w:ascii="Times New Roman" w:hAnsi="Times New Roman" w:cs="Times New Roman"/>
          <w:sz w:val="20"/>
          <w:szCs w:val="20"/>
        </w:rPr>
        <w:t>these</w:t>
      </w:r>
      <w:r>
        <w:rPr>
          <w:rFonts w:ascii="Times New Roman" w:hAnsi="Times New Roman" w:cs="Times New Roman"/>
          <w:sz w:val="20"/>
          <w:szCs w:val="20"/>
          <w:lang w:val="en-MY" w:bidi="ar-SA"/>
        </w:rPr>
        <w:t xml:space="preserve"> studies have considered country-specific environmental conditions such as inflation and population density </w:t>
      </w:r>
      <w:r>
        <w:rPr>
          <w:rFonts w:ascii="Times New Roman" w:hAnsi="Times New Roman" w:cs="Times New Roman"/>
          <w:sz w:val="20"/>
          <w:szCs w:val="20"/>
          <w:lang w:val="en-MY" w:bidi="ar-SA"/>
        </w:rPr>
        <w:fldChar w:fldCharType="begin"/>
      </w:r>
      <w:r>
        <w:rPr>
          <w:rFonts w:ascii="Times New Roman" w:hAnsi="Times New Roman" w:cs="Times New Roman"/>
          <w:sz w:val="20"/>
          <w:szCs w:val="20"/>
          <w:lang w:val="en-MY" w:bidi="ar-SA"/>
        </w:rPr>
        <w:instrText xml:space="preserve"> ADDIN EN.CITE &lt;EndNote&gt;&lt;Cite&gt;&lt;Author&gt;Bos&lt;/Author&gt;&lt;Year&gt;2006&lt;/Year&gt;&lt;RecNum&gt;99&lt;/RecNum&gt;&lt;DisplayText&gt;(Abdul-Majid et al. 2011; Bos &amp;amp; Kool 200</w:instrText>
      </w:r>
      <w:r>
        <w:rPr>
          <w:rFonts w:ascii="Times New Roman" w:hAnsi="Times New Roman" w:cs="Times New Roman"/>
          <w:sz w:val="20"/>
          <w:szCs w:val="20"/>
          <w:lang w:val="en-MY" w:bidi="ar-SA"/>
        </w:rPr>
        <w:instrText>6)&lt;/DisplayText&gt;&lt;record&gt;&lt;rec-number&gt;99&lt;/rec-number&gt;&lt;foreign-keys&gt;&lt;key app="EN" db-id="wdf9wppfzt5rere5pzg5edewepf0v9exvdsz"&gt;99&lt;/key&gt;&lt;/foreign-keys&gt;&lt;ref-type name="Journal Article"&gt;17&lt;/ref-type&gt;&lt;contributors&gt;&lt;authors&gt;&lt;author&gt;Bos, J.W.B.&lt;/author&gt;&lt;author&gt;Kool</w:instrText>
      </w:r>
      <w:r>
        <w:rPr>
          <w:rFonts w:ascii="Times New Roman" w:hAnsi="Times New Roman" w:cs="Times New Roman"/>
          <w:sz w:val="20"/>
          <w:szCs w:val="20"/>
          <w:lang w:val="en-MY" w:bidi="ar-SA"/>
        </w:rPr>
        <w:instrText>, C.J.M.&lt;/author&gt;&lt;/authors&gt;&lt;/contributors&gt;&lt;titles&gt;&lt;title&gt;Bank efficiency: The role of bank strategy and local market conditions&lt;/title&gt;&lt;secondary-title&gt;Journal of Banking &amp;amp; Finance&lt;/secondary-title&gt;&lt;/titles&gt;&lt;periodical&gt;&lt;full-title&gt;Journal of Banking &amp;a</w:instrText>
      </w:r>
      <w:r>
        <w:rPr>
          <w:rFonts w:ascii="Times New Roman" w:hAnsi="Times New Roman" w:cs="Times New Roman"/>
          <w:sz w:val="20"/>
          <w:szCs w:val="20"/>
          <w:lang w:val="en-MY" w:bidi="ar-SA"/>
        </w:rPr>
        <w:instrText>mp; Finance&lt;/full-title&gt;&lt;/periodical&gt;&lt;pages&gt;1953-1974&lt;/pages&gt;&lt;volume&gt;30&lt;/volume&gt;&lt;number&gt;7&lt;/number&gt;&lt;dates&gt;&lt;year&gt;2006&lt;/year&gt;&lt;/dates&gt;&lt;isbn&gt;0378-4266&lt;/isbn&gt;&lt;urls&gt;&lt;/urls&gt;&lt;/record&gt;&lt;/Cite&gt;&lt;Cite&gt;&lt;Author&gt;Abdul-Majid&lt;/Author&gt;&lt;Year&gt;2011&lt;/Year&gt;&lt;RecNum&gt;325&lt;/RecNum&gt;&lt;rec</w:instrText>
      </w:r>
      <w:r>
        <w:rPr>
          <w:rFonts w:ascii="Times New Roman" w:hAnsi="Times New Roman" w:cs="Times New Roman"/>
          <w:sz w:val="20"/>
          <w:szCs w:val="20"/>
          <w:lang w:val="en-MY" w:bidi="ar-SA"/>
        </w:rPr>
        <w:instrText>ord&gt;&lt;rec-number&gt;325&lt;/rec-number&gt;&lt;foreign-keys&gt;&lt;key app="EN" db-id="wdf9wppfzt5rere5pzg5edewepf0v9exvdsz"&gt;325&lt;/key&gt;&lt;/foreign-keys&gt;&lt;ref-type name="Journal Article"&gt;17&lt;/ref-type&gt;&lt;contributors&gt;&lt;authors&gt;&lt;author&gt;Abdul-Majid, M.&lt;/author&gt;&lt;author&gt;Saal, D.S.&lt;/author</w:instrText>
      </w:r>
      <w:r>
        <w:rPr>
          <w:rFonts w:ascii="Times New Roman" w:hAnsi="Times New Roman" w:cs="Times New Roman"/>
          <w:sz w:val="20"/>
          <w:szCs w:val="20"/>
          <w:lang w:val="en-MY" w:bidi="ar-SA"/>
        </w:rPr>
        <w:instrText>&gt;&lt;author&gt;Battisti, G.&lt;/author&gt;&lt;/authors&gt;&lt;/contributors&gt;&lt;titles&gt;&lt;title&gt;The impact of Islamic banking on the cost efficiency and productivity change of Malaysian commercial banks&lt;/title&gt;&lt;secondary-title&gt;Applied Economics&lt;/secondary-title&gt;&lt;/titles&gt;&lt;periodical</w:instrText>
      </w:r>
      <w:r>
        <w:rPr>
          <w:rFonts w:ascii="Times New Roman" w:hAnsi="Times New Roman" w:cs="Times New Roman"/>
          <w:sz w:val="20"/>
          <w:szCs w:val="20"/>
          <w:lang w:val="en-MY" w:bidi="ar-SA"/>
        </w:rPr>
        <w:instrText>&gt;&lt;full-title&gt;Applied Economics&lt;/full-title&gt;&lt;/periodical&gt;&lt;pages&gt;2033-2054&lt;/pages&gt;&lt;volume&gt;43&lt;/volume&gt;&lt;number&gt;16&lt;/number&gt;&lt;dates&gt;&lt;year&gt;2011&lt;/year&gt;&lt;/dates&gt;&lt;isbn&gt;0003-6846&lt;/isbn&gt;&lt;urls&gt;&lt;/urls&gt;&lt;/record&gt;&lt;/Cite&gt;&lt;/EndNote&gt;</w:instrText>
      </w:r>
      <w:r>
        <w:rPr>
          <w:rFonts w:ascii="Times New Roman" w:hAnsi="Times New Roman" w:cs="Times New Roman"/>
          <w:sz w:val="20"/>
          <w:szCs w:val="20"/>
          <w:lang w:val="en-MY" w:bidi="ar-SA"/>
        </w:rPr>
        <w:fldChar w:fldCharType="separate"/>
      </w:r>
      <w:r>
        <w:rPr>
          <w:rFonts w:ascii="Times New Roman" w:hAnsi="Times New Roman" w:cs="Times New Roman"/>
          <w:sz w:val="20"/>
          <w:szCs w:val="20"/>
          <w:lang w:val="en-MY" w:bidi="ar-SA"/>
        </w:rPr>
        <w:t>(</w:t>
      </w:r>
      <w:hyperlink w:anchor="_ENREF_3" w:tooltip="Abdul-Majid, 2011 #325" w:history="1">
        <w:r>
          <w:rPr>
            <w:rFonts w:ascii="Times New Roman" w:hAnsi="Times New Roman" w:cs="Times New Roman"/>
            <w:sz w:val="20"/>
            <w:szCs w:val="20"/>
            <w:lang w:val="en-MY" w:bidi="ar-SA"/>
          </w:rPr>
          <w:t>Abdul-Majid et al. 2011</w:t>
        </w:r>
      </w:hyperlink>
      <w:r>
        <w:rPr>
          <w:rFonts w:ascii="Times New Roman" w:hAnsi="Times New Roman" w:cs="Times New Roman"/>
          <w:sz w:val="20"/>
          <w:szCs w:val="20"/>
          <w:lang w:val="en-MY" w:bidi="ar-SA"/>
        </w:rPr>
        <w:t xml:space="preserve">; </w:t>
      </w:r>
      <w:hyperlink w:anchor="_ENREF_26" w:tooltip="Bos, 2006 #99" w:history="1">
        <w:r>
          <w:rPr>
            <w:rFonts w:ascii="Times New Roman" w:hAnsi="Times New Roman" w:cs="Times New Roman"/>
            <w:sz w:val="20"/>
            <w:szCs w:val="20"/>
            <w:lang w:val="en-MY" w:bidi="ar-SA"/>
          </w:rPr>
          <w:t>Bos and Kool 2006</w:t>
        </w:r>
      </w:hyperlink>
      <w:r>
        <w:rPr>
          <w:rFonts w:ascii="Times New Roman" w:hAnsi="Times New Roman" w:cs="Times New Roman"/>
          <w:sz w:val="20"/>
          <w:szCs w:val="20"/>
          <w:lang w:val="en-MY" w:bidi="ar-SA"/>
        </w:rPr>
        <w:t>)</w:t>
      </w:r>
      <w:r>
        <w:rPr>
          <w:rFonts w:ascii="Times New Roman" w:hAnsi="Times New Roman" w:cs="Times New Roman"/>
          <w:sz w:val="20"/>
          <w:szCs w:val="20"/>
          <w:lang w:val="en-MY" w:bidi="ar-SA"/>
        </w:rPr>
        <w:fldChar w:fldCharType="end"/>
      </w:r>
      <w:r>
        <w:rPr>
          <w:rFonts w:ascii="Times New Roman" w:hAnsi="Times New Roman" w:cs="Times New Roman"/>
          <w:sz w:val="20"/>
          <w:szCs w:val="20"/>
          <w:lang w:val="en-MY" w:bidi="ar-SA"/>
        </w:rPr>
        <w:t xml:space="preserve">. While, some studies have assessed the effects of deregulation and liberalisation on banks’ efficiency </w:t>
      </w:r>
      <w:r>
        <w:rPr>
          <w:rFonts w:ascii="Times New Roman" w:hAnsi="Times New Roman" w:cs="Times New Roman"/>
          <w:sz w:val="20"/>
          <w:szCs w:val="20"/>
        </w:rPr>
        <w:fldChar w:fldCharType="begin">
          <w:fldData xml:space="preserve">PEVuZE5vdGU+PENpdGU+PEF1dGhvcj5EZW1pcmd1Yy1LdW50PC9BdXRob3I+PFllYXI+MjAwMzwv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PEVuZE5vdGU+PENpdGU+PEF1dGhvcj5EZW1pcmd1Yy1LdW50PC9BdXRob3I+PFllYXI+MjAwMzwv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7" w:tooltip="Barth, 2004 #83" w:history="1">
        <w:r>
          <w:rPr>
            <w:rFonts w:ascii="Times New Roman" w:hAnsi="Times New Roman" w:cs="Times New Roman"/>
            <w:sz w:val="20"/>
            <w:szCs w:val="20"/>
          </w:rPr>
          <w:t>Barth et al. 2004</w:t>
        </w:r>
      </w:hyperlink>
      <w:r>
        <w:rPr>
          <w:rFonts w:ascii="Times New Roman" w:hAnsi="Times New Roman" w:cs="Times New Roman"/>
          <w:sz w:val="20"/>
          <w:szCs w:val="20"/>
        </w:rPr>
        <w:t xml:space="preserve">; </w:t>
      </w:r>
      <w:hyperlink w:anchor="_ENREF_30" w:tooltip="Chen, 2005 #131" w:history="1">
        <w:r>
          <w:rPr>
            <w:rFonts w:ascii="Times New Roman" w:hAnsi="Times New Roman" w:cs="Times New Roman"/>
            <w:sz w:val="20"/>
            <w:szCs w:val="20"/>
          </w:rPr>
          <w:t>Chen et al. 2005</w:t>
        </w:r>
      </w:hyperlink>
      <w:r>
        <w:rPr>
          <w:rFonts w:ascii="Times New Roman" w:hAnsi="Times New Roman" w:cs="Times New Roman"/>
          <w:sz w:val="20"/>
          <w:szCs w:val="20"/>
        </w:rPr>
        <w:t xml:space="preserve">; </w:t>
      </w:r>
      <w:hyperlink w:anchor="_ENREF_39" w:tooltip="Demirguc-Kunt, 2003 #592" w:history="1">
        <w:r>
          <w:rPr>
            <w:rFonts w:ascii="Times New Roman" w:hAnsi="Times New Roman" w:cs="Times New Roman"/>
            <w:sz w:val="20"/>
            <w:szCs w:val="20"/>
          </w:rPr>
          <w:t>Demirguc-Kunt et al. 200</w:t>
        </w:r>
        <w:r>
          <w:rPr>
            <w:rFonts w:ascii="Times New Roman" w:hAnsi="Times New Roman" w:cs="Times New Roman"/>
            <w:sz w:val="20"/>
            <w:szCs w:val="20"/>
          </w:rPr>
          <w:t>3</w:t>
        </w:r>
      </w:hyperlink>
      <w:r>
        <w:rPr>
          <w:rFonts w:ascii="Times New Roman" w:hAnsi="Times New Roman" w:cs="Times New Roman"/>
          <w:sz w:val="20"/>
          <w:szCs w:val="20"/>
        </w:rPr>
        <w:t xml:space="preserve">; </w:t>
      </w:r>
      <w:hyperlink w:anchor="_ENREF_65" w:tooltip="Pasiouras, 2009 #236" w:history="1">
        <w:r>
          <w:rPr>
            <w:rFonts w:ascii="Times New Roman" w:hAnsi="Times New Roman" w:cs="Times New Roman"/>
            <w:sz w:val="20"/>
            <w:szCs w:val="20"/>
          </w:rPr>
          <w:t>Pasiouras et al. 2009</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i/>
          <w:iCs/>
          <w:sz w:val="20"/>
          <w:szCs w:val="20"/>
          <w:lang w:val="en-MY" w:bidi="ar-SA"/>
        </w:rPr>
        <w:t>.</w:t>
      </w:r>
      <w:r>
        <w:rPr>
          <w:rFonts w:ascii="Times New Roman" w:hAnsi="Times New Roman" w:cs="Times New Roman"/>
          <w:sz w:val="20"/>
          <w:szCs w:val="20"/>
        </w:rPr>
        <w:t xml:space="preserve"> As control, variables explain differences in efficiency levels among banks. Country-specific control variables, such as country risk and macroeconomic conditions have significant influences on cross-county st</w:t>
      </w:r>
      <w:r>
        <w:rPr>
          <w:rFonts w:ascii="Times New Roman" w:hAnsi="Times New Roman" w:cs="Times New Roman"/>
          <w:sz w:val="20"/>
          <w:szCs w:val="20"/>
        </w:rPr>
        <w:t xml:space="preserve">udies. The variables take account of heterogeneity as well as the different technologies in those countries. There have been a large number of studies on the impact of on economic growth in developed countries </w:t>
      </w:r>
      <w:r>
        <w:rPr>
          <w:rFonts w:ascii="Times New Roman" w:hAnsi="Times New Roman" w:cs="Times New Roman"/>
          <w:sz w:val="20"/>
          <w:szCs w:val="20"/>
        </w:rPr>
        <w:fldChar w:fldCharType="begin">
          <w:fldData xml:space="preserve">PEVuZE5vdGU+PENpdGU+PEF1dGhvcj5IZWNrZWxtYW48L0F1dGhvcj48WWVhcj4yMDAzPC9ZZWFy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PEVuZE5vdGU+PENpdGU+PEF1dGhvcj5IZWNrZWxtYW48L0F1dGhvcj48WWVhcj4yMDAzPC9ZZWFy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 (</w:t>
      </w:r>
      <w:hyperlink w:anchor="_ENREF_36" w:tooltip="De Haan, 1998 #490" w:history="1">
        <w:r>
          <w:rPr>
            <w:rFonts w:ascii="Times New Roman" w:hAnsi="Times New Roman" w:cs="Times New Roman"/>
            <w:sz w:val="20"/>
            <w:szCs w:val="20"/>
          </w:rPr>
          <w:t>De Haan and Siermann 1998</w:t>
        </w:r>
      </w:hyperlink>
      <w:r>
        <w:rPr>
          <w:rFonts w:ascii="Times New Roman" w:hAnsi="Times New Roman" w:cs="Times New Roman"/>
          <w:sz w:val="20"/>
          <w:szCs w:val="20"/>
        </w:rPr>
        <w:t xml:space="preserve">; </w:t>
      </w:r>
      <w:hyperlink w:anchor="_ENREF_37" w:tooltip="De Haan, 2000 #446" w:history="1">
        <w:r>
          <w:rPr>
            <w:rFonts w:ascii="Times New Roman" w:hAnsi="Times New Roman" w:cs="Times New Roman"/>
            <w:sz w:val="20"/>
            <w:szCs w:val="20"/>
          </w:rPr>
          <w:t>De Haan and Sturm 2000</w:t>
        </w:r>
      </w:hyperlink>
      <w:r>
        <w:rPr>
          <w:rFonts w:ascii="Times New Roman" w:hAnsi="Times New Roman" w:cs="Times New Roman"/>
          <w:sz w:val="20"/>
          <w:szCs w:val="20"/>
        </w:rPr>
        <w:t xml:space="preserve">, </w:t>
      </w:r>
      <w:hyperlink w:anchor="_ENREF_38" w:tooltip="De Haan, 2003 #447" w:history="1">
        <w:r>
          <w:rPr>
            <w:rFonts w:ascii="Times New Roman" w:hAnsi="Times New Roman" w:cs="Times New Roman"/>
            <w:sz w:val="20"/>
            <w:szCs w:val="20"/>
          </w:rPr>
          <w:t>2003</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w:t>
      </w:r>
    </w:p>
    <w:p w14:paraId="2DC78D0D" w14:textId="77777777" w:rsidR="00193A41" w:rsidRDefault="00193A41">
      <w:pPr>
        <w:pStyle w:val="NoSpacing"/>
        <w:snapToGrid w:val="0"/>
        <w:jc w:val="both"/>
        <w:rPr>
          <w:rFonts w:ascii="Times New Roman" w:hAnsi="Times New Roman" w:cs="Times New Roman"/>
          <w:sz w:val="20"/>
          <w:szCs w:val="20"/>
        </w:rPr>
      </w:pPr>
    </w:p>
    <w:p w14:paraId="5B7AF693"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An important issue that af</w:t>
      </w:r>
      <w:r>
        <w:rPr>
          <w:rFonts w:ascii="Times New Roman" w:hAnsi="Times New Roman" w:cs="Times New Roman"/>
          <w:sz w:val="20"/>
          <w:szCs w:val="20"/>
        </w:rPr>
        <w:t xml:space="preserve">fects banking efficiency is country risk, when business transactions take place across borders, they carry additional risks in domestic transactions which finally will affect bank efficiency </w:t>
      </w:r>
      <w:r>
        <w:rPr>
          <w:rFonts w:ascii="Times New Roman" w:hAnsi="Times New Roman" w:cs="Times New Roman"/>
          <w:sz w:val="20"/>
          <w:szCs w:val="20"/>
        </w:rPr>
        <w:lastRenderedPageBreak/>
        <w:fldChar w:fldCharType="begin"/>
      </w:r>
      <w:r>
        <w:rPr>
          <w:rFonts w:ascii="Times New Roman" w:hAnsi="Times New Roman" w:cs="Times New Roman"/>
          <w:sz w:val="20"/>
          <w:szCs w:val="20"/>
        </w:rPr>
        <w:instrText xml:space="preserve"> ADDIN EN.CITE &lt;EndNote&gt;&lt;Cite&gt;&lt;Author&gt;Meldrum&lt;/Author&gt;&lt;Year&gt;2000&lt;</w:instrText>
      </w:r>
      <w:r>
        <w:rPr>
          <w:rFonts w:ascii="Times New Roman" w:hAnsi="Times New Roman" w:cs="Times New Roman"/>
          <w:sz w:val="20"/>
          <w:szCs w:val="20"/>
        </w:rPr>
        <w:instrText>/Year&gt;&lt;RecNum&gt;543&lt;/RecNum&gt;&lt;DisplayText&gt;(Meldrum 2000)&lt;/DisplayText&gt;&lt;record&gt;&lt;rec-number&gt;543&lt;/rec-number&gt;&lt;foreign-keys&gt;&lt;key app="EN" db-id="wdf9wppfzt5rere5pzg5edewepf0v9exvdsz"&gt;543&lt;/key&gt;&lt;/foreign-keys&gt;&lt;ref-type name="Journal Article"&gt;17&lt;/ref-type&gt;&lt;contribut</w:instrText>
      </w:r>
      <w:r>
        <w:rPr>
          <w:rFonts w:ascii="Times New Roman" w:hAnsi="Times New Roman" w:cs="Times New Roman"/>
          <w:sz w:val="20"/>
          <w:szCs w:val="20"/>
        </w:rPr>
        <w:instrText>ors&gt;&lt;authors&gt;&lt;author&gt;Meldrum, Duncan&lt;/author&gt;&lt;/authors&gt;&lt;/contributors&gt;&lt;titles&gt;&lt;title&gt;Country risk and foreign direct investment&lt;/title&gt;&lt;secondary-title&gt;Business Economics&lt;/secondary-title&gt;&lt;/titles&gt;&lt;periodical&gt;&lt;full-title&gt;Business Economics&lt;/full-title&gt;&lt;/pe</w:instrText>
      </w:r>
      <w:r>
        <w:rPr>
          <w:rFonts w:ascii="Times New Roman" w:hAnsi="Times New Roman" w:cs="Times New Roman"/>
          <w:sz w:val="20"/>
          <w:szCs w:val="20"/>
        </w:rPr>
        <w:instrText>riodical&gt;&lt;pages&gt;33-40&lt;/pages&gt;&lt;volume&gt;35&lt;/volume&gt;&lt;number&gt;1&lt;/number&gt;&lt;dates&gt;&lt;year&gt;2000&lt;/year&gt;&lt;/dates&gt;&lt;isbn&gt;0007-666X&lt;/isbn&gt;&lt;urls&gt;&lt;/urls&gt;&lt;/record&gt;&lt;/Cite&gt;&lt;/EndNote&gt;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59" w:tooltip="Meldrum, 2000 #543" w:history="1">
        <w:r>
          <w:rPr>
            <w:rFonts w:ascii="Times New Roman" w:hAnsi="Times New Roman" w:cs="Times New Roman"/>
            <w:sz w:val="20"/>
            <w:szCs w:val="20"/>
          </w:rPr>
          <w:t>Meldrum 2000</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These risks, called count</w:t>
      </w:r>
      <w:r>
        <w:rPr>
          <w:rFonts w:ascii="Times New Roman" w:hAnsi="Times New Roman" w:cs="Times New Roman"/>
          <w:sz w:val="20"/>
          <w:szCs w:val="20"/>
        </w:rPr>
        <w:t>ry risks, usually include political risks arising from a variety of national differences in policies, socio-political institutions, geography, economic structures, and currencies. A political risk identifies the potential for these risks to affect the expe</w:t>
      </w:r>
      <w:r>
        <w:rPr>
          <w:rFonts w:ascii="Times New Roman" w:hAnsi="Times New Roman" w:cs="Times New Roman"/>
          <w:sz w:val="20"/>
          <w:szCs w:val="20"/>
        </w:rPr>
        <w:t xml:space="preserve">cted returns of a cross-border investment. Moreover, political risk is a change in government control or other non-economic factors, which may lead to inefficiency banking sector due to instability economic conditions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w:instrText>
      </w:r>
      <w:r>
        <w:rPr>
          <w:rFonts w:ascii="Times New Roman" w:hAnsi="Times New Roman" w:cs="Times New Roman"/>
          <w:sz w:val="20"/>
          <w:szCs w:val="20"/>
        </w:rPr>
        <w:instrText>Meldrum&lt;/Author&gt;&lt;Year&gt;2000&lt;/Year&gt;&lt;RecNum&gt;543&lt;/RecNum&gt;&lt;DisplayText&gt;(Meldrum 2000)&lt;/DisplayText&gt;&lt;record&gt;&lt;rec-number&gt;543&lt;/rec-number&gt;&lt;foreign-keys&gt;&lt;key app="EN" db-id="wdf9wppfzt5rere5pzg5edewepf0v9exvdsz"&gt;543&lt;/key&gt;&lt;/foreign-keys&gt;&lt;ref-type name="Journal Artic</w:instrText>
      </w:r>
      <w:r>
        <w:rPr>
          <w:rFonts w:ascii="Times New Roman" w:hAnsi="Times New Roman" w:cs="Times New Roman"/>
          <w:sz w:val="20"/>
          <w:szCs w:val="20"/>
        </w:rPr>
        <w:instrText>le"&gt;17&lt;/ref-type&gt;&lt;contributors&gt;&lt;authors&gt;&lt;author&gt;Meldrum, Duncan&lt;/author&gt;&lt;/authors&gt;&lt;/contributors&gt;&lt;titles&gt;&lt;title&gt;Country risk and foreign direct investment&lt;/title&gt;&lt;secondary-title&gt;Business Economics&lt;/secondary-title&gt;&lt;/titles&gt;&lt;periodical&gt;&lt;full-title&gt;Business</w:instrText>
      </w:r>
      <w:r>
        <w:rPr>
          <w:rFonts w:ascii="Times New Roman" w:hAnsi="Times New Roman" w:cs="Times New Roman"/>
          <w:sz w:val="20"/>
          <w:szCs w:val="20"/>
        </w:rPr>
        <w:instrText xml:space="preserve"> Economics&lt;/full-title&gt;&lt;/periodical&gt;&lt;pages&gt;33-40&lt;/pages&gt;&lt;volume&gt;35&lt;/volume&gt;&lt;number&gt;1&lt;/number&gt;&lt;dates&gt;&lt;year&gt;2000&lt;/year&gt;&lt;/dates&gt;&lt;isbn&gt;0007-666X&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59" w:tooltip="Meldrum, 2000 #543" w:history="1">
        <w:r>
          <w:rPr>
            <w:rFonts w:ascii="Times New Roman" w:hAnsi="Times New Roman" w:cs="Times New Roman"/>
            <w:sz w:val="20"/>
            <w:szCs w:val="20"/>
          </w:rPr>
          <w:t>Meldrum 2000</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spellStart"/>
      <w:r>
        <w:rPr>
          <w:rFonts w:ascii="Times New Roman" w:hAnsi="Times New Roman" w:cs="Times New Roman"/>
          <w:sz w:val="20"/>
          <w:szCs w:val="20"/>
        </w:rPr>
        <w:t>Leibenstein</w:t>
      </w:r>
      <w:proofErr w:type="spellEnd"/>
      <w:r>
        <w:rPr>
          <w:rFonts w:ascii="Times New Roman" w:hAnsi="Times New Roman" w:cs="Times New Roman"/>
          <w:sz w:val="20"/>
          <w:szCs w:val="20"/>
        </w:rPr>
        <w:t xml:space="preserve"> (1966) argues that inefficiencies reduced by increased competition as manager’s respond to the challenge. Goddard and Wilson (2009) suggest that, competition in the banking sector changes gradually over time. Some of the studies focused on cr</w:t>
      </w:r>
      <w:r>
        <w:rPr>
          <w:rFonts w:ascii="Times New Roman" w:hAnsi="Times New Roman" w:cs="Times New Roman"/>
          <w:sz w:val="20"/>
          <w:szCs w:val="20"/>
        </w:rPr>
        <w:t xml:space="preserve">oss-country comparison in developed countries (De </w:t>
      </w:r>
      <w:proofErr w:type="spellStart"/>
      <w:r>
        <w:rPr>
          <w:rFonts w:ascii="Times New Roman" w:hAnsi="Times New Roman" w:cs="Times New Roman"/>
          <w:sz w:val="20"/>
          <w:szCs w:val="20"/>
        </w:rPr>
        <w:t>Bandtand</w:t>
      </w:r>
      <w:proofErr w:type="spellEnd"/>
      <w:r>
        <w:rPr>
          <w:rFonts w:ascii="Times New Roman" w:hAnsi="Times New Roman" w:cs="Times New Roman"/>
          <w:sz w:val="20"/>
          <w:szCs w:val="20"/>
        </w:rPr>
        <w:t xml:space="preserve"> Davis 2000; Yildirim and </w:t>
      </w:r>
      <w:proofErr w:type="spellStart"/>
      <w:r>
        <w:rPr>
          <w:rFonts w:ascii="Times New Roman" w:hAnsi="Times New Roman" w:cs="Times New Roman"/>
          <w:sz w:val="20"/>
          <w:szCs w:val="20"/>
        </w:rPr>
        <w:t>Philippatos</w:t>
      </w:r>
      <w:proofErr w:type="spellEnd"/>
      <w:r>
        <w:rPr>
          <w:rFonts w:ascii="Times New Roman" w:hAnsi="Times New Roman" w:cs="Times New Roman"/>
          <w:sz w:val="20"/>
          <w:szCs w:val="20"/>
        </w:rPr>
        <w:t xml:space="preserve"> 2007). De </w:t>
      </w:r>
      <w:proofErr w:type="spellStart"/>
      <w:r>
        <w:rPr>
          <w:rFonts w:ascii="Times New Roman" w:hAnsi="Times New Roman" w:cs="Times New Roman"/>
          <w:sz w:val="20"/>
          <w:szCs w:val="20"/>
        </w:rPr>
        <w:t>Bandt</w:t>
      </w:r>
      <w:proofErr w:type="spellEnd"/>
      <w:r>
        <w:rPr>
          <w:rFonts w:ascii="Times New Roman" w:hAnsi="Times New Roman" w:cs="Times New Roman"/>
          <w:sz w:val="20"/>
          <w:szCs w:val="20"/>
        </w:rPr>
        <w:t xml:space="preserve"> and Davis (2000) suggest that, banks operate more efficiently when competition is high. However, Yildirim and </w:t>
      </w:r>
      <w:proofErr w:type="spellStart"/>
      <w:r>
        <w:rPr>
          <w:rFonts w:ascii="Times New Roman" w:hAnsi="Times New Roman" w:cs="Times New Roman"/>
          <w:sz w:val="20"/>
          <w:szCs w:val="20"/>
        </w:rPr>
        <w:t>Philippatos</w:t>
      </w:r>
      <w:proofErr w:type="spellEnd"/>
      <w:r>
        <w:rPr>
          <w:rFonts w:ascii="Times New Roman" w:hAnsi="Times New Roman" w:cs="Times New Roman"/>
          <w:sz w:val="20"/>
          <w:szCs w:val="20"/>
        </w:rPr>
        <w:t xml:space="preserve"> (2007) indicated that </w:t>
      </w:r>
      <w:r>
        <w:rPr>
          <w:rFonts w:ascii="Times New Roman" w:hAnsi="Times New Roman" w:cs="Times New Roman"/>
          <w:sz w:val="20"/>
          <w:szCs w:val="20"/>
        </w:rPr>
        <w:t xml:space="preserve">banks in 11 Latin American countries are operating efficiently under competitive pressure.  </w:t>
      </w:r>
    </w:p>
    <w:p w14:paraId="175250DA" w14:textId="77777777" w:rsidR="00193A41" w:rsidRDefault="00193A41">
      <w:pPr>
        <w:pStyle w:val="NoSpacing"/>
        <w:snapToGrid w:val="0"/>
        <w:jc w:val="both"/>
        <w:rPr>
          <w:rFonts w:ascii="Times New Roman" w:hAnsi="Times New Roman" w:cs="Times New Roman"/>
          <w:sz w:val="20"/>
          <w:szCs w:val="20"/>
        </w:rPr>
      </w:pPr>
    </w:p>
    <w:p w14:paraId="4BF480CE" w14:textId="77777777" w:rsidR="00193A41" w:rsidRDefault="000356D7">
      <w:pPr>
        <w:pStyle w:val="NoSpacing"/>
        <w:snapToGrid w:val="0"/>
        <w:jc w:val="both"/>
        <w:rPr>
          <w:rFonts w:ascii="Times New Roman" w:hAnsi="Times New Roman" w:cs="Times New Roman"/>
          <w:color w:val="0070C0"/>
          <w:sz w:val="20"/>
          <w:szCs w:val="20"/>
        </w:rPr>
      </w:pPr>
      <w:r>
        <w:rPr>
          <w:rFonts w:ascii="Times New Roman" w:hAnsi="Times New Roman" w:cs="Times New Roman"/>
          <w:sz w:val="20"/>
          <w:szCs w:val="20"/>
        </w:rPr>
        <w:t>Moreover, country risk, which comprise of a measure of credit rating and debt in default. The higher value of country risk is associated with better positions and</w:t>
      </w:r>
      <w:r>
        <w:rPr>
          <w:rFonts w:ascii="Times New Roman" w:hAnsi="Times New Roman" w:cs="Times New Roman"/>
          <w:sz w:val="20"/>
          <w:szCs w:val="20"/>
        </w:rPr>
        <w:t xml:space="preserve"> less risks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&lt;EndNote&gt;&lt;Cite&gt;&lt;Author&gt;Saini&lt;/Author&gt;&lt;Year&gt;1984&lt;/Year&gt;&lt;RecNum&gt;430&lt;/RecNum&gt;&lt;DisplayText&gt;(Saini &amp;amp; Bates 1984)&lt;/DisplayText&gt;&lt;record&gt;&lt;rec-number&gt;430&lt;/rec-number&gt;&lt;foreign-keys&gt;&lt;key app="EN" db-id="wdf9wppfzt5rere5pzg5edewepf0v9exv</w:instrText>
      </w:r>
      <w:r>
        <w:rPr>
          <w:rFonts w:ascii="Times New Roman" w:hAnsi="Times New Roman" w:cs="Times New Roman"/>
          <w:sz w:val="20"/>
          <w:szCs w:val="20"/>
        </w:rPr>
        <w:instrText>dsz"&gt;430&lt;/key&gt;&lt;/foreign-keys&gt;&lt;ref-type name="Journal Article"&gt;17&lt;/ref-type&gt;&lt;contributors&gt;&lt;authors&gt;&lt;author&gt;Saini, K.G.&lt;/author&gt;&lt;author&gt;Bates, P.S.&lt;/author&gt;&lt;/authors&gt;&lt;/contributors&gt;&lt;titles&gt;&lt;title&gt;A survey of the quantitative approaches to country risk analys</w:instrText>
      </w:r>
      <w:r>
        <w:rPr>
          <w:rFonts w:ascii="Times New Roman" w:hAnsi="Times New Roman" w:cs="Times New Roman"/>
          <w:sz w:val="20"/>
          <w:szCs w:val="20"/>
        </w:rPr>
        <w:instrText>is&lt;/title&gt;&lt;secondary-title&gt;Journal of Banking &amp;amp; Finance&lt;/secondary-title&gt;&lt;/titles&gt;&lt;periodical&gt;&lt;full-title&gt;Journal of Banking &amp;amp; Finance&lt;/full-title&gt;&lt;/periodical&gt;&lt;pages&gt;341-356&lt;/pages&gt;&lt;volume&gt;8&lt;/volume&gt;&lt;number&gt;2&lt;/number&gt;&lt;dates&gt;&lt;year&gt;1984&lt;/year&gt;&lt;/date</w:instrText>
      </w:r>
      <w:r>
        <w:rPr>
          <w:rFonts w:ascii="Times New Roman" w:hAnsi="Times New Roman" w:cs="Times New Roman"/>
          <w:sz w:val="20"/>
          <w:szCs w:val="20"/>
        </w:rPr>
        <w:instrText>s&gt;&lt;isbn&gt;0378-4266&lt;/isbn&gt;&lt;urls&gt;&lt;/urls&gt;&lt;/record&gt;&lt;/Cite&gt;&lt;/EndNote&gt;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(Euromoney 2013; </w:t>
      </w:r>
      <w:hyperlink w:anchor="_ENREF_189" w:tooltip="Saini, 1984 #430" w:history="1">
        <w:r>
          <w:rPr>
            <w:rFonts w:ascii="Times New Roman" w:hAnsi="Times New Roman" w:cs="Times New Roman"/>
            <w:sz w:val="20"/>
            <w:szCs w:val="20"/>
          </w:rPr>
          <w:t>Saini &amp; Bates 1984</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Credit ratings bring about changes in relative asset demands and bond prices, that would affect bank</w:t>
      </w:r>
      <w:r>
        <w:rPr>
          <w:rFonts w:ascii="Times New Roman" w:hAnsi="Times New Roman" w:cs="Times New Roman"/>
          <w:sz w:val="20"/>
          <w:szCs w:val="20"/>
        </w:rPr>
        <w:t xml:space="preserve"> performance, as banks have to incur extra interest charges when the ratings are low</w:t>
      </w:r>
      <w:r>
        <w:rPr>
          <w:rFonts w:ascii="Times New Roman" w:hAnsi="Times New Roman" w:cs="Times New Roman"/>
          <w:color w:val="0070C0"/>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&lt;EndNote&gt;&lt;Cite&gt;&lt;Author&gt;Reisen&lt;/Author&gt;&lt;Year&gt;1999&lt;/Year&gt;&lt;RecNum&gt;571&lt;/RecNum&gt;&lt;DisplayText&gt;(Cantor &amp;amp; Packer 1996; Reisen &amp;amp; Von Maltzan 1999)&lt;/DisplayTe</w:instrText>
      </w:r>
      <w:r>
        <w:rPr>
          <w:rFonts w:ascii="Times New Roman" w:hAnsi="Times New Roman" w:cs="Times New Roman"/>
          <w:sz w:val="20"/>
          <w:szCs w:val="20"/>
        </w:rPr>
        <w:instrText>xt&gt;&lt;record&gt;&lt;rec-number&gt;571&lt;/rec-number&gt;&lt;foreign-keys&gt;&lt;key app="EN" db-id="wdf9wppfzt5rere5pzg5edewepf0v9exvdsz"&gt;571&lt;/key&gt;&lt;/foreign-keys&gt;&lt;ref-type name="Journal Article"&gt;17&lt;/ref-type&gt;&lt;contributors&gt;&lt;authors&gt;&lt;author&gt;Reisen, Helmut&lt;/author&gt;&lt;author&gt;Von Maltzan,</w:instrText>
      </w:r>
      <w:r>
        <w:rPr>
          <w:rFonts w:ascii="Times New Roman" w:hAnsi="Times New Roman" w:cs="Times New Roman"/>
          <w:sz w:val="20"/>
          <w:szCs w:val="20"/>
        </w:rPr>
        <w:instrText xml:space="preserve"> Julia&lt;/author&gt;&lt;/authors&gt;&lt;/contributors&gt;&lt;titles&gt;&lt;title&gt;Boom and bust and sovereign ratings&lt;/title&gt;&lt;secondary-title&gt;International Finance&lt;/secondary-title&gt;&lt;/titles&gt;&lt;periodical&gt;&lt;full-title&gt;International Finance&lt;/full-title&gt;&lt;/periodical&gt;&lt;pages&gt;273-293&lt;/pages&gt;</w:instrText>
      </w:r>
      <w:r>
        <w:rPr>
          <w:rFonts w:ascii="Times New Roman" w:hAnsi="Times New Roman" w:cs="Times New Roman"/>
          <w:sz w:val="20"/>
          <w:szCs w:val="20"/>
        </w:rPr>
        <w:instrText>&lt;volume&gt;2&lt;/volume&gt;&lt;number&gt;2&lt;/number&gt;&lt;dates&gt;&lt;year&gt;1999&lt;/year&gt;&lt;/dates&gt;&lt;isbn&gt;1468-2362&lt;/isbn&gt;&lt;urls&gt;&lt;/urls&gt;&lt;/record&gt;&lt;/Cite&gt;&lt;Cite&gt;&lt;Author&gt;Cantor&lt;/Author&gt;&lt;Year&gt;1996&lt;/Year&gt;&lt;RecNum&gt;572&lt;/RecNum&gt;&lt;record&gt;&lt;rec-number&gt;572&lt;/rec-number&gt;&lt;foreign-keys&gt;&lt;key app="EN" db-id="</w:instrText>
      </w:r>
      <w:r>
        <w:rPr>
          <w:rFonts w:ascii="Times New Roman" w:hAnsi="Times New Roman" w:cs="Times New Roman"/>
          <w:sz w:val="20"/>
          <w:szCs w:val="20"/>
        </w:rPr>
        <w:instrText>wdf9wppfzt5rere5pzg5edewepf0v9exvdsz"&gt;572&lt;/key&gt;&lt;/foreign-keys&gt;&lt;ref-type name="Journal Article"&gt;17&lt;/ref-type&gt;&lt;contributors&gt;&lt;authors&gt;&lt;author&gt;Cantor, Richard&lt;/author&gt;&lt;author&gt;Packer, Frank&lt;/author&gt;&lt;/authors&gt;&lt;/contributors&gt;&lt;titles&gt;&lt;title&gt;Determinants and impact</w:instrText>
      </w:r>
      <w:r>
        <w:rPr>
          <w:rFonts w:ascii="Times New Roman" w:hAnsi="Times New Roman" w:cs="Times New Roman"/>
          <w:sz w:val="20"/>
          <w:szCs w:val="20"/>
        </w:rPr>
        <w:instrText xml:space="preserve"> of sovereign credit ratings&lt;/title&gt;&lt;secondary-title&gt;Economic Policy Review&lt;/secondary-title&gt;&lt;/titles&gt;&lt;periodical&gt;&lt;full-title&gt;Economic Policy Review&lt;/full-title&gt;&lt;/periodical&gt;&lt;volume&gt;2&lt;/volume&gt;&lt;number&gt;2&lt;/number&gt;&lt;dates&gt;&lt;year&gt;1996&lt;/year&gt;&lt;/dates&gt;&lt;urls&gt;&lt;/urls&gt;&lt;</w:instrText>
      </w:r>
      <w:r>
        <w:rPr>
          <w:rFonts w:ascii="Times New Roman" w:hAnsi="Times New Roman" w:cs="Times New Roman"/>
          <w:sz w:val="20"/>
          <w:szCs w:val="20"/>
        </w:rPr>
        <w:instrTex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59" w:tooltip="Cantor, 1996 #572" w:history="1">
        <w:r>
          <w:rPr>
            <w:rFonts w:ascii="Times New Roman" w:hAnsi="Times New Roman" w:cs="Times New Roman"/>
            <w:sz w:val="20"/>
            <w:szCs w:val="20"/>
          </w:rPr>
          <w:t>Cantor &amp; Packer 1996</w:t>
        </w:r>
      </w:hyperlink>
      <w:r>
        <w:rPr>
          <w:rFonts w:ascii="Times New Roman" w:hAnsi="Times New Roman" w:cs="Times New Roman"/>
          <w:sz w:val="20"/>
          <w:szCs w:val="20"/>
        </w:rPr>
        <w:t xml:space="preserve">; </w:t>
      </w:r>
      <w:hyperlink w:anchor="_ENREF_184" w:tooltip="Reisen, 1999 #571" w:history="1">
        <w:r>
          <w:rPr>
            <w:rFonts w:ascii="Times New Roman" w:hAnsi="Times New Roman" w:cs="Times New Roman"/>
            <w:sz w:val="20"/>
            <w:szCs w:val="20"/>
          </w:rPr>
          <w:t>Reisen &amp; Von Maltzan 1999</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Moreover, credit ratings adversely affect banks’ performance due to </w:t>
      </w:r>
      <w:r>
        <w:rPr>
          <w:rFonts w:ascii="Times New Roman" w:hAnsi="Times New Roman" w:cs="Times New Roman"/>
          <w:sz w:val="20"/>
          <w:szCs w:val="20"/>
        </w:rPr>
        <w:t>the pervasive role of government debt in the financial system. The second factor in country risk is debt defaults, the failure to promptly pay interest or principal when due. Default occurs when a debtor is unable to meet the legal obligation of debt repay</w:t>
      </w:r>
      <w:r>
        <w:rPr>
          <w:rFonts w:ascii="Times New Roman" w:hAnsi="Times New Roman" w:cs="Times New Roman"/>
          <w:sz w:val="20"/>
          <w:szCs w:val="20"/>
        </w:rPr>
        <w:t>ment. When the lenders are unable to assess the extent of outstanding loans which may affect bank performance</w:t>
      </w:r>
      <w:r>
        <w:rPr>
          <w:rFonts w:ascii="Times New Roman" w:hAnsi="Times New Roman" w:cs="Times New Roman"/>
          <w:color w:val="0070C0"/>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&lt;EndNote&gt;&lt;Cite&gt;&lt;Author&gt;Reisen&lt;/Author&gt;&lt;Year&gt;1999&lt;/Year&gt;&lt;RecNum&gt;571&lt;/RecNum&gt;&lt;DisplayText&gt;(Cantor &amp;amp; Packer 1996; Reisen &amp;amp; Von</w:instrText>
      </w:r>
      <w:r>
        <w:rPr>
          <w:rFonts w:ascii="Times New Roman" w:hAnsi="Times New Roman" w:cs="Times New Roman"/>
          <w:sz w:val="20"/>
          <w:szCs w:val="20"/>
        </w:rPr>
        <w:instrText xml:space="preserve"> Maltzan 1999)&lt;/DisplayText&gt;&lt;record&gt;&lt;rec-number&gt;571&lt;/rec-number&gt;&lt;foreign-keys&gt;&lt;key app="EN" db-id="wdf9wppfzt5rere5pzg5edewepf0v9exvdsz"&gt;571&lt;/key&gt;&lt;/foreign-keys&gt;&lt;ref-type name="Journal Article"&gt;17&lt;/ref-type&gt;&lt;contributors&gt;&lt;authors&gt;&lt;author&gt;Reisen, Helmut&lt;/au</w:instrText>
      </w:r>
      <w:r>
        <w:rPr>
          <w:rFonts w:ascii="Times New Roman" w:hAnsi="Times New Roman" w:cs="Times New Roman"/>
          <w:sz w:val="20"/>
          <w:szCs w:val="20"/>
        </w:rPr>
        <w:instrText>thor&gt;&lt;author&gt;Von Maltzan, Julia&lt;/author&gt;&lt;/authors&gt;&lt;/contributors&gt;&lt;titles&gt;&lt;title&gt;Boom and bust and sovereign ratings&lt;/title&gt;&lt;secondary-title&gt;International Finance&lt;/secondary-title&gt;&lt;/titles&gt;&lt;periodical&gt;&lt;full-title&gt;International Finance&lt;/full-title&gt;&lt;/periodic</w:instrText>
      </w:r>
      <w:r>
        <w:rPr>
          <w:rFonts w:ascii="Times New Roman" w:hAnsi="Times New Roman" w:cs="Times New Roman"/>
          <w:sz w:val="20"/>
          <w:szCs w:val="20"/>
        </w:rPr>
        <w:instrText>al&gt;&lt;pages&gt;273-293&lt;/pages&gt;&lt;volume&gt;2&lt;/volume&gt;&lt;number&gt;2&lt;/number&gt;&lt;dates&gt;&lt;year&gt;1999&lt;/year&gt;&lt;/dates&gt;&lt;isbn&gt;1468-2362&lt;/isbn&gt;&lt;urls&gt;&lt;/urls&gt;&lt;/record&gt;&lt;/Cite&gt;&lt;Cite&gt;&lt;Author&gt;Cantor&lt;/Author&gt;&lt;Year&gt;1996&lt;/Year&gt;&lt;RecNum&gt;572&lt;/RecNum&gt;&lt;record&gt;&lt;rec-number&gt;572&lt;/rec-number&gt;&lt;foreign-k</w:instrText>
      </w:r>
      <w:r>
        <w:rPr>
          <w:rFonts w:ascii="Times New Roman" w:hAnsi="Times New Roman" w:cs="Times New Roman"/>
          <w:sz w:val="20"/>
          <w:szCs w:val="20"/>
        </w:rPr>
        <w:instrText>eys&gt;&lt;key app="EN" db-id="wdf9wppfzt5rere5pzg5edewepf0v9exvdsz"&gt;572&lt;/key&gt;&lt;/foreign-keys&gt;&lt;ref-type name="Journal Article"&gt;17&lt;/ref-type&gt;&lt;contributors&gt;&lt;authors&gt;&lt;author&gt;Cantor, Richard&lt;/author&gt;&lt;author&gt;Packer, Frank&lt;/author&gt;&lt;/authors&gt;&lt;/contributors&gt;&lt;titles&gt;&lt;titl</w:instrText>
      </w:r>
      <w:r>
        <w:rPr>
          <w:rFonts w:ascii="Times New Roman" w:hAnsi="Times New Roman" w:cs="Times New Roman"/>
          <w:sz w:val="20"/>
          <w:szCs w:val="20"/>
        </w:rPr>
        <w:instrText>e&gt;Determinants and impact of sovereign credit ratings&lt;/title&gt;&lt;secondary-title&gt;Economic Policy Review&lt;/secondary-title&gt;&lt;/titles&gt;&lt;periodical&gt;&lt;full-title&gt;Economic Policy Review&lt;/full-title&gt;&lt;/periodical&gt;&lt;volume&gt;2&lt;/volume&gt;&lt;number&gt;2&lt;/number&gt;&lt;dates&gt;&lt;year&gt;1996&lt;/ye</w:instrText>
      </w:r>
      <w:r>
        <w:rPr>
          <w:rFonts w:ascii="Times New Roman" w:hAnsi="Times New Roman" w:cs="Times New Roman"/>
          <w:sz w:val="20"/>
          <w:szCs w:val="20"/>
        </w:rPr>
        <w:instrText>ar&gt;&lt;/dates&gt;&lt;urls&gt;&lt;/urls&gt;&lt;/record&gt;&lt;/Cite&gt;&lt;/EndNote&gt;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84" w:tooltip="Reisen, 1999 #571" w:history="1">
        <w:r>
          <w:rPr>
            <w:rFonts w:ascii="Times New Roman" w:hAnsi="Times New Roman" w:cs="Times New Roman"/>
            <w:sz w:val="20"/>
            <w:szCs w:val="20"/>
          </w:rPr>
          <w:t>Reisen &amp; Von Maltzan 1999</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color w:val="FF0000"/>
          <w:sz w:val="20"/>
          <w:szCs w:val="20"/>
        </w:rPr>
        <w:t xml:space="preserve"> </w:t>
      </w:r>
    </w:p>
    <w:p w14:paraId="7DFE2EDB" w14:textId="77777777" w:rsidR="00193A41" w:rsidRDefault="00193A41">
      <w:pPr>
        <w:pStyle w:val="NoSpacing"/>
        <w:snapToGrid w:val="0"/>
        <w:jc w:val="both"/>
        <w:rPr>
          <w:rFonts w:ascii="Times New Roman" w:hAnsi="Times New Roman" w:cs="Times New Roman"/>
          <w:color w:val="0070C0"/>
          <w:sz w:val="20"/>
          <w:szCs w:val="20"/>
        </w:rPr>
      </w:pPr>
    </w:p>
    <w:p w14:paraId="1B588777"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In the context of GCC countries, study relating to bank efficiency is still limited in the literature. </w:t>
      </w:r>
      <w:proofErr w:type="spellStart"/>
      <w:r>
        <w:rPr>
          <w:rFonts w:ascii="Times New Roman" w:hAnsi="Times New Roman" w:cs="Times New Roman"/>
          <w:sz w:val="20"/>
          <w:szCs w:val="20"/>
        </w:rPr>
        <w:t>Srairi</w:t>
      </w:r>
      <w:proofErr w:type="spellEnd"/>
      <w:r>
        <w:rPr>
          <w:rFonts w:ascii="Times New Roman" w:hAnsi="Times New Roman" w:cs="Times New Roman"/>
          <w:sz w:val="20"/>
          <w:szCs w:val="20"/>
        </w:rPr>
        <w:t xml:space="preserve"> (2010) </w:t>
      </w:r>
      <w:r>
        <w:rPr>
          <w:rFonts w:ascii="Times New Roman" w:hAnsi="Times New Roman" w:cs="Times New Roman"/>
          <w:sz w:val="20"/>
          <w:szCs w:val="20"/>
          <w:lang w:bidi="ar-SA"/>
        </w:rPr>
        <w:t>ex</w:t>
      </w:r>
      <w:r>
        <w:rPr>
          <w:rFonts w:ascii="Times New Roman" w:hAnsi="Times New Roman" w:cs="Times New Roman"/>
          <w:sz w:val="20"/>
          <w:szCs w:val="20"/>
          <w:lang w:bidi="ar-SA"/>
        </w:rPr>
        <w:t>amines the impact of macroeconomic conditions on the profitability of conventional and Islamic banks operating in the GCC and found a significant and positive in all cases and strong relationship between economic growths and banking sector performance. Whi</w:t>
      </w:r>
      <w:r>
        <w:rPr>
          <w:rFonts w:ascii="Times New Roman" w:hAnsi="Times New Roman" w:cs="Times New Roman"/>
          <w:sz w:val="20"/>
          <w:szCs w:val="20"/>
          <w:lang w:bidi="ar-SA"/>
        </w:rPr>
        <w:t>le, Al-</w:t>
      </w:r>
      <w:proofErr w:type="spellStart"/>
      <w:r>
        <w:rPr>
          <w:rFonts w:ascii="Times New Roman" w:hAnsi="Times New Roman" w:cs="Times New Roman"/>
          <w:sz w:val="20"/>
          <w:szCs w:val="20"/>
          <w:lang w:bidi="ar-SA"/>
        </w:rPr>
        <w:t>Obaidan</w:t>
      </w:r>
      <w:proofErr w:type="spellEnd"/>
      <w:r>
        <w:rPr>
          <w:rFonts w:ascii="Times New Roman" w:hAnsi="Times New Roman" w:cs="Times New Roman"/>
          <w:sz w:val="20"/>
          <w:szCs w:val="20"/>
          <w:lang w:bidi="ar-SA"/>
        </w:rPr>
        <w:t xml:space="preserve"> (2008) examine the impact of </w:t>
      </w:r>
      <w:r>
        <w:rPr>
          <w:rFonts w:ascii="Times New Roman" w:eastAsia="TimesNewRomanPSMT" w:hAnsi="Times New Roman" w:cs="Times New Roman"/>
          <w:sz w:val="20"/>
          <w:szCs w:val="20"/>
          <w:lang w:bidi="ar-SA"/>
        </w:rPr>
        <w:t>competitive pressure on bank efficiency for local banks in the GCC countries and found that increased competitive pressures will ultimately affect the ability of banks to maintain their current market share and e</w:t>
      </w:r>
      <w:r>
        <w:rPr>
          <w:rFonts w:ascii="Times New Roman" w:eastAsia="TimesNewRomanPSMT" w:hAnsi="Times New Roman" w:cs="Times New Roman"/>
          <w:sz w:val="20"/>
          <w:szCs w:val="20"/>
          <w:lang w:bidi="ar-SA"/>
        </w:rPr>
        <w:t xml:space="preserve">xpand and enhance their market power. </w:t>
      </w:r>
      <w:r>
        <w:rPr>
          <w:rFonts w:ascii="Times New Roman" w:eastAsia="Franklin Gothic Book" w:hAnsi="Times New Roman" w:cs="Times New Roman"/>
          <w:sz w:val="20"/>
          <w:szCs w:val="20"/>
          <w:lang w:bidi="ar-SA"/>
        </w:rPr>
        <w:t xml:space="preserve">Another study for </w:t>
      </w:r>
      <w:r>
        <w:rPr>
          <w:rFonts w:ascii="Times New Roman" w:hAnsi="Times New Roman" w:cs="Times New Roman"/>
          <w:sz w:val="20"/>
          <w:szCs w:val="20"/>
          <w:lang w:bidi="ar-SA"/>
        </w:rPr>
        <w:t>Al-</w:t>
      </w:r>
      <w:proofErr w:type="spellStart"/>
      <w:r>
        <w:rPr>
          <w:rFonts w:ascii="Times New Roman" w:hAnsi="Times New Roman" w:cs="Times New Roman"/>
          <w:sz w:val="20"/>
          <w:szCs w:val="20"/>
          <w:lang w:bidi="ar-SA"/>
        </w:rPr>
        <w:t>Obaidan</w:t>
      </w:r>
      <w:proofErr w:type="spellEnd"/>
      <w:r>
        <w:rPr>
          <w:rFonts w:ascii="Times New Roman" w:hAnsi="Times New Roman" w:cs="Times New Roman"/>
          <w:sz w:val="20"/>
          <w:szCs w:val="20"/>
          <w:lang w:bidi="ar-SA"/>
        </w:rPr>
        <w:t xml:space="preserve"> (2008) attempts to measure the </w:t>
      </w:r>
      <w:r>
        <w:rPr>
          <w:rFonts w:ascii="Times New Roman" w:hAnsi="Times New Roman" w:cs="Times New Roman"/>
          <w:sz w:val="20"/>
          <w:szCs w:val="20"/>
          <w:lang w:bidi="ar-SA"/>
        </w:rPr>
        <w:t xml:space="preserve">efficiency effect of openness in the commercial banking of the Gulf region and suggests </w:t>
      </w:r>
      <w:r>
        <w:rPr>
          <w:rFonts w:ascii="Times New Roman" w:eastAsia="TimesNewRomanPSMT" w:hAnsi="Times New Roman" w:cs="Times New Roman"/>
          <w:sz w:val="20"/>
          <w:szCs w:val="20"/>
          <w:lang w:bidi="ar-SA"/>
        </w:rPr>
        <w:t>that openness enhances technical efficiency</w:t>
      </w:r>
      <w:r>
        <w:rPr>
          <w:rFonts w:ascii="Times New Roman" w:hAnsi="Times New Roman" w:cs="Times New Roman"/>
          <w:sz w:val="20"/>
          <w:szCs w:val="20"/>
          <w:lang w:bidi="ar-SA"/>
        </w:rPr>
        <w:t xml:space="preserve">. EL </w:t>
      </w:r>
      <w:proofErr w:type="spellStart"/>
      <w:r>
        <w:rPr>
          <w:rFonts w:ascii="Times New Roman" w:hAnsi="Times New Roman" w:cs="Times New Roman"/>
          <w:sz w:val="20"/>
          <w:szCs w:val="20"/>
          <w:lang w:bidi="ar-SA"/>
        </w:rPr>
        <w:t>Moussawi</w:t>
      </w:r>
      <w:proofErr w:type="spellEnd"/>
      <w:r>
        <w:rPr>
          <w:rFonts w:ascii="Times New Roman" w:hAnsi="Times New Roman" w:cs="Times New Roman"/>
          <w:sz w:val="20"/>
          <w:szCs w:val="20"/>
          <w:lang w:bidi="ar-SA"/>
        </w:rPr>
        <w:t xml:space="preserve"> (2010) provid</w:t>
      </w:r>
      <w:r>
        <w:rPr>
          <w:rFonts w:ascii="Times New Roman" w:hAnsi="Times New Roman" w:cs="Times New Roman"/>
          <w:sz w:val="20"/>
          <w:szCs w:val="20"/>
          <w:lang w:bidi="ar-SA"/>
        </w:rPr>
        <w:t>e a measure of the technical efficiency, allocative efficiency and cost efficiency of 23 Islamic banks operating in the GCC and suggests that internal and external factors contribute significantly to the evolution of efficiency of Islamic banks operating i</w:t>
      </w:r>
      <w:r>
        <w:rPr>
          <w:rFonts w:ascii="Times New Roman" w:hAnsi="Times New Roman" w:cs="Times New Roman"/>
          <w:sz w:val="20"/>
          <w:szCs w:val="20"/>
          <w:lang w:bidi="ar-SA"/>
        </w:rPr>
        <w:t xml:space="preserve">n the GCC. </w:t>
      </w:r>
    </w:p>
    <w:p w14:paraId="2E51961B" w14:textId="77777777" w:rsidR="00193A41" w:rsidRDefault="00193A41">
      <w:pPr>
        <w:pStyle w:val="NoSpacing"/>
        <w:snapToGrid w:val="0"/>
        <w:jc w:val="both"/>
        <w:rPr>
          <w:rFonts w:ascii="Times New Roman" w:hAnsi="Times New Roman" w:cs="Times New Roman"/>
          <w:sz w:val="20"/>
          <w:szCs w:val="20"/>
        </w:rPr>
      </w:pPr>
    </w:p>
    <w:p w14:paraId="0AF8544A"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The above literature reveals the following research gaps. There are no studies done to examine the impact country risk on the banking sector in potential union countries. In the light of these knowledge gaps, the present paper provides new emp</w:t>
      </w:r>
      <w:r>
        <w:rPr>
          <w:rFonts w:ascii="Times New Roman" w:hAnsi="Times New Roman" w:cs="Times New Roman"/>
          <w:sz w:val="20"/>
          <w:szCs w:val="20"/>
        </w:rPr>
        <w:t>irical evidence on the impact of country risk levels on the banking efficiency in the potential GCC union.</w:t>
      </w:r>
    </w:p>
    <w:p w14:paraId="73C6637C" w14:textId="77777777" w:rsidR="00193A41" w:rsidRDefault="00193A41">
      <w:pPr>
        <w:pStyle w:val="NoSpacing"/>
        <w:snapToGrid w:val="0"/>
        <w:jc w:val="both"/>
        <w:rPr>
          <w:rFonts w:ascii="Times New Roman" w:hAnsi="Times New Roman" w:cs="Times New Roman"/>
          <w:b/>
          <w:bCs/>
          <w:sz w:val="20"/>
          <w:szCs w:val="20"/>
        </w:rPr>
      </w:pPr>
    </w:p>
    <w:p w14:paraId="1CE38CA0"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b/>
          <w:bCs/>
          <w:sz w:val="20"/>
          <w:szCs w:val="20"/>
        </w:rPr>
        <w:t xml:space="preserve">3. </w:t>
      </w:r>
      <w:r>
        <w:rPr>
          <w:rFonts w:ascii="Times New Roman" w:hAnsi="Times New Roman" w:cs="Times New Roman"/>
          <w:b/>
          <w:bCs/>
          <w:sz w:val="20"/>
          <w:szCs w:val="20"/>
        </w:rPr>
        <w:tab/>
        <w:t>Methodology</w:t>
      </w:r>
    </w:p>
    <w:p w14:paraId="6096A446" w14:textId="77777777" w:rsidR="00193A41" w:rsidRDefault="00193A41">
      <w:pPr>
        <w:pStyle w:val="NoSpacing"/>
        <w:snapToGrid w:val="0"/>
        <w:rPr>
          <w:rFonts w:ascii="Times New Roman" w:hAnsi="Times New Roman" w:cs="Times New Roman"/>
          <w:sz w:val="20"/>
          <w:szCs w:val="20"/>
        </w:rPr>
      </w:pPr>
    </w:p>
    <w:p w14:paraId="0E28FC95"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 xml:space="preserve">3.1. </w:t>
      </w:r>
      <w:r>
        <w:rPr>
          <w:rFonts w:ascii="Times New Roman" w:hAnsi="Times New Roman" w:cs="Times New Roman"/>
          <w:b/>
          <w:bCs/>
          <w:sz w:val="20"/>
          <w:szCs w:val="20"/>
        </w:rPr>
        <w:tab/>
        <w:t xml:space="preserve">Efficiency measures </w:t>
      </w:r>
    </w:p>
    <w:p w14:paraId="556E89DD" w14:textId="77777777" w:rsidR="00193A41" w:rsidRDefault="00193A41">
      <w:pPr>
        <w:autoSpaceDE w:val="0"/>
        <w:autoSpaceDN w:val="0"/>
        <w:adjustRightInd w:val="0"/>
        <w:snapToGrid w:val="0"/>
        <w:spacing w:after="0" w:line="240" w:lineRule="auto"/>
        <w:jc w:val="both"/>
        <w:rPr>
          <w:rFonts w:ascii="Times New Roman" w:hAnsi="Times New Roman" w:cs="Times New Roman"/>
          <w:sz w:val="20"/>
          <w:szCs w:val="20"/>
        </w:rPr>
      </w:pPr>
    </w:p>
    <w:p w14:paraId="0CABC3CC" w14:textId="77777777" w:rsidR="00193A41" w:rsidRDefault="000356D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paper employs Stochastic Frontier Analysis (SFA) to estimate a total cost function for the GCC com</w:t>
      </w:r>
      <w:r>
        <w:rPr>
          <w:rFonts w:ascii="Times New Roman" w:hAnsi="Times New Roman" w:cs="Times New Roman"/>
          <w:sz w:val="20"/>
          <w:szCs w:val="20"/>
        </w:rPr>
        <w:t>mercial banks. A single-equation stochastic cost function model could be described as</w:t>
      </w:r>
    </w:p>
    <w:p w14:paraId="34831ACA" w14:textId="77777777" w:rsidR="00193A41" w:rsidRDefault="00193A41">
      <w:pPr>
        <w:pStyle w:val="NoSpacing"/>
        <w:snapToGrid w:val="0"/>
        <w:ind w:left="720" w:firstLine="720"/>
        <w:rPr>
          <w:rFonts w:ascii="Times New Roman" w:eastAsiaTheme="minorEastAsia" w:hAnsi="Times New Roman" w:cs="Times New Roman"/>
          <w:sz w:val="20"/>
          <w:szCs w:val="20"/>
          <w:lang w:val="en-MY"/>
        </w:rPr>
      </w:pPr>
    </w:p>
    <w:p w14:paraId="24A77B45" w14:textId="77777777" w:rsidR="00193A41" w:rsidRDefault="000356D7">
      <w:pPr>
        <w:pStyle w:val="NoSpacing"/>
        <w:snapToGrid w:val="0"/>
        <w:rPr>
          <w:rFonts w:ascii="Times New Roman" w:eastAsiaTheme="minorEastAsia" w:hAnsi="Times New Roman" w:cs="Times New Roman"/>
          <w:sz w:val="20"/>
          <w:szCs w:val="20"/>
          <w:lang w:val="en-MY"/>
        </w:rPr>
      </w:pPr>
      <m:oMath>
        <m:sSub>
          <m:sSubPr>
            <m:ctrlPr>
              <w:rPr>
                <w:rFonts w:ascii="Cambria Math" w:hAnsi="Cambria Math" w:cs="Times New Roman"/>
                <w:sz w:val="20"/>
                <w:szCs w:val="20"/>
                <w:lang w:val="en-MY"/>
              </w:rPr>
            </m:ctrlPr>
          </m:sSubPr>
          <m:e>
            <m:r>
              <w:rPr>
                <w:rFonts w:ascii="Cambria Math" w:hAnsi="Cambria Math" w:cs="Times New Roman"/>
                <w:sz w:val="20"/>
                <w:szCs w:val="20"/>
                <w:lang w:val="en-MY"/>
              </w:rPr>
              <m:t xml:space="preserve"> </m:t>
            </m:r>
            <m:r>
              <w:rPr>
                <w:rFonts w:ascii="Cambria Math" w:hAnsi="Cambria Math" w:cs="Times New Roman"/>
                <w:sz w:val="20"/>
                <w:szCs w:val="20"/>
                <w:lang w:val="en-MY"/>
              </w:rPr>
              <m:t>lnC</m:t>
            </m:r>
          </m:e>
          <m:sub>
            <m:r>
              <w:rPr>
                <w:rFonts w:ascii="Cambria Math" w:hAnsi="Cambria Math" w:cs="Times New Roman"/>
                <w:sz w:val="20"/>
                <w:szCs w:val="20"/>
                <w:lang w:val="en-MY"/>
              </w:rPr>
              <m:t>n</m:t>
            </m:r>
            <m:r>
              <m:rPr>
                <m:sty m:val="p"/>
              </m:rPr>
              <w:rPr>
                <w:rFonts w:ascii="Cambria Math" w:hAnsi="Cambria Math" w:cs="Times New Roman"/>
                <w:sz w:val="20"/>
                <w:szCs w:val="20"/>
                <w:lang w:val="en-MY"/>
              </w:rPr>
              <m:t>,</m:t>
            </m:r>
            <m:r>
              <w:rPr>
                <w:rFonts w:ascii="Cambria Math" w:hAnsi="Cambria Math" w:cs="Times New Roman"/>
                <w:sz w:val="20"/>
                <w:szCs w:val="20"/>
                <w:lang w:val="en-MY"/>
              </w:rPr>
              <m:t>t</m:t>
            </m:r>
          </m:sub>
        </m:sSub>
        <m:r>
          <m:rPr>
            <m:sty m:val="p"/>
          </m:rPr>
          <w:rPr>
            <w:rFonts w:ascii="Cambria Math" w:hAnsi="Cambria Math" w:cs="Times New Roman"/>
            <w:sz w:val="20"/>
            <w:szCs w:val="20"/>
            <w:lang w:val="en-MY"/>
          </w:rPr>
          <m:t>=</m:t>
        </m:r>
        <m:r>
          <w:rPr>
            <w:rFonts w:ascii="Cambria Math" w:hAnsi="Cambria Math" w:cs="Times New Roman"/>
            <w:sz w:val="20"/>
            <w:szCs w:val="20"/>
            <w:lang w:val="en-MY"/>
          </w:rPr>
          <m:t>f</m:t>
        </m:r>
        <m:d>
          <m:dPr>
            <m:ctrlPr>
              <w:rPr>
                <w:rFonts w:ascii="Cambria Math" w:hAnsi="Cambria Math" w:cs="Times New Roman"/>
                <w:sz w:val="20"/>
                <w:szCs w:val="20"/>
                <w:lang w:val="en-MY"/>
              </w:rPr>
            </m:ctrlPr>
          </m:dPr>
          <m:e>
            <m:sSub>
              <m:sSubPr>
                <m:ctrlPr>
                  <w:rPr>
                    <w:rFonts w:ascii="Cambria Math" w:hAnsi="Cambria Math" w:cs="Times New Roman"/>
                    <w:sz w:val="20"/>
                    <w:szCs w:val="20"/>
                    <w:lang w:val="en-MY"/>
                  </w:rPr>
                </m:ctrlPr>
              </m:sSubPr>
              <m:e>
                <m:r>
                  <w:rPr>
                    <w:rFonts w:ascii="Cambria Math" w:hAnsi="Cambria Math" w:cs="Times New Roman"/>
                    <w:sz w:val="20"/>
                    <w:szCs w:val="20"/>
                    <w:lang w:val="en-MY"/>
                  </w:rPr>
                  <m:t>Y</m:t>
                </m:r>
              </m:e>
              <m:sub>
                <m:r>
                  <w:rPr>
                    <w:rFonts w:ascii="Cambria Math" w:hAnsi="Cambria Math" w:cs="Times New Roman"/>
                    <w:sz w:val="20"/>
                    <w:szCs w:val="20"/>
                    <w:lang w:val="en-MY"/>
                  </w:rPr>
                  <m:t>n</m:t>
                </m:r>
                <m:r>
                  <m:rPr>
                    <m:sty m:val="p"/>
                  </m:rPr>
                  <w:rPr>
                    <w:rFonts w:ascii="Cambria Math" w:hAnsi="Cambria Math" w:cs="Times New Roman"/>
                    <w:sz w:val="20"/>
                    <w:szCs w:val="20"/>
                    <w:lang w:val="en-MY"/>
                  </w:rPr>
                  <m:t>,</m:t>
                </m:r>
                <m:r>
                  <w:rPr>
                    <w:rFonts w:ascii="Cambria Math" w:hAnsi="Cambria Math" w:cs="Times New Roman"/>
                    <w:sz w:val="20"/>
                    <w:szCs w:val="20"/>
                    <w:lang w:val="en-MY"/>
                  </w:rPr>
                  <m:t>t</m:t>
                </m:r>
              </m:sub>
            </m:sSub>
            <m:sSub>
              <m:sSubPr>
                <m:ctrlPr>
                  <w:rPr>
                    <w:rFonts w:ascii="Cambria Math" w:hAnsi="Cambria Math" w:cs="Times New Roman"/>
                    <w:sz w:val="20"/>
                    <w:szCs w:val="20"/>
                    <w:lang w:val="en-MY"/>
                  </w:rPr>
                </m:ctrlPr>
              </m:sSubPr>
              <m:e>
                <m:r>
                  <w:rPr>
                    <w:rFonts w:ascii="Cambria Math" w:hAnsi="Cambria Math" w:cs="Times New Roman"/>
                    <w:sz w:val="20"/>
                    <w:szCs w:val="20"/>
                    <w:lang w:val="en-MY"/>
                  </w:rPr>
                  <m:t>W</m:t>
                </m:r>
              </m:e>
              <m:sub>
                <m:r>
                  <w:rPr>
                    <w:rFonts w:ascii="Cambria Math" w:hAnsi="Cambria Math" w:cs="Times New Roman"/>
                    <w:sz w:val="20"/>
                    <w:szCs w:val="20"/>
                    <w:lang w:val="en-MY"/>
                  </w:rPr>
                  <m:t>n</m:t>
                </m:r>
                <m:r>
                  <m:rPr>
                    <m:sty m:val="p"/>
                  </m:rPr>
                  <w:rPr>
                    <w:rFonts w:ascii="Cambria Math" w:hAnsi="Cambria Math" w:cs="Times New Roman"/>
                    <w:sz w:val="20"/>
                    <w:szCs w:val="20"/>
                    <w:lang w:val="en-MY"/>
                  </w:rPr>
                  <m:t>,</m:t>
                </m:r>
                <m:r>
                  <w:rPr>
                    <w:rFonts w:ascii="Cambria Math" w:hAnsi="Cambria Math" w:cs="Times New Roman"/>
                    <w:sz w:val="20"/>
                    <w:szCs w:val="20"/>
                    <w:lang w:val="en-MY"/>
                  </w:rPr>
                  <m:t>t</m:t>
                </m:r>
              </m:sub>
            </m:sSub>
            <m:sSub>
              <m:sSubPr>
                <m:ctrlPr>
                  <w:rPr>
                    <w:rFonts w:ascii="Cambria Math" w:hAnsi="Cambria Math" w:cs="Times New Roman"/>
                    <w:sz w:val="20"/>
                    <w:szCs w:val="20"/>
                    <w:lang w:val="en-MY"/>
                  </w:rPr>
                </m:ctrlPr>
              </m:sSubPr>
              <m:e>
                <m:r>
                  <w:rPr>
                    <w:rFonts w:ascii="Cambria Math" w:hAnsi="Cambria Math" w:cs="Times New Roman"/>
                    <w:sz w:val="20"/>
                    <w:szCs w:val="20"/>
                    <w:lang w:val="en-MY"/>
                  </w:rPr>
                  <m:t>Z</m:t>
                </m:r>
              </m:e>
              <m:sub>
                <m:r>
                  <w:rPr>
                    <w:rFonts w:ascii="Cambria Math" w:hAnsi="Cambria Math" w:cs="Times New Roman"/>
                    <w:sz w:val="20"/>
                    <w:szCs w:val="20"/>
                    <w:lang w:val="en-MY"/>
                  </w:rPr>
                  <m:t>n</m:t>
                </m:r>
                <m:r>
                  <m:rPr>
                    <m:sty m:val="p"/>
                  </m:rPr>
                  <w:rPr>
                    <w:rFonts w:ascii="Cambria Math" w:hAnsi="Cambria Math" w:cs="Times New Roman"/>
                    <w:sz w:val="20"/>
                    <w:szCs w:val="20"/>
                    <w:lang w:val="en-MY"/>
                  </w:rPr>
                  <m:t>,</m:t>
                </m:r>
                <m:r>
                  <w:rPr>
                    <w:rFonts w:ascii="Cambria Math" w:hAnsi="Cambria Math" w:cs="Times New Roman"/>
                    <w:sz w:val="20"/>
                    <w:szCs w:val="20"/>
                    <w:lang w:val="en-MY"/>
                  </w:rPr>
                  <m:t>t</m:t>
                </m:r>
              </m:sub>
            </m:sSub>
          </m:e>
        </m:d>
        <m:r>
          <m:rPr>
            <m:sty m:val="p"/>
          </m:rPr>
          <w:rPr>
            <w:rFonts w:ascii="Cambria Math" w:hAnsi="Cambria Math" w:cs="Times New Roman"/>
            <w:sz w:val="20"/>
            <w:szCs w:val="20"/>
            <w:lang w:val="en-MY"/>
          </w:rPr>
          <m:t>+</m:t>
        </m:r>
        <m:sSub>
          <m:sSubPr>
            <m:ctrlPr>
              <w:rPr>
                <w:rFonts w:ascii="Cambria Math" w:hAnsi="Cambria Math" w:cs="Times New Roman"/>
                <w:sz w:val="20"/>
                <w:szCs w:val="20"/>
                <w:lang w:val="en-MY"/>
              </w:rPr>
            </m:ctrlPr>
          </m:sSubPr>
          <m:e>
            <m:r>
              <w:rPr>
                <w:rFonts w:ascii="Cambria Math" w:hAnsi="Cambria Math" w:cs="Times New Roman"/>
                <w:sz w:val="20"/>
                <w:szCs w:val="20"/>
                <w:lang w:val="en-MY"/>
              </w:rPr>
              <m:t>ε</m:t>
            </m:r>
          </m:e>
          <m:sub>
            <m:r>
              <w:rPr>
                <w:rFonts w:ascii="Cambria Math" w:hAnsi="Cambria Math" w:cs="Times New Roman"/>
                <w:sz w:val="20"/>
                <w:szCs w:val="20"/>
                <w:lang w:val="en-MY"/>
              </w:rPr>
              <m:t>n</m:t>
            </m:r>
            <m:r>
              <m:rPr>
                <m:sty m:val="p"/>
              </m:rPr>
              <w:rPr>
                <w:rFonts w:ascii="Cambria Math" w:hAnsi="Cambria Math" w:cs="Times New Roman"/>
                <w:sz w:val="20"/>
                <w:szCs w:val="20"/>
                <w:lang w:val="en-MY"/>
              </w:rPr>
              <m:t>,</m:t>
            </m:r>
            <m:r>
              <w:rPr>
                <w:rFonts w:ascii="Cambria Math" w:hAnsi="Cambria Math" w:cs="Times New Roman"/>
                <w:sz w:val="20"/>
                <w:szCs w:val="20"/>
                <w:lang w:val="en-MY"/>
              </w:rPr>
              <m:t>t</m:t>
            </m:r>
          </m:sub>
        </m:sSub>
      </m:oMath>
      <w:r>
        <w:rPr>
          <w:rFonts w:ascii="Times New Roman" w:eastAsiaTheme="minorEastAsia" w:hAnsi="Times New Roman" w:cs="Times New Roman"/>
          <w:sz w:val="20"/>
          <w:szCs w:val="20"/>
          <w:lang w:val="en-MY"/>
        </w:rPr>
        <w:tab/>
        <w:t xml:space="preserve"> </w:t>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t>(1)</w:t>
      </w:r>
    </w:p>
    <w:p w14:paraId="4830CF45" w14:textId="77777777" w:rsidR="00193A41" w:rsidRDefault="00193A41">
      <w:pPr>
        <w:pStyle w:val="NoSpacing"/>
        <w:snapToGrid w:val="0"/>
        <w:rPr>
          <w:rFonts w:ascii="Times New Roman" w:eastAsiaTheme="minorEastAsia" w:hAnsi="Times New Roman" w:cs="Times New Roman"/>
          <w:sz w:val="20"/>
          <w:szCs w:val="20"/>
          <w:lang w:val="en-MY"/>
        </w:rPr>
      </w:pPr>
    </w:p>
    <w:p w14:paraId="138C75AB"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lang w:val="en-MY"/>
        </w:rPr>
        <w:t xml:space="preserve">Where </w:t>
      </w:r>
      <m:oMath>
        <m:sSub>
          <m:sSubPr>
            <m:ctrlPr>
              <w:rPr>
                <w:rFonts w:ascii="Cambria Math" w:eastAsiaTheme="minorEastAsia" w:hAnsi="Cambria Math" w:cs="Times New Roman"/>
                <w:i/>
                <w:sz w:val="20"/>
                <w:szCs w:val="20"/>
                <w:lang w:val="en-MY"/>
              </w:rPr>
            </m:ctrlPr>
          </m:sSubPr>
          <m:e>
            <m:r>
              <w:rPr>
                <w:rFonts w:ascii="Cambria Math" w:eastAsiaTheme="minorEastAsia" w:hAnsi="Cambria Math" w:cs="Times New Roman"/>
                <w:sz w:val="20"/>
                <w:szCs w:val="20"/>
                <w:lang w:val="en-MY"/>
              </w:rPr>
              <m:t>C</m:t>
            </m:r>
          </m:e>
          <m:sub>
            <m:r>
              <w:rPr>
                <w:rFonts w:ascii="Cambria Math" w:eastAsiaTheme="minorEastAsia" w:hAnsi="Cambria Math" w:cs="Times New Roman"/>
                <w:sz w:val="20"/>
                <w:szCs w:val="20"/>
                <w:lang w:val="en-MY"/>
              </w:rPr>
              <m:t>n</m:t>
            </m:r>
            <m:r>
              <w:rPr>
                <w:rFonts w:ascii="Cambria Math" w:eastAsiaTheme="minorEastAsia" w:hAnsi="Cambria Math" w:cs="Times New Roman"/>
                <w:sz w:val="20"/>
                <w:szCs w:val="20"/>
                <w:lang w:val="en-MY"/>
              </w:rPr>
              <m:t>,</m:t>
            </m:r>
            <m:r>
              <w:rPr>
                <w:rFonts w:ascii="Cambria Math" w:eastAsiaTheme="minorEastAsia" w:hAnsi="Cambria Math" w:cs="Times New Roman"/>
                <w:sz w:val="20"/>
                <w:szCs w:val="20"/>
                <w:lang w:val="en-MY"/>
              </w:rPr>
              <m:t>t</m:t>
            </m:r>
          </m:sub>
        </m:sSub>
      </m:oMath>
      <w:r>
        <w:rPr>
          <w:rFonts w:ascii="Times New Roman" w:eastAsiaTheme="minorEastAsia" w:hAnsi="Times New Roman" w:cs="Times New Roman"/>
          <w:sz w:val="20"/>
          <w:szCs w:val="20"/>
          <w:lang w:val="en-MY"/>
        </w:rPr>
        <w:t xml:space="preserve"> is the </w:t>
      </w:r>
      <w:r>
        <w:rPr>
          <w:rFonts w:ascii="Times New Roman" w:hAnsi="Times New Roman" w:cs="Times New Roman"/>
          <w:sz w:val="20"/>
          <w:szCs w:val="20"/>
          <w:lang w:val="en-MY"/>
        </w:rPr>
        <w:t xml:space="preserve">observed total cost of production for the </w:t>
      </w:r>
      <w:r>
        <w:rPr>
          <w:rFonts w:ascii="Times New Roman" w:hAnsi="Times New Roman" w:cs="Times New Roman"/>
          <w:i/>
          <w:iCs/>
          <w:sz w:val="20"/>
          <w:szCs w:val="20"/>
          <w:lang w:val="en-MY"/>
        </w:rPr>
        <w:t>n-</w:t>
      </w:r>
      <w:proofErr w:type="spellStart"/>
      <w:proofErr w:type="gramStart"/>
      <w:r>
        <w:rPr>
          <w:rFonts w:ascii="Times New Roman" w:hAnsi="Times New Roman" w:cs="Times New Roman"/>
          <w:i/>
          <w:iCs/>
          <w:sz w:val="20"/>
          <w:szCs w:val="20"/>
          <w:lang w:val="en-MY"/>
        </w:rPr>
        <w:t>th</w:t>
      </w:r>
      <w:proofErr w:type="spellEnd"/>
      <w:r>
        <w:rPr>
          <w:rFonts w:ascii="Times New Roman" w:hAnsi="Times New Roman" w:cs="Times New Roman"/>
          <w:sz w:val="20"/>
          <w:szCs w:val="20"/>
          <w:lang w:val="en-MY"/>
        </w:rPr>
        <w:t xml:space="preserve">  firm</w:t>
      </w:r>
      <w:proofErr w:type="gramEnd"/>
      <w:r>
        <w:rPr>
          <w:rFonts w:ascii="Times New Roman" w:hAnsi="Times New Roman" w:cs="Times New Roman"/>
          <w:sz w:val="20"/>
          <w:szCs w:val="20"/>
          <w:lang w:val="en-MY"/>
        </w:rPr>
        <w:t xml:space="preserve"> at time </w:t>
      </w:r>
      <w:r>
        <w:rPr>
          <w:rFonts w:ascii="Times New Roman" w:hAnsi="Times New Roman" w:cs="Times New Roman"/>
          <w:i/>
          <w:iCs/>
          <w:sz w:val="20"/>
          <w:szCs w:val="20"/>
          <w:lang w:val="en-MY"/>
        </w:rPr>
        <w:t>t.</w:t>
      </w:r>
      <m:oMath>
        <m:sSub>
          <m:sSubPr>
            <m:ctrlPr>
              <w:rPr>
                <w:rFonts w:ascii="Cambria Math" w:eastAsiaTheme="minorEastAsia" w:hAnsi="Cambria Math" w:cs="Times New Roman"/>
                <w:i/>
                <w:sz w:val="20"/>
                <w:szCs w:val="20"/>
                <w:lang w:val="en-MY"/>
              </w:rPr>
            </m:ctrlPr>
          </m:sSubPr>
          <m:e>
            <m:r>
              <w:rPr>
                <w:rFonts w:ascii="Cambria Math" w:eastAsiaTheme="minorEastAsia" w:hAnsi="Cambria Math" w:cs="Times New Roman"/>
                <w:sz w:val="20"/>
                <w:szCs w:val="20"/>
                <w:lang w:val="en-MY"/>
              </w:rPr>
              <m:t>Y</m:t>
            </m:r>
          </m:e>
          <m:sub>
            <m:r>
              <w:rPr>
                <w:rFonts w:ascii="Cambria Math" w:eastAsiaTheme="minorEastAsia" w:hAnsi="Cambria Math" w:cs="Times New Roman"/>
                <w:sz w:val="20"/>
                <w:szCs w:val="20"/>
                <w:lang w:val="en-MY"/>
              </w:rPr>
              <m:t>n</m:t>
            </m:r>
            <m:r>
              <w:rPr>
                <w:rFonts w:ascii="Cambria Math" w:eastAsiaTheme="minorEastAsia" w:hAnsi="Cambria Math" w:cs="Times New Roman"/>
                <w:sz w:val="20"/>
                <w:szCs w:val="20"/>
                <w:lang w:val="en-MY"/>
              </w:rPr>
              <m:t>,</m:t>
            </m:r>
            <m:r>
              <w:rPr>
                <w:rFonts w:ascii="Cambria Math" w:eastAsiaTheme="minorEastAsia" w:hAnsi="Cambria Math" w:cs="Times New Roman"/>
                <w:sz w:val="20"/>
                <w:szCs w:val="20"/>
                <w:lang w:val="en-MY"/>
              </w:rPr>
              <m:t>t</m:t>
            </m:r>
          </m:sub>
        </m:sSub>
      </m:oMath>
      <w:r>
        <w:rPr>
          <w:rFonts w:ascii="Times New Roman" w:eastAsiaTheme="minorEastAsia" w:hAnsi="Times New Roman" w:cs="Times New Roman"/>
          <w:i/>
          <w:sz w:val="20"/>
          <w:szCs w:val="20"/>
          <w:lang w:val="en-MY"/>
        </w:rPr>
        <w:t xml:space="preserve"> </w:t>
      </w:r>
      <w:r>
        <w:rPr>
          <w:rFonts w:ascii="Times New Roman" w:eastAsiaTheme="minorEastAsia" w:hAnsi="Times New Roman" w:cs="Times New Roman"/>
          <w:sz w:val="20"/>
          <w:szCs w:val="20"/>
          <w:lang w:val="en-MY"/>
        </w:rPr>
        <w:t xml:space="preserve">is </w:t>
      </w:r>
      <w:r>
        <w:rPr>
          <w:rFonts w:ascii="Times New Roman" w:hAnsi="Times New Roman" w:cs="Times New Roman"/>
          <w:sz w:val="20"/>
          <w:szCs w:val="20"/>
          <w:lang w:val="en-MY"/>
        </w:rPr>
        <w:t xml:space="preserve">a vector of </w:t>
      </w:r>
      <w:r>
        <w:rPr>
          <w:rFonts w:ascii="Times New Roman" w:hAnsi="Times New Roman" w:cs="Times New Roman"/>
          <w:sz w:val="20"/>
          <w:szCs w:val="20"/>
          <w:lang w:val="en-MY"/>
        </w:rPr>
        <w:t>outputs</w:t>
      </w:r>
      <w:r>
        <w:rPr>
          <w:rFonts w:ascii="Times New Roman" w:eastAsiaTheme="minorEastAsia" w:hAnsi="Times New Roman" w:cs="Times New Roman"/>
          <w:sz w:val="20"/>
          <w:szCs w:val="20"/>
          <w:lang w:val="en-MY"/>
        </w:rPr>
        <w:t xml:space="preserve"> including total loan and other earning assets. </w:t>
      </w:r>
      <m:oMath>
        <m:sSub>
          <m:sSubPr>
            <m:ctrlPr>
              <w:rPr>
                <w:rFonts w:ascii="Cambria Math" w:eastAsiaTheme="minorEastAsia" w:hAnsi="Cambria Math" w:cs="Times New Roman"/>
                <w:i/>
                <w:sz w:val="20"/>
                <w:szCs w:val="20"/>
                <w:lang w:val="en-MY"/>
              </w:rPr>
            </m:ctrlPr>
          </m:sSubPr>
          <m:e>
            <m:r>
              <w:rPr>
                <w:rFonts w:ascii="Cambria Math" w:eastAsiaTheme="minorEastAsia" w:hAnsi="Cambria Math" w:cs="Times New Roman"/>
                <w:sz w:val="20"/>
                <w:szCs w:val="20"/>
                <w:lang w:val="en-MY"/>
              </w:rPr>
              <m:t>W</m:t>
            </m:r>
          </m:e>
          <m:sub>
            <m:r>
              <w:rPr>
                <w:rFonts w:ascii="Cambria Math" w:eastAsiaTheme="minorEastAsia" w:hAnsi="Cambria Math" w:cs="Times New Roman"/>
                <w:sz w:val="20"/>
                <w:szCs w:val="20"/>
                <w:lang w:val="en-MY"/>
              </w:rPr>
              <m:t>n</m:t>
            </m:r>
            <m:r>
              <w:rPr>
                <w:rFonts w:ascii="Cambria Math" w:eastAsiaTheme="minorEastAsia" w:hAnsi="Cambria Math" w:cs="Times New Roman"/>
                <w:sz w:val="20"/>
                <w:szCs w:val="20"/>
                <w:lang w:val="en-MY"/>
              </w:rPr>
              <m:t>,</m:t>
            </m:r>
            <m:r>
              <w:rPr>
                <w:rFonts w:ascii="Cambria Math" w:eastAsiaTheme="minorEastAsia" w:hAnsi="Cambria Math" w:cs="Times New Roman"/>
                <w:sz w:val="20"/>
                <w:szCs w:val="20"/>
                <w:lang w:val="en-MY"/>
              </w:rPr>
              <m:t>t</m:t>
            </m:r>
          </m:sub>
        </m:sSub>
      </m:oMath>
      <w:r>
        <w:rPr>
          <w:rFonts w:ascii="Times New Roman" w:eastAsiaTheme="minorEastAsia" w:hAnsi="Times New Roman" w:cs="Times New Roman"/>
          <w:sz w:val="20"/>
          <w:szCs w:val="20"/>
          <w:lang w:val="en-MY"/>
        </w:rPr>
        <w:t xml:space="preserve"> is </w:t>
      </w:r>
      <w:r>
        <w:rPr>
          <w:rFonts w:ascii="Times New Roman" w:hAnsi="Times New Roman" w:cs="Times New Roman"/>
          <w:sz w:val="20"/>
          <w:szCs w:val="20"/>
          <w:lang w:val="en-MY"/>
        </w:rPr>
        <w:t>an input price vector i</w:t>
      </w:r>
      <w:r>
        <w:rPr>
          <w:rFonts w:ascii="Times New Roman" w:eastAsiaTheme="minorEastAsia" w:hAnsi="Times New Roman" w:cs="Times New Roman"/>
          <w:sz w:val="20"/>
          <w:szCs w:val="20"/>
          <w:lang w:val="en-MY"/>
        </w:rPr>
        <w:t xml:space="preserve">ncluding the price of labour, price of physical capital and price of financial </w:t>
      </w:r>
      <w:proofErr w:type="gramStart"/>
      <w:r>
        <w:rPr>
          <w:rFonts w:ascii="Times New Roman" w:eastAsiaTheme="minorEastAsia" w:hAnsi="Times New Roman" w:cs="Times New Roman"/>
          <w:sz w:val="20"/>
          <w:szCs w:val="20"/>
          <w:lang w:val="en-MY"/>
        </w:rPr>
        <w:t>capital.</w:t>
      </w:r>
      <w:proofErr w:type="gramEnd"/>
      <w:r>
        <w:rPr>
          <w:rFonts w:ascii="Times New Roman" w:eastAsiaTheme="minorEastAsia" w:hAnsi="Times New Roman" w:cs="Times New Roman"/>
          <w:sz w:val="20"/>
          <w:szCs w:val="20"/>
          <w:lang w:val="en-MY"/>
        </w:rPr>
        <w:t xml:space="preserve"> </w:t>
      </w:r>
      <m:oMath>
        <m:sSub>
          <m:sSubPr>
            <m:ctrlPr>
              <w:rPr>
                <w:rFonts w:ascii="Cambria Math" w:eastAsiaTheme="minorEastAsia" w:hAnsi="Cambria Math" w:cs="Times New Roman"/>
                <w:i/>
                <w:sz w:val="20"/>
                <w:szCs w:val="20"/>
                <w:lang w:val="en-MY"/>
              </w:rPr>
            </m:ctrlPr>
          </m:sSubPr>
          <m:e>
            <m:r>
              <w:rPr>
                <w:rFonts w:ascii="Cambria Math" w:eastAsiaTheme="minorEastAsia" w:hAnsi="Cambria Math" w:cs="Times New Roman"/>
                <w:sz w:val="20"/>
                <w:szCs w:val="20"/>
                <w:lang w:val="en-MY"/>
              </w:rPr>
              <m:t>Z</m:t>
            </m:r>
          </m:e>
          <m:sub>
            <m:r>
              <w:rPr>
                <w:rFonts w:ascii="Cambria Math" w:eastAsiaTheme="minorEastAsia" w:hAnsi="Cambria Math" w:cs="Times New Roman"/>
                <w:sz w:val="20"/>
                <w:szCs w:val="20"/>
                <w:lang w:val="en-MY"/>
              </w:rPr>
              <m:t>n</m:t>
            </m:r>
            <m:r>
              <w:rPr>
                <w:rFonts w:ascii="Cambria Math" w:eastAsiaTheme="minorEastAsia" w:hAnsi="Cambria Math" w:cs="Times New Roman"/>
                <w:sz w:val="20"/>
                <w:szCs w:val="20"/>
                <w:lang w:val="en-MY"/>
              </w:rPr>
              <m:t>,</m:t>
            </m:r>
            <m:r>
              <w:rPr>
                <w:rFonts w:ascii="Cambria Math" w:eastAsiaTheme="minorEastAsia" w:hAnsi="Cambria Math" w:cs="Times New Roman"/>
                <w:sz w:val="20"/>
                <w:szCs w:val="20"/>
                <w:lang w:val="en-MY"/>
              </w:rPr>
              <m:t>t</m:t>
            </m:r>
          </m:sub>
        </m:sSub>
      </m:oMath>
      <w:r>
        <w:rPr>
          <w:rFonts w:ascii="Times New Roman" w:eastAsiaTheme="minorEastAsia" w:hAnsi="Times New Roman" w:cs="Times New Roman"/>
          <w:sz w:val="20"/>
          <w:szCs w:val="20"/>
          <w:lang w:val="en-MY"/>
        </w:rPr>
        <w:t xml:space="preserve"> is a vector of </w:t>
      </w:r>
      <w:r>
        <w:rPr>
          <w:rFonts w:ascii="Times New Roman" w:hAnsi="Times New Roman" w:cs="Times New Roman"/>
          <w:sz w:val="20"/>
          <w:szCs w:val="20"/>
          <w:lang w:val="en-MY"/>
        </w:rPr>
        <w:t>control variables including country risk, macroeconomics</w:t>
      </w:r>
      <w:r>
        <w:rPr>
          <w:rFonts w:ascii="Times New Roman" w:hAnsi="Times New Roman" w:cs="Times New Roman"/>
          <w:sz w:val="20"/>
          <w:szCs w:val="20"/>
          <w:lang w:val="en-MY"/>
        </w:rPr>
        <w:t xml:space="preserve"> and market structure </w:t>
      </w:r>
      <w:proofErr w:type="gramStart"/>
      <w:r>
        <w:rPr>
          <w:rFonts w:ascii="Times New Roman" w:hAnsi="Times New Roman" w:cs="Times New Roman"/>
          <w:sz w:val="20"/>
          <w:szCs w:val="20"/>
          <w:lang w:val="en-MY"/>
        </w:rPr>
        <w:t>variables.</w:t>
      </w:r>
      <w:proofErr w:type="gramEnd"/>
      <w:r>
        <w:rPr>
          <w:rFonts w:ascii="Times New Roman" w:hAnsi="Times New Roman" w:cs="Times New Roman"/>
          <w:sz w:val="20"/>
          <w:szCs w:val="20"/>
          <w:lang w:val="en-MY"/>
        </w:rPr>
        <w:t xml:space="preserve"> </w:t>
      </w:r>
      <w:r>
        <w:rPr>
          <w:rFonts w:ascii="Times New Roman" w:hAnsi="Times New Roman" w:cs="Times New Roman"/>
          <w:sz w:val="20"/>
          <w:szCs w:val="20"/>
        </w:rPr>
        <w:t>Following Aigner et al. (1977) a composed error term is written as follow.</w:t>
      </w:r>
    </w:p>
    <w:p w14:paraId="0E8ACE4E" w14:textId="77777777" w:rsidR="00193A41" w:rsidRDefault="00193A41">
      <w:pPr>
        <w:pStyle w:val="NoSpacing"/>
        <w:snapToGrid w:val="0"/>
        <w:jc w:val="both"/>
        <w:rPr>
          <w:rFonts w:ascii="Times New Roman" w:hAnsi="Times New Roman" w:cs="Times New Roman"/>
          <w:sz w:val="20"/>
          <w:szCs w:val="20"/>
        </w:rPr>
      </w:pPr>
    </w:p>
    <w:p w14:paraId="7E194E1D" w14:textId="77777777" w:rsidR="00193A41" w:rsidRDefault="000356D7">
      <w:pPr>
        <w:pStyle w:val="NoSpacing"/>
        <w:snapToGrid w:val="0"/>
        <w:jc w:val="both"/>
        <w:rPr>
          <w:rFonts w:ascii="Times New Roman" w:hAnsi="Times New Roman" w:cs="Times New Roman"/>
          <w:sz w:val="20"/>
          <w:szCs w:val="20"/>
        </w:rPr>
      </w:pPr>
      <m:oMath>
        <m:sSub>
          <m:sSubPr>
            <m:ctrlPr>
              <w:rPr>
                <w:rFonts w:ascii="Cambria Math" w:hAnsi="Cambria Math" w:cs="Times New Roman"/>
                <w:sz w:val="20"/>
                <w:szCs w:val="20"/>
                <w:lang w:val="en-MY"/>
              </w:rPr>
            </m:ctrlPr>
          </m:sSubPr>
          <m:e>
            <m:r>
              <w:rPr>
                <w:rFonts w:ascii="Cambria Math" w:hAnsi="Cambria Math" w:cs="Times New Roman"/>
                <w:sz w:val="20"/>
                <w:szCs w:val="20"/>
                <w:lang w:val="en-MY"/>
              </w:rPr>
              <m:t xml:space="preserve"> </m:t>
            </m:r>
            <m:r>
              <w:rPr>
                <w:rFonts w:ascii="Cambria Math" w:hAnsi="Cambria Math" w:cs="Times New Roman"/>
                <w:sz w:val="20"/>
                <w:szCs w:val="20"/>
                <w:lang w:val="en-MY"/>
              </w:rPr>
              <m:t>ε</m:t>
            </m:r>
          </m:e>
          <m:sub>
            <m:r>
              <w:rPr>
                <w:rFonts w:ascii="Cambria Math" w:hAnsi="Cambria Math" w:cs="Times New Roman"/>
                <w:sz w:val="20"/>
                <w:szCs w:val="20"/>
                <w:lang w:val="en-MY"/>
              </w:rPr>
              <m:t>n</m:t>
            </m:r>
            <m:r>
              <m:rPr>
                <m:sty m:val="p"/>
              </m:rPr>
              <w:rPr>
                <w:rFonts w:ascii="Cambria Math" w:hAnsi="Cambria Math" w:cs="Times New Roman"/>
                <w:sz w:val="20"/>
                <w:szCs w:val="20"/>
                <w:lang w:val="en-MY"/>
              </w:rPr>
              <m:t>,</m:t>
            </m:r>
            <m:r>
              <w:rPr>
                <w:rFonts w:ascii="Cambria Math" w:hAnsi="Cambria Math" w:cs="Times New Roman"/>
                <w:sz w:val="20"/>
                <w:szCs w:val="20"/>
                <w:lang w:val="en-MY"/>
              </w:rPr>
              <m:t>t</m:t>
            </m:r>
          </m:sub>
        </m:sSub>
        <m:r>
          <m:rPr>
            <m:sty m:val="p"/>
          </m:rPr>
          <w:rPr>
            <w:rFonts w:ascii="Cambria Math" w:hAnsi="Cambria Math" w:cs="Times New Roman"/>
            <w:sz w:val="20"/>
            <w:szCs w:val="20"/>
            <w:lang w:val="en-MY"/>
          </w:rPr>
          <m:t>=</m:t>
        </m:r>
        <m:sSub>
          <m:sSubPr>
            <m:ctrlPr>
              <w:rPr>
                <w:rFonts w:ascii="Cambria Math" w:hAnsi="Cambria Math" w:cs="Times New Roman"/>
                <w:sz w:val="20"/>
                <w:szCs w:val="20"/>
                <w:lang w:val="en-MY"/>
              </w:rPr>
            </m:ctrlPr>
          </m:sSubPr>
          <m:e>
            <m:r>
              <w:rPr>
                <w:rFonts w:ascii="Cambria Math" w:hAnsi="Cambria Math" w:cs="Times New Roman"/>
                <w:sz w:val="20"/>
                <w:szCs w:val="20"/>
                <w:lang w:val="en-MY"/>
              </w:rPr>
              <m:t>V</m:t>
            </m:r>
          </m:e>
          <m:sub>
            <m:r>
              <w:rPr>
                <w:rFonts w:ascii="Cambria Math" w:hAnsi="Cambria Math" w:cs="Times New Roman"/>
                <w:sz w:val="20"/>
                <w:szCs w:val="20"/>
                <w:lang w:val="en-MY"/>
              </w:rPr>
              <m:t>n</m:t>
            </m:r>
            <m:r>
              <m:rPr>
                <m:sty m:val="p"/>
              </m:rPr>
              <w:rPr>
                <w:rFonts w:ascii="Cambria Math" w:hAnsi="Cambria Math" w:cs="Times New Roman"/>
                <w:sz w:val="20"/>
                <w:szCs w:val="20"/>
                <w:lang w:val="en-MY"/>
              </w:rPr>
              <m:t>,</m:t>
            </m:r>
            <m:r>
              <w:rPr>
                <w:rFonts w:ascii="Cambria Math" w:hAnsi="Cambria Math" w:cs="Times New Roman"/>
                <w:sz w:val="20"/>
                <w:szCs w:val="20"/>
                <w:lang w:val="en-MY"/>
              </w:rPr>
              <m:t>t</m:t>
            </m:r>
          </m:sub>
        </m:sSub>
        <m:r>
          <m:rPr>
            <m:sty m:val="p"/>
          </m:rPr>
          <w:rPr>
            <w:rFonts w:ascii="Cambria Math" w:hAnsi="Cambria Math" w:cs="Times New Roman"/>
            <w:sz w:val="20"/>
            <w:szCs w:val="20"/>
            <w:lang w:val="en-MY"/>
          </w:rPr>
          <m:t>+</m:t>
        </m:r>
        <m:sSub>
          <m:sSubPr>
            <m:ctrlPr>
              <w:rPr>
                <w:rFonts w:ascii="Cambria Math" w:hAnsi="Cambria Math" w:cs="Times New Roman"/>
                <w:sz w:val="20"/>
                <w:szCs w:val="20"/>
                <w:lang w:val="en-MY"/>
              </w:rPr>
            </m:ctrlPr>
          </m:sSubPr>
          <m:e>
            <m:r>
              <w:rPr>
                <w:rFonts w:ascii="Cambria Math" w:hAnsi="Cambria Math" w:cs="Times New Roman"/>
                <w:sz w:val="20"/>
                <w:szCs w:val="20"/>
                <w:lang w:val="en-MY"/>
              </w:rPr>
              <m:t>u</m:t>
            </m:r>
          </m:e>
          <m:sub>
            <m:r>
              <w:rPr>
                <w:rFonts w:ascii="Cambria Math" w:hAnsi="Cambria Math" w:cs="Times New Roman"/>
                <w:sz w:val="20"/>
                <w:szCs w:val="20"/>
                <w:lang w:val="en-MY"/>
              </w:rPr>
              <m:t>n</m:t>
            </m:r>
            <m:r>
              <m:rPr>
                <m:sty m:val="p"/>
              </m:rPr>
              <w:rPr>
                <w:rFonts w:ascii="Cambria Math" w:hAnsi="Cambria Math" w:cs="Times New Roman"/>
                <w:sz w:val="20"/>
                <w:szCs w:val="20"/>
                <w:lang w:val="en-MY"/>
              </w:rPr>
              <m:t>,</m:t>
            </m:r>
            <m:r>
              <w:rPr>
                <w:rFonts w:ascii="Cambria Math" w:hAnsi="Cambria Math" w:cs="Times New Roman"/>
                <w:sz w:val="20"/>
                <w:szCs w:val="20"/>
                <w:lang w:val="en-MY"/>
              </w:rPr>
              <m:t>t</m:t>
            </m:r>
          </m:sub>
        </m:sSub>
      </m:oMath>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r>
      <w:r>
        <w:rPr>
          <w:rFonts w:ascii="Times New Roman" w:eastAsiaTheme="minorEastAsia" w:hAnsi="Times New Roman" w:cs="Times New Roman"/>
          <w:sz w:val="20"/>
          <w:szCs w:val="20"/>
          <w:lang w:val="en-MY"/>
        </w:rPr>
        <w:tab/>
        <w:t>(2)</w:t>
      </w:r>
    </w:p>
    <w:p w14:paraId="2BD6AF30" w14:textId="77777777" w:rsidR="00193A41" w:rsidRDefault="00193A41">
      <w:pPr>
        <w:pStyle w:val="NoSpacing"/>
        <w:snapToGrid w:val="0"/>
        <w:rPr>
          <w:rFonts w:ascii="Times New Roman" w:hAnsi="Times New Roman" w:cs="Times New Roman"/>
          <w:sz w:val="20"/>
          <w:szCs w:val="20"/>
        </w:rPr>
      </w:pPr>
    </w:p>
    <w:p w14:paraId="660B99A1" w14:textId="77777777" w:rsidR="00193A41" w:rsidRDefault="000356D7">
      <w:pPr>
        <w:pStyle w:val="NoSpacing"/>
        <w:snapToGrid w:val="0"/>
        <w:jc w:val="both"/>
        <w:rPr>
          <w:rFonts w:ascii="Times New Roman" w:hAnsi="Times New Roman" w:cs="Times New Roman"/>
          <w:b/>
          <w:bCs/>
          <w:sz w:val="20"/>
          <w:szCs w:val="20"/>
        </w:rPr>
      </w:pPr>
      <w:r>
        <w:rPr>
          <w:rFonts w:ascii="Times New Roman" w:hAnsi="Times New Roman" w:cs="Times New Roman"/>
          <w:sz w:val="20"/>
          <w:szCs w:val="20"/>
          <w:lang w:val="en-MY"/>
        </w:rPr>
        <w:t xml:space="preserve">where </w:t>
      </w:r>
      <m:oMath>
        <m:sSub>
          <m:sSubPr>
            <m:ctrlPr>
              <w:rPr>
                <w:rFonts w:ascii="Cambria Math" w:hAnsi="Cambria Math" w:cs="Times New Roman"/>
                <w:i/>
                <w:sz w:val="20"/>
                <w:szCs w:val="20"/>
                <w:lang w:val="en-MY"/>
              </w:rPr>
            </m:ctrlPr>
          </m:sSubPr>
          <m:e>
            <m:r>
              <w:rPr>
                <w:rFonts w:ascii="Cambria Math" w:hAnsi="Cambria Math" w:cs="Times New Roman"/>
                <w:sz w:val="20"/>
                <w:szCs w:val="20"/>
                <w:lang w:val="en-MY"/>
              </w:rPr>
              <m:t>V</m:t>
            </m:r>
          </m:e>
          <m:sub>
            <m:r>
              <w:rPr>
                <w:rFonts w:ascii="Cambria Math" w:hAnsi="Cambria Math" w:cs="Times New Roman"/>
                <w:sz w:val="20"/>
                <w:szCs w:val="20"/>
                <w:lang w:val="en-MY"/>
              </w:rPr>
              <m:t>n</m:t>
            </m:r>
            <m:r>
              <w:rPr>
                <w:rFonts w:ascii="Cambria Math" w:hAnsi="Cambria Math" w:cs="Times New Roman"/>
                <w:sz w:val="20"/>
                <w:szCs w:val="20"/>
                <w:lang w:val="en-MY"/>
              </w:rPr>
              <m:t>,</m:t>
            </m:r>
            <m:r>
              <w:rPr>
                <w:rFonts w:ascii="Cambria Math" w:hAnsi="Cambria Math" w:cs="Times New Roman"/>
                <w:sz w:val="20"/>
                <w:szCs w:val="20"/>
                <w:lang w:val="en-MY"/>
              </w:rPr>
              <m:t>t</m:t>
            </m:r>
          </m:sub>
        </m:sSub>
      </m:oMath>
      <w:r>
        <w:rPr>
          <w:rFonts w:ascii="Times New Roman" w:hAnsi="Times New Roman" w:cs="Times New Roman"/>
          <w:sz w:val="20"/>
          <w:szCs w:val="20"/>
          <w:lang w:val="en-MY"/>
        </w:rPr>
        <w:t xml:space="preserve"> represents random uncontrollable error and is assumed to be normally distributed with zero mean and </w:t>
      </w:r>
      <m:oMath>
        <m:sSubSup>
          <m:sSubSupPr>
            <m:ctrlPr>
              <w:rPr>
                <w:rFonts w:ascii="Cambria Math" w:hAnsi="Cambria Math" w:cs="Times New Roman"/>
                <w:i/>
                <w:sz w:val="20"/>
                <w:szCs w:val="20"/>
                <w:lang w:val="en-MY"/>
              </w:rPr>
            </m:ctrlPr>
          </m:sSubSupPr>
          <m:e>
            <m:r>
              <w:rPr>
                <w:rFonts w:ascii="Cambria Math" w:hAnsi="Cambria Math" w:cs="Times New Roman"/>
                <w:sz w:val="20"/>
                <w:szCs w:val="20"/>
                <w:lang w:val="en-MY"/>
              </w:rPr>
              <m:t>σ</m:t>
            </m:r>
          </m:e>
          <m:sub>
            <m:r>
              <w:rPr>
                <w:rFonts w:ascii="Cambria Math" w:hAnsi="Cambria Math" w:cs="Times New Roman"/>
                <w:sz w:val="20"/>
                <w:szCs w:val="20"/>
                <w:lang w:val="en-MY"/>
              </w:rPr>
              <m:t>v</m:t>
            </m:r>
          </m:sub>
          <m:sup>
            <m:r>
              <w:rPr>
                <w:rFonts w:ascii="Cambria Math" w:hAnsi="Cambria Math" w:cs="Times New Roman"/>
                <w:sz w:val="20"/>
                <w:szCs w:val="20"/>
                <w:lang w:val="en-MY"/>
              </w:rPr>
              <m:t>2</m:t>
            </m:r>
          </m:sup>
        </m:sSubSup>
      </m:oMath>
      <w:r>
        <w:rPr>
          <w:rFonts w:ascii="Times New Roman" w:hAnsi="Times New Roman" w:cs="Times New Roman"/>
          <w:sz w:val="20"/>
          <w:szCs w:val="20"/>
          <w:lang w:val="en-MY"/>
        </w:rPr>
        <w:t>variance</w:t>
      </w:r>
      <m:oMath>
        <m:r>
          <w:rPr>
            <w:rFonts w:ascii="Cambria Math" w:hAnsi="Cambria Math" w:cs="Times New Roman"/>
            <w:sz w:val="20"/>
            <w:szCs w:val="20"/>
            <w:lang w:val="en-MY"/>
          </w:rPr>
          <m:t>.</m:t>
        </m:r>
        <m:sSub>
          <m:sSubPr>
            <m:ctrlPr>
              <w:rPr>
                <w:rFonts w:ascii="Cambria Math" w:hAnsi="Cambria Math" w:cs="Times New Roman"/>
                <w:i/>
                <w:sz w:val="20"/>
                <w:szCs w:val="20"/>
                <w:lang w:val="en-MY"/>
              </w:rPr>
            </m:ctrlPr>
          </m:sSubPr>
          <m:e>
            <m:r>
              <w:rPr>
                <w:rFonts w:ascii="Cambria Math" w:hAnsi="Cambria Math" w:cs="Times New Roman"/>
                <w:sz w:val="20"/>
                <w:szCs w:val="20"/>
                <w:lang w:val="en-MY"/>
              </w:rPr>
              <m:t>u</m:t>
            </m:r>
          </m:e>
          <m:sub>
            <m:r>
              <w:rPr>
                <w:rFonts w:ascii="Cambria Math" w:hAnsi="Cambria Math" w:cs="Times New Roman"/>
                <w:sz w:val="20"/>
                <w:szCs w:val="20"/>
                <w:lang w:val="en-MY"/>
              </w:rPr>
              <m:t>n</m:t>
            </m:r>
            <m:r>
              <w:rPr>
                <w:rFonts w:ascii="Cambria Math" w:hAnsi="Cambria Math" w:cs="Times New Roman"/>
                <w:sz w:val="20"/>
                <w:szCs w:val="20"/>
                <w:lang w:val="en-MY"/>
              </w:rPr>
              <m:t>,</m:t>
            </m:r>
            <m:r>
              <w:rPr>
                <w:rFonts w:ascii="Cambria Math" w:hAnsi="Cambria Math" w:cs="Times New Roman"/>
                <w:sz w:val="20"/>
                <w:szCs w:val="20"/>
                <w:lang w:val="en-MY"/>
              </w:rPr>
              <m:t>t</m:t>
            </m:r>
          </m:sub>
        </m:sSub>
        <m:r>
          <w:rPr>
            <w:rFonts w:ascii="Cambria Math" w:hAnsi="Cambria Math" w:cs="Times New Roman"/>
            <w:sz w:val="20"/>
            <w:szCs w:val="20"/>
            <w:lang w:val="en-MY"/>
          </w:rPr>
          <m:t>≥0</m:t>
        </m:r>
      </m:oMath>
      <w:r>
        <w:rPr>
          <w:rFonts w:ascii="Times New Roman" w:hAnsi="Times New Roman" w:cs="Times New Roman"/>
          <w:sz w:val="20"/>
          <w:szCs w:val="20"/>
          <w:lang w:val="en-MY"/>
        </w:rPr>
        <w:t xml:space="preserve"> is drawn from a one-sided distribution that is assumed to capture inefficiency and also</w:t>
      </w:r>
      <m:oMath>
        <m:sSub>
          <m:sSubPr>
            <m:ctrlPr>
              <w:rPr>
                <w:rFonts w:ascii="Cambria Math" w:hAnsi="Cambria Math" w:cs="Times New Roman"/>
                <w:i/>
                <w:sz w:val="20"/>
                <w:szCs w:val="20"/>
                <w:lang w:val="en-MY"/>
              </w:rPr>
            </m:ctrlPr>
          </m:sSubPr>
          <m:e>
            <m:r>
              <w:rPr>
                <w:rFonts w:ascii="Cambria Math" w:hAnsi="Cambria Math" w:cs="Times New Roman"/>
                <w:sz w:val="20"/>
                <w:szCs w:val="20"/>
                <w:lang w:val="en-MY"/>
              </w:rPr>
              <m:t>u</m:t>
            </m:r>
          </m:e>
          <m:sub>
            <m:r>
              <w:rPr>
                <w:rFonts w:ascii="Cambria Math" w:hAnsi="Cambria Math" w:cs="Times New Roman"/>
                <w:sz w:val="20"/>
                <w:szCs w:val="20"/>
                <w:lang w:val="en-MY"/>
              </w:rPr>
              <m:t>n</m:t>
            </m:r>
            <m:r>
              <w:rPr>
                <w:rFonts w:ascii="Cambria Math" w:hAnsi="Cambria Math" w:cs="Times New Roman"/>
                <w:sz w:val="20"/>
                <w:szCs w:val="20"/>
                <w:lang w:val="en-MY"/>
              </w:rPr>
              <m:t>,</m:t>
            </m:r>
            <m:r>
              <w:rPr>
                <w:rFonts w:ascii="Cambria Math" w:hAnsi="Cambria Math" w:cs="Times New Roman"/>
                <w:sz w:val="20"/>
                <w:szCs w:val="20"/>
                <w:lang w:val="en-MY"/>
              </w:rPr>
              <m:t>t</m:t>
            </m:r>
          </m:sub>
        </m:sSub>
      </m:oMath>
      <w:r>
        <w:rPr>
          <w:rFonts w:ascii="Times New Roman" w:hAnsi="Times New Roman" w:cs="Times New Roman"/>
          <w:sz w:val="20"/>
          <w:szCs w:val="20"/>
          <w:lang w:val="en-MY"/>
        </w:rPr>
        <w:t>assumed to be drawn from a half-norma</w:t>
      </w:r>
      <w:r>
        <w:rPr>
          <w:rFonts w:ascii="Times New Roman" w:hAnsi="Times New Roman" w:cs="Times New Roman"/>
          <w:sz w:val="20"/>
          <w:szCs w:val="20"/>
          <w:lang w:val="en-MY"/>
        </w:rPr>
        <w:t xml:space="preserve">l distribution with mean zero and variance </w:t>
      </w:r>
      <w:r>
        <w:rPr>
          <w:rFonts w:ascii="Times New Roman" w:hAnsi="Times New Roman" w:cs="Times New Roman"/>
          <w:sz w:val="20"/>
          <w:szCs w:val="20"/>
          <w:lang w:val="en-MY"/>
        </w:rPr>
        <w:fldChar w:fldCharType="begin"/>
      </w:r>
      <w:r>
        <w:rPr>
          <w:rFonts w:ascii="Times New Roman" w:hAnsi="Times New Roman" w:cs="Times New Roman"/>
          <w:sz w:val="20"/>
          <w:szCs w:val="20"/>
          <w:lang w:val="en-MY"/>
        </w:rPr>
        <w:instrText xml:space="preserve"> ADDIN EN.CITE &lt;EndNote&gt;&lt;Cite&gt;&lt;Author&gt;Berger&lt;/Author&gt;&lt;Year&gt;1997&lt;/Year&gt;&lt;RecNum&gt;39&lt;/RecNum&gt;&lt;DisplayText&gt;(Berger &amp;amp; Mester 1997; Mester 1996)&lt;/DisplayText&gt;&lt;record&gt;&lt;rec-number&gt;39&lt;/rec-number&gt;&lt;foreign-keys&gt;&lt;key app=</w:instrText>
      </w:r>
      <w:r>
        <w:rPr>
          <w:rFonts w:ascii="Times New Roman" w:hAnsi="Times New Roman" w:cs="Times New Roman"/>
          <w:sz w:val="20"/>
          <w:szCs w:val="20"/>
          <w:lang w:val="en-MY"/>
        </w:rPr>
        <w:instrText>"EN" db-id="wdf9wppfzt5rere5pzg5edewepf0v9exvdsz"&gt;39&lt;/key&gt;&lt;/foreign-keys&gt;&lt;ref-type name="Journal Article"&gt;17&lt;/ref-type&gt;&lt;contributors&gt;&lt;authors&gt;&lt;author&gt;Berger, A.N.&lt;/author&gt;&lt;author&gt;Mester, L.J.&lt;/author&gt;&lt;/authors&gt;&lt;/contributors&gt;&lt;titles&gt;&lt;title&gt;Inside the black</w:instrText>
      </w:r>
      <w:r>
        <w:rPr>
          <w:rFonts w:ascii="Times New Roman" w:hAnsi="Times New Roman" w:cs="Times New Roman"/>
          <w:sz w:val="20"/>
          <w:szCs w:val="20"/>
          <w:lang w:val="en-MY"/>
        </w:rPr>
        <w:instrText xml:space="preserve"> box: What explains differences in the efficiencies of financial institutions?&lt;/title&gt;&lt;secondary-title&gt;Journal of Banking &amp;amp; Finance&lt;/secondary-title&gt;&lt;/titles&gt;&lt;periodical&gt;&lt;full-title&gt;Journal of Banking &amp;amp; Finance&lt;/full-title&gt;&lt;/periodical&gt;&lt;pages&gt;895-9</w:instrText>
      </w:r>
      <w:r>
        <w:rPr>
          <w:rFonts w:ascii="Times New Roman" w:hAnsi="Times New Roman" w:cs="Times New Roman"/>
          <w:sz w:val="20"/>
          <w:szCs w:val="20"/>
          <w:lang w:val="en-MY"/>
        </w:rPr>
        <w:instrText>47&lt;/pages&gt;&lt;volume&gt;21&lt;/volume&gt;&lt;number&gt;7&lt;/number&gt;&lt;dates&gt;&lt;year&gt;1997&lt;/year&gt;&lt;/dates&gt;&lt;isbn&gt;0378-4266&lt;/isbn&gt;&lt;urls&gt;&lt;/urls&gt;&lt;/record&gt;&lt;/Cite&gt;&lt;Cite&gt;&lt;Author&gt;Mester&lt;/Author&gt;&lt;Year&gt;1996&lt;/Year&gt;&lt;RecNum&gt;222&lt;/RecNum&gt;&lt;record&gt;&lt;rec-number&gt;222&lt;/rec-number&gt;&lt;foreign-keys&gt;&lt;key app="</w:instrText>
      </w:r>
      <w:r>
        <w:rPr>
          <w:rFonts w:ascii="Times New Roman" w:hAnsi="Times New Roman" w:cs="Times New Roman"/>
          <w:sz w:val="20"/>
          <w:szCs w:val="20"/>
          <w:lang w:val="en-MY"/>
        </w:rPr>
        <w:instrText>EN" db-id="wdf9wppfzt5rere5pzg5edewepf0v9exvdsz"&gt;222&lt;/key&gt;&lt;/foreign-keys&gt;&lt;ref-type name="Journal Article"&gt;17&lt;/ref-type&gt;&lt;contributors&gt;&lt;authors&gt;&lt;author&gt;Mester, L.J.&lt;/author&gt;&lt;/authors&gt;&lt;/contributors&gt;&lt;titles&gt;&lt;title&gt;A study of bank efficiency taking into accoun</w:instrText>
      </w:r>
      <w:r>
        <w:rPr>
          <w:rFonts w:ascii="Times New Roman" w:hAnsi="Times New Roman" w:cs="Times New Roman"/>
          <w:sz w:val="20"/>
          <w:szCs w:val="20"/>
          <w:lang w:val="en-MY"/>
        </w:rPr>
        <w:instrText>t risk-preferences&lt;/title&gt;&lt;secondary-title&gt;Journal of Banking &amp;amp; Finance&lt;/secondary-title&gt;&lt;/titles&gt;&lt;periodical&gt;&lt;full-title&gt;Journal of Banking &amp;amp; Finance&lt;/full-title&gt;&lt;/periodical&gt;&lt;pages&gt;1025-1045&lt;/pages&gt;&lt;volume&gt;20&lt;/volume&gt;&lt;number&gt;6&lt;/number&gt;&lt;dates&gt;&lt;yea</w:instrText>
      </w:r>
      <w:r>
        <w:rPr>
          <w:rFonts w:ascii="Times New Roman" w:hAnsi="Times New Roman" w:cs="Times New Roman"/>
          <w:sz w:val="20"/>
          <w:szCs w:val="20"/>
          <w:lang w:val="en-MY"/>
        </w:rPr>
        <w:instrText>r&gt;1996&lt;/year&gt;&lt;/dates&gt;&lt;isbn&gt;0378-4266&lt;/isbn&gt;&lt;urls&gt;&lt;/urls&gt;&lt;/record&gt;&lt;/Cite&gt;&lt;/EndNote&gt;</w:instrText>
      </w:r>
      <w:r>
        <w:rPr>
          <w:rFonts w:ascii="Times New Roman" w:hAnsi="Times New Roman" w:cs="Times New Roman"/>
          <w:sz w:val="20"/>
          <w:szCs w:val="20"/>
          <w:lang w:val="en-MY"/>
        </w:rPr>
        <w:fldChar w:fldCharType="separate"/>
      </w:r>
      <w:r>
        <w:rPr>
          <w:rFonts w:ascii="Times New Roman" w:hAnsi="Times New Roman" w:cs="Times New Roman"/>
          <w:sz w:val="20"/>
          <w:szCs w:val="20"/>
          <w:lang w:val="en-MY"/>
        </w:rPr>
        <w:t>(</w:t>
      </w:r>
      <w:hyperlink w:anchor="_ENREF_23" w:tooltip="Berger, 1997 #39" w:history="1">
        <w:r>
          <w:rPr>
            <w:rFonts w:ascii="Times New Roman" w:hAnsi="Times New Roman" w:cs="Times New Roman"/>
            <w:sz w:val="20"/>
            <w:szCs w:val="20"/>
            <w:lang w:val="en-MY"/>
          </w:rPr>
          <w:t>Berger and Mester 1997</w:t>
        </w:r>
      </w:hyperlink>
      <w:r>
        <w:rPr>
          <w:rFonts w:ascii="Times New Roman" w:hAnsi="Times New Roman" w:cs="Times New Roman"/>
          <w:sz w:val="20"/>
          <w:szCs w:val="20"/>
          <w:lang w:val="en-MY"/>
        </w:rPr>
        <w:t xml:space="preserve">; </w:t>
      </w:r>
      <w:hyperlink w:anchor="_ENREF_60" w:tooltip="Mester, 1996 #222" w:history="1">
        <w:r>
          <w:rPr>
            <w:rFonts w:ascii="Times New Roman" w:hAnsi="Times New Roman" w:cs="Times New Roman"/>
            <w:sz w:val="20"/>
            <w:szCs w:val="20"/>
            <w:lang w:val="en-MY"/>
          </w:rPr>
          <w:t>Mester 1996</w:t>
        </w:r>
      </w:hyperlink>
      <w:r>
        <w:rPr>
          <w:rFonts w:ascii="Times New Roman" w:hAnsi="Times New Roman" w:cs="Times New Roman"/>
          <w:sz w:val="20"/>
          <w:szCs w:val="20"/>
          <w:lang w:val="en-MY"/>
        </w:rPr>
        <w:t>)</w:t>
      </w:r>
      <w:r>
        <w:rPr>
          <w:rFonts w:ascii="Times New Roman" w:hAnsi="Times New Roman" w:cs="Times New Roman"/>
          <w:sz w:val="20"/>
          <w:szCs w:val="20"/>
          <w:lang w:val="en-MY"/>
        </w:rPr>
        <w:fldChar w:fldCharType="end"/>
      </w:r>
      <w:r>
        <w:rPr>
          <w:rFonts w:ascii="Times New Roman" w:hAnsi="Times New Roman" w:cs="Times New Roman"/>
          <w:sz w:val="20"/>
          <w:szCs w:val="20"/>
          <w:lang w:val="en-MY"/>
        </w:rPr>
        <w:t xml:space="preserve">. </w:t>
      </w:r>
      <m:oMath>
        <m:sSub>
          <m:sSubPr>
            <m:ctrlPr>
              <w:rPr>
                <w:rFonts w:ascii="Cambria Math" w:hAnsi="Cambria Math" w:cs="Times New Roman"/>
                <w:i/>
                <w:sz w:val="20"/>
                <w:szCs w:val="20"/>
                <w:lang w:val="en-MY"/>
              </w:rPr>
            </m:ctrlPr>
          </m:sSubPr>
          <m:e>
            <m:r>
              <w:rPr>
                <w:rFonts w:ascii="Cambria Math" w:hAnsi="Cambria Math" w:cs="Times New Roman"/>
                <w:sz w:val="20"/>
                <w:szCs w:val="20"/>
                <w:lang w:val="en-MY"/>
              </w:rPr>
              <m:t>V</m:t>
            </m:r>
          </m:e>
          <m:sub>
            <m:r>
              <w:rPr>
                <w:rFonts w:ascii="Cambria Math" w:hAnsi="Cambria Math" w:cs="Times New Roman"/>
                <w:sz w:val="20"/>
                <w:szCs w:val="20"/>
                <w:lang w:val="en-MY"/>
              </w:rPr>
              <m:t>n</m:t>
            </m:r>
            <m:r>
              <w:rPr>
                <w:rFonts w:ascii="Cambria Math" w:hAnsi="Cambria Math" w:cs="Times New Roman"/>
                <w:sz w:val="20"/>
                <w:szCs w:val="20"/>
                <w:lang w:val="en-MY"/>
              </w:rPr>
              <m:t>,</m:t>
            </m:r>
            <m:r>
              <w:rPr>
                <w:rFonts w:ascii="Cambria Math" w:hAnsi="Cambria Math" w:cs="Times New Roman"/>
                <w:sz w:val="20"/>
                <w:szCs w:val="20"/>
                <w:lang w:val="en-MY"/>
              </w:rPr>
              <m:t>t</m:t>
            </m:r>
          </m:sub>
        </m:sSub>
      </m:oMath>
      <w:r>
        <w:rPr>
          <w:rFonts w:ascii="Times New Roman" w:eastAsiaTheme="minorEastAsia" w:hAnsi="Times New Roman" w:cs="Times New Roman"/>
          <w:sz w:val="20"/>
          <w:szCs w:val="20"/>
          <w:lang w:val="en-MY"/>
        </w:rPr>
        <w:t xml:space="preserve"> </w:t>
      </w:r>
      <w:r>
        <w:rPr>
          <w:rFonts w:ascii="Times New Roman" w:hAnsi="Times New Roman" w:cs="Times New Roman"/>
          <w:sz w:val="20"/>
          <w:szCs w:val="20"/>
          <w:lang w:val="en-MY"/>
        </w:rPr>
        <w:t xml:space="preserve">and </w:t>
      </w:r>
      <m:oMath>
        <m:sSub>
          <m:sSubPr>
            <m:ctrlPr>
              <w:rPr>
                <w:rFonts w:ascii="Cambria Math" w:hAnsi="Cambria Math" w:cs="Times New Roman"/>
                <w:i/>
                <w:sz w:val="20"/>
                <w:szCs w:val="20"/>
                <w:lang w:val="en-MY"/>
              </w:rPr>
            </m:ctrlPr>
          </m:sSubPr>
          <m:e>
            <m:r>
              <w:rPr>
                <w:rFonts w:ascii="Cambria Math" w:hAnsi="Cambria Math" w:cs="Times New Roman"/>
                <w:sz w:val="20"/>
                <w:szCs w:val="20"/>
                <w:lang w:val="en-MY"/>
              </w:rPr>
              <m:t>u</m:t>
            </m:r>
          </m:e>
          <m:sub>
            <m:r>
              <w:rPr>
                <w:rFonts w:ascii="Cambria Math" w:hAnsi="Cambria Math" w:cs="Times New Roman"/>
                <w:sz w:val="20"/>
                <w:szCs w:val="20"/>
                <w:lang w:val="en-MY"/>
              </w:rPr>
              <m:t>n</m:t>
            </m:r>
            <m:r>
              <w:rPr>
                <w:rFonts w:ascii="Cambria Math" w:hAnsi="Cambria Math" w:cs="Times New Roman"/>
                <w:sz w:val="20"/>
                <w:szCs w:val="20"/>
                <w:lang w:val="en-MY"/>
              </w:rPr>
              <m:t>,</m:t>
            </m:r>
            <m:r>
              <w:rPr>
                <w:rFonts w:ascii="Cambria Math" w:hAnsi="Cambria Math" w:cs="Times New Roman"/>
                <w:sz w:val="20"/>
                <w:szCs w:val="20"/>
                <w:lang w:val="en-MY"/>
              </w:rPr>
              <m:t>t</m:t>
            </m:r>
          </m:sub>
        </m:sSub>
      </m:oMath>
      <w:r>
        <w:rPr>
          <w:rFonts w:ascii="Times New Roman" w:hAnsi="Times New Roman" w:cs="Times New Roman"/>
          <w:sz w:val="20"/>
          <w:szCs w:val="20"/>
          <w:lang w:val="en-MY"/>
        </w:rPr>
        <w:t xml:space="preserve"> are indep</w:t>
      </w:r>
      <w:proofErr w:type="spellStart"/>
      <w:r>
        <w:rPr>
          <w:rFonts w:ascii="Times New Roman" w:hAnsi="Times New Roman" w:cs="Times New Roman"/>
          <w:sz w:val="20"/>
          <w:szCs w:val="20"/>
          <w:lang w:val="en-MY"/>
        </w:rPr>
        <w:t>endently</w:t>
      </w:r>
      <w:proofErr w:type="spellEnd"/>
      <w:r>
        <w:rPr>
          <w:rFonts w:ascii="Times New Roman" w:hAnsi="Times New Roman" w:cs="Times New Roman"/>
          <w:sz w:val="20"/>
          <w:szCs w:val="20"/>
          <w:lang w:val="en-MY"/>
        </w:rPr>
        <w:t xml:space="preserve"> distributed. Given this assumption, the log likelihood for inefficiency is expressed in terms of the two variance parameters, </w:t>
      </w:r>
      <m:oMath>
        <m:sSup>
          <m:sSupPr>
            <m:ctrlPr>
              <w:rPr>
                <w:rFonts w:ascii="Cambria Math" w:hAnsi="Cambria Math" w:cs="Times New Roman"/>
                <w:i/>
                <w:sz w:val="20"/>
                <w:szCs w:val="20"/>
                <w:lang w:val="en-MY"/>
              </w:rPr>
            </m:ctrlPr>
          </m:sSupPr>
          <m:e>
            <m:r>
              <w:rPr>
                <w:rFonts w:ascii="Cambria Math" w:hAnsi="Cambria Math" w:cs="Times New Roman"/>
                <w:sz w:val="20"/>
                <w:szCs w:val="20"/>
                <w:lang w:val="en-MY"/>
              </w:rPr>
              <m:t>σ</m:t>
            </m:r>
          </m:e>
          <m:sup>
            <m:r>
              <w:rPr>
                <w:rFonts w:ascii="Cambria Math" w:hAnsi="Cambria Math" w:cs="Times New Roman"/>
                <w:sz w:val="20"/>
                <w:szCs w:val="20"/>
                <w:lang w:val="en-MY"/>
              </w:rPr>
              <m:t>2</m:t>
            </m:r>
          </m:sup>
        </m:sSup>
        <m:r>
          <w:rPr>
            <w:rFonts w:ascii="Cambria Math" w:hAnsi="Cambria Math" w:cs="Times New Roman"/>
            <w:sz w:val="20"/>
            <w:szCs w:val="20"/>
            <w:lang w:val="en-MY"/>
          </w:rPr>
          <m:t>=</m:t>
        </m:r>
        <m:sSubSup>
          <m:sSubSupPr>
            <m:ctrlPr>
              <w:rPr>
                <w:rFonts w:ascii="Cambria Math" w:hAnsi="Cambria Math" w:cs="Times New Roman"/>
                <w:i/>
                <w:sz w:val="20"/>
                <w:szCs w:val="20"/>
                <w:lang w:val="en-MY"/>
              </w:rPr>
            </m:ctrlPr>
          </m:sSubSupPr>
          <m:e>
            <m:r>
              <w:rPr>
                <w:rFonts w:ascii="Cambria Math" w:hAnsi="Cambria Math" w:cs="Times New Roman"/>
                <w:sz w:val="20"/>
                <w:szCs w:val="20"/>
                <w:lang w:val="en-MY"/>
              </w:rPr>
              <m:t>σ</m:t>
            </m:r>
          </m:e>
          <m:sub>
            <m:r>
              <w:rPr>
                <w:rFonts w:ascii="Cambria Math" w:hAnsi="Cambria Math" w:cs="Times New Roman"/>
                <w:sz w:val="20"/>
                <w:szCs w:val="20"/>
                <w:lang w:val="en-MY"/>
              </w:rPr>
              <m:t>v</m:t>
            </m:r>
          </m:sub>
          <m:sup>
            <m:r>
              <w:rPr>
                <w:rFonts w:ascii="Cambria Math" w:hAnsi="Cambria Math" w:cs="Times New Roman"/>
                <w:sz w:val="20"/>
                <w:szCs w:val="20"/>
                <w:lang w:val="en-MY"/>
              </w:rPr>
              <m:t>2</m:t>
            </m:r>
          </m:sup>
        </m:sSubSup>
        <m:r>
          <w:rPr>
            <w:rFonts w:ascii="Cambria Math" w:hAnsi="Cambria Math" w:cs="Times New Roman"/>
            <w:sz w:val="20"/>
            <w:szCs w:val="20"/>
            <w:lang w:val="en-MY"/>
          </w:rPr>
          <m:t>+</m:t>
        </m:r>
        <m:sSubSup>
          <m:sSubSupPr>
            <m:ctrlPr>
              <w:rPr>
                <w:rFonts w:ascii="Cambria Math" w:hAnsi="Cambria Math" w:cs="Times New Roman"/>
                <w:i/>
                <w:sz w:val="20"/>
                <w:szCs w:val="20"/>
                <w:lang w:val="en-MY"/>
              </w:rPr>
            </m:ctrlPr>
          </m:sSubSupPr>
          <m:e>
            <m:r>
              <w:rPr>
                <w:rFonts w:ascii="Cambria Math" w:hAnsi="Cambria Math" w:cs="Times New Roman"/>
                <w:sz w:val="20"/>
                <w:szCs w:val="20"/>
                <w:lang w:val="en-MY"/>
              </w:rPr>
              <m:t>σ</m:t>
            </m:r>
          </m:e>
          <m:sub>
            <m:r>
              <w:rPr>
                <w:rFonts w:ascii="Cambria Math" w:hAnsi="Cambria Math" w:cs="Times New Roman"/>
                <w:sz w:val="20"/>
                <w:szCs w:val="20"/>
                <w:lang w:val="en-MY"/>
              </w:rPr>
              <m:t>u</m:t>
            </m:r>
          </m:sub>
          <m:sup>
            <m:r>
              <w:rPr>
                <w:rFonts w:ascii="Cambria Math" w:hAnsi="Cambria Math" w:cs="Times New Roman"/>
                <w:sz w:val="20"/>
                <w:szCs w:val="20"/>
                <w:lang w:val="en-MY"/>
              </w:rPr>
              <m:t>2</m:t>
            </m:r>
          </m:sup>
        </m:sSubSup>
      </m:oMath>
      <w:r>
        <w:rPr>
          <w:rFonts w:ascii="Times New Roman" w:eastAsiaTheme="minorEastAsia" w:hAnsi="Times New Roman" w:cs="Times New Roman"/>
          <w:sz w:val="20"/>
          <w:szCs w:val="20"/>
          <w:lang w:val="en-MY"/>
        </w:rPr>
        <w:t xml:space="preserve">in </w:t>
      </w:r>
      <w:r>
        <w:rPr>
          <w:rFonts w:ascii="Times New Roman" w:hAnsi="Times New Roman" w:cs="Times New Roman"/>
          <w:sz w:val="20"/>
          <w:szCs w:val="20"/>
          <w:lang w:val="en-MY"/>
        </w:rPr>
        <w:t>which captures the variance of composed error and, which is a measure of the amount of variation origin</w:t>
      </w:r>
      <w:r>
        <w:rPr>
          <w:rFonts w:ascii="Times New Roman" w:hAnsi="Times New Roman" w:cs="Times New Roman"/>
          <w:sz w:val="20"/>
          <w:szCs w:val="20"/>
          <w:lang w:val="en-MY"/>
        </w:rPr>
        <w:t xml:space="preserve">ating from </w:t>
      </w:r>
      <w:r>
        <w:rPr>
          <w:rFonts w:ascii="Times New Roman" w:hAnsi="Times New Roman" w:cs="Times New Roman"/>
          <w:sz w:val="20"/>
          <w:szCs w:val="20"/>
          <w:lang w:val="en-MY"/>
        </w:rPr>
        <w:lastRenderedPageBreak/>
        <w:t xml:space="preserve">inefficiency relative to statistical noise </w:t>
      </w:r>
      <w:r>
        <w:rPr>
          <w:rFonts w:ascii="Times New Roman" w:hAnsi="Times New Roman" w:cs="Times New Roman"/>
          <w:sz w:val="20"/>
          <w:szCs w:val="20"/>
          <w:lang w:val="en-MY"/>
        </w:rPr>
        <w:fldChar w:fldCharType="begin"/>
      </w:r>
      <w:r>
        <w:rPr>
          <w:rFonts w:ascii="Times New Roman" w:hAnsi="Times New Roman" w:cs="Times New Roman"/>
          <w:sz w:val="20"/>
          <w:szCs w:val="20"/>
          <w:lang w:val="en-MY"/>
        </w:rPr>
        <w:instrText xml:space="preserve"> ADDIN EN.CITE &lt;EndNote&gt;&lt;Cite&gt;&lt;Author&gt;Jondrow&lt;/Author&gt;&lt;Year&gt;1982&lt;/Year&gt;&lt;RecNum&gt;382&lt;/RecNum&gt;&lt;DisplayText&gt;(Jondrow et al. 1982)&lt;/DisplayText&gt;&lt;record&gt;&lt;rec-number&gt;382&lt;/rec-number&gt;&lt;foreign-keys&gt;&lt;key app="EN"</w:instrText>
      </w:r>
      <w:r>
        <w:rPr>
          <w:rFonts w:ascii="Times New Roman" w:hAnsi="Times New Roman" w:cs="Times New Roman"/>
          <w:sz w:val="20"/>
          <w:szCs w:val="20"/>
          <w:lang w:val="en-MY"/>
        </w:rPr>
        <w:instrText xml:space="preserve"> db-id="wdf9wppfzt5rere5pzg5edewepf0v9exvdsz"&gt;382&lt;/key&gt;&lt;/foreign-keys&gt;&lt;ref-type name="Journal Article"&gt;17&lt;/ref-type&gt;&lt;contributors&gt;&lt;authors&gt;&lt;author&gt;Jondrow, J.&lt;/author&gt;&lt;author&gt;Knox Lovell, CA&lt;/author&gt;&lt;author&gt;Materov, I.S.&lt;/author&gt;&lt;author&gt;Schmidt, P.&lt;/author</w:instrText>
      </w:r>
      <w:r>
        <w:rPr>
          <w:rFonts w:ascii="Times New Roman" w:hAnsi="Times New Roman" w:cs="Times New Roman"/>
          <w:sz w:val="20"/>
          <w:szCs w:val="20"/>
          <w:lang w:val="en-MY"/>
        </w:rPr>
        <w:instrText>&gt;&lt;/authors&gt;&lt;/contributors&gt;&lt;titles&gt;&lt;title&gt;On the estimation of technical inefficiency in the stochastic frontier production function model&lt;/title&gt;&lt;secondary-title&gt;Journal of econometrics&lt;/secondary-title&gt;&lt;/titles&gt;&lt;periodical&gt;&lt;full-title&gt;Journal of econometr</w:instrText>
      </w:r>
      <w:r>
        <w:rPr>
          <w:rFonts w:ascii="Times New Roman" w:hAnsi="Times New Roman" w:cs="Times New Roman"/>
          <w:sz w:val="20"/>
          <w:szCs w:val="20"/>
          <w:lang w:val="en-MY"/>
        </w:rPr>
        <w:instrText>ics&lt;/full-title&gt;&lt;/periodical&gt;&lt;pages&gt;233-238&lt;/pages&gt;&lt;volume&gt;19&lt;/volume&gt;&lt;number&gt;2&lt;/number&gt;&lt;dates&gt;&lt;year&gt;1982&lt;/year&gt;&lt;/dates&gt;&lt;isbn&gt;0304-4076&lt;/isbn&gt;&lt;urls&gt;&lt;/urls&gt;&lt;/record&gt;&lt;/Cite&gt;&lt;/EndNote&gt;</w:instrText>
      </w:r>
      <w:r>
        <w:rPr>
          <w:rFonts w:ascii="Times New Roman" w:hAnsi="Times New Roman" w:cs="Times New Roman"/>
          <w:sz w:val="20"/>
          <w:szCs w:val="20"/>
          <w:lang w:val="en-MY"/>
        </w:rPr>
        <w:fldChar w:fldCharType="separate"/>
      </w:r>
      <w:r>
        <w:rPr>
          <w:rFonts w:ascii="Times New Roman" w:hAnsi="Times New Roman" w:cs="Times New Roman"/>
          <w:sz w:val="20"/>
          <w:szCs w:val="20"/>
          <w:lang w:val="en-MY"/>
        </w:rPr>
        <w:t>(</w:t>
      </w:r>
      <w:hyperlink w:anchor="_ENREF_51" w:tooltip="Jondrow, 1982 #382" w:history="1">
        <w:r>
          <w:rPr>
            <w:rFonts w:ascii="Times New Roman" w:hAnsi="Times New Roman" w:cs="Times New Roman"/>
            <w:sz w:val="20"/>
            <w:szCs w:val="20"/>
            <w:lang w:val="en-MY"/>
          </w:rPr>
          <w:t>Jondrow et al. 1982</w:t>
        </w:r>
      </w:hyperlink>
      <w:r>
        <w:rPr>
          <w:rFonts w:ascii="Times New Roman" w:hAnsi="Times New Roman" w:cs="Times New Roman"/>
          <w:sz w:val="20"/>
          <w:szCs w:val="20"/>
          <w:lang w:val="en-MY"/>
        </w:rPr>
        <w:t>)</w:t>
      </w:r>
      <w:r>
        <w:rPr>
          <w:rFonts w:ascii="Times New Roman" w:hAnsi="Times New Roman" w:cs="Times New Roman"/>
          <w:sz w:val="20"/>
          <w:szCs w:val="20"/>
          <w:lang w:val="en-MY"/>
        </w:rPr>
        <w:fldChar w:fldCharType="end"/>
      </w:r>
      <w:r>
        <w:rPr>
          <w:rFonts w:ascii="Times New Roman" w:hAnsi="Times New Roman" w:cs="Times New Roman"/>
          <w:sz w:val="20"/>
          <w:szCs w:val="20"/>
          <w:lang w:val="en-MY"/>
        </w:rPr>
        <w:t xml:space="preserve">. </w:t>
      </w:r>
      <w:r>
        <w:rPr>
          <w:rFonts w:ascii="Times New Roman" w:hAnsi="Times New Roman" w:cs="Times New Roman"/>
          <w:sz w:val="20"/>
          <w:szCs w:val="20"/>
        </w:rPr>
        <w:t xml:space="preserve">Maximum-likelihood estimates are obtained by estimating a </w:t>
      </w:r>
      <w:proofErr w:type="spellStart"/>
      <w:r>
        <w:rPr>
          <w:rFonts w:ascii="Times New Roman" w:hAnsi="Times New Roman" w:cs="Times New Roman"/>
          <w:sz w:val="20"/>
          <w:szCs w:val="20"/>
        </w:rPr>
        <w:t>translog</w:t>
      </w:r>
      <w:proofErr w:type="spellEnd"/>
      <w:r>
        <w:rPr>
          <w:rFonts w:ascii="Times New Roman" w:hAnsi="Times New Roman" w:cs="Times New Roman"/>
          <w:sz w:val="20"/>
          <w:szCs w:val="20"/>
        </w:rPr>
        <w:t xml:space="preserve"> cost function after including environmental variables, imposing the standard assumption of homogeneity in input prices, and allowing for the composed error terms. The cost efficiency (C</w:t>
      </w:r>
      <w:r>
        <w:rPr>
          <w:rFonts w:ascii="Times New Roman" w:hAnsi="Times New Roman" w:cs="Times New Roman"/>
          <w:sz w:val="20"/>
          <w:szCs w:val="20"/>
        </w:rPr>
        <w:t xml:space="preserve">E) could be measured using the efficiency component </w:t>
      </w:r>
      <m:oMath>
        <m:d>
          <m:dPr>
            <m:ctrlPr>
              <w:rPr>
                <w:rFonts w:ascii="Cambria Math" w:hAnsi="Cambria Math" w:cs="Times New Roman"/>
                <w:sz w:val="20"/>
                <w:szCs w:val="20"/>
                <w:lang w:val="en-MY"/>
              </w:rPr>
            </m:ctrlPr>
          </m:dPr>
          <m:e>
            <m:sSub>
              <m:sSubPr>
                <m:ctrlPr>
                  <w:rPr>
                    <w:rFonts w:ascii="Cambria Math" w:hAnsi="Cambria Math" w:cs="Times New Roman"/>
                    <w:sz w:val="20"/>
                    <w:szCs w:val="20"/>
                    <w:lang w:val="en-MY"/>
                  </w:rPr>
                </m:ctrlPr>
              </m:sSubPr>
              <m:e>
                <m:r>
                  <w:rPr>
                    <w:rFonts w:ascii="Cambria Math" w:hAnsi="Cambria Math" w:cs="Times New Roman"/>
                    <w:sz w:val="20"/>
                    <w:szCs w:val="20"/>
                    <w:lang w:val="en-MY"/>
                  </w:rPr>
                  <m:t>u</m:t>
                </m:r>
              </m:e>
              <m:sub>
                <m:r>
                  <w:rPr>
                    <w:rFonts w:ascii="Cambria Math" w:hAnsi="Cambria Math" w:cs="Times New Roman"/>
                    <w:sz w:val="20"/>
                    <w:szCs w:val="20"/>
                    <w:lang w:val="en-MY"/>
                  </w:rPr>
                  <m:t>n</m:t>
                </m:r>
                <m:r>
                  <m:rPr>
                    <m:sty m:val="p"/>
                  </m:rPr>
                  <w:rPr>
                    <w:rFonts w:ascii="Cambria Math" w:hAnsi="Cambria Math" w:cs="Times New Roman"/>
                    <w:sz w:val="20"/>
                    <w:szCs w:val="20"/>
                    <w:lang w:val="en-MY"/>
                  </w:rPr>
                  <m:t>,</m:t>
                </m:r>
                <m:r>
                  <w:rPr>
                    <w:rFonts w:ascii="Cambria Math" w:hAnsi="Cambria Math" w:cs="Times New Roman"/>
                    <w:sz w:val="20"/>
                    <w:szCs w:val="20"/>
                    <w:lang w:val="en-MY"/>
                  </w:rPr>
                  <m:t>t</m:t>
                </m:r>
              </m:sub>
            </m:sSub>
          </m:e>
        </m:d>
      </m:oMath>
      <w:r>
        <w:rPr>
          <w:rFonts w:ascii="Times New Roman" w:hAnsi="Times New Roman" w:cs="Times New Roman"/>
          <w:sz w:val="20"/>
          <w:szCs w:val="20"/>
        </w:rPr>
        <w:t xml:space="preserve"> of the error term </w:t>
      </w:r>
      <m:oMath>
        <m:d>
          <m:dPr>
            <m:ctrlPr>
              <w:rPr>
                <w:rFonts w:ascii="Cambria Math" w:hAnsi="Cambria Math" w:cs="Times New Roman"/>
                <w:sz w:val="20"/>
                <w:szCs w:val="20"/>
                <w:lang w:val="en-MY"/>
              </w:rPr>
            </m:ctrlPr>
          </m:dPr>
          <m:e>
            <m:sSub>
              <m:sSubPr>
                <m:ctrlPr>
                  <w:rPr>
                    <w:rFonts w:ascii="Cambria Math" w:hAnsi="Cambria Math" w:cs="Times New Roman"/>
                    <w:sz w:val="20"/>
                    <w:szCs w:val="20"/>
                    <w:lang w:val="en-MY"/>
                  </w:rPr>
                </m:ctrlPr>
              </m:sSubPr>
              <m:e>
                <m:r>
                  <w:rPr>
                    <w:rFonts w:ascii="Cambria Math" w:hAnsi="Cambria Math" w:cs="Times New Roman"/>
                    <w:sz w:val="20"/>
                    <w:szCs w:val="20"/>
                    <w:lang w:val="en-MY"/>
                  </w:rPr>
                  <m:t>ε</m:t>
                </m:r>
              </m:e>
              <m:sub>
                <m:r>
                  <w:rPr>
                    <w:rFonts w:ascii="Cambria Math" w:hAnsi="Cambria Math" w:cs="Times New Roman"/>
                    <w:sz w:val="20"/>
                    <w:szCs w:val="20"/>
                    <w:lang w:val="en-MY"/>
                  </w:rPr>
                  <m:t>n</m:t>
                </m:r>
                <m:r>
                  <m:rPr>
                    <m:sty m:val="p"/>
                  </m:rPr>
                  <w:rPr>
                    <w:rFonts w:ascii="Cambria Math" w:hAnsi="Cambria Math" w:cs="Times New Roman"/>
                    <w:sz w:val="20"/>
                    <w:szCs w:val="20"/>
                    <w:lang w:val="en-MY"/>
                  </w:rPr>
                  <m:t>,</m:t>
                </m:r>
                <m:r>
                  <w:rPr>
                    <w:rFonts w:ascii="Cambria Math" w:hAnsi="Cambria Math" w:cs="Times New Roman"/>
                    <w:sz w:val="20"/>
                    <w:szCs w:val="20"/>
                    <w:lang w:val="en-MY"/>
                  </w:rPr>
                  <m:t>t</m:t>
                </m:r>
              </m:sub>
            </m:sSub>
          </m:e>
        </m:d>
      </m:oMath>
      <w:r>
        <w:rPr>
          <w:rFonts w:ascii="Times New Roman" w:eastAsiaTheme="minorEastAsia" w:hAnsi="Times New Roman" w:cs="Times New Roman"/>
          <w:sz w:val="20"/>
          <w:szCs w:val="20"/>
          <w:lang w:val="en-MY"/>
        </w:rPr>
        <w:t xml:space="preserve">as </w:t>
      </w:r>
      <w:r>
        <w:rPr>
          <w:rFonts w:ascii="Times New Roman" w:hAnsi="Times New Roman" w:cs="Times New Roman"/>
          <w:sz w:val="20"/>
          <w:szCs w:val="20"/>
        </w:rPr>
        <w:t>in Equation 3:</w:t>
      </w:r>
    </w:p>
    <w:p w14:paraId="6611A37B" w14:textId="77777777" w:rsidR="00193A41" w:rsidRDefault="00193A41">
      <w:pPr>
        <w:tabs>
          <w:tab w:val="left" w:pos="334"/>
          <w:tab w:val="center" w:pos="4153"/>
        </w:tabs>
        <w:autoSpaceDE w:val="0"/>
        <w:autoSpaceDN w:val="0"/>
        <w:adjustRightInd w:val="0"/>
        <w:snapToGrid w:val="0"/>
        <w:spacing w:after="0" w:line="240" w:lineRule="auto"/>
        <w:rPr>
          <w:rFonts w:ascii="Times New Roman" w:hAnsi="Times New Roman" w:cs="Times New Roman"/>
          <w:b/>
          <w:bCs/>
          <w:sz w:val="20"/>
          <w:szCs w:val="20"/>
        </w:rPr>
      </w:pPr>
    </w:p>
    <w:p w14:paraId="4DB99866" w14:textId="77777777" w:rsidR="00193A41" w:rsidRDefault="000356D7">
      <w:pPr>
        <w:tabs>
          <w:tab w:val="left" w:pos="334"/>
          <w:tab w:val="center" w:pos="4153"/>
        </w:tabs>
        <w:autoSpaceDE w:val="0"/>
        <w:autoSpaceDN w:val="0"/>
        <w:adjustRightInd w:val="0"/>
        <w:snapToGrid w:val="0"/>
        <w:spacing w:after="0" w:line="240" w:lineRule="auto"/>
        <w:rPr>
          <w:rFonts w:ascii="Times New Roman" w:hAnsi="Times New Roman" w:cs="Times New Roman"/>
          <w:iCs/>
          <w:sz w:val="20"/>
          <w:szCs w:val="20"/>
        </w:rPr>
      </w:pPr>
      <m:oMath>
        <m:sSub>
          <m:sSubPr>
            <m:ctrlPr>
              <w:rPr>
                <w:rFonts w:ascii="Cambria Math" w:hAnsi="Cambria Math" w:cs="Times New Roman"/>
                <w:iCs/>
                <w:sz w:val="20"/>
                <w:szCs w:val="20"/>
              </w:rPr>
            </m:ctrlPr>
          </m:sSubPr>
          <m:e>
            <m:r>
              <m:rPr>
                <m:sty m:val="p"/>
              </m:rPr>
              <w:rPr>
                <w:rFonts w:ascii="Cambria Math" w:hAnsi="Cambria Math" w:cs="Times New Roman"/>
                <w:sz w:val="20"/>
                <w:szCs w:val="20"/>
              </w:rPr>
              <m:t>CE</m:t>
            </m:r>
          </m:e>
          <m:sub>
            <m:r>
              <m:rPr>
                <m:sty m:val="p"/>
              </m:rPr>
              <w:rPr>
                <w:rFonts w:ascii="Cambria Math" w:hAnsi="Cambria Math" w:cs="Times New Roman"/>
                <w:sz w:val="20"/>
                <w:szCs w:val="20"/>
              </w:rPr>
              <m:t>n,t</m:t>
            </m:r>
          </m:sub>
        </m:sSub>
        <m:r>
          <m:rPr>
            <m:sty m:val="p"/>
          </m:rPr>
          <w:rPr>
            <w:rFonts w:ascii="Cambria Math" w:hAnsi="Cambria Math" w:cs="Times New Roman"/>
            <w:sz w:val="20"/>
            <w:szCs w:val="20"/>
          </w:rPr>
          <m:t>=</m:t>
        </m:r>
        <m:f>
          <m:fPr>
            <m:type m:val="skw"/>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exp(</m:t>
            </m:r>
            <m:sSub>
              <m:sSubPr>
                <m:ctrlPr>
                  <w:rPr>
                    <w:rFonts w:ascii="Cambria Math" w:hAnsi="Cambria Math" w:cs="Times New Roman"/>
                    <w:iCs/>
                    <w:sz w:val="20"/>
                    <w:szCs w:val="20"/>
                  </w:rPr>
                </m:ctrlPr>
              </m:sSubPr>
              <m:e>
                <m:r>
                  <m:rPr>
                    <m:sty m:val="p"/>
                  </m:rPr>
                  <w:rPr>
                    <w:rFonts w:ascii="Cambria Math" w:hAnsi="Cambria Math" w:cs="Times New Roman"/>
                    <w:sz w:val="20"/>
                    <w:szCs w:val="20"/>
                  </w:rPr>
                  <m:t>u</m:t>
                </m:r>
              </m:e>
              <m:sub>
                <m:r>
                  <m:rPr>
                    <m:sty m:val="p"/>
                  </m:rPr>
                  <w:rPr>
                    <w:rFonts w:ascii="Cambria Math" w:hAnsi="Cambria Math" w:cs="Times New Roman"/>
                    <w:sz w:val="20"/>
                    <w:szCs w:val="20"/>
                  </w:rPr>
                  <m:t>n,t</m:t>
                </m:r>
              </m:sub>
            </m:sSub>
            <m:r>
              <m:rPr>
                <m:sty m:val="p"/>
              </m:rPr>
              <w:rPr>
                <w:rFonts w:ascii="Cambria Math" w:hAnsi="Cambria Math" w:cs="Times New Roman"/>
                <w:sz w:val="20"/>
                <w:szCs w:val="20"/>
              </w:rPr>
              <m:t>)</m:t>
            </m:r>
          </m:den>
        </m:f>
      </m:oMath>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t xml:space="preserve"> (3)</w:t>
      </w:r>
    </w:p>
    <w:p w14:paraId="64185E6A" w14:textId="77777777" w:rsidR="00193A41" w:rsidRDefault="00193A41">
      <w:pPr>
        <w:tabs>
          <w:tab w:val="left" w:pos="334"/>
          <w:tab w:val="center" w:pos="4153"/>
        </w:tabs>
        <w:autoSpaceDE w:val="0"/>
        <w:autoSpaceDN w:val="0"/>
        <w:adjustRightInd w:val="0"/>
        <w:snapToGrid w:val="0"/>
        <w:spacing w:after="0" w:line="240" w:lineRule="auto"/>
        <w:rPr>
          <w:rFonts w:ascii="Times New Roman" w:hAnsi="Times New Roman" w:cs="Times New Roman"/>
          <w:iCs/>
          <w:strike/>
          <w:sz w:val="20"/>
          <w:szCs w:val="20"/>
        </w:rPr>
      </w:pPr>
    </w:p>
    <w:p w14:paraId="15EAEECA"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The efficiency measure ranges from zero to one with a score of one indicating full efficiency. The output and input prices for conventional and Islamic banks were collected from </w:t>
      </w:r>
      <w:proofErr w:type="spellStart"/>
      <w:r>
        <w:rPr>
          <w:rFonts w:ascii="Times New Roman" w:hAnsi="Times New Roman" w:cs="Times New Roman"/>
          <w:sz w:val="20"/>
          <w:szCs w:val="20"/>
        </w:rPr>
        <w:t>Bankscope</w:t>
      </w:r>
      <w:proofErr w:type="spellEnd"/>
      <w:r>
        <w:rPr>
          <w:rFonts w:ascii="Times New Roman" w:hAnsi="Times New Roman" w:cs="Times New Roman"/>
          <w:sz w:val="20"/>
          <w:szCs w:val="20"/>
        </w:rPr>
        <w:t xml:space="preserve"> database over the period 2007 to 2014. Due to the missing data, this</w:t>
      </w:r>
      <w:r>
        <w:rPr>
          <w:rFonts w:ascii="Times New Roman" w:hAnsi="Times New Roman" w:cs="Times New Roman"/>
          <w:sz w:val="20"/>
          <w:szCs w:val="20"/>
        </w:rPr>
        <w:t xml:space="preserve"> study obtains an unbalanced panel dataset of 415 observations, which includes 75 banks operating in the six GCC countries, namely Bahrain, Kuwait, Oman, Qatar, Saudi Arabia and United Arab Emirates. The data is expressed in international Dollars and adjus</w:t>
      </w:r>
      <w:r>
        <w:rPr>
          <w:rFonts w:ascii="Times New Roman" w:hAnsi="Times New Roman" w:cs="Times New Roman"/>
          <w:sz w:val="20"/>
          <w:szCs w:val="20"/>
        </w:rPr>
        <w:t xml:space="preserve">ted for inflation using the country GDP deflator. The selection of output and input variables follows the existing literature which normalized around their mean values </w:t>
      </w:r>
      <w:r>
        <w:rPr>
          <w:rFonts w:ascii="Times New Roman" w:hAnsi="Times New Roman" w:cs="Times New Roman"/>
          <w:sz w:val="20"/>
          <w:szCs w:val="20"/>
        </w:rPr>
        <w:fldChar w:fldCharType="begin">
          <w:fldData xml:space="preserve">PEVuZE5vdGU+PENpdGU+PEF1dGhvcj5NZXN0ZXI8L0F1dGhvcj48WWVhcj4xOTk2PC9ZZWFyPjxS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PEVuZE5vdGU+PENpdGU+PEF1dGhvcj5NZXN0ZXI8L0F1dGhvcj48WWVhcj4xOTk2PC9ZZWFyPjxS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2" w:tooltip="Abdul-Majid, 2011 #557" w:history="1">
        <w:r>
          <w:rPr>
            <w:rFonts w:ascii="Times New Roman" w:hAnsi="Times New Roman" w:cs="Times New Roman"/>
            <w:sz w:val="20"/>
            <w:szCs w:val="20"/>
          </w:rPr>
          <w:t>Abdul-Majid et al. 2011</w:t>
        </w:r>
      </w:hyperlink>
      <w:r>
        <w:rPr>
          <w:rFonts w:ascii="Times New Roman" w:hAnsi="Times New Roman" w:cs="Times New Roman"/>
          <w:sz w:val="20"/>
          <w:szCs w:val="20"/>
        </w:rPr>
        <w:t xml:space="preserve">; </w:t>
      </w:r>
      <w:hyperlink w:anchor="_ENREF_9" w:tooltip="Allen, 1996 #70" w:history="1">
        <w:r>
          <w:rPr>
            <w:rFonts w:ascii="Times New Roman" w:hAnsi="Times New Roman" w:cs="Times New Roman"/>
            <w:sz w:val="20"/>
            <w:szCs w:val="20"/>
          </w:rPr>
          <w:t>Allen and Rai 1996</w:t>
        </w:r>
      </w:hyperlink>
      <w:r>
        <w:rPr>
          <w:rFonts w:ascii="Times New Roman" w:hAnsi="Times New Roman" w:cs="Times New Roman"/>
          <w:sz w:val="20"/>
          <w:szCs w:val="20"/>
        </w:rPr>
        <w:t xml:space="preserve">; </w:t>
      </w:r>
      <w:hyperlink w:anchor="_ENREF_29" w:tooltip="Casu, 2002 #383" w:history="1">
        <w:r>
          <w:rPr>
            <w:rFonts w:ascii="Times New Roman" w:hAnsi="Times New Roman" w:cs="Times New Roman"/>
            <w:sz w:val="20"/>
            <w:szCs w:val="20"/>
          </w:rPr>
          <w:t>Casu and Girardone 2002</w:t>
        </w:r>
      </w:hyperlink>
      <w:r>
        <w:rPr>
          <w:rFonts w:ascii="Times New Roman" w:hAnsi="Times New Roman" w:cs="Times New Roman"/>
          <w:sz w:val="20"/>
          <w:szCs w:val="20"/>
        </w:rPr>
        <w:t xml:space="preserve">; </w:t>
      </w:r>
      <w:hyperlink w:anchor="_ENREF_60" w:tooltip="Mester, 1996 #222" w:history="1">
        <w:r>
          <w:rPr>
            <w:rFonts w:ascii="Times New Roman" w:hAnsi="Times New Roman" w:cs="Times New Roman"/>
            <w:sz w:val="20"/>
            <w:szCs w:val="20"/>
          </w:rPr>
          <w:t>Mester 1996</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Total costs are defined as operating and financial costs and calculated as the sum of labor expenses, physical capital expenses, and either income paid to depositors of Islamic banks or interest expenses of conventional banks. Two outputs and three input</w:t>
      </w:r>
      <w:r>
        <w:rPr>
          <w:rFonts w:ascii="Times New Roman" w:hAnsi="Times New Roman" w:cs="Times New Roman"/>
          <w:sz w:val="20"/>
          <w:szCs w:val="20"/>
        </w:rPr>
        <w:t xml:space="preserve">s are used in this study. The outputs are total loans (Y1) and other earning assets (Y2), while the inputs are </w:t>
      </w:r>
      <w:r>
        <w:rPr>
          <w:rFonts w:ascii="Times New Roman" w:eastAsia="Times New Roman" w:hAnsi="Times New Roman" w:cs="Times New Roman"/>
          <w:sz w:val="20"/>
          <w:szCs w:val="20"/>
        </w:rPr>
        <w:t>price of labor (W1), price of physical capital (W2) and price of financial capital (W3)</w:t>
      </w:r>
      <w:r>
        <w:rPr>
          <w:rFonts w:ascii="Times New Roman" w:hAnsi="Times New Roman" w:cs="Times New Roman"/>
          <w:sz w:val="20"/>
          <w:szCs w:val="20"/>
        </w:rPr>
        <w:t>. Accordingly, (W1) is personal expense over total assets,</w:t>
      </w:r>
      <w:r>
        <w:rPr>
          <w:rFonts w:ascii="Times New Roman" w:hAnsi="Times New Roman" w:cs="Times New Roman"/>
          <w:sz w:val="20"/>
          <w:szCs w:val="20"/>
        </w:rPr>
        <w:t xml:space="preserve"> (W2) is non-interest expense over fixed assets and W3 is the interest expense over the total deposits. </w:t>
      </w:r>
    </w:p>
    <w:p w14:paraId="70D76C88" w14:textId="77777777" w:rsidR="00193A41" w:rsidRDefault="00193A41">
      <w:pPr>
        <w:pStyle w:val="NoSpacing"/>
        <w:snapToGrid w:val="0"/>
        <w:jc w:val="both"/>
        <w:rPr>
          <w:rFonts w:ascii="Times New Roman" w:hAnsi="Times New Roman" w:cs="Times New Roman"/>
          <w:sz w:val="20"/>
          <w:szCs w:val="20"/>
        </w:rPr>
      </w:pPr>
    </w:p>
    <w:p w14:paraId="136BA39B" w14:textId="77777777" w:rsidR="00193A41" w:rsidRDefault="000356D7">
      <w:pPr>
        <w:pStyle w:val="NoSpacing"/>
        <w:snapToGrid w:val="0"/>
        <w:jc w:val="both"/>
        <w:rPr>
          <w:rFonts w:ascii="Times New Roman" w:hAnsi="Times New Roman" w:cs="Times New Roman"/>
          <w:b/>
          <w:bCs/>
          <w:sz w:val="20"/>
          <w:szCs w:val="20"/>
        </w:rPr>
      </w:pPr>
      <w:r>
        <w:rPr>
          <w:rFonts w:ascii="Times New Roman" w:hAnsi="Times New Roman" w:cs="Times New Roman"/>
          <w:b/>
          <w:bCs/>
          <w:sz w:val="20"/>
          <w:szCs w:val="20"/>
        </w:rPr>
        <w:t>3.2 Econometric specification using GMM</w:t>
      </w:r>
    </w:p>
    <w:p w14:paraId="23703113" w14:textId="77777777" w:rsidR="00193A41" w:rsidRDefault="00193A41">
      <w:pPr>
        <w:pStyle w:val="NoSpacing"/>
        <w:snapToGrid w:val="0"/>
        <w:jc w:val="both"/>
        <w:rPr>
          <w:rFonts w:ascii="Times New Roman" w:hAnsi="Times New Roman" w:cs="Times New Roman"/>
          <w:sz w:val="20"/>
          <w:szCs w:val="20"/>
          <w:lang w:bidi="ar-SA"/>
        </w:rPr>
      </w:pPr>
    </w:p>
    <w:p w14:paraId="22176F7C" w14:textId="77777777" w:rsidR="00193A41" w:rsidRDefault="000356D7">
      <w:pPr>
        <w:pStyle w:val="NormalWeb"/>
        <w:snapToGrid w:val="0"/>
        <w:spacing w:before="0" w:beforeAutospacing="0" w:after="0" w:afterAutospacing="0"/>
        <w:jc w:val="both"/>
        <w:rPr>
          <w:sz w:val="20"/>
          <w:szCs w:val="20"/>
        </w:rPr>
      </w:pPr>
      <w:r>
        <w:rPr>
          <w:sz w:val="20"/>
          <w:szCs w:val="20"/>
        </w:rPr>
        <w:t>The methodology in this study follows the work by (</w:t>
      </w:r>
      <w:hyperlink r:id="rId17" w:history="1">
        <w:r>
          <w:rPr>
            <w:rStyle w:val="Hyperlink"/>
            <w:color w:val="auto"/>
            <w:sz w:val="20"/>
            <w:szCs w:val="20"/>
            <w:u w:val="none"/>
          </w:rPr>
          <w:t>Berger 1995</w:t>
        </w:r>
      </w:hyperlink>
      <w:r>
        <w:rPr>
          <w:sz w:val="20"/>
          <w:szCs w:val="20"/>
        </w:rPr>
        <w:t xml:space="preserve">; </w:t>
      </w:r>
      <w:hyperlink r:id="rId18" w:history="1">
        <w:proofErr w:type="spellStart"/>
        <w:r>
          <w:rPr>
            <w:rStyle w:val="Hyperlink"/>
            <w:color w:val="auto"/>
            <w:sz w:val="20"/>
            <w:szCs w:val="20"/>
            <w:u w:val="none"/>
          </w:rPr>
          <w:t>Claeys</w:t>
        </w:r>
        <w:proofErr w:type="spellEnd"/>
        <w:r>
          <w:rPr>
            <w:rStyle w:val="Hyperlink"/>
            <w:color w:val="auto"/>
            <w:sz w:val="20"/>
            <w:szCs w:val="20"/>
            <w:u w:val="none"/>
          </w:rPr>
          <w:t xml:space="preserve"> and Vander </w:t>
        </w:r>
        <w:proofErr w:type="spellStart"/>
        <w:r>
          <w:rPr>
            <w:rStyle w:val="Hyperlink"/>
            <w:color w:val="auto"/>
            <w:sz w:val="20"/>
            <w:szCs w:val="20"/>
            <w:u w:val="none"/>
          </w:rPr>
          <w:t>Vennet</w:t>
        </w:r>
        <w:proofErr w:type="spellEnd"/>
        <w:r>
          <w:rPr>
            <w:rStyle w:val="Hyperlink"/>
            <w:color w:val="auto"/>
            <w:sz w:val="20"/>
            <w:szCs w:val="20"/>
            <w:u w:val="none"/>
          </w:rPr>
          <w:t xml:space="preserve"> 2008</w:t>
        </w:r>
      </w:hyperlink>
      <w:r>
        <w:rPr>
          <w:sz w:val="20"/>
          <w:szCs w:val="20"/>
        </w:rPr>
        <w:t xml:space="preserve">; </w:t>
      </w:r>
      <w:hyperlink r:id="rId19" w:history="1">
        <w:r>
          <w:rPr>
            <w:rStyle w:val="Hyperlink"/>
            <w:color w:val="auto"/>
            <w:sz w:val="20"/>
            <w:szCs w:val="20"/>
            <w:u w:val="none"/>
          </w:rPr>
          <w:t>Goldberg and Rai 1996</w:t>
        </w:r>
      </w:hyperlink>
      <w:r>
        <w:rPr>
          <w:sz w:val="20"/>
          <w:szCs w:val="20"/>
        </w:rPr>
        <w:t xml:space="preserve">) to examine the determinants of bank efficiencies in the GCC countries. It focuses on the role of country risk factors and employs a dynamic panel data approach in </w:t>
      </w:r>
      <w:r>
        <w:rPr>
          <w:sz w:val="20"/>
          <w:szCs w:val="20"/>
        </w:rPr>
        <w:t>GMM procedure. There are four advantages of using GMM model. First, dynamic panel has ability to acknowledge both the time and cross-sectional variations in the model. Second, it allows for avoidance of any bias between cross-country regressions. Third, th</w:t>
      </w:r>
      <w:r>
        <w:rPr>
          <w:sz w:val="20"/>
          <w:szCs w:val="20"/>
        </w:rPr>
        <w:t xml:space="preserve">is method has a possibility of </w:t>
      </w:r>
      <w:r>
        <w:rPr>
          <w:sz w:val="20"/>
          <w:szCs w:val="20"/>
        </w:rPr>
        <w:t xml:space="preserve">using instrumental variables to produce more precise and accurate estimators. Fourth, this method is useful for panels that are characterized by a relatively low number of years and a large number of cross-sections per year. </w:t>
      </w:r>
      <w:r>
        <w:rPr>
          <w:sz w:val="20"/>
          <w:szCs w:val="20"/>
        </w:rPr>
        <w:t xml:space="preserve">A recent approach for the employment of dynamic panel data is the GMM approach that was first proposed by Arellano and Bond (1991) and then developed by Arellano and </w:t>
      </w:r>
      <w:proofErr w:type="spellStart"/>
      <w:r>
        <w:rPr>
          <w:sz w:val="20"/>
          <w:szCs w:val="20"/>
        </w:rPr>
        <w:t>Bover</w:t>
      </w:r>
      <w:proofErr w:type="spellEnd"/>
      <w:r>
        <w:rPr>
          <w:sz w:val="20"/>
          <w:szCs w:val="20"/>
        </w:rPr>
        <w:t xml:space="preserve"> (1995) and Blundell and Bond (1998).</w:t>
      </w:r>
    </w:p>
    <w:p w14:paraId="781CA9C2" w14:textId="77777777" w:rsidR="00193A41" w:rsidRDefault="00193A41">
      <w:pPr>
        <w:pStyle w:val="NoSpacing"/>
        <w:snapToGrid w:val="0"/>
        <w:jc w:val="both"/>
        <w:rPr>
          <w:rFonts w:ascii="Times New Roman" w:hAnsi="Times New Roman" w:cs="Times New Roman"/>
          <w:b/>
          <w:bCs/>
          <w:sz w:val="20"/>
          <w:szCs w:val="20"/>
        </w:rPr>
      </w:pPr>
    </w:p>
    <w:p w14:paraId="7EA95CC7"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A part of the current inefficiency could be ex</w:t>
      </w:r>
      <w:r>
        <w:rPr>
          <w:rFonts w:ascii="Times New Roman" w:hAnsi="Times New Roman" w:cs="Times New Roman"/>
          <w:sz w:val="20"/>
          <w:szCs w:val="20"/>
        </w:rPr>
        <w:t>plained by past performances. For instance, inefficiency level of a bank in 2013 contains valuable information to explain inefficient performance of the bank in 2014. Banks that produce loans by accepting term deposits are supposed to be long-standing fina</w:t>
      </w:r>
      <w:r>
        <w:rPr>
          <w:rFonts w:ascii="Times New Roman" w:hAnsi="Times New Roman" w:cs="Times New Roman"/>
          <w:sz w:val="20"/>
          <w:szCs w:val="20"/>
        </w:rPr>
        <w:t xml:space="preserve">ncial institutions with long-run strategies. In other words, their current performance reflects their historical decisions and performances which should be taken into consideration in any study of efficiency determinants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w:instrText>
      </w:r>
      <w:r>
        <w:rPr>
          <w:rFonts w:ascii="Times New Roman" w:hAnsi="Times New Roman" w:cs="Times New Roman"/>
          <w:sz w:val="20"/>
          <w:szCs w:val="20"/>
        </w:rPr>
        <w:instrText xml:space="preserve">or&gt;Matthews&lt;/Author&gt;&lt;Year&gt;2010&lt;/Year&gt;&lt;RecNum&gt;426&lt;/RecNum&gt;&lt;DisplayText&gt;(Matthews 2010)&lt;/DisplayText&gt;&lt;record&gt;&lt;rec-number&gt;426&lt;/rec-number&gt;&lt;foreign-keys&gt;&lt;key app="EN" db-id="wdf9wppfzt5rere5pzg5edewepf0v9exvdsz"&gt;426&lt;/key&gt;&lt;/foreign-keys&gt;&lt;ref-type name="Journal </w:instrText>
      </w:r>
      <w:r>
        <w:rPr>
          <w:rFonts w:ascii="Times New Roman" w:hAnsi="Times New Roman" w:cs="Times New Roman"/>
          <w:sz w:val="20"/>
          <w:szCs w:val="20"/>
        </w:rPr>
        <w:instrText>Article"&gt;17&lt;/ref-type&gt;&lt;contributors&gt;&lt;authors&gt;&lt;author&gt;Matthews, K.&lt;/author&gt;&lt;/authors&gt;&lt;/contributors&gt;&lt;titles&gt;&lt;title&gt;Banking Efficiency in Emerging Market Economies&lt;/title&gt;&lt;secondary-title&gt;Cardiff Economics Working Papers&lt;/secondary-title&gt;&lt;/titles&gt;&lt;periodical</w:instrText>
      </w:r>
      <w:r>
        <w:rPr>
          <w:rFonts w:ascii="Times New Roman" w:hAnsi="Times New Roman" w:cs="Times New Roman"/>
          <w:sz w:val="20"/>
          <w:szCs w:val="20"/>
        </w:rPr>
        <w:instrText>&gt;&lt;full-title&gt;Cardiff Economics Working Papers&lt;/full-title&gt;&lt;/periodical&gt;&lt;dates&gt;&lt;year&gt;2010&lt;/year&gt;&lt;/dates&gt;&lt;urls&gt;&lt;/urls&gt;&lt;/record&gt;&lt;/Cite&gt;&lt;/EndNote&gt;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57" w:tooltip="Matthews, 2010 #426" w:history="1">
        <w:r>
          <w:rPr>
            <w:rFonts w:ascii="Times New Roman" w:hAnsi="Times New Roman" w:cs="Times New Roman"/>
            <w:sz w:val="20"/>
            <w:szCs w:val="20"/>
          </w:rPr>
          <w:t>Matthews 2010</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Therefore, the dynamic behavior of the d</w:t>
      </w:r>
      <w:r>
        <w:rPr>
          <w:rFonts w:ascii="Times New Roman" w:hAnsi="Times New Roman" w:cs="Times New Roman"/>
          <w:sz w:val="20"/>
          <w:szCs w:val="20"/>
        </w:rPr>
        <w:t>eterminants of banks efficiency after considering a lagged of efficiency score is written as follow:</w:t>
      </w:r>
    </w:p>
    <w:p w14:paraId="42592E50" w14:textId="77777777" w:rsidR="00193A41" w:rsidRDefault="00193A41">
      <w:pPr>
        <w:pStyle w:val="NoSpacing"/>
        <w:snapToGrid w:val="0"/>
        <w:jc w:val="both"/>
        <w:rPr>
          <w:rFonts w:ascii="Times New Roman" w:hAnsi="Times New Roman" w:cs="Times New Roman"/>
          <w:sz w:val="20"/>
          <w:szCs w:val="20"/>
        </w:rPr>
      </w:pPr>
    </w:p>
    <w:p w14:paraId="72527BD1" w14:textId="77777777" w:rsidR="00193A41" w:rsidRDefault="000356D7">
      <w:pPr>
        <w:pStyle w:val="NoSpacing"/>
        <w:snapToGrid w:val="0"/>
        <w:jc w:val="both"/>
        <w:rPr>
          <w:rStyle w:val="NoSpacingCha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EFF</m:t>
            </m:r>
          </m:e>
          <m:sub>
            <m:r>
              <w:rPr>
                <w:rFonts w:ascii="Cambria Math" w:hAnsi="Cambria Math" w:cs="Times New Roman"/>
                <w:sz w:val="20"/>
                <w:szCs w:val="20"/>
              </w:rPr>
              <m:t>it</m:t>
            </m:r>
          </m:sub>
        </m:sSub>
        <m:r>
          <w:rPr>
            <w:rFonts w:ascii="Cambria Math" w:hAnsi="Cambria Math" w:cs="Times New Roman"/>
            <w:sz w:val="20"/>
            <w:szCs w:val="20"/>
          </w:rPr>
          <m:t>=</m:t>
        </m:r>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EFF</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j</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β</m:t>
            </m:r>
          </m:e>
          <m:sub>
            <m:r>
              <w:rPr>
                <w:rFonts w:ascii="Cambria Math" w:hAnsi="Cambria Math" w:cs="Times New Roman"/>
                <w:sz w:val="20"/>
                <w:szCs w:val="20"/>
              </w:rPr>
              <m:t>1</m:t>
            </m:r>
          </m:sub>
          <m:sup>
            <m:r>
              <w:rPr>
                <w:rFonts w:ascii="Cambria Math" w:hAnsi="Cambria Math" w:cs="Times New Roman"/>
                <w:sz w:val="20"/>
                <w:szCs w:val="20"/>
              </w:rPr>
              <m:t>'</m:t>
            </m:r>
          </m:sup>
        </m:sSub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r>
              <w:rPr>
                <w:rFonts w:ascii="Cambria Math" w:hAnsi="Cambria Math" w:cs="Times New Roman"/>
                <w:sz w:val="20"/>
                <w:szCs w:val="20"/>
              </w:rPr>
              <m:t>it</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β</m:t>
            </m:r>
          </m:e>
          <m:sub>
            <m:r>
              <w:rPr>
                <w:rFonts w:ascii="Cambria Math" w:hAnsi="Cambria Math" w:cs="Times New Roman"/>
                <w:sz w:val="20"/>
                <w:szCs w:val="20"/>
              </w:rPr>
              <m:t>2</m:t>
            </m:r>
          </m:sub>
          <m:sup>
            <m:r>
              <w:rPr>
                <w:rFonts w:ascii="Cambria Math" w:hAnsi="Cambria Math" w:cs="Times New Roman"/>
                <w:sz w:val="20"/>
                <w:szCs w:val="20"/>
              </w:rPr>
              <m:t>'</m:t>
            </m:r>
          </m:sup>
        </m:sSub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r>
              <w:rPr>
                <w:rFonts w:ascii="Cambria Math" w:hAnsi="Cambria Math" w:cs="Times New Roman"/>
                <w:sz w:val="20"/>
                <w:szCs w:val="20"/>
              </w:rPr>
              <m:t>kt</m:t>
            </m:r>
          </m:sub>
        </m:sSub>
        <m:r>
          <w:rPr>
            <w:rFonts w:ascii="Cambria Math" w:hAnsi="Cambria Math" w:cs="Times New Roman"/>
            <w:sz w:val="20"/>
            <w:szCs w:val="20"/>
          </w:rPr>
          <m:t>+</m:t>
        </m:r>
        <m:sSubSup>
          <m:sSubSupPr>
            <m:ctrlPr>
              <w:rPr>
                <w:rStyle w:val="NoSpacingChar"/>
                <w:rFonts w:ascii="Cambria Math" w:hAnsi="Cambria Math" w:cs="Times New Roman"/>
                <w:sz w:val="20"/>
                <w:szCs w:val="20"/>
              </w:rPr>
            </m:ctrlPr>
          </m:sSubSupPr>
          <m:e>
            <m:r>
              <w:rPr>
                <w:rStyle w:val="NoSpacingChar"/>
                <w:rFonts w:ascii="Cambria Math" w:hAnsi="Cambria Math" w:cs="Times New Roman"/>
                <w:sz w:val="20"/>
                <w:szCs w:val="20"/>
              </w:rPr>
              <m:t>δ</m:t>
            </m:r>
          </m:e>
          <m:sub>
            <m:r>
              <m:rPr>
                <m:sty m:val="p"/>
              </m:rPr>
              <w:rPr>
                <w:rStyle w:val="NoSpacingChar"/>
                <w:rFonts w:ascii="Cambria Math" w:hAnsi="Cambria Math" w:cs="Times New Roman"/>
                <w:sz w:val="20"/>
                <w:szCs w:val="20"/>
              </w:rPr>
              <m:t>1</m:t>
            </m:r>
          </m:sub>
          <m:sup>
            <m:r>
              <m:rPr>
                <m:sty m:val="p"/>
              </m:rPr>
              <w:rPr>
                <w:rStyle w:val="NoSpacingChar"/>
                <w:rFonts w:ascii="Cambria Math" w:hAnsi="Cambria Math" w:cs="Times New Roman"/>
                <w:sz w:val="20"/>
                <w:szCs w:val="20"/>
              </w:rPr>
              <m:t>'</m:t>
            </m:r>
          </m:sup>
        </m:sSubSup>
        <m:sSub>
          <m:sSubPr>
            <m:ctrlPr>
              <w:rPr>
                <w:rStyle w:val="NoSpacingChar"/>
                <w:rFonts w:ascii="Cambria Math" w:hAnsi="Cambria Math" w:cs="Times New Roman"/>
                <w:sz w:val="20"/>
                <w:szCs w:val="20"/>
              </w:rPr>
            </m:ctrlPr>
          </m:sSubPr>
          <m:e>
            <m:r>
              <w:rPr>
                <w:rStyle w:val="NoSpacingChar"/>
                <w:rFonts w:ascii="Cambria Math" w:hAnsi="Cambria Math" w:cs="Times New Roman"/>
                <w:sz w:val="20"/>
                <w:szCs w:val="20"/>
              </w:rPr>
              <m:t>SX</m:t>
            </m:r>
          </m:e>
          <m:sub>
            <m:r>
              <m:rPr>
                <m:sty m:val="p"/>
              </m:rPr>
              <w:rPr>
                <w:rStyle w:val="NoSpacingChar"/>
                <w:rFonts w:ascii="Cambria Math" w:hAnsi="Cambria Math" w:cs="Times New Roman"/>
                <w:sz w:val="20"/>
                <w:szCs w:val="20"/>
              </w:rPr>
              <m:t>1</m:t>
            </m:r>
            <m:r>
              <w:rPr>
                <w:rStyle w:val="NoSpacingChar"/>
                <w:rFonts w:ascii="Cambria Math" w:hAnsi="Cambria Math" w:cs="Times New Roman"/>
                <w:sz w:val="20"/>
                <w:szCs w:val="20"/>
              </w:rPr>
              <m:t>it</m:t>
            </m:r>
          </m:sub>
        </m:sSub>
        <m:r>
          <m:rPr>
            <m:sty m:val="p"/>
          </m:rPr>
          <w:rPr>
            <w:rStyle w:val="NoSpacingChar"/>
            <w:rFonts w:ascii="Cambria Math" w:hAnsi="Cambria Math" w:cs="Times New Roman"/>
            <w:sz w:val="20"/>
            <w:szCs w:val="20"/>
          </w:rPr>
          <m:t>+</m:t>
        </m:r>
        <m:sSubSup>
          <m:sSubSupPr>
            <m:ctrlPr>
              <w:rPr>
                <w:rStyle w:val="NoSpacingChar"/>
                <w:rFonts w:ascii="Cambria Math" w:hAnsi="Cambria Math" w:cs="Times New Roman"/>
                <w:sz w:val="20"/>
                <w:szCs w:val="20"/>
              </w:rPr>
            </m:ctrlPr>
          </m:sSubSupPr>
          <m:e>
            <m:r>
              <w:rPr>
                <w:rStyle w:val="NoSpacingChar"/>
                <w:rFonts w:ascii="Cambria Math" w:hAnsi="Cambria Math" w:cs="Times New Roman"/>
                <w:sz w:val="20"/>
                <w:szCs w:val="20"/>
              </w:rPr>
              <m:t>δ</m:t>
            </m:r>
          </m:e>
          <m:sub>
            <m:r>
              <m:rPr>
                <m:sty m:val="p"/>
              </m:rPr>
              <w:rPr>
                <w:rStyle w:val="NoSpacingChar"/>
                <w:rFonts w:ascii="Cambria Math" w:hAnsi="Cambria Math" w:cs="Times New Roman"/>
                <w:sz w:val="20"/>
                <w:szCs w:val="20"/>
              </w:rPr>
              <m:t>2</m:t>
            </m:r>
          </m:sub>
          <m:sup>
            <m:r>
              <m:rPr>
                <m:sty m:val="p"/>
              </m:rPr>
              <w:rPr>
                <w:rStyle w:val="NoSpacingChar"/>
                <w:rFonts w:ascii="Cambria Math" w:hAnsi="Cambria Math" w:cs="Times New Roman"/>
                <w:sz w:val="20"/>
                <w:szCs w:val="20"/>
              </w:rPr>
              <m:t>'</m:t>
            </m:r>
          </m:sup>
        </m:sSubSup>
        <m:sSub>
          <m:sSubPr>
            <m:ctrlPr>
              <w:rPr>
                <w:rStyle w:val="NoSpacingChar"/>
                <w:rFonts w:ascii="Cambria Math" w:hAnsi="Cambria Math" w:cs="Times New Roman"/>
                <w:sz w:val="20"/>
                <w:szCs w:val="20"/>
              </w:rPr>
            </m:ctrlPr>
          </m:sSubPr>
          <m:e>
            <m:r>
              <w:rPr>
                <w:rStyle w:val="NoSpacingChar"/>
                <w:rFonts w:ascii="Cambria Math" w:hAnsi="Cambria Math" w:cs="Times New Roman"/>
                <w:sz w:val="20"/>
                <w:szCs w:val="20"/>
              </w:rPr>
              <m:t>SX</m:t>
            </m:r>
          </m:e>
          <m:sub>
            <m:r>
              <m:rPr>
                <m:sty m:val="p"/>
              </m:rPr>
              <w:rPr>
                <w:rStyle w:val="NoSpacingChar"/>
                <w:rFonts w:ascii="Cambria Math" w:hAnsi="Cambria Math" w:cs="Times New Roman"/>
                <w:sz w:val="20"/>
                <w:szCs w:val="20"/>
              </w:rPr>
              <m:t>2k</m:t>
            </m:r>
            <m:r>
              <w:rPr>
                <w:rStyle w:val="NoSpacingChar"/>
                <w:rFonts w:ascii="Cambria Math" w:hAnsi="Cambria Math" w:cs="Times New Roman"/>
                <w:sz w:val="20"/>
                <w:szCs w:val="20"/>
              </w:rPr>
              <m:t>t</m:t>
            </m:r>
          </m:sub>
        </m:sSub>
        <m:r>
          <m:rPr>
            <m:sty m:val="p"/>
          </m:rPr>
          <w:rPr>
            <w:rStyle w:val="NoSpacingChar"/>
            <w:rFonts w:ascii="Cambria Math" w:hAnsi="Cambria Math" w:cs="Times New Roman"/>
            <w:sz w:val="20"/>
            <w:szCs w:val="20"/>
          </w:rPr>
          <m:t>+</m:t>
        </m:r>
        <m:nary>
          <m:naryPr>
            <m:chr m:val="∑"/>
            <m:limLoc m:val="subSup"/>
            <m:ctrlPr>
              <w:rPr>
                <w:rStyle w:val="NoSpacingChar"/>
                <w:rFonts w:ascii="Cambria Math" w:hAnsi="Cambria Math" w:cs="Times New Roman"/>
                <w:sz w:val="20"/>
                <w:szCs w:val="20"/>
              </w:rPr>
            </m:ctrlPr>
          </m:naryPr>
          <m:sub>
            <m:r>
              <w:rPr>
                <w:rStyle w:val="NoSpacingChar"/>
                <w:rFonts w:ascii="Cambria Math" w:hAnsi="Cambria Math" w:cs="Times New Roman"/>
                <w:sz w:val="20"/>
                <w:szCs w:val="20"/>
              </w:rPr>
              <m:t>t</m:t>
            </m:r>
            <m:r>
              <m:rPr>
                <m:sty m:val="p"/>
              </m:rPr>
              <w:rPr>
                <w:rStyle w:val="NoSpacingChar"/>
                <w:rFonts w:ascii="Cambria Math" w:hAnsi="Cambria Math" w:cs="Times New Roman"/>
                <w:sz w:val="20"/>
                <w:szCs w:val="20"/>
              </w:rPr>
              <m:t>=2007</m:t>
            </m:r>
          </m:sub>
          <m:sup>
            <m:r>
              <m:rPr>
                <m:sty m:val="p"/>
              </m:rPr>
              <w:rPr>
                <w:rStyle w:val="NoSpacingChar"/>
                <w:rFonts w:ascii="Cambria Math" w:hAnsi="Cambria Math" w:cs="Times New Roman"/>
                <w:sz w:val="20"/>
                <w:szCs w:val="20"/>
              </w:rPr>
              <m:t>2014</m:t>
            </m:r>
          </m:sup>
          <m:e>
            <m:sSub>
              <m:sSubPr>
                <m:ctrlPr>
                  <w:rPr>
                    <w:rStyle w:val="NoSpacingChar"/>
                    <w:rFonts w:ascii="Cambria Math" w:hAnsi="Cambria Math" w:cs="Times New Roman"/>
                    <w:sz w:val="20"/>
                    <w:szCs w:val="20"/>
                  </w:rPr>
                </m:ctrlPr>
              </m:sSubPr>
              <m:e>
                <m:sSub>
                  <m:sSubPr>
                    <m:ctrlPr>
                      <w:rPr>
                        <w:rStyle w:val="NoSpacingChar"/>
                        <w:rFonts w:ascii="Cambria Math" w:hAnsi="Cambria Math" w:cs="Times New Roman"/>
                        <w:sz w:val="20"/>
                        <w:szCs w:val="20"/>
                      </w:rPr>
                    </m:ctrlPr>
                  </m:sSubPr>
                  <m:e>
                    <m:r>
                      <w:rPr>
                        <w:rStyle w:val="NoSpacingChar"/>
                        <w:rFonts w:ascii="Cambria Math" w:hAnsi="Cambria Math" w:cs="Times New Roman"/>
                        <w:sz w:val="20"/>
                        <w:szCs w:val="20"/>
                      </w:rPr>
                      <m:t>τ</m:t>
                    </m:r>
                  </m:e>
                  <m:sub>
                    <m:r>
                      <w:rPr>
                        <w:rStyle w:val="NoSpacingChar"/>
                        <w:rFonts w:ascii="Cambria Math" w:hAnsi="Cambria Math" w:cs="Times New Roman"/>
                        <w:sz w:val="20"/>
                        <w:szCs w:val="20"/>
                      </w:rPr>
                      <m:t>t</m:t>
                    </m:r>
                  </m:sub>
                </m:sSub>
                <m:r>
                  <w:rPr>
                    <w:rStyle w:val="NoSpacingChar"/>
                    <w:rFonts w:ascii="Cambria Math" w:hAnsi="Cambria Math" w:cs="Times New Roman"/>
                    <w:sz w:val="20"/>
                    <w:szCs w:val="20"/>
                  </w:rPr>
                  <m:t>Time</m:t>
                </m:r>
              </m:e>
              <m:sub>
                <m:r>
                  <w:rPr>
                    <w:rStyle w:val="NoSpacingChar"/>
                    <w:rFonts w:ascii="Cambria Math" w:hAnsi="Cambria Math" w:cs="Times New Roman"/>
                    <w:sz w:val="20"/>
                    <w:szCs w:val="20"/>
                  </w:rPr>
                  <m:t>t</m:t>
                </m:r>
              </m:sub>
            </m:sSub>
          </m:e>
        </m:nary>
        <m:r>
          <m:rPr>
            <m:sty m:val="p"/>
          </m:rPr>
          <w:rPr>
            <w:rStyle w:val="NoSpacingChar"/>
            <w:rFonts w:ascii="Cambria Math" w:hAnsi="Cambria Math" w:cs="Times New Roman"/>
            <w:sz w:val="20"/>
            <w:szCs w:val="20"/>
          </w:rPr>
          <m:t>+</m:t>
        </m:r>
        <m:sSub>
          <m:sSubPr>
            <m:ctrlPr>
              <w:rPr>
                <w:rStyle w:val="NoSpacingChar"/>
                <w:rFonts w:ascii="Cambria Math" w:hAnsi="Cambria Math" w:cs="Times New Roman"/>
                <w:sz w:val="20"/>
                <w:szCs w:val="20"/>
              </w:rPr>
            </m:ctrlPr>
          </m:sSubPr>
          <m:e>
            <m:r>
              <w:rPr>
                <w:rStyle w:val="NoSpacingChar"/>
                <w:rFonts w:ascii="Cambria Math" w:hAnsi="Cambria Math" w:cs="Times New Roman"/>
                <w:sz w:val="20"/>
                <w:szCs w:val="20"/>
              </w:rPr>
              <m:t>η</m:t>
            </m:r>
          </m:e>
          <m:sub>
            <m:r>
              <w:rPr>
                <w:rStyle w:val="NoSpacingChar"/>
                <w:rFonts w:ascii="Cambria Math" w:hAnsi="Cambria Math" w:cs="Times New Roman"/>
                <w:sz w:val="20"/>
                <w:szCs w:val="20"/>
              </w:rPr>
              <m:t>i</m:t>
            </m:r>
          </m:sub>
        </m:sSub>
        <m:r>
          <m:rPr>
            <m:sty m:val="p"/>
          </m:rPr>
          <w:rPr>
            <w:rStyle w:val="NoSpacingChar"/>
            <w:rFonts w:ascii="Cambria Math" w:hAnsi="Cambria Math" w:cs="Times New Roman"/>
            <w:sz w:val="20"/>
            <w:szCs w:val="20"/>
          </w:rPr>
          <m:t>+</m:t>
        </m:r>
        <m:sSub>
          <m:sSubPr>
            <m:ctrlPr>
              <w:rPr>
                <w:rStyle w:val="NoSpacingChar"/>
                <w:rFonts w:ascii="Cambria Math" w:hAnsi="Cambria Math" w:cs="Times New Roman"/>
                <w:sz w:val="20"/>
                <w:szCs w:val="20"/>
              </w:rPr>
            </m:ctrlPr>
          </m:sSubPr>
          <m:e>
            <m:r>
              <w:rPr>
                <w:rStyle w:val="NoSpacingChar"/>
                <w:rFonts w:ascii="Cambria Math" w:hAnsi="Cambria Math" w:cs="Times New Roman"/>
                <w:sz w:val="20"/>
                <w:szCs w:val="20"/>
              </w:rPr>
              <m:t>v</m:t>
            </m:r>
          </m:e>
          <m:sub>
            <m:r>
              <w:rPr>
                <w:rStyle w:val="NoSpacingChar"/>
                <w:rFonts w:ascii="Cambria Math" w:hAnsi="Cambria Math" w:cs="Times New Roman"/>
                <w:sz w:val="20"/>
                <w:szCs w:val="20"/>
              </w:rPr>
              <m:t>it</m:t>
            </m:r>
          </m:sub>
        </m:sSub>
      </m:oMath>
      <w:r>
        <w:rPr>
          <w:rStyle w:val="NoSpacingChar"/>
          <w:rFonts w:ascii="Times New Roman" w:eastAsiaTheme="minorEastAsia" w:hAnsi="Times New Roman" w:cs="Times New Roman"/>
          <w:sz w:val="20"/>
          <w:szCs w:val="20"/>
        </w:rPr>
        <w:tab/>
      </w:r>
      <w:r>
        <w:rPr>
          <w:rStyle w:val="NoSpacingChar"/>
          <w:rFonts w:ascii="Times New Roman" w:eastAsiaTheme="minorEastAsia" w:hAnsi="Times New Roman" w:cs="Times New Roman"/>
          <w:sz w:val="20"/>
          <w:szCs w:val="20"/>
        </w:rPr>
        <w:tab/>
      </w:r>
      <w:r>
        <w:rPr>
          <w:rStyle w:val="NoSpacingChar"/>
          <w:rFonts w:ascii="Times New Roman" w:eastAsiaTheme="minorEastAsia" w:hAnsi="Times New Roman" w:cs="Times New Roman"/>
          <w:sz w:val="20"/>
          <w:szCs w:val="20"/>
        </w:rPr>
        <w:tab/>
      </w:r>
      <w:r>
        <w:rPr>
          <w:rStyle w:val="NoSpacingChar"/>
          <w:rFonts w:ascii="Times New Roman" w:eastAsiaTheme="minorEastAsia" w:hAnsi="Times New Roman" w:cs="Times New Roman"/>
          <w:sz w:val="20"/>
          <w:szCs w:val="20"/>
        </w:rPr>
        <w:tab/>
      </w:r>
      <w:r>
        <w:rPr>
          <w:rStyle w:val="NoSpacingChar"/>
          <w:rFonts w:ascii="Times New Roman" w:eastAsiaTheme="minorEastAsia" w:hAnsi="Times New Roman" w:cs="Times New Roman"/>
          <w:sz w:val="20"/>
          <w:szCs w:val="20"/>
        </w:rPr>
        <w:tab/>
      </w:r>
      <w:r>
        <w:rPr>
          <w:rStyle w:val="NoSpacingChar"/>
          <w:rFonts w:ascii="Times New Roman" w:eastAsiaTheme="minorEastAsia" w:hAnsi="Times New Roman" w:cs="Times New Roman"/>
          <w:sz w:val="20"/>
          <w:szCs w:val="20"/>
        </w:rPr>
        <w:tab/>
      </w:r>
      <w:r>
        <w:rPr>
          <w:rStyle w:val="NoSpacingChar"/>
          <w:rFonts w:ascii="Times New Roman" w:eastAsiaTheme="minorEastAsia" w:hAnsi="Times New Roman" w:cs="Times New Roman"/>
          <w:sz w:val="20"/>
          <w:szCs w:val="20"/>
        </w:rPr>
        <w:tab/>
      </w:r>
      <w:r>
        <w:rPr>
          <w:rStyle w:val="NoSpacingChar"/>
          <w:rFonts w:ascii="Times New Roman" w:eastAsiaTheme="minorEastAsia" w:hAnsi="Times New Roman" w:cs="Times New Roman"/>
          <w:sz w:val="20"/>
          <w:szCs w:val="20"/>
        </w:rPr>
        <w:tab/>
      </w:r>
      <w:r>
        <w:rPr>
          <w:rStyle w:val="NoSpacingChar"/>
          <w:rFonts w:ascii="Times New Roman" w:eastAsiaTheme="minorEastAsia" w:hAnsi="Times New Roman" w:cs="Times New Roman"/>
          <w:sz w:val="20"/>
          <w:szCs w:val="20"/>
        </w:rPr>
        <w:tab/>
        <w:t xml:space="preserve">         (4)</w:t>
      </w:r>
    </w:p>
    <w:p w14:paraId="6164E913" w14:textId="77777777" w:rsidR="00193A41" w:rsidRDefault="000356D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p>
    <w:p w14:paraId="774E6A52"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Where, </w:t>
      </w:r>
      <m:oMath>
        <m:sSub>
          <m:sSubPr>
            <m:ctrlPr>
              <w:rPr>
                <w:rFonts w:ascii="Cambria Math" w:hAnsi="Cambria Math" w:cs="Times New Roman"/>
                <w:i/>
                <w:iCs/>
                <w:sz w:val="20"/>
                <w:szCs w:val="20"/>
              </w:rPr>
            </m:ctrlPr>
          </m:sSubPr>
          <m:e>
            <m:r>
              <w:rPr>
                <w:rFonts w:ascii="Cambria Math" w:hAnsi="Cambria Math" w:cs="Times New Roman"/>
                <w:sz w:val="20"/>
                <w:szCs w:val="20"/>
              </w:rPr>
              <m:t>EFF</m:t>
            </m:r>
          </m:e>
          <m:sub>
            <m:r>
              <w:rPr>
                <w:rFonts w:ascii="Cambria Math" w:hAnsi="Cambria Math" w:cs="Times New Roman"/>
                <w:sz w:val="20"/>
                <w:szCs w:val="20"/>
              </w:rPr>
              <m:t>it</m:t>
            </m:r>
          </m:sub>
        </m:sSub>
      </m:oMath>
      <w:r>
        <w:rPr>
          <w:rFonts w:ascii="Times New Roman" w:hAnsi="Times New Roman" w:cs="Times New Roman"/>
          <w:sz w:val="20"/>
          <w:szCs w:val="20"/>
        </w:rPr>
        <w:t xml:space="preserve">is the estimated cost efficiency scores from Equation (3) as the dependent variable, </w:t>
      </w:r>
      <m:oMath>
        <m:sSub>
          <m:sSubPr>
            <m:ctrlPr>
              <w:rPr>
                <w:rFonts w:ascii="Cambria Math" w:hAnsi="Cambria Math" w:cs="Times New Roman"/>
                <w:i/>
                <w:sz w:val="20"/>
                <w:szCs w:val="20"/>
              </w:rPr>
            </m:ctrlPr>
          </m:sSubPr>
          <m:e>
            <m:r>
              <w:rPr>
                <w:rFonts w:ascii="Cambria Math" w:hAnsi="Cambria Math" w:cs="Times New Roman"/>
                <w:sz w:val="20"/>
                <w:szCs w:val="20"/>
              </w:rPr>
              <m:t>EFF</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j</m:t>
            </m:r>
          </m:sub>
        </m:sSub>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is lagged dependent variable (past inefficiencies) and assumed to be predetermined and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r>
              <w:rPr>
                <w:rFonts w:ascii="Cambria Math" w:hAnsi="Cambria Math" w:cs="Times New Roman"/>
                <w:sz w:val="20"/>
                <w:szCs w:val="20"/>
              </w:rPr>
              <m:t>it</m:t>
            </m:r>
          </m:sub>
        </m:sSub>
      </m:oMath>
      <w:r>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r>
              <w:rPr>
                <w:rFonts w:ascii="Cambria Math" w:hAnsi="Cambria Math" w:cs="Times New Roman"/>
                <w:sz w:val="20"/>
                <w:szCs w:val="20"/>
              </w:rPr>
              <m:t>kt</m:t>
            </m:r>
          </m:sub>
        </m:sSub>
      </m:oMath>
      <w:r>
        <w:rPr>
          <w:rFonts w:ascii="Times New Roman" w:hAnsi="Times New Roman" w:cs="Times New Roman"/>
          <w:sz w:val="20"/>
          <w:szCs w:val="20"/>
        </w:rPr>
        <w:t xml:space="preserve">are weakly exogenous (endogenous) </w:t>
      </w:r>
      <w:r>
        <w:rPr>
          <w:rFonts w:ascii="Times New Roman" w:hAnsi="Times New Roman" w:cs="Times New Roman"/>
          <w:sz w:val="20"/>
          <w:szCs w:val="20"/>
        </w:rPr>
        <w:t xml:space="preserve">or predetermined bank and country-specific variables, respectively. It is assumed that </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r>
              <w:rPr>
                <w:rFonts w:ascii="Cambria Math" w:hAnsi="Cambria Math" w:cs="Times New Roman"/>
                <w:sz w:val="20"/>
                <w:szCs w:val="20"/>
              </w:rPr>
              <m:t>SX</m:t>
            </m:r>
          </m:e>
          <m:sub>
            <m:r>
              <w:rPr>
                <w:rFonts w:ascii="Cambria Math" w:hAnsi="Cambria Math" w:cs="Times New Roman"/>
                <w:sz w:val="20"/>
                <w:szCs w:val="20"/>
              </w:rPr>
              <m:t>1</m:t>
            </m:r>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total assets and loan concentration ratio) and </w:t>
      </w:r>
      <m:oMath>
        <m:sSub>
          <m:sSubPr>
            <m:ctrlPr>
              <w:rPr>
                <w:rFonts w:ascii="Cambria Math" w:hAnsi="Cambria Math" w:cs="Times New Roman"/>
                <w:i/>
                <w:sz w:val="20"/>
                <w:szCs w:val="20"/>
              </w:rPr>
            </m:ctrlPr>
          </m:sSubPr>
          <m:e>
            <m:r>
              <w:rPr>
                <w:rFonts w:ascii="Cambria Math" w:hAnsi="Cambria Math" w:cs="Times New Roman"/>
                <w:sz w:val="20"/>
                <w:szCs w:val="20"/>
              </w:rPr>
              <m:t>SX</m:t>
            </m:r>
          </m:e>
          <m:sub>
            <m:r>
              <w:rPr>
                <w:rFonts w:ascii="Cambria Math" w:hAnsi="Cambria Math" w:cs="Times New Roman"/>
                <w:sz w:val="20"/>
                <w:szCs w:val="20"/>
              </w:rPr>
              <m:t>2</m:t>
            </m:r>
            <m:r>
              <w:rPr>
                <w:rFonts w:ascii="Cambria Math" w:hAnsi="Cambria Math" w:cs="Times New Roman"/>
                <w:sz w:val="20"/>
                <w:szCs w:val="20"/>
              </w:rPr>
              <m:t>kt</m:t>
            </m:r>
          </m:sub>
        </m:sSub>
      </m:oMath>
      <w:r>
        <w:rPr>
          <w:rFonts w:ascii="Times New Roman" w:hAnsi="Times New Roman" w:cs="Times New Roman"/>
          <w:sz w:val="20"/>
          <w:szCs w:val="20"/>
        </w:rPr>
        <w:t xml:space="preserve"> (country risk and GDP per capita) are strictly exogenous bank and country-specific variables, respec</w:t>
      </w:r>
      <w:proofErr w:type="spellStart"/>
      <w:r>
        <w:rPr>
          <w:rFonts w:ascii="Times New Roman" w:hAnsi="Times New Roman" w:cs="Times New Roman"/>
          <w:sz w:val="20"/>
          <w:szCs w:val="20"/>
        </w:rPr>
        <w:t>tively</w:t>
      </w:r>
      <w:proofErr w:type="spellEnd"/>
      <w:r>
        <w:rPr>
          <w:rFonts w:ascii="Times New Roman" w:hAnsi="Times New Roman" w:cs="Times New Roman"/>
          <w:sz w:val="20"/>
          <w:szCs w:val="20"/>
        </w:rPr>
        <w:t xml:space="preserve">. In addition, </w:t>
      </w:r>
      <w:proofErr w:type="spellStart"/>
      <w:r>
        <w:rPr>
          <w:rFonts w:ascii="Times New Roman" w:hAnsi="Times New Roman" w:cs="Times New Roman"/>
          <w:i/>
          <w:iCs/>
          <w:sz w:val="20"/>
          <w:szCs w:val="20"/>
        </w:rPr>
        <w:t>i</w:t>
      </w:r>
      <w:proofErr w:type="spellEnd"/>
      <w:r>
        <w:rPr>
          <w:rFonts w:ascii="Times New Roman" w:hAnsi="Times New Roman" w:cs="Times New Roman"/>
          <w:sz w:val="20"/>
          <w:szCs w:val="20"/>
        </w:rPr>
        <w:t xml:space="preserve">=1…75, </w:t>
      </w:r>
      <w:proofErr w:type="spellStart"/>
      <w:r>
        <w:rPr>
          <w:rFonts w:ascii="Times New Roman" w:hAnsi="Times New Roman" w:cs="Times New Roman"/>
          <w:i/>
          <w:iCs/>
          <w:sz w:val="20"/>
          <w:szCs w:val="20"/>
        </w:rPr>
        <w:t>t</w:t>
      </w:r>
      <w:proofErr w:type="spellEnd"/>
      <w:r>
        <w:rPr>
          <w:rFonts w:ascii="Times New Roman" w:hAnsi="Times New Roman" w:cs="Times New Roman"/>
          <w:sz w:val="20"/>
          <w:szCs w:val="20"/>
        </w:rPr>
        <w:t xml:space="preserve"> is time as </w:t>
      </w:r>
      <w:r>
        <w:rPr>
          <w:rFonts w:ascii="Times New Roman" w:hAnsi="Times New Roman" w:cs="Times New Roman"/>
          <w:i/>
          <w:iCs/>
          <w:sz w:val="20"/>
          <w:szCs w:val="20"/>
        </w:rPr>
        <w:t>t</w:t>
      </w:r>
      <w:r>
        <w:rPr>
          <w:rFonts w:ascii="Times New Roman" w:hAnsi="Times New Roman" w:cs="Times New Roman"/>
          <w:sz w:val="20"/>
          <w:szCs w:val="20"/>
        </w:rPr>
        <w:t xml:space="preserve"> =2007... 2014, and </w:t>
      </w:r>
      <w:r>
        <w:rPr>
          <w:rFonts w:ascii="Times New Roman" w:hAnsi="Times New Roman" w:cs="Times New Roman"/>
          <w:i/>
          <w:iCs/>
          <w:sz w:val="20"/>
          <w:szCs w:val="20"/>
        </w:rPr>
        <w:t>k</w:t>
      </w:r>
      <w:r>
        <w:rPr>
          <w:rFonts w:ascii="Times New Roman" w:hAnsi="Times New Roman" w:cs="Times New Roman"/>
          <w:sz w:val="20"/>
          <w:szCs w:val="20"/>
        </w:rPr>
        <w:t xml:space="preserve"> denotes 6 countries as</w:t>
      </w:r>
      <w:r>
        <w:rPr>
          <w:rFonts w:ascii="Times New Roman" w:hAnsi="Times New Roman" w:cs="Times New Roman"/>
          <w:i/>
          <w:iCs/>
          <w:sz w:val="20"/>
          <w:szCs w:val="20"/>
        </w:rPr>
        <w:t xml:space="preserve"> k</w:t>
      </w:r>
      <w:r>
        <w:rPr>
          <w:rFonts w:ascii="Times New Roman" w:hAnsi="Times New Roman" w:cs="Times New Roman"/>
          <w:sz w:val="20"/>
          <w:szCs w:val="20"/>
        </w:rPr>
        <w:t xml:space="preserve"> =1…6. By including, Time in the equation, which indicates, the vector of time dummy variables. The explanation of explanatory variables and their expected sign is as </w:t>
      </w:r>
      <w:r>
        <w:rPr>
          <w:rFonts w:ascii="Times New Roman" w:hAnsi="Times New Roman" w:cs="Times New Roman"/>
          <w:sz w:val="20"/>
          <w:szCs w:val="20"/>
        </w:rPr>
        <w:t>below. In addition, it is assumed that the error term (</w:t>
      </w:r>
      <m:oMath>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it</m:t>
            </m:r>
          </m:sub>
        </m:sSub>
      </m:oMath>
      <w:r>
        <w:rPr>
          <w:rFonts w:ascii="Times New Roman" w:hAnsi="Times New Roman" w:cs="Times New Roman"/>
          <w:sz w:val="20"/>
          <w:szCs w:val="20"/>
        </w:rPr>
        <w:t xml:space="preserve">) follows a one-way error component model. </w:t>
      </w: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is an unobserved firm specific time-invariant effect which allows for heterogeneity in the means of the </w:t>
      </w:r>
      <m:oMath>
        <m:sSub>
          <m:sSubPr>
            <m:ctrlPr>
              <w:rPr>
                <w:rFonts w:ascii="Cambria Math" w:hAnsi="Cambria Math" w:cs="Times New Roman"/>
                <w:i/>
                <w:sz w:val="20"/>
                <w:szCs w:val="20"/>
              </w:rPr>
            </m:ctrlPr>
          </m:sSubPr>
          <m:e>
            <m:r>
              <w:rPr>
                <w:rFonts w:ascii="Cambria Math" w:hAnsi="Cambria Math" w:cs="Times New Roman"/>
                <w:sz w:val="20"/>
                <w:szCs w:val="20"/>
              </w:rPr>
              <m:t>EFF</m:t>
            </m:r>
          </m:e>
          <m:sub>
            <m:r>
              <w:rPr>
                <w:rFonts w:ascii="Cambria Math" w:hAnsi="Cambria Math" w:cs="Times New Roman"/>
                <w:sz w:val="20"/>
                <w:szCs w:val="20"/>
              </w:rPr>
              <m:t>it</m:t>
            </m:r>
          </m:sub>
        </m:sSub>
      </m:oMath>
      <w:r>
        <w:rPr>
          <w:rFonts w:ascii="Times New Roman" w:hAnsi="Times New Roman" w:cs="Times New Roman"/>
          <w:sz w:val="20"/>
          <w:szCs w:val="20"/>
        </w:rPr>
        <w:t xml:space="preserve"> series across individuals where</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r>
              <w:rPr>
                <w:rFonts w:ascii="Cambria Math" w:hAnsi="Cambria Math" w:cs="Times New Roman"/>
                <w:sz w:val="20"/>
                <w:szCs w:val="20"/>
              </w:rPr>
              <m:t>η</m:t>
            </m:r>
          </m:e>
          <m:sub>
            <m:r>
              <w:rPr>
                <w:rFonts w:ascii="Cambria Math" w:hAnsi="Cambria Math" w:cs="Times New Roman"/>
                <w:sz w:val="20"/>
                <w:szCs w:val="20"/>
              </w:rPr>
              <m:t>i</m:t>
            </m:r>
          </m:sub>
        </m:sSub>
        <m:r>
          <w:rPr>
            <w:rFonts w:ascii="Cambria Math" w:hAnsi="Cambria Math" w:cs="Times New Roman"/>
            <w:sz w:val="20"/>
            <w:szCs w:val="20"/>
          </w:rPr>
          <m:t>~</m:t>
        </m:r>
        <m:r>
          <w:rPr>
            <w:rFonts w:ascii="Cambria Math" w:hAnsi="Cambria Math" w:cs="Times New Roman"/>
            <w:sz w:val="20"/>
            <w:szCs w:val="20"/>
          </w:rPr>
          <m:t>IID</m:t>
        </m:r>
        <m:r>
          <w:rPr>
            <w:rFonts w:ascii="Cambria Math" w:hAnsi="Cambria Math" w:cs="Times New Roman"/>
            <w:sz w:val="20"/>
            <w:szCs w:val="20"/>
          </w:rPr>
          <m:t>(0,</m:t>
        </m:r>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η</m:t>
            </m:r>
          </m:sub>
          <m:sup>
            <m:r>
              <w:rPr>
                <w:rFonts w:ascii="Cambria Math" w:hAnsi="Cambria Math" w:cs="Times New Roman"/>
                <w:sz w:val="20"/>
                <w:szCs w:val="20"/>
              </w:rPr>
              <m:t>2</m:t>
            </m:r>
          </m:sup>
        </m:sSubSup>
        <m:r>
          <w:rPr>
            <w:rFonts w:ascii="Cambria Math" w:hAnsi="Cambria Math" w:cs="Times New Roman"/>
            <w:sz w:val="20"/>
            <w:szCs w:val="20"/>
          </w:rPr>
          <m:t>)</m:t>
        </m:r>
      </m:oMath>
      <w:r>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it</m:t>
            </m:r>
          </m:sub>
        </m:sSub>
      </m:oMath>
      <w:r>
        <w:rPr>
          <w:rFonts w:ascii="Times New Roman" w:hAnsi="Times New Roman" w:cs="Times New Roman"/>
          <w:sz w:val="20"/>
          <w:szCs w:val="20"/>
        </w:rPr>
        <w:t xml:space="preserve"> is the stochastic disturbance term which is assumed independent across individuals, where </w:t>
      </w: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r>
          <w:rPr>
            <w:rFonts w:ascii="Cambria Math" w:hAnsi="Cambria Math" w:cs="Times New Roman"/>
            <w:sz w:val="20"/>
            <w:szCs w:val="20"/>
          </w:rPr>
          <m:t>=</m:t>
        </m:r>
        <m:r>
          <w:rPr>
            <w:rFonts w:ascii="Cambria Math" w:hAnsi="Cambria Math" w:cs="Times New Roman"/>
            <w:sz w:val="20"/>
            <w:szCs w:val="20"/>
          </w:rPr>
          <m:t>IID</m:t>
        </m:r>
        <m:r>
          <w:rPr>
            <w:rFonts w:ascii="Cambria Math" w:hAnsi="Cambria Math" w:cs="Times New Roman"/>
            <w:sz w:val="20"/>
            <w:szCs w:val="20"/>
          </w:rPr>
          <m:t>(0,</m:t>
        </m:r>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V</m:t>
            </m:r>
          </m:sub>
          <m:sup>
            <m:r>
              <w:rPr>
                <w:rFonts w:ascii="Cambria Math" w:hAnsi="Cambria Math" w:cs="Times New Roman"/>
                <w:sz w:val="20"/>
                <w:szCs w:val="20"/>
              </w:rPr>
              <m:t>2</m:t>
            </m:r>
          </m:sup>
        </m:sSubSup>
        <m:r>
          <w:rPr>
            <w:rFonts w:ascii="Cambria Math" w:hAnsi="Cambria Math" w:cs="Times New Roman"/>
            <w:sz w:val="20"/>
            <w:szCs w:val="20"/>
          </w:rPr>
          <m:t>)</m:t>
        </m:r>
        <m:r>
          <m:rPr>
            <m:sty m:val="p"/>
          </m:rPr>
          <w:rPr>
            <w:rStyle w:val="FootnoteReference"/>
            <w:rFonts w:ascii="Cambria Math" w:hAnsi="Cambria Math" w:cs="Times New Roman"/>
            <w:sz w:val="20"/>
            <w:szCs w:val="20"/>
          </w:rPr>
          <w:footnoteReference w:id="1"/>
        </m:r>
      </m:oMath>
      <w:r>
        <w:rPr>
          <w:rFonts w:ascii="Times New Roman" w:hAnsi="Times New Roman" w:cs="Times New Roman"/>
          <w:sz w:val="20"/>
          <w:szCs w:val="20"/>
        </w:rPr>
        <w:t>.</w:t>
      </w:r>
    </w:p>
    <w:p w14:paraId="1651C5A0" w14:textId="77777777" w:rsidR="00193A41" w:rsidRDefault="00193A41">
      <w:pPr>
        <w:pStyle w:val="NoSpacing"/>
        <w:snapToGrid w:val="0"/>
        <w:jc w:val="both"/>
        <w:rPr>
          <w:rFonts w:ascii="Times New Roman" w:hAnsi="Times New Roman" w:cs="Times New Roman"/>
          <w:sz w:val="20"/>
          <w:szCs w:val="20"/>
        </w:rPr>
      </w:pPr>
    </w:p>
    <w:p w14:paraId="5A174C16" w14:textId="77777777" w:rsidR="00193A41" w:rsidRDefault="000356D7">
      <w:pPr>
        <w:pStyle w:val="NoSpacing"/>
        <w:snapToGrid w:val="0"/>
        <w:jc w:val="both"/>
        <w:rPr>
          <w:rFonts w:ascii="Times New Roman" w:hAnsi="Times New Roman" w:cs="Times New Roman"/>
          <w:sz w:val="20"/>
          <w:szCs w:val="20"/>
          <w:lang w:val="en-MY"/>
        </w:rPr>
      </w:pPr>
      <w:r>
        <w:rPr>
          <w:rFonts w:ascii="Times New Roman" w:hAnsi="Times New Roman" w:cs="Times New Roman"/>
          <w:sz w:val="20"/>
          <w:szCs w:val="20"/>
          <w:lang w:val="en-MY"/>
        </w:rPr>
        <w:t>The inclusion of the lagged dependent variables in equation (4) implies tha</w:t>
      </w:r>
      <w:r>
        <w:rPr>
          <w:rFonts w:ascii="Times New Roman" w:hAnsi="Times New Roman" w:cs="Times New Roman"/>
          <w:sz w:val="20"/>
          <w:szCs w:val="20"/>
          <w:lang w:val="en-MY"/>
        </w:rPr>
        <w:t xml:space="preserve">t there is correlation between the regressors and the error term since the lag of firm inefficiency </w:t>
      </w:r>
      <m:oMath>
        <m:sSub>
          <m:sSubPr>
            <m:ctrlPr>
              <w:rPr>
                <w:rFonts w:ascii="Cambria Math" w:hAnsi="Cambria Math" w:cs="Times New Roman"/>
                <w:i/>
                <w:sz w:val="20"/>
                <w:szCs w:val="20"/>
                <w:lang w:val="en-MY"/>
              </w:rPr>
            </m:ctrlPr>
          </m:sSubPr>
          <m:e>
            <m:r>
              <w:rPr>
                <w:rFonts w:ascii="Cambria Math" w:hAnsi="Cambria Math" w:cs="Times New Roman"/>
                <w:sz w:val="20"/>
                <w:szCs w:val="20"/>
                <w:lang w:val="en-MY"/>
              </w:rPr>
              <m:t>EFF</m:t>
            </m:r>
          </m:e>
          <m:sub>
            <m:r>
              <w:rPr>
                <w:rFonts w:ascii="Cambria Math" w:hAnsi="Cambria Math" w:cs="Times New Roman"/>
                <w:sz w:val="20"/>
                <w:szCs w:val="20"/>
                <w:lang w:val="en-MY"/>
              </w:rPr>
              <m:t>i</m:t>
            </m:r>
            <m:r>
              <w:rPr>
                <w:rFonts w:ascii="Cambria Math" w:hAnsi="Cambria Math" w:cs="Times New Roman"/>
                <w:sz w:val="20"/>
                <w:szCs w:val="20"/>
                <w:lang w:val="en-MY"/>
              </w:rPr>
              <m:t>,</m:t>
            </m:r>
            <m:r>
              <w:rPr>
                <w:rFonts w:ascii="Cambria Math" w:hAnsi="Cambria Math" w:cs="Times New Roman"/>
                <w:sz w:val="20"/>
                <w:szCs w:val="20"/>
                <w:lang w:val="en-MY"/>
              </w:rPr>
              <m:t>t</m:t>
            </m:r>
            <m:r>
              <w:rPr>
                <w:rFonts w:ascii="Cambria Math" w:hAnsi="Cambria Math" w:cs="Times New Roman"/>
                <w:sz w:val="20"/>
                <w:szCs w:val="20"/>
                <w:lang w:val="en-MY"/>
              </w:rPr>
              <m:t>-</m:t>
            </m:r>
            <m:r>
              <w:rPr>
                <w:rFonts w:ascii="Cambria Math" w:hAnsi="Cambria Math" w:cs="Times New Roman"/>
                <w:sz w:val="20"/>
                <w:szCs w:val="20"/>
                <w:lang w:val="en-MY"/>
              </w:rPr>
              <m:t>1</m:t>
            </m:r>
          </m:sub>
        </m:sSub>
        <m:r>
          <w:rPr>
            <w:rFonts w:ascii="Cambria Math" w:hAnsi="Cambria Math" w:cs="Times New Roman"/>
            <w:sz w:val="20"/>
            <w:szCs w:val="20"/>
            <w:lang w:val="en-MY"/>
          </w:rPr>
          <m:t xml:space="preserve">, </m:t>
        </m:r>
      </m:oMath>
      <w:r>
        <w:rPr>
          <w:rFonts w:ascii="Times New Roman" w:hAnsi="Times New Roman" w:cs="Times New Roman"/>
          <w:sz w:val="20"/>
          <w:szCs w:val="20"/>
          <w:lang w:val="en-MY"/>
        </w:rPr>
        <w:t xml:space="preserve">depends on </w:t>
      </w:r>
      <m:oMath>
        <m:sSub>
          <m:sSubPr>
            <m:ctrlPr>
              <w:rPr>
                <w:rFonts w:ascii="Cambria Math" w:hAnsi="Cambria Math" w:cs="Times New Roman"/>
                <w:i/>
                <w:sz w:val="20"/>
                <w:szCs w:val="20"/>
                <w:lang w:val="en-MY"/>
              </w:rPr>
            </m:ctrlPr>
          </m:sSubPr>
          <m:e>
            <m:r>
              <w:rPr>
                <w:rFonts w:ascii="Cambria Math" w:hAnsi="Cambria Math" w:cs="Times New Roman"/>
                <w:sz w:val="20"/>
                <w:szCs w:val="20"/>
                <w:lang w:val="en-MY"/>
              </w:rPr>
              <m:t>ε</m:t>
            </m:r>
          </m:e>
          <m:sub>
            <m:r>
              <w:rPr>
                <w:rFonts w:ascii="Cambria Math" w:hAnsi="Cambria Math" w:cs="Times New Roman"/>
                <w:sz w:val="20"/>
                <w:szCs w:val="20"/>
                <w:lang w:val="en-MY"/>
              </w:rPr>
              <m:t>i</m:t>
            </m:r>
            <m:r>
              <w:rPr>
                <w:rFonts w:ascii="Cambria Math" w:hAnsi="Cambria Math" w:cs="Times New Roman"/>
                <w:sz w:val="20"/>
                <w:szCs w:val="20"/>
                <w:lang w:val="en-MY"/>
              </w:rPr>
              <m:t>,</m:t>
            </m:r>
            <m:r>
              <w:rPr>
                <w:rFonts w:ascii="Cambria Math" w:hAnsi="Cambria Math" w:cs="Times New Roman"/>
                <w:sz w:val="20"/>
                <w:szCs w:val="20"/>
                <w:lang w:val="en-MY"/>
              </w:rPr>
              <m:t>t</m:t>
            </m:r>
            <m:r>
              <w:rPr>
                <w:rFonts w:ascii="Cambria Math" w:hAnsi="Cambria Math" w:cs="Times New Roman"/>
                <w:sz w:val="20"/>
                <w:szCs w:val="20"/>
                <w:lang w:val="en-MY"/>
              </w:rPr>
              <m:t>-</m:t>
            </m:r>
            <m:r>
              <w:rPr>
                <w:rFonts w:ascii="Cambria Math" w:hAnsi="Cambria Math" w:cs="Times New Roman"/>
                <w:sz w:val="20"/>
                <w:szCs w:val="20"/>
                <w:lang w:val="en-MY"/>
              </w:rPr>
              <m:t>1</m:t>
            </m:r>
          </m:sub>
        </m:sSub>
      </m:oMath>
      <w:r>
        <w:rPr>
          <w:rFonts w:ascii="Times New Roman" w:hAnsi="Times New Roman" w:cs="Times New Roman"/>
          <w:sz w:val="20"/>
          <w:szCs w:val="20"/>
          <w:lang w:val="en-MY"/>
        </w:rPr>
        <w:t>. The presences of lagged dependent variables show that OLS, fixed effects and random effects are biased and inconsistent</w:t>
      </w:r>
      <w:r>
        <w:rPr>
          <w:rFonts w:ascii="Times New Roman" w:hAnsi="Times New Roman" w:cs="Times New Roman"/>
          <w:sz w:val="20"/>
          <w:szCs w:val="20"/>
          <w:lang w:val="en-MY"/>
        </w:rPr>
        <w:t xml:space="preserve"> for a fixed time period (</w:t>
      </w:r>
      <w:r>
        <w:rPr>
          <w:rFonts w:ascii="Times New Roman" w:hAnsi="Times New Roman" w:cs="Times New Roman"/>
          <w:i/>
          <w:iCs/>
          <w:sz w:val="20"/>
          <w:szCs w:val="20"/>
          <w:lang w:val="en-MY"/>
        </w:rPr>
        <w:t>T)</w:t>
      </w:r>
      <w:r>
        <w:rPr>
          <w:rFonts w:ascii="Times New Roman" w:hAnsi="Times New Roman" w:cs="Times New Roman"/>
          <w:sz w:val="20"/>
          <w:szCs w:val="20"/>
          <w:lang w:val="en-MY"/>
        </w:rPr>
        <w:t xml:space="preserve"> as the number of firms (</w:t>
      </w:r>
      <w:r>
        <w:rPr>
          <w:rFonts w:ascii="Times New Roman" w:hAnsi="Times New Roman" w:cs="Times New Roman"/>
          <w:i/>
          <w:iCs/>
          <w:sz w:val="20"/>
          <w:szCs w:val="20"/>
          <w:lang w:val="en-MY"/>
        </w:rPr>
        <w:t>N)</w:t>
      </w:r>
      <w:r>
        <w:rPr>
          <w:rFonts w:ascii="Times New Roman" w:hAnsi="Times New Roman" w:cs="Times New Roman"/>
          <w:sz w:val="20"/>
          <w:szCs w:val="20"/>
          <w:lang w:val="en-MY"/>
        </w:rPr>
        <w:t xml:space="preserve"> gets large. </w:t>
      </w:r>
      <w:r>
        <w:rPr>
          <w:rFonts w:ascii="Times New Roman" w:hAnsi="Times New Roman" w:cs="Times New Roman"/>
          <w:sz w:val="20"/>
          <w:szCs w:val="20"/>
        </w:rPr>
        <w:t xml:space="preserve">The OLS estimator would result in an upward estimate of the coefficient while the within-group estimator would be downward biased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&lt;EndNote&gt;&lt;Cite&gt;&lt;Author&gt;Blundell&lt;/Author&gt;&lt;Ye</w:instrText>
      </w:r>
      <w:r>
        <w:rPr>
          <w:rFonts w:ascii="Times New Roman" w:hAnsi="Times New Roman" w:cs="Times New Roman"/>
          <w:sz w:val="20"/>
          <w:szCs w:val="20"/>
        </w:rPr>
        <w:instrText>ar&gt;1998&lt;/Year&gt;&lt;RecNum&gt;96&lt;/RecNum&gt;&lt;DisplayText&gt;(Blundell &amp;amp; Bond 1998)&lt;/DisplayText&gt;&lt;record&gt;&lt;rec-number&gt;96&lt;/rec-number&gt;&lt;foreign-keys&gt;&lt;key app="EN" db-id="wdf9wppfzt5rere5pzg5edewepf0v9exvdsz"&gt;96&lt;/key&gt;&lt;/foreign-keys&gt;&lt;ref-type name="Journal Article"&gt;17&lt;/re</w:instrText>
      </w:r>
      <w:r>
        <w:rPr>
          <w:rFonts w:ascii="Times New Roman" w:hAnsi="Times New Roman" w:cs="Times New Roman"/>
          <w:sz w:val="20"/>
          <w:szCs w:val="20"/>
        </w:rPr>
        <w:instrText>f-type&gt;&lt;contributors&gt;&lt;authors&gt;&lt;author&gt;Blundell, R.&lt;/author&gt;&lt;author&gt;Bond, S.&lt;/author&gt;&lt;/authors&gt;&lt;/contributors&gt;&lt;titles&gt;&lt;title&gt;Initial conditions and moment restrictions in dynamic panel data models&lt;/title&gt;&lt;secondary-title&gt;Journal of econometrics&lt;/secondary-t</w:instrText>
      </w:r>
      <w:r>
        <w:rPr>
          <w:rFonts w:ascii="Times New Roman" w:hAnsi="Times New Roman" w:cs="Times New Roman"/>
          <w:sz w:val="20"/>
          <w:szCs w:val="20"/>
        </w:rPr>
        <w:instrText>itle&gt;&lt;/titles&gt;&lt;periodical&gt;&lt;full-title&gt;Journal of econometrics&lt;/full-title&gt;&lt;/periodical&gt;&lt;pages&gt;115-143&lt;/pages&gt;&lt;volume&gt;87&lt;/volume&gt;&lt;number&gt;1&lt;/number&gt;&lt;dates&gt;&lt;year&gt;1998&lt;/year&gt;&lt;/dates&gt;&lt;isbn&gt;0304-4076&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24" w:tooltip="Blundell, 1998 #96" w:history="1">
        <w:r>
          <w:rPr>
            <w:rFonts w:ascii="Times New Roman" w:hAnsi="Times New Roman" w:cs="Times New Roman"/>
            <w:sz w:val="20"/>
            <w:szCs w:val="20"/>
          </w:rPr>
          <w:t>Blundell and Bond 1998</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A natural technique for dealing with variables that are correlated with the error term is to instrument them. </w:t>
      </w:r>
      <w:r>
        <w:rPr>
          <w:rFonts w:ascii="Times New Roman" w:hAnsi="Times New Roman" w:cs="Times New Roman"/>
          <w:sz w:val="20"/>
          <w:szCs w:val="20"/>
          <w:lang w:val="en-MY"/>
        </w:rPr>
        <w:t>Hence, due to this correlation, the dynamic panel data estimation in equation (1)</w:t>
      </w:r>
      <w:r>
        <w:rPr>
          <w:rFonts w:ascii="Times New Roman" w:hAnsi="Times New Roman" w:cs="Times New Roman"/>
          <w:sz w:val="20"/>
          <w:szCs w:val="20"/>
          <w:lang w:val="en-MY"/>
        </w:rPr>
        <w:t xml:space="preserve"> suffers from Nickell </w:t>
      </w:r>
      <w:r>
        <w:rPr>
          <w:rFonts w:ascii="Times New Roman" w:hAnsi="Times New Roman" w:cs="Times New Roman"/>
          <w:sz w:val="20"/>
          <w:szCs w:val="20"/>
          <w:lang w:val="en-MY"/>
        </w:rPr>
        <w:fldChar w:fldCharType="begin"/>
      </w:r>
      <w:r>
        <w:rPr>
          <w:rFonts w:ascii="Times New Roman" w:hAnsi="Times New Roman" w:cs="Times New Roman"/>
          <w:sz w:val="20"/>
          <w:szCs w:val="20"/>
          <w:lang w:val="en-MY"/>
        </w:rPr>
        <w:instrText xml:space="preserve"> ADDIN EN.CITE &lt;EndNote&gt;&lt;Cite&gt;&lt;Author&gt;Nickell&lt;/Author&gt;&lt;Year&gt;1981&lt;/Year&gt;&lt;RecNum&gt;299&lt;/RecNum&gt;&lt;DisplayText&gt;(Nickell 1981)&lt;/DisplayText&gt;&lt;record&gt;&lt;rec-number&gt;299&lt;/rec-number&gt;&lt;foreign-keys&gt;&lt;key app="EN" db-id="wdf9wppfzt5rere5pzg5edewepf0v9e</w:instrText>
      </w:r>
      <w:r>
        <w:rPr>
          <w:rFonts w:ascii="Times New Roman" w:hAnsi="Times New Roman" w:cs="Times New Roman"/>
          <w:sz w:val="20"/>
          <w:szCs w:val="20"/>
          <w:lang w:val="en-MY"/>
        </w:rPr>
        <w:instrText>xvdsz"&gt;299&lt;/key&gt;&lt;/foreign-keys&gt;&lt;ref-type name="Journal Article"&gt;17&lt;/ref-type&gt;&lt;contributors&gt;&lt;authors&gt;&lt;author&gt;Nickell, S.&lt;/author&gt;&lt;/authors&gt;&lt;/contributors&gt;&lt;titles&gt;&lt;title&gt;Biases in dynamic models with fixed effects&lt;/title&gt;&lt;secondary-title&gt;Econometrica: Journa</w:instrText>
      </w:r>
      <w:r>
        <w:rPr>
          <w:rFonts w:ascii="Times New Roman" w:hAnsi="Times New Roman" w:cs="Times New Roman"/>
          <w:sz w:val="20"/>
          <w:szCs w:val="20"/>
          <w:lang w:val="en-MY"/>
        </w:rPr>
        <w:instrText>l of the Econometric Society&lt;/secondary-title&gt;&lt;/titles&gt;&lt;periodical&gt;&lt;full-title&gt;Econometrica: Journal of the Econometric Society&lt;/full-title&gt;&lt;/periodical&gt;&lt;pages&gt;1417-1426&lt;/pages&gt;&lt;dates&gt;&lt;year&gt;1981&lt;/year&gt;&lt;/dates&gt;&lt;isbn&gt;0012-9682&lt;/isbn&gt;&lt;urls&gt;&lt;/urls&gt;&lt;/record&gt;&lt;/C</w:instrText>
      </w:r>
      <w:r>
        <w:rPr>
          <w:rFonts w:ascii="Times New Roman" w:hAnsi="Times New Roman" w:cs="Times New Roman"/>
          <w:sz w:val="20"/>
          <w:szCs w:val="20"/>
          <w:lang w:val="en-MY"/>
        </w:rPr>
        <w:instrText>ite&gt;&lt;/EndNote&gt;</w:instrText>
      </w:r>
      <w:r>
        <w:rPr>
          <w:rFonts w:ascii="Times New Roman" w:hAnsi="Times New Roman" w:cs="Times New Roman"/>
          <w:sz w:val="20"/>
          <w:szCs w:val="20"/>
          <w:lang w:val="en-MY"/>
        </w:rPr>
        <w:fldChar w:fldCharType="separate"/>
      </w:r>
      <w:r>
        <w:rPr>
          <w:rFonts w:ascii="Times New Roman" w:hAnsi="Times New Roman" w:cs="Times New Roman"/>
          <w:sz w:val="20"/>
          <w:szCs w:val="20"/>
          <w:lang w:val="en-MY"/>
        </w:rPr>
        <w:t>(</w:t>
      </w:r>
      <w:hyperlink w:anchor="_ENREF_63" w:tooltip="Nickell, 1981 #299" w:history="1">
        <w:r>
          <w:rPr>
            <w:rFonts w:ascii="Times New Roman" w:hAnsi="Times New Roman" w:cs="Times New Roman"/>
            <w:sz w:val="20"/>
            <w:szCs w:val="20"/>
            <w:lang w:val="en-MY"/>
          </w:rPr>
          <w:t>1981</w:t>
        </w:r>
      </w:hyperlink>
      <w:r>
        <w:rPr>
          <w:rFonts w:ascii="Times New Roman" w:hAnsi="Times New Roman" w:cs="Times New Roman"/>
          <w:sz w:val="20"/>
          <w:szCs w:val="20"/>
          <w:lang w:val="en-MY"/>
        </w:rPr>
        <w:t>)</w:t>
      </w:r>
      <w:r>
        <w:rPr>
          <w:rFonts w:ascii="Times New Roman" w:hAnsi="Times New Roman" w:cs="Times New Roman"/>
          <w:sz w:val="20"/>
          <w:szCs w:val="20"/>
          <w:lang w:val="en-MY"/>
        </w:rPr>
        <w:fldChar w:fldCharType="end"/>
      </w:r>
      <w:r>
        <w:rPr>
          <w:rFonts w:ascii="Times New Roman" w:hAnsi="Times New Roman" w:cs="Times New Roman"/>
          <w:sz w:val="20"/>
          <w:szCs w:val="20"/>
          <w:lang w:val="en-MY"/>
        </w:rPr>
        <w:t xml:space="preserve"> bias, which disappears only if </w:t>
      </w:r>
      <w:r>
        <w:rPr>
          <w:rFonts w:ascii="Times New Roman" w:hAnsi="Times New Roman" w:cs="Times New Roman"/>
          <w:i/>
          <w:iCs/>
          <w:sz w:val="20"/>
          <w:szCs w:val="20"/>
          <w:lang w:val="en-MY"/>
        </w:rPr>
        <w:t xml:space="preserve">T </w:t>
      </w:r>
      <w:r>
        <w:rPr>
          <w:rFonts w:ascii="Times New Roman" w:hAnsi="Times New Roman" w:cs="Times New Roman"/>
          <w:sz w:val="20"/>
          <w:szCs w:val="20"/>
          <w:lang w:val="en-MY"/>
        </w:rPr>
        <w:t xml:space="preserve">is large or approaches infinity. </w:t>
      </w:r>
    </w:p>
    <w:p w14:paraId="4ACED457" w14:textId="77777777" w:rsidR="00193A41" w:rsidRDefault="00193A41">
      <w:pPr>
        <w:pStyle w:val="NoSpacing"/>
        <w:snapToGrid w:val="0"/>
        <w:jc w:val="both"/>
        <w:rPr>
          <w:rFonts w:ascii="Times New Roman" w:hAnsi="Times New Roman" w:cs="Times New Roman"/>
          <w:sz w:val="20"/>
          <w:szCs w:val="20"/>
          <w:lang w:val="en-MY"/>
        </w:rPr>
      </w:pPr>
    </w:p>
    <w:p w14:paraId="7BB4DA1B" w14:textId="77777777" w:rsidR="00193A41" w:rsidRDefault="000356D7">
      <w:pPr>
        <w:pStyle w:val="NormalWeb"/>
        <w:snapToGrid w:val="0"/>
        <w:spacing w:before="0" w:beforeAutospacing="0" w:after="0" w:afterAutospacing="0"/>
        <w:jc w:val="both"/>
        <w:rPr>
          <w:sz w:val="20"/>
          <w:szCs w:val="20"/>
        </w:rPr>
      </w:pPr>
      <w:r>
        <w:rPr>
          <w:sz w:val="20"/>
          <w:szCs w:val="20"/>
        </w:rPr>
        <w:t xml:space="preserve">In order to deal with the endogeneity issue, this study used the Generalized Method of Moments (GMM) </w:t>
      </w:r>
      <w:r>
        <w:rPr>
          <w:sz w:val="20"/>
          <w:szCs w:val="20"/>
        </w:rPr>
        <w:t>estimators, which was developed by Arellano and Bond (</w:t>
      </w:r>
      <w:hyperlink r:id="rId20" w:history="1">
        <w:r>
          <w:rPr>
            <w:rStyle w:val="Hyperlink"/>
            <w:color w:val="auto"/>
            <w:sz w:val="20"/>
            <w:szCs w:val="20"/>
            <w:u w:val="none"/>
          </w:rPr>
          <w:t>1991</w:t>
        </w:r>
      </w:hyperlink>
      <w:r>
        <w:rPr>
          <w:sz w:val="20"/>
          <w:szCs w:val="20"/>
        </w:rPr>
        <w:t xml:space="preserve">), Arellano and </w:t>
      </w:r>
      <w:proofErr w:type="spellStart"/>
      <w:r>
        <w:rPr>
          <w:sz w:val="20"/>
          <w:szCs w:val="20"/>
        </w:rPr>
        <w:t>Bover</w:t>
      </w:r>
      <w:proofErr w:type="spellEnd"/>
      <w:r>
        <w:rPr>
          <w:sz w:val="20"/>
          <w:szCs w:val="20"/>
        </w:rPr>
        <w:t xml:space="preserve"> (</w:t>
      </w:r>
      <w:hyperlink r:id="rId21" w:history="1">
        <w:r>
          <w:rPr>
            <w:rStyle w:val="Hyperlink"/>
            <w:color w:val="auto"/>
            <w:sz w:val="20"/>
            <w:szCs w:val="20"/>
            <w:u w:val="none"/>
          </w:rPr>
          <w:t>1995</w:t>
        </w:r>
      </w:hyperlink>
      <w:r>
        <w:rPr>
          <w:sz w:val="20"/>
          <w:szCs w:val="20"/>
        </w:rPr>
        <w:t>) and extended by Blundell and Bond (</w:t>
      </w:r>
      <w:hyperlink r:id="rId22" w:history="1">
        <w:r>
          <w:rPr>
            <w:rStyle w:val="Hyperlink"/>
            <w:color w:val="auto"/>
            <w:sz w:val="20"/>
            <w:szCs w:val="20"/>
            <w:u w:val="none"/>
          </w:rPr>
          <w:t>1998</w:t>
        </w:r>
      </w:hyperlink>
      <w:r>
        <w:rPr>
          <w:sz w:val="20"/>
          <w:szCs w:val="20"/>
        </w:rPr>
        <w:t>). This estimator is designed for data set wit</w:t>
      </w:r>
      <w:r>
        <w:rPr>
          <w:sz w:val="20"/>
          <w:szCs w:val="20"/>
        </w:rPr>
        <w:t>h a large number of individual observations (N) over a limited number of time periods (T). Arellano and Bond (</w:t>
      </w:r>
      <w:hyperlink r:id="rId23" w:history="1">
        <w:r>
          <w:rPr>
            <w:rStyle w:val="Hyperlink"/>
            <w:color w:val="auto"/>
            <w:sz w:val="20"/>
            <w:szCs w:val="20"/>
            <w:u w:val="none"/>
          </w:rPr>
          <w:t>1991</w:t>
        </w:r>
      </w:hyperlink>
      <w:r>
        <w:rPr>
          <w:sz w:val="20"/>
          <w:szCs w:val="20"/>
        </w:rPr>
        <w:t>) proposed an efficient Generalized Methods of Moments estimator that uses instruments of which the validity is ba</w:t>
      </w:r>
      <w:r>
        <w:rPr>
          <w:sz w:val="20"/>
          <w:szCs w:val="20"/>
        </w:rPr>
        <w:t>sed on the orthogonality between the lagged values of the dependent variable and the errors. The technique eliminates the unobserved bank heterogeneity by estimating the equation in first-differences and control for possible endogeneity problem by using th</w:t>
      </w:r>
      <w:r>
        <w:rPr>
          <w:sz w:val="20"/>
          <w:szCs w:val="20"/>
        </w:rPr>
        <w:t>e model’s variables lagged by one or more periods as instruments. This study employs the GMM estimator as proposed by Arellano and Bond (</w:t>
      </w:r>
      <w:hyperlink r:id="rId24" w:history="1">
        <w:r>
          <w:rPr>
            <w:rStyle w:val="Hyperlink"/>
            <w:color w:val="auto"/>
            <w:sz w:val="20"/>
            <w:szCs w:val="20"/>
            <w:u w:val="none"/>
          </w:rPr>
          <w:t>1991</w:t>
        </w:r>
      </w:hyperlink>
      <w:r>
        <w:rPr>
          <w:sz w:val="20"/>
          <w:szCs w:val="20"/>
        </w:rPr>
        <w:t xml:space="preserve">) to ensure the efficiency and consistency of the estimations. </w:t>
      </w:r>
    </w:p>
    <w:p w14:paraId="6420291B" w14:textId="77777777" w:rsidR="00193A41" w:rsidRDefault="00193A41">
      <w:pPr>
        <w:pStyle w:val="NoSpacing"/>
        <w:snapToGrid w:val="0"/>
        <w:jc w:val="both"/>
        <w:rPr>
          <w:rFonts w:ascii="Times New Roman" w:hAnsi="Times New Roman" w:cs="Times New Roman"/>
          <w:sz w:val="20"/>
          <w:szCs w:val="20"/>
        </w:rPr>
      </w:pPr>
    </w:p>
    <w:p w14:paraId="40D5CED8" w14:textId="77777777" w:rsidR="00193A41" w:rsidRDefault="000356D7">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3.3 Instrument choice </w:t>
      </w:r>
    </w:p>
    <w:p w14:paraId="656D0CBB" w14:textId="77777777" w:rsidR="00193A41" w:rsidRDefault="00193A41">
      <w:pPr>
        <w:autoSpaceDE w:val="0"/>
        <w:autoSpaceDN w:val="0"/>
        <w:adjustRightInd w:val="0"/>
        <w:snapToGrid w:val="0"/>
        <w:spacing w:after="0" w:line="240" w:lineRule="auto"/>
        <w:jc w:val="both"/>
        <w:rPr>
          <w:rFonts w:ascii="Times New Roman" w:hAnsi="Times New Roman" w:cs="Times New Roman"/>
          <w:sz w:val="20"/>
          <w:szCs w:val="20"/>
        </w:rPr>
      </w:pPr>
    </w:p>
    <w:p w14:paraId="238E6117" w14:textId="77777777" w:rsidR="00193A41" w:rsidRDefault="000356D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 deal with endogenous and predetermined variables, it assumed that</w:t>
      </w:r>
      <m:oMath>
        <m:sSub>
          <m:sSubPr>
            <m:ctrlPr>
              <w:rPr>
                <w:rFonts w:ascii="Cambria Math" w:hAnsi="Cambria Math" w:cs="Times New Roman"/>
                <w:i/>
                <w:sz w:val="20"/>
                <w:szCs w:val="20"/>
              </w:rPr>
            </m:ctrlPr>
          </m:sSubPr>
          <m:e>
            <m:r>
              <w:rPr>
                <w:rFonts w:ascii="Cambria Math" w:hAnsi="Cambria Math" w:cs="Times New Roman"/>
                <w:sz w:val="20"/>
                <w:szCs w:val="20"/>
              </w:rPr>
              <m:t>EFF</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j</m:t>
            </m:r>
          </m:sub>
        </m:sSub>
      </m:oMath>
      <w:r>
        <w:rPr>
          <w:rFonts w:ascii="Times New Roman" w:hAnsi="Times New Roman" w:cs="Times New Roman"/>
          <w:sz w:val="20"/>
          <w:szCs w:val="20"/>
        </w:rPr>
        <w:t xml:space="preserve">is predetermined variable,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r>
              <w:rPr>
                <w:rFonts w:ascii="Cambria Math" w:hAnsi="Cambria Math" w:cs="Times New Roman"/>
                <w:sz w:val="20"/>
                <w:szCs w:val="20"/>
              </w:rPr>
              <m:t>kt</m:t>
            </m:r>
          </m:sub>
        </m:sSub>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are weakly exogenous (endogenous). </w:t>
      </w:r>
      <m:oMath>
        <m:sSub>
          <m:sSubPr>
            <m:ctrlPr>
              <w:rPr>
                <w:rFonts w:ascii="Cambria Math" w:hAnsi="Cambria Math" w:cs="Times New Roman"/>
                <w:i/>
                <w:sz w:val="20"/>
                <w:szCs w:val="20"/>
              </w:rPr>
            </m:ctrlPr>
          </m:sSubPr>
          <m:e>
            <m:r>
              <w:rPr>
                <w:rFonts w:ascii="Cambria Math" w:hAnsi="Cambria Math" w:cs="Times New Roman"/>
                <w:sz w:val="20"/>
                <w:szCs w:val="20"/>
              </w:rPr>
              <m:t>SX</m:t>
            </m:r>
          </m:e>
          <m:sub>
            <m:r>
              <w:rPr>
                <w:rFonts w:ascii="Cambria Math" w:hAnsi="Cambria Math" w:cs="Times New Roman"/>
                <w:sz w:val="20"/>
                <w:szCs w:val="20"/>
              </w:rPr>
              <m:t>1</m:t>
            </m:r>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SX</m:t>
            </m:r>
          </m:e>
          <m:sub>
            <m:r>
              <w:rPr>
                <w:rFonts w:ascii="Cambria Math" w:hAnsi="Cambria Math" w:cs="Times New Roman"/>
                <w:sz w:val="20"/>
                <w:szCs w:val="20"/>
              </w:rPr>
              <m:t>2</m:t>
            </m:r>
            <m:r>
              <w:rPr>
                <w:rFonts w:ascii="Cambria Math" w:hAnsi="Cambria Math" w:cs="Times New Roman"/>
                <w:sz w:val="20"/>
                <w:szCs w:val="20"/>
              </w:rPr>
              <m:t>kt</m:t>
            </m:r>
          </m:sub>
        </m:sSub>
      </m:oMath>
      <w:r>
        <w:rPr>
          <w:rFonts w:ascii="Times New Roman" w:hAnsi="Times New Roman" w:cs="Times New Roman"/>
          <w:sz w:val="20"/>
          <w:szCs w:val="20"/>
        </w:rPr>
        <w:t xml:space="preserve"> are strictly exogenous.GMM adopts instrument</w:t>
      </w:r>
      <w:r>
        <w:rPr>
          <w:rFonts w:ascii="Times New Roman" w:hAnsi="Times New Roman" w:cs="Times New Roman"/>
          <w:sz w:val="20"/>
          <w:szCs w:val="20"/>
        </w:rPr>
        <w:t>al variables (IV) which are highly correlated with the variables but uncorrelated with residuals. In order to conduct a test of validity on IV, this study employs a set of moment conditions for first difference equation part of the system GMM as in Equatio</w:t>
      </w:r>
      <w:r>
        <w:rPr>
          <w:rFonts w:ascii="Times New Roman" w:hAnsi="Times New Roman" w:cs="Times New Roman"/>
          <w:sz w:val="20"/>
          <w:szCs w:val="20"/>
        </w:rPr>
        <w:t xml:space="preserve">ns 5-9 and level equation part of the system GMM as in Equations 10-14. The set of moment conditions for the lagged dependent variable predetermined </w:t>
      </w:r>
      <m:oMath>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EFF</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1</m:t>
                </m:r>
              </m:sub>
            </m:sSub>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 xml:space="preserve"> </m:t>
            </m:r>
            <m:r>
              <w:rPr>
                <w:rFonts w:ascii="Cambria Math" w:hAnsi="Cambria Math" w:cs="Times New Roman"/>
                <w:sz w:val="20"/>
                <w:szCs w:val="20"/>
              </w:rPr>
              <m:t>X</m:t>
            </m:r>
          </m:e>
          <m:sub>
            <m:r>
              <w:rPr>
                <w:rFonts w:ascii="Cambria Math" w:hAnsi="Cambria Math" w:cs="Times New Roman"/>
                <w:sz w:val="20"/>
                <w:szCs w:val="20"/>
              </w:rPr>
              <m:t>1</m:t>
            </m:r>
            <m:r>
              <w:rPr>
                <w:rFonts w:ascii="Cambria Math" w:hAnsi="Cambria Math" w:cs="Times New Roman"/>
                <w:sz w:val="20"/>
                <w:szCs w:val="20"/>
              </w:rPr>
              <m:t>it</m:t>
            </m:r>
          </m:sub>
        </m:sSub>
      </m:oMath>
      <w:r>
        <w:rPr>
          <w:rFonts w:ascii="Times New Roman" w:hAnsi="Times New Roman" w:cs="Times New Roman"/>
          <w:sz w:val="20"/>
          <w:szCs w:val="20"/>
        </w:rPr>
        <w:t xml:space="preserve">bank-specific endogenous variables, </w:t>
      </w:r>
      <w:r>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r>
              <w:rPr>
                <w:rFonts w:ascii="Cambria Math" w:hAnsi="Cambria Math" w:cs="Times New Roman"/>
                <w:sz w:val="20"/>
                <w:szCs w:val="20"/>
              </w:rPr>
              <m:t>kt</m:t>
            </m:r>
          </m:sub>
        </m:sSub>
      </m:oMath>
      <w:r>
        <w:rPr>
          <w:rFonts w:ascii="Times New Roman" w:hAnsi="Times New Roman" w:cs="Times New Roman"/>
          <w:sz w:val="20"/>
          <w:szCs w:val="20"/>
        </w:rPr>
        <w:t>country-specific endogenous variables</w:t>
      </w:r>
      <w:r>
        <w:rPr>
          <w:rFonts w:ascii="Times New Roman" w:hAnsi="Times New Roman" w:cs="Times New Roman"/>
          <w:sz w:val="20"/>
          <w:szCs w:val="20"/>
        </w:rPr>
        <w:t xml:space="preserve"> are as follows:</w:t>
      </w:r>
    </w:p>
    <w:p w14:paraId="282F6C33" w14:textId="77777777" w:rsidR="00193A41" w:rsidRDefault="00193A41">
      <w:pPr>
        <w:autoSpaceDE w:val="0"/>
        <w:autoSpaceDN w:val="0"/>
        <w:adjustRightInd w:val="0"/>
        <w:snapToGrid w:val="0"/>
        <w:spacing w:after="0" w:line="240" w:lineRule="auto"/>
        <w:jc w:val="both"/>
        <w:rPr>
          <w:rFonts w:ascii="Times New Roman" w:hAnsi="Times New Roman" w:cs="Times New Roman"/>
          <w:sz w:val="20"/>
          <w:szCs w:val="20"/>
        </w:rPr>
      </w:pPr>
    </w:p>
    <w:p w14:paraId="3E56A6E3"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m:oMath>
        <m:r>
          <w:rPr>
            <w:rFonts w:ascii="Cambria Math" w:hAnsi="Cambria Math" w:cs="Times New Roman"/>
            <w:sz w:val="20"/>
            <w:szCs w:val="20"/>
          </w:rPr>
          <m:t>E</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EFF</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it</m:t>
                </m:r>
              </m:sub>
              <m:sup>
                <m:r>
                  <w:rPr>
                    <w:rFonts w:ascii="Cambria Math" w:hAnsi="Cambria Math" w:cs="Times New Roman"/>
                    <w:sz w:val="20"/>
                    <w:szCs w:val="20"/>
                  </w:rPr>
                  <m:t>*</m:t>
                </m:r>
              </m:sup>
            </m:sSubSup>
          </m:e>
        </m:d>
        <m:r>
          <w:rPr>
            <w:rFonts w:ascii="Cambria Math" w:hAnsi="Cambria Math" w:cs="Times New Roman"/>
            <w:sz w:val="20"/>
            <w:szCs w:val="20"/>
          </w:rPr>
          <m:t xml:space="preserve">=0       </m:t>
        </m:r>
        <m:r>
          <w:rPr>
            <w:rFonts w:ascii="Cambria Math" w:hAnsi="Cambria Math" w:cs="Times New Roman"/>
            <w:sz w:val="20"/>
            <w:szCs w:val="20"/>
          </w:rPr>
          <m:t>for</m:t>
        </m:r>
        <m:r>
          <w:rPr>
            <w:rFonts w:ascii="Cambria Math" w:hAnsi="Cambria Math" w:cs="Times New Roman"/>
            <w:sz w:val="20"/>
            <w:szCs w:val="20"/>
          </w:rPr>
          <m:t xml:space="preserve"> </m:t>
        </m:r>
        <m:r>
          <w:rPr>
            <w:rFonts w:ascii="Cambria Math" w:hAnsi="Cambria Math" w:cs="Times New Roman"/>
            <w:sz w:val="20"/>
            <w:szCs w:val="20"/>
          </w:rPr>
          <m:t>t</m:t>
        </m:r>
        <m:r>
          <w:rPr>
            <w:rFonts w:ascii="Cambria Math" w:hAnsi="Cambria Math" w:cs="Times New Roman"/>
            <w:sz w:val="20"/>
            <w:szCs w:val="20"/>
          </w:rPr>
          <m:t>=3,….</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r>
          <w:rPr>
            <w:rFonts w:ascii="Cambria Math" w:hAnsi="Cambria Math" w:cs="Times New Roman"/>
            <w:sz w:val="20"/>
            <w:szCs w:val="20"/>
          </w:rPr>
          <m:t>≥2</m:t>
        </m:r>
      </m:oMath>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(5)</w:t>
      </w:r>
    </w:p>
    <w:p w14:paraId="1D4D1B73"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m:oMath>
        <m:r>
          <w:rPr>
            <w:rFonts w:ascii="Cambria Math" w:hAnsi="Cambria Math" w:cs="Times New Roman"/>
            <w:sz w:val="20"/>
            <w:szCs w:val="20"/>
          </w:rPr>
          <m:t>E</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it</m:t>
                </m:r>
              </m:sub>
              <m:sup>
                <m:r>
                  <w:rPr>
                    <w:rFonts w:ascii="Cambria Math" w:hAnsi="Cambria Math" w:cs="Times New Roman"/>
                    <w:sz w:val="20"/>
                    <w:szCs w:val="20"/>
                  </w:rPr>
                  <m:t>*</m:t>
                </m:r>
              </m:sup>
            </m:sSubSup>
          </m:e>
        </m:d>
        <m:r>
          <w:rPr>
            <w:rFonts w:ascii="Cambria Math" w:hAnsi="Cambria Math" w:cs="Times New Roman"/>
            <w:sz w:val="20"/>
            <w:szCs w:val="20"/>
          </w:rPr>
          <m:t xml:space="preserve">=0          </m:t>
        </m:r>
        <m:r>
          <w:rPr>
            <w:rFonts w:ascii="Cambria Math" w:hAnsi="Cambria Math" w:cs="Times New Roman"/>
            <w:sz w:val="20"/>
            <w:szCs w:val="20"/>
          </w:rPr>
          <m:t>for</m:t>
        </m:r>
        <m:r>
          <w:rPr>
            <w:rFonts w:ascii="Cambria Math" w:hAnsi="Cambria Math" w:cs="Times New Roman"/>
            <w:sz w:val="20"/>
            <w:szCs w:val="20"/>
          </w:rPr>
          <m:t xml:space="preserve"> </m:t>
        </m:r>
        <m:r>
          <w:rPr>
            <w:rFonts w:ascii="Cambria Math" w:hAnsi="Cambria Math" w:cs="Times New Roman"/>
            <w:sz w:val="20"/>
            <w:szCs w:val="20"/>
          </w:rPr>
          <m:t>t</m:t>
        </m:r>
        <m:r>
          <w:rPr>
            <w:rFonts w:ascii="Cambria Math" w:hAnsi="Cambria Math" w:cs="Times New Roman"/>
            <w:sz w:val="20"/>
            <w:szCs w:val="20"/>
          </w:rPr>
          <m:t>=3,….</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r>
          <w:rPr>
            <w:rFonts w:ascii="Cambria Math" w:hAnsi="Cambria Math" w:cs="Times New Roman"/>
            <w:sz w:val="20"/>
            <w:szCs w:val="20"/>
          </w:rPr>
          <m:t>≥2</m:t>
        </m:r>
      </m:oMath>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(6)</w:t>
      </w:r>
    </w:p>
    <w:p w14:paraId="3222BB1B"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m:oMath>
        <m:r>
          <w:rPr>
            <w:rFonts w:ascii="Cambria Math" w:hAnsi="Cambria Math" w:cs="Times New Roman"/>
            <w:sz w:val="20"/>
            <w:szCs w:val="20"/>
          </w:rPr>
          <m:t>E</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r>
                  <w:rPr>
                    <w:rFonts w:ascii="Cambria Math" w:hAnsi="Cambria Math" w:cs="Times New Roman"/>
                    <w:sz w:val="20"/>
                    <w:szCs w:val="20"/>
                  </w:rPr>
                  <m:t>k</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it</m:t>
                </m:r>
              </m:sub>
              <m:sup>
                <m:r>
                  <w:rPr>
                    <w:rFonts w:ascii="Cambria Math" w:hAnsi="Cambria Math" w:cs="Times New Roman"/>
                    <w:sz w:val="20"/>
                    <w:szCs w:val="20"/>
                  </w:rPr>
                  <m:t>*</m:t>
                </m:r>
              </m:sup>
            </m:sSubSup>
          </m:e>
        </m:d>
        <m:r>
          <w:rPr>
            <w:rFonts w:ascii="Cambria Math" w:hAnsi="Cambria Math" w:cs="Times New Roman"/>
            <w:sz w:val="20"/>
            <w:szCs w:val="20"/>
          </w:rPr>
          <m:t xml:space="preserve">=0        </m:t>
        </m:r>
        <m:r>
          <w:rPr>
            <w:rFonts w:ascii="Cambria Math" w:hAnsi="Cambria Math" w:cs="Times New Roman"/>
            <w:sz w:val="20"/>
            <w:szCs w:val="20"/>
          </w:rPr>
          <m:t>for</m:t>
        </m:r>
        <m:r>
          <w:rPr>
            <w:rFonts w:ascii="Cambria Math" w:hAnsi="Cambria Math" w:cs="Times New Roman"/>
            <w:sz w:val="20"/>
            <w:szCs w:val="20"/>
          </w:rPr>
          <m:t xml:space="preserve"> </m:t>
        </m:r>
        <m:r>
          <w:rPr>
            <w:rFonts w:ascii="Cambria Math" w:hAnsi="Cambria Math" w:cs="Times New Roman"/>
            <w:sz w:val="20"/>
            <w:szCs w:val="20"/>
          </w:rPr>
          <m:t>t</m:t>
        </m:r>
        <m:r>
          <w:rPr>
            <w:rFonts w:ascii="Cambria Math" w:hAnsi="Cambria Math" w:cs="Times New Roman"/>
            <w:sz w:val="20"/>
            <w:szCs w:val="20"/>
          </w:rPr>
          <m:t>=3,….</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r>
          <w:rPr>
            <w:rFonts w:ascii="Cambria Math" w:hAnsi="Cambria Math" w:cs="Times New Roman"/>
            <w:sz w:val="20"/>
            <w:szCs w:val="20"/>
          </w:rPr>
          <m:t>≥2</m:t>
        </m:r>
      </m:oMath>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(7)</w:t>
      </w:r>
    </w:p>
    <w:p w14:paraId="7970DAB7" w14:textId="77777777" w:rsidR="00193A41" w:rsidRDefault="00193A41">
      <w:pPr>
        <w:autoSpaceDE w:val="0"/>
        <w:autoSpaceDN w:val="0"/>
        <w:adjustRightInd w:val="0"/>
        <w:snapToGrid w:val="0"/>
        <w:spacing w:after="0" w:line="240" w:lineRule="auto"/>
        <w:jc w:val="both"/>
        <w:rPr>
          <w:rFonts w:ascii="Times New Roman" w:hAnsi="Times New Roman" w:cs="Times New Roman"/>
          <w:sz w:val="20"/>
          <w:szCs w:val="20"/>
        </w:rPr>
      </w:pPr>
    </w:p>
    <w:p w14:paraId="79838B7F" w14:textId="77777777" w:rsidR="00193A41" w:rsidRDefault="000356D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Where, the standard treatment to deal with endogenous variables is to start with year 3. </w:t>
      </w:r>
      <m:oMath>
        <m:sSubSup>
          <m:sSubSupPr>
            <m:ctrlPr>
              <w:rPr>
                <w:rFonts w:ascii="Cambria Math" w:hAnsi="Cambria Math"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it</m:t>
            </m:r>
          </m:sub>
          <m:sup>
            <m:r>
              <w:rPr>
                <w:rFonts w:ascii="Cambria Math" w:hAnsi="Cambria Math" w:cs="Times New Roman"/>
                <w:sz w:val="20"/>
                <w:szCs w:val="20"/>
              </w:rPr>
              <m:t>*</m:t>
            </m:r>
          </m:sup>
        </m:sSubSup>
      </m:oMath>
      <w:r>
        <w:rPr>
          <w:rFonts w:ascii="Times New Roman" w:hAnsi="Times New Roman" w:cs="Times New Roman"/>
          <w:sz w:val="20"/>
          <w:szCs w:val="20"/>
        </w:rPr>
        <w:t>is the first difference form of the residual which should be uncorrelated with IV. Valid instruments for a predetermined variable are comprised of lagged values</w:t>
      </w:r>
      <w:r>
        <w:rPr>
          <w:rFonts w:ascii="Times New Roman" w:hAnsi="Times New Roman" w:cs="Times New Roman"/>
          <w:sz w:val="20"/>
          <w:szCs w:val="20"/>
        </w:rPr>
        <w:t xml:space="preserve"> of that variable starting from 1 lag. For instance, valid IV for </w:t>
      </w:r>
      <m:oMath>
        <m:sSub>
          <m:sSubPr>
            <m:ctrlPr>
              <w:rPr>
                <w:rFonts w:ascii="Cambria Math" w:hAnsi="Cambria Math" w:cs="Times New Roman"/>
                <w:i/>
                <w:sz w:val="20"/>
                <w:szCs w:val="20"/>
              </w:rPr>
            </m:ctrlPr>
          </m:sSubPr>
          <m:e>
            <m:r>
              <w:rPr>
                <w:rFonts w:ascii="Cambria Math" w:hAnsi="Cambria Math" w:cs="Times New Roman"/>
                <w:sz w:val="20"/>
                <w:szCs w:val="20"/>
              </w:rPr>
              <m:t>EFF</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1=9</m:t>
            </m:r>
          </m:sub>
        </m:sSub>
      </m:oMath>
      <w:r>
        <w:rPr>
          <w:rFonts w:ascii="Times New Roman" w:hAnsi="Times New Roman" w:cs="Times New Roman"/>
          <w:sz w:val="20"/>
          <w:szCs w:val="20"/>
        </w:rPr>
        <w:t xml:space="preserve"> could be </w:t>
      </w:r>
      <m:oMath>
        <m:sSub>
          <m:sSubPr>
            <m:ctrlPr>
              <w:rPr>
                <w:rFonts w:ascii="Cambria Math" w:hAnsi="Cambria Math" w:cs="Times New Roman"/>
                <w:i/>
                <w:sz w:val="20"/>
                <w:szCs w:val="20"/>
              </w:rPr>
            </m:ctrlPr>
          </m:sSubPr>
          <m:e>
            <m:r>
              <w:rPr>
                <w:rFonts w:ascii="Cambria Math" w:hAnsi="Cambria Math" w:cs="Times New Roman"/>
                <w:sz w:val="20"/>
                <w:szCs w:val="20"/>
              </w:rPr>
              <m:t>EFF</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sub>
        </m:sSub>
      </m:oMath>
      <w:r>
        <w:rPr>
          <w:rFonts w:ascii="Times New Roman" w:hAnsi="Times New Roman" w:cs="Times New Roman"/>
          <w:sz w:val="20"/>
          <w:szCs w:val="20"/>
        </w:rPr>
        <w:t xml:space="preserve"> where </w:t>
      </w:r>
      <w:r>
        <w:rPr>
          <w:rFonts w:ascii="Times New Roman" w:hAnsi="Times New Roman" w:cs="Times New Roman"/>
          <w:i/>
          <w:iCs/>
          <w:sz w:val="20"/>
          <w:szCs w:val="20"/>
        </w:rPr>
        <w:t>t-s</w:t>
      </w:r>
      <w:r>
        <w:rPr>
          <w:rFonts w:ascii="Times New Roman" w:hAnsi="Times New Roman" w:cs="Times New Roman"/>
          <w:sz w:val="20"/>
          <w:szCs w:val="20"/>
        </w:rPr>
        <w:t xml:space="preserve"> = 8, 7… 1. Valid instruments for an endogenous variable consist of lagged values of that variable starting from two lags. For instance, vali</w:t>
      </w:r>
      <w:r>
        <w:rPr>
          <w:rFonts w:ascii="Times New Roman" w:hAnsi="Times New Roman" w:cs="Times New Roman"/>
          <w:sz w:val="20"/>
          <w:szCs w:val="20"/>
        </w:rPr>
        <w:t xml:space="preserve">d instruments for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r>
              <w:rPr>
                <w:rFonts w:ascii="Cambria Math" w:hAnsi="Cambria Math" w:cs="Times New Roman"/>
                <w:sz w:val="20"/>
                <w:szCs w:val="20"/>
              </w:rPr>
              <m:t>k</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=10</m:t>
            </m:r>
          </m:sub>
        </m:sSub>
      </m:oMath>
      <w:r>
        <w:rPr>
          <w:rFonts w:ascii="Times New Roman" w:hAnsi="Times New Roman" w:cs="Times New Roman"/>
          <w:sz w:val="20"/>
          <w:szCs w:val="20"/>
        </w:rPr>
        <w:t xml:space="preserve"> could be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r>
              <w:rPr>
                <w:rFonts w:ascii="Cambria Math" w:hAnsi="Cambria Math" w:cs="Times New Roman"/>
                <w:sz w:val="20"/>
                <w:szCs w:val="20"/>
              </w:rPr>
              <m:t>k</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sub>
        </m:sSub>
      </m:oMath>
      <w:r>
        <w:rPr>
          <w:rFonts w:ascii="Times New Roman" w:hAnsi="Times New Roman" w:cs="Times New Roman"/>
          <w:sz w:val="20"/>
          <w:szCs w:val="20"/>
        </w:rPr>
        <w:t xml:space="preserve"> where </w:t>
      </w:r>
      <w:r>
        <w:rPr>
          <w:rFonts w:ascii="Times New Roman" w:hAnsi="Times New Roman" w:cs="Times New Roman"/>
          <w:i/>
          <w:iCs/>
          <w:sz w:val="20"/>
          <w:szCs w:val="20"/>
        </w:rPr>
        <w:t>t-s</w:t>
      </w:r>
      <w:r>
        <w:rPr>
          <w:rFonts w:ascii="Times New Roman" w:hAnsi="Times New Roman" w:cs="Times New Roman"/>
          <w:sz w:val="20"/>
          <w:szCs w:val="20"/>
        </w:rPr>
        <w:t xml:space="preserve"> = 8, 7… 1. With regard to strictly exogenous variables, the additional set of moment conditions is:</w:t>
      </w:r>
    </w:p>
    <w:p w14:paraId="468B926E" w14:textId="77777777" w:rsidR="00193A41" w:rsidRDefault="00193A41">
      <w:pPr>
        <w:autoSpaceDE w:val="0"/>
        <w:autoSpaceDN w:val="0"/>
        <w:adjustRightInd w:val="0"/>
        <w:snapToGrid w:val="0"/>
        <w:spacing w:after="0" w:line="240" w:lineRule="auto"/>
        <w:ind w:firstLine="720"/>
        <w:jc w:val="both"/>
        <w:rPr>
          <w:rFonts w:ascii="Times New Roman" w:hAnsi="Times New Roman" w:cs="Times New Roman"/>
          <w:sz w:val="20"/>
          <w:szCs w:val="20"/>
        </w:rPr>
      </w:pPr>
    </w:p>
    <w:p w14:paraId="737D5336"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m:oMath>
        <m:r>
          <w:rPr>
            <w:rFonts w:ascii="Cambria Math" w:hAnsi="Cambria Math" w:cs="Times New Roman"/>
            <w:sz w:val="20"/>
            <w:szCs w:val="20"/>
          </w:rPr>
          <m:t>E</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SX</m:t>
                </m:r>
              </m:e>
              <m:sub>
                <m:r>
                  <w:rPr>
                    <w:rFonts w:ascii="Cambria Math" w:hAnsi="Cambria Math" w:cs="Times New Roman"/>
                    <w:sz w:val="20"/>
                    <w:szCs w:val="20"/>
                  </w:rPr>
                  <m:t>1</m:t>
                </m:r>
                <m:r>
                  <w:rPr>
                    <w:rFonts w:ascii="Cambria Math" w:hAnsi="Cambria Math" w:cs="Times New Roman"/>
                    <w:sz w:val="20"/>
                    <w:szCs w:val="20"/>
                  </w:rPr>
                  <m:t>it</m:t>
                </m:r>
                <m:r>
                  <w:rPr>
                    <w:rFonts w:ascii="Cambria Math" w:hAnsi="Cambria Math" w:cs="Times New Roman"/>
                    <w:sz w:val="20"/>
                    <w:szCs w:val="20"/>
                  </w:rPr>
                  <m:t>-</m:t>
                </m:r>
                <m:r>
                  <w:rPr>
                    <w:rFonts w:ascii="Cambria Math" w:hAnsi="Cambria Math" w:cs="Times New Roman"/>
                    <w:sz w:val="20"/>
                    <w:szCs w:val="20"/>
                  </w:rPr>
                  <m:t>s</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it</m:t>
                </m:r>
              </m:sub>
              <m:sup>
                <m:r>
                  <w:rPr>
                    <w:rFonts w:ascii="Cambria Math" w:hAnsi="Cambria Math" w:cs="Times New Roman"/>
                    <w:sz w:val="20"/>
                    <w:szCs w:val="20"/>
                  </w:rPr>
                  <m:t>*</m:t>
                </m:r>
              </m:sup>
            </m:sSubSup>
            <m:r>
              <w:rPr>
                <w:rFonts w:ascii="Cambria Math" w:hAnsi="Cambria Math" w:cs="Times New Roman"/>
                <w:sz w:val="20"/>
                <w:szCs w:val="20"/>
              </w:rPr>
              <m:t>)</m:t>
            </m:r>
          </m:e>
        </m:d>
        <m:r>
          <w:rPr>
            <w:rFonts w:ascii="Cambria Math" w:hAnsi="Cambria Math" w:cs="Times New Roman"/>
            <w:sz w:val="20"/>
            <w:szCs w:val="20"/>
          </w:rPr>
          <m:t xml:space="preserve">=0  </m:t>
        </m:r>
        <m:r>
          <w:rPr>
            <w:rFonts w:ascii="Cambria Math" w:hAnsi="Cambria Math" w:cs="Times New Roman"/>
            <w:sz w:val="20"/>
            <w:szCs w:val="20"/>
          </w:rPr>
          <m:t>for</m:t>
        </m:r>
        <m:r>
          <w:rPr>
            <w:rFonts w:ascii="Cambria Math" w:hAnsi="Cambria Math" w:cs="Times New Roman"/>
            <w:sz w:val="20"/>
            <w:szCs w:val="20"/>
          </w:rPr>
          <m:t xml:space="preserve"> </m:t>
        </m:r>
        <m:r>
          <w:rPr>
            <w:rFonts w:ascii="Cambria Math" w:hAnsi="Cambria Math" w:cs="Times New Roman"/>
            <w:sz w:val="20"/>
            <w:szCs w:val="20"/>
          </w:rPr>
          <m:t>t</m:t>
        </m:r>
        <m:r>
          <w:rPr>
            <w:rFonts w:ascii="Cambria Math" w:hAnsi="Cambria Math" w:cs="Times New Roman"/>
            <w:sz w:val="20"/>
            <w:szCs w:val="20"/>
          </w:rPr>
          <m:t>=1,…,</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r>
          <w:rPr>
            <w:rFonts w:ascii="Cambria Math" w:hAnsi="Cambria Math" w:cs="Times New Roman"/>
            <w:sz w:val="20"/>
            <w:szCs w:val="20"/>
          </w:rPr>
          <m:t>=0</m:t>
        </m:r>
      </m:oMath>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(8)</w:t>
      </w:r>
    </w:p>
    <w:p w14:paraId="29EE22DF"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m:oMath>
        <m:r>
          <w:rPr>
            <w:rFonts w:ascii="Cambria Math" w:hAnsi="Cambria Math" w:cs="Times New Roman"/>
            <w:sz w:val="20"/>
            <w:szCs w:val="20"/>
          </w:rPr>
          <m:t>E</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SX</m:t>
                </m:r>
              </m:e>
              <m:sub>
                <m:r>
                  <w:rPr>
                    <w:rFonts w:ascii="Cambria Math" w:hAnsi="Cambria Math" w:cs="Times New Roman"/>
                    <w:sz w:val="20"/>
                    <w:szCs w:val="20"/>
                  </w:rPr>
                  <m:t>2</m:t>
                </m:r>
                <m:r>
                  <w:rPr>
                    <w:rFonts w:ascii="Cambria Math" w:hAnsi="Cambria Math" w:cs="Times New Roman"/>
                    <w:sz w:val="20"/>
                    <w:szCs w:val="20"/>
                  </w:rPr>
                  <m:t>kt</m:t>
                </m:r>
                <m:r>
                  <w:rPr>
                    <w:rFonts w:ascii="Cambria Math" w:hAnsi="Cambria Math" w:cs="Times New Roman"/>
                    <w:sz w:val="20"/>
                    <w:szCs w:val="20"/>
                  </w:rPr>
                  <m:t>-</m:t>
                </m:r>
                <m:r>
                  <w:rPr>
                    <w:rFonts w:ascii="Cambria Math" w:hAnsi="Cambria Math" w:cs="Times New Roman"/>
                    <w:sz w:val="20"/>
                    <w:szCs w:val="20"/>
                  </w:rPr>
                  <m:t>s</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it</m:t>
                </m:r>
              </m:sub>
              <m:sup>
                <m:r>
                  <w:rPr>
                    <w:rFonts w:ascii="Cambria Math" w:hAnsi="Cambria Math" w:cs="Times New Roman"/>
                    <w:sz w:val="20"/>
                    <w:szCs w:val="20"/>
                  </w:rPr>
                  <m:t>*</m:t>
                </m:r>
              </m:sup>
            </m:sSubSup>
            <m:r>
              <w:rPr>
                <w:rFonts w:ascii="Cambria Math" w:hAnsi="Cambria Math" w:cs="Times New Roman"/>
                <w:sz w:val="20"/>
                <w:szCs w:val="20"/>
              </w:rPr>
              <m:t>)</m:t>
            </m:r>
          </m:e>
        </m:d>
        <m:r>
          <w:rPr>
            <w:rFonts w:ascii="Cambria Math" w:hAnsi="Cambria Math" w:cs="Times New Roman"/>
            <w:sz w:val="20"/>
            <w:szCs w:val="20"/>
          </w:rPr>
          <m:t xml:space="preserve">=0  </m:t>
        </m:r>
        <m:r>
          <w:rPr>
            <w:rFonts w:ascii="Cambria Math" w:hAnsi="Cambria Math" w:cs="Times New Roman"/>
            <w:sz w:val="20"/>
            <w:szCs w:val="20"/>
          </w:rPr>
          <m:t>fo</m:t>
        </m:r>
        <m:r>
          <w:rPr>
            <w:rFonts w:ascii="Cambria Math" w:hAnsi="Cambria Math" w:cs="Times New Roman"/>
            <w:sz w:val="20"/>
            <w:szCs w:val="20"/>
          </w:rPr>
          <m:t>r</m:t>
        </m:r>
        <m:r>
          <w:rPr>
            <w:rFonts w:ascii="Cambria Math" w:hAnsi="Cambria Math" w:cs="Times New Roman"/>
            <w:sz w:val="20"/>
            <w:szCs w:val="20"/>
          </w:rPr>
          <m:t xml:space="preserve"> </m:t>
        </m:r>
        <m:r>
          <w:rPr>
            <w:rFonts w:ascii="Cambria Math" w:hAnsi="Cambria Math" w:cs="Times New Roman"/>
            <w:sz w:val="20"/>
            <w:szCs w:val="20"/>
          </w:rPr>
          <m:t>t</m:t>
        </m:r>
        <m:r>
          <w:rPr>
            <w:rFonts w:ascii="Cambria Math" w:hAnsi="Cambria Math" w:cs="Times New Roman"/>
            <w:sz w:val="20"/>
            <w:szCs w:val="20"/>
          </w:rPr>
          <m:t>=1,…,</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r>
          <w:rPr>
            <w:rFonts w:ascii="Cambria Math" w:hAnsi="Cambria Math" w:cs="Times New Roman"/>
            <w:sz w:val="20"/>
            <w:szCs w:val="20"/>
          </w:rPr>
          <m:t>=0</m:t>
        </m:r>
      </m:oMath>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(9)</w:t>
      </w:r>
    </w:p>
    <w:p w14:paraId="2FBCA05A" w14:textId="77777777" w:rsidR="00193A41" w:rsidRDefault="00193A41">
      <w:pPr>
        <w:pStyle w:val="NoSpacing"/>
        <w:snapToGrid w:val="0"/>
        <w:jc w:val="both"/>
        <w:rPr>
          <w:rFonts w:ascii="Times New Roman" w:hAnsi="Times New Roman" w:cs="Times New Roman"/>
          <w:sz w:val="20"/>
          <w:szCs w:val="20"/>
        </w:rPr>
      </w:pPr>
    </w:p>
    <w:p w14:paraId="72606047"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lang w:val="en-MY"/>
        </w:rPr>
        <w:t xml:space="preserve">Where, </w:t>
      </w:r>
      <m:oMath>
        <m:sSub>
          <m:sSubPr>
            <m:ctrlPr>
              <w:rPr>
                <w:rFonts w:ascii="Cambria Math" w:hAnsi="Cambria Math" w:cs="Times New Roman"/>
                <w:i/>
                <w:sz w:val="20"/>
                <w:szCs w:val="20"/>
                <w:lang w:val="en-MY"/>
              </w:rPr>
            </m:ctrlPr>
          </m:sSubPr>
          <m:e>
            <m:r>
              <w:rPr>
                <w:rFonts w:ascii="Cambria Math" w:hAnsi="Cambria Math" w:cs="Times New Roman"/>
                <w:sz w:val="20"/>
                <w:szCs w:val="20"/>
              </w:rPr>
              <m:t>SX</m:t>
            </m:r>
          </m:e>
          <m:sub>
            <m:r>
              <w:rPr>
                <w:rFonts w:ascii="Cambria Math" w:hAnsi="Cambria Math" w:cs="Times New Roman"/>
                <w:sz w:val="20"/>
                <w:szCs w:val="20"/>
                <w:lang w:val="en-MY"/>
              </w:rPr>
              <m:t>1</m:t>
            </m:r>
            <m:r>
              <w:rPr>
                <w:rFonts w:ascii="Cambria Math" w:hAnsi="Cambria Math" w:cs="Times New Roman"/>
                <w:sz w:val="20"/>
                <w:szCs w:val="20"/>
                <w:lang w:val="en-MY"/>
              </w:rPr>
              <m:t>it</m:t>
            </m:r>
          </m:sub>
        </m:sSub>
      </m:oMath>
      <w:r>
        <w:rPr>
          <w:rFonts w:ascii="Times New Roman" w:eastAsiaTheme="minorEastAsia" w:hAnsi="Times New Roman" w:cs="Times New Roman"/>
          <w:sz w:val="20"/>
          <w:szCs w:val="20"/>
          <w:lang w:val="en-MY"/>
        </w:rPr>
        <w:t xml:space="preserve"> and </w:t>
      </w:r>
      <m:oMath>
        <m:sSub>
          <m:sSubPr>
            <m:ctrlPr>
              <w:rPr>
                <w:rFonts w:ascii="Cambria Math" w:hAnsi="Cambria Math" w:cs="Times New Roman"/>
                <w:i/>
                <w:sz w:val="20"/>
                <w:szCs w:val="20"/>
                <w:lang w:val="en-MY"/>
              </w:rPr>
            </m:ctrlPr>
          </m:sSubPr>
          <m:e>
            <m:r>
              <w:rPr>
                <w:rFonts w:ascii="Cambria Math" w:hAnsi="Cambria Math" w:cs="Times New Roman"/>
                <w:sz w:val="20"/>
                <w:szCs w:val="20"/>
              </w:rPr>
              <m:t>SX</m:t>
            </m:r>
          </m:e>
          <m:sub>
            <m:r>
              <w:rPr>
                <w:rFonts w:ascii="Cambria Math" w:hAnsi="Cambria Math" w:cs="Times New Roman"/>
                <w:sz w:val="20"/>
                <w:szCs w:val="20"/>
                <w:lang w:val="en-MY"/>
              </w:rPr>
              <m:t>2</m:t>
            </m:r>
            <m:r>
              <w:rPr>
                <w:rFonts w:ascii="Cambria Math" w:hAnsi="Cambria Math" w:cs="Times New Roman"/>
                <w:sz w:val="20"/>
                <w:szCs w:val="20"/>
                <w:lang w:val="en-MY"/>
              </w:rPr>
              <m:t>kt</m:t>
            </m:r>
          </m:sub>
        </m:sSub>
      </m:oMath>
      <w:r>
        <w:rPr>
          <w:rFonts w:ascii="Times New Roman" w:eastAsiaTheme="minorEastAsia" w:hAnsi="Times New Roman" w:cs="Times New Roman"/>
          <w:sz w:val="20"/>
          <w:szCs w:val="20"/>
          <w:lang w:val="en-MY"/>
        </w:rPr>
        <w:t xml:space="preserve"> are</w:t>
      </w:r>
      <w:r>
        <w:rPr>
          <w:rFonts w:ascii="Times New Roman" w:hAnsi="Times New Roman" w:cs="Times New Roman"/>
          <w:sz w:val="20"/>
          <w:szCs w:val="20"/>
          <w:lang w:val="en-MY"/>
        </w:rPr>
        <w:t xml:space="preserve"> a vector of strictly an exogenous bank- and country-specific variables. Equations (8)-(9) indicate that the level form of the transformed variable could be a valid instrument. </w:t>
      </w:r>
      <w:r>
        <w:rPr>
          <w:rFonts w:ascii="Times New Roman" w:hAnsi="Times New Roman" w:cs="Times New Roman"/>
          <w:sz w:val="20"/>
          <w:szCs w:val="20"/>
        </w:rPr>
        <w:t xml:space="preserve">Equations (5)-(8) show that the predetermined and endogenous variables in the transformed equation would be instrumented with the lagged level of the regressors. The GMM estimator based on moment conditions in 5-9 is known as the difference GMM. </w:t>
      </w:r>
    </w:p>
    <w:p w14:paraId="765A7DD9" w14:textId="77777777" w:rsidR="00193A41" w:rsidRDefault="00193A41">
      <w:pPr>
        <w:autoSpaceDE w:val="0"/>
        <w:autoSpaceDN w:val="0"/>
        <w:adjustRightInd w:val="0"/>
        <w:snapToGrid w:val="0"/>
        <w:spacing w:after="0" w:line="240" w:lineRule="auto"/>
        <w:ind w:firstLine="720"/>
        <w:jc w:val="both"/>
        <w:rPr>
          <w:rFonts w:ascii="Times New Roman" w:hAnsi="Times New Roman" w:cs="Times New Roman"/>
          <w:sz w:val="20"/>
          <w:szCs w:val="20"/>
        </w:rPr>
      </w:pPr>
    </w:p>
    <w:p w14:paraId="089AE9FE" w14:textId="77777777" w:rsidR="00193A41" w:rsidRDefault="000356D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However,</w:t>
      </w:r>
      <w:r>
        <w:rPr>
          <w:rFonts w:ascii="Times New Roman" w:hAnsi="Times New Roman" w:cs="Times New Roman"/>
          <w:sz w:val="20"/>
          <w:szCs w:val="20"/>
        </w:rPr>
        <w:t xml:space="preserve"> Alonso-Borrego and Arellano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ExcludeAuth="1"&gt;&lt;Author&gt;Alonso-Borrego&lt;/Author&gt;&lt;Year&gt;1999&lt;/Year&gt;&lt;RecNum&gt;72&lt;/RecNum&gt;&lt;DisplayText&gt;(1999)&lt;/DisplayText&gt;&lt;record&gt;&lt;rec-number&gt;72&lt;/rec-number&gt;&lt;foreign-keys&gt;&lt;key app="EN" db-id="wdf9wppfzt5</w:instrText>
      </w:r>
      <w:r>
        <w:rPr>
          <w:rFonts w:ascii="Times New Roman" w:hAnsi="Times New Roman" w:cs="Times New Roman"/>
          <w:sz w:val="20"/>
          <w:szCs w:val="20"/>
        </w:rPr>
        <w:instrText>rere5pzg5edewepf0v9exvdsz"&gt;72&lt;/key&gt;&lt;/foreign-keys&gt;&lt;ref-type name="Journal Article"&gt;17&lt;/ref-type&gt;&lt;contributors&gt;&lt;authors&gt;&lt;author&gt;Alonso-Borrego, C.&lt;/author&gt;&lt;author&gt;Arellano, M.&lt;/author&gt;&lt;/authors&gt;&lt;/contributors&gt;&lt;titles&gt;&lt;title&gt;Symmetrically normalized instrume</w:instrText>
      </w:r>
      <w:r>
        <w:rPr>
          <w:rFonts w:ascii="Times New Roman" w:hAnsi="Times New Roman" w:cs="Times New Roman"/>
          <w:sz w:val="20"/>
          <w:szCs w:val="20"/>
        </w:rPr>
        <w:instrText>ntal-variable estimation using panel data&lt;/title&gt;&lt;secondary-title&gt;Journal of Business &amp;amp; Economic Statistics&lt;/secondary-title&gt;&lt;/titles&gt;&lt;periodical&gt;&lt;full-title&gt;Journal of Business &amp;amp; Economic Statistics&lt;/full-title&gt;&lt;/periodical&gt;&lt;pages&gt;36-49&lt;/pages&gt;&lt;vo</w:instrText>
      </w:r>
      <w:r>
        <w:rPr>
          <w:rFonts w:ascii="Times New Roman" w:hAnsi="Times New Roman" w:cs="Times New Roman"/>
          <w:sz w:val="20"/>
          <w:szCs w:val="20"/>
        </w:rPr>
        <w:instrText>lume&gt;17&lt;/volume&gt;&lt;number&gt;1&lt;/number&gt;&lt;dates&gt;&lt;year&gt;1999&lt;/year&gt;&lt;/dates&gt;&lt;isbn&gt;0735-0015&lt;/isbn&gt;&lt;urls&gt;&lt;/urls&gt;&lt;/record&gt;&lt;/Cite&gt;&lt;/EndNote&gt;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0" w:tooltip="Alonso-Borrego, 1999 #72" w:history="1">
        <w:r>
          <w:rPr>
            <w:rFonts w:ascii="Times New Roman" w:hAnsi="Times New Roman" w:cs="Times New Roman"/>
            <w:sz w:val="20"/>
            <w:szCs w:val="20"/>
          </w:rPr>
          <w:t>1999</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and Blundell and Bond (1998) showed that if the lagged depen</w:t>
      </w:r>
      <w:r>
        <w:rPr>
          <w:rFonts w:ascii="Times New Roman" w:hAnsi="Times New Roman" w:cs="Times New Roman"/>
          <w:sz w:val="20"/>
          <w:szCs w:val="20"/>
        </w:rPr>
        <w:t>dent and the explanatory variables are persistent over time or nearly a random walk</w:t>
      </w:r>
      <w:r>
        <w:rPr>
          <w:rStyle w:val="FootnoteReference"/>
          <w:rFonts w:ascii="Times New Roman" w:hAnsi="Times New Roman" w:cs="Times New Roman"/>
          <w:sz w:val="20"/>
          <w:szCs w:val="20"/>
        </w:rPr>
        <w:footnoteReference w:id="2"/>
      </w:r>
      <w:r>
        <w:rPr>
          <w:rFonts w:ascii="Times New Roman" w:hAnsi="Times New Roman" w:cs="Times New Roman"/>
          <w:sz w:val="20"/>
          <w:szCs w:val="20"/>
        </w:rPr>
        <w:t>, then lagged levels of these variables are weak instruments for the regression equation in differences. To put it another way, lagged level instruments are hardly able to</w:t>
      </w:r>
      <w:r>
        <w:rPr>
          <w:rFonts w:ascii="Times New Roman" w:hAnsi="Times New Roman" w:cs="Times New Roman"/>
          <w:sz w:val="20"/>
          <w:szCs w:val="20"/>
        </w:rPr>
        <w:t xml:space="preserve"> provide sufficient information for a first difference variable if it is not stationary. Hence, to decrease the potential bias and imprecision associated with the difference estimator, Blundell and Bond (1998) proposed a system GMM approach by combining re</w:t>
      </w:r>
      <w:r>
        <w:rPr>
          <w:rFonts w:ascii="Times New Roman" w:hAnsi="Times New Roman" w:cs="Times New Roman"/>
          <w:sz w:val="20"/>
          <w:szCs w:val="20"/>
        </w:rPr>
        <w:t xml:space="preserve">gressions in differences and in levels. In addition to </w:t>
      </w:r>
      <w:r>
        <w:rPr>
          <w:rFonts w:ascii="Times New Roman" w:hAnsi="Times New Roman" w:cs="Times New Roman"/>
          <w:sz w:val="20"/>
          <w:szCs w:val="20"/>
        </w:rPr>
        <w:lastRenderedPageBreak/>
        <w:t xml:space="preserve">the regression in differences, the instruments for the regression in levels are the lagged differences (transformed) of the corresponding instruments. Consequently, the extra moment conditions for the </w:t>
      </w:r>
      <w:r>
        <w:rPr>
          <w:rFonts w:ascii="Times New Roman" w:hAnsi="Times New Roman" w:cs="Times New Roman"/>
          <w:sz w:val="20"/>
          <w:szCs w:val="20"/>
        </w:rPr>
        <w:t xml:space="preserve">second part of the system or level equation which also contains predetermined, endogenous, and strictly exogenous explanatory variables could be written as follows to examine whether those IV are </w:t>
      </w:r>
      <w:proofErr w:type="gramStart"/>
      <w:r>
        <w:rPr>
          <w:rFonts w:ascii="Times New Roman" w:hAnsi="Times New Roman" w:cs="Times New Roman"/>
          <w:sz w:val="20"/>
          <w:szCs w:val="20"/>
        </w:rPr>
        <w:t>valid :</w:t>
      </w:r>
      <w:proofErr w:type="gramEnd"/>
    </w:p>
    <w:p w14:paraId="3A0F6800" w14:textId="77777777" w:rsidR="00193A41" w:rsidRDefault="00193A41">
      <w:pPr>
        <w:autoSpaceDE w:val="0"/>
        <w:autoSpaceDN w:val="0"/>
        <w:adjustRightInd w:val="0"/>
        <w:snapToGrid w:val="0"/>
        <w:spacing w:after="0" w:line="240" w:lineRule="auto"/>
        <w:ind w:firstLine="720"/>
        <w:jc w:val="both"/>
        <w:rPr>
          <w:rFonts w:ascii="Times New Roman" w:hAnsi="Times New Roman" w:cs="Times New Roman"/>
          <w:sz w:val="20"/>
          <w:szCs w:val="20"/>
        </w:rPr>
      </w:pPr>
    </w:p>
    <w:p w14:paraId="7C15A0B6"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m:oMath>
        <m:r>
          <w:rPr>
            <w:rFonts w:ascii="Cambria Math" w:hAnsi="Cambria Math" w:cs="Times New Roman"/>
            <w:sz w:val="20"/>
            <w:szCs w:val="20"/>
          </w:rPr>
          <m:t>E</m:t>
        </m:r>
        <m:d>
          <m:dPr>
            <m:begChr m:val="⌊"/>
            <m:endChr m:val="⌋"/>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EFF</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sub>
              <m:sup>
                <m:r>
                  <w:rPr>
                    <w:rFonts w:ascii="Cambria Math" w:hAnsi="Cambria Math" w:cs="Times New Roman"/>
                    <w:sz w:val="20"/>
                    <w:szCs w:val="20"/>
                  </w:rPr>
                  <m:t>*</m:t>
                </m:r>
              </m:sup>
            </m:sSub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sub>
            </m:sSub>
            <m:r>
              <w:rPr>
                <w:rFonts w:ascii="Cambria Math" w:hAnsi="Cambria Math" w:cs="Times New Roman"/>
                <w:sz w:val="20"/>
                <w:szCs w:val="20"/>
              </w:rPr>
              <m:t>)</m:t>
            </m:r>
          </m:e>
        </m:d>
        <m:r>
          <w:rPr>
            <w:rFonts w:ascii="Cambria Math" w:hAnsi="Cambria Math" w:cs="Times New Roman"/>
            <w:sz w:val="20"/>
            <w:szCs w:val="20"/>
          </w:rPr>
          <m:t xml:space="preserve">=0   </m:t>
        </m:r>
        <m:r>
          <w:rPr>
            <w:rFonts w:ascii="Cambria Math" w:hAnsi="Cambria Math" w:cs="Times New Roman"/>
            <w:sz w:val="20"/>
            <w:szCs w:val="20"/>
          </w:rPr>
          <m:t>for</m:t>
        </m:r>
        <m:r>
          <w:rPr>
            <w:rFonts w:ascii="Cambria Math" w:hAnsi="Cambria Math" w:cs="Times New Roman"/>
            <w:sz w:val="20"/>
            <w:szCs w:val="20"/>
          </w:rPr>
          <m:t xml:space="preserve"> </m:t>
        </m:r>
        <m:r>
          <w:rPr>
            <w:rFonts w:ascii="Cambria Math" w:hAnsi="Cambria Math" w:cs="Times New Roman"/>
            <w:sz w:val="20"/>
            <w:szCs w:val="20"/>
          </w:rPr>
          <m:t>s</m:t>
        </m:r>
        <m:r>
          <w:rPr>
            <w:rFonts w:ascii="Cambria Math" w:hAnsi="Cambria Math" w:cs="Times New Roman"/>
            <w:sz w:val="20"/>
            <w:szCs w:val="20"/>
          </w:rPr>
          <m:t>=1;</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3,4,….</m:t>
        </m:r>
        <m:r>
          <w:rPr>
            <w:rFonts w:ascii="Cambria Math" w:hAnsi="Cambria Math" w:cs="Times New Roman"/>
            <w:sz w:val="20"/>
            <w:szCs w:val="20"/>
          </w:rPr>
          <m:t>T</m:t>
        </m:r>
      </m:oMath>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(10)</w:t>
      </w:r>
    </w:p>
    <w:p w14:paraId="64C368B7"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m:oMath>
        <m:r>
          <w:rPr>
            <w:rFonts w:ascii="Cambria Math" w:hAnsi="Cambria Math" w:cs="Times New Roman"/>
            <w:sz w:val="20"/>
            <w:szCs w:val="20"/>
          </w:rPr>
          <m:t>E</m:t>
        </m:r>
        <m:d>
          <m:dPr>
            <m:begChr m:val="⌊"/>
            <m:endChr m:val="⌋"/>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 xml:space="preserve">   1</m:t>
                </m:r>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sub>
              <m:sup>
                <m:r>
                  <w:rPr>
                    <w:rFonts w:ascii="Cambria Math" w:hAnsi="Cambria Math" w:cs="Times New Roman"/>
                    <w:sz w:val="20"/>
                    <w:szCs w:val="20"/>
                  </w:rPr>
                  <m:t>*</m:t>
                </m:r>
              </m:sup>
            </m:sSub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sub>
            </m:sSub>
            <m:r>
              <w:rPr>
                <w:rFonts w:ascii="Cambria Math" w:hAnsi="Cambria Math" w:cs="Times New Roman"/>
                <w:sz w:val="20"/>
                <w:szCs w:val="20"/>
              </w:rPr>
              <m:t>)</m:t>
            </m:r>
          </m:e>
        </m:d>
        <m:r>
          <w:rPr>
            <w:rFonts w:ascii="Cambria Math" w:hAnsi="Cambria Math" w:cs="Times New Roman"/>
            <w:sz w:val="20"/>
            <w:szCs w:val="20"/>
          </w:rPr>
          <m:t xml:space="preserve">=0   </m:t>
        </m:r>
        <m:r>
          <w:rPr>
            <w:rFonts w:ascii="Cambria Math" w:hAnsi="Cambria Math" w:cs="Times New Roman"/>
            <w:sz w:val="20"/>
            <w:szCs w:val="20"/>
          </w:rPr>
          <m:t>for</m:t>
        </m:r>
        <m:r>
          <w:rPr>
            <w:rFonts w:ascii="Cambria Math" w:hAnsi="Cambria Math" w:cs="Times New Roman"/>
            <w:sz w:val="20"/>
            <w:szCs w:val="20"/>
          </w:rPr>
          <m:t xml:space="preserve"> </m:t>
        </m:r>
        <m:r>
          <w:rPr>
            <w:rFonts w:ascii="Cambria Math" w:hAnsi="Cambria Math" w:cs="Times New Roman"/>
            <w:sz w:val="20"/>
            <w:szCs w:val="20"/>
          </w:rPr>
          <m:t>s</m:t>
        </m:r>
        <m:r>
          <w:rPr>
            <w:rFonts w:ascii="Cambria Math" w:hAnsi="Cambria Math" w:cs="Times New Roman"/>
            <w:sz w:val="20"/>
            <w:szCs w:val="20"/>
          </w:rPr>
          <m:t>=1;</m:t>
        </m:r>
        <m:r>
          <w:rPr>
            <w:rFonts w:ascii="Cambria Math" w:hAnsi="Cambria Math" w:cs="Times New Roman"/>
            <w:sz w:val="20"/>
            <w:szCs w:val="20"/>
          </w:rPr>
          <m:t>t</m:t>
        </m:r>
        <m:r>
          <w:rPr>
            <w:rFonts w:ascii="Cambria Math" w:hAnsi="Cambria Math" w:cs="Times New Roman"/>
            <w:sz w:val="20"/>
            <w:szCs w:val="20"/>
          </w:rPr>
          <m:t>=3,4,….</m:t>
        </m:r>
        <m:r>
          <w:rPr>
            <w:rFonts w:ascii="Cambria Math" w:hAnsi="Cambria Math" w:cs="Times New Roman"/>
            <w:sz w:val="20"/>
            <w:szCs w:val="20"/>
          </w:rPr>
          <m:t>T</m:t>
        </m:r>
      </m:oMath>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(11)</w:t>
      </w:r>
    </w:p>
    <w:p w14:paraId="37952566"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m:oMath>
        <m:r>
          <w:rPr>
            <w:rFonts w:ascii="Cambria Math" w:hAnsi="Cambria Math" w:cs="Times New Roman"/>
            <w:sz w:val="20"/>
            <w:szCs w:val="20"/>
          </w:rPr>
          <m:t>E</m:t>
        </m:r>
        <m:d>
          <m:dPr>
            <m:begChr m:val="⌊"/>
            <m:endChr m:val="⌋"/>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 xml:space="preserve">    2</m:t>
                </m:r>
                <m:r>
                  <w:rPr>
                    <w:rFonts w:ascii="Cambria Math" w:hAnsi="Cambria Math" w:cs="Times New Roman"/>
                    <w:sz w:val="20"/>
                    <w:szCs w:val="20"/>
                  </w:rPr>
                  <m:t>k</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sub>
              <m:sup>
                <m:r>
                  <w:rPr>
                    <w:rFonts w:ascii="Cambria Math" w:hAnsi="Cambria Math" w:cs="Times New Roman"/>
                    <w:sz w:val="20"/>
                    <w:szCs w:val="20"/>
                  </w:rPr>
                  <m:t>*</m:t>
                </m:r>
              </m:sup>
            </m:sSub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sub>
            </m:sSub>
            <m:r>
              <w:rPr>
                <w:rFonts w:ascii="Cambria Math" w:hAnsi="Cambria Math" w:cs="Times New Roman"/>
                <w:sz w:val="20"/>
                <w:szCs w:val="20"/>
              </w:rPr>
              <m:t>)</m:t>
            </m:r>
          </m:e>
        </m:d>
        <m:r>
          <w:rPr>
            <w:rFonts w:ascii="Cambria Math" w:hAnsi="Cambria Math" w:cs="Times New Roman"/>
            <w:sz w:val="20"/>
            <w:szCs w:val="20"/>
          </w:rPr>
          <m:t xml:space="preserve">=0   </m:t>
        </m:r>
        <m:r>
          <w:rPr>
            <w:rFonts w:ascii="Cambria Math" w:hAnsi="Cambria Math" w:cs="Times New Roman"/>
            <w:sz w:val="20"/>
            <w:szCs w:val="20"/>
          </w:rPr>
          <m:t>for</m:t>
        </m:r>
        <m:r>
          <w:rPr>
            <w:rFonts w:ascii="Cambria Math" w:hAnsi="Cambria Math" w:cs="Times New Roman"/>
            <w:sz w:val="20"/>
            <w:szCs w:val="20"/>
          </w:rPr>
          <m:t xml:space="preserve"> </m:t>
        </m:r>
        <m:r>
          <w:rPr>
            <w:rFonts w:ascii="Cambria Math" w:hAnsi="Cambria Math" w:cs="Times New Roman"/>
            <w:sz w:val="20"/>
            <w:szCs w:val="20"/>
          </w:rPr>
          <m:t>s</m:t>
        </m:r>
        <m:r>
          <w:rPr>
            <w:rFonts w:ascii="Cambria Math" w:hAnsi="Cambria Math" w:cs="Times New Roman"/>
            <w:sz w:val="20"/>
            <w:szCs w:val="20"/>
          </w:rPr>
          <m:t>=1;</m:t>
        </m:r>
        <m:r>
          <w:rPr>
            <w:rFonts w:ascii="Cambria Math" w:hAnsi="Cambria Math" w:cs="Times New Roman"/>
            <w:sz w:val="20"/>
            <w:szCs w:val="20"/>
          </w:rPr>
          <m:t>t</m:t>
        </m:r>
        <m:r>
          <w:rPr>
            <w:rFonts w:ascii="Cambria Math" w:hAnsi="Cambria Math" w:cs="Times New Roman"/>
            <w:sz w:val="20"/>
            <w:szCs w:val="20"/>
          </w:rPr>
          <m:t>=3,4,….</m:t>
        </m:r>
        <m:r>
          <w:rPr>
            <w:rFonts w:ascii="Cambria Math" w:hAnsi="Cambria Math" w:cs="Times New Roman"/>
            <w:sz w:val="20"/>
            <w:szCs w:val="20"/>
          </w:rPr>
          <m:t>T</m:t>
        </m:r>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w:t>
      </w:r>
      <w:r>
        <w:rPr>
          <w:rFonts w:ascii="Times New Roman" w:hAnsi="Times New Roman" w:cs="Times New Roman"/>
          <w:sz w:val="20"/>
          <w:szCs w:val="20"/>
        </w:rPr>
        <w:t>(12)</w:t>
      </w:r>
    </w:p>
    <w:p w14:paraId="6FC889A0"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m:oMath>
        <m:r>
          <w:rPr>
            <w:rFonts w:ascii="Cambria Math" w:hAnsi="Cambria Math" w:cs="Times New Roman"/>
            <w:sz w:val="20"/>
            <w:szCs w:val="20"/>
          </w:rPr>
          <m:t>E</m:t>
        </m:r>
        <m:d>
          <m:dPr>
            <m:begChr m:val="⌊"/>
            <m:endChr m:val="⌋"/>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SX</m:t>
                </m:r>
              </m:e>
              <m:sub>
                <m:r>
                  <w:rPr>
                    <w:rFonts w:ascii="Cambria Math" w:hAnsi="Cambria Math" w:cs="Times New Roman"/>
                    <w:sz w:val="20"/>
                    <w:szCs w:val="20"/>
                  </w:rPr>
                  <m:t xml:space="preserve">    1</m:t>
                </m:r>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sub>
              <m:sup>
                <m:r>
                  <w:rPr>
                    <w:rFonts w:ascii="Cambria Math" w:hAnsi="Cambria Math" w:cs="Times New Roman"/>
                    <w:sz w:val="20"/>
                    <w:szCs w:val="20"/>
                  </w:rPr>
                  <m:t>*</m:t>
                </m:r>
              </m:sup>
            </m:sSub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sub>
            </m:sSub>
            <m:r>
              <w:rPr>
                <w:rFonts w:ascii="Cambria Math" w:hAnsi="Cambria Math" w:cs="Times New Roman"/>
                <w:sz w:val="20"/>
                <w:szCs w:val="20"/>
              </w:rPr>
              <m:t>)</m:t>
            </m:r>
          </m:e>
        </m:d>
        <m:r>
          <w:rPr>
            <w:rFonts w:ascii="Cambria Math" w:hAnsi="Cambria Math" w:cs="Times New Roman"/>
            <w:sz w:val="20"/>
            <w:szCs w:val="20"/>
          </w:rPr>
          <m:t xml:space="preserve">=0   </m:t>
        </m:r>
        <m:r>
          <w:rPr>
            <w:rFonts w:ascii="Cambria Math" w:hAnsi="Cambria Math" w:cs="Times New Roman"/>
            <w:sz w:val="20"/>
            <w:szCs w:val="20"/>
          </w:rPr>
          <m:t>for</m:t>
        </m:r>
        <m:r>
          <w:rPr>
            <w:rFonts w:ascii="Cambria Math" w:hAnsi="Cambria Math" w:cs="Times New Roman"/>
            <w:sz w:val="20"/>
            <w:szCs w:val="20"/>
          </w:rPr>
          <m:t xml:space="preserve"> </m:t>
        </m:r>
        <m:r>
          <w:rPr>
            <w:rFonts w:ascii="Cambria Math" w:hAnsi="Cambria Math" w:cs="Times New Roman"/>
            <w:sz w:val="20"/>
            <w:szCs w:val="20"/>
          </w:rPr>
          <m:t>s</m:t>
        </m:r>
        <m:r>
          <w:rPr>
            <w:rFonts w:ascii="Cambria Math" w:hAnsi="Cambria Math" w:cs="Times New Roman"/>
            <w:sz w:val="20"/>
            <w:szCs w:val="20"/>
          </w:rPr>
          <m:t>=0;</m:t>
        </m:r>
        <m:r>
          <w:rPr>
            <w:rFonts w:ascii="Cambria Math" w:hAnsi="Cambria Math" w:cs="Times New Roman"/>
            <w:sz w:val="20"/>
            <w:szCs w:val="20"/>
          </w:rPr>
          <m:t>t</m:t>
        </m:r>
        <m:r>
          <w:rPr>
            <w:rFonts w:ascii="Cambria Math" w:hAnsi="Cambria Math" w:cs="Times New Roman"/>
            <w:sz w:val="20"/>
            <w:szCs w:val="20"/>
          </w:rPr>
          <m:t>=2,3,4,….</m:t>
        </m:r>
        <m:r>
          <w:rPr>
            <w:rFonts w:ascii="Cambria Math" w:hAnsi="Cambria Math" w:cs="Times New Roman"/>
            <w:sz w:val="20"/>
            <w:szCs w:val="20"/>
          </w:rPr>
          <m:t>T</m:t>
        </m:r>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w:t>
      </w:r>
      <w:r>
        <w:rPr>
          <w:rFonts w:ascii="Times New Roman" w:hAnsi="Times New Roman" w:cs="Times New Roman"/>
          <w:sz w:val="20"/>
          <w:szCs w:val="20"/>
        </w:rPr>
        <w:t>(13)</w:t>
      </w:r>
    </w:p>
    <w:p w14:paraId="7B54BB94"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m:oMath>
        <m:r>
          <w:rPr>
            <w:rFonts w:ascii="Cambria Math" w:hAnsi="Cambria Math" w:cs="Times New Roman"/>
            <w:sz w:val="20"/>
            <w:szCs w:val="20"/>
          </w:rPr>
          <m:t>E</m:t>
        </m:r>
        <m:d>
          <m:dPr>
            <m:begChr m:val="⌊"/>
            <m:endChr m:val="⌋"/>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SX</m:t>
                </m:r>
              </m:e>
              <m:sub>
                <m:r>
                  <w:rPr>
                    <w:rFonts w:ascii="Cambria Math" w:hAnsi="Cambria Math" w:cs="Times New Roman"/>
                    <w:sz w:val="20"/>
                    <w:szCs w:val="20"/>
                  </w:rPr>
                  <m:t xml:space="preserve">   2</m:t>
                </m:r>
                <m:r>
                  <w:rPr>
                    <w:rFonts w:ascii="Cambria Math" w:hAnsi="Cambria Math" w:cs="Times New Roman"/>
                    <w:sz w:val="20"/>
                    <w:szCs w:val="20"/>
                  </w:rPr>
                  <m:t>k</m:t>
                </m:r>
                <m:r>
                  <w:rPr>
                    <w:rFonts w:ascii="Cambria Math" w:hAnsi="Cambria Math" w:cs="Times New Roman"/>
                    <w:sz w:val="20"/>
                    <w:szCs w:val="20"/>
                  </w:rPr>
                  <m:t xml:space="preserve">, </m:t>
                </m:r>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s</m:t>
                </m:r>
              </m:sub>
              <m:sup>
                <m:r>
                  <w:rPr>
                    <w:rFonts w:ascii="Cambria Math" w:hAnsi="Cambria Math" w:cs="Times New Roman"/>
                    <w:sz w:val="20"/>
                    <w:szCs w:val="20"/>
                  </w:rPr>
                  <m:t>*</m:t>
                </m:r>
              </m:sup>
            </m:sSub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t</m:t>
                </m:r>
              </m:sub>
            </m:sSub>
            <m:r>
              <w:rPr>
                <w:rFonts w:ascii="Cambria Math" w:hAnsi="Cambria Math" w:cs="Times New Roman"/>
                <w:sz w:val="20"/>
                <w:szCs w:val="20"/>
              </w:rPr>
              <m:t>)</m:t>
            </m:r>
          </m:e>
        </m:d>
        <m:r>
          <w:rPr>
            <w:rFonts w:ascii="Cambria Math" w:hAnsi="Cambria Math" w:cs="Times New Roman"/>
            <w:sz w:val="20"/>
            <w:szCs w:val="20"/>
          </w:rPr>
          <m:t xml:space="preserve">=0   </m:t>
        </m:r>
        <m:r>
          <w:rPr>
            <w:rFonts w:ascii="Cambria Math" w:hAnsi="Cambria Math" w:cs="Times New Roman"/>
            <w:sz w:val="20"/>
            <w:szCs w:val="20"/>
          </w:rPr>
          <m:t>for</m:t>
        </m:r>
        <m:r>
          <w:rPr>
            <w:rFonts w:ascii="Cambria Math" w:hAnsi="Cambria Math" w:cs="Times New Roman"/>
            <w:sz w:val="20"/>
            <w:szCs w:val="20"/>
          </w:rPr>
          <m:t xml:space="preserve"> </m:t>
        </m:r>
        <m:r>
          <w:rPr>
            <w:rFonts w:ascii="Cambria Math" w:hAnsi="Cambria Math" w:cs="Times New Roman"/>
            <w:sz w:val="20"/>
            <w:szCs w:val="20"/>
          </w:rPr>
          <m:t>s</m:t>
        </m:r>
        <m:r>
          <w:rPr>
            <w:rFonts w:ascii="Cambria Math" w:hAnsi="Cambria Math" w:cs="Times New Roman"/>
            <w:sz w:val="20"/>
            <w:szCs w:val="20"/>
          </w:rPr>
          <m:t>=0;</m:t>
        </m:r>
        <m:r>
          <w:rPr>
            <w:rFonts w:ascii="Cambria Math" w:hAnsi="Cambria Math" w:cs="Times New Roman"/>
            <w:sz w:val="20"/>
            <w:szCs w:val="20"/>
          </w:rPr>
          <m:t>t</m:t>
        </m:r>
        <m:r>
          <w:rPr>
            <w:rFonts w:ascii="Cambria Math" w:hAnsi="Cambria Math" w:cs="Times New Roman"/>
            <w:sz w:val="20"/>
            <w:szCs w:val="20"/>
          </w:rPr>
          <m:t>=2,3,4,….</m:t>
        </m:r>
        <m:r>
          <w:rPr>
            <w:rFonts w:ascii="Cambria Math" w:hAnsi="Cambria Math" w:cs="Times New Roman"/>
            <w:sz w:val="20"/>
            <w:szCs w:val="20"/>
          </w:rPr>
          <m:t>T</m:t>
        </m:r>
        <m:r>
          <w:rPr>
            <w:rFonts w:ascii="Cambria Math" w:hAnsi="Cambria Math" w:cs="Times New Roman"/>
            <w:sz w:val="20"/>
            <w:szCs w:val="20"/>
          </w:rPr>
          <m:t xml:space="preserve"> </m:t>
        </m:r>
      </m:oMath>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(14)</w:t>
      </w:r>
    </w:p>
    <w:p w14:paraId="7CAD11BA" w14:textId="77777777" w:rsidR="00193A41" w:rsidRDefault="00193A41">
      <w:pPr>
        <w:pStyle w:val="NoSpacing"/>
        <w:snapToGrid w:val="0"/>
        <w:jc w:val="both"/>
        <w:rPr>
          <w:rFonts w:ascii="Times New Roman" w:hAnsi="Times New Roman" w:cs="Times New Roman"/>
          <w:sz w:val="20"/>
          <w:szCs w:val="20"/>
        </w:rPr>
      </w:pPr>
    </w:p>
    <w:p w14:paraId="168DFB3E"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The set of moment conditions in the transformed equations (5)-(9) and in the levels equations (10)-(14) represent the validity of adopted instruments in the system GMM which could generate moment conditions prolifically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w:instrText>
      </w:r>
      <w:r>
        <w:rPr>
          <w:rFonts w:ascii="Times New Roman" w:hAnsi="Times New Roman" w:cs="Times New Roman"/>
          <w:sz w:val="20"/>
          <w:szCs w:val="20"/>
        </w:rPr>
        <w:instrText>r&gt;Roodman&lt;/Author&gt;&lt;Year&gt;2009&lt;/Year&gt;&lt;RecNum&gt;459&lt;/RecNum&gt;&lt;DisplayText&gt;(Roodman 2009)&lt;/DisplayText&gt;&lt;record&gt;&lt;rec-number&gt;459&lt;/rec-number&gt;&lt;foreign-keys&gt;&lt;key app="EN" db-id="wdf9wppfzt5rere5pzg5edewepf0v9exvdsz"&gt;459&lt;/key&gt;&lt;/foreign-keys&gt;&lt;ref-type name="Journal Art</w:instrText>
      </w:r>
      <w:r>
        <w:rPr>
          <w:rFonts w:ascii="Times New Roman" w:hAnsi="Times New Roman" w:cs="Times New Roman"/>
          <w:sz w:val="20"/>
          <w:szCs w:val="20"/>
        </w:rPr>
        <w:instrText>icle"&gt;17&lt;/ref-type&gt;&lt;contributors&gt;&lt;authors&gt;&lt;author&gt;Roodman, D.&lt;/author&gt;&lt;/authors&gt;&lt;/contributors&gt;&lt;titles&gt;&lt;title&gt;A note on the theme of too many instruments*&lt;/title&gt;&lt;secondary-title&gt;Oxford Bulletin of Economics and Statistics&lt;/secondary-title&gt;&lt;/titles&gt;&lt;period</w:instrText>
      </w:r>
      <w:r>
        <w:rPr>
          <w:rFonts w:ascii="Times New Roman" w:hAnsi="Times New Roman" w:cs="Times New Roman"/>
          <w:sz w:val="20"/>
          <w:szCs w:val="20"/>
        </w:rPr>
        <w:instrText>ical&gt;&lt;full-title&gt;Oxford Bulletin of Economics and Statistics&lt;/full-title&gt;&lt;/periodical&gt;&lt;pages&gt;135-158&lt;/pages&gt;&lt;volume&gt;71&lt;/volume&gt;&lt;number&gt;1&lt;/number&gt;&lt;dates&gt;&lt;year&gt;2009&lt;/year&gt;&lt;/dates&gt;&lt;isbn&gt;1468-0084&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66" w:tooltip="Roodman, 2009 #459" w:history="1">
        <w:r>
          <w:rPr>
            <w:rFonts w:ascii="Times New Roman" w:hAnsi="Times New Roman" w:cs="Times New Roman"/>
            <w:sz w:val="20"/>
            <w:szCs w:val="20"/>
          </w:rPr>
          <w:t>Roodman 2009</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Too many instruments in a system GMM over fit endogenous variables even as it weakens the Hansen test of the instruments’ joint validity. To limit the number of instruments, this study would use two mai</w:t>
      </w:r>
      <w:r>
        <w:rPr>
          <w:rFonts w:ascii="Times New Roman" w:hAnsi="Times New Roman" w:cs="Times New Roman"/>
          <w:sz w:val="20"/>
          <w:szCs w:val="20"/>
        </w:rPr>
        <w:t>n techniques. The first technique uses only certain lags instead of all available lags for instruments, while the second technique combines instruments through addition into smaller sets by collapsing the block of the instrument matrix. These two technique</w:t>
      </w:r>
      <w:r>
        <w:rPr>
          <w:rFonts w:ascii="Times New Roman" w:hAnsi="Times New Roman" w:cs="Times New Roman"/>
          <w:sz w:val="20"/>
          <w:szCs w:val="20"/>
        </w:rPr>
        <w:t xml:space="preserve">s were proposed by </w:t>
      </w:r>
      <w:r>
        <w:rPr>
          <w:rFonts w:ascii="Times New Roman" w:hAnsi="Times New Roman" w:cs="Times New Roman"/>
          <w:sz w:val="20"/>
          <w:szCs w:val="20"/>
        </w:rPr>
        <w:fldChar w:fldCharType="begin">
          <w:fldData xml:space="preserve">PEVuZE5vdGU+PENpdGU+PEF1dGhvcj5CZWNrPC9BdXRob3I+PFllYXI+MjAwNDwvWWVhcj48UmVj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PEVuZE5vdGU+PENpdGU+PEF1dGhvcj5CZWNrPC9BdXRob3I+PFllYXI+MjAwNDwvWWVhcj48UmVj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8" w:tooltip="Beck, 2004 #456" w:history="1">
        <w:r>
          <w:rPr>
            <w:rFonts w:ascii="Times New Roman" w:hAnsi="Times New Roman" w:cs="Times New Roman"/>
            <w:sz w:val="20"/>
            <w:szCs w:val="20"/>
          </w:rPr>
          <w:t>Beck and Levi</w:t>
        </w:r>
        <w:r>
          <w:rPr>
            <w:rFonts w:ascii="Times New Roman" w:hAnsi="Times New Roman" w:cs="Times New Roman"/>
            <w:sz w:val="20"/>
            <w:szCs w:val="20"/>
          </w:rPr>
          <w:t>ne 2004</w:t>
        </w:r>
      </w:hyperlink>
      <w:r>
        <w:rPr>
          <w:rFonts w:ascii="Times New Roman" w:hAnsi="Times New Roman" w:cs="Times New Roman"/>
          <w:sz w:val="20"/>
          <w:szCs w:val="20"/>
        </w:rPr>
        <w:t xml:space="preserve">; </w:t>
      </w:r>
      <w:hyperlink w:anchor="_ENREF_27" w:tooltip="Calderon, 2002 #457" w:history="1">
        <w:r>
          <w:rPr>
            <w:rFonts w:ascii="Times New Roman" w:hAnsi="Times New Roman" w:cs="Times New Roman"/>
            <w:sz w:val="20"/>
            <w:szCs w:val="20"/>
          </w:rPr>
          <w:t>Calderon et al. 2002</w:t>
        </w:r>
      </w:hyperlink>
      <w:r>
        <w:rPr>
          <w:rFonts w:ascii="Times New Roman" w:hAnsi="Times New Roman" w:cs="Times New Roman"/>
          <w:sz w:val="20"/>
          <w:szCs w:val="20"/>
        </w:rPr>
        <w:t xml:space="preserve">; </w:t>
      </w:r>
      <w:hyperlink w:anchor="_ENREF_52" w:tooltip="Karim, 2011 #461" w:history="1">
        <w:r>
          <w:rPr>
            <w:rFonts w:ascii="Times New Roman" w:hAnsi="Times New Roman" w:cs="Times New Roman"/>
            <w:sz w:val="20"/>
            <w:szCs w:val="20"/>
          </w:rPr>
          <w:t>Karim et al. 2011</w:t>
        </w:r>
      </w:hyperlink>
      <w:r>
        <w:rPr>
          <w:rFonts w:ascii="Times New Roman" w:hAnsi="Times New Roman" w:cs="Times New Roman"/>
          <w:sz w:val="20"/>
          <w:szCs w:val="20"/>
        </w:rPr>
        <w:t xml:space="preserve">; </w:t>
      </w:r>
      <w:hyperlink w:anchor="_ENREF_66" w:tooltip="Roodman, 2009 #459" w:history="1">
        <w:r>
          <w:rPr>
            <w:rFonts w:ascii="Times New Roman" w:hAnsi="Times New Roman" w:cs="Times New Roman"/>
            <w:sz w:val="20"/>
            <w:szCs w:val="20"/>
          </w:rPr>
          <w:t>Roodman 2009</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w:t>
      </w:r>
    </w:p>
    <w:p w14:paraId="5FEC37F0" w14:textId="77777777" w:rsidR="00193A41" w:rsidRDefault="00193A41">
      <w:pPr>
        <w:autoSpaceDE w:val="0"/>
        <w:autoSpaceDN w:val="0"/>
        <w:adjustRightInd w:val="0"/>
        <w:snapToGrid w:val="0"/>
        <w:spacing w:after="0" w:line="240" w:lineRule="auto"/>
        <w:ind w:firstLine="720"/>
        <w:jc w:val="both"/>
        <w:rPr>
          <w:rFonts w:ascii="Times New Roman" w:hAnsi="Times New Roman" w:cs="Times New Roman"/>
          <w:sz w:val="20"/>
          <w:szCs w:val="20"/>
        </w:rPr>
      </w:pPr>
    </w:p>
    <w:p w14:paraId="042AD7CB"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As argued by </w:t>
      </w:r>
      <w:proofErr w:type="spellStart"/>
      <w:r>
        <w:rPr>
          <w:rFonts w:ascii="Times New Roman" w:hAnsi="Times New Roman" w:cs="Times New Roman"/>
          <w:sz w:val="20"/>
          <w:szCs w:val="20"/>
        </w:rPr>
        <w:t>Baltagi</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ExcludeAuth="1"&gt;&lt;Author&gt;Baltagi&lt;/Author&gt;&lt;Year&gt;2009&lt;/Year&gt;&lt;RecNum&gt;455&lt;/RecNum&gt;&lt;DisplayText&gt;(</w:instrText>
      </w:r>
      <w:r>
        <w:rPr>
          <w:rFonts w:ascii="Times New Roman" w:hAnsi="Times New Roman" w:cs="Times New Roman"/>
          <w:sz w:val="20"/>
          <w:szCs w:val="20"/>
        </w:rPr>
        <w:instrText>2009)&lt;/DisplayText&gt;&lt;record&gt;&lt;rec-number&gt;455&lt;/rec-number&gt;&lt;foreign-keys&gt;&lt;key app="EN" db-id="wdf9wppfzt5rere5pzg5edewepf0v9exvdsz"&gt;455&lt;/key&gt;&lt;/foreign-keys&gt;&lt;ref-type name="Book"&gt;6&lt;/ref-type&gt;&lt;contributors&gt;&lt;authors&gt;&lt;author&gt;Baltagi, B.H.&lt;/author&gt;&lt;/authors&gt;&lt;/contr</w:instrText>
      </w:r>
      <w:r>
        <w:rPr>
          <w:rFonts w:ascii="Times New Roman" w:hAnsi="Times New Roman" w:cs="Times New Roman"/>
          <w:sz w:val="20"/>
          <w:szCs w:val="20"/>
        </w:rPr>
        <w:instrText>ibutors&gt;&lt;titles&gt;&lt;title&gt;A companion to Econometric analysis of panel data&lt;/title&gt;&lt;/titles&gt;&lt;dates&gt;&lt;year&gt;2009&lt;/year&gt;&lt;/dates&gt;&lt;publisher&gt;John Wiley &amp;amp; Sons&lt;/publisher&gt;&lt;isbn&gt;0470744030&lt;/isbn&gt;&lt;urls&gt;&lt;/urls&gt;&lt;/record&gt;&lt;/Cite&gt;&lt;/EndNote&gt;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6" w:tooltip="Baltagi, 2009 #455" w:history="1">
        <w:r>
          <w:rPr>
            <w:rFonts w:ascii="Times New Roman" w:hAnsi="Times New Roman" w:cs="Times New Roman"/>
            <w:sz w:val="20"/>
            <w:szCs w:val="20"/>
          </w:rPr>
          <w:t>2009</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the parameters are asymptotically similar if the </w:t>
      </w:r>
      <m:oMath>
        <m:sSub>
          <m:sSubPr>
            <m:ctrlPr>
              <w:rPr>
                <w:rFonts w:ascii="Cambria Math" w:eastAsia="Arial Unicode MS" w:hAnsi="Cambria Math" w:cs="Times New Roman"/>
                <w:i/>
                <w:sz w:val="20"/>
                <w:szCs w:val="20"/>
              </w:rPr>
            </m:ctrlPr>
          </m:sSubPr>
          <m:e>
            <m:r>
              <w:rPr>
                <w:rFonts w:ascii="Cambria Math" w:eastAsia="Arial Unicode MS" w:hAnsi="Cambria Math" w:cs="Times New Roman"/>
                <w:sz w:val="20"/>
                <w:szCs w:val="20"/>
              </w:rPr>
              <m:t>ε</m:t>
            </m:r>
          </m:e>
          <m:sub>
            <m:r>
              <w:rPr>
                <w:rFonts w:ascii="Cambria Math" w:eastAsia="Arial Unicode MS" w:hAnsi="Cambria Math" w:cs="Times New Roman"/>
                <w:sz w:val="20"/>
                <w:szCs w:val="20"/>
              </w:rPr>
              <m:t>it</m:t>
            </m:r>
          </m:sub>
        </m:sSub>
      </m:oMath>
      <w:r>
        <w:rPr>
          <w:rFonts w:ascii="Times New Roman" w:eastAsia="Arial Unicode MS" w:hAnsi="Times New Roman" w:cs="Times New Roman"/>
          <w:sz w:val="20"/>
          <w:szCs w:val="20"/>
        </w:rPr>
        <w:t xml:space="preserve">is </w:t>
      </w:r>
      <w:proofErr w:type="spellStart"/>
      <w:r>
        <w:rPr>
          <w:rFonts w:ascii="Times New Roman" w:eastAsia="Arial Unicode MS" w:hAnsi="Times New Roman" w:cs="Times New Roman"/>
          <w:i/>
          <w:iCs/>
          <w:sz w:val="20"/>
          <w:szCs w:val="20"/>
        </w:rPr>
        <w:t>i.i.d</w:t>
      </w:r>
      <w:proofErr w:type="spellEnd"/>
      <w:r>
        <w:rPr>
          <w:rFonts w:ascii="Times New Roman" w:hAnsi="Times New Roman" w:cs="Times New Roman"/>
          <w:sz w:val="20"/>
          <w:szCs w:val="20"/>
        </w:rPr>
        <w:t xml:space="preserve">.  However, Bond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ExcludeAuth="1"&gt;&lt;Author&gt;Bond&lt;/Author&gt;&lt;Year&gt;2002&lt;/Year&gt;&lt;RecNum&gt;97&lt;/RecNum&gt;&lt;DisplayText&gt;(2002)&lt;/DisplayText&gt;&lt;reco</w:instrText>
      </w:r>
      <w:r>
        <w:rPr>
          <w:rFonts w:ascii="Times New Roman" w:hAnsi="Times New Roman" w:cs="Times New Roman"/>
          <w:sz w:val="20"/>
          <w:szCs w:val="20"/>
        </w:rPr>
        <w:instrText>rd&gt;&lt;rec-number&gt;97&lt;/rec-number&gt;&lt;foreign-keys&gt;&lt;key app="EN" db-id="wdf9wppfzt5rere5pzg5edewepf0v9exvdsz"&gt;97&lt;/key&gt;&lt;/foreign-keys&gt;&lt;ref-type name="Journal Article"&gt;17&lt;/ref-type&gt;&lt;contributors&gt;&lt;authors&gt;&lt;author&gt;Bond, S.R.&lt;/author&gt;&lt;/authors&gt;&lt;/contributors&gt;&lt;titles&gt;&lt;</w:instrText>
      </w:r>
      <w:r>
        <w:rPr>
          <w:rFonts w:ascii="Times New Roman" w:hAnsi="Times New Roman" w:cs="Times New Roman"/>
          <w:sz w:val="20"/>
          <w:szCs w:val="20"/>
        </w:rPr>
        <w:instrText>title&gt;Dynamic panel data models: a guide to micro data methods and practice&lt;/title&gt;&lt;secondary-title&gt;Portuguese Economic Journal&lt;/secondary-title&gt;&lt;/titles&gt;&lt;periodical&gt;&lt;full-title&gt;Portuguese Economic Journal&lt;/full-title&gt;&lt;/periodical&gt;&lt;pages&gt;141-162&lt;/pages&gt;&lt;vo</w:instrText>
      </w:r>
      <w:r>
        <w:rPr>
          <w:rFonts w:ascii="Times New Roman" w:hAnsi="Times New Roman" w:cs="Times New Roman"/>
          <w:sz w:val="20"/>
          <w:szCs w:val="20"/>
        </w:rPr>
        <w:instrText>lume&gt;1&lt;/volume&gt;&lt;number&gt;2&lt;/number&gt;&lt;dates&gt;&lt;year&gt;2002&lt;/year&gt;&lt;/dates&gt;&lt;isbn&gt;1617-982X&lt;/isbn&gt;&lt;urls&gt;&lt;/urls&gt;&lt;/record&gt;&lt;/Cite&gt;&lt;/EndNote&gt;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25" w:tooltip="Bond, 2002 #97" w:history="1">
        <w:r>
          <w:rPr>
            <w:rFonts w:ascii="Times New Roman" w:hAnsi="Times New Roman" w:cs="Times New Roman"/>
            <w:sz w:val="20"/>
            <w:szCs w:val="20"/>
          </w:rPr>
          <w:t>2002</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stated that a one-step result is to be preferred to two-step results. This is because his simulation studies showed that the two-step estimator is less efficient when the asymptotic standard error is too small or the asymptotic </w:t>
      </w:r>
      <w:r>
        <w:rPr>
          <w:rFonts w:ascii="Times New Roman" w:hAnsi="Times New Roman" w:cs="Times New Roman"/>
          <w:i/>
          <w:iCs/>
          <w:sz w:val="20"/>
          <w:szCs w:val="20"/>
        </w:rPr>
        <w:t>t</w:t>
      </w:r>
      <w:r>
        <w:rPr>
          <w:rFonts w:ascii="Times New Roman" w:hAnsi="Times New Roman" w:cs="Times New Roman"/>
          <w:sz w:val="20"/>
          <w:szCs w:val="20"/>
        </w:rPr>
        <w:t xml:space="preserve"> -ratio is too big. Theref</w:t>
      </w:r>
      <w:r>
        <w:rPr>
          <w:rFonts w:ascii="Times New Roman" w:hAnsi="Times New Roman" w:cs="Times New Roman"/>
          <w:sz w:val="20"/>
          <w:szCs w:val="20"/>
        </w:rPr>
        <w:t xml:space="preserve">ore, </w:t>
      </w:r>
      <w:proofErr w:type="spellStart"/>
      <w:r>
        <w:rPr>
          <w:rFonts w:ascii="Times New Roman" w:hAnsi="Times New Roman" w:cs="Times New Roman"/>
          <w:sz w:val="20"/>
          <w:szCs w:val="20"/>
        </w:rPr>
        <w:t>Windmeijer</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ExcludeAuth="1"&gt;&lt;Author&gt;Windmeijer&lt;/Author&gt;&lt;Year&gt;2005&lt;/Year&gt;&lt;RecNum&gt;281&lt;/RecNum&gt;&lt;DisplayText&gt;(2005)&lt;/DisplayText&gt;&lt;record&gt;&lt;rec-number&gt;281&lt;/rec-number&gt;&lt;foreign-keys&gt;&lt;key app="EN" db-id="wdf9wppfzt5rere5pzg5edewep</w:instrText>
      </w:r>
      <w:r>
        <w:rPr>
          <w:rFonts w:ascii="Times New Roman" w:hAnsi="Times New Roman" w:cs="Times New Roman"/>
          <w:sz w:val="20"/>
          <w:szCs w:val="20"/>
        </w:rPr>
        <w:instrText>f0v9exvdsz"&gt;281&lt;/key&gt;&lt;/foreign-keys&gt;&lt;ref-type name="Journal Article"&gt;17&lt;/ref-type&gt;&lt;contributors&gt;&lt;authors&gt;&lt;author&gt;Windmeijer, F.&lt;/author&gt;&lt;/authors&gt;&lt;/contributors&gt;&lt;titles&gt;&lt;title&gt;A finite sample correction for the variance of linear efficient two-step GMM est</w:instrText>
      </w:r>
      <w:r>
        <w:rPr>
          <w:rFonts w:ascii="Times New Roman" w:hAnsi="Times New Roman" w:cs="Times New Roman"/>
          <w:sz w:val="20"/>
          <w:szCs w:val="20"/>
        </w:rPr>
        <w:instrText>imators&lt;/title&gt;&lt;secondary-title&gt;Journal of econometrics&lt;/secondary-title&gt;&lt;/titles&gt;&lt;periodical&gt;&lt;full-title&gt;Journal of econometrics&lt;/full-title&gt;&lt;/periodical&gt;&lt;pages&gt;25-51&lt;/pages&gt;&lt;volume&gt;126&lt;/volume&gt;&lt;number&gt;1&lt;/number&gt;&lt;dates&gt;&lt;year&gt;2005&lt;/year&gt;&lt;/dates&gt;&lt;isbn&gt;0304-</w:instrText>
      </w:r>
      <w:r>
        <w:rPr>
          <w:rFonts w:ascii="Times New Roman" w:hAnsi="Times New Roman" w:cs="Times New Roman"/>
          <w:sz w:val="20"/>
          <w:szCs w:val="20"/>
        </w:rPr>
        <w:instrText>4076&lt;/isbn&gt;&lt;urls&gt;&lt;/urls&gt;&lt;/record&gt;&lt;/Cite&gt;&lt;Cite&gt;&lt;Author&gt;Windmeijer&lt;/Author&gt;&lt;Year&gt;2005&lt;/Year&gt;&lt;RecNum&gt;281&lt;/RecNum&gt;&lt;record&gt;&lt;rec-number&gt;281&lt;/rec-number&gt;&lt;foreign-keys&gt;&lt;key app="EN" db-id="wdf9wppfzt5rere5pzg5edewepf0v9exvdsz"&gt;281&lt;/key&gt;&lt;/foreign-keys&gt;&lt;ref-type nam</w:instrText>
      </w:r>
      <w:r>
        <w:rPr>
          <w:rFonts w:ascii="Times New Roman" w:hAnsi="Times New Roman" w:cs="Times New Roman"/>
          <w:sz w:val="20"/>
          <w:szCs w:val="20"/>
        </w:rPr>
        <w:instrText>e="Journal Article"&gt;17&lt;/ref-type&gt;&lt;contributors&gt;&lt;authors&gt;&lt;author&gt;Windmeijer, F.&lt;/author&gt;&lt;/authors&gt;&lt;/contributors&gt;&lt;titles&gt;&lt;title&gt;A finite sample correction for the variance of linear efficient two-step GMM estimators&lt;/title&gt;&lt;secondary-title&gt;Journal of econom</w:instrText>
      </w:r>
      <w:r>
        <w:rPr>
          <w:rFonts w:ascii="Times New Roman" w:hAnsi="Times New Roman" w:cs="Times New Roman"/>
          <w:sz w:val="20"/>
          <w:szCs w:val="20"/>
        </w:rPr>
        <w:instrText>etrics&lt;/secondary-title&gt;&lt;/titles&gt;&lt;periodical&gt;&lt;full-title&gt;Journal of econometrics&lt;/full-title&gt;&lt;/periodical&gt;&lt;pages&gt;25-51&lt;/pages&gt;&lt;volume&gt;126&lt;/volume&gt;&lt;number&gt;1&lt;/number&gt;&lt;dates&gt;&lt;year&gt;2005&lt;/year&gt;&lt;/dates&gt;&lt;isbn&gt;0304-4076&lt;/isbn&gt;&lt;urls&gt;&lt;/urls&gt;&lt;/record&gt;&lt;/Cite&gt;&lt;/EndNote</w:instrText>
      </w:r>
      <w:r>
        <w:rPr>
          <w:rFonts w:ascii="Times New Roman" w:hAnsi="Times New Roman" w:cs="Times New Roman"/>
          <w:sz w:val="20"/>
          <w:szCs w:val="20"/>
        </w:rPr>
        <w:instrText>&gt;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71" w:tooltip="Windmeijer, 2005 #281" w:history="1">
        <w:r>
          <w:rPr>
            <w:rFonts w:ascii="Times New Roman" w:hAnsi="Times New Roman" w:cs="Times New Roman"/>
            <w:sz w:val="20"/>
            <w:szCs w:val="20"/>
          </w:rPr>
          <w:t>2005</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provided a bias correction for the standard errors in the two-step estimators. As noted by </w:t>
      </w:r>
      <w:proofErr w:type="spellStart"/>
      <w:r>
        <w:rPr>
          <w:rFonts w:ascii="Times New Roman" w:hAnsi="Times New Roman" w:cs="Times New Roman"/>
          <w:sz w:val="20"/>
          <w:szCs w:val="20"/>
        </w:rPr>
        <w:t>Windmeijer</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ExcludeAuth="1"&gt;&lt;Author&gt;Windmeijer&lt;/Author&gt;&lt;Year&gt;2005&lt;/Y</w:instrText>
      </w:r>
      <w:r>
        <w:rPr>
          <w:rFonts w:ascii="Times New Roman" w:hAnsi="Times New Roman" w:cs="Times New Roman"/>
          <w:sz w:val="20"/>
          <w:szCs w:val="20"/>
        </w:rPr>
        <w:instrText>ear&gt;&lt;RecNum&gt;281&lt;/RecNum&gt;&lt;DisplayText&gt;(2005)&lt;/DisplayText&gt;&lt;record&gt;&lt;rec-number&gt;281&lt;/rec-number&gt;&lt;foreign-keys&gt;&lt;key app="EN" db-id="wdf9wppfzt5rere5pzg5edewepf0v9exvdsz"&gt;281&lt;/key&gt;&lt;/foreign-keys&gt;&lt;ref-type name="Journal Article"&gt;17&lt;/ref-type&gt;&lt;contributors&gt;&lt;autho</w:instrText>
      </w:r>
      <w:r>
        <w:rPr>
          <w:rFonts w:ascii="Times New Roman" w:hAnsi="Times New Roman" w:cs="Times New Roman"/>
          <w:sz w:val="20"/>
          <w:szCs w:val="20"/>
        </w:rPr>
        <w:instrText>rs&gt;&lt;author&gt;Windmeijer, F.&lt;/author&gt;&lt;/authors&gt;&lt;/contributors&gt;&lt;titles&gt;&lt;title&gt;A finite sample correction for the variance of linear efficient two-step GMM estimators&lt;/title&gt;&lt;secondary-title&gt;Journal of econometrics&lt;/secondary-title&gt;&lt;/titles&gt;&lt;periodical&gt;&lt;full-ti</w:instrText>
      </w:r>
      <w:r>
        <w:rPr>
          <w:rFonts w:ascii="Times New Roman" w:hAnsi="Times New Roman" w:cs="Times New Roman"/>
          <w:sz w:val="20"/>
          <w:szCs w:val="20"/>
        </w:rPr>
        <w:instrText>tle&gt;Journal of econometrics&lt;/full-title&gt;&lt;/periodical&gt;&lt;pages&gt;25-51&lt;/pages&gt;&lt;volume&gt;126&lt;/volume&gt;&lt;number&gt;1&lt;/number&gt;&lt;dates&gt;&lt;year&gt;2005&lt;/year&gt;&lt;/dates&gt;&lt;isbn&gt;0304-4076&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71" w:tooltip="Windmeijer, 2005 #281" w:history="1">
        <w:r>
          <w:rPr>
            <w:rFonts w:ascii="Times New Roman" w:hAnsi="Times New Roman" w:cs="Times New Roman"/>
            <w:sz w:val="20"/>
            <w:szCs w:val="20"/>
          </w:rPr>
          <w:t>2005</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the performance of the two-step GMM is  better than the one-step GMM in estimating the coefficients, with lower bias and standard errors. In fact, the reported two-step standard errors with the correction work well and appear to be modestly </w:t>
      </w:r>
      <w:r>
        <w:rPr>
          <w:rFonts w:ascii="Times New Roman" w:hAnsi="Times New Roman" w:cs="Times New Roman"/>
          <w:sz w:val="20"/>
          <w:szCs w:val="20"/>
        </w:rPr>
        <w:t>superior to the cluster robust one-step estimation. Hence, this study would use the one-step and two-step difference and system GMM in the baseline multifactor model.</w:t>
      </w:r>
    </w:p>
    <w:p w14:paraId="7AA545E8" w14:textId="77777777" w:rsidR="00193A41" w:rsidRDefault="00193A41">
      <w:pPr>
        <w:pStyle w:val="NoSpacing"/>
        <w:snapToGrid w:val="0"/>
        <w:jc w:val="both"/>
        <w:rPr>
          <w:rFonts w:ascii="Times New Roman" w:hAnsi="Times New Roman" w:cs="Times New Roman"/>
          <w:sz w:val="20"/>
          <w:szCs w:val="20"/>
        </w:rPr>
      </w:pPr>
    </w:p>
    <w:p w14:paraId="3177DA35" w14:textId="77777777" w:rsidR="00193A41" w:rsidRDefault="000356D7">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Pr>
          <w:rFonts w:ascii="Times New Roman" w:hAnsi="Times New Roman" w:cs="Times New Roman"/>
          <w:b/>
          <w:bCs/>
          <w:sz w:val="20"/>
          <w:szCs w:val="20"/>
          <w:lang w:val="en-MY" w:bidi="ar-SA"/>
        </w:rPr>
        <w:t>The data and empirical specifications</w:t>
      </w:r>
    </w:p>
    <w:p w14:paraId="5DFADFB8" w14:textId="77777777" w:rsidR="00193A41" w:rsidRDefault="00193A41">
      <w:pPr>
        <w:pStyle w:val="NoSpacing"/>
        <w:snapToGrid w:val="0"/>
        <w:jc w:val="both"/>
        <w:rPr>
          <w:rFonts w:ascii="Times New Roman" w:hAnsi="Times New Roman" w:cs="Times New Roman"/>
          <w:sz w:val="20"/>
          <w:szCs w:val="20"/>
        </w:rPr>
      </w:pPr>
    </w:p>
    <w:p w14:paraId="7C658615"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Cross-country efficiency study requires proper</w:t>
      </w:r>
      <w:r>
        <w:rPr>
          <w:rFonts w:ascii="Times New Roman" w:hAnsi="Times New Roman" w:cs="Times New Roman"/>
          <w:sz w:val="20"/>
          <w:szCs w:val="20"/>
        </w:rPr>
        <w:t xml:space="preserve"> definition of a common frontier that incorporates country-specific environmental conditions. Moreover, integration of environmental variables into the analysis allows researchers to verify the degree of similarity among banking technologies. This has been</w:t>
      </w:r>
      <w:r>
        <w:rPr>
          <w:rFonts w:ascii="Times New Roman" w:hAnsi="Times New Roman" w:cs="Times New Roman"/>
          <w:sz w:val="20"/>
          <w:szCs w:val="20"/>
        </w:rPr>
        <w:t xml:space="preserve"> addressed in the developed countries but not given much attention in the developing countries. This study focuses on the GCC countries. This study examines the influence of environmental conditions on the efficiency of the GCC banking industries. In parti</w:t>
      </w:r>
      <w:r>
        <w:rPr>
          <w:rFonts w:ascii="Times New Roman" w:hAnsi="Times New Roman" w:cs="Times New Roman"/>
          <w:sz w:val="20"/>
          <w:szCs w:val="20"/>
        </w:rPr>
        <w:t>cular, several categories of environmental variables are taken into account namely, political risk, credit rating, debit indicator and competition level, macroeconomic condition and bank specific variables. This paper employs an unbalanced annual bank leve</w:t>
      </w:r>
      <w:r>
        <w:rPr>
          <w:rFonts w:ascii="Times New Roman" w:hAnsi="Times New Roman" w:cs="Times New Roman"/>
          <w:sz w:val="20"/>
          <w:szCs w:val="20"/>
        </w:rPr>
        <w:t xml:space="preserve">l data of banks operating in the GCC countries, covering the period of 2007-2014. The financial statements of banks were collected from the </w:t>
      </w:r>
      <w:proofErr w:type="spellStart"/>
      <w:r>
        <w:rPr>
          <w:rFonts w:ascii="Times New Roman" w:hAnsi="Times New Roman" w:cs="Times New Roman"/>
          <w:sz w:val="20"/>
          <w:szCs w:val="20"/>
        </w:rPr>
        <w:t>Bankscope</w:t>
      </w:r>
      <w:proofErr w:type="spellEnd"/>
      <w:r>
        <w:rPr>
          <w:rFonts w:ascii="Times New Roman" w:hAnsi="Times New Roman" w:cs="Times New Roman"/>
          <w:sz w:val="20"/>
          <w:szCs w:val="20"/>
        </w:rPr>
        <w:t xml:space="preserve"> database of Bureau van Dijk’s company. The country risk index was drawn from Euromoney database. The macro</w:t>
      </w:r>
      <w:r>
        <w:rPr>
          <w:rFonts w:ascii="Times New Roman" w:hAnsi="Times New Roman" w:cs="Times New Roman"/>
          <w:sz w:val="20"/>
          <w:szCs w:val="20"/>
        </w:rPr>
        <w:t>economic variables are retrieved from the IMF Financial Statistics (IFS) and the World Bank, World Development Indicator (WDI) databases.</w:t>
      </w:r>
    </w:p>
    <w:p w14:paraId="5DD5D793" w14:textId="77777777" w:rsidR="00193A41" w:rsidRDefault="00193A41">
      <w:pPr>
        <w:pStyle w:val="NoSpacing"/>
        <w:snapToGrid w:val="0"/>
        <w:jc w:val="both"/>
        <w:rPr>
          <w:rFonts w:ascii="Times New Roman" w:hAnsi="Times New Roman" w:cs="Times New Roman"/>
          <w:sz w:val="20"/>
          <w:szCs w:val="20"/>
        </w:rPr>
      </w:pPr>
    </w:p>
    <w:p w14:paraId="6FBC1DA8"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Table 1 describes the sample distribution of banks by type of bank for each country under study. The number of banks </w:t>
      </w:r>
      <w:r>
        <w:rPr>
          <w:rFonts w:ascii="Times New Roman" w:hAnsi="Times New Roman" w:cs="Times New Roman"/>
          <w:sz w:val="20"/>
          <w:szCs w:val="20"/>
        </w:rPr>
        <w:t>is 75 operating in the GCC countries, including conventional and Islamic banks, with 415 observations. Table 1 report that all countries except Oman have both Islamic and conventional banks, which indicates that the GCC countries have the advantage of dive</w:t>
      </w:r>
      <w:r>
        <w:rPr>
          <w:rFonts w:ascii="Times New Roman" w:hAnsi="Times New Roman" w:cs="Times New Roman"/>
          <w:sz w:val="20"/>
          <w:szCs w:val="20"/>
        </w:rPr>
        <w:t>rsified banking operations. The United Arab Emirates has 8 Islamic banks and 15 conventional banks, followed by Bahrain with 5 Islamic banks. Further, it is noted that the number of both Islamic and conventional banks have increased over time. This implies</w:t>
      </w:r>
      <w:r>
        <w:rPr>
          <w:rFonts w:ascii="Times New Roman" w:hAnsi="Times New Roman" w:cs="Times New Roman"/>
          <w:sz w:val="20"/>
          <w:szCs w:val="20"/>
        </w:rPr>
        <w:t xml:space="preserve"> that banks in this region are operating under monopolistic competition except Oman, as the numbers of banks have not changed over time and there are no Islamic banks present. The concentration ratio and competition level contain crucial information requir</w:t>
      </w:r>
      <w:r>
        <w:rPr>
          <w:rFonts w:ascii="Times New Roman" w:hAnsi="Times New Roman" w:cs="Times New Roman"/>
          <w:sz w:val="20"/>
          <w:szCs w:val="20"/>
        </w:rPr>
        <w:t xml:space="preserve">ed to estimate the common frontier and efficiency. </w:t>
      </w:r>
    </w:p>
    <w:p w14:paraId="1ECAAE85" w14:textId="77777777" w:rsidR="00193A41" w:rsidRDefault="00193A41">
      <w:pPr>
        <w:pStyle w:val="NoSpacing"/>
        <w:snapToGrid w:val="0"/>
        <w:jc w:val="both"/>
        <w:rPr>
          <w:rFonts w:ascii="Times New Roman" w:hAnsi="Times New Roman" w:cs="Times New Roman"/>
          <w:sz w:val="20"/>
          <w:szCs w:val="20"/>
        </w:rPr>
      </w:pPr>
    </w:p>
    <w:p w14:paraId="6095DACA" w14:textId="77777777" w:rsidR="00193A41" w:rsidRDefault="000356D7">
      <w:pPr>
        <w:pStyle w:val="Caption"/>
        <w:keepNext/>
        <w:snapToGrid w:val="0"/>
        <w:spacing w:after="0"/>
        <w:jc w:val="center"/>
        <w:rPr>
          <w:rFonts w:ascii="Times New Roman" w:hAnsi="Times New Roman" w:cs="Times New Roman"/>
          <w:b w:val="0"/>
          <w:bCs w:val="0"/>
          <w:color w:val="auto"/>
          <w:sz w:val="20"/>
          <w:szCs w:val="20"/>
        </w:rPr>
      </w:pPr>
      <w:r>
        <w:rPr>
          <w:rFonts w:ascii="Times New Roman" w:hAnsi="Times New Roman" w:cs="Times New Roman"/>
          <w:color w:val="auto"/>
          <w:sz w:val="20"/>
          <w:szCs w:val="20"/>
        </w:rPr>
        <w:t>Table 1</w:t>
      </w:r>
      <w:r>
        <w:rPr>
          <w:rFonts w:ascii="Times New Roman" w:hAnsi="Times New Roman" w:cs="Times New Roman"/>
          <w:b w:val="0"/>
          <w:bCs w:val="0"/>
          <w:color w:val="auto"/>
          <w:sz w:val="20"/>
          <w:szCs w:val="20"/>
        </w:rPr>
        <w:t xml:space="preserve">: </w:t>
      </w:r>
      <w:r>
        <w:rPr>
          <w:rFonts w:ascii="Times New Roman" w:eastAsia="TimesNewRomanPSMT" w:hAnsi="Times New Roman" w:cs="Times New Roman"/>
          <w:b w:val="0"/>
          <w:bCs w:val="0"/>
          <w:color w:val="auto"/>
          <w:sz w:val="20"/>
          <w:szCs w:val="20"/>
        </w:rPr>
        <w:t>Sample of Commercial and Islamic Banks, 2007-2014</w:t>
      </w:r>
    </w:p>
    <w:p w14:paraId="6FF7533E" w14:textId="77777777" w:rsidR="00193A41" w:rsidRDefault="000356D7">
      <w:pPr>
        <w:pStyle w:val="NoSpacing"/>
        <w:snapToGrid w:val="0"/>
        <w:jc w:val="both"/>
        <w:rPr>
          <w:rFonts w:ascii="Times New Roman" w:hAnsi="Times New Roman" w:cs="Times New Roman"/>
          <w:b/>
          <w:bCs/>
          <w:sz w:val="20"/>
          <w:szCs w:val="20"/>
          <w:lang w:val="en-MY" w:bidi="ar-SA"/>
        </w:rPr>
      </w:pPr>
      <w:r>
        <w:rPr>
          <w:rFonts w:ascii="Times New Roman" w:hAnsi="Times New Roman" w:cs="Times New Roman"/>
          <w:b/>
          <w:bCs/>
          <w:sz w:val="20"/>
          <w:szCs w:val="20"/>
          <w:lang w:val="en-MY" w:bidi="ar-SA"/>
        </w:rPr>
        <w:t>4.1 Definitions and explanations of the variables</w:t>
      </w:r>
    </w:p>
    <w:p w14:paraId="7E4165E2" w14:textId="77777777" w:rsidR="00193A41" w:rsidRDefault="00193A41">
      <w:pPr>
        <w:pStyle w:val="NoSpacing"/>
        <w:snapToGrid w:val="0"/>
        <w:jc w:val="both"/>
        <w:rPr>
          <w:rFonts w:ascii="Times New Roman" w:hAnsi="Times New Roman" w:cs="Times New Roman"/>
          <w:sz w:val="20"/>
          <w:szCs w:val="20"/>
          <w:lang w:val="en-MY" w:bidi="ar-SA"/>
        </w:rPr>
      </w:pPr>
    </w:p>
    <w:p w14:paraId="2DEE92C1"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lang w:val="en-MY" w:bidi="ar-SA"/>
        </w:rPr>
        <w:t xml:space="preserve">There are considerable variations across countries in relation to bank outputs and inputs, as well as the size of the country-specific control variables. </w:t>
      </w:r>
      <w:r>
        <w:rPr>
          <w:rFonts w:ascii="Times New Roman" w:hAnsi="Times New Roman" w:cs="Times New Roman"/>
          <w:sz w:val="20"/>
          <w:szCs w:val="20"/>
        </w:rPr>
        <w:t xml:space="preserve">Table 2 provides the variables included in this study. </w:t>
      </w:r>
      <w:r>
        <w:rPr>
          <w:rFonts w:ascii="Times New Roman" w:eastAsia="Times New Roman" w:hAnsi="Times New Roman" w:cs="Times New Roman"/>
          <w:sz w:val="20"/>
          <w:szCs w:val="20"/>
        </w:rPr>
        <w:t xml:space="preserve">Country risk </w:t>
      </w:r>
      <w:r>
        <w:rPr>
          <w:rFonts w:ascii="Times New Roman" w:hAnsi="Times New Roman" w:cs="Times New Roman"/>
          <w:sz w:val="20"/>
          <w:szCs w:val="20"/>
        </w:rPr>
        <w:t>takes into account government stab</w:t>
      </w:r>
      <w:r>
        <w:rPr>
          <w:rFonts w:ascii="Times New Roman" w:hAnsi="Times New Roman" w:cs="Times New Roman"/>
          <w:sz w:val="20"/>
          <w:szCs w:val="20"/>
        </w:rPr>
        <w:t>ility, non-</w:t>
      </w:r>
      <w:r>
        <w:rPr>
          <w:rFonts w:ascii="Times New Roman" w:hAnsi="Times New Roman" w:cs="Times New Roman"/>
          <w:sz w:val="20"/>
          <w:szCs w:val="20"/>
        </w:rPr>
        <w:lastRenderedPageBreak/>
        <w:t>corruption perception, financial payments, capital mobility and regulatory environment. A higher index indicates lower country risk. Hence, a positive coefficient is expected for country risk variables (political risk, credit ratings and debit i</w:t>
      </w:r>
      <w:r>
        <w:rPr>
          <w:rFonts w:ascii="Times New Roman" w:hAnsi="Times New Roman" w:cs="Times New Roman"/>
          <w:sz w:val="20"/>
          <w:szCs w:val="20"/>
        </w:rPr>
        <w:t xml:space="preserve">n default) on efficiency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&lt;EndNote&gt;&lt;Cite&gt;&lt;Author&gt;Saini&lt;/Author&gt;&lt;Year&gt;1984&lt;/Year&gt;&lt;RecNum&gt;430&lt;/RecNum&gt;&lt;DisplayText&gt;(Saini &amp;amp; Bates 1984)&lt;/DisplayText&gt;&lt;record&gt;&lt;rec-number&gt;430&lt;/rec-number&gt;&lt;foreign-keys&gt;&lt;key app="EN" db-id="wdf9wppfzt5rere5pzg5</w:instrText>
      </w:r>
      <w:r>
        <w:rPr>
          <w:rFonts w:ascii="Times New Roman" w:hAnsi="Times New Roman" w:cs="Times New Roman"/>
          <w:sz w:val="20"/>
          <w:szCs w:val="20"/>
        </w:rPr>
        <w:instrText>edewepf0v9exvdsz"&gt;430&lt;/key&gt;&lt;/foreign-keys&gt;&lt;ref-type name="Journal Article"&gt;17&lt;/ref-type&gt;&lt;contributors&gt;&lt;authors&gt;&lt;author&gt;Saini, K.G.&lt;/author&gt;&lt;author&gt;Bates, P.S.&lt;/author&gt;&lt;/authors&gt;&lt;/contributors&gt;&lt;titles&gt;&lt;title&gt;A survey of the quantitative approaches to countr</w:instrText>
      </w:r>
      <w:r>
        <w:rPr>
          <w:rFonts w:ascii="Times New Roman" w:hAnsi="Times New Roman" w:cs="Times New Roman"/>
          <w:sz w:val="20"/>
          <w:szCs w:val="20"/>
        </w:rPr>
        <w:instrText>y risk analysis&lt;/title&gt;&lt;secondary-title&gt;Journal of Banking &amp;amp; Finance&lt;/secondary-title&gt;&lt;/titles&gt;&lt;periodical&gt;&lt;full-title&gt;Journal of Banking &amp;amp; Finance&lt;/full-title&gt;&lt;/periodical&gt;&lt;pages&gt;341-356&lt;/pages&gt;&lt;volume&gt;8&lt;/volume&gt;&lt;number&gt;2&lt;/number&gt;&lt;dates&gt;&lt;year&gt;1984</w:instrText>
      </w:r>
      <w:r>
        <w:rPr>
          <w:rFonts w:ascii="Times New Roman" w:hAnsi="Times New Roman" w:cs="Times New Roman"/>
          <w:sz w:val="20"/>
          <w:szCs w:val="20"/>
        </w:rPr>
        <w:instrText>&lt;/year&gt;&lt;/dates&gt;&lt;isbn&gt;0378-4266&lt;/isbn&gt;&lt;urls&gt;&lt;/urls&gt;&lt;/record&gt;&lt;/Cite&gt;&lt;/EndNote&gt;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67" w:tooltip="Saini, 1984 #430" w:history="1">
        <w:r>
          <w:rPr>
            <w:rFonts w:ascii="Times New Roman" w:hAnsi="Times New Roman" w:cs="Times New Roman"/>
            <w:sz w:val="20"/>
            <w:szCs w:val="20"/>
          </w:rPr>
          <w:t>Saini and Bates 1984</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In addition, the loan concentration ratio is calculated as the percentage of total loans of the five l</w:t>
      </w:r>
      <w:r>
        <w:rPr>
          <w:rFonts w:ascii="Times New Roman" w:hAnsi="Times New Roman" w:cs="Times New Roman"/>
          <w:sz w:val="20"/>
          <w:szCs w:val="20"/>
        </w:rPr>
        <w:t>argest banks in the country. Higher concentration could be associated with either higher or lower efficiency. If higher concentration is a result of market power, than concentration and costs would move in the same direction. From Table 2, it showed that m</w:t>
      </w:r>
      <w:r>
        <w:rPr>
          <w:rFonts w:ascii="Times New Roman" w:hAnsi="Times New Roman" w:cs="Times New Roman"/>
          <w:sz w:val="20"/>
          <w:szCs w:val="20"/>
        </w:rPr>
        <w:t xml:space="preserve">arkets in Bahrain, Oman, Kuwait and Qatar could be described as ‘concentrated’. However, markets in Saudi Arabia and United Arab Emirates could be termed as ‘moderately concentrated </w:t>
      </w:r>
      <w:proofErr w:type="gramStart"/>
      <w:r>
        <w:rPr>
          <w:rFonts w:ascii="Times New Roman" w:hAnsi="Times New Roman" w:cs="Times New Roman"/>
          <w:sz w:val="20"/>
          <w:szCs w:val="20"/>
        </w:rPr>
        <w:t>markets’</w:t>
      </w:r>
      <w:proofErr w:type="gramEnd"/>
      <w:r>
        <w:rPr>
          <w:rFonts w:ascii="Times New Roman" w:hAnsi="Times New Roman" w:cs="Times New Roman"/>
          <w:sz w:val="20"/>
          <w:szCs w:val="20"/>
        </w:rPr>
        <w:t>. Hence, a negative sign for loan concentration ratio is expected.</w:t>
      </w:r>
    </w:p>
    <w:p w14:paraId="3480AF22" w14:textId="77777777" w:rsidR="00193A41" w:rsidRDefault="00193A41">
      <w:pPr>
        <w:pStyle w:val="NoSpacing"/>
        <w:snapToGrid w:val="0"/>
        <w:jc w:val="both"/>
        <w:rPr>
          <w:rFonts w:ascii="Times New Roman" w:hAnsi="Times New Roman" w:cs="Times New Roman"/>
          <w:sz w:val="20"/>
          <w:szCs w:val="20"/>
        </w:rPr>
      </w:pPr>
    </w:p>
    <w:p w14:paraId="47CB8DF5" w14:textId="77777777" w:rsidR="00193A41" w:rsidRDefault="000356D7">
      <w:pPr>
        <w:pStyle w:val="Caption"/>
        <w:keepNext/>
        <w:snapToGrid w:val="0"/>
        <w:spacing w:after="0"/>
        <w:jc w:val="center"/>
        <w:rPr>
          <w:rFonts w:ascii="Times New Roman" w:hAnsi="Times New Roman" w:cs="Times New Roman"/>
          <w:b w:val="0"/>
          <w:bCs w:val="0"/>
          <w:color w:val="auto"/>
          <w:sz w:val="20"/>
          <w:szCs w:val="20"/>
        </w:rPr>
      </w:pPr>
      <w:r>
        <w:rPr>
          <w:rFonts w:ascii="Times New Roman" w:hAnsi="Times New Roman" w:cs="Times New Roman"/>
          <w:color w:val="auto"/>
          <w:sz w:val="20"/>
          <w:szCs w:val="20"/>
        </w:rPr>
        <w:t>Table 2</w:t>
      </w:r>
      <w:r>
        <w:rPr>
          <w:rFonts w:ascii="Times New Roman" w:hAnsi="Times New Roman" w:cs="Times New Roman"/>
          <w:b w:val="0"/>
          <w:bCs w:val="0"/>
          <w:color w:val="auto"/>
          <w:sz w:val="20"/>
          <w:szCs w:val="20"/>
        </w:rPr>
        <w:t>: Average Values of Country-Specific Variables by Country, 2007-2014</w:t>
      </w:r>
    </w:p>
    <w:p w14:paraId="6711CB57"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Table 2 also highlights some differences among countries in terms of their total assets.  Bahrain and Oman have the lowest total assets. Oman has the lowest political risk </w:t>
      </w:r>
      <w:r>
        <w:rPr>
          <w:rFonts w:ascii="Times New Roman" w:hAnsi="Times New Roman" w:cs="Times New Roman"/>
          <w:sz w:val="20"/>
          <w:szCs w:val="20"/>
        </w:rPr>
        <w:t>while Saudi Arabia has the highest compared to other GCC countries and records the lowest GDP growth rates along with the United Arab Emirates. The loan concentration ratio is quite similar in all countries except Saudi Arabia and United Arab Emirates, whi</w:t>
      </w:r>
      <w:r>
        <w:rPr>
          <w:rFonts w:ascii="Times New Roman" w:hAnsi="Times New Roman" w:cs="Times New Roman"/>
          <w:sz w:val="20"/>
          <w:szCs w:val="20"/>
        </w:rPr>
        <w:t>ch recorded the lowest ratio indicating that competitive conditions are dissimilar among countries</w:t>
      </w:r>
    </w:p>
    <w:p w14:paraId="30B2B28E" w14:textId="77777777" w:rsidR="00193A41" w:rsidRDefault="00193A41">
      <w:pPr>
        <w:pStyle w:val="NoSpacing"/>
        <w:snapToGrid w:val="0"/>
        <w:jc w:val="both"/>
        <w:rPr>
          <w:rFonts w:ascii="Times New Roman" w:hAnsi="Times New Roman" w:cs="Times New Roman"/>
          <w:sz w:val="20"/>
          <w:szCs w:val="20"/>
        </w:rPr>
      </w:pPr>
    </w:p>
    <w:p w14:paraId="5278C548"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Country risk is the main contribution of this paper, which means that there is no background on the relationship between </w:t>
      </w:r>
      <w:proofErr w:type="gramStart"/>
      <w:r>
        <w:rPr>
          <w:rFonts w:ascii="Times New Roman" w:hAnsi="Times New Roman" w:cs="Times New Roman"/>
          <w:sz w:val="20"/>
          <w:szCs w:val="20"/>
        </w:rPr>
        <w:t>this variable and other explanatory</w:t>
      </w:r>
      <w:r>
        <w:rPr>
          <w:rFonts w:ascii="Times New Roman" w:hAnsi="Times New Roman" w:cs="Times New Roman"/>
          <w:sz w:val="20"/>
          <w:szCs w:val="20"/>
        </w:rPr>
        <w:t xml:space="preserve"> variables</w:t>
      </w:r>
      <w:proofErr w:type="gramEnd"/>
      <w:r>
        <w:rPr>
          <w:rFonts w:ascii="Times New Roman" w:hAnsi="Times New Roman" w:cs="Times New Roman"/>
          <w:sz w:val="20"/>
          <w:szCs w:val="20"/>
        </w:rPr>
        <w:t>. This fact highlights that it is crucial to investigate the nature of this variable to determine whether it is an endogenous or strictly exogenous variable. The degree of correlations between the explanatory variables employed in the panel regre</w:t>
      </w:r>
      <w:r>
        <w:rPr>
          <w:rFonts w:ascii="Times New Roman" w:hAnsi="Times New Roman" w:cs="Times New Roman"/>
          <w:sz w:val="20"/>
          <w:szCs w:val="20"/>
        </w:rPr>
        <w:t xml:space="preserve">ssion analysis is presented in Table A1 in the Appendix. The matrix reveals that the correlations between country risk and other explanatory variables are not strong, implying that multicollinearity problems are not severe. Kennedy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w:instrText>
      </w:r>
      <w:r>
        <w:rPr>
          <w:rFonts w:ascii="Times New Roman" w:hAnsi="Times New Roman" w:cs="Times New Roman"/>
          <w:sz w:val="20"/>
          <w:szCs w:val="20"/>
        </w:rPr>
        <w:instrText>&lt;Cite ExcludeAuth="1"&gt;&lt;Author&gt;Kennedy&lt;/Author&gt;&lt;Year&gt;2003&lt;/Year&gt;&lt;RecNum&gt;510&lt;/RecNum&gt;&lt;DisplayText&gt;(2003)&lt;/DisplayText&gt;&lt;record&gt;&lt;rec-number&gt;510&lt;/rec-number&gt;&lt;foreign-keys&gt;&lt;key app="EN" db-id="wdf9wppfzt5rere5pzg5edewepf0v9exvdsz"&gt;510&lt;/key&gt;&lt;/foreign-keys&gt;&lt;ref-ty</w:instrText>
      </w:r>
      <w:r>
        <w:rPr>
          <w:rFonts w:ascii="Times New Roman" w:hAnsi="Times New Roman" w:cs="Times New Roman"/>
          <w:sz w:val="20"/>
          <w:szCs w:val="20"/>
        </w:rPr>
        <w:instrText>pe name="Book"&gt;6&lt;/ref-type&gt;&lt;contributors&gt;&lt;authors&gt;&lt;author&gt;Kennedy, Peter E&lt;/author&gt;&lt;/authors&gt;&lt;/contributors&gt;&lt;titles&gt;&lt;title&gt;A guide to econometrics&lt;/title&gt;&lt;/titles&gt;&lt;dates&gt;&lt;year&gt;2003&lt;/year&gt;&lt;/dates&gt;&lt;publisher&gt;MIT press&lt;/publisher&gt;&lt;isbn&gt;026261183X&lt;/isbn&gt;&lt;urls&gt;</w:instrText>
      </w:r>
      <w:r>
        <w:rPr>
          <w:rFonts w:ascii="Times New Roman" w:hAnsi="Times New Roman" w:cs="Times New Roman"/>
          <w:sz w:val="20"/>
          <w:szCs w:val="20"/>
        </w:rPr>
        <w:instrTex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53" w:tooltip="Kennedy, 2003 #510" w:history="1">
        <w:r>
          <w:rPr>
            <w:rFonts w:ascii="Times New Roman" w:hAnsi="Times New Roman" w:cs="Times New Roman"/>
            <w:sz w:val="20"/>
            <w:szCs w:val="20"/>
          </w:rPr>
          <w:t>2003</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stated that multicollinearity is a problem when the correlation is above 0.80 which is not the case here. Therefore, country risk is an explanatory variable tha</w:t>
      </w:r>
      <w:r>
        <w:rPr>
          <w:rFonts w:ascii="Times New Roman" w:hAnsi="Times New Roman" w:cs="Times New Roman"/>
          <w:sz w:val="20"/>
          <w:szCs w:val="20"/>
        </w:rPr>
        <w:t>t could be strictly considered as exogenous.</w:t>
      </w:r>
    </w:p>
    <w:p w14:paraId="7E3530DF" w14:textId="77777777" w:rsidR="00193A41" w:rsidRDefault="00193A41">
      <w:pPr>
        <w:pStyle w:val="NoSpacing"/>
        <w:snapToGrid w:val="0"/>
        <w:jc w:val="both"/>
        <w:rPr>
          <w:rFonts w:ascii="Times New Roman" w:hAnsi="Times New Roman" w:cs="Times New Roman"/>
          <w:sz w:val="20"/>
          <w:szCs w:val="20"/>
        </w:rPr>
      </w:pPr>
    </w:p>
    <w:p w14:paraId="59A0D36C" w14:textId="77777777" w:rsidR="00193A41" w:rsidRDefault="000356D7">
      <w:pPr>
        <w:pStyle w:val="NormalWeb"/>
        <w:snapToGrid w:val="0"/>
        <w:spacing w:before="0" w:beforeAutospacing="0" w:after="0" w:afterAutospacing="0"/>
        <w:jc w:val="both"/>
        <w:rPr>
          <w:sz w:val="20"/>
          <w:szCs w:val="20"/>
        </w:rPr>
      </w:pPr>
      <w:r>
        <w:rPr>
          <w:b/>
          <w:bCs/>
          <w:sz w:val="20"/>
          <w:szCs w:val="20"/>
        </w:rPr>
        <w:t>5. Empirical results</w:t>
      </w:r>
    </w:p>
    <w:p w14:paraId="09DBAC2E" w14:textId="77777777" w:rsidR="00193A41" w:rsidRDefault="00193A41">
      <w:pPr>
        <w:pStyle w:val="NoSpacing"/>
        <w:snapToGrid w:val="0"/>
        <w:jc w:val="both"/>
        <w:rPr>
          <w:rFonts w:ascii="Times New Roman" w:hAnsi="Times New Roman" w:cs="Times New Roman"/>
          <w:b/>
          <w:bCs/>
          <w:sz w:val="20"/>
          <w:szCs w:val="20"/>
        </w:rPr>
      </w:pPr>
    </w:p>
    <w:p w14:paraId="4B69214C"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Table 3 summarized the estimations results of the cost functions by using SFA framework. The results report significant positive coefficients for inputs and outputs, </w:t>
      </w:r>
      <w:r>
        <w:rPr>
          <w:rFonts w:ascii="Times New Roman" w:hAnsi="Times New Roman" w:cs="Times New Roman"/>
          <w:sz w:val="20"/>
          <w:szCs w:val="20"/>
        </w:rPr>
        <w:t xml:space="preserve">implying that </w:t>
      </w:r>
      <w:r>
        <w:rPr>
          <w:rFonts w:ascii="Times New Roman" w:hAnsi="Times New Roman" w:cs="Times New Roman"/>
          <w:sz w:val="20"/>
          <w:szCs w:val="20"/>
        </w:rPr>
        <w:t>higher bank inputs and outputs lead to higher costs. For example, 1 per cent increase in financial capital prices leads to 0.411 per cent rise in costs, because banks would pay higher interests on deposits. Although technology has improved in the sample co</w:t>
      </w:r>
      <w:r>
        <w:rPr>
          <w:rFonts w:ascii="Times New Roman" w:hAnsi="Times New Roman" w:cs="Times New Roman"/>
          <w:sz w:val="20"/>
          <w:szCs w:val="20"/>
        </w:rPr>
        <w:t>untries, it is not significant enough to reduce costs, and the coefficient of time (</w:t>
      </w:r>
      <w:r>
        <w:rPr>
          <w:rFonts w:ascii="Times New Roman" w:hAnsi="Times New Roman" w:cs="Times New Roman"/>
          <w:i/>
          <w:iCs/>
          <w:sz w:val="20"/>
          <w:szCs w:val="20"/>
        </w:rPr>
        <w:t>T)</w:t>
      </w:r>
      <w:r>
        <w:rPr>
          <w:rFonts w:ascii="Times New Roman" w:hAnsi="Times New Roman" w:cs="Times New Roman"/>
          <w:sz w:val="20"/>
          <w:szCs w:val="20"/>
        </w:rPr>
        <w:t xml:space="preserve"> is negatively insignificant at -0.016. Therefore, banks still have potential capacity to improve efficiencies by investing in technologies, which could minimize costs. </w:t>
      </w:r>
    </w:p>
    <w:p w14:paraId="1B2F507B" w14:textId="77777777" w:rsidR="00193A41" w:rsidRDefault="00193A41">
      <w:pPr>
        <w:snapToGrid w:val="0"/>
        <w:spacing w:after="0" w:line="240" w:lineRule="auto"/>
        <w:jc w:val="center"/>
        <w:rPr>
          <w:rFonts w:ascii="Times New Roman" w:hAnsi="Times New Roman" w:cs="Times New Roman"/>
          <w:b/>
          <w:bCs/>
          <w:sz w:val="20"/>
          <w:szCs w:val="20"/>
        </w:rPr>
      </w:pPr>
    </w:p>
    <w:p w14:paraId="012F396E" w14:textId="77777777" w:rsidR="00193A41" w:rsidRDefault="000356D7">
      <w:pPr>
        <w:snapToGri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Table 3</w:t>
      </w:r>
      <w:r>
        <w:rPr>
          <w:rFonts w:ascii="Times New Roman" w:hAnsi="Times New Roman" w:cs="Times New Roman"/>
          <w:sz w:val="20"/>
          <w:szCs w:val="20"/>
        </w:rPr>
        <w:t xml:space="preserve">: SFA estimates for Parameters of Cost Function </w:t>
      </w:r>
    </w:p>
    <w:p w14:paraId="0BBAF406"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To demonstrate the effect of country features on bank's underlying technology, this paper also includes country level variables in the estimation of the stochastic frontier, in which could be associa</w:t>
      </w:r>
      <w:r>
        <w:rPr>
          <w:rFonts w:ascii="Times New Roman" w:hAnsi="Times New Roman" w:cs="Times New Roman"/>
          <w:sz w:val="20"/>
          <w:szCs w:val="20"/>
        </w:rPr>
        <w:t>ted with the variations of inefficiency measures across banks and affect managerial incentives and decisions. In other words, introducing country-specific variables in the estimated cost frontier is necessary, as it would indicate which variables contribut</w:t>
      </w:r>
      <w:r>
        <w:rPr>
          <w:rFonts w:ascii="Times New Roman" w:hAnsi="Times New Roman" w:cs="Times New Roman"/>
          <w:sz w:val="20"/>
          <w:szCs w:val="20"/>
        </w:rPr>
        <w:t>e to the differences in the banking sectors across countries. The characteristics of the operating environment are beyond the control of bank managers, thus effectively conditioning the frontier of the banking sector in each country in a way that is amenab</w:t>
      </w:r>
      <w:r>
        <w:rPr>
          <w:rFonts w:ascii="Times New Roman" w:hAnsi="Times New Roman" w:cs="Times New Roman"/>
          <w:sz w:val="20"/>
          <w:szCs w:val="20"/>
        </w:rPr>
        <w:t xml:space="preserve">le for cross-country comparisons. These variables include macroeconomic variables are inflation and population density and the </w:t>
      </w:r>
      <w:r>
        <w:rPr>
          <w:rFonts w:ascii="Times New Roman" w:eastAsia="Times New Roman" w:hAnsi="Times New Roman" w:cs="Times New Roman"/>
          <w:bCs/>
          <w:sz w:val="20"/>
          <w:szCs w:val="20"/>
        </w:rPr>
        <w:t xml:space="preserve">GDP per capita growth. </w:t>
      </w:r>
      <w:r>
        <w:rPr>
          <w:rFonts w:ascii="Times New Roman" w:hAnsi="Times New Roman" w:cs="Times New Roman"/>
          <w:sz w:val="20"/>
          <w:szCs w:val="20"/>
        </w:rPr>
        <w:t>The results in Table 3 also confirm that country-specific variables comprise measures of inflation and pop</w:t>
      </w:r>
      <w:r>
        <w:rPr>
          <w:rFonts w:ascii="Times New Roman" w:hAnsi="Times New Roman" w:cs="Times New Roman"/>
          <w:sz w:val="20"/>
          <w:szCs w:val="20"/>
        </w:rPr>
        <w:t>ulation density. The coefficient of inflation is positive and significant, which indicates that the banks in countries with higher inflation levels have higher potential costs. As expected, the population density is negative, which suggests that the retail</w:t>
      </w:r>
      <w:r>
        <w:rPr>
          <w:rFonts w:ascii="Times New Roman" w:hAnsi="Times New Roman" w:cs="Times New Roman"/>
          <w:sz w:val="20"/>
          <w:szCs w:val="20"/>
        </w:rPr>
        <w:t xml:space="preserve"> distribution of banking services is less costly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&lt;EndNote&gt;&lt;Cite&gt;&lt;Author&gt;Abdul-Majid&lt;/Author&gt;&lt;Year&gt;2010&lt;/Year&gt;&lt;RecNum&gt;507&lt;/RecNum&gt;&lt;DisplayText&gt;(Abdul-Majid et al. 2010)&lt;/DisplayText&gt;&lt;record&gt;&lt;rec-number&gt;507&lt;/rec-number&gt;&lt;foreign-keys&gt;&lt;key app="</w:instrText>
      </w:r>
      <w:r>
        <w:rPr>
          <w:rFonts w:ascii="Times New Roman" w:hAnsi="Times New Roman" w:cs="Times New Roman"/>
          <w:sz w:val="20"/>
          <w:szCs w:val="20"/>
        </w:rPr>
        <w:instrText>EN" db-id="wdf9wppfzt5rere5pzg5edewepf0v9exvdsz"&gt;507&lt;/key&gt;&lt;/foreign-keys&gt;&lt;ref-type name="Journal Article"&gt;17&lt;/ref-type&gt;&lt;contributors&gt;&lt;authors&gt;&lt;author&gt;Abdul-Majid, Mariani&lt;/author&gt;&lt;author&gt;Saal, David S&lt;/author&gt;&lt;author&gt;Battisti, Giuliana&lt;/author&gt;&lt;/authors&gt;&lt;/</w:instrText>
      </w:r>
      <w:r>
        <w:rPr>
          <w:rFonts w:ascii="Times New Roman" w:hAnsi="Times New Roman" w:cs="Times New Roman"/>
          <w:sz w:val="20"/>
          <w:szCs w:val="20"/>
        </w:rPr>
        <w:instrText>contributors&gt;&lt;titles&gt;&lt;title&gt;Efficiency in Islamic and conventional banking: an international comparison&lt;/title&gt;&lt;secondary-title&gt;Journal of Productivity Analysis&lt;/secondary-title&gt;&lt;/titles&gt;&lt;periodical&gt;&lt;full-title&gt;Journal of Productivity Analysis&lt;/full-title&gt;</w:instrText>
      </w:r>
      <w:r>
        <w:rPr>
          <w:rFonts w:ascii="Times New Roman" w:hAnsi="Times New Roman" w:cs="Times New Roman"/>
          <w:sz w:val="20"/>
          <w:szCs w:val="20"/>
        </w:rPr>
        <w:instrText>&lt;/periodical&gt;&lt;pages&gt;25-43&lt;/pages&gt;&lt;volume&gt;34&lt;/volume&gt;&lt;number&gt;1&lt;/number&gt;&lt;dates&gt;&lt;year&gt;2010&lt;/year&gt;&lt;/dates&gt;&lt;isbn&gt;0895-562X&lt;/isbn&gt;&lt;urls&gt;&lt;/urls&gt;&lt;/record&gt;&lt;/Cite&gt;&lt;/EndNote&gt;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 w:tooltip="Abdul-Majid, 2010 #507" w:history="1">
        <w:r>
          <w:rPr>
            <w:rFonts w:ascii="Times New Roman" w:hAnsi="Times New Roman" w:cs="Times New Roman"/>
            <w:sz w:val="20"/>
            <w:szCs w:val="20"/>
          </w:rPr>
          <w:t>Abdul-Majid et al. 2010</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The </w:t>
      </w:r>
      <w:r>
        <w:rPr>
          <w:rFonts w:ascii="Times New Roman" w:eastAsia="Times New Roman" w:hAnsi="Times New Roman" w:cs="Times New Roman"/>
          <w:bCs/>
          <w:sz w:val="20"/>
          <w:szCs w:val="20"/>
        </w:rPr>
        <w:t>GDP</w:t>
      </w:r>
      <w:r>
        <w:rPr>
          <w:rFonts w:ascii="Times New Roman" w:eastAsia="Times New Roman" w:hAnsi="Times New Roman" w:cs="Times New Roman"/>
          <w:bCs/>
          <w:sz w:val="20"/>
          <w:szCs w:val="20"/>
        </w:rPr>
        <w:t xml:space="preserve"> per capita </w:t>
      </w:r>
      <w:r>
        <w:rPr>
          <w:rFonts w:ascii="Times New Roman" w:hAnsi="Times New Roman" w:cs="Times New Roman"/>
          <w:sz w:val="20"/>
          <w:szCs w:val="20"/>
        </w:rPr>
        <w:t xml:space="preserve">-0.772 indicates that the higher the GDP the lower cost of the banking sectors </w:t>
      </w:r>
      <w:r>
        <w:rPr>
          <w:rFonts w:ascii="Times New Roman" w:hAnsi="Times New Roman" w:cs="Times New Roman"/>
          <w:sz w:val="20"/>
          <w:szCs w:val="20"/>
        </w:rPr>
        <w:fldChar w:fldCharType="begin">
          <w:fldData xml:space="preserve">PEVuZE5vdGU+PENpdGU+PEF1dGhvcj5MZWliZW5zdGVpbjwvQXV0aG9yPjxZZWFyPjE5NjY8L1ll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PEVuZE5vdGU+PENpdGU+PEF1dGhvcj5MZWliZW5zdGVpbjwvQXV0aG9yPjxZZWFyPjE5NjY8L1ll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40" w:tooltip="Dietsch, 2000 #146" w:history="1">
        <w:r>
          <w:rPr>
            <w:rFonts w:ascii="Times New Roman" w:hAnsi="Times New Roman" w:cs="Times New Roman"/>
            <w:sz w:val="20"/>
            <w:szCs w:val="20"/>
          </w:rPr>
          <w:t>Dietsch and Lozano-Vivas 2000</w:t>
        </w:r>
      </w:hyperlink>
      <w:r>
        <w:rPr>
          <w:rFonts w:ascii="Times New Roman" w:hAnsi="Times New Roman" w:cs="Times New Roman"/>
          <w:sz w:val="20"/>
          <w:szCs w:val="20"/>
        </w:rPr>
        <w:t xml:space="preserve">; </w:t>
      </w:r>
      <w:hyperlink w:anchor="_ENREF_55" w:tooltip="Leibenstein, 1966 #15" w:history="1">
        <w:r>
          <w:rPr>
            <w:rFonts w:ascii="Times New Roman" w:hAnsi="Times New Roman" w:cs="Times New Roman"/>
            <w:sz w:val="20"/>
            <w:szCs w:val="20"/>
          </w:rPr>
          <w:t>Leibenstein 1966</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E305377" w14:textId="77777777" w:rsidR="00193A41" w:rsidRDefault="00193A41">
      <w:pPr>
        <w:pStyle w:val="NoSpacing"/>
        <w:snapToGrid w:val="0"/>
        <w:jc w:val="both"/>
        <w:rPr>
          <w:rFonts w:ascii="Times New Roman" w:hAnsi="Times New Roman" w:cs="Times New Roman"/>
          <w:sz w:val="20"/>
          <w:szCs w:val="20"/>
        </w:rPr>
      </w:pPr>
    </w:p>
    <w:p w14:paraId="3EFEAD92" w14:textId="77777777" w:rsidR="00193A41" w:rsidRDefault="000356D7">
      <w:pPr>
        <w:pStyle w:val="NoSpacing"/>
        <w:snapToGrid w:val="0"/>
        <w:jc w:val="both"/>
        <w:rPr>
          <w:rFonts w:ascii="Times New Roman" w:hAnsi="Times New Roman" w:cs="Times New Roman"/>
          <w:b/>
          <w:bCs/>
          <w:sz w:val="20"/>
          <w:szCs w:val="20"/>
        </w:rPr>
      </w:pPr>
      <w:r>
        <w:rPr>
          <w:rFonts w:ascii="Times New Roman" w:hAnsi="Times New Roman" w:cs="Times New Roman"/>
          <w:b/>
          <w:bCs/>
          <w:sz w:val="20"/>
          <w:szCs w:val="20"/>
        </w:rPr>
        <w:t>5.1 The main results of GMM</w:t>
      </w:r>
    </w:p>
    <w:p w14:paraId="4B55981C" w14:textId="77777777" w:rsidR="00193A41" w:rsidRDefault="00193A41">
      <w:pPr>
        <w:pStyle w:val="NoSpacing"/>
        <w:snapToGrid w:val="0"/>
        <w:jc w:val="both"/>
        <w:rPr>
          <w:rFonts w:ascii="Times New Roman" w:hAnsi="Times New Roman" w:cs="Times New Roman"/>
          <w:sz w:val="20"/>
          <w:szCs w:val="20"/>
        </w:rPr>
      </w:pPr>
    </w:p>
    <w:p w14:paraId="2DB95911"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Table 4 reports the estimation results of the determinants of bank efficiencies in the GCC countries using Generalized Method of Moments (GMM) technique. The focal point is to examine the role of country risk </w:t>
      </w:r>
      <w:r>
        <w:rPr>
          <w:rFonts w:ascii="Times New Roman" w:hAnsi="Times New Roman" w:cs="Times New Roman"/>
          <w:sz w:val="20"/>
          <w:szCs w:val="20"/>
        </w:rPr>
        <w:t>factors and competition on bank efficiency. To predict the effects of the expected escalation in cross-border competition, it is important to determine the differences and similarities in the current performances of banks in different countries. However, c</w:t>
      </w:r>
      <w:r>
        <w:rPr>
          <w:rFonts w:ascii="Times New Roman" w:hAnsi="Times New Roman" w:cs="Times New Roman"/>
          <w:sz w:val="20"/>
          <w:szCs w:val="20"/>
        </w:rPr>
        <w:t xml:space="preserve">ross-border comparisons have to account for potential differences arising from certain country-specific aspects of banking technology on one hand, </w:t>
      </w:r>
      <w:r>
        <w:rPr>
          <w:rFonts w:ascii="Times New Roman" w:hAnsi="Times New Roman" w:cs="Times New Roman"/>
          <w:sz w:val="20"/>
          <w:szCs w:val="20"/>
        </w:rPr>
        <w:lastRenderedPageBreak/>
        <w:t>and the environmental and regulatory conditions on the other. In particular, the economic environments are li</w:t>
      </w:r>
      <w:r>
        <w:rPr>
          <w:rFonts w:ascii="Times New Roman" w:hAnsi="Times New Roman" w:cs="Times New Roman"/>
          <w:sz w:val="20"/>
          <w:szCs w:val="20"/>
        </w:rPr>
        <w:t>kely to differ significantly across countries, and could induce important differences in levels of bank efficiency through various channels. For instance, differences in country risks or macroeconomic conditions across countries could produce significant v</w:t>
      </w:r>
      <w:r>
        <w:rPr>
          <w:rFonts w:ascii="Times New Roman" w:hAnsi="Times New Roman" w:cs="Times New Roman"/>
          <w:sz w:val="20"/>
          <w:szCs w:val="20"/>
        </w:rPr>
        <w:t>ariances in the demand for banking products and services among households.</w:t>
      </w:r>
    </w:p>
    <w:p w14:paraId="3A9AB46C" w14:textId="77777777" w:rsidR="00193A41" w:rsidRDefault="00193A41">
      <w:pPr>
        <w:pStyle w:val="NoSpacing"/>
        <w:snapToGrid w:val="0"/>
        <w:jc w:val="both"/>
        <w:rPr>
          <w:rFonts w:ascii="Times New Roman" w:hAnsi="Times New Roman" w:cs="Times New Roman"/>
          <w:sz w:val="20"/>
          <w:szCs w:val="20"/>
        </w:rPr>
      </w:pPr>
    </w:p>
    <w:p w14:paraId="5C086581"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After controlling for time effects and potential differences between the GCC countries, the country risk variables namely political risk, credit ratings and debt default have a pos</w:t>
      </w:r>
      <w:r>
        <w:rPr>
          <w:rFonts w:ascii="Times New Roman" w:hAnsi="Times New Roman" w:cs="Times New Roman"/>
          <w:sz w:val="20"/>
          <w:szCs w:val="20"/>
        </w:rPr>
        <w:t>itive value and significant at 1 percent level (0.002) (0.003), (0.004) respectively, in which indicate that the country risks play an important role in influencing the bank efficiency in the GCC countries. The lower risks creates  a conducive and  efficie</w:t>
      </w:r>
      <w:r>
        <w:rPr>
          <w:rFonts w:ascii="Times New Roman" w:hAnsi="Times New Roman" w:cs="Times New Roman"/>
          <w:sz w:val="20"/>
          <w:szCs w:val="20"/>
        </w:rPr>
        <w:t xml:space="preserve">nt working environment where banks perform better based on stability, monetary/currency equilibrium and sustained GDP growth </w:t>
      </w:r>
      <w:r>
        <w:rPr>
          <w:rFonts w:ascii="Times New Roman" w:hAnsi="Times New Roman" w:cs="Times New Roman"/>
          <w:sz w:val="20"/>
          <w:szCs w:val="20"/>
          <w:lang w:eastAsia="en-MY"/>
        </w:rPr>
        <w:fldChar w:fldCharType="begin"/>
      </w:r>
      <w:r>
        <w:rPr>
          <w:rFonts w:ascii="Times New Roman" w:hAnsi="Times New Roman" w:cs="Times New Roman"/>
          <w:sz w:val="20"/>
          <w:szCs w:val="20"/>
          <w:lang w:eastAsia="en-MY"/>
        </w:rPr>
        <w:instrText xml:space="preserve"> ADDIN EN.CITE &lt;EndNote&gt;&lt;Cite&gt;&lt;Author&gt;Saini&lt;/Author&gt;&lt;Year&gt;1984&lt;/Year&gt;&lt;RecNum&gt;430&lt;/RecNum&gt;&lt;DisplayText&gt;(Saini &amp;amp; Bates 1984)&lt;/Dis</w:instrText>
      </w:r>
      <w:r>
        <w:rPr>
          <w:rFonts w:ascii="Times New Roman" w:hAnsi="Times New Roman" w:cs="Times New Roman"/>
          <w:sz w:val="20"/>
          <w:szCs w:val="20"/>
          <w:lang w:eastAsia="en-MY"/>
        </w:rPr>
        <w:instrText>playText&gt;&lt;record&gt;&lt;rec-number&gt;430&lt;/rec-number&gt;&lt;foreign-keys&gt;&lt;key app="EN" db-id="wdf9wppfzt5rere5pzg5edewepf0v9exvdsz"&gt;430&lt;/key&gt;&lt;/foreign-keys&gt;&lt;ref-type name="Journal Article"&gt;17&lt;/ref-type&gt;&lt;contributors&gt;&lt;authors&gt;&lt;author&gt;Saini, K.G.&lt;/author&gt;&lt;author&gt;Bates, P.</w:instrText>
      </w:r>
      <w:r>
        <w:rPr>
          <w:rFonts w:ascii="Times New Roman" w:hAnsi="Times New Roman" w:cs="Times New Roman"/>
          <w:sz w:val="20"/>
          <w:szCs w:val="20"/>
          <w:lang w:eastAsia="en-MY"/>
        </w:rPr>
        <w:instrText>S.&lt;/author&gt;&lt;/authors&gt;&lt;/contributors&gt;&lt;titles&gt;&lt;title&gt;A survey of the quantitative approaches to country risk analysis&lt;/title&gt;&lt;secondary-title&gt;Journal of Banking &amp;amp; Finance&lt;/secondary-title&gt;&lt;/titles&gt;&lt;periodical&gt;&lt;full-title&gt;Journal of Banking &amp;amp; Finance&lt;</w:instrText>
      </w:r>
      <w:r>
        <w:rPr>
          <w:rFonts w:ascii="Times New Roman" w:hAnsi="Times New Roman" w:cs="Times New Roman"/>
          <w:sz w:val="20"/>
          <w:szCs w:val="20"/>
          <w:lang w:eastAsia="en-MY"/>
        </w:rPr>
        <w:instrText>/full-title&gt;&lt;/periodical&gt;&lt;pages&gt;341-356&lt;/pages&gt;&lt;volume&gt;8&lt;/volume&gt;&lt;number&gt;2&lt;/number&gt;&lt;dates&gt;&lt;year&gt;1984&lt;/year&gt;&lt;/dates&gt;&lt;isbn&gt;0378-4266&lt;/isbn&gt;&lt;urls&gt;&lt;/urls&gt;&lt;/record&gt;&lt;/Cite&gt;&lt;/EndNote&gt;</w:instrText>
      </w:r>
      <w:r>
        <w:rPr>
          <w:rFonts w:ascii="Times New Roman" w:hAnsi="Times New Roman" w:cs="Times New Roman"/>
          <w:sz w:val="20"/>
          <w:szCs w:val="20"/>
          <w:lang w:eastAsia="en-MY"/>
        </w:rPr>
        <w:fldChar w:fldCharType="separate"/>
      </w:r>
      <w:r>
        <w:rPr>
          <w:rFonts w:ascii="Times New Roman" w:hAnsi="Times New Roman" w:cs="Times New Roman"/>
          <w:sz w:val="20"/>
          <w:szCs w:val="20"/>
          <w:lang w:eastAsia="en-MY"/>
        </w:rPr>
        <w:t>(</w:t>
      </w:r>
      <w:hyperlink w:anchor="_ENREF_67" w:tooltip="Saini, 1984 #430" w:history="1">
        <w:r>
          <w:rPr>
            <w:rFonts w:ascii="Times New Roman" w:hAnsi="Times New Roman" w:cs="Times New Roman"/>
            <w:sz w:val="20"/>
            <w:szCs w:val="20"/>
            <w:lang w:eastAsia="en-MY"/>
          </w:rPr>
          <w:t>Saini and Bates 1984</w:t>
        </w:r>
      </w:hyperlink>
      <w:r>
        <w:rPr>
          <w:rFonts w:ascii="Times New Roman" w:hAnsi="Times New Roman" w:cs="Times New Roman"/>
          <w:sz w:val="20"/>
          <w:szCs w:val="20"/>
          <w:lang w:eastAsia="en-MY"/>
        </w:rPr>
        <w:t>)</w:t>
      </w:r>
      <w:r>
        <w:rPr>
          <w:rFonts w:ascii="Times New Roman" w:hAnsi="Times New Roman" w:cs="Times New Roman"/>
          <w:sz w:val="20"/>
          <w:szCs w:val="20"/>
          <w:lang w:eastAsia="en-MY"/>
        </w:rPr>
        <w:fldChar w:fldCharType="end"/>
      </w:r>
      <w:r>
        <w:rPr>
          <w:rFonts w:ascii="Times New Roman" w:hAnsi="Times New Roman" w:cs="Times New Roman"/>
          <w:sz w:val="20"/>
          <w:szCs w:val="20"/>
          <w:lang w:eastAsia="en-MY"/>
        </w:rPr>
        <w:t xml:space="preserve">. </w:t>
      </w:r>
      <w:r>
        <w:rPr>
          <w:rFonts w:ascii="Times New Roman" w:hAnsi="Times New Roman" w:cs="Times New Roman"/>
          <w:sz w:val="20"/>
          <w:szCs w:val="20"/>
        </w:rPr>
        <w:t>In</w:t>
      </w:r>
      <w:r>
        <w:rPr>
          <w:rFonts w:ascii="Times New Roman" w:hAnsi="Times New Roman" w:cs="Times New Roman"/>
          <w:sz w:val="20"/>
          <w:szCs w:val="20"/>
        </w:rPr>
        <w:t xml:space="preserve"> addition, concentration ratio plays a pivotal role in increase efficiency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&lt;EndNote&gt;&lt;Cite&gt;&lt;Author&gt;Chortareas&lt;/Author&gt;&lt;Year&gt;2012&lt;/Year&gt;&lt;RecNum&gt;392&lt;/RecNum&gt;&lt;DisplayText&gt;(Chortareas et al. 2012)&lt;/DisplayText&gt;&lt;record&gt;&lt;rec-number&gt;392&lt;/rec-number&gt;</w:instrText>
      </w:r>
      <w:r>
        <w:rPr>
          <w:rFonts w:ascii="Times New Roman" w:hAnsi="Times New Roman" w:cs="Times New Roman"/>
          <w:sz w:val="20"/>
          <w:szCs w:val="20"/>
        </w:rPr>
        <w:instrText>&lt;foreign-keys&gt;&lt;key app="EN" db-id="wdf9wppfzt5rere5pzg5edewepf0v9exvdsz"&gt;392&lt;/key&gt;&lt;/foreign-keys&gt;&lt;ref-type name="Journal Article"&gt;17&lt;/ref-type&gt;&lt;contributors&gt;&lt;authors&gt;&lt;author&gt;Chortareas, G.E.&lt;/author&gt;&lt;author&gt;Girardone, C.&lt;/author&gt;&lt;author&gt;Ventouri, A.&lt;/autho</w:instrText>
      </w:r>
      <w:r>
        <w:rPr>
          <w:rFonts w:ascii="Times New Roman" w:hAnsi="Times New Roman" w:cs="Times New Roman"/>
          <w:sz w:val="20"/>
          <w:szCs w:val="20"/>
        </w:rPr>
        <w:instrText>r&gt;&lt;/authors&gt;&lt;/contributors&gt;&lt;titles&gt;&lt;title&gt;Financial Freedom and Bank Efficiency: Evidence from the European Union&lt;/title&gt;&lt;/titles&gt;&lt;dates&gt;&lt;year&gt;2012&lt;/year&gt;&lt;/dates&gt;&lt;urls&gt;&lt;/urls&gt;&lt;/record&gt;&lt;/Cite&gt;&lt;/EndNote&gt;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32" w:tooltip="Chortareas, 2012 #392" w:history="1">
        <w:r>
          <w:rPr>
            <w:rFonts w:ascii="Times New Roman" w:hAnsi="Times New Roman" w:cs="Times New Roman"/>
            <w:sz w:val="20"/>
            <w:szCs w:val="20"/>
          </w:rPr>
          <w:t>C</w:t>
        </w:r>
        <w:r>
          <w:rPr>
            <w:rFonts w:ascii="Times New Roman" w:hAnsi="Times New Roman" w:cs="Times New Roman"/>
            <w:sz w:val="20"/>
            <w:szCs w:val="20"/>
          </w:rPr>
          <w:t>hortareas et al. 2012</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As expected, the coefficient concentration ratio is a negative (</w:t>
      </w:r>
      <w:r>
        <w:rPr>
          <w:rFonts w:ascii="Times New Roman" w:eastAsia="Times New Roman" w:hAnsi="Times New Roman" w:cs="Times New Roman"/>
          <w:sz w:val="20"/>
          <w:szCs w:val="20"/>
        </w:rPr>
        <w:t>-0.259</w:t>
      </w:r>
      <w:r>
        <w:rPr>
          <w:rFonts w:ascii="Times New Roman" w:hAnsi="Times New Roman" w:cs="Times New Roman"/>
          <w:sz w:val="20"/>
          <w:szCs w:val="20"/>
        </w:rPr>
        <w:t xml:space="preserve">) and statistically significant at the 1 per cent level suggesting that greater competition positively influence efficiency levels </w:t>
      </w:r>
      <w:r>
        <w:rPr>
          <w:rFonts w:ascii="Times New Roman" w:hAnsi="Times New Roman" w:cs="Times New Roman"/>
          <w:sz w:val="20"/>
          <w:szCs w:val="20"/>
        </w:rPr>
        <w:fldChar w:fldCharType="begin">
          <w:fldData xml:space="preserve">PEVuZE5vdGU+PENpdGU+PEF1dGhvcj5NYXR0aGV3czwvQXV0aG9yPjxZZWFyPjIwMDc8L1llYXI+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PEVuZE5vdGU+PENpdGU+PEF1dGhvcj5NYXR0aGV3czwvQXV0aG9yPjxZZWFyPjIwMDc8L1llYXI+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</w:fldData>
        </w:fldChar>
      </w:r>
      <w:r>
        <w:rPr>
          <w:rFonts w:ascii="Times New Roman" w:hAnsi="Times New Roman" w:cs="Times New Roman"/>
          <w:sz w:val="20"/>
          <w:szCs w:val="20"/>
        </w:rPr>
        <w:instrText xml:space="preserve"> ADDIN EN.</w:instrText>
      </w:r>
      <w:r>
        <w:rPr>
          <w:rFonts w:ascii="Times New Roman" w:hAnsi="Times New Roman" w:cs="Times New Roman"/>
          <w:sz w:val="20"/>
          <w:szCs w:val="20"/>
        </w:rPr>
        <w:instrText xml:space="preserve">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6" w:tooltip="Al-Muharrami, 2006 #24" w:history="1">
        <w:r>
          <w:rPr>
            <w:rFonts w:ascii="Times New Roman" w:hAnsi="Times New Roman" w:cs="Times New Roman"/>
            <w:sz w:val="20"/>
            <w:szCs w:val="20"/>
          </w:rPr>
          <w:t>Al-Muharrami et al. 2006</w:t>
        </w:r>
      </w:hyperlink>
      <w:r>
        <w:rPr>
          <w:rFonts w:ascii="Times New Roman" w:hAnsi="Times New Roman" w:cs="Times New Roman"/>
          <w:sz w:val="20"/>
          <w:szCs w:val="20"/>
        </w:rPr>
        <w:t xml:space="preserve">; </w:t>
      </w:r>
      <w:hyperlink w:anchor="_ENREF_58" w:tooltip="Matthews, 2007 #17" w:history="1">
        <w:r>
          <w:rPr>
            <w:rFonts w:ascii="Times New Roman" w:hAnsi="Times New Roman" w:cs="Times New Roman"/>
            <w:sz w:val="20"/>
            <w:szCs w:val="20"/>
          </w:rPr>
          <w:t>Matthews et al. 2007</w:t>
        </w:r>
      </w:hyperlink>
      <w:r>
        <w:rPr>
          <w:rFonts w:ascii="Times New Roman" w:hAnsi="Times New Roman" w:cs="Times New Roman"/>
          <w:sz w:val="20"/>
          <w:szCs w:val="20"/>
        </w:rPr>
        <w:t xml:space="preserve">; </w:t>
      </w:r>
      <w:hyperlink w:anchor="_ENREF_72" w:tooltip="Yildirim, 2007 #52" w:history="1">
        <w:r>
          <w:rPr>
            <w:rFonts w:ascii="Times New Roman" w:hAnsi="Times New Roman" w:cs="Times New Roman"/>
            <w:sz w:val="20"/>
            <w:szCs w:val="20"/>
          </w:rPr>
          <w:t>Yildirim and Philippatos 2007</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higher concentration cause inefficiencies in the banking sector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&lt;EndNote&gt;&lt;Cite&gt;&lt;Author&gt;Yildirim&lt;/Author&gt;&lt;Year&gt;2007&lt;/Year&gt;&lt;RecNum&gt;52&lt;/RecNum&gt;&lt;DisplayText&gt;(Yildirim &amp;amp; Philippatos 2007)&lt;/DisplayText&gt;&lt;record&gt;&lt;rec-number&gt;52&lt;/rec-number&gt;&lt;for</w:instrText>
      </w:r>
      <w:r>
        <w:rPr>
          <w:rFonts w:ascii="Times New Roman" w:hAnsi="Times New Roman" w:cs="Times New Roman"/>
          <w:sz w:val="20"/>
          <w:szCs w:val="20"/>
        </w:rPr>
        <w:instrText>eign-keys&gt;&lt;key app="EN" db-id="wdf9wppfzt5rere5pzg5edewepf0v9exvdsz"&gt;52&lt;/key&gt;&lt;/foreign-keys&gt;&lt;ref-type name="Journal Article"&gt;17&lt;/ref-type&gt;&lt;contributors&gt;&lt;authors&gt;&lt;author&gt;Yildirim, H.S.&lt;/author&gt;&lt;author&gt;Philippatos, G.C.&lt;/author&gt;&lt;/authors&gt;&lt;/contributors&gt;&lt;titl</w:instrText>
      </w:r>
      <w:r>
        <w:rPr>
          <w:rFonts w:ascii="Times New Roman" w:hAnsi="Times New Roman" w:cs="Times New Roman"/>
          <w:sz w:val="20"/>
          <w:szCs w:val="20"/>
        </w:rPr>
        <w:instrText>es&gt;&lt;title&gt;Restructuring, consolidation and competition in Latin American banking markets&lt;/title&gt;&lt;secondary-title&gt;Journal of Banking &amp;amp; Finance&lt;/secondary-title&gt;&lt;/titles&gt;&lt;periodical&gt;&lt;full-title&gt;Journal of Banking &amp;amp; Finance&lt;/full-title&gt;&lt;/periodical&gt;&lt;p</w:instrText>
      </w:r>
      <w:r>
        <w:rPr>
          <w:rFonts w:ascii="Times New Roman" w:hAnsi="Times New Roman" w:cs="Times New Roman"/>
          <w:sz w:val="20"/>
          <w:szCs w:val="20"/>
        </w:rPr>
        <w:instrText>ages&gt;629-639&lt;/pages&gt;&lt;volume&gt;31&lt;/volume&gt;&lt;number&gt;3&lt;/number&gt;&lt;dates&gt;&lt;year&gt;2007&lt;/year&gt;&lt;/dates&gt;&lt;isbn&gt;0378-4266&lt;/isbn&gt;&lt;urls&gt;&lt;/urls&gt;&lt;/record&gt;&lt;/Cite&gt;&lt;/EndNote&gt;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72" w:tooltip="Yildirim, 2007 #52" w:history="1">
        <w:r>
          <w:rPr>
            <w:rFonts w:ascii="Times New Roman" w:hAnsi="Times New Roman" w:cs="Times New Roman"/>
            <w:sz w:val="20"/>
            <w:szCs w:val="20"/>
          </w:rPr>
          <w:t>Yildirim and Philippatos 2007</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Berger and Hannan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ExcludeAuth="1"&gt;&lt;Author&gt;Berger&lt;/Author&gt;&lt;Year&gt;1998&lt;/Year&gt;&lt;RecNum&gt;3&lt;/RecNum&gt;&lt;DisplayText&gt;(1998)&lt;/DisplayText&gt;&lt;record&gt;&lt;rec-number&gt;3&lt;/rec-number&gt;&lt;foreign-keys&gt;&lt;key app="EN" db-id="wdf9wppfzt5rere5pzg5edewepf0v9exvdsz"&gt;3&lt;/key&gt;&lt;/fo</w:instrText>
      </w:r>
      <w:r>
        <w:rPr>
          <w:rFonts w:ascii="Times New Roman" w:hAnsi="Times New Roman" w:cs="Times New Roman"/>
          <w:sz w:val="20"/>
          <w:szCs w:val="20"/>
        </w:rPr>
        <w:instrText>reign-keys&gt;&lt;ref-type name="Journal Article"&gt;17&lt;/ref-type&gt;&lt;contributors&gt;&lt;authors&gt;&lt;author&gt;Berger, A.N.&lt;/author&gt;&lt;author&gt;Hannan, T.H.&lt;/author&gt;&lt;/authors&gt;&lt;/contributors&gt;&lt;titles&gt;&lt;title&gt;The efficiency cost of market power in the banking industry: A test of the “qu</w:instrText>
      </w:r>
      <w:r>
        <w:rPr>
          <w:rFonts w:ascii="Times New Roman" w:hAnsi="Times New Roman" w:cs="Times New Roman"/>
          <w:sz w:val="20"/>
          <w:szCs w:val="20"/>
        </w:rPr>
        <w:instrText>iet life” and related hypotheses&lt;/title&gt;&lt;secondary-title&gt;Review of Economics and Statistics&lt;/secondary-title&gt;&lt;/titles&gt;&lt;periodical&gt;&lt;full-title&gt;Review of Economics and Statistics&lt;/full-title&gt;&lt;/periodical&gt;&lt;pages&gt;454-465&lt;/pages&gt;&lt;volume&gt;80&lt;/volume&gt;&lt;number&gt;3&lt;/nu</w:instrText>
      </w:r>
      <w:r>
        <w:rPr>
          <w:rFonts w:ascii="Times New Roman" w:hAnsi="Times New Roman" w:cs="Times New Roman"/>
          <w:sz w:val="20"/>
          <w:szCs w:val="20"/>
        </w:rPr>
        <w:instrText>mber&gt;&lt;dates&gt;&lt;year&gt;1998&lt;/year&gt;&lt;/dates&gt;&lt;isbn&gt;0034-6535&lt;/isbn&gt;&lt;urls&gt;&lt;/urls&gt;&lt;/record&gt;&lt;/Cite&gt;&lt;/EndNote&gt;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22" w:tooltip="Berger, 1998 #3" w:history="1">
        <w:r>
          <w:rPr>
            <w:rFonts w:ascii="Times New Roman" w:hAnsi="Times New Roman" w:cs="Times New Roman"/>
            <w:sz w:val="20"/>
            <w:szCs w:val="20"/>
          </w:rPr>
          <w:t>1998</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argued that the monopoly power generated from market concentration might lead  bank managers to sl</w:t>
      </w:r>
      <w:r>
        <w:rPr>
          <w:rFonts w:ascii="Times New Roman" w:hAnsi="Times New Roman" w:cs="Times New Roman"/>
          <w:sz w:val="20"/>
          <w:szCs w:val="20"/>
        </w:rPr>
        <w:t>acken their efforts and enjoy a quiet life. Hence, they argue that banks are generally more efficient in a competitive banking environment.</w:t>
      </w:r>
    </w:p>
    <w:p w14:paraId="492AF0A3" w14:textId="77777777" w:rsidR="00193A41" w:rsidRDefault="00193A41">
      <w:pPr>
        <w:pStyle w:val="NoSpacing"/>
        <w:snapToGrid w:val="0"/>
        <w:jc w:val="center"/>
        <w:rPr>
          <w:rFonts w:ascii="Times New Roman" w:hAnsi="Times New Roman" w:cs="Times New Roman"/>
          <w:sz w:val="20"/>
          <w:szCs w:val="20"/>
        </w:rPr>
      </w:pPr>
    </w:p>
    <w:p w14:paraId="0F5E70D7" w14:textId="77777777" w:rsidR="00193A41" w:rsidRDefault="000356D7">
      <w:pPr>
        <w:pStyle w:val="NoSpacing"/>
        <w:snapToGrid w:val="0"/>
        <w:jc w:val="center"/>
        <w:rPr>
          <w:rFonts w:ascii="Times New Roman" w:hAnsi="Times New Roman" w:cs="Times New Roman"/>
          <w:sz w:val="20"/>
          <w:szCs w:val="20"/>
        </w:rPr>
      </w:pPr>
      <w:r>
        <w:rPr>
          <w:rFonts w:ascii="Times New Roman" w:hAnsi="Times New Roman" w:cs="Times New Roman"/>
          <w:b/>
          <w:bCs/>
          <w:sz w:val="20"/>
          <w:szCs w:val="20"/>
        </w:rPr>
        <w:t>Table 4:</w:t>
      </w:r>
      <w:r>
        <w:rPr>
          <w:rFonts w:ascii="Times New Roman" w:hAnsi="Times New Roman" w:cs="Times New Roman"/>
          <w:sz w:val="20"/>
          <w:szCs w:val="20"/>
        </w:rPr>
        <w:t xml:space="preserve"> Panel Generalized Methods of Moments Regression Results</w:t>
      </w:r>
    </w:p>
    <w:p w14:paraId="351B907E" w14:textId="77777777" w:rsidR="00193A41" w:rsidRDefault="00193A41">
      <w:pPr>
        <w:pStyle w:val="NoSpacing"/>
        <w:snapToGrid w:val="0"/>
        <w:jc w:val="center"/>
        <w:rPr>
          <w:rFonts w:ascii="Times New Roman" w:hAnsi="Times New Roman" w:cs="Times New Roman"/>
          <w:sz w:val="20"/>
          <w:szCs w:val="20"/>
        </w:rPr>
      </w:pPr>
    </w:p>
    <w:p w14:paraId="7D8307F0"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With regard to the total assets coefficient resul</w:t>
      </w:r>
      <w:r>
        <w:rPr>
          <w:rFonts w:ascii="Times New Roman" w:hAnsi="Times New Roman" w:cs="Times New Roman"/>
          <w:sz w:val="20"/>
          <w:szCs w:val="20"/>
        </w:rPr>
        <w:t>ts, the empirical findings yield a negative value (-0.004) and significant at the 1 per cent level, which suggests that larger banks suffer from diseconomies of scale. The results are consistent with expectations that banks in developing countries suffer f</w:t>
      </w:r>
      <w:r>
        <w:rPr>
          <w:rFonts w:ascii="Times New Roman" w:hAnsi="Times New Roman" w:cs="Times New Roman"/>
          <w:sz w:val="20"/>
          <w:szCs w:val="20"/>
        </w:rPr>
        <w:t xml:space="preserve">rom the problem of size because it  hinders them from  investing in new technologies and banking techniques that are necessary to diversify their risks and reduce their total costs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&lt;EndNote&gt;&lt;Cite&gt;&lt;Author&gt;Fathi&lt;/Author&gt;&lt;Year&gt;2010&lt;/Year&gt;&lt;RecNu</w:instrText>
      </w:r>
      <w:r>
        <w:rPr>
          <w:rFonts w:ascii="Times New Roman" w:hAnsi="Times New Roman" w:cs="Times New Roman"/>
          <w:sz w:val="20"/>
          <w:szCs w:val="20"/>
        </w:rPr>
        <w:instrText>m&gt;157&lt;/RecNum&gt;&lt;DisplayText&gt;(Fathi 2010)&lt;/DisplayText&gt;&lt;record&gt;&lt;rec-number&gt;157&lt;/rec-number&gt;&lt;foreign-keys&gt;&lt;key app="EN" db-id="wdf9wppfzt5rere5pzg5edewepf0v9exvdsz"&gt;157&lt;/key&gt;&lt;/foreign-keys&gt;&lt;ref-type name="Journal Article"&gt;17&lt;/ref-type&gt;&lt;contributors&gt;&lt;authors&gt;&lt;</w:instrText>
      </w:r>
      <w:r>
        <w:rPr>
          <w:rFonts w:ascii="Times New Roman" w:hAnsi="Times New Roman" w:cs="Times New Roman"/>
          <w:sz w:val="20"/>
          <w:szCs w:val="20"/>
        </w:rPr>
        <w:instrText>author&gt;Fathi, B.&lt;/author&gt;&lt;/authors&gt;&lt;/contributors&gt;&lt;titles&gt;&lt;title&gt;Consequences of The Foreign Bank Implantation in Developing Countries and Its Impact on the Local Bank Efficiency: Theoretical Analysis and Empirical Tests on International Data&lt;/title&gt;&lt;secon</w:instrText>
      </w:r>
      <w:r>
        <w:rPr>
          <w:rFonts w:ascii="Times New Roman" w:hAnsi="Times New Roman" w:cs="Times New Roman"/>
          <w:sz w:val="20"/>
          <w:szCs w:val="20"/>
        </w:rPr>
        <w:instrText>dary-title&gt;International Journal of Economics and Finance&lt;/secondary-title&gt;&lt;/titles&gt;&lt;periodical&gt;&lt;full-title&gt;International Journal of Economics and Finance&lt;/full-title&gt;&lt;/periodical&gt;&lt;pages&gt;p103&lt;/pages&gt;&lt;volume&gt;2&lt;/volume&gt;&lt;number&gt;5&lt;/number&gt;&lt;dates&gt;&lt;year&gt;2010&lt;/ye</w:instrText>
      </w:r>
      <w:r>
        <w:rPr>
          <w:rFonts w:ascii="Times New Roman" w:hAnsi="Times New Roman" w:cs="Times New Roman"/>
          <w:sz w:val="20"/>
          <w:szCs w:val="20"/>
        </w:rPr>
        <w:instrText>ar&gt;&lt;/dates&gt;&lt;isbn&gt;1916-9728&lt;/isbn&gt;&lt;urls&gt;&lt;/urls&gt;&lt;/record&gt;&lt;/Cite&gt;&lt;/EndNote&gt;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41" w:tooltip="Fathi, 2010 #157" w:history="1">
        <w:r>
          <w:rPr>
            <w:rFonts w:ascii="Times New Roman" w:hAnsi="Times New Roman" w:cs="Times New Roman"/>
            <w:sz w:val="20"/>
            <w:szCs w:val="20"/>
          </w:rPr>
          <w:t>Fathi 2010</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The size would be a factor which handicap banks to compete in the market. Moreover, given increased competition amon</w:t>
      </w:r>
      <w:r>
        <w:rPr>
          <w:rFonts w:ascii="Times New Roman" w:hAnsi="Times New Roman" w:cs="Times New Roman"/>
          <w:sz w:val="20"/>
          <w:szCs w:val="20"/>
        </w:rPr>
        <w:t xml:space="preserve">g banks, the smaller banks could be forced to compete with the larger ones to survive and thereby increase their efficiency. The earlier studies had  concluded that the size of the banks does not influence efficiency and small banks are more </w:t>
      </w:r>
      <w:r>
        <w:rPr>
          <w:rFonts w:ascii="Times New Roman" w:hAnsi="Times New Roman" w:cs="Times New Roman"/>
          <w:sz w:val="20"/>
          <w:szCs w:val="20"/>
        </w:rPr>
        <w:t>efficient than</w:t>
      </w:r>
      <w:r>
        <w:rPr>
          <w:rFonts w:ascii="Times New Roman" w:hAnsi="Times New Roman" w:cs="Times New Roman"/>
          <w:sz w:val="20"/>
          <w:szCs w:val="20"/>
        </w:rPr>
        <w:t xml:space="preserve"> the larger ones and beyond this point the effect of size could be negative due to bureaucratic and other reasons </w:t>
      </w:r>
      <w:r>
        <w:rPr>
          <w:rFonts w:ascii="Times New Roman" w:hAnsi="Times New Roman" w:cs="Times New Roman"/>
          <w:sz w:val="20"/>
          <w:szCs w:val="20"/>
        </w:rPr>
        <w:fldChar w:fldCharType="begin">
          <w:fldData xml:space="preserve">PEVuZE5vdGU+PENpdGU+PEF1dGhvcj5BbC1KYXJyYWg8L0F1dGhvcj48WWVhcj4yMDEwPC9ZZWFy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PEVuZE5vdGU+PENpdGU+PEF1dGhvcj5BbC1KYXJyYWg8L0F1dGhvcj48WWVhcj4yMDEwPC9ZZWFy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hyperlink w:anchor="_ENREF_14" w:tooltip="Ariff, 2008 #500" w:history="1">
        <w:r>
          <w:rPr>
            <w:rFonts w:ascii="Times New Roman" w:hAnsi="Times New Roman" w:cs="Times New Roman"/>
            <w:sz w:val="20"/>
            <w:szCs w:val="20"/>
          </w:rPr>
          <w:t>Ariff and Can 2008</w:t>
        </w:r>
      </w:hyperlink>
      <w:r>
        <w:rPr>
          <w:rFonts w:ascii="Times New Roman" w:hAnsi="Times New Roman" w:cs="Times New Roman"/>
          <w:sz w:val="20"/>
          <w:szCs w:val="20"/>
        </w:rPr>
        <w:t xml:space="preserve">; </w:t>
      </w:r>
      <w:hyperlink w:anchor="_ENREF_15" w:tooltip="Bader, 2008 #80" w:history="1">
        <w:r>
          <w:rPr>
            <w:rFonts w:ascii="Times New Roman" w:hAnsi="Times New Roman" w:cs="Times New Roman"/>
            <w:sz w:val="20"/>
            <w:szCs w:val="20"/>
          </w:rPr>
          <w:t>Bader et al. 2008</w:t>
        </w:r>
      </w:hyperlink>
      <w:r>
        <w:rPr>
          <w:rFonts w:ascii="Times New Roman" w:hAnsi="Times New Roman" w:cs="Times New Roman"/>
          <w:sz w:val="20"/>
          <w:szCs w:val="20"/>
        </w:rPr>
        <w:t xml:space="preserve">; </w:t>
      </w:r>
      <w:hyperlink w:anchor="_ENREF_56" w:tooltip="Matoušek, 2004 #501" w:history="1">
        <w:r>
          <w:rPr>
            <w:rFonts w:ascii="Times New Roman" w:hAnsi="Times New Roman" w:cs="Times New Roman"/>
            <w:sz w:val="20"/>
            <w:szCs w:val="20"/>
          </w:rPr>
          <w:t>Matoušek and Taci 2004</w:t>
        </w:r>
      </w:hyperlink>
      <w:r>
        <w:rPr>
          <w:rFonts w:ascii="Times New Roman" w:hAnsi="Times New Roman" w:cs="Times New Roman"/>
          <w:sz w:val="20"/>
          <w:szCs w:val="20"/>
        </w:rPr>
        <w:t xml:space="preserve">; </w:t>
      </w:r>
      <w:hyperlink w:anchor="_ENREF_62" w:tooltip="Mostafa, 2007 #498" w:history="1">
        <w:r>
          <w:rPr>
            <w:rFonts w:ascii="Times New Roman" w:hAnsi="Times New Roman" w:cs="Times New Roman"/>
            <w:sz w:val="20"/>
            <w:szCs w:val="20"/>
          </w:rPr>
          <w:t>Mostafa 2007</w:t>
        </w:r>
      </w:hyperlink>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w:t>
      </w:r>
    </w:p>
    <w:p w14:paraId="26D47E0C" w14:textId="77777777" w:rsidR="00193A41" w:rsidRDefault="00193A41">
      <w:pPr>
        <w:pStyle w:val="NoSpacing"/>
        <w:snapToGrid w:val="0"/>
        <w:jc w:val="both"/>
        <w:rPr>
          <w:rFonts w:ascii="Times New Roman" w:hAnsi="Times New Roman" w:cs="Times New Roman"/>
          <w:sz w:val="20"/>
          <w:szCs w:val="20"/>
        </w:rPr>
      </w:pPr>
    </w:p>
    <w:p w14:paraId="40F44F93"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Both specification tests, that is </w:t>
      </w:r>
      <w:proofErr w:type="gramStart"/>
      <w:r>
        <w:rPr>
          <w:rFonts w:ascii="Times New Roman" w:hAnsi="Times New Roman" w:cs="Times New Roman"/>
          <w:sz w:val="20"/>
          <w:szCs w:val="20"/>
        </w:rPr>
        <w:t>AR(</w:t>
      </w:r>
      <w:proofErr w:type="gramEnd"/>
      <w:r>
        <w:rPr>
          <w:rFonts w:ascii="Times New Roman" w:hAnsi="Times New Roman" w:cs="Times New Roman"/>
          <w:sz w:val="20"/>
          <w:szCs w:val="20"/>
        </w:rPr>
        <w:t xml:space="preserve">2) for testing the serial correlations and the Hansen test for the validity of instrument adopted, are also valid. As shown, the p values for </w:t>
      </w:r>
      <w:proofErr w:type="gramStart"/>
      <w:r>
        <w:rPr>
          <w:rFonts w:ascii="Times New Roman" w:hAnsi="Times New Roman" w:cs="Times New Roman"/>
          <w:sz w:val="20"/>
          <w:szCs w:val="20"/>
        </w:rPr>
        <w:t>AR(</w:t>
      </w:r>
      <w:proofErr w:type="gramEnd"/>
      <w:r>
        <w:rPr>
          <w:rFonts w:ascii="Times New Roman" w:hAnsi="Times New Roman" w:cs="Times New Roman"/>
          <w:sz w:val="20"/>
          <w:szCs w:val="20"/>
        </w:rPr>
        <w:t>2) and Hansen tests are higher than 0.10, that is, stat</w:t>
      </w:r>
      <w:r>
        <w:rPr>
          <w:rFonts w:ascii="Times New Roman" w:hAnsi="Times New Roman" w:cs="Times New Roman"/>
          <w:sz w:val="20"/>
          <w:szCs w:val="20"/>
        </w:rPr>
        <w:t xml:space="preserve">istically insignificant at the 10% significance level. This implies that, there is no serial correlation (autocorrelation) in the transformed residuals, and the instruments (moment conditions) used in the models are valid. The additional moment conditions </w:t>
      </w:r>
      <w:r>
        <w:rPr>
          <w:rFonts w:ascii="Times New Roman" w:hAnsi="Times New Roman" w:cs="Times New Roman"/>
          <w:sz w:val="20"/>
          <w:szCs w:val="20"/>
        </w:rPr>
        <w:t>such as difference in Hansen tests are also statistically insignificant. Furthermore, the highly significant coefficient of lagged dependent variable confirms the dynamic character of the model specification, thus justifying the use of dynamic panel data m</w:t>
      </w:r>
      <w:r>
        <w:rPr>
          <w:rFonts w:ascii="Times New Roman" w:hAnsi="Times New Roman" w:cs="Times New Roman"/>
          <w:sz w:val="20"/>
          <w:szCs w:val="20"/>
        </w:rPr>
        <w:t>odel estimation. Additionally, the two-step system GMM is robust against heteroskedasticity and autocorrelation, and it employs more instrumental variables than two-step difference GMM, which results in more efficient estimators. Furthermore, the highly si</w:t>
      </w:r>
      <w:r>
        <w:rPr>
          <w:rFonts w:ascii="Times New Roman" w:hAnsi="Times New Roman" w:cs="Times New Roman"/>
          <w:sz w:val="20"/>
          <w:szCs w:val="20"/>
        </w:rPr>
        <w:t>gnificant coefficient of lagged dependent variable (0.812) affirms the application of a dynamic model, which implies that past inefficiencies significantly influence the current one.</w:t>
      </w:r>
    </w:p>
    <w:p w14:paraId="779DA399" w14:textId="77777777" w:rsidR="00193A41" w:rsidRDefault="00193A41">
      <w:pPr>
        <w:pStyle w:val="NoSpacing"/>
        <w:snapToGrid w:val="0"/>
        <w:jc w:val="both"/>
        <w:rPr>
          <w:rFonts w:ascii="Times New Roman" w:hAnsi="Times New Roman" w:cs="Times New Roman"/>
          <w:sz w:val="20"/>
          <w:szCs w:val="20"/>
        </w:rPr>
      </w:pPr>
    </w:p>
    <w:p w14:paraId="759A25AE" w14:textId="77777777" w:rsidR="00193A41" w:rsidRDefault="000356D7">
      <w:pPr>
        <w:pStyle w:val="NoSpacing"/>
        <w:snapToGrid w:val="0"/>
        <w:jc w:val="both"/>
        <w:rPr>
          <w:rFonts w:ascii="Times New Roman" w:hAnsi="Times New Roman" w:cs="Times New Roman"/>
          <w:b/>
          <w:bCs/>
          <w:sz w:val="20"/>
          <w:szCs w:val="20"/>
        </w:rPr>
      </w:pPr>
      <w:r>
        <w:rPr>
          <w:rFonts w:ascii="Times New Roman" w:hAnsi="Times New Roman" w:cs="Times New Roman"/>
          <w:b/>
          <w:bCs/>
          <w:sz w:val="20"/>
          <w:szCs w:val="20"/>
        </w:rPr>
        <w:t>6. Summary and conclusion</w:t>
      </w:r>
    </w:p>
    <w:p w14:paraId="35A48337" w14:textId="77777777" w:rsidR="00193A41" w:rsidRDefault="00193A41">
      <w:pPr>
        <w:pStyle w:val="NoSpacing"/>
        <w:snapToGrid w:val="0"/>
        <w:jc w:val="both"/>
        <w:rPr>
          <w:rFonts w:ascii="Times New Roman" w:eastAsia="Times New Roman" w:hAnsi="Times New Roman" w:cs="Times New Roman"/>
          <w:sz w:val="20"/>
          <w:szCs w:val="20"/>
          <w:lang w:eastAsia="en-MY"/>
        </w:rPr>
      </w:pPr>
    </w:p>
    <w:p w14:paraId="034AAA54"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This paper investigates the determinants of b</w:t>
      </w:r>
      <w:r>
        <w:rPr>
          <w:rFonts w:ascii="Times New Roman" w:hAnsi="Times New Roman" w:cs="Times New Roman"/>
          <w:sz w:val="20"/>
          <w:szCs w:val="20"/>
        </w:rPr>
        <w:t>ank efficiencies focusing on the role of country risk factors and concentration for the potential GCC union for the period 2007-2014. This paper employs SFA to estimate efficiency scores before adopting GMM technique to find the efficiency determinants. Th</w:t>
      </w:r>
      <w:r>
        <w:rPr>
          <w:rFonts w:ascii="Times New Roman" w:hAnsi="Times New Roman" w:cs="Times New Roman"/>
          <w:sz w:val="20"/>
          <w:szCs w:val="20"/>
        </w:rPr>
        <w:t>e results indicate that the lower political risk which represents country risk improves banks’ efficiency. This suggests that countries with low political risks tend to perform more efficient banking sector. Higher concentration within banking sector in po</w:t>
      </w:r>
      <w:r>
        <w:rPr>
          <w:rFonts w:ascii="Times New Roman" w:hAnsi="Times New Roman" w:cs="Times New Roman"/>
          <w:sz w:val="20"/>
          <w:szCs w:val="20"/>
        </w:rPr>
        <w:t xml:space="preserve">tential GCC union leads to lower efficiency. Following this further, a negative relationship between size and efficiency reflects </w:t>
      </w:r>
      <w:proofErr w:type="gramStart"/>
      <w:r>
        <w:rPr>
          <w:rFonts w:ascii="Times New Roman" w:hAnsi="Times New Roman" w:cs="Times New Roman"/>
          <w:sz w:val="20"/>
          <w:szCs w:val="20"/>
        </w:rPr>
        <w:t>that larger banks</w:t>
      </w:r>
      <w:proofErr w:type="gramEnd"/>
      <w:r>
        <w:rPr>
          <w:rFonts w:ascii="Times New Roman" w:hAnsi="Times New Roman" w:cs="Times New Roman"/>
          <w:sz w:val="20"/>
          <w:szCs w:val="20"/>
        </w:rPr>
        <w:t xml:space="preserve"> suffer from diseconomies of scale.</w:t>
      </w:r>
    </w:p>
    <w:p w14:paraId="627507B8" w14:textId="77777777" w:rsidR="00193A41" w:rsidRDefault="00193A41">
      <w:pPr>
        <w:pStyle w:val="NoSpacing"/>
        <w:snapToGrid w:val="0"/>
        <w:jc w:val="both"/>
        <w:rPr>
          <w:rFonts w:ascii="Times New Roman" w:hAnsi="Times New Roman" w:cs="Times New Roman"/>
          <w:sz w:val="20"/>
          <w:szCs w:val="20"/>
        </w:rPr>
      </w:pPr>
    </w:p>
    <w:p w14:paraId="3EB60852" w14:textId="77777777" w:rsidR="00193A41" w:rsidRDefault="000356D7">
      <w:pPr>
        <w:pStyle w:val="NoSpacing"/>
        <w:snapToGrid w:val="0"/>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The policy implications from this study indicate that the government should play an active role in adopting new strategies to enhance political stability and competition. As the GCC countries are in the process of shifting from cooperation to union stage, </w:t>
      </w:r>
      <w:r>
        <w:rPr>
          <w:rFonts w:ascii="Times New Roman" w:hAnsi="Times New Roman" w:cs="Times New Roman"/>
          <w:sz w:val="20"/>
          <w:szCs w:val="20"/>
        </w:rPr>
        <w:t>it is imperative that the policy makers in these countries improve their quality of governance and transparency, and the level of competition is a crucial consideration for the union countries. Thus, it could be concluded that an open banking environment e</w:t>
      </w:r>
      <w:r>
        <w:rPr>
          <w:rFonts w:ascii="Times New Roman" w:hAnsi="Times New Roman" w:cs="Times New Roman"/>
          <w:sz w:val="20"/>
          <w:szCs w:val="20"/>
        </w:rPr>
        <w:t xml:space="preserve">ncourages </w:t>
      </w:r>
      <w:r>
        <w:rPr>
          <w:rFonts w:ascii="Times New Roman" w:hAnsi="Times New Roman" w:cs="Times New Roman"/>
          <w:sz w:val="20"/>
          <w:szCs w:val="20"/>
        </w:rPr>
        <w:lastRenderedPageBreak/>
        <w:t xml:space="preserve">competition. It is therefore essential for the governments and policy makers in the GCC countries to decrease political risk and increase competition in order to have higher banking efficiency for potential GCC union countries. </w:t>
      </w:r>
    </w:p>
    <w:p w14:paraId="686A0089" w14:textId="77777777" w:rsidR="00193A41" w:rsidRDefault="00193A41">
      <w:pPr>
        <w:pStyle w:val="Default"/>
        <w:snapToGrid w:val="0"/>
        <w:jc w:val="both"/>
        <w:rPr>
          <w:rFonts w:ascii="Times New Roman" w:eastAsia="宋体" w:hAnsi="Times New Roman" w:cs="Times New Roman"/>
          <w:color w:val="auto"/>
          <w:sz w:val="20"/>
          <w:szCs w:val="20"/>
          <w:lang w:eastAsia="zh-CN"/>
        </w:rPr>
      </w:pPr>
    </w:p>
    <w:p w14:paraId="45A3844D" w14:textId="77777777" w:rsidR="00193A41" w:rsidRDefault="000356D7">
      <w:pPr>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References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EN.REFLIST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w:t>
      </w:r>
    </w:p>
    <w:p w14:paraId="2D175378"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r>
        <w:rPr>
          <w:rFonts w:ascii="Times New Roman" w:hAnsi="Times New Roman" w:cs="Times New Roman"/>
          <w:sz w:val="20"/>
          <w:szCs w:val="20"/>
          <w:lang w:val="en-MY"/>
        </w:rPr>
        <w:t xml:space="preserve">Abdul-Majid, M., Saal, D. S. &amp; Battisti, G. 2010. Efficiency in Islamic and Conventional Banking: An International Comparison.  </w:t>
      </w:r>
      <w:r>
        <w:rPr>
          <w:rFonts w:ascii="Times New Roman" w:hAnsi="Times New Roman" w:cs="Times New Roman"/>
          <w:i/>
          <w:sz w:val="20"/>
          <w:szCs w:val="20"/>
          <w:lang w:val="en-MY"/>
        </w:rPr>
        <w:t>Journal of Productivity Analysis</w:t>
      </w:r>
      <w:r>
        <w:rPr>
          <w:rFonts w:ascii="Times New Roman" w:hAnsi="Times New Roman" w:cs="Times New Roman"/>
          <w:sz w:val="20"/>
          <w:szCs w:val="20"/>
          <w:lang w:val="en-MY"/>
        </w:rPr>
        <w:t xml:space="preserve">  34(1): 25-43.</w:t>
      </w:r>
    </w:p>
    <w:p w14:paraId="72E9DFBC"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0" w:name="_ENREF_3"/>
      <w:r>
        <w:rPr>
          <w:rFonts w:ascii="Times New Roman" w:hAnsi="Times New Roman" w:cs="Times New Roman"/>
          <w:sz w:val="20"/>
          <w:szCs w:val="20"/>
          <w:lang w:val="en-MY"/>
        </w:rPr>
        <w:t>Abdul-Majid, M., Saal, D. S. &amp; Battisti, G. 2012.</w:t>
      </w:r>
      <w:r>
        <w:rPr>
          <w:rFonts w:ascii="Times New Roman" w:hAnsi="Times New Roman" w:cs="Times New Roman"/>
          <w:sz w:val="20"/>
          <w:szCs w:val="20"/>
          <w:lang w:val="en-MY"/>
        </w:rPr>
        <w:t xml:space="preserve"> The Impact of Islamic Banking on the Cost Efficiency and Productivity Change of Malaysian Commercial Banks.  </w:t>
      </w:r>
      <w:r>
        <w:rPr>
          <w:rFonts w:ascii="Times New Roman" w:hAnsi="Times New Roman" w:cs="Times New Roman"/>
          <w:i/>
          <w:sz w:val="20"/>
          <w:szCs w:val="20"/>
          <w:lang w:val="en-MY"/>
        </w:rPr>
        <w:t>Applied Economics</w:t>
      </w:r>
      <w:r>
        <w:rPr>
          <w:rFonts w:ascii="Times New Roman" w:hAnsi="Times New Roman" w:cs="Times New Roman"/>
          <w:sz w:val="20"/>
          <w:szCs w:val="20"/>
          <w:lang w:val="en-MY"/>
        </w:rPr>
        <w:t xml:space="preserve">  43(16): 2033-2054.</w:t>
      </w:r>
      <w:bookmarkEnd w:id="0"/>
    </w:p>
    <w:p w14:paraId="11391188"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1" w:name="_ENREF_6"/>
      <w:r>
        <w:rPr>
          <w:rFonts w:ascii="Times New Roman" w:hAnsi="Times New Roman" w:cs="Times New Roman"/>
          <w:sz w:val="20"/>
          <w:szCs w:val="20"/>
          <w:lang w:val="en-MY"/>
        </w:rPr>
        <w:t>Aigner, D., Lovell, C. &amp; Schmidt, P. 1977. Formulation and Estimation of Stochastic Frontier Production Func</w:t>
      </w:r>
      <w:r>
        <w:rPr>
          <w:rFonts w:ascii="Times New Roman" w:hAnsi="Times New Roman" w:cs="Times New Roman"/>
          <w:sz w:val="20"/>
          <w:szCs w:val="20"/>
          <w:lang w:val="en-MY"/>
        </w:rPr>
        <w:t xml:space="preserve">tion Models.  </w:t>
      </w:r>
      <w:r>
        <w:rPr>
          <w:rFonts w:ascii="Times New Roman" w:hAnsi="Times New Roman" w:cs="Times New Roman"/>
          <w:i/>
          <w:sz w:val="20"/>
          <w:szCs w:val="20"/>
          <w:lang w:val="en-MY"/>
        </w:rPr>
        <w:t>Journal of econometrics</w:t>
      </w:r>
      <w:r>
        <w:rPr>
          <w:rFonts w:ascii="Times New Roman" w:hAnsi="Times New Roman" w:cs="Times New Roman"/>
          <w:sz w:val="20"/>
          <w:szCs w:val="20"/>
          <w:lang w:val="en-MY"/>
        </w:rPr>
        <w:t xml:space="preserve">  6(1): 21-37.</w:t>
      </w:r>
      <w:bookmarkEnd w:id="1"/>
    </w:p>
    <w:p w14:paraId="556246FA" w14:textId="77777777" w:rsidR="00193A41" w:rsidRDefault="000356D7">
      <w:pPr>
        <w:numPr>
          <w:ilvl w:val="0"/>
          <w:numId w:val="1"/>
        </w:numPr>
        <w:autoSpaceDE w:val="0"/>
        <w:autoSpaceDN w:val="0"/>
        <w:adjustRightInd w:val="0"/>
        <w:snapToGrid w:val="0"/>
        <w:spacing w:after="0" w:line="240" w:lineRule="auto"/>
        <w:ind w:left="363" w:hanging="363"/>
        <w:jc w:val="both"/>
        <w:rPr>
          <w:rFonts w:ascii="Times New Roman" w:eastAsia="TimesNewRomanPSMT" w:hAnsi="Times New Roman" w:cs="Times New Roman"/>
          <w:sz w:val="20"/>
          <w:szCs w:val="20"/>
          <w:lang w:bidi="ar-SA"/>
        </w:rPr>
      </w:pPr>
      <w:r>
        <w:rPr>
          <w:rFonts w:ascii="Times New Roman" w:hAnsi="Times New Roman" w:cs="Times New Roman"/>
          <w:bCs/>
          <w:sz w:val="20"/>
          <w:szCs w:val="20"/>
          <w:lang w:bidi="ar-SA"/>
        </w:rPr>
        <w:t xml:space="preserve">Al-Gasaymeh, Anwar. Abdul Karim, Abdul Majid M and Mansor Jusoh 2014.  </w:t>
      </w:r>
      <w:r>
        <w:rPr>
          <w:rFonts w:ascii="Times New Roman" w:eastAsia="TimesNewRomanPSMT" w:hAnsi="Times New Roman" w:cs="Times New Roman"/>
          <w:sz w:val="20"/>
          <w:szCs w:val="20"/>
          <w:lang w:bidi="ar-SA"/>
        </w:rPr>
        <w:t xml:space="preserve">    </w:t>
      </w:r>
    </w:p>
    <w:p w14:paraId="3649C3FB" w14:textId="77777777" w:rsidR="00193A41" w:rsidRDefault="000356D7">
      <w:pPr>
        <w:numPr>
          <w:ilvl w:val="0"/>
          <w:numId w:val="1"/>
        </w:numPr>
        <w:autoSpaceDE w:val="0"/>
        <w:autoSpaceDN w:val="0"/>
        <w:adjustRightInd w:val="0"/>
        <w:snapToGrid w:val="0"/>
        <w:spacing w:after="0" w:line="240" w:lineRule="auto"/>
        <w:ind w:left="363" w:hanging="363"/>
        <w:jc w:val="lowKashida"/>
        <w:rPr>
          <w:rFonts w:ascii="Times New Roman" w:hAnsi="Times New Roman" w:cs="Times New Roman"/>
          <w:sz w:val="20"/>
          <w:szCs w:val="20"/>
        </w:rPr>
      </w:pPr>
      <w:r>
        <w:rPr>
          <w:rFonts w:ascii="Times New Roman" w:eastAsia="TimesNewRomanPSMT" w:hAnsi="Times New Roman" w:cs="Times New Roman"/>
          <w:sz w:val="20"/>
          <w:szCs w:val="20"/>
          <w:lang w:bidi="ar-SA"/>
        </w:rPr>
        <w:t>Competition and Market Structure of Banking Sector: A Panel Study of Jordan and GCC Countries.</w:t>
      </w:r>
      <w:r>
        <w:rPr>
          <w:rFonts w:ascii="Times New Roman" w:eastAsia="TimesNewRomanPSMT" w:hAnsi="Times New Roman" w:cs="Times New Roman"/>
          <w:sz w:val="20"/>
          <w:szCs w:val="20"/>
        </w:rPr>
        <w:t xml:space="preserve"> </w:t>
      </w:r>
      <w:r>
        <w:rPr>
          <w:rFonts w:ascii="Times New Roman" w:hAnsi="Times New Roman" w:cs="Times New Roman"/>
          <w:i/>
          <w:iCs/>
          <w:sz w:val="20"/>
          <w:szCs w:val="20"/>
          <w:lang w:bidi="ar-SA"/>
        </w:rPr>
        <w:t>Jurnal Ekonomi Malaysia</w:t>
      </w:r>
      <w:r>
        <w:rPr>
          <w:rFonts w:ascii="Times New Roman" w:hAnsi="Times New Roman" w:cs="Times New Roman"/>
          <w:iCs/>
          <w:sz w:val="20"/>
          <w:szCs w:val="20"/>
          <w:lang w:bidi="ar-SA"/>
        </w:rPr>
        <w:t xml:space="preserve"> 48(1) 23 - 34.</w:t>
      </w:r>
    </w:p>
    <w:p w14:paraId="46F041E2"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2" w:name="_ENREF_8"/>
      <w:r>
        <w:rPr>
          <w:rFonts w:ascii="Times New Roman" w:hAnsi="Times New Roman" w:cs="Times New Roman"/>
          <w:sz w:val="20"/>
          <w:szCs w:val="20"/>
          <w:lang w:val="en-MY"/>
        </w:rPr>
        <w:t xml:space="preserve">Al-Jarrah, I. &amp; Molyneux, P. 2010.   Efficiency in Arabian Banking.  </w:t>
      </w:r>
      <w:r>
        <w:rPr>
          <w:rFonts w:ascii="Times New Roman" w:hAnsi="Times New Roman" w:cs="Times New Roman"/>
          <w:i/>
          <w:sz w:val="20"/>
          <w:szCs w:val="20"/>
          <w:lang w:val="en-MY"/>
        </w:rPr>
        <w:t>Jordan Journal of Business Administration</w:t>
      </w:r>
      <w:r>
        <w:rPr>
          <w:rFonts w:ascii="Times New Roman" w:hAnsi="Times New Roman" w:cs="Times New Roman"/>
          <w:sz w:val="20"/>
          <w:szCs w:val="20"/>
          <w:lang w:val="en-MY"/>
        </w:rPr>
        <w:t xml:space="preserve">  3(3) 755-774.</w:t>
      </w:r>
      <w:bookmarkEnd w:id="2"/>
    </w:p>
    <w:p w14:paraId="0A1C62CE"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3" w:name="_ENREF_14"/>
      <w:r>
        <w:rPr>
          <w:rFonts w:ascii="Times New Roman" w:hAnsi="Times New Roman" w:cs="Times New Roman"/>
          <w:sz w:val="20"/>
          <w:szCs w:val="20"/>
          <w:lang w:val="en-MY"/>
        </w:rPr>
        <w:t xml:space="preserve">Allen, L. &amp; Rai, A. 1996. Operational Efficiency in Banking: An International Comparison.  </w:t>
      </w:r>
      <w:r>
        <w:rPr>
          <w:rFonts w:ascii="Times New Roman" w:hAnsi="Times New Roman" w:cs="Times New Roman"/>
          <w:i/>
          <w:sz w:val="20"/>
          <w:szCs w:val="20"/>
          <w:lang w:val="en-MY"/>
        </w:rPr>
        <w:t>Journal of Banking &amp; Fi</w:t>
      </w:r>
      <w:r>
        <w:rPr>
          <w:rFonts w:ascii="Times New Roman" w:hAnsi="Times New Roman" w:cs="Times New Roman"/>
          <w:i/>
          <w:sz w:val="20"/>
          <w:szCs w:val="20"/>
          <w:lang w:val="en-MY"/>
        </w:rPr>
        <w:t>nance</w:t>
      </w:r>
      <w:r>
        <w:rPr>
          <w:rFonts w:ascii="Times New Roman" w:hAnsi="Times New Roman" w:cs="Times New Roman"/>
          <w:sz w:val="20"/>
          <w:szCs w:val="20"/>
          <w:lang w:val="en-MY"/>
        </w:rPr>
        <w:t xml:space="preserve">  20(4): 655-672.</w:t>
      </w:r>
      <w:bookmarkEnd w:id="3"/>
    </w:p>
    <w:p w14:paraId="7E073B4B"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4" w:name="_ENREF_11"/>
      <w:r>
        <w:rPr>
          <w:rFonts w:ascii="Times New Roman" w:hAnsi="Times New Roman" w:cs="Times New Roman"/>
          <w:sz w:val="20"/>
          <w:szCs w:val="20"/>
          <w:lang w:val="en-MY"/>
        </w:rPr>
        <w:t xml:space="preserve">Al-Muharrami, S., Matthews, K. &amp; Khabari, Y. 2006.Market Structure and Competitive Conditions in the Arab Gcc Banking System.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30(12): 3487-3501.</w:t>
      </w:r>
      <w:bookmarkEnd w:id="4"/>
    </w:p>
    <w:p w14:paraId="767AB0DE"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5" w:name="_ENREF_12"/>
      <w:r>
        <w:rPr>
          <w:rFonts w:ascii="Times New Roman" w:hAnsi="Times New Roman" w:cs="Times New Roman"/>
          <w:sz w:val="20"/>
          <w:szCs w:val="20"/>
          <w:lang w:val="en-MY"/>
        </w:rPr>
        <w:t>Al-Obaidan, A. M. 2008. Optimal Bank Size: The Case of th</w:t>
      </w:r>
      <w:r>
        <w:rPr>
          <w:rFonts w:ascii="Times New Roman" w:hAnsi="Times New Roman" w:cs="Times New Roman"/>
          <w:sz w:val="20"/>
          <w:szCs w:val="20"/>
          <w:lang w:val="en-MY"/>
        </w:rPr>
        <w:t xml:space="preserve">e Gulf Cooperation Council Countries. </w:t>
      </w:r>
      <w:r>
        <w:rPr>
          <w:rFonts w:ascii="Times New Roman" w:hAnsi="Times New Roman" w:cs="Times New Roman"/>
          <w:i/>
          <w:sz w:val="20"/>
          <w:szCs w:val="20"/>
          <w:lang w:val="en-MY"/>
        </w:rPr>
        <w:t>European Journal of Economics, Finance and Administrative Sciences</w:t>
      </w:r>
      <w:r>
        <w:rPr>
          <w:rFonts w:ascii="Times New Roman" w:hAnsi="Times New Roman" w:cs="Times New Roman"/>
          <w:sz w:val="20"/>
          <w:szCs w:val="20"/>
          <w:lang w:val="en-MY"/>
        </w:rPr>
        <w:t xml:space="preserve">  11(4)31-43.</w:t>
      </w:r>
      <w:bookmarkEnd w:id="5"/>
    </w:p>
    <w:p w14:paraId="5BE021F8"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6" w:name="_ENREF_15"/>
      <w:r>
        <w:rPr>
          <w:rFonts w:ascii="Times New Roman" w:hAnsi="Times New Roman" w:cs="Times New Roman"/>
          <w:sz w:val="20"/>
          <w:szCs w:val="20"/>
          <w:lang w:val="en-MY"/>
        </w:rPr>
        <w:t xml:space="preserve">Alonso-Borrego, C. &amp; Arellano, M. 1999. Symmetrically Normalized Instrumental-Variable Estimation Using Panel Data.  </w:t>
      </w:r>
      <w:r>
        <w:rPr>
          <w:rFonts w:ascii="Times New Roman" w:hAnsi="Times New Roman" w:cs="Times New Roman"/>
          <w:i/>
          <w:sz w:val="20"/>
          <w:szCs w:val="20"/>
          <w:lang w:val="en-MY"/>
        </w:rPr>
        <w:t>Journal of Business &amp;</w:t>
      </w:r>
      <w:r>
        <w:rPr>
          <w:rFonts w:ascii="Times New Roman" w:hAnsi="Times New Roman" w:cs="Times New Roman"/>
          <w:i/>
          <w:sz w:val="20"/>
          <w:szCs w:val="20"/>
          <w:lang w:val="en-MY"/>
        </w:rPr>
        <w:t xml:space="preserve"> Economic Statistics</w:t>
      </w:r>
      <w:r>
        <w:rPr>
          <w:rFonts w:ascii="Times New Roman" w:hAnsi="Times New Roman" w:cs="Times New Roman"/>
          <w:sz w:val="20"/>
          <w:szCs w:val="20"/>
          <w:lang w:val="en-MY"/>
        </w:rPr>
        <w:t xml:space="preserve">  17(1): 36-49.</w:t>
      </w:r>
      <w:bookmarkEnd w:id="6"/>
    </w:p>
    <w:p w14:paraId="40840188" w14:textId="77777777" w:rsidR="00193A41" w:rsidRDefault="000356D7">
      <w:pPr>
        <w:pStyle w:val="NoSpacing"/>
        <w:numPr>
          <w:ilvl w:val="0"/>
          <w:numId w:val="1"/>
        </w:numPr>
        <w:snapToGrid w:val="0"/>
        <w:ind w:left="363" w:hanging="363"/>
        <w:jc w:val="both"/>
        <w:rPr>
          <w:rFonts w:ascii="Times New Roman" w:hAnsi="Times New Roman" w:cs="Times New Roman"/>
          <w:i/>
          <w:sz w:val="20"/>
          <w:szCs w:val="20"/>
          <w:lang w:val="en-MY"/>
        </w:rPr>
      </w:pPr>
      <w:bookmarkStart w:id="7" w:name="_ENREF_16"/>
      <w:r>
        <w:rPr>
          <w:rFonts w:ascii="Times New Roman" w:hAnsi="Times New Roman" w:cs="Times New Roman"/>
          <w:sz w:val="20"/>
          <w:szCs w:val="20"/>
          <w:lang w:val="en-MY"/>
        </w:rPr>
        <w:t>Alshammari, S. 2003. Structure-Conduct-Performance and Efficiency in Gulf Co-Operation Council.</w:t>
      </w:r>
      <w:r>
        <w:rPr>
          <w:rFonts w:ascii="Times New Roman" w:hAnsi="Times New Roman" w:cs="Times New Roman"/>
          <w:i/>
          <w:sz w:val="20"/>
          <w:szCs w:val="20"/>
          <w:lang w:val="en-MY"/>
        </w:rPr>
        <w:t>University of Wales, Bangor.http://ethos.bl.uk252375</w:t>
      </w:r>
      <w:bookmarkEnd w:id="7"/>
    </w:p>
    <w:p w14:paraId="233BA177"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r>
        <w:rPr>
          <w:rFonts w:ascii="Times New Roman" w:hAnsi="Times New Roman" w:cs="Times New Roman"/>
          <w:sz w:val="20"/>
          <w:szCs w:val="20"/>
          <w:lang w:val="en-MY"/>
        </w:rPr>
        <w:t>Arellano, M. &amp; Bond, S. 1991. Some Tests of Specification for Panel Data</w:t>
      </w:r>
      <w:r>
        <w:rPr>
          <w:rFonts w:ascii="Times New Roman" w:hAnsi="Times New Roman" w:cs="Times New Roman"/>
          <w:sz w:val="20"/>
          <w:szCs w:val="20"/>
          <w:lang w:val="en-MY"/>
        </w:rPr>
        <w:t xml:space="preserve">: Monte Carlo Evidence and an Application to Employment Equations.  </w:t>
      </w:r>
      <w:r>
        <w:rPr>
          <w:rFonts w:ascii="Times New Roman" w:hAnsi="Times New Roman" w:cs="Times New Roman"/>
          <w:i/>
          <w:sz w:val="20"/>
          <w:szCs w:val="20"/>
          <w:lang w:val="en-MY"/>
        </w:rPr>
        <w:t>The Review of Economic Studies</w:t>
      </w:r>
      <w:r>
        <w:rPr>
          <w:rFonts w:ascii="Times New Roman" w:hAnsi="Times New Roman" w:cs="Times New Roman"/>
          <w:sz w:val="20"/>
          <w:szCs w:val="20"/>
          <w:lang w:val="en-MY"/>
        </w:rPr>
        <w:t xml:space="preserve">  58(2): 277-297.</w:t>
      </w:r>
    </w:p>
    <w:p w14:paraId="41AE0AA7"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8" w:name="_ENREF_22"/>
      <w:r>
        <w:rPr>
          <w:rFonts w:ascii="Times New Roman" w:hAnsi="Times New Roman" w:cs="Times New Roman"/>
          <w:sz w:val="20"/>
          <w:szCs w:val="20"/>
          <w:lang w:val="en-MY"/>
        </w:rPr>
        <w:t xml:space="preserve">Arellano, M. &amp; Bover, O. 1995. Another Look at the Instrumental Variable Estimation of Error-Components Models.  </w:t>
      </w:r>
      <w:r>
        <w:rPr>
          <w:rFonts w:ascii="Times New Roman" w:hAnsi="Times New Roman" w:cs="Times New Roman"/>
          <w:i/>
          <w:sz w:val="20"/>
          <w:szCs w:val="20"/>
          <w:lang w:val="en-MY"/>
        </w:rPr>
        <w:t>Journal of econometrics</w:t>
      </w:r>
      <w:r>
        <w:rPr>
          <w:rFonts w:ascii="Times New Roman" w:hAnsi="Times New Roman" w:cs="Times New Roman"/>
          <w:sz w:val="20"/>
          <w:szCs w:val="20"/>
          <w:lang w:val="en-MY"/>
        </w:rPr>
        <w:t xml:space="preserve">  68</w:t>
      </w:r>
      <w:r>
        <w:rPr>
          <w:rFonts w:ascii="Times New Roman" w:hAnsi="Times New Roman" w:cs="Times New Roman"/>
          <w:sz w:val="20"/>
          <w:szCs w:val="20"/>
          <w:lang w:val="en-MY"/>
        </w:rPr>
        <w:t>(1): 29-51.</w:t>
      </w:r>
      <w:bookmarkEnd w:id="8"/>
    </w:p>
    <w:p w14:paraId="4CDB79E4"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9" w:name="_ENREF_23"/>
      <w:r>
        <w:rPr>
          <w:rFonts w:ascii="Times New Roman" w:hAnsi="Times New Roman" w:cs="Times New Roman"/>
          <w:sz w:val="20"/>
          <w:szCs w:val="20"/>
          <w:lang w:val="en-MY"/>
        </w:rPr>
        <w:t xml:space="preserve">Ariff, M. &amp; Can, L. 2008. Cost and Profit Efficiency of Chinese Banks: A Non-Parametric Analysis.  </w:t>
      </w:r>
      <w:r>
        <w:rPr>
          <w:rFonts w:ascii="Times New Roman" w:hAnsi="Times New Roman" w:cs="Times New Roman"/>
          <w:i/>
          <w:sz w:val="20"/>
          <w:szCs w:val="20"/>
          <w:lang w:val="en-MY"/>
        </w:rPr>
        <w:t>China Economic Review</w:t>
      </w:r>
      <w:r>
        <w:rPr>
          <w:rFonts w:ascii="Times New Roman" w:hAnsi="Times New Roman" w:cs="Times New Roman"/>
          <w:sz w:val="20"/>
          <w:szCs w:val="20"/>
          <w:lang w:val="en-MY"/>
        </w:rPr>
        <w:t xml:space="preserve">  19(2): 260-273.</w:t>
      </w:r>
      <w:bookmarkEnd w:id="9"/>
    </w:p>
    <w:p w14:paraId="1ADFF5C6"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10" w:name="_ENREF_24"/>
      <w:r>
        <w:rPr>
          <w:rFonts w:ascii="Times New Roman" w:hAnsi="Times New Roman" w:cs="Times New Roman"/>
          <w:sz w:val="20"/>
          <w:szCs w:val="20"/>
          <w:lang w:val="en-MY"/>
        </w:rPr>
        <w:t xml:space="preserve">Bader, M. K. I., Mohamad, S., Ariff, M. &amp; Hassan, T. 2008. Cost, Revenue and Profit Efficiency of Islamic </w:t>
      </w:r>
      <w:r>
        <w:rPr>
          <w:rFonts w:ascii="Times New Roman" w:hAnsi="Times New Roman" w:cs="Times New Roman"/>
          <w:sz w:val="20"/>
          <w:szCs w:val="20"/>
          <w:lang w:val="en-MY"/>
        </w:rPr>
        <w:t xml:space="preserve">Versus Conventional Banks: International Evidence Using Data Envelopment Analysis.  </w:t>
      </w:r>
      <w:r>
        <w:rPr>
          <w:rFonts w:ascii="Times New Roman" w:hAnsi="Times New Roman" w:cs="Times New Roman"/>
          <w:i/>
          <w:sz w:val="20"/>
          <w:szCs w:val="20"/>
          <w:lang w:val="en-MY"/>
        </w:rPr>
        <w:t>Islamic Economic Studies</w:t>
      </w:r>
      <w:r>
        <w:rPr>
          <w:rFonts w:ascii="Times New Roman" w:hAnsi="Times New Roman" w:cs="Times New Roman"/>
          <w:sz w:val="20"/>
          <w:szCs w:val="20"/>
          <w:lang w:val="en-MY"/>
        </w:rPr>
        <w:t xml:space="preserve">  15(2): 23-76.</w:t>
      </w:r>
      <w:bookmarkEnd w:id="10"/>
    </w:p>
    <w:p w14:paraId="1CE46D85"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shd w:val="clear" w:color="auto" w:fill="FFFFFF"/>
        </w:rPr>
      </w:pPr>
      <w:bookmarkStart w:id="11" w:name="_ENREF_26"/>
      <w:r>
        <w:rPr>
          <w:rFonts w:ascii="Times New Roman" w:hAnsi="Times New Roman" w:cs="Times New Roman"/>
          <w:sz w:val="20"/>
          <w:szCs w:val="20"/>
          <w:lang w:val="en-MY"/>
        </w:rPr>
        <w:t xml:space="preserve">Baltagi, B. H. 2009. </w:t>
      </w:r>
      <w:r>
        <w:rPr>
          <w:rFonts w:ascii="Times New Roman" w:hAnsi="Times New Roman" w:cs="Times New Roman"/>
          <w:i/>
          <w:sz w:val="20"/>
          <w:szCs w:val="20"/>
          <w:lang w:val="en-MY"/>
        </w:rPr>
        <w:t>A Companion to Econometric Analysis of Panel Data</w:t>
      </w:r>
      <w:r>
        <w:rPr>
          <w:rFonts w:ascii="Times New Roman" w:hAnsi="Times New Roman" w:cs="Times New Roman"/>
          <w:sz w:val="20"/>
          <w:szCs w:val="20"/>
          <w:lang w:val="en-MY"/>
        </w:rPr>
        <w:t xml:space="preserve">. </w:t>
      </w:r>
      <w:bookmarkEnd w:id="11"/>
      <w:r>
        <w:rPr>
          <w:rFonts w:ascii="Times New Roman" w:hAnsi="Times New Roman" w:cs="Times New Roman"/>
          <w:i/>
          <w:iCs/>
          <w:sz w:val="20"/>
          <w:szCs w:val="20"/>
          <w:shd w:val="clear" w:color="auto" w:fill="FFFFFF"/>
        </w:rPr>
        <w:t>Journal of Forecasting</w:t>
      </w:r>
      <w:r>
        <w:rPr>
          <w:rStyle w:val="apple-converted-space"/>
          <w:rFonts w:ascii="Times New Roman" w:hAnsi="Times New Roman" w:cs="Times New Roman"/>
          <w:sz w:val="20"/>
          <w:szCs w:val="20"/>
          <w:shd w:val="clear" w:color="auto" w:fill="FFFFFF"/>
        </w:rPr>
        <w:t> </w:t>
      </w:r>
      <w:r>
        <w:rPr>
          <w:rFonts w:ascii="Times New Roman" w:hAnsi="Times New Roman" w:cs="Times New Roman"/>
          <w:sz w:val="20"/>
          <w:szCs w:val="20"/>
          <w:shd w:val="clear" w:color="auto" w:fill="FFFFFF"/>
        </w:rPr>
        <w:t>27 (2): 153-173.</w:t>
      </w:r>
    </w:p>
    <w:p w14:paraId="024A50D3"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r>
        <w:rPr>
          <w:rFonts w:ascii="Times New Roman" w:hAnsi="Times New Roman" w:cs="Times New Roman"/>
          <w:sz w:val="20"/>
          <w:szCs w:val="20"/>
          <w:lang w:val="en-MY"/>
        </w:rPr>
        <w:t xml:space="preserve">Barth, J. R., Caprio, G. &amp; Levine, R.   2004.   Bank Regulation and Supervision: What Works Best?  </w:t>
      </w:r>
      <w:r>
        <w:rPr>
          <w:rFonts w:ascii="Times New Roman" w:hAnsi="Times New Roman" w:cs="Times New Roman"/>
          <w:i/>
          <w:sz w:val="20"/>
          <w:szCs w:val="20"/>
          <w:lang w:val="en-MY"/>
        </w:rPr>
        <w:t>Journal of Financial intermediation</w:t>
      </w:r>
      <w:r>
        <w:rPr>
          <w:rFonts w:ascii="Times New Roman" w:hAnsi="Times New Roman" w:cs="Times New Roman"/>
          <w:sz w:val="20"/>
          <w:szCs w:val="20"/>
          <w:lang w:val="en-MY"/>
        </w:rPr>
        <w:t xml:space="preserve">  13(2): 205-248.</w:t>
      </w:r>
    </w:p>
    <w:p w14:paraId="780B6965"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12" w:name="_ENREF_34"/>
      <w:r>
        <w:rPr>
          <w:rFonts w:ascii="Times New Roman" w:hAnsi="Times New Roman" w:cs="Times New Roman"/>
          <w:sz w:val="20"/>
          <w:szCs w:val="20"/>
          <w:lang w:val="en-MY"/>
        </w:rPr>
        <w:t xml:space="preserve">Beck, T. &amp; Levine, R.   2004.   Stock Markets, Banks, and Growth: Panel Evidence.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28(3): 423-442.</w:t>
      </w:r>
      <w:bookmarkEnd w:id="12"/>
    </w:p>
    <w:p w14:paraId="68D7311E"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13" w:name="_ENREF_40"/>
      <w:r>
        <w:rPr>
          <w:rFonts w:ascii="Times New Roman" w:hAnsi="Times New Roman" w:cs="Times New Roman"/>
          <w:sz w:val="20"/>
          <w:szCs w:val="20"/>
          <w:lang w:val="en-MY"/>
        </w:rPr>
        <w:t>Berger, A. N. &amp; Hannan, T. H. 1998.  The Efficiency Cost of Market Power in the Banking Industry: A Test of the “Quiet Life” an</w:t>
      </w:r>
      <w:r>
        <w:rPr>
          <w:rFonts w:ascii="Times New Roman" w:hAnsi="Times New Roman" w:cs="Times New Roman"/>
          <w:sz w:val="20"/>
          <w:szCs w:val="20"/>
          <w:lang w:val="en-MY"/>
        </w:rPr>
        <w:t xml:space="preserve">d Related Hypotheses.  </w:t>
      </w:r>
      <w:r>
        <w:rPr>
          <w:rFonts w:ascii="Times New Roman" w:hAnsi="Times New Roman" w:cs="Times New Roman"/>
          <w:i/>
          <w:sz w:val="20"/>
          <w:szCs w:val="20"/>
          <w:lang w:val="en-MY"/>
        </w:rPr>
        <w:t>Review of Economics and Statistics</w:t>
      </w:r>
      <w:r>
        <w:rPr>
          <w:rFonts w:ascii="Times New Roman" w:hAnsi="Times New Roman" w:cs="Times New Roman"/>
          <w:sz w:val="20"/>
          <w:szCs w:val="20"/>
          <w:lang w:val="en-MY"/>
        </w:rPr>
        <w:t xml:space="preserve">  80(3): 454-465.</w:t>
      </w:r>
      <w:bookmarkEnd w:id="13"/>
    </w:p>
    <w:p w14:paraId="22842C2F"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14" w:name="_ENREF_45"/>
      <w:r>
        <w:rPr>
          <w:rFonts w:ascii="Times New Roman" w:hAnsi="Times New Roman" w:cs="Times New Roman"/>
          <w:sz w:val="20"/>
          <w:szCs w:val="20"/>
          <w:lang w:val="en-MY"/>
        </w:rPr>
        <w:t xml:space="preserve">Berger, A. N. &amp; Mester, L. J.   1997.   Inside the Black Box: What Explains Differences in the Efficiencies of Financial Institutions?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21(7): 895-947.</w:t>
      </w:r>
      <w:bookmarkEnd w:id="14"/>
    </w:p>
    <w:p w14:paraId="439FCA36"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15" w:name="_ENREF_37"/>
      <w:r>
        <w:rPr>
          <w:rFonts w:ascii="Times New Roman" w:hAnsi="Times New Roman" w:cs="Times New Roman"/>
          <w:sz w:val="20"/>
          <w:szCs w:val="20"/>
          <w:lang w:val="en-MY"/>
        </w:rPr>
        <w:t xml:space="preserve">Berger, A. N. 1995. The Profit-Structure Relationship in Banking--Tests of Market-Power and Efficient-Structure Hypotheses. </w:t>
      </w:r>
      <w:r>
        <w:rPr>
          <w:rFonts w:ascii="Times New Roman" w:hAnsi="Times New Roman" w:cs="Times New Roman"/>
          <w:i/>
          <w:sz w:val="20"/>
          <w:szCs w:val="20"/>
          <w:lang w:val="en-MY"/>
        </w:rPr>
        <w:t>Journal of Money, Credit and Banking</w:t>
      </w:r>
      <w:r>
        <w:rPr>
          <w:rFonts w:ascii="Times New Roman" w:hAnsi="Times New Roman" w:cs="Times New Roman"/>
          <w:sz w:val="20"/>
          <w:szCs w:val="20"/>
          <w:lang w:val="en-MY"/>
        </w:rPr>
        <w:t>9(6): 404-431.</w:t>
      </w:r>
      <w:bookmarkEnd w:id="15"/>
    </w:p>
    <w:p w14:paraId="641D49DD"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r>
        <w:rPr>
          <w:rFonts w:ascii="Times New Roman" w:hAnsi="Times New Roman" w:cs="Times New Roman"/>
          <w:sz w:val="20"/>
          <w:szCs w:val="20"/>
          <w:lang w:val="en-MY"/>
        </w:rPr>
        <w:t>Berger, A. N. 2003. The Efficiency Effects of a Single Market for Financial Serv</w:t>
      </w:r>
      <w:r>
        <w:rPr>
          <w:rFonts w:ascii="Times New Roman" w:hAnsi="Times New Roman" w:cs="Times New Roman"/>
          <w:sz w:val="20"/>
          <w:szCs w:val="20"/>
          <w:lang w:val="en-MY"/>
        </w:rPr>
        <w:t xml:space="preserve">ices in Europe.  </w:t>
      </w:r>
      <w:r>
        <w:rPr>
          <w:rFonts w:ascii="Times New Roman" w:hAnsi="Times New Roman" w:cs="Times New Roman"/>
          <w:i/>
          <w:sz w:val="20"/>
          <w:szCs w:val="20"/>
          <w:lang w:val="en-MY"/>
        </w:rPr>
        <w:t>European journal of operational research</w:t>
      </w:r>
      <w:r>
        <w:rPr>
          <w:rFonts w:ascii="Times New Roman" w:hAnsi="Times New Roman" w:cs="Times New Roman"/>
          <w:sz w:val="20"/>
          <w:szCs w:val="20"/>
          <w:lang w:val="en-MY"/>
        </w:rPr>
        <w:t xml:space="preserve">  150(3): 466-481.</w:t>
      </w:r>
    </w:p>
    <w:p w14:paraId="52A791BB"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16" w:name="_ENREF_50"/>
      <w:r>
        <w:rPr>
          <w:rFonts w:ascii="Times New Roman" w:hAnsi="Times New Roman" w:cs="Times New Roman"/>
          <w:sz w:val="20"/>
          <w:szCs w:val="20"/>
          <w:lang w:val="en-MY"/>
        </w:rPr>
        <w:t xml:space="preserve">Blundell, R. &amp; Bond, S. 1998.   Initial Conditions and Moment Restrictions in Dynamic Panel Data Models.  </w:t>
      </w:r>
      <w:r>
        <w:rPr>
          <w:rFonts w:ascii="Times New Roman" w:hAnsi="Times New Roman" w:cs="Times New Roman"/>
          <w:i/>
          <w:sz w:val="20"/>
          <w:szCs w:val="20"/>
          <w:lang w:val="en-MY"/>
        </w:rPr>
        <w:t>Journal of econometrics</w:t>
      </w:r>
      <w:r>
        <w:rPr>
          <w:rFonts w:ascii="Times New Roman" w:hAnsi="Times New Roman" w:cs="Times New Roman"/>
          <w:sz w:val="20"/>
          <w:szCs w:val="20"/>
          <w:lang w:val="en-MY"/>
        </w:rPr>
        <w:t xml:space="preserve">  87(1): 115-143.</w:t>
      </w:r>
      <w:bookmarkEnd w:id="16"/>
    </w:p>
    <w:p w14:paraId="018E82BD"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17" w:name="_ENREF_51"/>
      <w:r>
        <w:rPr>
          <w:rFonts w:ascii="Times New Roman" w:hAnsi="Times New Roman" w:cs="Times New Roman"/>
          <w:sz w:val="20"/>
          <w:szCs w:val="20"/>
          <w:lang w:val="en-MY"/>
        </w:rPr>
        <w:t>Bond, S. R.   2002.   Dynamic Pan</w:t>
      </w:r>
      <w:r>
        <w:rPr>
          <w:rFonts w:ascii="Times New Roman" w:hAnsi="Times New Roman" w:cs="Times New Roman"/>
          <w:sz w:val="20"/>
          <w:szCs w:val="20"/>
          <w:lang w:val="en-MY"/>
        </w:rPr>
        <w:t xml:space="preserve">el Data Models: A Guide to Micro Data Methods and Practice.  </w:t>
      </w:r>
      <w:r>
        <w:rPr>
          <w:rFonts w:ascii="Times New Roman" w:hAnsi="Times New Roman" w:cs="Times New Roman"/>
          <w:i/>
          <w:sz w:val="20"/>
          <w:szCs w:val="20"/>
          <w:lang w:val="en-MY"/>
        </w:rPr>
        <w:t>Portuguese Economic Journal</w:t>
      </w:r>
      <w:r>
        <w:rPr>
          <w:rFonts w:ascii="Times New Roman" w:hAnsi="Times New Roman" w:cs="Times New Roman"/>
          <w:sz w:val="20"/>
          <w:szCs w:val="20"/>
          <w:lang w:val="en-MY"/>
        </w:rPr>
        <w:t xml:space="preserve">  1(2): 141-162.</w:t>
      </w:r>
      <w:bookmarkEnd w:id="17"/>
    </w:p>
    <w:p w14:paraId="533A2AEE"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18" w:name="_ENREF_54"/>
      <w:r>
        <w:rPr>
          <w:rFonts w:ascii="Times New Roman" w:hAnsi="Times New Roman" w:cs="Times New Roman"/>
          <w:sz w:val="20"/>
          <w:szCs w:val="20"/>
          <w:lang w:val="en-MY"/>
        </w:rPr>
        <w:t xml:space="preserve">Bos, J. W. B. &amp; Kool, C. J. M.   2006.   Bank Efficiency: The Role of Bank Strategy and Local Market Conditions.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30(7): 1</w:t>
      </w:r>
      <w:r>
        <w:rPr>
          <w:rFonts w:ascii="Times New Roman" w:hAnsi="Times New Roman" w:cs="Times New Roman"/>
          <w:sz w:val="20"/>
          <w:szCs w:val="20"/>
          <w:lang w:val="en-MY"/>
        </w:rPr>
        <w:t>953-1974.</w:t>
      </w:r>
      <w:bookmarkEnd w:id="18"/>
    </w:p>
    <w:p w14:paraId="798DD4FC"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r>
        <w:rPr>
          <w:rFonts w:ascii="Times New Roman" w:hAnsi="Times New Roman" w:cs="Times New Roman"/>
          <w:sz w:val="20"/>
          <w:szCs w:val="20"/>
          <w:lang w:val="en-MY"/>
        </w:rPr>
        <w:t xml:space="preserve">Calderon, C. A., Chong, A. &amp; Loayza, N. V.   2002. Determinants of Current Account Deficits in </w:t>
      </w:r>
      <w:r>
        <w:rPr>
          <w:rFonts w:ascii="Times New Roman" w:hAnsi="Times New Roman" w:cs="Times New Roman"/>
          <w:sz w:val="20"/>
          <w:szCs w:val="20"/>
          <w:lang w:val="en-MY"/>
        </w:rPr>
        <w:lastRenderedPageBreak/>
        <w:t xml:space="preserve">Developing Countries.  </w:t>
      </w:r>
      <w:r>
        <w:rPr>
          <w:rFonts w:ascii="Times New Roman" w:hAnsi="Times New Roman" w:cs="Times New Roman"/>
          <w:i/>
          <w:sz w:val="20"/>
          <w:szCs w:val="20"/>
          <w:lang w:val="en-MY"/>
        </w:rPr>
        <w:t>Contributions in Macroeconomics</w:t>
      </w:r>
      <w:r>
        <w:rPr>
          <w:rFonts w:ascii="Times New Roman" w:hAnsi="Times New Roman" w:cs="Times New Roman"/>
          <w:sz w:val="20"/>
          <w:szCs w:val="20"/>
          <w:lang w:val="en-MY"/>
        </w:rPr>
        <w:t xml:space="preserve">  2(1):678-697.</w:t>
      </w:r>
    </w:p>
    <w:p w14:paraId="5130BBC3"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19" w:name="_ENREF_68"/>
      <w:r>
        <w:rPr>
          <w:rFonts w:ascii="Times New Roman" w:hAnsi="Times New Roman" w:cs="Times New Roman"/>
          <w:sz w:val="20"/>
          <w:szCs w:val="20"/>
          <w:lang w:val="en-MY"/>
        </w:rPr>
        <w:t>Cantor, R. &amp; Packer, F.   1996.   Determinants and Impact of Sovereign Credit Rat</w:t>
      </w:r>
      <w:r>
        <w:rPr>
          <w:rFonts w:ascii="Times New Roman" w:hAnsi="Times New Roman" w:cs="Times New Roman"/>
          <w:sz w:val="20"/>
          <w:szCs w:val="20"/>
          <w:lang w:val="en-MY"/>
        </w:rPr>
        <w:t xml:space="preserve">ings.  </w:t>
      </w:r>
      <w:r>
        <w:rPr>
          <w:rFonts w:ascii="Times New Roman" w:hAnsi="Times New Roman" w:cs="Times New Roman"/>
          <w:i/>
          <w:sz w:val="20"/>
          <w:szCs w:val="20"/>
          <w:lang w:val="en-MY"/>
        </w:rPr>
        <w:t>Economic Policy Review</w:t>
      </w:r>
      <w:r>
        <w:rPr>
          <w:rFonts w:ascii="Times New Roman" w:hAnsi="Times New Roman" w:cs="Times New Roman"/>
          <w:sz w:val="20"/>
          <w:szCs w:val="20"/>
          <w:lang w:val="en-MY"/>
        </w:rPr>
        <w:t xml:space="preserve">  2(2): </w:t>
      </w:r>
      <w:bookmarkEnd w:id="19"/>
    </w:p>
    <w:p w14:paraId="559FF730"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20" w:name="_ENREF_64"/>
      <w:r>
        <w:rPr>
          <w:rFonts w:ascii="Times New Roman" w:hAnsi="Times New Roman" w:cs="Times New Roman"/>
          <w:sz w:val="20"/>
          <w:szCs w:val="20"/>
          <w:lang w:val="en-MY"/>
        </w:rPr>
        <w:t xml:space="preserve">Casu, B. &amp; Girardone, C. 2002. A Comparative Study of the Cost Efficiency of Italian Bank Conglomerates.  </w:t>
      </w:r>
      <w:r>
        <w:rPr>
          <w:rFonts w:ascii="Times New Roman" w:hAnsi="Times New Roman" w:cs="Times New Roman"/>
          <w:i/>
          <w:sz w:val="20"/>
          <w:szCs w:val="20"/>
          <w:lang w:val="en-MY"/>
        </w:rPr>
        <w:t>Managerial Finance</w:t>
      </w:r>
      <w:r>
        <w:rPr>
          <w:rFonts w:ascii="Times New Roman" w:hAnsi="Times New Roman" w:cs="Times New Roman"/>
          <w:sz w:val="20"/>
          <w:szCs w:val="20"/>
          <w:lang w:val="en-MY"/>
        </w:rPr>
        <w:t xml:space="preserve">  28(9): 3-23.</w:t>
      </w:r>
      <w:bookmarkEnd w:id="20"/>
    </w:p>
    <w:p w14:paraId="74DAD3FC"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21" w:name="_ENREF_67"/>
      <w:r>
        <w:rPr>
          <w:rFonts w:ascii="Times New Roman" w:hAnsi="Times New Roman" w:cs="Times New Roman"/>
          <w:sz w:val="20"/>
          <w:szCs w:val="20"/>
          <w:lang w:val="en-MY"/>
        </w:rPr>
        <w:t>Chen, X., Skully, M. &amp; Brown, K. 2005.   Banking Efficiency in China: Applicati</w:t>
      </w:r>
      <w:r>
        <w:rPr>
          <w:rFonts w:ascii="Times New Roman" w:hAnsi="Times New Roman" w:cs="Times New Roman"/>
          <w:sz w:val="20"/>
          <w:szCs w:val="20"/>
          <w:lang w:val="en-MY"/>
        </w:rPr>
        <w:t xml:space="preserve">on of Dea to Pre-and Post-Deregulation Eras: 1993–2000.  </w:t>
      </w:r>
      <w:r>
        <w:rPr>
          <w:rFonts w:ascii="Times New Roman" w:hAnsi="Times New Roman" w:cs="Times New Roman"/>
          <w:i/>
          <w:sz w:val="20"/>
          <w:szCs w:val="20"/>
          <w:lang w:val="en-MY"/>
        </w:rPr>
        <w:t>China Economic Review</w:t>
      </w:r>
      <w:r>
        <w:rPr>
          <w:rFonts w:ascii="Times New Roman" w:hAnsi="Times New Roman" w:cs="Times New Roman"/>
          <w:sz w:val="20"/>
          <w:szCs w:val="20"/>
          <w:lang w:val="en-MY"/>
        </w:rPr>
        <w:t xml:space="preserve">  16(3): 229-245.</w:t>
      </w:r>
      <w:bookmarkEnd w:id="21"/>
    </w:p>
    <w:p w14:paraId="0A036BCD"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22" w:name="_ENREF_69"/>
      <w:r>
        <w:rPr>
          <w:rFonts w:ascii="Times New Roman" w:hAnsi="Times New Roman" w:cs="Times New Roman"/>
          <w:sz w:val="20"/>
          <w:szCs w:val="20"/>
          <w:lang w:val="en-MY"/>
        </w:rPr>
        <w:t xml:space="preserve">Chortareas, G. E., Girardone, C. &amp; Ventouri, A. 2012. Financial Freedom and Bank Efficiency: Evidence from the European Union.  </w:t>
      </w:r>
      <w:r>
        <w:rPr>
          <w:rFonts w:ascii="Times New Roman" w:hAnsi="Times New Roman" w:cs="Times New Roman"/>
          <w:i/>
          <w:sz w:val="20"/>
          <w:szCs w:val="20"/>
          <w:lang w:val="en-MY"/>
        </w:rPr>
        <w:t>Journal of Banking &amp; Finance</w:t>
      </w:r>
      <w:r>
        <w:rPr>
          <w:rFonts w:ascii="Times New Roman" w:hAnsi="Times New Roman" w:cs="Times New Roman"/>
          <w:sz w:val="20"/>
          <w:szCs w:val="20"/>
          <w:shd w:val="clear" w:color="auto" w:fill="FFFFFF"/>
        </w:rPr>
        <w:t>37(4): 1223-1231.</w:t>
      </w:r>
      <w:bookmarkEnd w:id="22"/>
    </w:p>
    <w:p w14:paraId="404B57B0"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23" w:name="_ENREF_73"/>
      <w:r>
        <w:rPr>
          <w:rFonts w:ascii="Times New Roman" w:hAnsi="Times New Roman" w:cs="Times New Roman"/>
          <w:sz w:val="20"/>
          <w:szCs w:val="20"/>
          <w:lang w:val="en-MY"/>
        </w:rPr>
        <w:t xml:space="preserve">Claeys, S. &amp; Vander Vennet, R. 2008. Determinants of Bank Interest Margins in Central and Eastern Europe: A Comparison with the West.  </w:t>
      </w:r>
      <w:r>
        <w:rPr>
          <w:rFonts w:ascii="Times New Roman" w:hAnsi="Times New Roman" w:cs="Times New Roman"/>
          <w:i/>
          <w:sz w:val="20"/>
          <w:szCs w:val="20"/>
          <w:lang w:val="en-MY"/>
        </w:rPr>
        <w:t>Economic Systems</w:t>
      </w:r>
      <w:r>
        <w:rPr>
          <w:rFonts w:ascii="Times New Roman" w:hAnsi="Times New Roman" w:cs="Times New Roman"/>
          <w:sz w:val="20"/>
          <w:szCs w:val="20"/>
          <w:lang w:val="en-MY"/>
        </w:rPr>
        <w:t xml:space="preserve">  32(2): 197-216.</w:t>
      </w:r>
      <w:bookmarkEnd w:id="23"/>
    </w:p>
    <w:p w14:paraId="256FC7F7"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24" w:name="_ENREF_81"/>
      <w:r>
        <w:rPr>
          <w:rFonts w:ascii="Times New Roman" w:hAnsi="Times New Roman" w:cs="Times New Roman"/>
          <w:sz w:val="20"/>
          <w:szCs w:val="20"/>
          <w:lang w:val="en-MY"/>
        </w:rPr>
        <w:t>De Bandt, O. &amp; Davis, E. P. 2000. Competition, Contestability and Mar</w:t>
      </w:r>
      <w:r>
        <w:rPr>
          <w:rFonts w:ascii="Times New Roman" w:hAnsi="Times New Roman" w:cs="Times New Roman"/>
          <w:sz w:val="20"/>
          <w:szCs w:val="20"/>
          <w:lang w:val="en-MY"/>
        </w:rPr>
        <w:t xml:space="preserve">ket Structure in European Banking Sectors.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24(6): 1045-1066.</w:t>
      </w:r>
      <w:bookmarkEnd w:id="24"/>
    </w:p>
    <w:p w14:paraId="4C571E14"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25" w:name="_ENREF_82"/>
      <w:r>
        <w:rPr>
          <w:rFonts w:ascii="Times New Roman" w:hAnsi="Times New Roman" w:cs="Times New Roman"/>
          <w:sz w:val="20"/>
          <w:szCs w:val="20"/>
          <w:lang w:val="en-MY"/>
        </w:rPr>
        <w:t xml:space="preserve">De Haan, J. &amp; Siermann, C. L. J. 1998. Further Evidence on the Relationship between Economic Freedom and Economic Growth.  </w:t>
      </w:r>
      <w:r>
        <w:rPr>
          <w:rFonts w:ascii="Times New Roman" w:hAnsi="Times New Roman" w:cs="Times New Roman"/>
          <w:i/>
          <w:sz w:val="20"/>
          <w:szCs w:val="20"/>
          <w:lang w:val="en-MY"/>
        </w:rPr>
        <w:t>Public Choice</w:t>
      </w:r>
      <w:r>
        <w:rPr>
          <w:rFonts w:ascii="Times New Roman" w:hAnsi="Times New Roman" w:cs="Times New Roman"/>
          <w:sz w:val="20"/>
          <w:szCs w:val="20"/>
          <w:lang w:val="en-MY"/>
        </w:rPr>
        <w:t xml:space="preserve">  95(3): 363-380.</w:t>
      </w:r>
      <w:bookmarkEnd w:id="25"/>
    </w:p>
    <w:p w14:paraId="4529CCD1"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26" w:name="_ENREF_83"/>
      <w:r>
        <w:rPr>
          <w:rFonts w:ascii="Times New Roman" w:hAnsi="Times New Roman" w:cs="Times New Roman"/>
          <w:sz w:val="20"/>
          <w:szCs w:val="20"/>
          <w:lang w:val="en-MY"/>
        </w:rPr>
        <w:t>De Haan, J</w:t>
      </w:r>
      <w:r>
        <w:rPr>
          <w:rFonts w:ascii="Times New Roman" w:hAnsi="Times New Roman" w:cs="Times New Roman"/>
          <w:sz w:val="20"/>
          <w:szCs w:val="20"/>
          <w:lang w:val="en-MY"/>
        </w:rPr>
        <w:t xml:space="preserve">. &amp; Sturm, J. E. 2000. On the Relationship between Economic Freedom and Economic Growth.  </w:t>
      </w:r>
      <w:r>
        <w:rPr>
          <w:rFonts w:ascii="Times New Roman" w:hAnsi="Times New Roman" w:cs="Times New Roman"/>
          <w:i/>
          <w:sz w:val="20"/>
          <w:szCs w:val="20"/>
          <w:lang w:val="en-MY"/>
        </w:rPr>
        <w:t>European Journal of Political Economy</w:t>
      </w:r>
      <w:r>
        <w:rPr>
          <w:rFonts w:ascii="Times New Roman" w:hAnsi="Times New Roman" w:cs="Times New Roman"/>
          <w:sz w:val="20"/>
          <w:szCs w:val="20"/>
          <w:lang w:val="en-MY"/>
        </w:rPr>
        <w:t xml:space="preserve">  16(2): 215-241.</w:t>
      </w:r>
      <w:bookmarkEnd w:id="26"/>
    </w:p>
    <w:p w14:paraId="6FA348D0"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27" w:name="_ENREF_84"/>
      <w:r>
        <w:rPr>
          <w:rFonts w:ascii="Times New Roman" w:hAnsi="Times New Roman" w:cs="Times New Roman"/>
          <w:sz w:val="20"/>
          <w:szCs w:val="20"/>
          <w:lang w:val="en-MY"/>
        </w:rPr>
        <w:t>De Haan, J. &amp; Sturm, J. E.   2003.   Does More Democracy Lead to Greater Economic Freedom? New Evidence for Dev</w:t>
      </w:r>
      <w:r>
        <w:rPr>
          <w:rFonts w:ascii="Times New Roman" w:hAnsi="Times New Roman" w:cs="Times New Roman"/>
          <w:sz w:val="20"/>
          <w:szCs w:val="20"/>
          <w:lang w:val="en-MY"/>
        </w:rPr>
        <w:t xml:space="preserve">eloping Countries.  </w:t>
      </w:r>
      <w:r>
        <w:rPr>
          <w:rFonts w:ascii="Times New Roman" w:hAnsi="Times New Roman" w:cs="Times New Roman"/>
          <w:i/>
          <w:sz w:val="20"/>
          <w:szCs w:val="20"/>
          <w:lang w:val="en-MY"/>
        </w:rPr>
        <w:t>European Journal of Political Economy</w:t>
      </w:r>
      <w:r>
        <w:rPr>
          <w:rFonts w:ascii="Times New Roman" w:hAnsi="Times New Roman" w:cs="Times New Roman"/>
          <w:sz w:val="20"/>
          <w:szCs w:val="20"/>
          <w:lang w:val="en-MY"/>
        </w:rPr>
        <w:t xml:space="preserve">  19(3): 547-563.</w:t>
      </w:r>
      <w:bookmarkEnd w:id="27"/>
    </w:p>
    <w:p w14:paraId="662D3A10"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28" w:name="_ENREF_85"/>
      <w:r>
        <w:rPr>
          <w:rFonts w:ascii="Times New Roman" w:hAnsi="Times New Roman" w:cs="Times New Roman"/>
          <w:sz w:val="20"/>
          <w:szCs w:val="20"/>
          <w:lang w:val="en-MY"/>
        </w:rPr>
        <w:t>Demirguc-Kunt, A., Laeven, L. &amp; Levine, R.  2003. Regulations, Market Structure, Institutions, and the Cost of Financial Intermediation. National Bureau of Economic Research.</w:t>
      </w:r>
      <w:bookmarkEnd w:id="28"/>
      <w:r>
        <w:rPr>
          <w:rFonts w:ascii="Times New Roman" w:hAnsi="Times New Roman" w:cs="Times New Roman"/>
          <w:sz w:val="20"/>
          <w:szCs w:val="20"/>
          <w:lang w:val="en-MY"/>
        </w:rPr>
        <w:t>Working</w:t>
      </w:r>
      <w:r>
        <w:rPr>
          <w:rFonts w:ascii="Times New Roman" w:hAnsi="Times New Roman" w:cs="Times New Roman"/>
          <w:sz w:val="20"/>
          <w:szCs w:val="20"/>
          <w:lang w:val="en-MY"/>
        </w:rPr>
        <w:t xml:space="preserve"> Paper No. 9890. http://www.nber.org/papers/ </w:t>
      </w:r>
      <w:r>
        <w:rPr>
          <w:rFonts w:ascii="Times New Roman" w:hAnsi="Times New Roman" w:cs="Times New Roman"/>
          <w:vanish/>
          <w:sz w:val="20"/>
          <w:szCs w:val="20"/>
          <w:lang w:val="en-MY"/>
        </w:rPr>
        <w:t xml:space="preserve">erger, A. N.   2003.  </w:t>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vanish/>
          <w:sz w:val="20"/>
          <w:szCs w:val="20"/>
          <w:lang w:val="en-MY"/>
        </w:rPr>
        <w:pgNum/>
      </w:r>
      <w:r>
        <w:rPr>
          <w:rFonts w:ascii="Times New Roman" w:hAnsi="Times New Roman" w:cs="Times New Roman"/>
          <w:sz w:val="20"/>
          <w:szCs w:val="20"/>
          <w:lang w:val="en-MY"/>
        </w:rPr>
        <w:t>w9890.</w:t>
      </w:r>
    </w:p>
    <w:p w14:paraId="7019643B"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29" w:name="_ENREF_88"/>
      <w:r>
        <w:rPr>
          <w:rFonts w:ascii="Times New Roman" w:hAnsi="Times New Roman" w:cs="Times New Roman"/>
          <w:sz w:val="20"/>
          <w:szCs w:val="20"/>
          <w:lang w:val="en-MY"/>
        </w:rPr>
        <w:t>Dietsch, M. &amp; Lozano-Vivas, A. 2000. How the Environment Determines Banking E</w:t>
      </w:r>
      <w:r>
        <w:rPr>
          <w:rFonts w:ascii="Times New Roman" w:hAnsi="Times New Roman" w:cs="Times New Roman"/>
          <w:sz w:val="20"/>
          <w:szCs w:val="20"/>
          <w:lang w:val="en-MY"/>
        </w:rPr>
        <w:t xml:space="preserve">fficiency: A Comparison between French and Spanish Industries.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24(6): 985-1004.</w:t>
      </w:r>
      <w:bookmarkEnd w:id="29"/>
    </w:p>
    <w:p w14:paraId="19272545"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30" w:name="_ENREF_90"/>
      <w:r>
        <w:rPr>
          <w:rFonts w:ascii="Times New Roman" w:hAnsi="Times New Roman" w:cs="Times New Roman"/>
          <w:sz w:val="20"/>
          <w:szCs w:val="20"/>
          <w:lang w:val="en-MY"/>
        </w:rPr>
        <w:t xml:space="preserve">El Moussawi, C. &amp; Obeid, H. 2010. Evaluating the Productive Efficiency of Islamic Banking in GCC: A Non-Parametric Approach.  </w:t>
      </w:r>
      <w:r>
        <w:rPr>
          <w:rFonts w:ascii="Times New Roman" w:hAnsi="Times New Roman" w:cs="Times New Roman"/>
          <w:i/>
          <w:sz w:val="20"/>
          <w:szCs w:val="20"/>
          <w:lang w:val="en-MY"/>
        </w:rPr>
        <w:t>International Resea</w:t>
      </w:r>
      <w:r>
        <w:rPr>
          <w:rFonts w:ascii="Times New Roman" w:hAnsi="Times New Roman" w:cs="Times New Roman"/>
          <w:i/>
          <w:sz w:val="20"/>
          <w:szCs w:val="20"/>
          <w:lang w:val="en-MY"/>
        </w:rPr>
        <w:t>rch Journal of Finance and Economics</w:t>
      </w:r>
      <w:r>
        <w:rPr>
          <w:rFonts w:ascii="Times New Roman" w:hAnsi="Times New Roman" w:cs="Times New Roman"/>
          <w:sz w:val="20"/>
          <w:szCs w:val="20"/>
          <w:lang w:val="en-MY"/>
        </w:rPr>
        <w:t xml:space="preserve">  53(7): 178-190.</w:t>
      </w:r>
      <w:bookmarkEnd w:id="30"/>
    </w:p>
    <w:p w14:paraId="0DCD8908"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31" w:name="_ENREF_93"/>
      <w:r>
        <w:rPr>
          <w:rFonts w:ascii="Times New Roman" w:hAnsi="Times New Roman" w:cs="Times New Roman"/>
          <w:sz w:val="20"/>
          <w:szCs w:val="20"/>
          <w:lang w:val="en-MY"/>
        </w:rPr>
        <w:t xml:space="preserve">Fathi, B. 2010. Consequences of the Foreign Bank Implantation in Developing Countries and Its Impact on the Local Bank Efficiency: Theoretical Analysis and Empirical Tests on International Data.  </w:t>
      </w:r>
      <w:r>
        <w:rPr>
          <w:rFonts w:ascii="Times New Roman" w:hAnsi="Times New Roman" w:cs="Times New Roman"/>
          <w:i/>
          <w:sz w:val="20"/>
          <w:szCs w:val="20"/>
          <w:lang w:val="en-MY"/>
        </w:rPr>
        <w:t>Intern</w:t>
      </w:r>
      <w:r>
        <w:rPr>
          <w:rFonts w:ascii="Times New Roman" w:hAnsi="Times New Roman" w:cs="Times New Roman"/>
          <w:i/>
          <w:sz w:val="20"/>
          <w:szCs w:val="20"/>
          <w:lang w:val="en-MY"/>
        </w:rPr>
        <w:t>ational Journal of Economics and Finance</w:t>
      </w:r>
      <w:r>
        <w:rPr>
          <w:rFonts w:ascii="Times New Roman" w:hAnsi="Times New Roman" w:cs="Times New Roman"/>
          <w:sz w:val="20"/>
          <w:szCs w:val="20"/>
          <w:lang w:val="en-MY"/>
        </w:rPr>
        <w:t xml:space="preserve">  2(5): 103-115.</w:t>
      </w:r>
      <w:bookmarkEnd w:id="31"/>
    </w:p>
    <w:p w14:paraId="210EBDE4"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32" w:name="_ENREF_97"/>
      <w:r>
        <w:rPr>
          <w:rFonts w:ascii="Times New Roman" w:hAnsi="Times New Roman" w:cs="Times New Roman"/>
          <w:sz w:val="20"/>
          <w:szCs w:val="20"/>
          <w:lang w:val="en-MY"/>
        </w:rPr>
        <w:t xml:space="preserve">Fries, S. &amp; Taci, A.   2005.   Cost Efficiency of Banks in Transition: Evidence from 289 Banks in 15 Post-Communist Countries.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29(1): 55-81.</w:t>
      </w:r>
      <w:bookmarkEnd w:id="32"/>
    </w:p>
    <w:p w14:paraId="4D97A054"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r>
        <w:rPr>
          <w:rFonts w:ascii="Times New Roman" w:hAnsi="Times New Roman" w:cs="Times New Roman"/>
          <w:sz w:val="20"/>
          <w:szCs w:val="20"/>
          <w:lang w:val="en-MY"/>
        </w:rPr>
        <w:t>Goddard, J. &amp; Wilson, J. O.</w:t>
      </w:r>
      <w:r>
        <w:rPr>
          <w:rFonts w:ascii="Times New Roman" w:hAnsi="Times New Roman" w:cs="Times New Roman"/>
          <w:sz w:val="20"/>
          <w:szCs w:val="20"/>
          <w:lang w:val="en-MY"/>
        </w:rPr>
        <w:t xml:space="preserve"> S. 2009. Competition in Banking: A Disequilibrium Approach.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33(12): 2282-2292.</w:t>
      </w:r>
    </w:p>
    <w:p w14:paraId="4CEEA1D0"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33" w:name="_ENREF_100"/>
      <w:r>
        <w:rPr>
          <w:rFonts w:ascii="Times New Roman" w:hAnsi="Times New Roman" w:cs="Times New Roman"/>
          <w:sz w:val="20"/>
          <w:szCs w:val="20"/>
          <w:lang w:val="en-MY"/>
        </w:rPr>
        <w:t xml:space="preserve">Goddard, J., Liu, H., Molyneux, P. &amp; Wilson, J. O. S.   2011.   The Persistence of Bank Profit.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35(11): 2881-2890.</w:t>
      </w:r>
      <w:bookmarkEnd w:id="33"/>
    </w:p>
    <w:p w14:paraId="79C28698"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34" w:name="_ENREF_101"/>
      <w:r>
        <w:rPr>
          <w:rFonts w:ascii="Times New Roman" w:hAnsi="Times New Roman" w:cs="Times New Roman"/>
          <w:sz w:val="20"/>
          <w:szCs w:val="20"/>
          <w:lang w:val="en-MY"/>
        </w:rPr>
        <w:t xml:space="preserve">Goddard, J., Molyneux, P. &amp; Wilson, J. O. S.   2001. </w:t>
      </w:r>
      <w:r>
        <w:rPr>
          <w:rFonts w:ascii="Times New Roman" w:hAnsi="Times New Roman" w:cs="Times New Roman"/>
          <w:i/>
          <w:sz w:val="20"/>
          <w:szCs w:val="20"/>
          <w:lang w:val="en-MY"/>
        </w:rPr>
        <w:t>European Banking: Technology, Efficiency and Growth</w:t>
      </w:r>
      <w:r>
        <w:rPr>
          <w:rFonts w:ascii="Times New Roman" w:hAnsi="Times New Roman" w:cs="Times New Roman"/>
          <w:sz w:val="20"/>
          <w:szCs w:val="20"/>
          <w:lang w:val="en-MY"/>
        </w:rPr>
        <w:t>.</w:t>
      </w:r>
      <w:r>
        <w:rPr>
          <w:rFonts w:ascii="Times New Roman" w:hAnsi="Times New Roman" w:cs="Times New Roman"/>
          <w:i/>
          <w:iCs/>
          <w:sz w:val="20"/>
          <w:szCs w:val="20"/>
          <w:shd w:val="clear" w:color="auto" w:fill="FFFFFF"/>
        </w:rPr>
        <w:t xml:space="preserve"> The Manchester School</w:t>
      </w:r>
      <w:r>
        <w:rPr>
          <w:rStyle w:val="apple-converted-space"/>
          <w:rFonts w:ascii="Times New Roman" w:hAnsi="Times New Roman" w:cs="Times New Roman"/>
          <w:sz w:val="20"/>
          <w:szCs w:val="20"/>
          <w:shd w:val="clear" w:color="auto" w:fill="FFFFFF"/>
        </w:rPr>
        <w:t> </w:t>
      </w:r>
      <w:r>
        <w:rPr>
          <w:rFonts w:ascii="Times New Roman" w:hAnsi="Times New Roman" w:cs="Times New Roman"/>
          <w:sz w:val="20"/>
          <w:szCs w:val="20"/>
          <w:shd w:val="clear" w:color="auto" w:fill="FFFFFF"/>
        </w:rPr>
        <w:t>81(2): 176-201</w:t>
      </w:r>
      <w:r>
        <w:rPr>
          <w:rFonts w:ascii="Times New Roman" w:hAnsi="Times New Roman" w:cs="Times New Roman"/>
          <w:sz w:val="20"/>
          <w:szCs w:val="20"/>
          <w:lang w:val="en-MY"/>
        </w:rPr>
        <w:t>.</w:t>
      </w:r>
      <w:bookmarkEnd w:id="34"/>
    </w:p>
    <w:p w14:paraId="36B273D9"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35" w:name="_ENREF_103"/>
      <w:r>
        <w:rPr>
          <w:rFonts w:ascii="Times New Roman" w:hAnsi="Times New Roman" w:cs="Times New Roman"/>
          <w:sz w:val="20"/>
          <w:szCs w:val="20"/>
          <w:lang w:val="en-MY"/>
        </w:rPr>
        <w:t xml:space="preserve">Goldberg, L. G. &amp; Rai, A. 1996. The Structure-Performance Relationship for European Banking.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20(4): 745-771.</w:t>
      </w:r>
      <w:bookmarkEnd w:id="35"/>
    </w:p>
    <w:p w14:paraId="771324C5"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36" w:name="_ENREF_123"/>
      <w:r>
        <w:rPr>
          <w:rFonts w:ascii="Times New Roman" w:hAnsi="Times New Roman" w:cs="Times New Roman"/>
          <w:sz w:val="20"/>
          <w:szCs w:val="20"/>
          <w:lang w:val="en-MY"/>
        </w:rPr>
        <w:t xml:space="preserve">Jondrow, J., Knox Lovell, C., Materov, I. S. &amp; Schmidt, P. 1982.   On the Estimation of Technical Inefficiency in the Stochastic Frontier Production Function Model.  </w:t>
      </w:r>
      <w:r>
        <w:rPr>
          <w:rFonts w:ascii="Times New Roman" w:hAnsi="Times New Roman" w:cs="Times New Roman"/>
          <w:i/>
          <w:sz w:val="20"/>
          <w:szCs w:val="20"/>
          <w:lang w:val="en-MY"/>
        </w:rPr>
        <w:t>Journal of econometrics</w:t>
      </w:r>
      <w:r>
        <w:rPr>
          <w:rFonts w:ascii="Times New Roman" w:hAnsi="Times New Roman" w:cs="Times New Roman"/>
          <w:sz w:val="20"/>
          <w:szCs w:val="20"/>
          <w:lang w:val="en-MY"/>
        </w:rPr>
        <w:t xml:space="preserve">  19(2): 233-238.</w:t>
      </w:r>
      <w:bookmarkEnd w:id="36"/>
    </w:p>
    <w:p w14:paraId="34768AB6"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37" w:name="_ENREF_128"/>
      <w:r>
        <w:rPr>
          <w:rFonts w:ascii="Times New Roman" w:hAnsi="Times New Roman" w:cs="Times New Roman"/>
          <w:sz w:val="20"/>
          <w:szCs w:val="20"/>
          <w:lang w:val="en-MY"/>
        </w:rPr>
        <w:t>Karim, Z. A., Azman-Saini, W. &amp; Karim, B. A. 2011</w:t>
      </w:r>
      <w:r>
        <w:rPr>
          <w:rFonts w:ascii="Times New Roman" w:hAnsi="Times New Roman" w:cs="Times New Roman"/>
          <w:sz w:val="20"/>
          <w:szCs w:val="20"/>
          <w:lang w:val="en-MY"/>
        </w:rPr>
        <w:t xml:space="preserve">. Bank Lending Channel of Monetary Policy: Dynamic Panel Data Study of Malaysia.  </w:t>
      </w:r>
      <w:r>
        <w:rPr>
          <w:rFonts w:ascii="Times New Roman" w:hAnsi="Times New Roman" w:cs="Times New Roman"/>
          <w:i/>
          <w:sz w:val="20"/>
          <w:szCs w:val="20"/>
          <w:lang w:val="en-MY"/>
        </w:rPr>
        <w:t>Journal of Asia-Pacific Business</w:t>
      </w:r>
      <w:r>
        <w:rPr>
          <w:rFonts w:ascii="Times New Roman" w:hAnsi="Times New Roman" w:cs="Times New Roman"/>
          <w:sz w:val="20"/>
          <w:szCs w:val="20"/>
          <w:lang w:val="en-MY"/>
        </w:rPr>
        <w:t xml:space="preserve">  12(3): 225-243.</w:t>
      </w:r>
      <w:bookmarkEnd w:id="37"/>
    </w:p>
    <w:p w14:paraId="42B42662"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38" w:name="_ENREF_130"/>
      <w:r>
        <w:rPr>
          <w:rFonts w:ascii="Times New Roman" w:hAnsi="Times New Roman" w:cs="Times New Roman"/>
          <w:sz w:val="20"/>
          <w:szCs w:val="20"/>
          <w:lang w:val="en-MY"/>
        </w:rPr>
        <w:t>Kennedy, P. E. 2003.</w:t>
      </w:r>
      <w:r>
        <w:rPr>
          <w:rFonts w:ascii="Times New Roman" w:hAnsi="Times New Roman" w:cs="Times New Roman"/>
          <w:i/>
          <w:sz w:val="20"/>
          <w:szCs w:val="20"/>
          <w:lang w:val="en-MY"/>
        </w:rPr>
        <w:t>A Guide to Econometrics</w:t>
      </w:r>
      <w:r>
        <w:rPr>
          <w:rFonts w:ascii="Times New Roman" w:hAnsi="Times New Roman" w:cs="Times New Roman"/>
          <w:sz w:val="20"/>
          <w:szCs w:val="20"/>
          <w:lang w:val="en-MY"/>
        </w:rPr>
        <w:t>. MIT press.</w:t>
      </w:r>
      <w:bookmarkEnd w:id="38"/>
      <w:r>
        <w:rPr>
          <w:rFonts w:ascii="Times New Roman" w:hAnsi="Times New Roman" w:cs="Times New Roman"/>
          <w:sz w:val="20"/>
          <w:szCs w:val="20"/>
          <w:lang w:val="en-MY"/>
        </w:rPr>
        <w:t>http://www.amazon.com.</w:t>
      </w:r>
    </w:p>
    <w:p w14:paraId="14315545"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39" w:name="_ENREF_139"/>
      <w:r>
        <w:rPr>
          <w:rFonts w:ascii="Times New Roman" w:hAnsi="Times New Roman" w:cs="Times New Roman"/>
          <w:sz w:val="20"/>
          <w:szCs w:val="20"/>
          <w:lang w:val="en-MY"/>
        </w:rPr>
        <w:t>Laabas, B. &amp; Limam, I.   2002.   Are Gcc Count</w:t>
      </w:r>
      <w:r>
        <w:rPr>
          <w:rFonts w:ascii="Times New Roman" w:hAnsi="Times New Roman" w:cs="Times New Roman"/>
          <w:sz w:val="20"/>
          <w:szCs w:val="20"/>
          <w:lang w:val="en-MY"/>
        </w:rPr>
        <w:t xml:space="preserve">ries Ready for Currency Union?  </w:t>
      </w:r>
      <w:r>
        <w:rPr>
          <w:rFonts w:ascii="Times New Roman" w:hAnsi="Times New Roman" w:cs="Times New Roman"/>
          <w:i/>
          <w:sz w:val="20"/>
          <w:szCs w:val="20"/>
          <w:lang w:val="en-MY"/>
        </w:rPr>
        <w:t>Arab Planning Institute-Kuwait.</w:t>
      </w:r>
      <w:bookmarkEnd w:id="39"/>
    </w:p>
    <w:p w14:paraId="43A0FF79"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40" w:name="_ENREF_142"/>
      <w:r>
        <w:rPr>
          <w:rFonts w:ascii="Times New Roman" w:hAnsi="Times New Roman" w:cs="Times New Roman"/>
          <w:sz w:val="20"/>
          <w:szCs w:val="20"/>
          <w:lang w:val="en-MY"/>
        </w:rPr>
        <w:t xml:space="preserve">Leibenstein, H.   1966.   Allocative Efficiency Vs." X-Efficiency". </w:t>
      </w:r>
      <w:r>
        <w:rPr>
          <w:rFonts w:ascii="Times New Roman" w:hAnsi="Times New Roman" w:cs="Times New Roman"/>
          <w:i/>
          <w:sz w:val="20"/>
          <w:szCs w:val="20"/>
          <w:lang w:val="en-MY"/>
        </w:rPr>
        <w:t>The American Economic Review</w:t>
      </w:r>
      <w:r>
        <w:rPr>
          <w:rFonts w:ascii="Times New Roman" w:hAnsi="Times New Roman" w:cs="Times New Roman"/>
          <w:sz w:val="20"/>
          <w:szCs w:val="20"/>
          <w:lang w:val="en-MY"/>
        </w:rPr>
        <w:t>19(10): 392-415.</w:t>
      </w:r>
      <w:bookmarkEnd w:id="40"/>
    </w:p>
    <w:p w14:paraId="1275A2C5"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41" w:name="_ENREF_151"/>
      <w:r>
        <w:rPr>
          <w:rFonts w:ascii="Times New Roman" w:hAnsi="Times New Roman" w:cs="Times New Roman"/>
          <w:sz w:val="20"/>
          <w:szCs w:val="20"/>
          <w:lang w:val="en-MY"/>
        </w:rPr>
        <w:t>Matoušek, R. &amp; Taci, A. 2004. Efficiency in Banking: Empirical Evidence from th</w:t>
      </w:r>
      <w:r>
        <w:rPr>
          <w:rFonts w:ascii="Times New Roman" w:hAnsi="Times New Roman" w:cs="Times New Roman"/>
          <w:sz w:val="20"/>
          <w:szCs w:val="20"/>
          <w:lang w:val="en-MY"/>
        </w:rPr>
        <w:t xml:space="preserve">e Czech Republic.  </w:t>
      </w:r>
      <w:r>
        <w:rPr>
          <w:rFonts w:ascii="Times New Roman" w:hAnsi="Times New Roman" w:cs="Times New Roman"/>
          <w:i/>
          <w:sz w:val="20"/>
          <w:szCs w:val="20"/>
          <w:lang w:val="en-MY"/>
        </w:rPr>
        <w:t>Economics of Planning</w:t>
      </w:r>
      <w:r>
        <w:rPr>
          <w:rFonts w:ascii="Times New Roman" w:hAnsi="Times New Roman" w:cs="Times New Roman"/>
          <w:sz w:val="20"/>
          <w:szCs w:val="20"/>
          <w:lang w:val="en-MY"/>
        </w:rPr>
        <w:t xml:space="preserve">  37(3): 225-244.</w:t>
      </w:r>
      <w:bookmarkEnd w:id="41"/>
    </w:p>
    <w:p w14:paraId="45F222ED"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42" w:name="_ENREF_152"/>
      <w:r>
        <w:rPr>
          <w:rFonts w:ascii="Times New Roman" w:hAnsi="Times New Roman" w:cs="Times New Roman"/>
          <w:sz w:val="20"/>
          <w:szCs w:val="20"/>
          <w:lang w:val="en-MY"/>
        </w:rPr>
        <w:t xml:space="preserve">Matthews, K. 2010.   Banking Efficiency in Emerging Market Economies.  </w:t>
      </w:r>
      <w:r>
        <w:rPr>
          <w:rFonts w:ascii="Times New Roman" w:hAnsi="Times New Roman" w:cs="Times New Roman"/>
          <w:i/>
          <w:sz w:val="20"/>
          <w:szCs w:val="20"/>
          <w:lang w:val="en-MY"/>
        </w:rPr>
        <w:t xml:space="preserve">Cardiff Economics Working </w:t>
      </w:r>
      <w:r>
        <w:rPr>
          <w:rFonts w:ascii="Times New Roman" w:hAnsi="Times New Roman" w:cs="Times New Roman"/>
          <w:i/>
          <w:sz w:val="20"/>
          <w:szCs w:val="20"/>
          <w:lang w:val="en-MY"/>
        </w:rPr>
        <w:lastRenderedPageBreak/>
        <w:t>Papers</w:t>
      </w:r>
      <w:bookmarkEnd w:id="42"/>
      <w:r>
        <w:rPr>
          <w:rFonts w:ascii="Times New Roman" w:hAnsi="Times New Roman" w:cs="Times New Roman"/>
          <w:sz w:val="20"/>
          <w:szCs w:val="20"/>
          <w:lang w:val="en-MY"/>
        </w:rPr>
        <w:t>http://www.econstor.eu/handle/10419/65821.</w:t>
      </w:r>
    </w:p>
    <w:p w14:paraId="7532C33F"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43" w:name="_ENREF_153"/>
      <w:r>
        <w:rPr>
          <w:rFonts w:ascii="Times New Roman" w:hAnsi="Times New Roman" w:cs="Times New Roman"/>
          <w:sz w:val="20"/>
          <w:szCs w:val="20"/>
          <w:lang w:val="en-MY"/>
        </w:rPr>
        <w:t>Matthews, K., Murinde, V. &amp; Zhao, T.   2007.   Compe</w:t>
      </w:r>
      <w:r>
        <w:rPr>
          <w:rFonts w:ascii="Times New Roman" w:hAnsi="Times New Roman" w:cs="Times New Roman"/>
          <w:sz w:val="20"/>
          <w:szCs w:val="20"/>
          <w:lang w:val="en-MY"/>
        </w:rPr>
        <w:t xml:space="preserve">titive Conditions among the Major British Banks.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31(7): 2025-2042.</w:t>
      </w:r>
      <w:bookmarkEnd w:id="43"/>
    </w:p>
    <w:p w14:paraId="37795055"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44" w:name="_ENREF_157"/>
      <w:r>
        <w:rPr>
          <w:rFonts w:ascii="Times New Roman" w:hAnsi="Times New Roman" w:cs="Times New Roman"/>
          <w:sz w:val="20"/>
          <w:szCs w:val="20"/>
          <w:lang w:val="en-MY"/>
        </w:rPr>
        <w:t xml:space="preserve">Meldrum, D. 2000. Country Risk and Foreign Direct Investment.  </w:t>
      </w:r>
      <w:r>
        <w:rPr>
          <w:rFonts w:ascii="Times New Roman" w:hAnsi="Times New Roman" w:cs="Times New Roman"/>
          <w:i/>
          <w:sz w:val="20"/>
          <w:szCs w:val="20"/>
          <w:lang w:val="en-MY"/>
        </w:rPr>
        <w:t>Business Economics</w:t>
      </w:r>
      <w:r>
        <w:rPr>
          <w:rFonts w:ascii="Times New Roman" w:hAnsi="Times New Roman" w:cs="Times New Roman"/>
          <w:sz w:val="20"/>
          <w:szCs w:val="20"/>
          <w:lang w:val="en-MY"/>
        </w:rPr>
        <w:t xml:space="preserve">  35(1): 33-40.</w:t>
      </w:r>
      <w:bookmarkEnd w:id="44"/>
    </w:p>
    <w:p w14:paraId="440B9DE0"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45" w:name="_ENREF_161"/>
      <w:r>
        <w:rPr>
          <w:rFonts w:ascii="Times New Roman" w:hAnsi="Times New Roman" w:cs="Times New Roman"/>
          <w:sz w:val="20"/>
          <w:szCs w:val="20"/>
          <w:lang w:val="en-MY"/>
        </w:rPr>
        <w:t xml:space="preserve">Mester, L. J. 1996.   A Study of Bank Efficiency Taking into </w:t>
      </w:r>
      <w:r>
        <w:rPr>
          <w:rFonts w:ascii="Times New Roman" w:hAnsi="Times New Roman" w:cs="Times New Roman"/>
          <w:sz w:val="20"/>
          <w:szCs w:val="20"/>
          <w:lang w:val="en-MY"/>
        </w:rPr>
        <w:t xml:space="preserve">Account Risk-Preferences.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20(6): 1025-1045.</w:t>
      </w:r>
      <w:bookmarkEnd w:id="45"/>
    </w:p>
    <w:p w14:paraId="0CB481C8"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46" w:name="_ENREF_169"/>
      <w:r>
        <w:rPr>
          <w:rFonts w:ascii="Times New Roman" w:hAnsi="Times New Roman" w:cs="Times New Roman"/>
          <w:sz w:val="20"/>
          <w:szCs w:val="20"/>
          <w:lang w:val="en-MY"/>
        </w:rPr>
        <w:t xml:space="preserve">Mostafa, M. 2007. Benchmarking Top Arab Banks' Efficiency through Efficient Frontier Analysis.  </w:t>
      </w:r>
      <w:r>
        <w:rPr>
          <w:rFonts w:ascii="Times New Roman" w:hAnsi="Times New Roman" w:cs="Times New Roman"/>
          <w:i/>
          <w:sz w:val="20"/>
          <w:szCs w:val="20"/>
          <w:lang w:val="en-MY"/>
        </w:rPr>
        <w:t>Industrial Management &amp; Data Systems</w:t>
      </w:r>
      <w:r>
        <w:rPr>
          <w:rFonts w:ascii="Times New Roman" w:hAnsi="Times New Roman" w:cs="Times New Roman"/>
          <w:sz w:val="20"/>
          <w:szCs w:val="20"/>
          <w:lang w:val="en-MY"/>
        </w:rPr>
        <w:t xml:space="preserve">  107(6): 802-823.</w:t>
      </w:r>
      <w:bookmarkEnd w:id="46"/>
    </w:p>
    <w:p w14:paraId="03E37C40"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r>
        <w:rPr>
          <w:rFonts w:ascii="Times New Roman" w:hAnsi="Times New Roman" w:cs="Times New Roman"/>
          <w:sz w:val="20"/>
          <w:szCs w:val="20"/>
          <w:lang w:val="en-MY"/>
        </w:rPr>
        <w:t>Nickell, S. 1981. Biases in Dy</w:t>
      </w:r>
      <w:r>
        <w:rPr>
          <w:rFonts w:ascii="Times New Roman" w:hAnsi="Times New Roman" w:cs="Times New Roman"/>
          <w:sz w:val="20"/>
          <w:szCs w:val="20"/>
          <w:lang w:val="en-MY"/>
        </w:rPr>
        <w:t xml:space="preserve">namic Models with Fixed Effects. </w:t>
      </w:r>
      <w:r>
        <w:rPr>
          <w:rFonts w:ascii="Times New Roman" w:hAnsi="Times New Roman" w:cs="Times New Roman"/>
          <w:i/>
          <w:sz w:val="20"/>
          <w:szCs w:val="20"/>
          <w:lang w:val="en-MY"/>
        </w:rPr>
        <w:t>Econometrica: Journal of the Econometric Society</w:t>
      </w:r>
      <w:r>
        <w:rPr>
          <w:rFonts w:ascii="Times New Roman" w:hAnsi="Times New Roman" w:cs="Times New Roman"/>
          <w:sz w:val="20"/>
          <w:szCs w:val="20"/>
          <w:lang w:val="en-MY"/>
        </w:rPr>
        <w:t xml:space="preserve">  1417-1426.</w:t>
      </w:r>
    </w:p>
    <w:p w14:paraId="49224544"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r>
        <w:rPr>
          <w:rFonts w:ascii="Times New Roman" w:hAnsi="Times New Roman" w:cs="Times New Roman"/>
          <w:sz w:val="20"/>
          <w:szCs w:val="20"/>
          <w:lang w:val="en-MY"/>
        </w:rPr>
        <w:t>papers.cfm.abstract_id=752091.</w:t>
      </w:r>
    </w:p>
    <w:p w14:paraId="42C82D60"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47" w:name="_ENREF_180"/>
      <w:r>
        <w:rPr>
          <w:rFonts w:ascii="Times New Roman" w:hAnsi="Times New Roman" w:cs="Times New Roman"/>
          <w:sz w:val="20"/>
          <w:szCs w:val="20"/>
          <w:lang w:val="en-MY"/>
        </w:rPr>
        <w:t xml:space="preserve">Pasiouras, F., Tanna, S. &amp; Zopounidis, C.   2009. The Impact of Banking Regulations on Banks' Cost and Profit Efficiency: Cross-Country Evidence.  </w:t>
      </w:r>
      <w:r>
        <w:rPr>
          <w:rFonts w:ascii="Times New Roman" w:hAnsi="Times New Roman" w:cs="Times New Roman"/>
          <w:i/>
          <w:sz w:val="20"/>
          <w:szCs w:val="20"/>
          <w:lang w:val="en-MY"/>
        </w:rPr>
        <w:t>International Review of Financial Analysis</w:t>
      </w:r>
      <w:r>
        <w:rPr>
          <w:rFonts w:ascii="Times New Roman" w:hAnsi="Times New Roman" w:cs="Times New Roman"/>
          <w:sz w:val="20"/>
          <w:szCs w:val="20"/>
          <w:lang w:val="en-MY"/>
        </w:rPr>
        <w:t xml:space="preserve">  18(5): 294-302.</w:t>
      </w:r>
      <w:bookmarkEnd w:id="47"/>
    </w:p>
    <w:p w14:paraId="14819664"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48" w:name="_ENREF_216"/>
      <w:r>
        <w:rPr>
          <w:rFonts w:ascii="Times New Roman" w:hAnsi="Times New Roman" w:cs="Times New Roman"/>
          <w:sz w:val="20"/>
          <w:szCs w:val="20"/>
          <w:lang w:val="en-MY"/>
        </w:rPr>
        <w:t>Reisen, H. &amp; Von Maltzan, J.   1999.   Boom and B</w:t>
      </w:r>
      <w:r>
        <w:rPr>
          <w:rFonts w:ascii="Times New Roman" w:hAnsi="Times New Roman" w:cs="Times New Roman"/>
          <w:sz w:val="20"/>
          <w:szCs w:val="20"/>
          <w:lang w:val="en-MY"/>
        </w:rPr>
        <w:t xml:space="preserve">ust and Sovereign Ratings.  </w:t>
      </w:r>
      <w:r>
        <w:rPr>
          <w:rFonts w:ascii="Times New Roman" w:hAnsi="Times New Roman" w:cs="Times New Roman"/>
          <w:i/>
          <w:sz w:val="20"/>
          <w:szCs w:val="20"/>
          <w:lang w:val="en-MY"/>
        </w:rPr>
        <w:t>International Finance</w:t>
      </w:r>
      <w:r>
        <w:rPr>
          <w:rFonts w:ascii="Times New Roman" w:hAnsi="Times New Roman" w:cs="Times New Roman"/>
          <w:sz w:val="20"/>
          <w:szCs w:val="20"/>
          <w:lang w:val="en-MY"/>
        </w:rPr>
        <w:t xml:space="preserve">  2(2): 273-293.</w:t>
      </w:r>
      <w:bookmarkEnd w:id="48"/>
    </w:p>
    <w:p w14:paraId="4A733DFD"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49" w:name="_ENREF_185"/>
      <w:r>
        <w:rPr>
          <w:rFonts w:ascii="Times New Roman" w:hAnsi="Times New Roman" w:cs="Times New Roman"/>
          <w:sz w:val="20"/>
          <w:szCs w:val="20"/>
          <w:lang w:val="en-MY"/>
        </w:rPr>
        <w:t xml:space="preserve">Roodman, D.   2009.   A Note on the Theme of Too Many Instruments*.  </w:t>
      </w:r>
      <w:r>
        <w:rPr>
          <w:rFonts w:ascii="Times New Roman" w:hAnsi="Times New Roman" w:cs="Times New Roman"/>
          <w:i/>
          <w:sz w:val="20"/>
          <w:szCs w:val="20"/>
          <w:lang w:val="en-MY"/>
        </w:rPr>
        <w:t>Oxford Bulletin of Economics and Statistics</w:t>
      </w:r>
      <w:r>
        <w:rPr>
          <w:rFonts w:ascii="Times New Roman" w:hAnsi="Times New Roman" w:cs="Times New Roman"/>
          <w:sz w:val="20"/>
          <w:szCs w:val="20"/>
          <w:lang w:val="en-MY"/>
        </w:rPr>
        <w:t xml:space="preserve">  71(1): 135-158.</w:t>
      </w:r>
      <w:bookmarkEnd w:id="49"/>
    </w:p>
    <w:p w14:paraId="421DED93"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50" w:name="_ENREF_189"/>
      <w:r>
        <w:rPr>
          <w:rFonts w:ascii="Times New Roman" w:hAnsi="Times New Roman" w:cs="Times New Roman"/>
          <w:sz w:val="20"/>
          <w:szCs w:val="20"/>
          <w:lang w:val="en-MY"/>
        </w:rPr>
        <w:t>Saini, K. G. &amp; Bates, P. S. 1984. A Survey of the Quantitati</w:t>
      </w:r>
      <w:r>
        <w:rPr>
          <w:rFonts w:ascii="Times New Roman" w:hAnsi="Times New Roman" w:cs="Times New Roman"/>
          <w:sz w:val="20"/>
          <w:szCs w:val="20"/>
          <w:lang w:val="en-MY"/>
        </w:rPr>
        <w:t xml:space="preserve">ve Approaches to Country Risk Analysis.  </w:t>
      </w:r>
      <w:r>
        <w:rPr>
          <w:rFonts w:ascii="Times New Roman" w:hAnsi="Times New Roman" w:cs="Times New Roman"/>
          <w:i/>
          <w:sz w:val="20"/>
          <w:szCs w:val="20"/>
          <w:lang w:val="en-MY"/>
        </w:rPr>
        <w:t>Journal of Banking &amp; Finance</w:t>
      </w:r>
      <w:r>
        <w:rPr>
          <w:rFonts w:ascii="Times New Roman" w:hAnsi="Times New Roman" w:cs="Times New Roman"/>
          <w:sz w:val="20"/>
          <w:szCs w:val="20"/>
          <w:lang w:val="en-MY"/>
        </w:rPr>
        <w:t xml:space="preserve">  8(2): 341-356.</w:t>
      </w:r>
      <w:bookmarkEnd w:id="50"/>
    </w:p>
    <w:p w14:paraId="112FF201"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51" w:name="_ENREF_207"/>
      <w:r>
        <w:rPr>
          <w:rFonts w:ascii="Times New Roman" w:hAnsi="Times New Roman" w:cs="Times New Roman"/>
          <w:sz w:val="20"/>
          <w:szCs w:val="20"/>
          <w:lang w:val="en-MY"/>
        </w:rPr>
        <w:t xml:space="preserve">Srairi, S. A. 2010. Cost and Profit Efficiency of Conventional and Islamic Banks in GCC Countries.  </w:t>
      </w:r>
      <w:r>
        <w:rPr>
          <w:rFonts w:ascii="Times New Roman" w:hAnsi="Times New Roman" w:cs="Times New Roman"/>
          <w:i/>
          <w:sz w:val="20"/>
          <w:szCs w:val="20"/>
          <w:lang w:val="en-MY"/>
        </w:rPr>
        <w:t>Journal of Productivity Analysis</w:t>
      </w:r>
      <w:r>
        <w:rPr>
          <w:rFonts w:ascii="Times New Roman" w:hAnsi="Times New Roman" w:cs="Times New Roman"/>
          <w:sz w:val="20"/>
          <w:szCs w:val="20"/>
          <w:lang w:val="en-MY"/>
        </w:rPr>
        <w:t xml:space="preserve">  34(1): 45-62.</w:t>
      </w:r>
      <w:bookmarkEnd w:id="51"/>
    </w:p>
    <w:p w14:paraId="7763BC6B"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52" w:name="_ENREF_212"/>
      <w:r>
        <w:rPr>
          <w:rFonts w:ascii="Times New Roman" w:hAnsi="Times New Roman" w:cs="Times New Roman"/>
          <w:sz w:val="20"/>
          <w:szCs w:val="20"/>
          <w:lang w:val="en-MY"/>
        </w:rPr>
        <w:t>Sturm, M. &amp; Siegfried,</w:t>
      </w:r>
      <w:r>
        <w:rPr>
          <w:rFonts w:ascii="Times New Roman" w:hAnsi="Times New Roman" w:cs="Times New Roman"/>
          <w:sz w:val="20"/>
          <w:szCs w:val="20"/>
          <w:lang w:val="en-MY"/>
        </w:rPr>
        <w:t xml:space="preserve"> N.   2005.   Regional Monetary Integration in the Member States of the Gulf Cooperation Council. </w:t>
      </w:r>
      <w:r>
        <w:rPr>
          <w:rFonts w:ascii="Times New Roman" w:hAnsi="Times New Roman" w:cs="Times New Roman"/>
          <w:i/>
          <w:sz w:val="20"/>
          <w:szCs w:val="20"/>
          <w:lang w:val="en-MY"/>
        </w:rPr>
        <w:t>Paper</w:t>
      </w:r>
      <w:r>
        <w:rPr>
          <w:rFonts w:ascii="Times New Roman" w:hAnsi="Times New Roman" w:cs="Times New Roman"/>
          <w:sz w:val="20"/>
          <w:szCs w:val="20"/>
          <w:lang w:val="en-MY"/>
        </w:rPr>
        <w:t xml:space="preserve">31: </w:t>
      </w:r>
      <w:bookmarkEnd w:id="52"/>
      <w:r>
        <w:rPr>
          <w:rFonts w:ascii="Times New Roman" w:hAnsi="Times New Roman" w:cs="Times New Roman"/>
          <w:sz w:val="20"/>
          <w:szCs w:val="20"/>
          <w:lang w:val="en-MY"/>
        </w:rPr>
        <w:t>http://papers.ssrn.com/sol3/</w:t>
      </w:r>
    </w:p>
    <w:p w14:paraId="48404D95"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53" w:name="_ENREF_217"/>
      <w:r>
        <w:rPr>
          <w:rFonts w:ascii="Times New Roman" w:hAnsi="Times New Roman" w:cs="Times New Roman"/>
          <w:sz w:val="20"/>
          <w:szCs w:val="20"/>
          <w:lang w:val="en-MY"/>
        </w:rPr>
        <w:t>Takagi, S. 2012. Establishing Monetary Union in the Gulf Cooperation Council: What Lessons for Regional Cooperation.</w:t>
      </w:r>
      <w:bookmarkEnd w:id="53"/>
      <w:r>
        <w:rPr>
          <w:rFonts w:ascii="Times New Roman" w:hAnsi="Times New Roman" w:cs="Times New Roman"/>
          <w:sz w:val="20"/>
          <w:szCs w:val="20"/>
          <w:lang w:val="en-MY"/>
        </w:rPr>
        <w:t>http</w:t>
      </w:r>
      <w:r>
        <w:rPr>
          <w:rFonts w:ascii="Times New Roman" w:hAnsi="Times New Roman" w:cs="Times New Roman"/>
          <w:sz w:val="20"/>
          <w:szCs w:val="20"/>
          <w:lang w:val="en-MY"/>
        </w:rPr>
        <w:t>://ideas.repec.org/p/ris/adbiwp/0390. html.</w:t>
      </w:r>
    </w:p>
    <w:p w14:paraId="65ED1894"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54" w:name="_ENREF_227"/>
      <w:r>
        <w:rPr>
          <w:rFonts w:ascii="Times New Roman" w:hAnsi="Times New Roman" w:cs="Times New Roman"/>
          <w:sz w:val="20"/>
          <w:szCs w:val="20"/>
          <w:lang w:val="en-MY"/>
        </w:rPr>
        <w:t xml:space="preserve">Windmeijer, F. 2005. A Finite Sample Correction for the Variance of Linear Efficient Two-Step Gmm Estimators.  </w:t>
      </w:r>
      <w:r>
        <w:rPr>
          <w:rFonts w:ascii="Times New Roman" w:hAnsi="Times New Roman" w:cs="Times New Roman"/>
          <w:i/>
          <w:sz w:val="20"/>
          <w:szCs w:val="20"/>
          <w:lang w:val="en-MY"/>
        </w:rPr>
        <w:t>Journal of econometrics</w:t>
      </w:r>
      <w:r>
        <w:rPr>
          <w:rFonts w:ascii="Times New Roman" w:hAnsi="Times New Roman" w:cs="Times New Roman"/>
          <w:sz w:val="20"/>
          <w:szCs w:val="20"/>
          <w:lang w:val="en-MY"/>
        </w:rPr>
        <w:t xml:space="preserve">  126(1): 25-51.</w:t>
      </w:r>
      <w:bookmarkEnd w:id="54"/>
    </w:p>
    <w:p w14:paraId="53D4E298" w14:textId="77777777" w:rsidR="00193A41" w:rsidRDefault="000356D7">
      <w:pPr>
        <w:pStyle w:val="NoSpacing"/>
        <w:numPr>
          <w:ilvl w:val="0"/>
          <w:numId w:val="1"/>
        </w:numPr>
        <w:snapToGrid w:val="0"/>
        <w:ind w:left="363" w:hanging="363"/>
        <w:jc w:val="both"/>
        <w:rPr>
          <w:rFonts w:ascii="Times New Roman" w:hAnsi="Times New Roman" w:cs="Times New Roman"/>
          <w:sz w:val="20"/>
          <w:szCs w:val="20"/>
          <w:lang w:val="en-MY"/>
        </w:rPr>
      </w:pPr>
      <w:bookmarkStart w:id="55" w:name="_ENREF_229"/>
      <w:r>
        <w:rPr>
          <w:rFonts w:ascii="Times New Roman" w:hAnsi="Times New Roman" w:cs="Times New Roman"/>
          <w:sz w:val="20"/>
          <w:szCs w:val="20"/>
          <w:lang w:val="en-MY"/>
        </w:rPr>
        <w:t xml:space="preserve">Yildirim, H. S. &amp; Philippatos, G. C.   2007.   Efficiency of </w:t>
      </w:r>
      <w:r>
        <w:rPr>
          <w:rFonts w:ascii="Times New Roman" w:hAnsi="Times New Roman" w:cs="Times New Roman"/>
          <w:sz w:val="20"/>
          <w:szCs w:val="20"/>
          <w:lang w:val="en-MY"/>
        </w:rPr>
        <w:t xml:space="preserve">Banks: Recent Evidence from the Transition Economies of Europe, 1993–2000.  </w:t>
      </w:r>
      <w:r>
        <w:rPr>
          <w:rFonts w:ascii="Times New Roman" w:hAnsi="Times New Roman" w:cs="Times New Roman"/>
          <w:i/>
          <w:sz w:val="20"/>
          <w:szCs w:val="20"/>
          <w:lang w:val="en-MY"/>
        </w:rPr>
        <w:t>European Journal of Finance</w:t>
      </w:r>
      <w:r>
        <w:rPr>
          <w:rFonts w:ascii="Times New Roman" w:hAnsi="Times New Roman" w:cs="Times New Roman"/>
          <w:sz w:val="20"/>
          <w:szCs w:val="20"/>
          <w:lang w:val="en-MY"/>
        </w:rPr>
        <w:t xml:space="preserve">  13(2): 123-143.</w:t>
      </w:r>
      <w:bookmarkEnd w:id="55"/>
    </w:p>
    <w:p w14:paraId="072E88C0" w14:textId="77777777" w:rsidR="00193A41" w:rsidRDefault="000356D7">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end"/>
      </w:r>
    </w:p>
    <w:p w14:paraId="34E75072" w14:textId="334F604F" w:rsidR="00131A4F" w:rsidRDefault="00131A4F">
      <w:pPr>
        <w:snapToGrid w:val="0"/>
        <w:spacing w:after="0" w:line="240" w:lineRule="auto"/>
        <w:jc w:val="both"/>
        <w:rPr>
          <w:rFonts w:ascii="Times New Roman" w:hAnsi="Times New Roman" w:cs="Times New Roman"/>
          <w:sz w:val="20"/>
          <w:szCs w:val="20"/>
        </w:rPr>
        <w:sectPr w:rsidR="00131A4F">
          <w:type w:val="continuous"/>
          <w:pgSz w:w="12240" w:h="15839"/>
          <w:pgMar w:top="1440" w:right="1440" w:bottom="1440" w:left="1440" w:header="720" w:footer="720" w:gutter="0"/>
          <w:cols w:num="2" w:space="720" w:equalWidth="0">
            <w:col w:w="4467" w:space="425"/>
            <w:col w:w="4467"/>
          </w:cols>
          <w:titlePg/>
          <w:docGrid w:linePitch="360"/>
        </w:sectPr>
      </w:pPr>
    </w:p>
    <w:p w14:paraId="290606E6" w14:textId="77777777" w:rsidR="00193A41" w:rsidRDefault="00193A41">
      <w:pPr>
        <w:snapToGrid w:val="0"/>
        <w:spacing w:after="0" w:line="240" w:lineRule="auto"/>
        <w:jc w:val="both"/>
        <w:rPr>
          <w:rFonts w:ascii="Times New Roman" w:hAnsi="Times New Roman" w:cs="Times New Roman"/>
          <w:sz w:val="20"/>
          <w:szCs w:val="20"/>
        </w:rPr>
      </w:pPr>
    </w:p>
    <w:p w14:paraId="67436518" w14:textId="77777777" w:rsidR="00193A41" w:rsidRDefault="000356D7">
      <w:pPr>
        <w:pStyle w:val="Caption"/>
        <w:keepNext/>
        <w:snapToGrid w:val="0"/>
        <w:spacing w:after="0"/>
        <w:jc w:val="center"/>
        <w:rPr>
          <w:rFonts w:ascii="Times New Roman" w:hAnsi="Times New Roman" w:cs="Times New Roman"/>
          <w:b w:val="0"/>
          <w:bCs w:val="0"/>
          <w:color w:val="auto"/>
          <w:sz w:val="20"/>
          <w:szCs w:val="20"/>
        </w:rPr>
      </w:pPr>
      <w:r>
        <w:rPr>
          <w:rFonts w:ascii="Times New Roman" w:hAnsi="Times New Roman" w:cs="Times New Roman"/>
          <w:color w:val="auto"/>
          <w:sz w:val="20"/>
          <w:szCs w:val="20"/>
        </w:rPr>
        <w:t>Table 1</w:t>
      </w:r>
      <w:r>
        <w:rPr>
          <w:rFonts w:ascii="Times New Roman" w:hAnsi="Times New Roman" w:cs="Times New Roman"/>
          <w:b w:val="0"/>
          <w:bCs w:val="0"/>
          <w:color w:val="auto"/>
          <w:sz w:val="20"/>
          <w:szCs w:val="20"/>
        </w:rPr>
        <w:t xml:space="preserve">: </w:t>
      </w:r>
      <w:r>
        <w:rPr>
          <w:rFonts w:ascii="Times New Roman" w:eastAsia="TimesNewRomanPSMT" w:hAnsi="Times New Roman" w:cs="Times New Roman"/>
          <w:b w:val="0"/>
          <w:bCs w:val="0"/>
          <w:color w:val="auto"/>
          <w:sz w:val="20"/>
          <w:szCs w:val="20"/>
        </w:rPr>
        <w:t xml:space="preserve">Sample of Commercial and Islamic Banks, </w:t>
      </w:r>
      <w:r>
        <w:rPr>
          <w:rFonts w:ascii="Times New Roman" w:hAnsi="Times New Roman" w:cs="Times New Roman"/>
          <w:b w:val="0"/>
          <w:bCs w:val="0"/>
          <w:color w:val="auto"/>
          <w:sz w:val="20"/>
          <w:szCs w:val="20"/>
        </w:rPr>
        <w:t>2007-2014</w:t>
      </w:r>
    </w:p>
    <w:tbl>
      <w:tblPr>
        <w:tblW w:w="5062" w:type="pct"/>
        <w:tblBorders>
          <w:top w:val="single" w:sz="4" w:space="0" w:color="auto"/>
          <w:bottom w:val="single" w:sz="4" w:space="0" w:color="auto"/>
        </w:tblBorders>
        <w:tblLook w:val="04A0" w:firstRow="1" w:lastRow="0" w:firstColumn="1" w:lastColumn="0" w:noHBand="0" w:noVBand="1"/>
      </w:tblPr>
      <w:tblGrid>
        <w:gridCol w:w="1663"/>
        <w:gridCol w:w="1511"/>
        <w:gridCol w:w="705"/>
        <w:gridCol w:w="706"/>
        <w:gridCol w:w="706"/>
        <w:gridCol w:w="706"/>
        <w:gridCol w:w="706"/>
        <w:gridCol w:w="706"/>
        <w:gridCol w:w="706"/>
        <w:gridCol w:w="706"/>
        <w:gridCol w:w="874"/>
      </w:tblGrid>
      <w:tr w:rsidR="00193A41" w14:paraId="33746D4F" w14:textId="77777777">
        <w:trPr>
          <w:trHeight w:val="557"/>
        </w:trPr>
        <w:tc>
          <w:tcPr>
            <w:tcW w:w="856" w:type="pct"/>
            <w:tcBorders>
              <w:top w:val="single" w:sz="18" w:space="0" w:color="auto"/>
              <w:bottom w:val="single" w:sz="18" w:space="0" w:color="auto"/>
            </w:tcBorders>
          </w:tcPr>
          <w:p w14:paraId="1F8A24C2"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Country</w:t>
            </w:r>
          </w:p>
        </w:tc>
        <w:tc>
          <w:tcPr>
            <w:tcW w:w="779" w:type="pct"/>
            <w:tcBorders>
              <w:top w:val="single" w:sz="18" w:space="0" w:color="auto"/>
              <w:bottom w:val="single" w:sz="18" w:space="0" w:color="auto"/>
            </w:tcBorders>
          </w:tcPr>
          <w:p w14:paraId="11B0F48E" w14:textId="77777777" w:rsidR="00193A41" w:rsidRDefault="00193A41">
            <w:pPr>
              <w:pStyle w:val="NoSpacing"/>
              <w:snapToGrid w:val="0"/>
              <w:rPr>
                <w:rFonts w:ascii="Times New Roman" w:hAnsi="Times New Roman" w:cs="Times New Roman"/>
                <w:b/>
                <w:bCs/>
                <w:sz w:val="20"/>
                <w:szCs w:val="20"/>
              </w:rPr>
            </w:pPr>
          </w:p>
        </w:tc>
        <w:tc>
          <w:tcPr>
            <w:tcW w:w="363" w:type="pct"/>
            <w:tcBorders>
              <w:top w:val="single" w:sz="18" w:space="0" w:color="auto"/>
              <w:bottom w:val="single" w:sz="18" w:space="0" w:color="auto"/>
            </w:tcBorders>
          </w:tcPr>
          <w:p w14:paraId="4CA2A967"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2007</w:t>
            </w:r>
          </w:p>
        </w:tc>
        <w:tc>
          <w:tcPr>
            <w:tcW w:w="364" w:type="pct"/>
            <w:tcBorders>
              <w:top w:val="single" w:sz="18" w:space="0" w:color="auto"/>
              <w:bottom w:val="single" w:sz="18" w:space="0" w:color="auto"/>
            </w:tcBorders>
          </w:tcPr>
          <w:p w14:paraId="1749A8A4"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2008</w:t>
            </w:r>
          </w:p>
        </w:tc>
        <w:tc>
          <w:tcPr>
            <w:tcW w:w="364" w:type="pct"/>
            <w:tcBorders>
              <w:top w:val="single" w:sz="18" w:space="0" w:color="auto"/>
              <w:bottom w:val="single" w:sz="18" w:space="0" w:color="auto"/>
            </w:tcBorders>
          </w:tcPr>
          <w:p w14:paraId="7FD75558"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2009</w:t>
            </w:r>
          </w:p>
        </w:tc>
        <w:tc>
          <w:tcPr>
            <w:tcW w:w="364" w:type="pct"/>
            <w:tcBorders>
              <w:top w:val="single" w:sz="18" w:space="0" w:color="auto"/>
              <w:bottom w:val="single" w:sz="18" w:space="0" w:color="auto"/>
            </w:tcBorders>
          </w:tcPr>
          <w:p w14:paraId="02F212E6"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2010</w:t>
            </w:r>
          </w:p>
        </w:tc>
        <w:tc>
          <w:tcPr>
            <w:tcW w:w="364" w:type="pct"/>
            <w:tcBorders>
              <w:top w:val="single" w:sz="18" w:space="0" w:color="auto"/>
              <w:bottom w:val="single" w:sz="18" w:space="0" w:color="auto"/>
            </w:tcBorders>
          </w:tcPr>
          <w:p w14:paraId="1BCBB3D6"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2011</w:t>
            </w:r>
          </w:p>
        </w:tc>
        <w:tc>
          <w:tcPr>
            <w:tcW w:w="364" w:type="pct"/>
            <w:tcBorders>
              <w:top w:val="single" w:sz="18" w:space="0" w:color="auto"/>
              <w:bottom w:val="single" w:sz="18" w:space="0" w:color="auto"/>
            </w:tcBorders>
          </w:tcPr>
          <w:p w14:paraId="70BEC7A6"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2012</w:t>
            </w:r>
          </w:p>
        </w:tc>
        <w:tc>
          <w:tcPr>
            <w:tcW w:w="364" w:type="pct"/>
            <w:tcBorders>
              <w:top w:val="single" w:sz="18" w:space="0" w:color="auto"/>
              <w:bottom w:val="single" w:sz="18" w:space="0" w:color="auto"/>
            </w:tcBorders>
          </w:tcPr>
          <w:p w14:paraId="61FE10E8"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2013</w:t>
            </w:r>
          </w:p>
        </w:tc>
        <w:tc>
          <w:tcPr>
            <w:tcW w:w="364" w:type="pct"/>
            <w:tcBorders>
              <w:top w:val="single" w:sz="18" w:space="0" w:color="auto"/>
              <w:bottom w:val="single" w:sz="18" w:space="0" w:color="auto"/>
            </w:tcBorders>
          </w:tcPr>
          <w:p w14:paraId="6ADB79CF"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2014</w:t>
            </w:r>
          </w:p>
        </w:tc>
        <w:tc>
          <w:tcPr>
            <w:tcW w:w="451" w:type="pct"/>
            <w:tcBorders>
              <w:top w:val="single" w:sz="18" w:space="0" w:color="auto"/>
              <w:bottom w:val="single" w:sz="18" w:space="0" w:color="auto"/>
            </w:tcBorders>
          </w:tcPr>
          <w:p w14:paraId="00DCD8C3"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Total Banks</w:t>
            </w:r>
          </w:p>
        </w:tc>
      </w:tr>
      <w:tr w:rsidR="00193A41" w14:paraId="762030B4" w14:textId="77777777">
        <w:trPr>
          <w:trHeight w:val="557"/>
        </w:trPr>
        <w:tc>
          <w:tcPr>
            <w:tcW w:w="856" w:type="pct"/>
            <w:vMerge w:val="restart"/>
            <w:tcBorders>
              <w:top w:val="single" w:sz="4" w:space="0" w:color="auto"/>
              <w:bottom w:val="single" w:sz="4" w:space="0" w:color="auto"/>
            </w:tcBorders>
          </w:tcPr>
          <w:p w14:paraId="14923995" w14:textId="77777777" w:rsidR="00193A41" w:rsidRDefault="00193A41">
            <w:pPr>
              <w:pStyle w:val="NoSpacing"/>
              <w:snapToGrid w:val="0"/>
              <w:rPr>
                <w:rFonts w:ascii="Times New Roman" w:hAnsi="Times New Roman" w:cs="Times New Roman"/>
                <w:sz w:val="20"/>
                <w:szCs w:val="20"/>
              </w:rPr>
            </w:pPr>
          </w:p>
          <w:p w14:paraId="48B7CBD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Bahrain</w:t>
            </w:r>
          </w:p>
        </w:tc>
        <w:tc>
          <w:tcPr>
            <w:tcW w:w="779" w:type="pct"/>
            <w:tcBorders>
              <w:top w:val="single" w:sz="4" w:space="0" w:color="auto"/>
              <w:bottom w:val="single" w:sz="4" w:space="0" w:color="auto"/>
            </w:tcBorders>
          </w:tcPr>
          <w:p w14:paraId="4E144DA9" w14:textId="77777777" w:rsidR="00193A41" w:rsidRDefault="00193A41">
            <w:pPr>
              <w:pStyle w:val="NoSpacing"/>
              <w:snapToGrid w:val="0"/>
              <w:rPr>
                <w:rFonts w:ascii="Times New Roman" w:hAnsi="Times New Roman" w:cs="Times New Roman"/>
                <w:sz w:val="20"/>
                <w:szCs w:val="20"/>
              </w:rPr>
            </w:pPr>
          </w:p>
          <w:p w14:paraId="7BF43E4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Conventional</w:t>
            </w:r>
          </w:p>
        </w:tc>
        <w:tc>
          <w:tcPr>
            <w:tcW w:w="363" w:type="pct"/>
            <w:tcBorders>
              <w:top w:val="single" w:sz="4" w:space="0" w:color="auto"/>
              <w:bottom w:val="single" w:sz="4" w:space="0" w:color="auto"/>
            </w:tcBorders>
          </w:tcPr>
          <w:p w14:paraId="640653F4" w14:textId="77777777" w:rsidR="00193A41" w:rsidRDefault="00193A41">
            <w:pPr>
              <w:pStyle w:val="NoSpacing"/>
              <w:snapToGrid w:val="0"/>
              <w:rPr>
                <w:rFonts w:ascii="Times New Roman" w:hAnsi="Times New Roman" w:cs="Times New Roman"/>
                <w:sz w:val="20"/>
                <w:szCs w:val="20"/>
              </w:rPr>
            </w:pPr>
          </w:p>
          <w:p w14:paraId="61CFA4F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w:t>
            </w:r>
          </w:p>
        </w:tc>
        <w:tc>
          <w:tcPr>
            <w:tcW w:w="364" w:type="pct"/>
            <w:tcBorders>
              <w:top w:val="single" w:sz="4" w:space="0" w:color="auto"/>
              <w:bottom w:val="single" w:sz="4" w:space="0" w:color="auto"/>
            </w:tcBorders>
          </w:tcPr>
          <w:p w14:paraId="75F84BBA" w14:textId="77777777" w:rsidR="00193A41" w:rsidRDefault="00193A41">
            <w:pPr>
              <w:pStyle w:val="NoSpacing"/>
              <w:snapToGrid w:val="0"/>
              <w:rPr>
                <w:rFonts w:ascii="Times New Roman" w:hAnsi="Times New Roman" w:cs="Times New Roman"/>
                <w:sz w:val="20"/>
                <w:szCs w:val="20"/>
              </w:rPr>
            </w:pPr>
          </w:p>
          <w:p w14:paraId="517E210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w:t>
            </w:r>
          </w:p>
        </w:tc>
        <w:tc>
          <w:tcPr>
            <w:tcW w:w="364" w:type="pct"/>
            <w:tcBorders>
              <w:top w:val="single" w:sz="4" w:space="0" w:color="auto"/>
              <w:bottom w:val="single" w:sz="4" w:space="0" w:color="auto"/>
            </w:tcBorders>
          </w:tcPr>
          <w:p w14:paraId="6EC59FCB" w14:textId="77777777" w:rsidR="00193A41" w:rsidRDefault="00193A41">
            <w:pPr>
              <w:pStyle w:val="NoSpacing"/>
              <w:snapToGrid w:val="0"/>
              <w:rPr>
                <w:rFonts w:ascii="Times New Roman" w:hAnsi="Times New Roman" w:cs="Times New Roman"/>
                <w:sz w:val="20"/>
                <w:szCs w:val="20"/>
              </w:rPr>
            </w:pPr>
          </w:p>
          <w:p w14:paraId="2E902CE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w:t>
            </w:r>
          </w:p>
        </w:tc>
        <w:tc>
          <w:tcPr>
            <w:tcW w:w="364" w:type="pct"/>
            <w:tcBorders>
              <w:top w:val="single" w:sz="4" w:space="0" w:color="auto"/>
              <w:bottom w:val="single" w:sz="4" w:space="0" w:color="auto"/>
            </w:tcBorders>
          </w:tcPr>
          <w:p w14:paraId="6C185570" w14:textId="77777777" w:rsidR="00193A41" w:rsidRDefault="00193A41">
            <w:pPr>
              <w:pStyle w:val="NoSpacing"/>
              <w:snapToGrid w:val="0"/>
              <w:rPr>
                <w:rFonts w:ascii="Times New Roman" w:hAnsi="Times New Roman" w:cs="Times New Roman"/>
                <w:sz w:val="20"/>
                <w:szCs w:val="20"/>
              </w:rPr>
            </w:pPr>
          </w:p>
          <w:p w14:paraId="7C92A59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w:t>
            </w:r>
          </w:p>
        </w:tc>
        <w:tc>
          <w:tcPr>
            <w:tcW w:w="364" w:type="pct"/>
            <w:tcBorders>
              <w:top w:val="single" w:sz="4" w:space="0" w:color="auto"/>
              <w:bottom w:val="single" w:sz="4" w:space="0" w:color="auto"/>
            </w:tcBorders>
          </w:tcPr>
          <w:p w14:paraId="20E88906" w14:textId="77777777" w:rsidR="00193A41" w:rsidRDefault="00193A41">
            <w:pPr>
              <w:pStyle w:val="NoSpacing"/>
              <w:snapToGrid w:val="0"/>
              <w:rPr>
                <w:rFonts w:ascii="Times New Roman" w:hAnsi="Times New Roman" w:cs="Times New Roman"/>
                <w:sz w:val="20"/>
                <w:szCs w:val="20"/>
              </w:rPr>
            </w:pPr>
          </w:p>
          <w:p w14:paraId="13DD70F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w:t>
            </w:r>
          </w:p>
        </w:tc>
        <w:tc>
          <w:tcPr>
            <w:tcW w:w="364" w:type="pct"/>
            <w:tcBorders>
              <w:top w:val="single" w:sz="4" w:space="0" w:color="auto"/>
              <w:bottom w:val="single" w:sz="4" w:space="0" w:color="auto"/>
            </w:tcBorders>
          </w:tcPr>
          <w:p w14:paraId="31428526" w14:textId="77777777" w:rsidR="00193A41" w:rsidRDefault="00193A41">
            <w:pPr>
              <w:pStyle w:val="NoSpacing"/>
              <w:snapToGrid w:val="0"/>
              <w:rPr>
                <w:rFonts w:ascii="Times New Roman" w:hAnsi="Times New Roman" w:cs="Times New Roman"/>
                <w:sz w:val="20"/>
                <w:szCs w:val="20"/>
              </w:rPr>
            </w:pPr>
          </w:p>
          <w:p w14:paraId="5FFAD41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w:t>
            </w:r>
          </w:p>
        </w:tc>
        <w:tc>
          <w:tcPr>
            <w:tcW w:w="364" w:type="pct"/>
            <w:tcBorders>
              <w:top w:val="single" w:sz="4" w:space="0" w:color="auto"/>
              <w:bottom w:val="single" w:sz="4" w:space="0" w:color="auto"/>
            </w:tcBorders>
          </w:tcPr>
          <w:p w14:paraId="34A7C65B" w14:textId="77777777" w:rsidR="00193A41" w:rsidRDefault="00193A41">
            <w:pPr>
              <w:pStyle w:val="NoSpacing"/>
              <w:snapToGrid w:val="0"/>
              <w:rPr>
                <w:rFonts w:ascii="Times New Roman" w:hAnsi="Times New Roman" w:cs="Times New Roman"/>
                <w:sz w:val="20"/>
                <w:szCs w:val="20"/>
              </w:rPr>
            </w:pPr>
          </w:p>
          <w:p w14:paraId="237173E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w:t>
            </w:r>
          </w:p>
        </w:tc>
        <w:tc>
          <w:tcPr>
            <w:tcW w:w="364" w:type="pct"/>
            <w:tcBorders>
              <w:top w:val="single" w:sz="4" w:space="0" w:color="auto"/>
              <w:bottom w:val="single" w:sz="4" w:space="0" w:color="auto"/>
            </w:tcBorders>
          </w:tcPr>
          <w:p w14:paraId="5277BBB5" w14:textId="77777777" w:rsidR="00193A41" w:rsidRDefault="00193A41">
            <w:pPr>
              <w:pStyle w:val="NoSpacing"/>
              <w:snapToGrid w:val="0"/>
              <w:rPr>
                <w:rFonts w:ascii="Times New Roman" w:hAnsi="Times New Roman" w:cs="Times New Roman"/>
                <w:sz w:val="20"/>
                <w:szCs w:val="20"/>
              </w:rPr>
            </w:pPr>
          </w:p>
          <w:p w14:paraId="5668EC5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w:t>
            </w:r>
          </w:p>
        </w:tc>
        <w:tc>
          <w:tcPr>
            <w:tcW w:w="451" w:type="pct"/>
            <w:tcBorders>
              <w:top w:val="single" w:sz="4" w:space="0" w:color="auto"/>
              <w:bottom w:val="single" w:sz="4" w:space="0" w:color="auto"/>
            </w:tcBorders>
          </w:tcPr>
          <w:p w14:paraId="123F9A6D" w14:textId="77777777" w:rsidR="00193A41" w:rsidRDefault="00193A41">
            <w:pPr>
              <w:pStyle w:val="NoSpacing"/>
              <w:snapToGrid w:val="0"/>
              <w:rPr>
                <w:rFonts w:ascii="Times New Roman" w:hAnsi="Times New Roman" w:cs="Times New Roman"/>
                <w:sz w:val="20"/>
                <w:szCs w:val="20"/>
              </w:rPr>
            </w:pPr>
          </w:p>
          <w:p w14:paraId="2D1412C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w:t>
            </w:r>
          </w:p>
        </w:tc>
      </w:tr>
      <w:tr w:rsidR="00193A41" w14:paraId="04B1B44F" w14:textId="77777777">
        <w:trPr>
          <w:trHeight w:val="252"/>
        </w:trPr>
        <w:tc>
          <w:tcPr>
            <w:tcW w:w="856" w:type="pct"/>
            <w:vMerge/>
            <w:tcBorders>
              <w:top w:val="single" w:sz="4" w:space="0" w:color="auto"/>
              <w:bottom w:val="single" w:sz="4" w:space="0" w:color="auto"/>
            </w:tcBorders>
          </w:tcPr>
          <w:p w14:paraId="4BF96B3E" w14:textId="77777777" w:rsidR="00193A41" w:rsidRDefault="00193A41">
            <w:pPr>
              <w:pStyle w:val="NoSpacing"/>
              <w:snapToGrid w:val="0"/>
              <w:rPr>
                <w:rFonts w:ascii="Times New Roman" w:hAnsi="Times New Roman" w:cs="Times New Roman"/>
                <w:sz w:val="20"/>
                <w:szCs w:val="20"/>
              </w:rPr>
            </w:pPr>
          </w:p>
        </w:tc>
        <w:tc>
          <w:tcPr>
            <w:tcW w:w="779" w:type="pct"/>
            <w:tcBorders>
              <w:top w:val="single" w:sz="4" w:space="0" w:color="auto"/>
              <w:bottom w:val="single" w:sz="4" w:space="0" w:color="auto"/>
            </w:tcBorders>
          </w:tcPr>
          <w:p w14:paraId="3A93FB1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Islamic</w:t>
            </w:r>
          </w:p>
        </w:tc>
        <w:tc>
          <w:tcPr>
            <w:tcW w:w="363" w:type="pct"/>
            <w:tcBorders>
              <w:top w:val="single" w:sz="4" w:space="0" w:color="auto"/>
              <w:bottom w:val="single" w:sz="4" w:space="0" w:color="auto"/>
            </w:tcBorders>
          </w:tcPr>
          <w:p w14:paraId="5A15A6A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0BA859E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548E7E1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7988EE0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15209E6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1F695B5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27E1D97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1E619C2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451" w:type="pct"/>
            <w:tcBorders>
              <w:top w:val="single" w:sz="4" w:space="0" w:color="auto"/>
              <w:bottom w:val="single" w:sz="4" w:space="0" w:color="auto"/>
            </w:tcBorders>
          </w:tcPr>
          <w:p w14:paraId="21B054C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r>
      <w:tr w:rsidR="00193A41" w14:paraId="006D4A14" w14:textId="77777777">
        <w:trPr>
          <w:trHeight w:val="252"/>
        </w:trPr>
        <w:tc>
          <w:tcPr>
            <w:tcW w:w="856" w:type="pct"/>
            <w:vMerge w:val="restart"/>
            <w:tcBorders>
              <w:top w:val="single" w:sz="4" w:space="0" w:color="auto"/>
              <w:bottom w:val="single" w:sz="4" w:space="0" w:color="auto"/>
            </w:tcBorders>
          </w:tcPr>
          <w:p w14:paraId="305EF5E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Oman</w:t>
            </w:r>
          </w:p>
        </w:tc>
        <w:tc>
          <w:tcPr>
            <w:tcW w:w="779" w:type="pct"/>
            <w:tcBorders>
              <w:top w:val="single" w:sz="4" w:space="0" w:color="auto"/>
              <w:bottom w:val="single" w:sz="4" w:space="0" w:color="auto"/>
            </w:tcBorders>
          </w:tcPr>
          <w:p w14:paraId="460C18B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Conventional</w:t>
            </w:r>
          </w:p>
        </w:tc>
        <w:tc>
          <w:tcPr>
            <w:tcW w:w="363" w:type="pct"/>
            <w:tcBorders>
              <w:top w:val="single" w:sz="4" w:space="0" w:color="auto"/>
              <w:bottom w:val="single" w:sz="4" w:space="0" w:color="auto"/>
            </w:tcBorders>
          </w:tcPr>
          <w:p w14:paraId="591C61F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10</w:t>
            </w:r>
          </w:p>
        </w:tc>
        <w:tc>
          <w:tcPr>
            <w:tcW w:w="364" w:type="pct"/>
            <w:tcBorders>
              <w:top w:val="single" w:sz="4" w:space="0" w:color="auto"/>
              <w:bottom w:val="single" w:sz="4" w:space="0" w:color="auto"/>
            </w:tcBorders>
          </w:tcPr>
          <w:p w14:paraId="30E64F5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10</w:t>
            </w:r>
          </w:p>
        </w:tc>
        <w:tc>
          <w:tcPr>
            <w:tcW w:w="364" w:type="pct"/>
            <w:tcBorders>
              <w:top w:val="single" w:sz="4" w:space="0" w:color="auto"/>
              <w:bottom w:val="single" w:sz="4" w:space="0" w:color="auto"/>
            </w:tcBorders>
          </w:tcPr>
          <w:p w14:paraId="0E7F837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10</w:t>
            </w:r>
          </w:p>
        </w:tc>
        <w:tc>
          <w:tcPr>
            <w:tcW w:w="364" w:type="pct"/>
            <w:tcBorders>
              <w:top w:val="single" w:sz="4" w:space="0" w:color="auto"/>
              <w:bottom w:val="single" w:sz="4" w:space="0" w:color="auto"/>
            </w:tcBorders>
          </w:tcPr>
          <w:p w14:paraId="4CE26C0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10</w:t>
            </w:r>
          </w:p>
        </w:tc>
        <w:tc>
          <w:tcPr>
            <w:tcW w:w="364" w:type="pct"/>
            <w:tcBorders>
              <w:top w:val="single" w:sz="4" w:space="0" w:color="auto"/>
              <w:bottom w:val="single" w:sz="4" w:space="0" w:color="auto"/>
            </w:tcBorders>
          </w:tcPr>
          <w:p w14:paraId="25572A8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10</w:t>
            </w:r>
          </w:p>
        </w:tc>
        <w:tc>
          <w:tcPr>
            <w:tcW w:w="364" w:type="pct"/>
            <w:tcBorders>
              <w:top w:val="single" w:sz="4" w:space="0" w:color="auto"/>
              <w:bottom w:val="single" w:sz="4" w:space="0" w:color="auto"/>
            </w:tcBorders>
          </w:tcPr>
          <w:p w14:paraId="1C082D2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10</w:t>
            </w:r>
          </w:p>
        </w:tc>
        <w:tc>
          <w:tcPr>
            <w:tcW w:w="364" w:type="pct"/>
            <w:tcBorders>
              <w:top w:val="single" w:sz="4" w:space="0" w:color="auto"/>
              <w:bottom w:val="single" w:sz="4" w:space="0" w:color="auto"/>
            </w:tcBorders>
          </w:tcPr>
          <w:p w14:paraId="00B9FBE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10</w:t>
            </w:r>
          </w:p>
        </w:tc>
        <w:tc>
          <w:tcPr>
            <w:tcW w:w="364" w:type="pct"/>
            <w:tcBorders>
              <w:top w:val="single" w:sz="4" w:space="0" w:color="auto"/>
              <w:bottom w:val="single" w:sz="4" w:space="0" w:color="auto"/>
            </w:tcBorders>
          </w:tcPr>
          <w:p w14:paraId="7A019D9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10</w:t>
            </w:r>
          </w:p>
        </w:tc>
        <w:tc>
          <w:tcPr>
            <w:tcW w:w="451" w:type="pct"/>
            <w:tcBorders>
              <w:top w:val="single" w:sz="4" w:space="0" w:color="auto"/>
              <w:bottom w:val="single" w:sz="4" w:space="0" w:color="auto"/>
            </w:tcBorders>
          </w:tcPr>
          <w:p w14:paraId="2B0881E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10</w:t>
            </w:r>
          </w:p>
        </w:tc>
      </w:tr>
      <w:tr w:rsidR="00193A41" w14:paraId="3460B097" w14:textId="77777777">
        <w:trPr>
          <w:trHeight w:val="252"/>
        </w:trPr>
        <w:tc>
          <w:tcPr>
            <w:tcW w:w="856" w:type="pct"/>
            <w:vMerge/>
            <w:tcBorders>
              <w:top w:val="single" w:sz="4" w:space="0" w:color="auto"/>
              <w:bottom w:val="single" w:sz="4" w:space="0" w:color="auto"/>
            </w:tcBorders>
          </w:tcPr>
          <w:p w14:paraId="7BBF80BB" w14:textId="77777777" w:rsidR="00193A41" w:rsidRDefault="00193A41">
            <w:pPr>
              <w:pStyle w:val="NoSpacing"/>
              <w:snapToGrid w:val="0"/>
              <w:rPr>
                <w:rFonts w:ascii="Times New Roman" w:hAnsi="Times New Roman" w:cs="Times New Roman"/>
                <w:sz w:val="20"/>
                <w:szCs w:val="20"/>
              </w:rPr>
            </w:pPr>
          </w:p>
        </w:tc>
        <w:tc>
          <w:tcPr>
            <w:tcW w:w="779" w:type="pct"/>
            <w:tcBorders>
              <w:top w:val="single" w:sz="4" w:space="0" w:color="auto"/>
              <w:bottom w:val="single" w:sz="4" w:space="0" w:color="auto"/>
            </w:tcBorders>
          </w:tcPr>
          <w:p w14:paraId="7CBA913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Islamic</w:t>
            </w:r>
          </w:p>
        </w:tc>
        <w:tc>
          <w:tcPr>
            <w:tcW w:w="363" w:type="pct"/>
            <w:tcBorders>
              <w:top w:val="single" w:sz="4" w:space="0" w:color="auto"/>
              <w:bottom w:val="single" w:sz="4" w:space="0" w:color="auto"/>
            </w:tcBorders>
          </w:tcPr>
          <w:p w14:paraId="1C6236D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w:t>
            </w:r>
          </w:p>
        </w:tc>
        <w:tc>
          <w:tcPr>
            <w:tcW w:w="364" w:type="pct"/>
            <w:tcBorders>
              <w:top w:val="single" w:sz="4" w:space="0" w:color="auto"/>
              <w:bottom w:val="single" w:sz="4" w:space="0" w:color="auto"/>
            </w:tcBorders>
          </w:tcPr>
          <w:p w14:paraId="7EDF793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w:t>
            </w:r>
          </w:p>
        </w:tc>
        <w:tc>
          <w:tcPr>
            <w:tcW w:w="364" w:type="pct"/>
            <w:tcBorders>
              <w:top w:val="single" w:sz="4" w:space="0" w:color="auto"/>
              <w:bottom w:val="single" w:sz="4" w:space="0" w:color="auto"/>
            </w:tcBorders>
          </w:tcPr>
          <w:p w14:paraId="5E398D3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w:t>
            </w:r>
          </w:p>
        </w:tc>
        <w:tc>
          <w:tcPr>
            <w:tcW w:w="364" w:type="pct"/>
            <w:tcBorders>
              <w:top w:val="single" w:sz="4" w:space="0" w:color="auto"/>
              <w:bottom w:val="single" w:sz="4" w:space="0" w:color="auto"/>
            </w:tcBorders>
          </w:tcPr>
          <w:p w14:paraId="60EB623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w:t>
            </w:r>
          </w:p>
        </w:tc>
        <w:tc>
          <w:tcPr>
            <w:tcW w:w="364" w:type="pct"/>
            <w:tcBorders>
              <w:top w:val="single" w:sz="4" w:space="0" w:color="auto"/>
              <w:bottom w:val="single" w:sz="4" w:space="0" w:color="auto"/>
            </w:tcBorders>
          </w:tcPr>
          <w:p w14:paraId="41233BF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w:t>
            </w:r>
          </w:p>
        </w:tc>
        <w:tc>
          <w:tcPr>
            <w:tcW w:w="364" w:type="pct"/>
            <w:tcBorders>
              <w:top w:val="single" w:sz="4" w:space="0" w:color="auto"/>
              <w:bottom w:val="single" w:sz="4" w:space="0" w:color="auto"/>
            </w:tcBorders>
          </w:tcPr>
          <w:p w14:paraId="7FC0026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w:t>
            </w:r>
          </w:p>
        </w:tc>
        <w:tc>
          <w:tcPr>
            <w:tcW w:w="364" w:type="pct"/>
            <w:tcBorders>
              <w:top w:val="single" w:sz="4" w:space="0" w:color="auto"/>
              <w:bottom w:val="single" w:sz="4" w:space="0" w:color="auto"/>
            </w:tcBorders>
          </w:tcPr>
          <w:p w14:paraId="04288EB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w:t>
            </w:r>
          </w:p>
        </w:tc>
        <w:tc>
          <w:tcPr>
            <w:tcW w:w="364" w:type="pct"/>
            <w:tcBorders>
              <w:top w:val="single" w:sz="4" w:space="0" w:color="auto"/>
              <w:bottom w:val="single" w:sz="4" w:space="0" w:color="auto"/>
            </w:tcBorders>
          </w:tcPr>
          <w:p w14:paraId="22F8F5C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w:t>
            </w:r>
          </w:p>
        </w:tc>
        <w:tc>
          <w:tcPr>
            <w:tcW w:w="451" w:type="pct"/>
            <w:tcBorders>
              <w:top w:val="single" w:sz="4" w:space="0" w:color="auto"/>
              <w:bottom w:val="single" w:sz="4" w:space="0" w:color="auto"/>
            </w:tcBorders>
          </w:tcPr>
          <w:p w14:paraId="43F8A1B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w:t>
            </w:r>
          </w:p>
        </w:tc>
      </w:tr>
      <w:tr w:rsidR="00193A41" w14:paraId="2BA10D58" w14:textId="77777777">
        <w:trPr>
          <w:trHeight w:val="252"/>
        </w:trPr>
        <w:tc>
          <w:tcPr>
            <w:tcW w:w="856" w:type="pct"/>
            <w:vMerge w:val="restart"/>
            <w:tcBorders>
              <w:top w:val="single" w:sz="4" w:space="0" w:color="auto"/>
              <w:bottom w:val="single" w:sz="4" w:space="0" w:color="auto"/>
            </w:tcBorders>
          </w:tcPr>
          <w:p w14:paraId="7C6352C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Qatar</w:t>
            </w:r>
          </w:p>
        </w:tc>
        <w:tc>
          <w:tcPr>
            <w:tcW w:w="779" w:type="pct"/>
            <w:tcBorders>
              <w:top w:val="single" w:sz="4" w:space="0" w:color="auto"/>
              <w:bottom w:val="single" w:sz="4" w:space="0" w:color="auto"/>
            </w:tcBorders>
          </w:tcPr>
          <w:p w14:paraId="096C099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Conventional</w:t>
            </w:r>
          </w:p>
        </w:tc>
        <w:tc>
          <w:tcPr>
            <w:tcW w:w="363" w:type="pct"/>
            <w:tcBorders>
              <w:top w:val="single" w:sz="4" w:space="0" w:color="auto"/>
              <w:bottom w:val="single" w:sz="4" w:space="0" w:color="auto"/>
            </w:tcBorders>
          </w:tcPr>
          <w:p w14:paraId="10B8C99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1C1A504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3886133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0A9B64D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067879B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56E2A47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6</w:t>
            </w:r>
          </w:p>
        </w:tc>
        <w:tc>
          <w:tcPr>
            <w:tcW w:w="364" w:type="pct"/>
            <w:tcBorders>
              <w:top w:val="single" w:sz="4" w:space="0" w:color="auto"/>
              <w:bottom w:val="single" w:sz="4" w:space="0" w:color="auto"/>
            </w:tcBorders>
          </w:tcPr>
          <w:p w14:paraId="4FCB750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6</w:t>
            </w:r>
          </w:p>
        </w:tc>
        <w:tc>
          <w:tcPr>
            <w:tcW w:w="364" w:type="pct"/>
            <w:tcBorders>
              <w:top w:val="single" w:sz="4" w:space="0" w:color="auto"/>
              <w:bottom w:val="single" w:sz="4" w:space="0" w:color="auto"/>
            </w:tcBorders>
          </w:tcPr>
          <w:p w14:paraId="4B54FED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6</w:t>
            </w:r>
          </w:p>
        </w:tc>
        <w:tc>
          <w:tcPr>
            <w:tcW w:w="451" w:type="pct"/>
            <w:tcBorders>
              <w:top w:val="single" w:sz="4" w:space="0" w:color="auto"/>
              <w:bottom w:val="single" w:sz="4" w:space="0" w:color="auto"/>
            </w:tcBorders>
          </w:tcPr>
          <w:p w14:paraId="16C200B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6</w:t>
            </w:r>
          </w:p>
        </w:tc>
      </w:tr>
      <w:tr w:rsidR="00193A41" w14:paraId="538A7BBE" w14:textId="77777777">
        <w:trPr>
          <w:trHeight w:val="252"/>
        </w:trPr>
        <w:tc>
          <w:tcPr>
            <w:tcW w:w="856" w:type="pct"/>
            <w:vMerge/>
            <w:tcBorders>
              <w:top w:val="single" w:sz="4" w:space="0" w:color="auto"/>
              <w:bottom w:val="single" w:sz="4" w:space="0" w:color="auto"/>
            </w:tcBorders>
          </w:tcPr>
          <w:p w14:paraId="5C89C5A7" w14:textId="77777777" w:rsidR="00193A41" w:rsidRDefault="00193A41">
            <w:pPr>
              <w:pStyle w:val="NoSpacing"/>
              <w:snapToGrid w:val="0"/>
              <w:rPr>
                <w:rFonts w:ascii="Times New Roman" w:hAnsi="Times New Roman" w:cs="Times New Roman"/>
                <w:sz w:val="20"/>
                <w:szCs w:val="20"/>
              </w:rPr>
            </w:pPr>
          </w:p>
        </w:tc>
        <w:tc>
          <w:tcPr>
            <w:tcW w:w="779" w:type="pct"/>
            <w:tcBorders>
              <w:top w:val="single" w:sz="4" w:space="0" w:color="auto"/>
              <w:bottom w:val="single" w:sz="4" w:space="0" w:color="auto"/>
            </w:tcBorders>
          </w:tcPr>
          <w:p w14:paraId="2C708BF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Islamic</w:t>
            </w:r>
          </w:p>
        </w:tc>
        <w:tc>
          <w:tcPr>
            <w:tcW w:w="363" w:type="pct"/>
            <w:tcBorders>
              <w:top w:val="single" w:sz="4" w:space="0" w:color="auto"/>
              <w:bottom w:val="single" w:sz="4" w:space="0" w:color="auto"/>
            </w:tcBorders>
          </w:tcPr>
          <w:p w14:paraId="74B60C3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w:t>
            </w:r>
          </w:p>
        </w:tc>
        <w:tc>
          <w:tcPr>
            <w:tcW w:w="364" w:type="pct"/>
            <w:tcBorders>
              <w:top w:val="single" w:sz="4" w:space="0" w:color="auto"/>
              <w:bottom w:val="single" w:sz="4" w:space="0" w:color="auto"/>
            </w:tcBorders>
          </w:tcPr>
          <w:p w14:paraId="0700A95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w:t>
            </w:r>
          </w:p>
        </w:tc>
        <w:tc>
          <w:tcPr>
            <w:tcW w:w="364" w:type="pct"/>
            <w:tcBorders>
              <w:top w:val="single" w:sz="4" w:space="0" w:color="auto"/>
              <w:bottom w:val="single" w:sz="4" w:space="0" w:color="auto"/>
            </w:tcBorders>
          </w:tcPr>
          <w:p w14:paraId="3F6D9AD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w:t>
            </w:r>
          </w:p>
        </w:tc>
        <w:tc>
          <w:tcPr>
            <w:tcW w:w="364" w:type="pct"/>
            <w:tcBorders>
              <w:top w:val="single" w:sz="4" w:space="0" w:color="auto"/>
              <w:bottom w:val="single" w:sz="4" w:space="0" w:color="auto"/>
            </w:tcBorders>
          </w:tcPr>
          <w:p w14:paraId="6ADB00D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w:t>
            </w:r>
          </w:p>
        </w:tc>
        <w:tc>
          <w:tcPr>
            <w:tcW w:w="364" w:type="pct"/>
            <w:tcBorders>
              <w:top w:val="single" w:sz="4" w:space="0" w:color="auto"/>
              <w:bottom w:val="single" w:sz="4" w:space="0" w:color="auto"/>
            </w:tcBorders>
          </w:tcPr>
          <w:p w14:paraId="6EBB981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2DC754F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53129B9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0BE8856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451" w:type="pct"/>
            <w:tcBorders>
              <w:top w:val="single" w:sz="4" w:space="0" w:color="auto"/>
              <w:bottom w:val="single" w:sz="4" w:space="0" w:color="auto"/>
            </w:tcBorders>
          </w:tcPr>
          <w:p w14:paraId="72521F5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r>
      <w:tr w:rsidR="00193A41" w14:paraId="1F744215" w14:textId="77777777">
        <w:trPr>
          <w:trHeight w:val="252"/>
        </w:trPr>
        <w:tc>
          <w:tcPr>
            <w:tcW w:w="856" w:type="pct"/>
            <w:vMerge w:val="restart"/>
            <w:tcBorders>
              <w:top w:val="single" w:sz="4" w:space="0" w:color="auto"/>
              <w:bottom w:val="single" w:sz="4" w:space="0" w:color="auto"/>
            </w:tcBorders>
          </w:tcPr>
          <w:p w14:paraId="02BA082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Kuwait</w:t>
            </w:r>
          </w:p>
        </w:tc>
        <w:tc>
          <w:tcPr>
            <w:tcW w:w="779" w:type="pct"/>
            <w:tcBorders>
              <w:top w:val="single" w:sz="4" w:space="0" w:color="auto"/>
              <w:bottom w:val="single" w:sz="4" w:space="0" w:color="auto"/>
            </w:tcBorders>
          </w:tcPr>
          <w:p w14:paraId="35D7C21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Conventional</w:t>
            </w:r>
          </w:p>
        </w:tc>
        <w:tc>
          <w:tcPr>
            <w:tcW w:w="363" w:type="pct"/>
            <w:tcBorders>
              <w:top w:val="single" w:sz="4" w:space="0" w:color="auto"/>
              <w:bottom w:val="single" w:sz="4" w:space="0" w:color="auto"/>
            </w:tcBorders>
          </w:tcPr>
          <w:p w14:paraId="313DEB3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6</w:t>
            </w:r>
          </w:p>
        </w:tc>
        <w:tc>
          <w:tcPr>
            <w:tcW w:w="364" w:type="pct"/>
            <w:tcBorders>
              <w:top w:val="single" w:sz="4" w:space="0" w:color="auto"/>
              <w:bottom w:val="single" w:sz="4" w:space="0" w:color="auto"/>
            </w:tcBorders>
          </w:tcPr>
          <w:p w14:paraId="2F7554F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6</w:t>
            </w:r>
          </w:p>
        </w:tc>
        <w:tc>
          <w:tcPr>
            <w:tcW w:w="364" w:type="pct"/>
            <w:tcBorders>
              <w:top w:val="single" w:sz="4" w:space="0" w:color="auto"/>
              <w:bottom w:val="single" w:sz="4" w:space="0" w:color="auto"/>
            </w:tcBorders>
          </w:tcPr>
          <w:p w14:paraId="4348E26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6</w:t>
            </w:r>
          </w:p>
        </w:tc>
        <w:tc>
          <w:tcPr>
            <w:tcW w:w="364" w:type="pct"/>
            <w:tcBorders>
              <w:top w:val="single" w:sz="4" w:space="0" w:color="auto"/>
              <w:bottom w:val="single" w:sz="4" w:space="0" w:color="auto"/>
            </w:tcBorders>
          </w:tcPr>
          <w:p w14:paraId="5E22EB2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w:t>
            </w:r>
          </w:p>
        </w:tc>
        <w:tc>
          <w:tcPr>
            <w:tcW w:w="364" w:type="pct"/>
            <w:tcBorders>
              <w:top w:val="single" w:sz="4" w:space="0" w:color="auto"/>
              <w:bottom w:val="single" w:sz="4" w:space="0" w:color="auto"/>
            </w:tcBorders>
          </w:tcPr>
          <w:p w14:paraId="7CA5020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614C8B5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508B0BC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014FDCD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451" w:type="pct"/>
            <w:tcBorders>
              <w:top w:val="single" w:sz="4" w:space="0" w:color="auto"/>
              <w:bottom w:val="single" w:sz="4" w:space="0" w:color="auto"/>
            </w:tcBorders>
          </w:tcPr>
          <w:p w14:paraId="6FD6D34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r>
      <w:tr w:rsidR="00193A41" w14:paraId="509F0608" w14:textId="77777777">
        <w:trPr>
          <w:trHeight w:val="252"/>
        </w:trPr>
        <w:tc>
          <w:tcPr>
            <w:tcW w:w="856" w:type="pct"/>
            <w:vMerge/>
            <w:tcBorders>
              <w:top w:val="single" w:sz="4" w:space="0" w:color="auto"/>
              <w:bottom w:val="single" w:sz="4" w:space="0" w:color="auto"/>
            </w:tcBorders>
          </w:tcPr>
          <w:p w14:paraId="4A17E53D" w14:textId="77777777" w:rsidR="00193A41" w:rsidRDefault="00193A41">
            <w:pPr>
              <w:pStyle w:val="NoSpacing"/>
              <w:snapToGrid w:val="0"/>
              <w:rPr>
                <w:rFonts w:ascii="Times New Roman" w:hAnsi="Times New Roman" w:cs="Times New Roman"/>
                <w:sz w:val="20"/>
                <w:szCs w:val="20"/>
              </w:rPr>
            </w:pPr>
          </w:p>
        </w:tc>
        <w:tc>
          <w:tcPr>
            <w:tcW w:w="779" w:type="pct"/>
            <w:tcBorders>
              <w:top w:val="single" w:sz="4" w:space="0" w:color="auto"/>
              <w:bottom w:val="single" w:sz="4" w:space="0" w:color="auto"/>
            </w:tcBorders>
          </w:tcPr>
          <w:p w14:paraId="11C2253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Islamic</w:t>
            </w:r>
          </w:p>
        </w:tc>
        <w:tc>
          <w:tcPr>
            <w:tcW w:w="363" w:type="pct"/>
            <w:tcBorders>
              <w:top w:val="single" w:sz="4" w:space="0" w:color="auto"/>
              <w:bottom w:val="single" w:sz="4" w:space="0" w:color="auto"/>
            </w:tcBorders>
          </w:tcPr>
          <w:p w14:paraId="6019559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w:t>
            </w:r>
          </w:p>
        </w:tc>
        <w:tc>
          <w:tcPr>
            <w:tcW w:w="364" w:type="pct"/>
            <w:tcBorders>
              <w:top w:val="single" w:sz="4" w:space="0" w:color="auto"/>
              <w:bottom w:val="single" w:sz="4" w:space="0" w:color="auto"/>
            </w:tcBorders>
          </w:tcPr>
          <w:p w14:paraId="46F6443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w:t>
            </w:r>
          </w:p>
        </w:tc>
        <w:tc>
          <w:tcPr>
            <w:tcW w:w="364" w:type="pct"/>
            <w:tcBorders>
              <w:top w:val="single" w:sz="4" w:space="0" w:color="auto"/>
              <w:bottom w:val="single" w:sz="4" w:space="0" w:color="auto"/>
            </w:tcBorders>
          </w:tcPr>
          <w:p w14:paraId="70A31C0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w:t>
            </w:r>
          </w:p>
        </w:tc>
        <w:tc>
          <w:tcPr>
            <w:tcW w:w="364" w:type="pct"/>
            <w:tcBorders>
              <w:top w:val="single" w:sz="4" w:space="0" w:color="auto"/>
              <w:bottom w:val="single" w:sz="4" w:space="0" w:color="auto"/>
            </w:tcBorders>
          </w:tcPr>
          <w:p w14:paraId="3C77785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w:t>
            </w:r>
          </w:p>
        </w:tc>
        <w:tc>
          <w:tcPr>
            <w:tcW w:w="364" w:type="pct"/>
            <w:tcBorders>
              <w:top w:val="single" w:sz="4" w:space="0" w:color="auto"/>
              <w:bottom w:val="single" w:sz="4" w:space="0" w:color="auto"/>
            </w:tcBorders>
          </w:tcPr>
          <w:p w14:paraId="4E513B4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w:t>
            </w:r>
          </w:p>
        </w:tc>
        <w:tc>
          <w:tcPr>
            <w:tcW w:w="364" w:type="pct"/>
            <w:tcBorders>
              <w:top w:val="single" w:sz="4" w:space="0" w:color="auto"/>
              <w:bottom w:val="single" w:sz="4" w:space="0" w:color="auto"/>
            </w:tcBorders>
          </w:tcPr>
          <w:p w14:paraId="1D5B4B0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w:t>
            </w:r>
          </w:p>
        </w:tc>
        <w:tc>
          <w:tcPr>
            <w:tcW w:w="364" w:type="pct"/>
            <w:tcBorders>
              <w:top w:val="single" w:sz="4" w:space="0" w:color="auto"/>
              <w:bottom w:val="single" w:sz="4" w:space="0" w:color="auto"/>
            </w:tcBorders>
          </w:tcPr>
          <w:p w14:paraId="52598B7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w:t>
            </w:r>
          </w:p>
        </w:tc>
        <w:tc>
          <w:tcPr>
            <w:tcW w:w="364" w:type="pct"/>
            <w:tcBorders>
              <w:top w:val="single" w:sz="4" w:space="0" w:color="auto"/>
              <w:bottom w:val="single" w:sz="4" w:space="0" w:color="auto"/>
            </w:tcBorders>
          </w:tcPr>
          <w:p w14:paraId="5048BBE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w:t>
            </w:r>
          </w:p>
        </w:tc>
        <w:tc>
          <w:tcPr>
            <w:tcW w:w="451" w:type="pct"/>
            <w:tcBorders>
              <w:top w:val="single" w:sz="4" w:space="0" w:color="auto"/>
              <w:bottom w:val="single" w:sz="4" w:space="0" w:color="auto"/>
            </w:tcBorders>
          </w:tcPr>
          <w:p w14:paraId="115DA56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w:t>
            </w:r>
          </w:p>
        </w:tc>
      </w:tr>
      <w:tr w:rsidR="00193A41" w14:paraId="2B35AD85" w14:textId="77777777">
        <w:trPr>
          <w:trHeight w:val="252"/>
        </w:trPr>
        <w:tc>
          <w:tcPr>
            <w:tcW w:w="856" w:type="pct"/>
            <w:vMerge w:val="restart"/>
            <w:tcBorders>
              <w:top w:val="single" w:sz="4" w:space="0" w:color="auto"/>
              <w:bottom w:val="single" w:sz="4" w:space="0" w:color="auto"/>
            </w:tcBorders>
          </w:tcPr>
          <w:p w14:paraId="7FB741C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Saudi Arabia</w:t>
            </w:r>
          </w:p>
        </w:tc>
        <w:tc>
          <w:tcPr>
            <w:tcW w:w="779" w:type="pct"/>
            <w:tcBorders>
              <w:top w:val="single" w:sz="4" w:space="0" w:color="auto"/>
              <w:bottom w:val="single" w:sz="4" w:space="0" w:color="auto"/>
            </w:tcBorders>
          </w:tcPr>
          <w:p w14:paraId="3463B6E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Conventional</w:t>
            </w:r>
          </w:p>
        </w:tc>
        <w:tc>
          <w:tcPr>
            <w:tcW w:w="363" w:type="pct"/>
            <w:tcBorders>
              <w:top w:val="single" w:sz="4" w:space="0" w:color="auto"/>
              <w:bottom w:val="single" w:sz="4" w:space="0" w:color="auto"/>
            </w:tcBorders>
          </w:tcPr>
          <w:p w14:paraId="706C918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10190C6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2BFD327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2B85ECC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4BD9573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6BF30F4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669CEE4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2D6E068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451" w:type="pct"/>
            <w:tcBorders>
              <w:top w:val="single" w:sz="4" w:space="0" w:color="auto"/>
              <w:bottom w:val="single" w:sz="4" w:space="0" w:color="auto"/>
            </w:tcBorders>
          </w:tcPr>
          <w:p w14:paraId="70FCBEE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r>
      <w:tr w:rsidR="00193A41" w14:paraId="09BE6582" w14:textId="77777777">
        <w:trPr>
          <w:trHeight w:val="252"/>
        </w:trPr>
        <w:tc>
          <w:tcPr>
            <w:tcW w:w="856" w:type="pct"/>
            <w:vMerge/>
            <w:tcBorders>
              <w:top w:val="single" w:sz="4" w:space="0" w:color="auto"/>
              <w:bottom w:val="single" w:sz="4" w:space="0" w:color="auto"/>
            </w:tcBorders>
          </w:tcPr>
          <w:p w14:paraId="454E80F0" w14:textId="77777777" w:rsidR="00193A41" w:rsidRDefault="00193A41">
            <w:pPr>
              <w:pStyle w:val="NoSpacing"/>
              <w:snapToGrid w:val="0"/>
              <w:rPr>
                <w:rFonts w:ascii="Times New Roman" w:hAnsi="Times New Roman" w:cs="Times New Roman"/>
                <w:sz w:val="20"/>
                <w:szCs w:val="20"/>
              </w:rPr>
            </w:pPr>
          </w:p>
        </w:tc>
        <w:tc>
          <w:tcPr>
            <w:tcW w:w="779" w:type="pct"/>
            <w:tcBorders>
              <w:top w:val="single" w:sz="4" w:space="0" w:color="auto"/>
              <w:bottom w:val="single" w:sz="4" w:space="0" w:color="auto"/>
            </w:tcBorders>
          </w:tcPr>
          <w:p w14:paraId="6FB544D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Islamic</w:t>
            </w:r>
          </w:p>
        </w:tc>
        <w:tc>
          <w:tcPr>
            <w:tcW w:w="363" w:type="pct"/>
            <w:tcBorders>
              <w:top w:val="single" w:sz="4" w:space="0" w:color="auto"/>
              <w:bottom w:val="single" w:sz="4" w:space="0" w:color="auto"/>
            </w:tcBorders>
          </w:tcPr>
          <w:p w14:paraId="181DC04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4866EA4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2F36178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49328F2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33AAD2F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3B6B201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17BC246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27CE10F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451" w:type="pct"/>
            <w:tcBorders>
              <w:top w:val="single" w:sz="4" w:space="0" w:color="auto"/>
              <w:bottom w:val="single" w:sz="4" w:space="0" w:color="auto"/>
            </w:tcBorders>
          </w:tcPr>
          <w:p w14:paraId="276C888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r>
      <w:tr w:rsidR="00193A41" w14:paraId="16DAC217" w14:textId="77777777">
        <w:trPr>
          <w:trHeight w:val="252"/>
        </w:trPr>
        <w:tc>
          <w:tcPr>
            <w:tcW w:w="856" w:type="pct"/>
            <w:vMerge w:val="restart"/>
            <w:tcBorders>
              <w:top w:val="single" w:sz="4" w:space="0" w:color="auto"/>
              <w:bottom w:val="single" w:sz="4" w:space="0" w:color="auto"/>
            </w:tcBorders>
          </w:tcPr>
          <w:p w14:paraId="6848E41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United Arab Emirates</w:t>
            </w:r>
          </w:p>
        </w:tc>
        <w:tc>
          <w:tcPr>
            <w:tcW w:w="779" w:type="pct"/>
            <w:tcBorders>
              <w:top w:val="single" w:sz="4" w:space="0" w:color="auto"/>
              <w:bottom w:val="single" w:sz="4" w:space="0" w:color="auto"/>
            </w:tcBorders>
          </w:tcPr>
          <w:p w14:paraId="4F64666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Conventional</w:t>
            </w:r>
          </w:p>
        </w:tc>
        <w:tc>
          <w:tcPr>
            <w:tcW w:w="363" w:type="pct"/>
            <w:tcBorders>
              <w:top w:val="single" w:sz="4" w:space="0" w:color="auto"/>
              <w:bottom w:val="single" w:sz="4" w:space="0" w:color="auto"/>
            </w:tcBorders>
          </w:tcPr>
          <w:p w14:paraId="59BA7CC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10</w:t>
            </w:r>
          </w:p>
        </w:tc>
        <w:tc>
          <w:tcPr>
            <w:tcW w:w="364" w:type="pct"/>
            <w:tcBorders>
              <w:top w:val="single" w:sz="4" w:space="0" w:color="auto"/>
              <w:bottom w:val="single" w:sz="4" w:space="0" w:color="auto"/>
            </w:tcBorders>
          </w:tcPr>
          <w:p w14:paraId="6250B61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10</w:t>
            </w:r>
          </w:p>
        </w:tc>
        <w:tc>
          <w:tcPr>
            <w:tcW w:w="364" w:type="pct"/>
            <w:tcBorders>
              <w:top w:val="single" w:sz="4" w:space="0" w:color="auto"/>
              <w:bottom w:val="single" w:sz="4" w:space="0" w:color="auto"/>
            </w:tcBorders>
          </w:tcPr>
          <w:p w14:paraId="4D65FF6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12</w:t>
            </w:r>
          </w:p>
        </w:tc>
        <w:tc>
          <w:tcPr>
            <w:tcW w:w="364" w:type="pct"/>
            <w:tcBorders>
              <w:top w:val="single" w:sz="4" w:space="0" w:color="auto"/>
              <w:bottom w:val="single" w:sz="4" w:space="0" w:color="auto"/>
            </w:tcBorders>
          </w:tcPr>
          <w:p w14:paraId="5D04AA2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15</w:t>
            </w:r>
          </w:p>
        </w:tc>
        <w:tc>
          <w:tcPr>
            <w:tcW w:w="364" w:type="pct"/>
            <w:tcBorders>
              <w:top w:val="single" w:sz="4" w:space="0" w:color="auto"/>
              <w:bottom w:val="single" w:sz="4" w:space="0" w:color="auto"/>
            </w:tcBorders>
          </w:tcPr>
          <w:p w14:paraId="16FF69F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15</w:t>
            </w:r>
          </w:p>
        </w:tc>
        <w:tc>
          <w:tcPr>
            <w:tcW w:w="364" w:type="pct"/>
            <w:tcBorders>
              <w:top w:val="single" w:sz="4" w:space="0" w:color="auto"/>
              <w:bottom w:val="single" w:sz="4" w:space="0" w:color="auto"/>
            </w:tcBorders>
          </w:tcPr>
          <w:p w14:paraId="5F8FEDA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15</w:t>
            </w:r>
          </w:p>
        </w:tc>
        <w:tc>
          <w:tcPr>
            <w:tcW w:w="364" w:type="pct"/>
            <w:tcBorders>
              <w:top w:val="single" w:sz="4" w:space="0" w:color="auto"/>
              <w:bottom w:val="single" w:sz="4" w:space="0" w:color="auto"/>
            </w:tcBorders>
          </w:tcPr>
          <w:p w14:paraId="2F9C4AB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15</w:t>
            </w:r>
          </w:p>
        </w:tc>
        <w:tc>
          <w:tcPr>
            <w:tcW w:w="364" w:type="pct"/>
            <w:tcBorders>
              <w:top w:val="single" w:sz="4" w:space="0" w:color="auto"/>
              <w:bottom w:val="single" w:sz="4" w:space="0" w:color="auto"/>
            </w:tcBorders>
          </w:tcPr>
          <w:p w14:paraId="19EA8F9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15</w:t>
            </w:r>
          </w:p>
        </w:tc>
        <w:tc>
          <w:tcPr>
            <w:tcW w:w="451" w:type="pct"/>
            <w:tcBorders>
              <w:top w:val="single" w:sz="4" w:space="0" w:color="auto"/>
              <w:bottom w:val="single" w:sz="4" w:space="0" w:color="auto"/>
            </w:tcBorders>
          </w:tcPr>
          <w:p w14:paraId="56946B0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15</w:t>
            </w:r>
          </w:p>
        </w:tc>
      </w:tr>
      <w:tr w:rsidR="00193A41" w14:paraId="77CED1D2" w14:textId="77777777">
        <w:trPr>
          <w:trHeight w:val="252"/>
        </w:trPr>
        <w:tc>
          <w:tcPr>
            <w:tcW w:w="856" w:type="pct"/>
            <w:vMerge/>
            <w:tcBorders>
              <w:top w:val="single" w:sz="4" w:space="0" w:color="auto"/>
              <w:bottom w:val="single" w:sz="4" w:space="0" w:color="auto"/>
            </w:tcBorders>
          </w:tcPr>
          <w:p w14:paraId="615497F6" w14:textId="77777777" w:rsidR="00193A41" w:rsidRDefault="00193A41">
            <w:pPr>
              <w:pStyle w:val="NoSpacing"/>
              <w:snapToGrid w:val="0"/>
              <w:rPr>
                <w:rFonts w:ascii="Times New Roman" w:hAnsi="Times New Roman" w:cs="Times New Roman"/>
                <w:sz w:val="20"/>
                <w:szCs w:val="20"/>
              </w:rPr>
            </w:pPr>
          </w:p>
        </w:tc>
        <w:tc>
          <w:tcPr>
            <w:tcW w:w="779" w:type="pct"/>
            <w:tcBorders>
              <w:top w:val="single" w:sz="4" w:space="0" w:color="auto"/>
              <w:bottom w:val="single" w:sz="4" w:space="0" w:color="auto"/>
            </w:tcBorders>
          </w:tcPr>
          <w:p w14:paraId="0556ADA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Islamic</w:t>
            </w:r>
          </w:p>
        </w:tc>
        <w:tc>
          <w:tcPr>
            <w:tcW w:w="363" w:type="pct"/>
            <w:tcBorders>
              <w:top w:val="single" w:sz="4" w:space="0" w:color="auto"/>
              <w:bottom w:val="single" w:sz="4" w:space="0" w:color="auto"/>
            </w:tcBorders>
          </w:tcPr>
          <w:p w14:paraId="694FDD9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37F4DD7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w:t>
            </w:r>
          </w:p>
        </w:tc>
        <w:tc>
          <w:tcPr>
            <w:tcW w:w="364" w:type="pct"/>
            <w:tcBorders>
              <w:top w:val="single" w:sz="4" w:space="0" w:color="auto"/>
              <w:bottom w:val="single" w:sz="4" w:space="0" w:color="auto"/>
            </w:tcBorders>
          </w:tcPr>
          <w:p w14:paraId="47E128D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4</w:t>
            </w:r>
          </w:p>
        </w:tc>
        <w:tc>
          <w:tcPr>
            <w:tcW w:w="364" w:type="pct"/>
            <w:tcBorders>
              <w:top w:val="single" w:sz="4" w:space="0" w:color="auto"/>
              <w:bottom w:val="single" w:sz="4" w:space="0" w:color="auto"/>
            </w:tcBorders>
          </w:tcPr>
          <w:p w14:paraId="23E8E80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4</w:t>
            </w:r>
          </w:p>
        </w:tc>
        <w:tc>
          <w:tcPr>
            <w:tcW w:w="364" w:type="pct"/>
            <w:tcBorders>
              <w:top w:val="single" w:sz="4" w:space="0" w:color="auto"/>
              <w:bottom w:val="single" w:sz="4" w:space="0" w:color="auto"/>
            </w:tcBorders>
          </w:tcPr>
          <w:p w14:paraId="3919E3D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w:t>
            </w:r>
          </w:p>
        </w:tc>
        <w:tc>
          <w:tcPr>
            <w:tcW w:w="364" w:type="pct"/>
            <w:tcBorders>
              <w:top w:val="single" w:sz="4" w:space="0" w:color="auto"/>
              <w:bottom w:val="single" w:sz="4" w:space="0" w:color="auto"/>
            </w:tcBorders>
          </w:tcPr>
          <w:p w14:paraId="314617F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6911C09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364" w:type="pct"/>
            <w:tcBorders>
              <w:top w:val="single" w:sz="4" w:space="0" w:color="auto"/>
              <w:bottom w:val="single" w:sz="4" w:space="0" w:color="auto"/>
            </w:tcBorders>
          </w:tcPr>
          <w:p w14:paraId="6916F9C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c>
          <w:tcPr>
            <w:tcW w:w="451" w:type="pct"/>
            <w:tcBorders>
              <w:top w:val="single" w:sz="4" w:space="0" w:color="auto"/>
              <w:bottom w:val="single" w:sz="4" w:space="0" w:color="auto"/>
            </w:tcBorders>
          </w:tcPr>
          <w:p w14:paraId="3178868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w:t>
            </w:r>
          </w:p>
        </w:tc>
      </w:tr>
      <w:tr w:rsidR="00193A41" w14:paraId="70B4FB45" w14:textId="77777777">
        <w:trPr>
          <w:trHeight w:val="252"/>
        </w:trPr>
        <w:tc>
          <w:tcPr>
            <w:tcW w:w="856" w:type="pct"/>
            <w:vMerge w:val="restart"/>
            <w:tcBorders>
              <w:top w:val="single" w:sz="4" w:space="0" w:color="auto"/>
              <w:bottom w:val="nil"/>
            </w:tcBorders>
          </w:tcPr>
          <w:p w14:paraId="5454562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All Countries</w:t>
            </w:r>
          </w:p>
        </w:tc>
        <w:tc>
          <w:tcPr>
            <w:tcW w:w="779" w:type="pct"/>
            <w:tcBorders>
              <w:top w:val="single" w:sz="4" w:space="0" w:color="auto"/>
              <w:bottom w:val="nil"/>
            </w:tcBorders>
          </w:tcPr>
          <w:p w14:paraId="42791F1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Conventional</w:t>
            </w:r>
          </w:p>
        </w:tc>
        <w:tc>
          <w:tcPr>
            <w:tcW w:w="363" w:type="pct"/>
            <w:tcBorders>
              <w:top w:val="single" w:sz="4" w:space="0" w:color="auto"/>
              <w:bottom w:val="nil"/>
            </w:tcBorders>
          </w:tcPr>
          <w:p w14:paraId="3BAB36F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46</w:t>
            </w:r>
          </w:p>
        </w:tc>
        <w:tc>
          <w:tcPr>
            <w:tcW w:w="364" w:type="pct"/>
            <w:tcBorders>
              <w:top w:val="single" w:sz="4" w:space="0" w:color="auto"/>
              <w:bottom w:val="nil"/>
            </w:tcBorders>
          </w:tcPr>
          <w:p w14:paraId="3268414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46</w:t>
            </w:r>
          </w:p>
        </w:tc>
        <w:tc>
          <w:tcPr>
            <w:tcW w:w="364" w:type="pct"/>
            <w:tcBorders>
              <w:top w:val="single" w:sz="4" w:space="0" w:color="auto"/>
              <w:bottom w:val="nil"/>
            </w:tcBorders>
          </w:tcPr>
          <w:p w14:paraId="649D065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48</w:t>
            </w:r>
          </w:p>
        </w:tc>
        <w:tc>
          <w:tcPr>
            <w:tcW w:w="364" w:type="pct"/>
            <w:tcBorders>
              <w:top w:val="single" w:sz="4" w:space="0" w:color="auto"/>
              <w:bottom w:val="nil"/>
            </w:tcBorders>
          </w:tcPr>
          <w:p w14:paraId="77088D9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50</w:t>
            </w:r>
          </w:p>
        </w:tc>
        <w:tc>
          <w:tcPr>
            <w:tcW w:w="364" w:type="pct"/>
            <w:tcBorders>
              <w:top w:val="single" w:sz="4" w:space="0" w:color="auto"/>
              <w:bottom w:val="nil"/>
            </w:tcBorders>
          </w:tcPr>
          <w:p w14:paraId="1E2BF7B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51</w:t>
            </w:r>
          </w:p>
        </w:tc>
        <w:tc>
          <w:tcPr>
            <w:tcW w:w="364" w:type="pct"/>
            <w:tcBorders>
              <w:top w:val="single" w:sz="4" w:space="0" w:color="auto"/>
              <w:bottom w:val="nil"/>
            </w:tcBorders>
          </w:tcPr>
          <w:p w14:paraId="17CA69F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54</w:t>
            </w:r>
          </w:p>
        </w:tc>
        <w:tc>
          <w:tcPr>
            <w:tcW w:w="364" w:type="pct"/>
            <w:tcBorders>
              <w:top w:val="single" w:sz="4" w:space="0" w:color="auto"/>
              <w:bottom w:val="nil"/>
            </w:tcBorders>
          </w:tcPr>
          <w:p w14:paraId="4B4FFDB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54</w:t>
            </w:r>
          </w:p>
        </w:tc>
        <w:tc>
          <w:tcPr>
            <w:tcW w:w="364" w:type="pct"/>
            <w:tcBorders>
              <w:top w:val="single" w:sz="4" w:space="0" w:color="auto"/>
              <w:bottom w:val="nil"/>
            </w:tcBorders>
          </w:tcPr>
          <w:p w14:paraId="56C4951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54</w:t>
            </w:r>
          </w:p>
        </w:tc>
        <w:tc>
          <w:tcPr>
            <w:tcW w:w="451" w:type="pct"/>
            <w:tcBorders>
              <w:top w:val="single" w:sz="4" w:space="0" w:color="auto"/>
              <w:bottom w:val="nil"/>
            </w:tcBorders>
          </w:tcPr>
          <w:p w14:paraId="4E99789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54</w:t>
            </w:r>
          </w:p>
        </w:tc>
      </w:tr>
      <w:tr w:rsidR="00193A41" w14:paraId="3B3FC276" w14:textId="77777777">
        <w:trPr>
          <w:trHeight w:val="324"/>
        </w:trPr>
        <w:tc>
          <w:tcPr>
            <w:tcW w:w="856" w:type="pct"/>
            <w:vMerge/>
            <w:tcBorders>
              <w:top w:val="nil"/>
              <w:bottom w:val="single" w:sz="18" w:space="0" w:color="auto"/>
            </w:tcBorders>
          </w:tcPr>
          <w:p w14:paraId="6A1876E8" w14:textId="77777777" w:rsidR="00193A41" w:rsidRDefault="00193A41">
            <w:pPr>
              <w:pStyle w:val="NoSpacing"/>
              <w:snapToGrid w:val="0"/>
              <w:rPr>
                <w:rFonts w:ascii="Times New Roman" w:hAnsi="Times New Roman" w:cs="Times New Roman"/>
                <w:sz w:val="20"/>
                <w:szCs w:val="20"/>
              </w:rPr>
            </w:pPr>
          </w:p>
        </w:tc>
        <w:tc>
          <w:tcPr>
            <w:tcW w:w="779" w:type="pct"/>
            <w:tcBorders>
              <w:top w:val="nil"/>
              <w:bottom w:val="single" w:sz="18" w:space="0" w:color="auto"/>
            </w:tcBorders>
          </w:tcPr>
          <w:p w14:paraId="4796916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Islamic</w:t>
            </w:r>
          </w:p>
        </w:tc>
        <w:tc>
          <w:tcPr>
            <w:tcW w:w="363" w:type="pct"/>
            <w:tcBorders>
              <w:top w:val="nil"/>
              <w:bottom w:val="single" w:sz="18" w:space="0" w:color="auto"/>
            </w:tcBorders>
          </w:tcPr>
          <w:p w14:paraId="7654DE3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17</w:t>
            </w:r>
          </w:p>
        </w:tc>
        <w:tc>
          <w:tcPr>
            <w:tcW w:w="364" w:type="pct"/>
            <w:tcBorders>
              <w:top w:val="nil"/>
              <w:bottom w:val="single" w:sz="18" w:space="0" w:color="auto"/>
            </w:tcBorders>
          </w:tcPr>
          <w:p w14:paraId="30DD5D2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16</w:t>
            </w:r>
          </w:p>
        </w:tc>
        <w:tc>
          <w:tcPr>
            <w:tcW w:w="364" w:type="pct"/>
            <w:tcBorders>
              <w:top w:val="nil"/>
              <w:bottom w:val="single" w:sz="18" w:space="0" w:color="auto"/>
            </w:tcBorders>
          </w:tcPr>
          <w:p w14:paraId="374BD9D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15</w:t>
            </w:r>
          </w:p>
        </w:tc>
        <w:tc>
          <w:tcPr>
            <w:tcW w:w="364" w:type="pct"/>
            <w:tcBorders>
              <w:top w:val="nil"/>
              <w:bottom w:val="single" w:sz="18" w:space="0" w:color="auto"/>
            </w:tcBorders>
          </w:tcPr>
          <w:p w14:paraId="73F1E9A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16</w:t>
            </w:r>
          </w:p>
        </w:tc>
        <w:tc>
          <w:tcPr>
            <w:tcW w:w="364" w:type="pct"/>
            <w:tcBorders>
              <w:top w:val="nil"/>
              <w:bottom w:val="single" w:sz="18" w:space="0" w:color="auto"/>
            </w:tcBorders>
          </w:tcPr>
          <w:p w14:paraId="229E450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19</w:t>
            </w:r>
          </w:p>
        </w:tc>
        <w:tc>
          <w:tcPr>
            <w:tcW w:w="364" w:type="pct"/>
            <w:tcBorders>
              <w:top w:val="nil"/>
              <w:bottom w:val="single" w:sz="18" w:space="0" w:color="auto"/>
            </w:tcBorders>
          </w:tcPr>
          <w:p w14:paraId="2CCAD36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21</w:t>
            </w:r>
          </w:p>
        </w:tc>
        <w:tc>
          <w:tcPr>
            <w:tcW w:w="364" w:type="pct"/>
            <w:tcBorders>
              <w:top w:val="nil"/>
              <w:bottom w:val="single" w:sz="18" w:space="0" w:color="auto"/>
            </w:tcBorders>
          </w:tcPr>
          <w:p w14:paraId="7C1D7A5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21</w:t>
            </w:r>
          </w:p>
        </w:tc>
        <w:tc>
          <w:tcPr>
            <w:tcW w:w="364" w:type="pct"/>
            <w:tcBorders>
              <w:top w:val="nil"/>
              <w:bottom w:val="single" w:sz="18" w:space="0" w:color="auto"/>
            </w:tcBorders>
          </w:tcPr>
          <w:p w14:paraId="11EB974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21</w:t>
            </w:r>
          </w:p>
        </w:tc>
        <w:tc>
          <w:tcPr>
            <w:tcW w:w="451" w:type="pct"/>
            <w:tcBorders>
              <w:top w:val="nil"/>
              <w:bottom w:val="single" w:sz="18" w:space="0" w:color="auto"/>
            </w:tcBorders>
          </w:tcPr>
          <w:p w14:paraId="16183F4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21</w:t>
            </w:r>
          </w:p>
        </w:tc>
      </w:tr>
    </w:tbl>
    <w:p w14:paraId="1813E988" w14:textId="1674E699"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 xml:space="preserve">Source: </w:t>
      </w:r>
      <w:proofErr w:type="spellStart"/>
      <w:r>
        <w:rPr>
          <w:rFonts w:ascii="Times New Roman" w:hAnsi="Times New Roman" w:cs="Times New Roman"/>
          <w:sz w:val="20"/>
          <w:szCs w:val="20"/>
        </w:rPr>
        <w:t>Bankscope</w:t>
      </w:r>
      <w:proofErr w:type="spellEnd"/>
    </w:p>
    <w:p w14:paraId="1DBF4936" w14:textId="4E6856FC" w:rsidR="00131A4F" w:rsidRDefault="00131A4F">
      <w:pPr>
        <w:pStyle w:val="NoSpacing"/>
        <w:snapToGrid w:val="0"/>
        <w:rPr>
          <w:rFonts w:ascii="Times New Roman" w:hAnsi="Times New Roman" w:cs="Times New Roman"/>
          <w:sz w:val="20"/>
          <w:szCs w:val="20"/>
        </w:rPr>
      </w:pPr>
    </w:p>
    <w:p w14:paraId="13DDEE7F" w14:textId="77777777" w:rsidR="00131A4F" w:rsidRDefault="00131A4F">
      <w:pPr>
        <w:pStyle w:val="NoSpacing"/>
        <w:snapToGrid w:val="0"/>
        <w:rPr>
          <w:rFonts w:ascii="Times New Roman" w:hAnsi="Times New Roman" w:cs="Times New Roman"/>
          <w:sz w:val="20"/>
          <w:szCs w:val="20"/>
        </w:rPr>
      </w:pPr>
    </w:p>
    <w:p w14:paraId="4EF2D6E1" w14:textId="77777777" w:rsidR="00193A41" w:rsidRDefault="000356D7">
      <w:pPr>
        <w:pStyle w:val="Caption"/>
        <w:keepNext/>
        <w:snapToGrid w:val="0"/>
        <w:spacing w:after="0"/>
        <w:jc w:val="center"/>
        <w:rPr>
          <w:rFonts w:ascii="Times New Roman" w:hAnsi="Times New Roman" w:cs="Times New Roman"/>
          <w:b w:val="0"/>
          <w:bCs w:val="0"/>
          <w:color w:val="auto"/>
          <w:sz w:val="20"/>
          <w:szCs w:val="20"/>
        </w:rPr>
      </w:pPr>
      <w:r>
        <w:rPr>
          <w:rFonts w:ascii="Times New Roman" w:hAnsi="Times New Roman" w:cs="Times New Roman"/>
          <w:color w:val="auto"/>
          <w:sz w:val="20"/>
          <w:szCs w:val="20"/>
        </w:rPr>
        <w:lastRenderedPageBreak/>
        <w:t>Table 2</w:t>
      </w:r>
      <w:r>
        <w:rPr>
          <w:rFonts w:ascii="Times New Roman" w:hAnsi="Times New Roman" w:cs="Times New Roman"/>
          <w:b w:val="0"/>
          <w:bCs w:val="0"/>
          <w:color w:val="auto"/>
          <w:sz w:val="20"/>
          <w:szCs w:val="20"/>
        </w:rPr>
        <w:t>: Average Values of Country-Specific Variables by Country, 2007-2014</w:t>
      </w:r>
    </w:p>
    <w:tbl>
      <w:tblPr>
        <w:tblW w:w="9397" w:type="dxa"/>
        <w:jc w:val="center"/>
        <w:tblLayout w:type="fixed"/>
        <w:tblLook w:val="04A0" w:firstRow="1" w:lastRow="0" w:firstColumn="1" w:lastColumn="0" w:noHBand="0" w:noVBand="1"/>
      </w:tblPr>
      <w:tblGrid>
        <w:gridCol w:w="2030"/>
        <w:gridCol w:w="914"/>
        <w:gridCol w:w="1709"/>
        <w:gridCol w:w="1097"/>
        <w:gridCol w:w="946"/>
        <w:gridCol w:w="864"/>
        <w:gridCol w:w="1837"/>
      </w:tblGrid>
      <w:tr w:rsidR="00193A41" w14:paraId="56E8942F" w14:textId="77777777">
        <w:trPr>
          <w:trHeight w:val="283"/>
          <w:jc w:val="center"/>
        </w:trPr>
        <w:tc>
          <w:tcPr>
            <w:tcW w:w="2030" w:type="dxa"/>
            <w:tcBorders>
              <w:top w:val="single" w:sz="18" w:space="0" w:color="auto"/>
              <w:bottom w:val="single" w:sz="18" w:space="0" w:color="auto"/>
            </w:tcBorders>
          </w:tcPr>
          <w:p w14:paraId="552A52B9" w14:textId="77777777" w:rsidR="00193A41" w:rsidRDefault="00193A41">
            <w:pPr>
              <w:pStyle w:val="NoSpacing"/>
              <w:snapToGrid w:val="0"/>
              <w:rPr>
                <w:rFonts w:ascii="Times New Roman" w:hAnsi="Times New Roman" w:cs="Times New Roman"/>
                <w:b/>
                <w:bCs/>
                <w:sz w:val="20"/>
                <w:szCs w:val="20"/>
              </w:rPr>
            </w:pPr>
          </w:p>
        </w:tc>
        <w:tc>
          <w:tcPr>
            <w:tcW w:w="2623" w:type="dxa"/>
            <w:gridSpan w:val="2"/>
            <w:tcBorders>
              <w:top w:val="single" w:sz="18" w:space="0" w:color="auto"/>
              <w:bottom w:val="single" w:sz="18" w:space="0" w:color="auto"/>
            </w:tcBorders>
          </w:tcPr>
          <w:p w14:paraId="53B46D01"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Bank Specific variables</w:t>
            </w:r>
          </w:p>
        </w:tc>
        <w:tc>
          <w:tcPr>
            <w:tcW w:w="1097" w:type="dxa"/>
            <w:tcBorders>
              <w:top w:val="single" w:sz="18" w:space="0" w:color="auto"/>
              <w:bottom w:val="single" w:sz="18" w:space="0" w:color="auto"/>
            </w:tcBorders>
          </w:tcPr>
          <w:p w14:paraId="4BC6AB7C"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Country risk</w:t>
            </w:r>
          </w:p>
        </w:tc>
        <w:tc>
          <w:tcPr>
            <w:tcW w:w="946" w:type="dxa"/>
            <w:tcBorders>
              <w:top w:val="single" w:sz="18" w:space="0" w:color="auto"/>
              <w:bottom w:val="single" w:sz="18" w:space="0" w:color="auto"/>
            </w:tcBorders>
          </w:tcPr>
          <w:p w14:paraId="1FAD9202" w14:textId="77777777" w:rsidR="00193A41" w:rsidRDefault="00193A41">
            <w:pPr>
              <w:pStyle w:val="NoSpacing"/>
              <w:snapToGrid w:val="0"/>
              <w:rPr>
                <w:rFonts w:ascii="Times New Roman" w:hAnsi="Times New Roman" w:cs="Times New Roman"/>
                <w:b/>
                <w:bCs/>
                <w:sz w:val="20"/>
                <w:szCs w:val="20"/>
              </w:rPr>
            </w:pPr>
          </w:p>
        </w:tc>
        <w:tc>
          <w:tcPr>
            <w:tcW w:w="864" w:type="dxa"/>
            <w:tcBorders>
              <w:top w:val="single" w:sz="18" w:space="0" w:color="auto"/>
              <w:bottom w:val="single" w:sz="18" w:space="0" w:color="auto"/>
            </w:tcBorders>
          </w:tcPr>
          <w:p w14:paraId="60C72806" w14:textId="77777777" w:rsidR="00193A41" w:rsidRDefault="00193A41">
            <w:pPr>
              <w:pStyle w:val="NoSpacing"/>
              <w:snapToGrid w:val="0"/>
              <w:rPr>
                <w:rFonts w:ascii="Times New Roman" w:hAnsi="Times New Roman" w:cs="Times New Roman"/>
                <w:b/>
                <w:bCs/>
                <w:sz w:val="20"/>
                <w:szCs w:val="20"/>
              </w:rPr>
            </w:pPr>
          </w:p>
        </w:tc>
        <w:tc>
          <w:tcPr>
            <w:tcW w:w="1837" w:type="dxa"/>
            <w:tcBorders>
              <w:top w:val="single" w:sz="18" w:space="0" w:color="auto"/>
              <w:bottom w:val="single" w:sz="18" w:space="0" w:color="auto"/>
            </w:tcBorders>
          </w:tcPr>
          <w:p w14:paraId="53574B17"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Macroeconomic variable</w:t>
            </w:r>
          </w:p>
        </w:tc>
      </w:tr>
      <w:tr w:rsidR="00193A41" w14:paraId="06370A8B" w14:textId="77777777">
        <w:trPr>
          <w:trHeight w:val="283"/>
          <w:jc w:val="center"/>
        </w:trPr>
        <w:tc>
          <w:tcPr>
            <w:tcW w:w="2030" w:type="dxa"/>
            <w:tcBorders>
              <w:top w:val="single" w:sz="18" w:space="0" w:color="auto"/>
              <w:bottom w:val="single" w:sz="18" w:space="0" w:color="auto"/>
            </w:tcBorders>
          </w:tcPr>
          <w:p w14:paraId="3389BF51"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Countries</w:t>
            </w:r>
          </w:p>
        </w:tc>
        <w:tc>
          <w:tcPr>
            <w:tcW w:w="914" w:type="dxa"/>
            <w:tcBorders>
              <w:top w:val="single" w:sz="18" w:space="0" w:color="auto"/>
              <w:bottom w:val="single" w:sz="18" w:space="0" w:color="auto"/>
            </w:tcBorders>
          </w:tcPr>
          <w:p w14:paraId="467D6403"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 xml:space="preserve">Total Assets </w:t>
            </w:r>
          </w:p>
        </w:tc>
        <w:tc>
          <w:tcPr>
            <w:tcW w:w="1709" w:type="dxa"/>
            <w:tcBorders>
              <w:top w:val="single" w:sz="18" w:space="0" w:color="auto"/>
              <w:bottom w:val="single" w:sz="18" w:space="0" w:color="auto"/>
            </w:tcBorders>
          </w:tcPr>
          <w:p w14:paraId="53729BE8"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Concentration Ratio</w:t>
            </w:r>
          </w:p>
        </w:tc>
        <w:tc>
          <w:tcPr>
            <w:tcW w:w="1097" w:type="dxa"/>
            <w:tcBorders>
              <w:top w:val="single" w:sz="18" w:space="0" w:color="auto"/>
              <w:bottom w:val="single" w:sz="18" w:space="0" w:color="auto"/>
            </w:tcBorders>
          </w:tcPr>
          <w:p w14:paraId="6ED404CC"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Political Risk</w:t>
            </w:r>
          </w:p>
        </w:tc>
        <w:tc>
          <w:tcPr>
            <w:tcW w:w="946" w:type="dxa"/>
            <w:tcBorders>
              <w:top w:val="single" w:sz="18" w:space="0" w:color="auto"/>
              <w:bottom w:val="single" w:sz="18" w:space="0" w:color="auto"/>
            </w:tcBorders>
          </w:tcPr>
          <w:p w14:paraId="56C8E711"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Credit Ratings</w:t>
            </w:r>
          </w:p>
        </w:tc>
        <w:tc>
          <w:tcPr>
            <w:tcW w:w="864" w:type="dxa"/>
            <w:tcBorders>
              <w:top w:val="single" w:sz="18" w:space="0" w:color="auto"/>
              <w:bottom w:val="single" w:sz="18" w:space="0" w:color="auto"/>
            </w:tcBorders>
          </w:tcPr>
          <w:p w14:paraId="745552CF" w14:textId="77777777" w:rsidR="00193A41" w:rsidRDefault="000356D7">
            <w:pPr>
              <w:pStyle w:val="NoSpacing"/>
              <w:snapToGrid w:val="0"/>
              <w:rPr>
                <w:rFonts w:ascii="Times New Roman" w:hAnsi="Times New Roman" w:cs="Times New Roman"/>
                <w:b/>
                <w:bCs/>
                <w:sz w:val="20"/>
                <w:szCs w:val="20"/>
              </w:rPr>
            </w:pPr>
            <w:r>
              <w:rPr>
                <w:rFonts w:ascii="Times New Roman" w:eastAsia="Times New Roman" w:hAnsi="Times New Roman" w:cs="Times New Roman"/>
                <w:b/>
                <w:bCs/>
                <w:sz w:val="20"/>
                <w:szCs w:val="20"/>
              </w:rPr>
              <w:t>Debt default</w:t>
            </w:r>
          </w:p>
        </w:tc>
        <w:tc>
          <w:tcPr>
            <w:tcW w:w="1837" w:type="dxa"/>
            <w:tcBorders>
              <w:top w:val="single" w:sz="18" w:space="0" w:color="auto"/>
              <w:bottom w:val="single" w:sz="18" w:space="0" w:color="auto"/>
            </w:tcBorders>
          </w:tcPr>
          <w:p w14:paraId="0856D506"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GDP Per Capita</w:t>
            </w:r>
          </w:p>
        </w:tc>
      </w:tr>
      <w:tr w:rsidR="00193A41" w14:paraId="6375552A" w14:textId="77777777">
        <w:trPr>
          <w:trHeight w:val="154"/>
          <w:jc w:val="center"/>
        </w:trPr>
        <w:tc>
          <w:tcPr>
            <w:tcW w:w="2030" w:type="dxa"/>
            <w:tcBorders>
              <w:top w:val="single" w:sz="4" w:space="0" w:color="auto"/>
              <w:bottom w:val="single" w:sz="4" w:space="0" w:color="auto"/>
            </w:tcBorders>
          </w:tcPr>
          <w:p w14:paraId="089C354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Bahrain</w:t>
            </w:r>
          </w:p>
        </w:tc>
        <w:tc>
          <w:tcPr>
            <w:tcW w:w="914" w:type="dxa"/>
            <w:tcBorders>
              <w:top w:val="single" w:sz="4" w:space="0" w:color="auto"/>
              <w:bottom w:val="single" w:sz="4" w:space="0" w:color="auto"/>
            </w:tcBorders>
          </w:tcPr>
          <w:p w14:paraId="6BB5139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4.76</w:t>
            </w:r>
          </w:p>
        </w:tc>
        <w:tc>
          <w:tcPr>
            <w:tcW w:w="1709" w:type="dxa"/>
            <w:tcBorders>
              <w:top w:val="single" w:sz="4" w:space="0" w:color="auto"/>
              <w:bottom w:val="single" w:sz="4" w:space="0" w:color="auto"/>
            </w:tcBorders>
          </w:tcPr>
          <w:p w14:paraId="1CBDCBD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0.91</w:t>
            </w:r>
          </w:p>
        </w:tc>
        <w:tc>
          <w:tcPr>
            <w:tcW w:w="1097" w:type="dxa"/>
            <w:tcBorders>
              <w:top w:val="single" w:sz="4" w:space="0" w:color="auto"/>
              <w:bottom w:val="single" w:sz="4" w:space="0" w:color="auto"/>
            </w:tcBorders>
          </w:tcPr>
          <w:p w14:paraId="3842E41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16.88</w:t>
            </w:r>
          </w:p>
        </w:tc>
        <w:tc>
          <w:tcPr>
            <w:tcW w:w="946" w:type="dxa"/>
            <w:tcBorders>
              <w:top w:val="single" w:sz="4" w:space="0" w:color="auto"/>
              <w:bottom w:val="single" w:sz="4" w:space="0" w:color="auto"/>
            </w:tcBorders>
          </w:tcPr>
          <w:p w14:paraId="7934CAB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7.45</w:t>
            </w:r>
          </w:p>
        </w:tc>
        <w:tc>
          <w:tcPr>
            <w:tcW w:w="864" w:type="dxa"/>
            <w:tcBorders>
              <w:top w:val="single" w:sz="4" w:space="0" w:color="auto"/>
              <w:bottom w:val="single" w:sz="4" w:space="0" w:color="auto"/>
            </w:tcBorders>
          </w:tcPr>
          <w:p w14:paraId="7951236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9.50</w:t>
            </w:r>
          </w:p>
        </w:tc>
        <w:tc>
          <w:tcPr>
            <w:tcW w:w="1837" w:type="dxa"/>
            <w:tcBorders>
              <w:top w:val="single" w:sz="4" w:space="0" w:color="auto"/>
              <w:bottom w:val="single" w:sz="4" w:space="0" w:color="auto"/>
            </w:tcBorders>
          </w:tcPr>
          <w:p w14:paraId="38C7C8F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2.32</w:t>
            </w:r>
          </w:p>
        </w:tc>
      </w:tr>
      <w:tr w:rsidR="00193A41" w14:paraId="543EC296" w14:textId="77777777">
        <w:trPr>
          <w:trHeight w:val="135"/>
          <w:jc w:val="center"/>
        </w:trPr>
        <w:tc>
          <w:tcPr>
            <w:tcW w:w="2030" w:type="dxa"/>
            <w:tcBorders>
              <w:top w:val="single" w:sz="4" w:space="0" w:color="auto"/>
              <w:bottom w:val="single" w:sz="4" w:space="0" w:color="auto"/>
            </w:tcBorders>
          </w:tcPr>
          <w:p w14:paraId="2751174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Oman</w:t>
            </w:r>
          </w:p>
        </w:tc>
        <w:tc>
          <w:tcPr>
            <w:tcW w:w="914" w:type="dxa"/>
            <w:tcBorders>
              <w:top w:val="single" w:sz="4" w:space="0" w:color="auto"/>
              <w:bottom w:val="single" w:sz="4" w:space="0" w:color="auto"/>
            </w:tcBorders>
          </w:tcPr>
          <w:p w14:paraId="6CF6012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1455.23</w:t>
            </w:r>
          </w:p>
        </w:tc>
        <w:tc>
          <w:tcPr>
            <w:tcW w:w="1709" w:type="dxa"/>
            <w:tcBorders>
              <w:top w:val="single" w:sz="4" w:space="0" w:color="auto"/>
              <w:bottom w:val="single" w:sz="4" w:space="0" w:color="auto"/>
            </w:tcBorders>
          </w:tcPr>
          <w:p w14:paraId="3496847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0.83</w:t>
            </w:r>
          </w:p>
        </w:tc>
        <w:tc>
          <w:tcPr>
            <w:tcW w:w="1097" w:type="dxa"/>
            <w:tcBorders>
              <w:top w:val="single" w:sz="4" w:space="0" w:color="auto"/>
              <w:bottom w:val="single" w:sz="4" w:space="0" w:color="auto"/>
            </w:tcBorders>
          </w:tcPr>
          <w:p w14:paraId="0D64A0A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22.99</w:t>
            </w:r>
          </w:p>
        </w:tc>
        <w:tc>
          <w:tcPr>
            <w:tcW w:w="946" w:type="dxa"/>
            <w:tcBorders>
              <w:top w:val="single" w:sz="4" w:space="0" w:color="auto"/>
              <w:bottom w:val="single" w:sz="4" w:space="0" w:color="auto"/>
            </w:tcBorders>
          </w:tcPr>
          <w:p w14:paraId="6874BF5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7.25</w:t>
            </w:r>
          </w:p>
        </w:tc>
        <w:tc>
          <w:tcPr>
            <w:tcW w:w="864" w:type="dxa"/>
            <w:tcBorders>
              <w:top w:val="single" w:sz="4" w:space="0" w:color="auto"/>
              <w:bottom w:val="single" w:sz="4" w:space="0" w:color="auto"/>
            </w:tcBorders>
          </w:tcPr>
          <w:p w14:paraId="61DDA38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9.22</w:t>
            </w:r>
          </w:p>
        </w:tc>
        <w:tc>
          <w:tcPr>
            <w:tcW w:w="1837" w:type="dxa"/>
            <w:tcBorders>
              <w:top w:val="single" w:sz="4" w:space="0" w:color="auto"/>
              <w:bottom w:val="single" w:sz="4" w:space="0" w:color="auto"/>
            </w:tcBorders>
          </w:tcPr>
          <w:p w14:paraId="0ED6747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2.27</w:t>
            </w:r>
          </w:p>
        </w:tc>
      </w:tr>
      <w:tr w:rsidR="00193A41" w14:paraId="0B11373A" w14:textId="77777777">
        <w:trPr>
          <w:trHeight w:val="135"/>
          <w:jc w:val="center"/>
        </w:trPr>
        <w:tc>
          <w:tcPr>
            <w:tcW w:w="2030" w:type="dxa"/>
            <w:tcBorders>
              <w:top w:val="single" w:sz="4" w:space="0" w:color="auto"/>
              <w:bottom w:val="single" w:sz="4" w:space="0" w:color="auto"/>
            </w:tcBorders>
          </w:tcPr>
          <w:p w14:paraId="06BBC7A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Qatar</w:t>
            </w:r>
          </w:p>
        </w:tc>
        <w:tc>
          <w:tcPr>
            <w:tcW w:w="914" w:type="dxa"/>
            <w:tcBorders>
              <w:top w:val="single" w:sz="4" w:space="0" w:color="auto"/>
              <w:bottom w:val="single" w:sz="4" w:space="0" w:color="auto"/>
            </w:tcBorders>
          </w:tcPr>
          <w:p w14:paraId="6CE7900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3474.35</w:t>
            </w:r>
          </w:p>
        </w:tc>
        <w:tc>
          <w:tcPr>
            <w:tcW w:w="1709" w:type="dxa"/>
            <w:tcBorders>
              <w:top w:val="single" w:sz="4" w:space="0" w:color="auto"/>
              <w:bottom w:val="single" w:sz="4" w:space="0" w:color="auto"/>
            </w:tcBorders>
          </w:tcPr>
          <w:p w14:paraId="0A8E7E5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0.89</w:t>
            </w:r>
          </w:p>
        </w:tc>
        <w:tc>
          <w:tcPr>
            <w:tcW w:w="1097" w:type="dxa"/>
            <w:tcBorders>
              <w:top w:val="single" w:sz="4" w:space="0" w:color="auto"/>
              <w:bottom w:val="single" w:sz="4" w:space="0" w:color="auto"/>
            </w:tcBorders>
          </w:tcPr>
          <w:p w14:paraId="1791C93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18.63</w:t>
            </w:r>
          </w:p>
        </w:tc>
        <w:tc>
          <w:tcPr>
            <w:tcW w:w="946" w:type="dxa"/>
            <w:tcBorders>
              <w:top w:val="single" w:sz="4" w:space="0" w:color="auto"/>
              <w:bottom w:val="single" w:sz="4" w:space="0" w:color="auto"/>
            </w:tcBorders>
          </w:tcPr>
          <w:p w14:paraId="4EE1154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8.5</w:t>
            </w:r>
          </w:p>
        </w:tc>
        <w:tc>
          <w:tcPr>
            <w:tcW w:w="864" w:type="dxa"/>
            <w:tcBorders>
              <w:top w:val="single" w:sz="4" w:space="0" w:color="auto"/>
              <w:bottom w:val="single" w:sz="4" w:space="0" w:color="auto"/>
            </w:tcBorders>
          </w:tcPr>
          <w:p w14:paraId="2BF9230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9.88</w:t>
            </w:r>
          </w:p>
        </w:tc>
        <w:tc>
          <w:tcPr>
            <w:tcW w:w="1837" w:type="dxa"/>
            <w:tcBorders>
              <w:top w:val="single" w:sz="4" w:space="0" w:color="auto"/>
              <w:bottom w:val="single" w:sz="4" w:space="0" w:color="auto"/>
            </w:tcBorders>
          </w:tcPr>
          <w:p w14:paraId="0FC170C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0.45</w:t>
            </w:r>
          </w:p>
        </w:tc>
      </w:tr>
      <w:tr w:rsidR="00193A41" w14:paraId="1BF41EA9" w14:textId="77777777">
        <w:trPr>
          <w:trHeight w:val="135"/>
          <w:jc w:val="center"/>
        </w:trPr>
        <w:tc>
          <w:tcPr>
            <w:tcW w:w="2030" w:type="dxa"/>
            <w:tcBorders>
              <w:top w:val="single" w:sz="4" w:space="0" w:color="auto"/>
              <w:bottom w:val="single" w:sz="4" w:space="0" w:color="auto"/>
            </w:tcBorders>
          </w:tcPr>
          <w:p w14:paraId="2E805BE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Kuwait</w:t>
            </w:r>
          </w:p>
        </w:tc>
        <w:tc>
          <w:tcPr>
            <w:tcW w:w="914" w:type="dxa"/>
            <w:tcBorders>
              <w:top w:val="single" w:sz="4" w:space="0" w:color="auto"/>
              <w:bottom w:val="single" w:sz="4" w:space="0" w:color="auto"/>
            </w:tcBorders>
          </w:tcPr>
          <w:p w14:paraId="0D5175D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8498.16</w:t>
            </w:r>
          </w:p>
        </w:tc>
        <w:tc>
          <w:tcPr>
            <w:tcW w:w="1709" w:type="dxa"/>
            <w:tcBorders>
              <w:top w:val="single" w:sz="4" w:space="0" w:color="auto"/>
              <w:bottom w:val="single" w:sz="4" w:space="0" w:color="auto"/>
            </w:tcBorders>
          </w:tcPr>
          <w:p w14:paraId="0923A92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0.90</w:t>
            </w:r>
          </w:p>
        </w:tc>
        <w:tc>
          <w:tcPr>
            <w:tcW w:w="1097" w:type="dxa"/>
            <w:tcBorders>
              <w:top w:val="single" w:sz="4" w:space="0" w:color="auto"/>
              <w:bottom w:val="single" w:sz="4" w:space="0" w:color="auto"/>
            </w:tcBorders>
          </w:tcPr>
          <w:p w14:paraId="381D1F6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18.57</w:t>
            </w:r>
          </w:p>
        </w:tc>
        <w:tc>
          <w:tcPr>
            <w:tcW w:w="946" w:type="dxa"/>
            <w:tcBorders>
              <w:top w:val="single" w:sz="4" w:space="0" w:color="auto"/>
              <w:bottom w:val="single" w:sz="4" w:space="0" w:color="auto"/>
            </w:tcBorders>
          </w:tcPr>
          <w:p w14:paraId="504A6AE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8.5</w:t>
            </w:r>
          </w:p>
        </w:tc>
        <w:tc>
          <w:tcPr>
            <w:tcW w:w="864" w:type="dxa"/>
            <w:tcBorders>
              <w:top w:val="single" w:sz="4" w:space="0" w:color="auto"/>
              <w:bottom w:val="single" w:sz="4" w:space="0" w:color="auto"/>
            </w:tcBorders>
          </w:tcPr>
          <w:p w14:paraId="51F46B3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9.95</w:t>
            </w:r>
          </w:p>
        </w:tc>
        <w:tc>
          <w:tcPr>
            <w:tcW w:w="1837" w:type="dxa"/>
            <w:tcBorders>
              <w:top w:val="single" w:sz="4" w:space="0" w:color="auto"/>
              <w:bottom w:val="single" w:sz="4" w:space="0" w:color="auto"/>
            </w:tcBorders>
          </w:tcPr>
          <w:p w14:paraId="28C1555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2.73</w:t>
            </w:r>
          </w:p>
        </w:tc>
      </w:tr>
      <w:tr w:rsidR="00193A41" w14:paraId="270A879D" w14:textId="77777777">
        <w:trPr>
          <w:trHeight w:val="135"/>
          <w:jc w:val="center"/>
        </w:trPr>
        <w:tc>
          <w:tcPr>
            <w:tcW w:w="2030" w:type="dxa"/>
            <w:tcBorders>
              <w:top w:val="single" w:sz="4" w:space="0" w:color="auto"/>
              <w:bottom w:val="single" w:sz="4" w:space="0" w:color="auto"/>
            </w:tcBorders>
          </w:tcPr>
          <w:p w14:paraId="7F48FF6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Saudi Arabia</w:t>
            </w:r>
          </w:p>
        </w:tc>
        <w:tc>
          <w:tcPr>
            <w:tcW w:w="914" w:type="dxa"/>
            <w:tcBorders>
              <w:top w:val="single" w:sz="4" w:space="0" w:color="auto"/>
              <w:bottom w:val="single" w:sz="4" w:space="0" w:color="auto"/>
            </w:tcBorders>
          </w:tcPr>
          <w:p w14:paraId="2E79F8B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5378.29</w:t>
            </w:r>
          </w:p>
        </w:tc>
        <w:tc>
          <w:tcPr>
            <w:tcW w:w="1709" w:type="dxa"/>
            <w:tcBorders>
              <w:top w:val="single" w:sz="4" w:space="0" w:color="auto"/>
              <w:bottom w:val="single" w:sz="4" w:space="0" w:color="auto"/>
            </w:tcBorders>
          </w:tcPr>
          <w:p w14:paraId="1848560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0.66</w:t>
            </w:r>
          </w:p>
        </w:tc>
        <w:tc>
          <w:tcPr>
            <w:tcW w:w="1097" w:type="dxa"/>
            <w:tcBorders>
              <w:top w:val="single" w:sz="4" w:space="0" w:color="auto"/>
              <w:bottom w:val="single" w:sz="4" w:space="0" w:color="auto"/>
            </w:tcBorders>
          </w:tcPr>
          <w:p w14:paraId="2A1955E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16.01</w:t>
            </w:r>
          </w:p>
        </w:tc>
        <w:tc>
          <w:tcPr>
            <w:tcW w:w="946" w:type="dxa"/>
            <w:tcBorders>
              <w:top w:val="single" w:sz="4" w:space="0" w:color="auto"/>
              <w:bottom w:val="single" w:sz="4" w:space="0" w:color="auto"/>
            </w:tcBorders>
          </w:tcPr>
          <w:p w14:paraId="29019FC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8.00</w:t>
            </w:r>
          </w:p>
        </w:tc>
        <w:tc>
          <w:tcPr>
            <w:tcW w:w="864" w:type="dxa"/>
            <w:tcBorders>
              <w:top w:val="single" w:sz="4" w:space="0" w:color="auto"/>
              <w:bottom w:val="single" w:sz="4" w:space="0" w:color="auto"/>
            </w:tcBorders>
          </w:tcPr>
          <w:p w14:paraId="3E5BE18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9.90</w:t>
            </w:r>
          </w:p>
        </w:tc>
        <w:tc>
          <w:tcPr>
            <w:tcW w:w="1837" w:type="dxa"/>
            <w:tcBorders>
              <w:top w:val="single" w:sz="4" w:space="0" w:color="auto"/>
              <w:bottom w:val="single" w:sz="4" w:space="0" w:color="auto"/>
            </w:tcBorders>
          </w:tcPr>
          <w:p w14:paraId="65E8978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0.91</w:t>
            </w:r>
          </w:p>
        </w:tc>
      </w:tr>
      <w:tr w:rsidR="00193A41" w14:paraId="50B7DD0E" w14:textId="77777777">
        <w:trPr>
          <w:trHeight w:val="160"/>
          <w:jc w:val="center"/>
        </w:trPr>
        <w:tc>
          <w:tcPr>
            <w:tcW w:w="2030" w:type="dxa"/>
            <w:tcBorders>
              <w:top w:val="single" w:sz="4" w:space="0" w:color="auto"/>
              <w:bottom w:val="single" w:sz="18" w:space="0" w:color="auto"/>
            </w:tcBorders>
          </w:tcPr>
          <w:p w14:paraId="5A015CE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United Arab Emirates</w:t>
            </w:r>
          </w:p>
        </w:tc>
        <w:tc>
          <w:tcPr>
            <w:tcW w:w="914" w:type="dxa"/>
            <w:tcBorders>
              <w:top w:val="single" w:sz="4" w:space="0" w:color="auto"/>
              <w:bottom w:val="single" w:sz="18" w:space="0" w:color="auto"/>
            </w:tcBorders>
          </w:tcPr>
          <w:p w14:paraId="01555BE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14973.7</w:t>
            </w:r>
          </w:p>
        </w:tc>
        <w:tc>
          <w:tcPr>
            <w:tcW w:w="1709" w:type="dxa"/>
            <w:tcBorders>
              <w:top w:val="single" w:sz="4" w:space="0" w:color="auto"/>
              <w:bottom w:val="single" w:sz="18" w:space="0" w:color="auto"/>
            </w:tcBorders>
          </w:tcPr>
          <w:p w14:paraId="42B3E59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0.68</w:t>
            </w:r>
          </w:p>
        </w:tc>
        <w:tc>
          <w:tcPr>
            <w:tcW w:w="1097" w:type="dxa"/>
            <w:tcBorders>
              <w:top w:val="single" w:sz="4" w:space="0" w:color="auto"/>
              <w:bottom w:val="single" w:sz="18" w:space="0" w:color="auto"/>
            </w:tcBorders>
          </w:tcPr>
          <w:p w14:paraId="0A7CAE6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19.26</w:t>
            </w:r>
          </w:p>
        </w:tc>
        <w:tc>
          <w:tcPr>
            <w:tcW w:w="946" w:type="dxa"/>
            <w:tcBorders>
              <w:top w:val="single" w:sz="4" w:space="0" w:color="auto"/>
              <w:bottom w:val="single" w:sz="18" w:space="0" w:color="auto"/>
            </w:tcBorders>
          </w:tcPr>
          <w:p w14:paraId="6C3C4A3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8.75</w:t>
            </w:r>
          </w:p>
        </w:tc>
        <w:tc>
          <w:tcPr>
            <w:tcW w:w="864" w:type="dxa"/>
            <w:tcBorders>
              <w:top w:val="single" w:sz="4" w:space="0" w:color="auto"/>
              <w:bottom w:val="single" w:sz="18" w:space="0" w:color="auto"/>
            </w:tcBorders>
          </w:tcPr>
          <w:p w14:paraId="5FF8DA4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9.85</w:t>
            </w:r>
          </w:p>
        </w:tc>
        <w:tc>
          <w:tcPr>
            <w:tcW w:w="1837" w:type="dxa"/>
            <w:tcBorders>
              <w:top w:val="single" w:sz="4" w:space="0" w:color="auto"/>
              <w:bottom w:val="single" w:sz="18" w:space="0" w:color="auto"/>
            </w:tcBorders>
          </w:tcPr>
          <w:p w14:paraId="68DBBB9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-5.39</w:t>
            </w:r>
          </w:p>
        </w:tc>
      </w:tr>
    </w:tbl>
    <w:p w14:paraId="38A83615"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i/>
          <w:iCs/>
          <w:sz w:val="20"/>
          <w:szCs w:val="20"/>
        </w:rPr>
        <w:t>Source</w:t>
      </w:r>
      <w:r>
        <w:rPr>
          <w:rFonts w:ascii="Times New Roman" w:hAnsi="Times New Roman" w:cs="Times New Roman"/>
          <w:sz w:val="20"/>
          <w:szCs w:val="20"/>
        </w:rPr>
        <w:t xml:space="preserve">: </w:t>
      </w:r>
      <w:proofErr w:type="spellStart"/>
      <w:r>
        <w:rPr>
          <w:rFonts w:ascii="Times New Roman" w:hAnsi="Times New Roman" w:cs="Times New Roman"/>
          <w:sz w:val="20"/>
          <w:szCs w:val="20"/>
        </w:rPr>
        <w:t>Bankscope</w:t>
      </w:r>
      <w:proofErr w:type="spellEnd"/>
      <w:r>
        <w:rPr>
          <w:rFonts w:ascii="Times New Roman" w:hAnsi="Times New Roman" w:cs="Times New Roman"/>
          <w:sz w:val="20"/>
          <w:szCs w:val="20"/>
        </w:rPr>
        <w:t xml:space="preserve">, Heritage foundation, </w:t>
      </w:r>
      <w:proofErr w:type="spellStart"/>
      <w:r>
        <w:rPr>
          <w:rFonts w:ascii="Times New Roman" w:hAnsi="Times New Roman" w:cs="Times New Roman"/>
          <w:sz w:val="20"/>
          <w:szCs w:val="20"/>
        </w:rPr>
        <w:t>Euromoeny</w:t>
      </w:r>
      <w:proofErr w:type="spellEnd"/>
      <w:r>
        <w:rPr>
          <w:rFonts w:ascii="Times New Roman" w:hAnsi="Times New Roman" w:cs="Times New Roman"/>
          <w:sz w:val="20"/>
          <w:szCs w:val="20"/>
        </w:rPr>
        <w:t xml:space="preserve"> Database, and </w:t>
      </w:r>
      <w:proofErr w:type="spellStart"/>
      <w:r>
        <w:rPr>
          <w:rFonts w:ascii="Times New Roman" w:hAnsi="Times New Roman" w:cs="Times New Roman"/>
          <w:sz w:val="20"/>
          <w:szCs w:val="20"/>
        </w:rPr>
        <w:t>Worldbank</w:t>
      </w:r>
      <w:proofErr w:type="spellEnd"/>
      <w:r>
        <w:rPr>
          <w:rFonts w:ascii="Times New Roman" w:hAnsi="Times New Roman" w:cs="Times New Roman"/>
          <w:sz w:val="20"/>
          <w:szCs w:val="20"/>
        </w:rPr>
        <w:t xml:space="preserve"> database.</w:t>
      </w:r>
    </w:p>
    <w:p w14:paraId="282F8EDC"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Political Risk ranges between 0 and 25 with the higher value </w:t>
      </w:r>
      <w:r>
        <w:rPr>
          <w:rFonts w:ascii="Times New Roman" w:hAnsi="Times New Roman" w:cs="Times New Roman"/>
          <w:sz w:val="20"/>
          <w:szCs w:val="20"/>
        </w:rPr>
        <w:t>representing less risk</w:t>
      </w:r>
    </w:p>
    <w:p w14:paraId="43884F7C" w14:textId="77777777" w:rsidR="00193A41" w:rsidRDefault="000356D7">
      <w:pPr>
        <w:pStyle w:val="NoSpacing"/>
        <w:snapToGrid w:val="0"/>
        <w:jc w:val="both"/>
        <w:rPr>
          <w:rFonts w:ascii="Times New Roman" w:hAnsi="Times New Roman" w:cs="Times New Roman"/>
          <w:sz w:val="20"/>
          <w:szCs w:val="20"/>
        </w:rPr>
      </w:pPr>
      <w:r>
        <w:rPr>
          <w:rFonts w:ascii="Times New Roman" w:hAnsi="Times New Roman" w:cs="Times New Roman"/>
          <w:sz w:val="20"/>
          <w:szCs w:val="20"/>
        </w:rPr>
        <w:t xml:space="preserve">Credit Rating and Debt Default Range between 0 and 10 with the </w:t>
      </w:r>
      <w:proofErr w:type="spellStart"/>
      <w:r>
        <w:rPr>
          <w:rFonts w:ascii="Times New Roman" w:hAnsi="Times New Roman" w:cs="Times New Roman"/>
          <w:sz w:val="20"/>
          <w:szCs w:val="20"/>
        </w:rPr>
        <w:t>highier</w:t>
      </w:r>
      <w:proofErr w:type="spellEnd"/>
      <w:r>
        <w:rPr>
          <w:rFonts w:ascii="Times New Roman" w:hAnsi="Times New Roman" w:cs="Times New Roman"/>
          <w:sz w:val="20"/>
          <w:szCs w:val="20"/>
        </w:rPr>
        <w:t xml:space="preserve"> value representing less risk.</w:t>
      </w:r>
    </w:p>
    <w:p w14:paraId="5F5E1F69" w14:textId="77777777" w:rsidR="00193A41" w:rsidRDefault="00193A41">
      <w:pPr>
        <w:snapToGrid w:val="0"/>
        <w:spacing w:after="0" w:line="240" w:lineRule="auto"/>
        <w:jc w:val="center"/>
        <w:rPr>
          <w:rFonts w:ascii="Times New Roman" w:hAnsi="Times New Roman" w:cs="Times New Roman"/>
          <w:b/>
          <w:bCs/>
          <w:sz w:val="20"/>
          <w:szCs w:val="20"/>
        </w:rPr>
      </w:pPr>
    </w:p>
    <w:p w14:paraId="38E7F768" w14:textId="77777777" w:rsidR="00193A41" w:rsidRDefault="000356D7">
      <w:pPr>
        <w:snapToGri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Table 3</w:t>
      </w:r>
      <w:r>
        <w:rPr>
          <w:rFonts w:ascii="Times New Roman" w:hAnsi="Times New Roman" w:cs="Times New Roman"/>
          <w:sz w:val="20"/>
          <w:szCs w:val="20"/>
        </w:rPr>
        <w:t xml:space="preserve">: SFA estimates for Parameters of Cost Function </w:t>
      </w:r>
    </w:p>
    <w:tbl>
      <w:tblPr>
        <w:tblW w:w="4969" w:type="pct"/>
        <w:tblBorders>
          <w:top w:val="single" w:sz="4" w:space="0" w:color="auto"/>
          <w:bottom w:val="single" w:sz="4" w:space="0" w:color="auto"/>
        </w:tblBorders>
        <w:tblLook w:val="04A0" w:firstRow="1" w:lastRow="0" w:firstColumn="1" w:lastColumn="0" w:noHBand="0" w:noVBand="1"/>
      </w:tblPr>
      <w:tblGrid>
        <w:gridCol w:w="1885"/>
        <w:gridCol w:w="3425"/>
        <w:gridCol w:w="2121"/>
        <w:gridCol w:w="2086"/>
      </w:tblGrid>
      <w:tr w:rsidR="00193A41" w14:paraId="18CF0265" w14:textId="77777777">
        <w:trPr>
          <w:trHeight w:val="349"/>
        </w:trPr>
        <w:tc>
          <w:tcPr>
            <w:tcW w:w="990" w:type="pct"/>
            <w:tcBorders>
              <w:top w:val="single" w:sz="18" w:space="0" w:color="auto"/>
              <w:bottom w:val="single" w:sz="18" w:space="0" w:color="auto"/>
            </w:tcBorders>
          </w:tcPr>
          <w:p w14:paraId="360B18B7"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Parameters</w:t>
            </w:r>
          </w:p>
        </w:tc>
        <w:tc>
          <w:tcPr>
            <w:tcW w:w="1798" w:type="pct"/>
            <w:tcBorders>
              <w:top w:val="single" w:sz="18" w:space="0" w:color="auto"/>
              <w:bottom w:val="single" w:sz="18" w:space="0" w:color="auto"/>
            </w:tcBorders>
            <w:noWrap/>
          </w:tcPr>
          <w:p w14:paraId="62BFE657"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Coefficient</w:t>
            </w:r>
          </w:p>
        </w:tc>
        <w:tc>
          <w:tcPr>
            <w:tcW w:w="1114" w:type="pct"/>
            <w:tcBorders>
              <w:top w:val="single" w:sz="18" w:space="0" w:color="auto"/>
              <w:bottom w:val="single" w:sz="18" w:space="0" w:color="auto"/>
            </w:tcBorders>
            <w:noWrap/>
          </w:tcPr>
          <w:p w14:paraId="76F48AD8"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Estimated value</w:t>
            </w:r>
          </w:p>
        </w:tc>
        <w:tc>
          <w:tcPr>
            <w:tcW w:w="1096" w:type="pct"/>
            <w:tcBorders>
              <w:top w:val="single" w:sz="18" w:space="0" w:color="auto"/>
              <w:bottom w:val="single" w:sz="18" w:space="0" w:color="auto"/>
            </w:tcBorders>
            <w:noWrap/>
          </w:tcPr>
          <w:p w14:paraId="1E7F683F" w14:textId="77777777" w:rsidR="00193A41" w:rsidRDefault="000356D7">
            <w:pPr>
              <w:pStyle w:val="NoSpacing"/>
              <w:snapToGrid w:val="0"/>
              <w:rPr>
                <w:rFonts w:ascii="Times New Roman" w:hAnsi="Times New Roman" w:cs="Times New Roman"/>
                <w:b/>
                <w:bCs/>
                <w:sz w:val="20"/>
                <w:szCs w:val="20"/>
              </w:rPr>
            </w:pPr>
            <w:r>
              <w:rPr>
                <w:rFonts w:ascii="Times New Roman" w:hAnsi="Times New Roman" w:cs="Times New Roman"/>
                <w:b/>
                <w:bCs/>
                <w:sz w:val="20"/>
                <w:szCs w:val="20"/>
              </w:rPr>
              <w:t>Standard Error</w:t>
            </w:r>
          </w:p>
        </w:tc>
      </w:tr>
      <w:tr w:rsidR="00193A41" w14:paraId="3427E9AC" w14:textId="77777777">
        <w:trPr>
          <w:trHeight w:val="395"/>
        </w:trPr>
        <w:tc>
          <w:tcPr>
            <w:tcW w:w="990" w:type="pct"/>
            <w:tcBorders>
              <w:top w:val="single" w:sz="18" w:space="0" w:color="auto"/>
              <w:bottom w:val="single" w:sz="4" w:space="0" w:color="auto"/>
            </w:tcBorders>
          </w:tcPr>
          <w:p w14:paraId="589B976F" w14:textId="77777777" w:rsidR="00193A41" w:rsidRDefault="000356D7">
            <w:pPr>
              <w:pStyle w:val="NoSpacing"/>
              <w:snapToGrid w:val="0"/>
              <w:rPr>
                <w:rFonts w:ascii="Times New Roman" w:hAnsi="Times New Roman" w:cs="Times New Roman"/>
                <w:sz w:val="20"/>
                <w:szCs w:val="20"/>
              </w:rPr>
            </w:pPr>
            <m:oMathPara>
              <m:oMathParaPr>
                <m:jc m:val="left"/>
              </m:oMathParaPr>
              <m:oMath>
                <m:r>
                  <w:rPr>
                    <w:rFonts w:ascii="Cambria Math" w:hAnsi="Cambria Math" w:cs="Times New Roman"/>
                    <w:sz w:val="20"/>
                    <w:szCs w:val="20"/>
                  </w:rPr>
                  <m:t>φ</m:t>
                </m:r>
              </m:oMath>
            </m:oMathPara>
          </w:p>
        </w:tc>
        <w:tc>
          <w:tcPr>
            <w:tcW w:w="1798" w:type="pct"/>
            <w:tcBorders>
              <w:top w:val="single" w:sz="18" w:space="0" w:color="auto"/>
              <w:bottom w:val="single" w:sz="4" w:space="0" w:color="auto"/>
            </w:tcBorders>
            <w:noWrap/>
          </w:tcPr>
          <w:p w14:paraId="640D66B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Constant|</w:t>
            </w:r>
          </w:p>
        </w:tc>
        <w:tc>
          <w:tcPr>
            <w:tcW w:w="1114" w:type="pct"/>
            <w:tcBorders>
              <w:top w:val="single" w:sz="18" w:space="0" w:color="auto"/>
              <w:bottom w:val="single" w:sz="4" w:space="0" w:color="auto"/>
            </w:tcBorders>
            <w:noWrap/>
          </w:tcPr>
          <w:p w14:paraId="712B9D0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1.614***</w:t>
            </w:r>
          </w:p>
        </w:tc>
        <w:tc>
          <w:tcPr>
            <w:tcW w:w="1096" w:type="pct"/>
            <w:tcBorders>
              <w:top w:val="single" w:sz="18" w:space="0" w:color="auto"/>
              <w:bottom w:val="single" w:sz="4" w:space="0" w:color="auto"/>
            </w:tcBorders>
            <w:noWrap/>
          </w:tcPr>
          <w:p w14:paraId="3134081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0.327</w:t>
            </w:r>
          </w:p>
        </w:tc>
      </w:tr>
      <w:tr w:rsidR="00193A41" w14:paraId="01BE4875" w14:textId="77777777">
        <w:trPr>
          <w:trHeight w:val="269"/>
        </w:trPr>
        <w:tc>
          <w:tcPr>
            <w:tcW w:w="990" w:type="pct"/>
            <w:tcBorders>
              <w:top w:val="single" w:sz="4" w:space="0" w:color="auto"/>
              <w:bottom w:val="single" w:sz="4" w:space="0" w:color="auto"/>
            </w:tcBorders>
          </w:tcPr>
          <w:p w14:paraId="7A3C3A9B"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β</m:t>
                    </m:r>
                  </m:e>
                  <m:sub>
                    <m:r>
                      <m:rPr>
                        <m:sty m:val="p"/>
                      </m:rPr>
                      <w:rPr>
                        <w:rFonts w:ascii="Cambria Math" w:hAnsi="Cambria Math" w:cs="Times New Roman"/>
                        <w:sz w:val="20"/>
                        <w:szCs w:val="20"/>
                      </w:rPr>
                      <m:t>1</m:t>
                    </m:r>
                  </m:sub>
                </m:sSub>
              </m:oMath>
            </m:oMathPara>
          </w:p>
        </w:tc>
        <w:tc>
          <w:tcPr>
            <w:tcW w:w="1798" w:type="pct"/>
            <w:tcBorders>
              <w:top w:val="single" w:sz="4" w:space="0" w:color="auto"/>
              <w:bottom w:val="single" w:sz="4" w:space="0" w:color="auto"/>
            </w:tcBorders>
            <w:noWrap/>
          </w:tcPr>
          <w:p w14:paraId="73A1455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Y1</w:t>
            </w:r>
          </w:p>
        </w:tc>
        <w:tc>
          <w:tcPr>
            <w:tcW w:w="1114" w:type="pct"/>
            <w:tcBorders>
              <w:top w:val="single" w:sz="4" w:space="0" w:color="auto"/>
              <w:bottom w:val="single" w:sz="4" w:space="0" w:color="auto"/>
            </w:tcBorders>
            <w:noWrap/>
          </w:tcPr>
          <w:p w14:paraId="0CED1BC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0.5403***</w:t>
            </w:r>
          </w:p>
        </w:tc>
        <w:tc>
          <w:tcPr>
            <w:tcW w:w="1096" w:type="pct"/>
            <w:tcBorders>
              <w:top w:val="single" w:sz="4" w:space="0" w:color="auto"/>
              <w:bottom w:val="single" w:sz="4" w:space="0" w:color="auto"/>
            </w:tcBorders>
            <w:noWrap/>
          </w:tcPr>
          <w:p w14:paraId="7F4E812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0.041</w:t>
            </w:r>
          </w:p>
        </w:tc>
      </w:tr>
      <w:tr w:rsidR="00193A41" w14:paraId="12DCC05D" w14:textId="77777777">
        <w:trPr>
          <w:trHeight w:val="269"/>
        </w:trPr>
        <w:tc>
          <w:tcPr>
            <w:tcW w:w="990" w:type="pct"/>
            <w:tcBorders>
              <w:top w:val="single" w:sz="4" w:space="0" w:color="auto"/>
              <w:bottom w:val="single" w:sz="4" w:space="0" w:color="auto"/>
            </w:tcBorders>
          </w:tcPr>
          <w:p w14:paraId="7BEE7177"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β</m:t>
                    </m:r>
                  </m:e>
                  <m:sub>
                    <m:r>
                      <m:rPr>
                        <m:sty m:val="p"/>
                      </m:rPr>
                      <w:rPr>
                        <w:rFonts w:ascii="Cambria Math" w:hAnsi="Cambria Math" w:cs="Times New Roman"/>
                        <w:sz w:val="20"/>
                        <w:szCs w:val="20"/>
                      </w:rPr>
                      <m:t>2</m:t>
                    </m:r>
                  </m:sub>
                </m:sSub>
              </m:oMath>
            </m:oMathPara>
          </w:p>
        </w:tc>
        <w:tc>
          <w:tcPr>
            <w:tcW w:w="1798" w:type="pct"/>
            <w:tcBorders>
              <w:top w:val="single" w:sz="4" w:space="0" w:color="auto"/>
              <w:bottom w:val="single" w:sz="4" w:space="0" w:color="auto"/>
            </w:tcBorders>
            <w:noWrap/>
          </w:tcPr>
          <w:p w14:paraId="0583CE9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Y2</w:t>
            </w:r>
          </w:p>
        </w:tc>
        <w:tc>
          <w:tcPr>
            <w:tcW w:w="1114" w:type="pct"/>
            <w:tcBorders>
              <w:top w:val="single" w:sz="4" w:space="0" w:color="auto"/>
              <w:bottom w:val="single" w:sz="4" w:space="0" w:color="auto"/>
            </w:tcBorders>
            <w:noWrap/>
          </w:tcPr>
          <w:p w14:paraId="2C98E75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.521***</w:t>
            </w:r>
          </w:p>
        </w:tc>
        <w:tc>
          <w:tcPr>
            <w:tcW w:w="1096" w:type="pct"/>
            <w:tcBorders>
              <w:top w:val="single" w:sz="4" w:space="0" w:color="auto"/>
              <w:bottom w:val="single" w:sz="4" w:space="0" w:color="auto"/>
            </w:tcBorders>
            <w:noWrap/>
          </w:tcPr>
          <w:p w14:paraId="00F0042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0.037</w:t>
            </w:r>
          </w:p>
        </w:tc>
      </w:tr>
      <w:tr w:rsidR="00193A41" w14:paraId="5EB84C31" w14:textId="77777777">
        <w:trPr>
          <w:trHeight w:val="269"/>
        </w:trPr>
        <w:tc>
          <w:tcPr>
            <w:tcW w:w="990" w:type="pct"/>
            <w:tcBorders>
              <w:top w:val="single" w:sz="4" w:space="0" w:color="auto"/>
              <w:bottom w:val="single" w:sz="4" w:space="0" w:color="auto"/>
            </w:tcBorders>
          </w:tcPr>
          <w:p w14:paraId="39CC61FD"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α</m:t>
                    </m:r>
                  </m:e>
                  <m:sub>
                    <m:r>
                      <m:rPr>
                        <m:sty m:val="p"/>
                      </m:rPr>
                      <w:rPr>
                        <w:rFonts w:ascii="Cambria Math" w:hAnsi="Cambria Math" w:cs="Times New Roman"/>
                        <w:sz w:val="20"/>
                        <w:szCs w:val="20"/>
                      </w:rPr>
                      <m:t>1</m:t>
                    </m:r>
                  </m:sub>
                </m:sSub>
              </m:oMath>
            </m:oMathPara>
          </w:p>
        </w:tc>
        <w:tc>
          <w:tcPr>
            <w:tcW w:w="1798" w:type="pct"/>
            <w:tcBorders>
              <w:top w:val="single" w:sz="4" w:space="0" w:color="auto"/>
              <w:bottom w:val="single" w:sz="4" w:space="0" w:color="auto"/>
            </w:tcBorders>
            <w:noWrap/>
          </w:tcPr>
          <w:p w14:paraId="70D800B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P1</w:t>
            </w:r>
          </w:p>
        </w:tc>
        <w:tc>
          <w:tcPr>
            <w:tcW w:w="1114" w:type="pct"/>
            <w:tcBorders>
              <w:top w:val="single" w:sz="4" w:space="0" w:color="auto"/>
              <w:bottom w:val="single" w:sz="4" w:space="0" w:color="auto"/>
            </w:tcBorders>
            <w:noWrap/>
          </w:tcPr>
          <w:p w14:paraId="29A0278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413***</w:t>
            </w:r>
          </w:p>
        </w:tc>
        <w:tc>
          <w:tcPr>
            <w:tcW w:w="1096" w:type="pct"/>
            <w:tcBorders>
              <w:top w:val="single" w:sz="4" w:space="0" w:color="auto"/>
              <w:bottom w:val="single" w:sz="4" w:space="0" w:color="auto"/>
            </w:tcBorders>
            <w:noWrap/>
          </w:tcPr>
          <w:p w14:paraId="00191E9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0.026</w:t>
            </w:r>
          </w:p>
        </w:tc>
      </w:tr>
      <w:tr w:rsidR="00193A41" w14:paraId="5ADFA5A4" w14:textId="77777777">
        <w:trPr>
          <w:trHeight w:val="269"/>
        </w:trPr>
        <w:tc>
          <w:tcPr>
            <w:tcW w:w="990" w:type="pct"/>
            <w:tcBorders>
              <w:top w:val="single" w:sz="4" w:space="0" w:color="auto"/>
              <w:bottom w:val="single" w:sz="4" w:space="0" w:color="auto"/>
            </w:tcBorders>
          </w:tcPr>
          <w:p w14:paraId="5F4FE7DD"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α</m:t>
                    </m:r>
                  </m:e>
                  <m:sub>
                    <m:r>
                      <m:rPr>
                        <m:sty m:val="p"/>
                      </m:rPr>
                      <w:rPr>
                        <w:rFonts w:ascii="Cambria Math" w:hAnsi="Cambria Math" w:cs="Times New Roman"/>
                        <w:sz w:val="20"/>
                        <w:szCs w:val="20"/>
                      </w:rPr>
                      <m:t>3</m:t>
                    </m:r>
                  </m:sub>
                </m:sSub>
              </m:oMath>
            </m:oMathPara>
          </w:p>
        </w:tc>
        <w:tc>
          <w:tcPr>
            <w:tcW w:w="1798" w:type="pct"/>
            <w:tcBorders>
              <w:top w:val="single" w:sz="4" w:space="0" w:color="auto"/>
              <w:bottom w:val="single" w:sz="4" w:space="0" w:color="auto"/>
            </w:tcBorders>
            <w:noWrap/>
          </w:tcPr>
          <w:p w14:paraId="177EFEA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P3</w:t>
            </w:r>
          </w:p>
        </w:tc>
        <w:tc>
          <w:tcPr>
            <w:tcW w:w="1114" w:type="pct"/>
            <w:tcBorders>
              <w:top w:val="single" w:sz="4" w:space="0" w:color="auto"/>
              <w:bottom w:val="single" w:sz="4" w:space="0" w:color="auto"/>
            </w:tcBorders>
            <w:noWrap/>
          </w:tcPr>
          <w:p w14:paraId="7DFB04D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361***</w:t>
            </w:r>
          </w:p>
        </w:tc>
        <w:tc>
          <w:tcPr>
            <w:tcW w:w="1096" w:type="pct"/>
            <w:tcBorders>
              <w:top w:val="single" w:sz="4" w:space="0" w:color="auto"/>
              <w:bottom w:val="single" w:sz="4" w:space="0" w:color="auto"/>
            </w:tcBorders>
            <w:noWrap/>
          </w:tcPr>
          <w:p w14:paraId="21F54EE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0.034</w:t>
            </w:r>
          </w:p>
        </w:tc>
      </w:tr>
      <w:tr w:rsidR="00193A41" w14:paraId="07C80B5C" w14:textId="77777777">
        <w:trPr>
          <w:trHeight w:val="281"/>
        </w:trPr>
        <w:tc>
          <w:tcPr>
            <w:tcW w:w="990" w:type="pct"/>
            <w:tcBorders>
              <w:top w:val="single" w:sz="4" w:space="0" w:color="auto"/>
              <w:bottom w:val="single" w:sz="4" w:space="0" w:color="auto"/>
            </w:tcBorders>
          </w:tcPr>
          <w:p w14:paraId="50E25C3E"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β</m:t>
                    </m:r>
                  </m:e>
                  <m:sub>
                    <m:r>
                      <m:rPr>
                        <m:sty m:val="p"/>
                      </m:rPr>
                      <w:rPr>
                        <w:rFonts w:ascii="Cambria Math" w:hAnsi="Cambria Math" w:cs="Times New Roman"/>
                        <w:sz w:val="20"/>
                        <w:szCs w:val="20"/>
                      </w:rPr>
                      <m:t>1,2</m:t>
                    </m:r>
                  </m:sub>
                </m:sSub>
              </m:oMath>
            </m:oMathPara>
          </w:p>
        </w:tc>
        <w:tc>
          <w:tcPr>
            <w:tcW w:w="1798" w:type="pct"/>
            <w:tcBorders>
              <w:top w:val="single" w:sz="4" w:space="0" w:color="auto"/>
              <w:bottom w:val="single" w:sz="4" w:space="0" w:color="auto"/>
            </w:tcBorders>
            <w:noWrap/>
          </w:tcPr>
          <w:p w14:paraId="16F9A44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Y1Y2</w:t>
            </w:r>
          </w:p>
        </w:tc>
        <w:tc>
          <w:tcPr>
            <w:tcW w:w="1114" w:type="pct"/>
            <w:tcBorders>
              <w:top w:val="single" w:sz="4" w:space="0" w:color="auto"/>
              <w:bottom w:val="single" w:sz="4" w:space="0" w:color="auto"/>
            </w:tcBorders>
            <w:noWrap/>
          </w:tcPr>
          <w:p w14:paraId="0220AF0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285***</w:t>
            </w:r>
          </w:p>
        </w:tc>
        <w:tc>
          <w:tcPr>
            <w:tcW w:w="1096" w:type="pct"/>
            <w:tcBorders>
              <w:top w:val="single" w:sz="4" w:space="0" w:color="auto"/>
              <w:bottom w:val="single" w:sz="4" w:space="0" w:color="auto"/>
            </w:tcBorders>
            <w:noWrap/>
          </w:tcPr>
          <w:p w14:paraId="3AE895C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0. 031</w:t>
            </w:r>
          </w:p>
        </w:tc>
      </w:tr>
      <w:tr w:rsidR="00193A41" w14:paraId="298B137E" w14:textId="77777777">
        <w:trPr>
          <w:trHeight w:val="281"/>
        </w:trPr>
        <w:tc>
          <w:tcPr>
            <w:tcW w:w="990" w:type="pct"/>
            <w:tcBorders>
              <w:top w:val="single" w:sz="4" w:space="0" w:color="auto"/>
              <w:bottom w:val="single" w:sz="4" w:space="0" w:color="auto"/>
            </w:tcBorders>
          </w:tcPr>
          <w:p w14:paraId="206874C8"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β</m:t>
                    </m:r>
                  </m:e>
                  <m:sub>
                    <m:r>
                      <m:rPr>
                        <m:sty m:val="p"/>
                      </m:rPr>
                      <w:rPr>
                        <w:rFonts w:ascii="Cambria Math" w:hAnsi="Cambria Math" w:cs="Times New Roman"/>
                        <w:sz w:val="20"/>
                        <w:szCs w:val="20"/>
                      </w:rPr>
                      <m:t>1,1</m:t>
                    </m:r>
                  </m:sub>
                </m:sSub>
              </m:oMath>
            </m:oMathPara>
          </w:p>
        </w:tc>
        <w:tc>
          <w:tcPr>
            <w:tcW w:w="1798" w:type="pct"/>
            <w:tcBorders>
              <w:top w:val="single" w:sz="4" w:space="0" w:color="auto"/>
              <w:bottom w:val="single" w:sz="4" w:space="0" w:color="auto"/>
            </w:tcBorders>
            <w:noWrap/>
          </w:tcPr>
          <w:p w14:paraId="6254E48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Y1Y1</w:t>
            </w:r>
          </w:p>
        </w:tc>
        <w:tc>
          <w:tcPr>
            <w:tcW w:w="1114" w:type="pct"/>
            <w:tcBorders>
              <w:top w:val="single" w:sz="4" w:space="0" w:color="auto"/>
              <w:bottom w:val="single" w:sz="4" w:space="0" w:color="auto"/>
            </w:tcBorders>
            <w:noWrap/>
          </w:tcPr>
          <w:p w14:paraId="6DCF56D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319***</w:t>
            </w:r>
          </w:p>
        </w:tc>
        <w:tc>
          <w:tcPr>
            <w:tcW w:w="1096" w:type="pct"/>
            <w:tcBorders>
              <w:top w:val="single" w:sz="4" w:space="0" w:color="auto"/>
              <w:bottom w:val="single" w:sz="4" w:space="0" w:color="auto"/>
            </w:tcBorders>
            <w:noWrap/>
          </w:tcPr>
          <w:p w14:paraId="464393D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0. 038</w:t>
            </w:r>
          </w:p>
        </w:tc>
      </w:tr>
      <w:tr w:rsidR="00193A41" w14:paraId="79EAC5B8" w14:textId="77777777">
        <w:trPr>
          <w:trHeight w:val="281"/>
        </w:trPr>
        <w:tc>
          <w:tcPr>
            <w:tcW w:w="990" w:type="pct"/>
            <w:tcBorders>
              <w:top w:val="single" w:sz="4" w:space="0" w:color="auto"/>
              <w:bottom w:val="single" w:sz="4" w:space="0" w:color="auto"/>
            </w:tcBorders>
          </w:tcPr>
          <w:p w14:paraId="57779CB1"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β</m:t>
                    </m:r>
                  </m:e>
                  <m:sub>
                    <m:r>
                      <m:rPr>
                        <m:sty m:val="p"/>
                      </m:rPr>
                      <w:rPr>
                        <w:rFonts w:ascii="Cambria Math" w:hAnsi="Cambria Math" w:cs="Times New Roman"/>
                        <w:sz w:val="20"/>
                        <w:szCs w:val="20"/>
                      </w:rPr>
                      <m:t>2,2</m:t>
                    </m:r>
                  </m:sub>
                </m:sSub>
              </m:oMath>
            </m:oMathPara>
          </w:p>
        </w:tc>
        <w:tc>
          <w:tcPr>
            <w:tcW w:w="1798" w:type="pct"/>
            <w:tcBorders>
              <w:top w:val="single" w:sz="4" w:space="0" w:color="auto"/>
              <w:bottom w:val="single" w:sz="4" w:space="0" w:color="auto"/>
            </w:tcBorders>
            <w:noWrap/>
          </w:tcPr>
          <w:p w14:paraId="22C31CE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Y2Y2</w:t>
            </w:r>
          </w:p>
        </w:tc>
        <w:tc>
          <w:tcPr>
            <w:tcW w:w="1114" w:type="pct"/>
            <w:tcBorders>
              <w:top w:val="single" w:sz="4" w:space="0" w:color="auto"/>
              <w:bottom w:val="single" w:sz="4" w:space="0" w:color="auto"/>
            </w:tcBorders>
            <w:noWrap/>
          </w:tcPr>
          <w:p w14:paraId="323975C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245***</w:t>
            </w:r>
          </w:p>
        </w:tc>
        <w:tc>
          <w:tcPr>
            <w:tcW w:w="1096" w:type="pct"/>
            <w:tcBorders>
              <w:top w:val="single" w:sz="4" w:space="0" w:color="auto"/>
              <w:bottom w:val="single" w:sz="4" w:space="0" w:color="auto"/>
            </w:tcBorders>
            <w:noWrap/>
          </w:tcPr>
          <w:p w14:paraId="616850A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0. 030</w:t>
            </w:r>
          </w:p>
        </w:tc>
      </w:tr>
      <w:tr w:rsidR="00193A41" w14:paraId="460D29FB" w14:textId="77777777">
        <w:trPr>
          <w:trHeight w:val="281"/>
        </w:trPr>
        <w:tc>
          <w:tcPr>
            <w:tcW w:w="990" w:type="pct"/>
            <w:tcBorders>
              <w:top w:val="single" w:sz="4" w:space="0" w:color="auto"/>
              <w:bottom w:val="single" w:sz="4" w:space="0" w:color="auto"/>
            </w:tcBorders>
          </w:tcPr>
          <w:p w14:paraId="3EB026BE"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α</m:t>
                    </m:r>
                  </m:e>
                  <m:sub>
                    <m:r>
                      <m:rPr>
                        <m:sty m:val="p"/>
                      </m:rPr>
                      <w:rPr>
                        <w:rFonts w:ascii="Cambria Math" w:hAnsi="Cambria Math" w:cs="Times New Roman"/>
                        <w:sz w:val="20"/>
                        <w:szCs w:val="20"/>
                      </w:rPr>
                      <m:t>1,1</m:t>
                    </m:r>
                  </m:sub>
                </m:sSub>
              </m:oMath>
            </m:oMathPara>
          </w:p>
        </w:tc>
        <w:tc>
          <w:tcPr>
            <w:tcW w:w="1798" w:type="pct"/>
            <w:tcBorders>
              <w:top w:val="single" w:sz="4" w:space="0" w:color="auto"/>
              <w:bottom w:val="single" w:sz="4" w:space="0" w:color="auto"/>
            </w:tcBorders>
            <w:noWrap/>
          </w:tcPr>
          <w:p w14:paraId="06CB2D7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P1P1</w:t>
            </w:r>
          </w:p>
        </w:tc>
        <w:tc>
          <w:tcPr>
            <w:tcW w:w="1114" w:type="pct"/>
            <w:tcBorders>
              <w:top w:val="single" w:sz="4" w:space="0" w:color="auto"/>
              <w:bottom w:val="single" w:sz="4" w:space="0" w:color="auto"/>
            </w:tcBorders>
            <w:noWrap/>
          </w:tcPr>
          <w:p w14:paraId="3B9B7A3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0. 019</w:t>
            </w:r>
          </w:p>
        </w:tc>
        <w:tc>
          <w:tcPr>
            <w:tcW w:w="1096" w:type="pct"/>
            <w:tcBorders>
              <w:top w:val="single" w:sz="4" w:space="0" w:color="auto"/>
              <w:bottom w:val="single" w:sz="4" w:space="0" w:color="auto"/>
            </w:tcBorders>
            <w:noWrap/>
          </w:tcPr>
          <w:p w14:paraId="56AD010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0. 013</w:t>
            </w:r>
          </w:p>
        </w:tc>
      </w:tr>
      <w:tr w:rsidR="00193A41" w14:paraId="47C32DBF" w14:textId="77777777">
        <w:trPr>
          <w:trHeight w:val="281"/>
        </w:trPr>
        <w:tc>
          <w:tcPr>
            <w:tcW w:w="990" w:type="pct"/>
            <w:tcBorders>
              <w:top w:val="single" w:sz="4" w:space="0" w:color="auto"/>
              <w:bottom w:val="single" w:sz="4" w:space="0" w:color="auto"/>
            </w:tcBorders>
          </w:tcPr>
          <w:p w14:paraId="0210641E"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θ</m:t>
                    </m:r>
                  </m:e>
                  <m:sub>
                    <m:r>
                      <m:rPr>
                        <m:sty m:val="p"/>
                      </m:rPr>
                      <w:rPr>
                        <w:rFonts w:ascii="Cambria Math" w:hAnsi="Cambria Math" w:cs="Times New Roman"/>
                        <w:sz w:val="20"/>
                        <w:szCs w:val="20"/>
                      </w:rPr>
                      <m:t>1,1</m:t>
                    </m:r>
                  </m:sub>
                </m:sSub>
              </m:oMath>
            </m:oMathPara>
          </w:p>
        </w:tc>
        <w:tc>
          <w:tcPr>
            <w:tcW w:w="1798" w:type="pct"/>
            <w:tcBorders>
              <w:top w:val="single" w:sz="4" w:space="0" w:color="auto"/>
              <w:bottom w:val="single" w:sz="4" w:space="0" w:color="auto"/>
            </w:tcBorders>
            <w:noWrap/>
          </w:tcPr>
          <w:p w14:paraId="49DD95E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P1Y1</w:t>
            </w:r>
          </w:p>
        </w:tc>
        <w:tc>
          <w:tcPr>
            <w:tcW w:w="1114" w:type="pct"/>
            <w:tcBorders>
              <w:top w:val="single" w:sz="4" w:space="0" w:color="auto"/>
              <w:bottom w:val="single" w:sz="4" w:space="0" w:color="auto"/>
            </w:tcBorders>
            <w:noWrap/>
          </w:tcPr>
          <w:p w14:paraId="54CBE7C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 xml:space="preserve">-0. </w:t>
            </w:r>
            <w:r>
              <w:rPr>
                <w:rFonts w:ascii="Times New Roman" w:hAnsi="Times New Roman" w:cs="Times New Roman"/>
                <w:sz w:val="20"/>
                <w:szCs w:val="20"/>
              </w:rPr>
              <w:t>140***</w:t>
            </w:r>
          </w:p>
        </w:tc>
        <w:tc>
          <w:tcPr>
            <w:tcW w:w="1096" w:type="pct"/>
            <w:tcBorders>
              <w:top w:val="single" w:sz="4" w:space="0" w:color="auto"/>
              <w:bottom w:val="single" w:sz="4" w:space="0" w:color="auto"/>
            </w:tcBorders>
            <w:noWrap/>
          </w:tcPr>
          <w:p w14:paraId="2D87A49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0.022</w:t>
            </w:r>
          </w:p>
        </w:tc>
      </w:tr>
      <w:tr w:rsidR="00193A41" w14:paraId="701D865E" w14:textId="77777777">
        <w:trPr>
          <w:trHeight w:val="281"/>
        </w:trPr>
        <w:tc>
          <w:tcPr>
            <w:tcW w:w="990" w:type="pct"/>
            <w:tcBorders>
              <w:top w:val="single" w:sz="4" w:space="0" w:color="auto"/>
              <w:bottom w:val="single" w:sz="4" w:space="0" w:color="auto"/>
            </w:tcBorders>
          </w:tcPr>
          <w:p w14:paraId="25BEC4E4"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θ</m:t>
                    </m:r>
                  </m:e>
                  <m:sub>
                    <m:r>
                      <m:rPr>
                        <m:sty m:val="p"/>
                      </m:rPr>
                      <w:rPr>
                        <w:rFonts w:ascii="Cambria Math" w:hAnsi="Cambria Math" w:cs="Times New Roman"/>
                        <w:sz w:val="20"/>
                        <w:szCs w:val="20"/>
                      </w:rPr>
                      <m:t>1,2</m:t>
                    </m:r>
                  </m:sub>
                </m:sSub>
              </m:oMath>
            </m:oMathPara>
          </w:p>
        </w:tc>
        <w:tc>
          <w:tcPr>
            <w:tcW w:w="1798" w:type="pct"/>
            <w:tcBorders>
              <w:top w:val="single" w:sz="4" w:space="0" w:color="auto"/>
              <w:bottom w:val="single" w:sz="4" w:space="0" w:color="auto"/>
            </w:tcBorders>
            <w:noWrap/>
          </w:tcPr>
          <w:p w14:paraId="229423C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P1Y2</w:t>
            </w:r>
          </w:p>
        </w:tc>
        <w:tc>
          <w:tcPr>
            <w:tcW w:w="1114" w:type="pct"/>
            <w:tcBorders>
              <w:top w:val="single" w:sz="4" w:space="0" w:color="auto"/>
              <w:bottom w:val="single" w:sz="4" w:space="0" w:color="auto"/>
            </w:tcBorders>
            <w:noWrap/>
          </w:tcPr>
          <w:p w14:paraId="282CCDE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0.033*</w:t>
            </w:r>
          </w:p>
        </w:tc>
        <w:tc>
          <w:tcPr>
            <w:tcW w:w="1096" w:type="pct"/>
            <w:tcBorders>
              <w:top w:val="single" w:sz="4" w:space="0" w:color="auto"/>
              <w:bottom w:val="single" w:sz="4" w:space="0" w:color="auto"/>
            </w:tcBorders>
            <w:noWrap/>
          </w:tcPr>
          <w:p w14:paraId="59E2E2A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0.020</w:t>
            </w:r>
          </w:p>
        </w:tc>
      </w:tr>
      <w:tr w:rsidR="00193A41" w14:paraId="18473E60" w14:textId="77777777">
        <w:trPr>
          <w:trHeight w:val="300"/>
        </w:trPr>
        <w:tc>
          <w:tcPr>
            <w:tcW w:w="990" w:type="pct"/>
            <w:tcBorders>
              <w:top w:val="single" w:sz="4" w:space="0" w:color="auto"/>
              <w:bottom w:val="single" w:sz="4" w:space="0" w:color="auto"/>
            </w:tcBorders>
          </w:tcPr>
          <w:p w14:paraId="37B8A75B"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α</m:t>
                    </m:r>
                  </m:e>
                  <m:sub>
                    <m:r>
                      <m:rPr>
                        <m:sty m:val="p"/>
                      </m:rPr>
                      <w:rPr>
                        <w:rFonts w:ascii="Cambria Math" w:hAnsi="Cambria Math" w:cs="Times New Roman"/>
                        <w:sz w:val="20"/>
                        <w:szCs w:val="20"/>
                      </w:rPr>
                      <m:t>3,3</m:t>
                    </m:r>
                  </m:sub>
                </m:sSub>
              </m:oMath>
            </m:oMathPara>
          </w:p>
        </w:tc>
        <w:tc>
          <w:tcPr>
            <w:tcW w:w="1798" w:type="pct"/>
            <w:tcBorders>
              <w:top w:val="single" w:sz="4" w:space="0" w:color="auto"/>
              <w:bottom w:val="single" w:sz="4" w:space="0" w:color="auto"/>
            </w:tcBorders>
            <w:noWrap/>
          </w:tcPr>
          <w:p w14:paraId="41F9146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P3P3</w:t>
            </w:r>
          </w:p>
        </w:tc>
        <w:tc>
          <w:tcPr>
            <w:tcW w:w="1114" w:type="pct"/>
            <w:tcBorders>
              <w:top w:val="single" w:sz="4" w:space="0" w:color="auto"/>
              <w:bottom w:val="single" w:sz="4" w:space="0" w:color="auto"/>
            </w:tcBorders>
            <w:noWrap/>
          </w:tcPr>
          <w:p w14:paraId="0B9115D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-0.077***</w:t>
            </w:r>
          </w:p>
        </w:tc>
        <w:tc>
          <w:tcPr>
            <w:tcW w:w="1096" w:type="pct"/>
            <w:tcBorders>
              <w:top w:val="single" w:sz="4" w:space="0" w:color="auto"/>
              <w:bottom w:val="single" w:sz="4" w:space="0" w:color="auto"/>
            </w:tcBorders>
            <w:noWrap/>
          </w:tcPr>
          <w:p w14:paraId="580022E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0.020</w:t>
            </w:r>
          </w:p>
        </w:tc>
      </w:tr>
      <w:tr w:rsidR="00193A41" w14:paraId="222B6FCF" w14:textId="77777777">
        <w:trPr>
          <w:trHeight w:val="281"/>
        </w:trPr>
        <w:tc>
          <w:tcPr>
            <w:tcW w:w="990" w:type="pct"/>
            <w:tcBorders>
              <w:top w:val="single" w:sz="4" w:space="0" w:color="auto"/>
              <w:bottom w:val="single" w:sz="4" w:space="0" w:color="auto"/>
            </w:tcBorders>
          </w:tcPr>
          <w:p w14:paraId="0030AF89"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θ</m:t>
                    </m:r>
                  </m:e>
                  <m:sub>
                    <m:r>
                      <m:rPr>
                        <m:sty m:val="p"/>
                      </m:rPr>
                      <w:rPr>
                        <w:rFonts w:ascii="Cambria Math" w:hAnsi="Cambria Math" w:cs="Times New Roman"/>
                        <w:sz w:val="20"/>
                        <w:szCs w:val="20"/>
                      </w:rPr>
                      <m:t>3,1</m:t>
                    </m:r>
                  </m:sub>
                </m:sSub>
              </m:oMath>
            </m:oMathPara>
          </w:p>
        </w:tc>
        <w:tc>
          <w:tcPr>
            <w:tcW w:w="1798" w:type="pct"/>
            <w:tcBorders>
              <w:top w:val="single" w:sz="4" w:space="0" w:color="auto"/>
              <w:bottom w:val="single" w:sz="4" w:space="0" w:color="auto"/>
            </w:tcBorders>
            <w:noWrap/>
          </w:tcPr>
          <w:p w14:paraId="66CAD94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P3Y1</w:t>
            </w:r>
          </w:p>
        </w:tc>
        <w:tc>
          <w:tcPr>
            <w:tcW w:w="1114" w:type="pct"/>
            <w:tcBorders>
              <w:top w:val="single" w:sz="4" w:space="0" w:color="auto"/>
              <w:bottom w:val="single" w:sz="4" w:space="0" w:color="auto"/>
            </w:tcBorders>
            <w:noWrap/>
          </w:tcPr>
          <w:p w14:paraId="0EFDA58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0.004</w:t>
            </w:r>
          </w:p>
        </w:tc>
        <w:tc>
          <w:tcPr>
            <w:tcW w:w="1096" w:type="pct"/>
            <w:tcBorders>
              <w:top w:val="single" w:sz="4" w:space="0" w:color="auto"/>
              <w:bottom w:val="single" w:sz="4" w:space="0" w:color="auto"/>
            </w:tcBorders>
            <w:noWrap/>
          </w:tcPr>
          <w:p w14:paraId="33C4DBA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0.023</w:t>
            </w:r>
          </w:p>
        </w:tc>
      </w:tr>
      <w:tr w:rsidR="00193A41" w14:paraId="41B11DDF" w14:textId="77777777">
        <w:trPr>
          <w:trHeight w:val="281"/>
        </w:trPr>
        <w:tc>
          <w:tcPr>
            <w:tcW w:w="990" w:type="pct"/>
            <w:tcBorders>
              <w:top w:val="single" w:sz="4" w:space="0" w:color="auto"/>
              <w:bottom w:val="single" w:sz="4" w:space="0" w:color="auto"/>
            </w:tcBorders>
          </w:tcPr>
          <w:p w14:paraId="776D1F61"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θ</m:t>
                    </m:r>
                  </m:e>
                  <m:sub>
                    <m:r>
                      <m:rPr>
                        <m:sty m:val="p"/>
                      </m:rPr>
                      <w:rPr>
                        <w:rFonts w:ascii="Cambria Math" w:hAnsi="Cambria Math" w:cs="Times New Roman"/>
                        <w:sz w:val="20"/>
                        <w:szCs w:val="20"/>
                      </w:rPr>
                      <m:t>3,2</m:t>
                    </m:r>
                  </m:sub>
                </m:sSub>
              </m:oMath>
            </m:oMathPara>
          </w:p>
        </w:tc>
        <w:tc>
          <w:tcPr>
            <w:tcW w:w="1798" w:type="pct"/>
            <w:tcBorders>
              <w:top w:val="single" w:sz="4" w:space="0" w:color="auto"/>
              <w:bottom w:val="single" w:sz="4" w:space="0" w:color="auto"/>
            </w:tcBorders>
            <w:noWrap/>
          </w:tcPr>
          <w:p w14:paraId="3059BB8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P3Y2</w:t>
            </w:r>
          </w:p>
        </w:tc>
        <w:tc>
          <w:tcPr>
            <w:tcW w:w="1114" w:type="pct"/>
            <w:tcBorders>
              <w:top w:val="single" w:sz="4" w:space="0" w:color="auto"/>
              <w:bottom w:val="single" w:sz="4" w:space="0" w:color="auto"/>
            </w:tcBorders>
            <w:noWrap/>
          </w:tcPr>
          <w:p w14:paraId="7D7B3A0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0.104***</w:t>
            </w:r>
          </w:p>
        </w:tc>
        <w:tc>
          <w:tcPr>
            <w:tcW w:w="1096" w:type="pct"/>
            <w:tcBorders>
              <w:top w:val="single" w:sz="4" w:space="0" w:color="auto"/>
              <w:bottom w:val="single" w:sz="4" w:space="0" w:color="auto"/>
            </w:tcBorders>
            <w:noWrap/>
          </w:tcPr>
          <w:p w14:paraId="7B6DE32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0.019</w:t>
            </w:r>
          </w:p>
        </w:tc>
      </w:tr>
      <w:tr w:rsidR="00193A41" w14:paraId="2CFA557A" w14:textId="77777777">
        <w:trPr>
          <w:trHeight w:val="281"/>
        </w:trPr>
        <w:tc>
          <w:tcPr>
            <w:tcW w:w="990" w:type="pct"/>
            <w:tcBorders>
              <w:top w:val="single" w:sz="4" w:space="0" w:color="auto"/>
              <w:bottom w:val="single" w:sz="4" w:space="0" w:color="auto"/>
            </w:tcBorders>
          </w:tcPr>
          <w:p w14:paraId="42D3DCD6"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α</m:t>
                    </m:r>
                  </m:e>
                  <m:sub>
                    <m:r>
                      <m:rPr>
                        <m:sty m:val="p"/>
                      </m:rPr>
                      <w:rPr>
                        <w:rFonts w:ascii="Cambria Math" w:hAnsi="Cambria Math" w:cs="Times New Roman"/>
                        <w:sz w:val="20"/>
                        <w:szCs w:val="20"/>
                      </w:rPr>
                      <m:t>1,3</m:t>
                    </m:r>
                  </m:sub>
                </m:sSub>
              </m:oMath>
            </m:oMathPara>
          </w:p>
        </w:tc>
        <w:tc>
          <w:tcPr>
            <w:tcW w:w="1798" w:type="pct"/>
            <w:tcBorders>
              <w:top w:val="single" w:sz="4" w:space="0" w:color="auto"/>
              <w:bottom w:val="single" w:sz="4" w:space="0" w:color="auto"/>
            </w:tcBorders>
            <w:noWrap/>
          </w:tcPr>
          <w:p w14:paraId="54CBDC0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P1P3</w:t>
            </w:r>
          </w:p>
        </w:tc>
        <w:tc>
          <w:tcPr>
            <w:tcW w:w="1114" w:type="pct"/>
            <w:tcBorders>
              <w:top w:val="single" w:sz="4" w:space="0" w:color="auto"/>
              <w:bottom w:val="single" w:sz="4" w:space="0" w:color="auto"/>
            </w:tcBorders>
            <w:noWrap/>
          </w:tcPr>
          <w:p w14:paraId="2BC3D92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0.029**</w:t>
            </w:r>
          </w:p>
        </w:tc>
        <w:tc>
          <w:tcPr>
            <w:tcW w:w="1096" w:type="pct"/>
            <w:tcBorders>
              <w:top w:val="single" w:sz="4" w:space="0" w:color="auto"/>
              <w:bottom w:val="single" w:sz="4" w:space="0" w:color="auto"/>
            </w:tcBorders>
            <w:noWrap/>
          </w:tcPr>
          <w:p w14:paraId="136F396A"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0.013</w:t>
            </w:r>
          </w:p>
        </w:tc>
      </w:tr>
      <w:tr w:rsidR="00193A41" w14:paraId="5B590734" w14:textId="77777777">
        <w:trPr>
          <w:trHeight w:val="269"/>
        </w:trPr>
        <w:tc>
          <w:tcPr>
            <w:tcW w:w="990" w:type="pct"/>
            <w:tcBorders>
              <w:top w:val="single" w:sz="4" w:space="0" w:color="auto"/>
              <w:bottom w:val="single" w:sz="4" w:space="0" w:color="auto"/>
            </w:tcBorders>
          </w:tcPr>
          <w:p w14:paraId="1AADE51E"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1</m:t>
                    </m:r>
                  </m:sub>
                </m:sSub>
              </m:oMath>
            </m:oMathPara>
          </w:p>
        </w:tc>
        <w:tc>
          <w:tcPr>
            <w:tcW w:w="1798" w:type="pct"/>
            <w:tcBorders>
              <w:top w:val="single" w:sz="4" w:space="0" w:color="auto"/>
              <w:bottom w:val="single" w:sz="4" w:space="0" w:color="auto"/>
            </w:tcBorders>
            <w:noWrap/>
          </w:tcPr>
          <w:p w14:paraId="1C3B616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T</w:t>
            </w:r>
          </w:p>
        </w:tc>
        <w:tc>
          <w:tcPr>
            <w:tcW w:w="1114" w:type="pct"/>
            <w:tcBorders>
              <w:top w:val="single" w:sz="4" w:space="0" w:color="auto"/>
              <w:bottom w:val="single" w:sz="4" w:space="0" w:color="auto"/>
            </w:tcBorders>
            <w:noWrap/>
          </w:tcPr>
          <w:p w14:paraId="2D156EE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- 0.016</w:t>
            </w:r>
          </w:p>
        </w:tc>
        <w:tc>
          <w:tcPr>
            <w:tcW w:w="1096" w:type="pct"/>
            <w:tcBorders>
              <w:top w:val="single" w:sz="4" w:space="0" w:color="auto"/>
              <w:bottom w:val="single" w:sz="4" w:space="0" w:color="auto"/>
            </w:tcBorders>
            <w:noWrap/>
          </w:tcPr>
          <w:p w14:paraId="2A4CB21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0.014</w:t>
            </w:r>
          </w:p>
        </w:tc>
      </w:tr>
      <w:tr w:rsidR="00193A41" w14:paraId="7FE7292A" w14:textId="77777777">
        <w:trPr>
          <w:trHeight w:val="269"/>
        </w:trPr>
        <w:tc>
          <w:tcPr>
            <w:tcW w:w="990" w:type="pct"/>
            <w:tcBorders>
              <w:top w:val="single" w:sz="4" w:space="0" w:color="auto"/>
              <w:bottom w:val="single" w:sz="4" w:space="0" w:color="auto"/>
            </w:tcBorders>
          </w:tcPr>
          <w:p w14:paraId="0176307C"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11</m:t>
                    </m:r>
                  </m:sub>
                </m:sSub>
              </m:oMath>
            </m:oMathPara>
          </w:p>
        </w:tc>
        <w:tc>
          <w:tcPr>
            <w:tcW w:w="1798" w:type="pct"/>
            <w:tcBorders>
              <w:top w:val="single" w:sz="4" w:space="0" w:color="auto"/>
              <w:bottom w:val="single" w:sz="4" w:space="0" w:color="auto"/>
            </w:tcBorders>
            <w:noWrap/>
          </w:tcPr>
          <w:p w14:paraId="2E2EA950"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T2</w:t>
            </w:r>
          </w:p>
        </w:tc>
        <w:tc>
          <w:tcPr>
            <w:tcW w:w="1114" w:type="pct"/>
            <w:tcBorders>
              <w:top w:val="single" w:sz="4" w:space="0" w:color="auto"/>
              <w:bottom w:val="single" w:sz="4" w:space="0" w:color="auto"/>
            </w:tcBorders>
            <w:noWrap/>
          </w:tcPr>
          <w:p w14:paraId="4F22389B"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0.047***</w:t>
            </w:r>
          </w:p>
        </w:tc>
        <w:tc>
          <w:tcPr>
            <w:tcW w:w="1096" w:type="pct"/>
            <w:tcBorders>
              <w:top w:val="single" w:sz="4" w:space="0" w:color="auto"/>
              <w:bottom w:val="single" w:sz="4" w:space="0" w:color="auto"/>
            </w:tcBorders>
            <w:noWrap/>
          </w:tcPr>
          <w:p w14:paraId="6EE26FC7"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0.009</w:t>
            </w:r>
          </w:p>
        </w:tc>
      </w:tr>
      <w:tr w:rsidR="00193A41" w14:paraId="2019CDF1" w14:textId="77777777">
        <w:trPr>
          <w:trHeight w:val="269"/>
        </w:trPr>
        <w:tc>
          <w:tcPr>
            <w:tcW w:w="990" w:type="pct"/>
            <w:tcBorders>
              <w:top w:val="single" w:sz="4" w:space="0" w:color="auto"/>
              <w:bottom w:val="single" w:sz="4" w:space="0" w:color="auto"/>
            </w:tcBorders>
          </w:tcPr>
          <w:p w14:paraId="62232478"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ψ</m:t>
                    </m:r>
                  </m:e>
                  <m:sub>
                    <m:r>
                      <m:rPr>
                        <m:sty m:val="p"/>
                      </m:rPr>
                      <w:rPr>
                        <w:rFonts w:ascii="Cambria Math" w:hAnsi="Cambria Math" w:cs="Times New Roman"/>
                        <w:sz w:val="20"/>
                        <w:szCs w:val="20"/>
                      </w:rPr>
                      <m:t>1</m:t>
                    </m:r>
                  </m:sub>
                </m:sSub>
              </m:oMath>
            </m:oMathPara>
          </w:p>
        </w:tc>
        <w:tc>
          <w:tcPr>
            <w:tcW w:w="1798" w:type="pct"/>
            <w:tcBorders>
              <w:top w:val="single" w:sz="4" w:space="0" w:color="auto"/>
              <w:bottom w:val="single" w:sz="4" w:space="0" w:color="auto"/>
            </w:tcBorders>
            <w:noWrap/>
          </w:tcPr>
          <w:p w14:paraId="793B054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Y1T</w:t>
            </w:r>
          </w:p>
        </w:tc>
        <w:tc>
          <w:tcPr>
            <w:tcW w:w="1114" w:type="pct"/>
            <w:tcBorders>
              <w:top w:val="single" w:sz="4" w:space="0" w:color="auto"/>
              <w:bottom w:val="single" w:sz="4" w:space="0" w:color="auto"/>
            </w:tcBorders>
            <w:noWrap/>
          </w:tcPr>
          <w:p w14:paraId="684768E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-0.049***</w:t>
            </w:r>
          </w:p>
        </w:tc>
        <w:tc>
          <w:tcPr>
            <w:tcW w:w="1096" w:type="pct"/>
            <w:tcBorders>
              <w:top w:val="single" w:sz="4" w:space="0" w:color="auto"/>
              <w:bottom w:val="single" w:sz="4" w:space="0" w:color="auto"/>
            </w:tcBorders>
            <w:noWrap/>
          </w:tcPr>
          <w:p w14:paraId="168FA781"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0.011</w:t>
            </w:r>
          </w:p>
        </w:tc>
      </w:tr>
      <w:tr w:rsidR="00193A41" w14:paraId="56CE8835" w14:textId="77777777">
        <w:trPr>
          <w:trHeight w:val="269"/>
        </w:trPr>
        <w:tc>
          <w:tcPr>
            <w:tcW w:w="990" w:type="pct"/>
            <w:tcBorders>
              <w:top w:val="single" w:sz="4" w:space="0" w:color="auto"/>
              <w:bottom w:val="single" w:sz="4" w:space="0" w:color="auto"/>
            </w:tcBorders>
          </w:tcPr>
          <w:p w14:paraId="18FE545F"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ψ</m:t>
                    </m:r>
                  </m:e>
                  <m:sub>
                    <m:r>
                      <m:rPr>
                        <m:sty m:val="p"/>
                      </m:rPr>
                      <w:rPr>
                        <w:rFonts w:ascii="Cambria Math" w:hAnsi="Cambria Math" w:cs="Times New Roman"/>
                        <w:sz w:val="20"/>
                        <w:szCs w:val="20"/>
                      </w:rPr>
                      <m:t>2</m:t>
                    </m:r>
                  </m:sub>
                </m:sSub>
              </m:oMath>
            </m:oMathPara>
          </w:p>
        </w:tc>
        <w:tc>
          <w:tcPr>
            <w:tcW w:w="1798" w:type="pct"/>
            <w:tcBorders>
              <w:top w:val="single" w:sz="4" w:space="0" w:color="auto"/>
              <w:bottom w:val="single" w:sz="4" w:space="0" w:color="auto"/>
            </w:tcBorders>
            <w:noWrap/>
          </w:tcPr>
          <w:p w14:paraId="6FF76E5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Y2T</w:t>
            </w:r>
          </w:p>
        </w:tc>
        <w:tc>
          <w:tcPr>
            <w:tcW w:w="1114" w:type="pct"/>
            <w:tcBorders>
              <w:top w:val="single" w:sz="4" w:space="0" w:color="auto"/>
              <w:bottom w:val="single" w:sz="4" w:space="0" w:color="auto"/>
            </w:tcBorders>
            <w:noWrap/>
          </w:tcPr>
          <w:p w14:paraId="0251EC49"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0.034***</w:t>
            </w:r>
          </w:p>
        </w:tc>
        <w:tc>
          <w:tcPr>
            <w:tcW w:w="1096" w:type="pct"/>
            <w:tcBorders>
              <w:top w:val="single" w:sz="4" w:space="0" w:color="auto"/>
              <w:bottom w:val="single" w:sz="4" w:space="0" w:color="auto"/>
            </w:tcBorders>
            <w:noWrap/>
          </w:tcPr>
          <w:p w14:paraId="1BE261C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0.009</w:t>
            </w:r>
          </w:p>
        </w:tc>
      </w:tr>
      <w:tr w:rsidR="00193A41" w14:paraId="633CE222" w14:textId="77777777">
        <w:trPr>
          <w:trHeight w:val="269"/>
        </w:trPr>
        <w:tc>
          <w:tcPr>
            <w:tcW w:w="990" w:type="pct"/>
            <w:tcBorders>
              <w:top w:val="single" w:sz="4" w:space="0" w:color="auto"/>
              <w:bottom w:val="single" w:sz="4" w:space="0" w:color="auto"/>
            </w:tcBorders>
          </w:tcPr>
          <w:p w14:paraId="4C4C3378"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δ</m:t>
                    </m:r>
                  </m:e>
                  <m:sub>
                    <m:r>
                      <m:rPr>
                        <m:sty m:val="p"/>
                      </m:rPr>
                      <w:rPr>
                        <w:rFonts w:ascii="Cambria Math" w:hAnsi="Cambria Math" w:cs="Times New Roman"/>
                        <w:sz w:val="20"/>
                        <w:szCs w:val="20"/>
                      </w:rPr>
                      <m:t>1</m:t>
                    </m:r>
                  </m:sub>
                </m:sSub>
              </m:oMath>
            </m:oMathPara>
          </w:p>
        </w:tc>
        <w:tc>
          <w:tcPr>
            <w:tcW w:w="1798" w:type="pct"/>
            <w:tcBorders>
              <w:top w:val="single" w:sz="4" w:space="0" w:color="auto"/>
              <w:bottom w:val="single" w:sz="4" w:space="0" w:color="auto"/>
            </w:tcBorders>
            <w:noWrap/>
          </w:tcPr>
          <w:p w14:paraId="225F50B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P1T</w:t>
            </w:r>
          </w:p>
        </w:tc>
        <w:tc>
          <w:tcPr>
            <w:tcW w:w="1114" w:type="pct"/>
            <w:tcBorders>
              <w:top w:val="single" w:sz="4" w:space="0" w:color="auto"/>
              <w:bottom w:val="single" w:sz="4" w:space="0" w:color="auto"/>
            </w:tcBorders>
            <w:noWrap/>
          </w:tcPr>
          <w:p w14:paraId="3DA9742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0.008</w:t>
            </w:r>
          </w:p>
        </w:tc>
        <w:tc>
          <w:tcPr>
            <w:tcW w:w="1096" w:type="pct"/>
            <w:tcBorders>
              <w:top w:val="single" w:sz="4" w:space="0" w:color="auto"/>
              <w:bottom w:val="single" w:sz="4" w:space="0" w:color="auto"/>
            </w:tcBorders>
            <w:noWrap/>
          </w:tcPr>
          <w:p w14:paraId="28DA8C16"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0.008</w:t>
            </w:r>
          </w:p>
        </w:tc>
      </w:tr>
      <w:tr w:rsidR="00193A41" w14:paraId="3CFC85C6" w14:textId="77777777">
        <w:trPr>
          <w:trHeight w:val="269"/>
        </w:trPr>
        <w:tc>
          <w:tcPr>
            <w:tcW w:w="990" w:type="pct"/>
            <w:tcBorders>
              <w:top w:val="single" w:sz="4" w:space="0" w:color="auto"/>
              <w:bottom w:val="single" w:sz="4" w:space="0" w:color="auto"/>
            </w:tcBorders>
          </w:tcPr>
          <w:p w14:paraId="31BC30C2"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δ</m:t>
                    </m:r>
                  </m:e>
                  <m:sub>
                    <m:r>
                      <m:rPr>
                        <m:sty m:val="p"/>
                      </m:rPr>
                      <w:rPr>
                        <w:rFonts w:ascii="Cambria Math" w:hAnsi="Cambria Math" w:cs="Times New Roman"/>
                        <w:sz w:val="20"/>
                        <w:szCs w:val="20"/>
                      </w:rPr>
                      <m:t>3</m:t>
                    </m:r>
                  </m:sub>
                </m:sSub>
              </m:oMath>
            </m:oMathPara>
          </w:p>
        </w:tc>
        <w:tc>
          <w:tcPr>
            <w:tcW w:w="1798" w:type="pct"/>
            <w:tcBorders>
              <w:top w:val="single" w:sz="4" w:space="0" w:color="auto"/>
              <w:bottom w:val="single" w:sz="4" w:space="0" w:color="auto"/>
            </w:tcBorders>
            <w:noWrap/>
          </w:tcPr>
          <w:p w14:paraId="1BA7465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P3T</w:t>
            </w:r>
          </w:p>
        </w:tc>
        <w:tc>
          <w:tcPr>
            <w:tcW w:w="1114" w:type="pct"/>
            <w:tcBorders>
              <w:top w:val="single" w:sz="4" w:space="0" w:color="auto"/>
              <w:bottom w:val="single" w:sz="4" w:space="0" w:color="auto"/>
            </w:tcBorders>
            <w:noWrap/>
          </w:tcPr>
          <w:p w14:paraId="7B4326FD"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-0.003</w:t>
            </w:r>
          </w:p>
        </w:tc>
        <w:tc>
          <w:tcPr>
            <w:tcW w:w="1096" w:type="pct"/>
            <w:tcBorders>
              <w:top w:val="single" w:sz="4" w:space="0" w:color="auto"/>
              <w:bottom w:val="single" w:sz="4" w:space="0" w:color="auto"/>
            </w:tcBorders>
            <w:noWrap/>
          </w:tcPr>
          <w:p w14:paraId="5A3BA38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0.007</w:t>
            </w:r>
          </w:p>
        </w:tc>
      </w:tr>
      <w:tr w:rsidR="00193A41" w14:paraId="0D0628AE" w14:textId="77777777">
        <w:trPr>
          <w:trHeight w:val="269"/>
        </w:trPr>
        <w:tc>
          <w:tcPr>
            <w:tcW w:w="990" w:type="pct"/>
            <w:tcBorders>
              <w:top w:val="single" w:sz="4" w:space="0" w:color="auto"/>
              <w:bottom w:val="single" w:sz="4" w:space="0" w:color="auto"/>
            </w:tcBorders>
          </w:tcPr>
          <w:p w14:paraId="3EA4C4B6"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ξ</m:t>
                    </m:r>
                  </m:e>
                  <m:sub>
                    <m:r>
                      <m:rPr>
                        <m:sty m:val="p"/>
                      </m:rPr>
                      <w:rPr>
                        <w:rFonts w:ascii="Cambria Math" w:hAnsi="Cambria Math" w:cs="Times New Roman"/>
                        <w:sz w:val="20"/>
                        <w:szCs w:val="20"/>
                      </w:rPr>
                      <m:t>4</m:t>
                    </m:r>
                  </m:sub>
                </m:sSub>
              </m:oMath>
            </m:oMathPara>
          </w:p>
        </w:tc>
        <w:tc>
          <w:tcPr>
            <w:tcW w:w="1798" w:type="pct"/>
            <w:tcBorders>
              <w:top w:val="single" w:sz="4" w:space="0" w:color="auto"/>
              <w:bottom w:val="single" w:sz="4" w:space="0" w:color="auto"/>
            </w:tcBorders>
            <w:noWrap/>
          </w:tcPr>
          <w:p w14:paraId="521B5468"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Inflation</w:t>
            </w:r>
          </w:p>
        </w:tc>
        <w:tc>
          <w:tcPr>
            <w:tcW w:w="1114" w:type="pct"/>
            <w:tcBorders>
              <w:top w:val="single" w:sz="4" w:space="0" w:color="auto"/>
              <w:bottom w:val="single" w:sz="4" w:space="0" w:color="auto"/>
            </w:tcBorders>
            <w:noWrap/>
          </w:tcPr>
          <w:p w14:paraId="7D81EEE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 .099***</w:t>
            </w:r>
          </w:p>
        </w:tc>
        <w:tc>
          <w:tcPr>
            <w:tcW w:w="1096" w:type="pct"/>
            <w:tcBorders>
              <w:top w:val="single" w:sz="4" w:space="0" w:color="auto"/>
              <w:bottom w:val="single" w:sz="4" w:space="0" w:color="auto"/>
            </w:tcBorders>
            <w:noWrap/>
          </w:tcPr>
          <w:p w14:paraId="7CB6D49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0.002</w:t>
            </w:r>
          </w:p>
        </w:tc>
      </w:tr>
      <w:tr w:rsidR="00193A41" w14:paraId="5C72C691" w14:textId="77777777">
        <w:trPr>
          <w:trHeight w:val="269"/>
        </w:trPr>
        <w:tc>
          <w:tcPr>
            <w:tcW w:w="990" w:type="pct"/>
            <w:tcBorders>
              <w:top w:val="single" w:sz="4" w:space="0" w:color="auto"/>
              <w:bottom w:val="single" w:sz="4" w:space="0" w:color="auto"/>
            </w:tcBorders>
          </w:tcPr>
          <w:p w14:paraId="405358E1"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ξ</m:t>
                    </m:r>
                  </m:e>
                  <m:sub>
                    <m:r>
                      <m:rPr>
                        <m:sty m:val="p"/>
                      </m:rPr>
                      <w:rPr>
                        <w:rFonts w:ascii="Cambria Math" w:hAnsi="Cambria Math" w:cs="Times New Roman"/>
                        <w:sz w:val="20"/>
                        <w:szCs w:val="20"/>
                      </w:rPr>
                      <m:t>5</m:t>
                    </m:r>
                  </m:sub>
                </m:sSub>
              </m:oMath>
            </m:oMathPara>
          </w:p>
        </w:tc>
        <w:tc>
          <w:tcPr>
            <w:tcW w:w="1798" w:type="pct"/>
            <w:tcBorders>
              <w:top w:val="single" w:sz="4" w:space="0" w:color="auto"/>
              <w:bottom w:val="single" w:sz="4" w:space="0" w:color="auto"/>
            </w:tcBorders>
            <w:noWrap/>
          </w:tcPr>
          <w:p w14:paraId="58857605"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Population density</w:t>
            </w:r>
          </w:p>
        </w:tc>
        <w:tc>
          <w:tcPr>
            <w:tcW w:w="1114" w:type="pct"/>
            <w:tcBorders>
              <w:top w:val="single" w:sz="4" w:space="0" w:color="auto"/>
              <w:bottom w:val="single" w:sz="4" w:space="0" w:color="auto"/>
            </w:tcBorders>
            <w:noWrap/>
          </w:tcPr>
          <w:p w14:paraId="130D863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- 0. 017***</w:t>
            </w:r>
          </w:p>
        </w:tc>
        <w:tc>
          <w:tcPr>
            <w:tcW w:w="1096" w:type="pct"/>
            <w:tcBorders>
              <w:top w:val="single" w:sz="4" w:space="0" w:color="auto"/>
              <w:bottom w:val="single" w:sz="4" w:space="0" w:color="auto"/>
            </w:tcBorders>
            <w:noWrap/>
          </w:tcPr>
          <w:p w14:paraId="08E1E09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0.494</w:t>
            </w:r>
          </w:p>
        </w:tc>
      </w:tr>
      <w:tr w:rsidR="00193A41" w14:paraId="2FD8E145" w14:textId="77777777">
        <w:trPr>
          <w:trHeight w:val="264"/>
        </w:trPr>
        <w:tc>
          <w:tcPr>
            <w:tcW w:w="990" w:type="pct"/>
            <w:tcBorders>
              <w:top w:val="single" w:sz="4" w:space="0" w:color="auto"/>
              <w:bottom w:val="single" w:sz="4" w:space="0" w:color="auto"/>
            </w:tcBorders>
          </w:tcPr>
          <w:p w14:paraId="3A389938" w14:textId="77777777" w:rsidR="00193A41" w:rsidRDefault="000356D7">
            <w:pPr>
              <w:pStyle w:val="NoSpacing"/>
              <w:snapToGrid w:val="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ξ</m:t>
                    </m:r>
                  </m:e>
                  <m:sub>
                    <m:r>
                      <m:rPr>
                        <m:sty m:val="p"/>
                      </m:rPr>
                      <w:rPr>
                        <w:rFonts w:ascii="Cambria Math" w:hAnsi="Cambria Math" w:cs="Times New Roman"/>
                        <w:sz w:val="20"/>
                        <w:szCs w:val="20"/>
                      </w:rPr>
                      <m:t>6</m:t>
                    </m:r>
                  </m:sub>
                </m:sSub>
              </m:oMath>
            </m:oMathPara>
          </w:p>
        </w:tc>
        <w:tc>
          <w:tcPr>
            <w:tcW w:w="1798" w:type="pct"/>
            <w:tcBorders>
              <w:top w:val="single" w:sz="4" w:space="0" w:color="auto"/>
              <w:bottom w:val="single" w:sz="4" w:space="0" w:color="auto"/>
            </w:tcBorders>
            <w:noWrap/>
          </w:tcPr>
          <w:p w14:paraId="285ACC71" w14:textId="77777777" w:rsidR="00193A41" w:rsidRDefault="000356D7">
            <w:pPr>
              <w:pStyle w:val="NoSpacing"/>
              <w:snapToGrid w:val="0"/>
              <w:rPr>
                <w:rFonts w:ascii="Times New Roman" w:hAnsi="Times New Roman" w:cs="Times New Roman"/>
                <w:sz w:val="20"/>
                <w:szCs w:val="20"/>
              </w:rPr>
            </w:pPr>
            <w:r>
              <w:rPr>
                <w:rFonts w:ascii="Times New Roman" w:eastAsia="Times New Roman" w:hAnsi="Times New Roman" w:cs="Times New Roman"/>
                <w:bCs/>
                <w:sz w:val="20"/>
                <w:szCs w:val="20"/>
              </w:rPr>
              <w:t>GDP per capita growth</w:t>
            </w:r>
          </w:p>
        </w:tc>
        <w:tc>
          <w:tcPr>
            <w:tcW w:w="1114" w:type="pct"/>
            <w:tcBorders>
              <w:top w:val="single" w:sz="4" w:space="0" w:color="auto"/>
              <w:bottom w:val="single" w:sz="4" w:space="0" w:color="auto"/>
            </w:tcBorders>
            <w:noWrap/>
          </w:tcPr>
          <w:p w14:paraId="3E61CF6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-0.772***</w:t>
            </w:r>
          </w:p>
        </w:tc>
        <w:tc>
          <w:tcPr>
            <w:tcW w:w="1096" w:type="pct"/>
            <w:tcBorders>
              <w:top w:val="single" w:sz="4" w:space="0" w:color="auto"/>
              <w:bottom w:val="single" w:sz="4" w:space="0" w:color="auto"/>
            </w:tcBorders>
            <w:noWrap/>
          </w:tcPr>
          <w:p w14:paraId="495DD59E"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0.241</w:t>
            </w:r>
          </w:p>
        </w:tc>
      </w:tr>
      <w:tr w:rsidR="00193A41" w14:paraId="6B8C3641" w14:textId="77777777">
        <w:trPr>
          <w:trHeight w:val="259"/>
        </w:trPr>
        <w:tc>
          <w:tcPr>
            <w:tcW w:w="2788" w:type="pct"/>
            <w:gridSpan w:val="2"/>
            <w:tcBorders>
              <w:top w:val="single" w:sz="4" w:space="0" w:color="auto"/>
              <w:bottom w:val="single" w:sz="4" w:space="0" w:color="auto"/>
            </w:tcBorders>
          </w:tcPr>
          <w:p w14:paraId="2E46E9D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Lambda</w:t>
            </w:r>
          </w:p>
        </w:tc>
        <w:tc>
          <w:tcPr>
            <w:tcW w:w="1114" w:type="pct"/>
            <w:tcBorders>
              <w:top w:val="single" w:sz="4" w:space="0" w:color="auto"/>
              <w:bottom w:val="single" w:sz="4" w:space="0" w:color="auto"/>
            </w:tcBorders>
            <w:noWrap/>
          </w:tcPr>
          <w:p w14:paraId="718675E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0.574***</w:t>
            </w:r>
          </w:p>
        </w:tc>
        <w:tc>
          <w:tcPr>
            <w:tcW w:w="1096" w:type="pct"/>
            <w:tcBorders>
              <w:top w:val="single" w:sz="4" w:space="0" w:color="auto"/>
              <w:bottom w:val="single" w:sz="4" w:space="0" w:color="auto"/>
            </w:tcBorders>
            <w:noWrap/>
          </w:tcPr>
          <w:p w14:paraId="4E6749E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0.114</w:t>
            </w:r>
          </w:p>
        </w:tc>
      </w:tr>
      <w:tr w:rsidR="00193A41" w14:paraId="330E5A9D" w14:textId="77777777">
        <w:trPr>
          <w:trHeight w:val="259"/>
        </w:trPr>
        <w:tc>
          <w:tcPr>
            <w:tcW w:w="2788" w:type="pct"/>
            <w:gridSpan w:val="2"/>
            <w:tcBorders>
              <w:top w:val="single" w:sz="4" w:space="0" w:color="auto"/>
              <w:bottom w:val="single" w:sz="4" w:space="0" w:color="auto"/>
            </w:tcBorders>
          </w:tcPr>
          <w:p w14:paraId="7D0A530C"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Sigma</w:t>
            </w:r>
          </w:p>
        </w:tc>
        <w:tc>
          <w:tcPr>
            <w:tcW w:w="1114" w:type="pct"/>
            <w:tcBorders>
              <w:top w:val="single" w:sz="4" w:space="0" w:color="auto"/>
              <w:bottom w:val="single" w:sz="4" w:space="0" w:color="auto"/>
            </w:tcBorders>
            <w:noWrap/>
          </w:tcPr>
          <w:p w14:paraId="1020E1E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0.451***</w:t>
            </w:r>
          </w:p>
        </w:tc>
        <w:tc>
          <w:tcPr>
            <w:tcW w:w="1096" w:type="pct"/>
            <w:tcBorders>
              <w:top w:val="single" w:sz="4" w:space="0" w:color="auto"/>
              <w:bottom w:val="single" w:sz="4" w:space="0" w:color="auto"/>
            </w:tcBorders>
            <w:noWrap/>
          </w:tcPr>
          <w:p w14:paraId="58864B9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0.0006</w:t>
            </w:r>
          </w:p>
        </w:tc>
      </w:tr>
      <w:tr w:rsidR="00193A41" w14:paraId="2004EFC4" w14:textId="77777777">
        <w:trPr>
          <w:trHeight w:val="368"/>
        </w:trPr>
        <w:tc>
          <w:tcPr>
            <w:tcW w:w="2788" w:type="pct"/>
            <w:gridSpan w:val="2"/>
            <w:tcBorders>
              <w:top w:val="single" w:sz="4" w:space="0" w:color="auto"/>
              <w:bottom w:val="single" w:sz="18" w:space="0" w:color="auto"/>
            </w:tcBorders>
          </w:tcPr>
          <w:p w14:paraId="48B6F773"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 xml:space="preserve">Log Likelihood </w:t>
            </w:r>
          </w:p>
        </w:tc>
        <w:tc>
          <w:tcPr>
            <w:tcW w:w="1114" w:type="pct"/>
            <w:tcBorders>
              <w:top w:val="single" w:sz="4" w:space="0" w:color="auto"/>
              <w:bottom w:val="single" w:sz="18" w:space="0" w:color="auto"/>
            </w:tcBorders>
            <w:noWrap/>
          </w:tcPr>
          <w:p w14:paraId="2E3FDC62"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rPr>
              <w:t>-327.813</w:t>
            </w:r>
          </w:p>
        </w:tc>
        <w:tc>
          <w:tcPr>
            <w:tcW w:w="1096" w:type="pct"/>
            <w:tcBorders>
              <w:top w:val="single" w:sz="4" w:space="0" w:color="auto"/>
              <w:bottom w:val="single" w:sz="18" w:space="0" w:color="auto"/>
            </w:tcBorders>
            <w:noWrap/>
          </w:tcPr>
          <w:p w14:paraId="62F65AC4" w14:textId="77777777" w:rsidR="00193A41" w:rsidRDefault="00193A41">
            <w:pPr>
              <w:pStyle w:val="NoSpacing"/>
              <w:snapToGrid w:val="0"/>
              <w:rPr>
                <w:rFonts w:ascii="Times New Roman" w:hAnsi="Times New Roman" w:cs="Times New Roman"/>
                <w:sz w:val="20"/>
                <w:szCs w:val="20"/>
              </w:rPr>
            </w:pPr>
          </w:p>
        </w:tc>
      </w:tr>
    </w:tbl>
    <w:p w14:paraId="786EEE84"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 xml:space="preserve">Y1, Y2, W1, W3 and </w:t>
      </w:r>
      <w:r>
        <w:rPr>
          <w:rFonts w:ascii="Times New Roman" w:hAnsi="Times New Roman" w:cs="Times New Roman"/>
          <w:i/>
          <w:iCs/>
          <w:sz w:val="20"/>
          <w:szCs w:val="20"/>
        </w:rPr>
        <w:t xml:space="preserve">t </w:t>
      </w:r>
      <w:r>
        <w:rPr>
          <w:rFonts w:ascii="Times New Roman" w:hAnsi="Times New Roman" w:cs="Times New Roman"/>
          <w:sz w:val="20"/>
          <w:szCs w:val="20"/>
        </w:rPr>
        <w:t>refer to loans, other earning assets, price of labor, price of financial capital, and year.</w:t>
      </w:r>
    </w:p>
    <w:p w14:paraId="52C1469F" w14:textId="77777777" w:rsidR="00193A41" w:rsidRDefault="000356D7">
      <w:pPr>
        <w:pStyle w:val="NoSpacing"/>
        <w:snapToGrid w:val="0"/>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 xml:space="preserve"> *, **, *** Significant at the 10%, 5% and 1% level</w:t>
      </w:r>
    </w:p>
    <w:p w14:paraId="5BBF2797" w14:textId="77777777" w:rsidR="00193A41" w:rsidRDefault="00193A41">
      <w:pPr>
        <w:snapToGrid w:val="0"/>
        <w:spacing w:after="0" w:line="240" w:lineRule="auto"/>
        <w:jc w:val="center"/>
        <w:rPr>
          <w:rFonts w:ascii="Times New Roman" w:hAnsi="Times New Roman" w:cs="Times New Roman"/>
          <w:b/>
          <w:bCs/>
          <w:sz w:val="20"/>
          <w:szCs w:val="20"/>
        </w:rPr>
      </w:pPr>
    </w:p>
    <w:p w14:paraId="4F5E9FED" w14:textId="77777777" w:rsidR="00193A41" w:rsidRDefault="000356D7">
      <w:pPr>
        <w:pStyle w:val="NoSpacing"/>
        <w:snapToGrid w:val="0"/>
        <w:jc w:val="center"/>
        <w:rPr>
          <w:rFonts w:ascii="Times New Roman" w:hAnsi="Times New Roman" w:cs="Times New Roman"/>
          <w:sz w:val="20"/>
          <w:szCs w:val="20"/>
        </w:rPr>
      </w:pPr>
      <w:r>
        <w:rPr>
          <w:rFonts w:ascii="Times New Roman" w:hAnsi="Times New Roman" w:cs="Times New Roman"/>
          <w:b/>
          <w:bCs/>
          <w:sz w:val="20"/>
          <w:szCs w:val="20"/>
        </w:rPr>
        <w:lastRenderedPageBreak/>
        <w:t>Table 4:</w:t>
      </w:r>
      <w:r>
        <w:rPr>
          <w:rFonts w:ascii="Times New Roman" w:hAnsi="Times New Roman" w:cs="Times New Roman"/>
          <w:sz w:val="20"/>
          <w:szCs w:val="20"/>
        </w:rPr>
        <w:t xml:space="preserve"> Panel Generalized Methods of Moments Regression Results</w:t>
      </w:r>
    </w:p>
    <w:p w14:paraId="7C2A194A" w14:textId="77777777" w:rsidR="00193A41" w:rsidRDefault="00193A41">
      <w:pPr>
        <w:pStyle w:val="NoSpacing"/>
        <w:snapToGrid w:val="0"/>
        <w:jc w:val="center"/>
        <w:rPr>
          <w:rFonts w:ascii="Times New Roman" w:hAnsi="Times New Roman" w:cs="Times New Roman"/>
          <w:sz w:val="20"/>
          <w:szCs w:val="20"/>
        </w:rPr>
      </w:pPr>
    </w:p>
    <w:tbl>
      <w:tblPr>
        <w:tblW w:w="4959" w:type="pct"/>
        <w:jc w:val="center"/>
        <w:tblLayout w:type="fixed"/>
        <w:tblLook w:val="04A0" w:firstRow="1" w:lastRow="0" w:firstColumn="1" w:lastColumn="0" w:noHBand="0" w:noVBand="1"/>
      </w:tblPr>
      <w:tblGrid>
        <w:gridCol w:w="3077"/>
        <w:gridCol w:w="1563"/>
        <w:gridCol w:w="1326"/>
        <w:gridCol w:w="251"/>
        <w:gridCol w:w="1641"/>
        <w:gridCol w:w="1639"/>
      </w:tblGrid>
      <w:tr w:rsidR="00193A41" w14:paraId="293474A1" w14:textId="77777777">
        <w:trPr>
          <w:trHeight w:val="528"/>
          <w:jc w:val="center"/>
        </w:trPr>
        <w:tc>
          <w:tcPr>
            <w:tcW w:w="1619" w:type="pct"/>
            <w:tcBorders>
              <w:top w:val="single" w:sz="18" w:space="0" w:color="auto"/>
              <w:bottom w:val="single" w:sz="18" w:space="0" w:color="auto"/>
            </w:tcBorders>
          </w:tcPr>
          <w:p w14:paraId="7619360C" w14:textId="77777777" w:rsidR="00193A41" w:rsidRDefault="00193A41">
            <w:pPr>
              <w:pStyle w:val="NoSpacing"/>
              <w:snapToGrid w:val="0"/>
              <w:contextualSpacing/>
              <w:rPr>
                <w:rFonts w:ascii="Times New Roman" w:hAnsi="Times New Roman" w:cs="Times New Roman"/>
                <w:b/>
                <w:bCs/>
                <w:sz w:val="20"/>
                <w:szCs w:val="20"/>
              </w:rPr>
            </w:pPr>
          </w:p>
        </w:tc>
        <w:tc>
          <w:tcPr>
            <w:tcW w:w="1521" w:type="pct"/>
            <w:gridSpan w:val="2"/>
            <w:tcBorders>
              <w:top w:val="single" w:sz="18" w:space="0" w:color="auto"/>
              <w:bottom w:val="single" w:sz="18" w:space="0" w:color="auto"/>
            </w:tcBorders>
          </w:tcPr>
          <w:p w14:paraId="403B6877" w14:textId="77777777" w:rsidR="00193A41" w:rsidRDefault="000356D7">
            <w:pPr>
              <w:pStyle w:val="NoSpacing"/>
              <w:snapToGrid w:val="0"/>
              <w:contextualSpacing/>
              <w:rPr>
                <w:rFonts w:ascii="Times New Roman" w:hAnsi="Times New Roman" w:cs="Times New Roman"/>
                <w:b/>
                <w:bCs/>
                <w:sz w:val="20"/>
                <w:szCs w:val="20"/>
              </w:rPr>
            </w:pPr>
            <w:r>
              <w:rPr>
                <w:rFonts w:ascii="Times New Roman" w:hAnsi="Times New Roman" w:cs="Times New Roman"/>
                <w:b/>
                <w:bCs/>
                <w:sz w:val="20"/>
                <w:szCs w:val="20"/>
              </w:rPr>
              <w:t xml:space="preserve">One </w:t>
            </w:r>
            <w:proofErr w:type="gramStart"/>
            <w:r>
              <w:rPr>
                <w:rFonts w:ascii="Times New Roman" w:hAnsi="Times New Roman" w:cs="Times New Roman"/>
                <w:b/>
                <w:bCs/>
                <w:sz w:val="20"/>
                <w:szCs w:val="20"/>
              </w:rPr>
              <w:t>step  system</w:t>
            </w:r>
            <w:proofErr w:type="gramEnd"/>
            <w:r>
              <w:rPr>
                <w:rFonts w:ascii="Times New Roman" w:hAnsi="Times New Roman" w:cs="Times New Roman"/>
                <w:b/>
                <w:bCs/>
                <w:sz w:val="20"/>
                <w:szCs w:val="20"/>
              </w:rPr>
              <w:t xml:space="preserve"> </w:t>
            </w:r>
          </w:p>
        </w:tc>
        <w:tc>
          <w:tcPr>
            <w:tcW w:w="132" w:type="pct"/>
            <w:tcBorders>
              <w:top w:val="single" w:sz="18" w:space="0" w:color="auto"/>
              <w:bottom w:val="single" w:sz="18" w:space="0" w:color="auto"/>
            </w:tcBorders>
          </w:tcPr>
          <w:p w14:paraId="42236BAE" w14:textId="77777777" w:rsidR="00193A41" w:rsidRDefault="00193A41">
            <w:pPr>
              <w:pStyle w:val="NoSpacing"/>
              <w:snapToGrid w:val="0"/>
              <w:contextualSpacing/>
              <w:rPr>
                <w:rFonts w:ascii="Times New Roman" w:hAnsi="Times New Roman" w:cs="Times New Roman"/>
                <w:b/>
                <w:bCs/>
                <w:sz w:val="20"/>
                <w:szCs w:val="20"/>
              </w:rPr>
            </w:pPr>
          </w:p>
        </w:tc>
        <w:tc>
          <w:tcPr>
            <w:tcW w:w="1725" w:type="pct"/>
            <w:gridSpan w:val="2"/>
            <w:tcBorders>
              <w:top w:val="single" w:sz="18" w:space="0" w:color="auto"/>
              <w:bottom w:val="single" w:sz="18" w:space="0" w:color="auto"/>
            </w:tcBorders>
          </w:tcPr>
          <w:p w14:paraId="63E6D2DE" w14:textId="77777777" w:rsidR="00193A41" w:rsidRDefault="000356D7">
            <w:pPr>
              <w:pStyle w:val="NoSpacing"/>
              <w:snapToGrid w:val="0"/>
              <w:contextualSpacing/>
              <w:rPr>
                <w:rFonts w:ascii="Times New Roman" w:hAnsi="Times New Roman" w:cs="Times New Roman"/>
                <w:b/>
                <w:bCs/>
                <w:sz w:val="20"/>
                <w:szCs w:val="20"/>
              </w:rPr>
            </w:pPr>
            <w:r>
              <w:rPr>
                <w:rFonts w:ascii="Times New Roman" w:hAnsi="Times New Roman" w:cs="Times New Roman"/>
                <w:b/>
                <w:bCs/>
                <w:sz w:val="20"/>
                <w:szCs w:val="20"/>
              </w:rPr>
              <w:t xml:space="preserve">Two step system </w:t>
            </w:r>
          </w:p>
        </w:tc>
      </w:tr>
      <w:tr w:rsidR="00193A41" w14:paraId="71685E48" w14:textId="77777777">
        <w:trPr>
          <w:trHeight w:val="683"/>
          <w:jc w:val="center"/>
        </w:trPr>
        <w:tc>
          <w:tcPr>
            <w:tcW w:w="1619" w:type="pct"/>
            <w:tcBorders>
              <w:top w:val="single" w:sz="18" w:space="0" w:color="auto"/>
              <w:bottom w:val="single" w:sz="4" w:space="0" w:color="auto"/>
            </w:tcBorders>
          </w:tcPr>
          <w:p w14:paraId="5C6B0021" w14:textId="77777777" w:rsidR="00193A41" w:rsidRDefault="000356D7">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Variables</w:t>
            </w:r>
          </w:p>
        </w:tc>
        <w:tc>
          <w:tcPr>
            <w:tcW w:w="823" w:type="pct"/>
            <w:tcBorders>
              <w:top w:val="single" w:sz="18" w:space="0" w:color="auto"/>
              <w:bottom w:val="single" w:sz="4" w:space="0" w:color="auto"/>
            </w:tcBorders>
          </w:tcPr>
          <w:p w14:paraId="0FF0E24F"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Coefficient  </w:t>
            </w:r>
          </w:p>
        </w:tc>
        <w:tc>
          <w:tcPr>
            <w:tcW w:w="698" w:type="pct"/>
            <w:tcBorders>
              <w:top w:val="single" w:sz="18" w:space="0" w:color="auto"/>
              <w:bottom w:val="single" w:sz="4" w:space="0" w:color="auto"/>
            </w:tcBorders>
          </w:tcPr>
          <w:p w14:paraId="2726AEE4"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Robust</w:t>
            </w:r>
          </w:p>
          <w:p w14:paraId="12103187"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Std. Err.</w:t>
            </w:r>
          </w:p>
        </w:tc>
        <w:tc>
          <w:tcPr>
            <w:tcW w:w="132" w:type="pct"/>
            <w:tcBorders>
              <w:top w:val="single" w:sz="18" w:space="0" w:color="auto"/>
              <w:bottom w:val="single" w:sz="4" w:space="0" w:color="auto"/>
            </w:tcBorders>
          </w:tcPr>
          <w:p w14:paraId="1248D393"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b/>
                <w:bCs/>
                <w:sz w:val="20"/>
                <w:szCs w:val="20"/>
              </w:rPr>
            </w:pPr>
          </w:p>
        </w:tc>
        <w:tc>
          <w:tcPr>
            <w:tcW w:w="863" w:type="pct"/>
            <w:tcBorders>
              <w:top w:val="single" w:sz="18" w:space="0" w:color="auto"/>
              <w:bottom w:val="single" w:sz="4" w:space="0" w:color="auto"/>
            </w:tcBorders>
          </w:tcPr>
          <w:p w14:paraId="0EE9657A"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Coefficient  </w:t>
            </w:r>
          </w:p>
        </w:tc>
        <w:tc>
          <w:tcPr>
            <w:tcW w:w="861" w:type="pct"/>
            <w:tcBorders>
              <w:top w:val="single" w:sz="18" w:space="0" w:color="auto"/>
              <w:bottom w:val="single" w:sz="4" w:space="0" w:color="auto"/>
            </w:tcBorders>
          </w:tcPr>
          <w:p w14:paraId="2AE6C034"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Corrected Std. Err.</w:t>
            </w:r>
          </w:p>
        </w:tc>
      </w:tr>
      <w:tr w:rsidR="00193A41" w14:paraId="77D20E5B" w14:textId="77777777">
        <w:trPr>
          <w:trHeight w:val="300"/>
          <w:jc w:val="center"/>
        </w:trPr>
        <w:tc>
          <w:tcPr>
            <w:tcW w:w="1619" w:type="pct"/>
            <w:tcBorders>
              <w:top w:val="single" w:sz="4" w:space="0" w:color="auto"/>
              <w:bottom w:val="single" w:sz="4" w:space="0" w:color="auto"/>
            </w:tcBorders>
          </w:tcPr>
          <w:p w14:paraId="4BF5F6BA" w14:textId="77777777" w:rsidR="00193A41" w:rsidRDefault="000356D7">
            <w:pPr>
              <w:snapToGrid w:val="0"/>
              <w:spacing w:after="0" w:line="240" w:lineRule="auto"/>
              <w:rPr>
                <w:rFonts w:ascii="Times New Roman" w:eastAsia="Times New Roman" w:hAnsi="Times New Roman" w:cs="Times New Roman"/>
                <w:bCs/>
                <w:sz w:val="20"/>
                <w:szCs w:val="20"/>
              </w:rPr>
            </w:pPr>
            <m:oMathPara>
              <m:oMathParaPr>
                <m:jc m:val="left"/>
              </m:oMathParaPr>
              <m:oMath>
                <m:sSub>
                  <m:sSubPr>
                    <m:ctrlPr>
                      <w:rPr>
                        <w:rFonts w:ascii="Cambria Math" w:eastAsia="Times New Roman" w:hAnsi="Cambria Math" w:cs="Times New Roman"/>
                        <w:bCs/>
                        <w:sz w:val="20"/>
                        <w:szCs w:val="20"/>
                      </w:rPr>
                    </m:ctrlPr>
                  </m:sSubPr>
                  <m:e>
                    <m:r>
                      <m:rPr>
                        <m:sty m:val="p"/>
                      </m:rPr>
                      <w:rPr>
                        <w:rFonts w:ascii="Cambria Math" w:eastAsia="Times New Roman" w:hAnsi="Cambria Math" w:cs="Times New Roman"/>
                        <w:sz w:val="20"/>
                        <w:szCs w:val="20"/>
                      </w:rPr>
                      <m:t>EFF</m:t>
                    </m:r>
                  </m:e>
                  <m:sub>
                    <m:r>
                      <m:rPr>
                        <m:sty m:val="p"/>
                      </m:rPr>
                      <w:rPr>
                        <w:rFonts w:ascii="Cambria Math" w:eastAsia="Times New Roman" w:hAnsi="Cambria Math" w:cs="Times New Roman"/>
                        <w:sz w:val="20"/>
                        <w:szCs w:val="20"/>
                      </w:rPr>
                      <m:t>t-1</m:t>
                    </m:r>
                  </m:sub>
                </m:sSub>
              </m:oMath>
            </m:oMathPara>
          </w:p>
        </w:tc>
        <w:tc>
          <w:tcPr>
            <w:tcW w:w="823" w:type="pct"/>
            <w:tcBorders>
              <w:top w:val="single" w:sz="4" w:space="0" w:color="auto"/>
              <w:bottom w:val="single" w:sz="4" w:space="0" w:color="auto"/>
            </w:tcBorders>
          </w:tcPr>
          <w:p w14:paraId="3607201A"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0.726***</w:t>
            </w:r>
          </w:p>
        </w:tc>
        <w:tc>
          <w:tcPr>
            <w:tcW w:w="698" w:type="pct"/>
            <w:tcBorders>
              <w:top w:val="single" w:sz="4" w:space="0" w:color="auto"/>
              <w:bottom w:val="single" w:sz="4" w:space="0" w:color="auto"/>
            </w:tcBorders>
          </w:tcPr>
          <w:p w14:paraId="4A6759D0"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0.111</w:t>
            </w:r>
          </w:p>
        </w:tc>
        <w:tc>
          <w:tcPr>
            <w:tcW w:w="132" w:type="pct"/>
            <w:tcBorders>
              <w:top w:val="single" w:sz="4" w:space="0" w:color="auto"/>
              <w:bottom w:val="single" w:sz="4" w:space="0" w:color="auto"/>
            </w:tcBorders>
          </w:tcPr>
          <w:p w14:paraId="79ED6EA1"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24BA102C"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 .7341***</w:t>
            </w:r>
          </w:p>
        </w:tc>
        <w:tc>
          <w:tcPr>
            <w:tcW w:w="861" w:type="pct"/>
            <w:tcBorders>
              <w:top w:val="single" w:sz="4" w:space="0" w:color="auto"/>
              <w:bottom w:val="single" w:sz="4" w:space="0" w:color="auto"/>
            </w:tcBorders>
          </w:tcPr>
          <w:p w14:paraId="110B413A"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0.096</w:t>
            </w:r>
          </w:p>
        </w:tc>
      </w:tr>
      <w:tr w:rsidR="00193A41" w14:paraId="02989013" w14:textId="77777777">
        <w:trPr>
          <w:trHeight w:val="294"/>
          <w:jc w:val="center"/>
        </w:trPr>
        <w:tc>
          <w:tcPr>
            <w:tcW w:w="1619" w:type="pct"/>
            <w:tcBorders>
              <w:top w:val="single" w:sz="4" w:space="0" w:color="auto"/>
              <w:bottom w:val="single" w:sz="4" w:space="0" w:color="auto"/>
            </w:tcBorders>
          </w:tcPr>
          <w:p w14:paraId="507DB36A"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Political Risk</w:t>
            </w:r>
          </w:p>
        </w:tc>
        <w:tc>
          <w:tcPr>
            <w:tcW w:w="823" w:type="pct"/>
            <w:tcBorders>
              <w:top w:val="single" w:sz="4" w:space="0" w:color="auto"/>
              <w:bottom w:val="single" w:sz="4" w:space="0" w:color="auto"/>
            </w:tcBorders>
          </w:tcPr>
          <w:p w14:paraId="0158DB2E"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c>
          <w:tcPr>
            <w:tcW w:w="698" w:type="pct"/>
            <w:tcBorders>
              <w:top w:val="single" w:sz="4" w:space="0" w:color="auto"/>
              <w:bottom w:val="single" w:sz="4" w:space="0" w:color="auto"/>
            </w:tcBorders>
          </w:tcPr>
          <w:p w14:paraId="48DD15E1"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132" w:type="pct"/>
            <w:tcBorders>
              <w:top w:val="single" w:sz="4" w:space="0" w:color="auto"/>
              <w:bottom w:val="single" w:sz="4" w:space="0" w:color="auto"/>
            </w:tcBorders>
          </w:tcPr>
          <w:p w14:paraId="649D2BFC"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7CAD4047"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c>
          <w:tcPr>
            <w:tcW w:w="861" w:type="pct"/>
            <w:tcBorders>
              <w:top w:val="single" w:sz="4" w:space="0" w:color="auto"/>
              <w:bottom w:val="single" w:sz="4" w:space="0" w:color="auto"/>
            </w:tcBorders>
          </w:tcPr>
          <w:p w14:paraId="1D87ECEA"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0.0009</w:t>
            </w:r>
          </w:p>
        </w:tc>
      </w:tr>
      <w:tr w:rsidR="00193A41" w14:paraId="06477585" w14:textId="77777777">
        <w:trPr>
          <w:trHeight w:val="294"/>
          <w:jc w:val="center"/>
        </w:trPr>
        <w:tc>
          <w:tcPr>
            <w:tcW w:w="1619" w:type="pct"/>
            <w:tcBorders>
              <w:top w:val="single" w:sz="4" w:space="0" w:color="auto"/>
              <w:bottom w:val="single" w:sz="4" w:space="0" w:color="auto"/>
            </w:tcBorders>
          </w:tcPr>
          <w:p w14:paraId="31DBCBD2"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Credit Ratings</w:t>
            </w:r>
          </w:p>
        </w:tc>
        <w:tc>
          <w:tcPr>
            <w:tcW w:w="823" w:type="pct"/>
            <w:tcBorders>
              <w:top w:val="single" w:sz="4" w:space="0" w:color="auto"/>
              <w:bottom w:val="single" w:sz="4" w:space="0" w:color="auto"/>
            </w:tcBorders>
          </w:tcPr>
          <w:p w14:paraId="5827037E"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0.004***</w:t>
            </w:r>
          </w:p>
        </w:tc>
        <w:tc>
          <w:tcPr>
            <w:tcW w:w="698" w:type="pct"/>
            <w:tcBorders>
              <w:top w:val="single" w:sz="4" w:space="0" w:color="auto"/>
              <w:bottom w:val="single" w:sz="4" w:space="0" w:color="auto"/>
            </w:tcBorders>
          </w:tcPr>
          <w:p w14:paraId="6BBDDF33"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132" w:type="pct"/>
            <w:tcBorders>
              <w:top w:val="single" w:sz="4" w:space="0" w:color="auto"/>
              <w:bottom w:val="single" w:sz="4" w:space="0" w:color="auto"/>
            </w:tcBorders>
          </w:tcPr>
          <w:p w14:paraId="6E288CFA"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24B550ED"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0.003***</w:t>
            </w:r>
          </w:p>
        </w:tc>
        <w:tc>
          <w:tcPr>
            <w:tcW w:w="861" w:type="pct"/>
            <w:tcBorders>
              <w:top w:val="single" w:sz="4" w:space="0" w:color="auto"/>
              <w:bottom w:val="single" w:sz="4" w:space="0" w:color="auto"/>
            </w:tcBorders>
          </w:tcPr>
          <w:p w14:paraId="5AEE628C"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r>
      <w:tr w:rsidR="00193A41" w14:paraId="1C07F718" w14:textId="77777777">
        <w:trPr>
          <w:trHeight w:val="294"/>
          <w:jc w:val="center"/>
        </w:trPr>
        <w:tc>
          <w:tcPr>
            <w:tcW w:w="1619" w:type="pct"/>
            <w:tcBorders>
              <w:top w:val="single" w:sz="4" w:space="0" w:color="auto"/>
              <w:bottom w:val="single" w:sz="4" w:space="0" w:color="auto"/>
            </w:tcBorders>
          </w:tcPr>
          <w:p w14:paraId="7E742EED"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Debt Default</w:t>
            </w:r>
          </w:p>
        </w:tc>
        <w:tc>
          <w:tcPr>
            <w:tcW w:w="823" w:type="pct"/>
            <w:tcBorders>
              <w:top w:val="single" w:sz="4" w:space="0" w:color="auto"/>
              <w:bottom w:val="single" w:sz="4" w:space="0" w:color="auto"/>
            </w:tcBorders>
          </w:tcPr>
          <w:p w14:paraId="4A394278"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0.006***</w:t>
            </w:r>
          </w:p>
        </w:tc>
        <w:tc>
          <w:tcPr>
            <w:tcW w:w="698" w:type="pct"/>
            <w:tcBorders>
              <w:top w:val="single" w:sz="4" w:space="0" w:color="auto"/>
              <w:bottom w:val="single" w:sz="4" w:space="0" w:color="auto"/>
            </w:tcBorders>
          </w:tcPr>
          <w:p w14:paraId="11B7BF8D"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c>
          <w:tcPr>
            <w:tcW w:w="132" w:type="pct"/>
            <w:tcBorders>
              <w:top w:val="single" w:sz="4" w:space="0" w:color="auto"/>
              <w:bottom w:val="single" w:sz="4" w:space="0" w:color="auto"/>
            </w:tcBorders>
          </w:tcPr>
          <w:p w14:paraId="513C426A"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0FCCAD35"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0.004***</w:t>
            </w:r>
          </w:p>
        </w:tc>
        <w:tc>
          <w:tcPr>
            <w:tcW w:w="861" w:type="pct"/>
            <w:tcBorders>
              <w:top w:val="single" w:sz="4" w:space="0" w:color="auto"/>
              <w:bottom w:val="single" w:sz="4" w:space="0" w:color="auto"/>
            </w:tcBorders>
          </w:tcPr>
          <w:p w14:paraId="3A1D95C8"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r>
      <w:tr w:rsidR="00193A41" w14:paraId="4ACC9B80" w14:textId="77777777">
        <w:trPr>
          <w:trHeight w:val="294"/>
          <w:jc w:val="center"/>
        </w:trPr>
        <w:tc>
          <w:tcPr>
            <w:tcW w:w="1619" w:type="pct"/>
            <w:tcBorders>
              <w:top w:val="single" w:sz="4" w:space="0" w:color="auto"/>
              <w:bottom w:val="single" w:sz="4" w:space="0" w:color="auto"/>
            </w:tcBorders>
          </w:tcPr>
          <w:p w14:paraId="789F1A99" w14:textId="77777777" w:rsidR="00193A41" w:rsidRDefault="000356D7">
            <w:pPr>
              <w:snapToGrid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Loan Concentration ratio </w:t>
            </w:r>
          </w:p>
        </w:tc>
        <w:tc>
          <w:tcPr>
            <w:tcW w:w="823" w:type="pct"/>
            <w:tcBorders>
              <w:top w:val="single" w:sz="4" w:space="0" w:color="auto"/>
              <w:bottom w:val="single" w:sz="4" w:space="0" w:color="auto"/>
            </w:tcBorders>
          </w:tcPr>
          <w:p w14:paraId="0ACC5958"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-0.235***</w:t>
            </w:r>
          </w:p>
        </w:tc>
        <w:tc>
          <w:tcPr>
            <w:tcW w:w="698" w:type="pct"/>
            <w:tcBorders>
              <w:top w:val="single" w:sz="4" w:space="0" w:color="auto"/>
              <w:bottom w:val="single" w:sz="4" w:space="0" w:color="auto"/>
            </w:tcBorders>
          </w:tcPr>
          <w:p w14:paraId="5C8C3EE3"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0.090</w:t>
            </w:r>
          </w:p>
        </w:tc>
        <w:tc>
          <w:tcPr>
            <w:tcW w:w="132" w:type="pct"/>
            <w:tcBorders>
              <w:top w:val="single" w:sz="4" w:space="0" w:color="auto"/>
              <w:bottom w:val="single" w:sz="4" w:space="0" w:color="auto"/>
            </w:tcBorders>
          </w:tcPr>
          <w:p w14:paraId="0B5573F8"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684E9AFA"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-0.259***</w:t>
            </w:r>
          </w:p>
        </w:tc>
        <w:tc>
          <w:tcPr>
            <w:tcW w:w="861" w:type="pct"/>
            <w:tcBorders>
              <w:top w:val="single" w:sz="4" w:space="0" w:color="auto"/>
              <w:bottom w:val="single" w:sz="4" w:space="0" w:color="auto"/>
            </w:tcBorders>
          </w:tcPr>
          <w:p w14:paraId="2A9C5744"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0.090</w:t>
            </w:r>
          </w:p>
        </w:tc>
      </w:tr>
      <w:tr w:rsidR="00193A41" w14:paraId="621B231C" w14:textId="77777777">
        <w:trPr>
          <w:trHeight w:val="294"/>
          <w:jc w:val="center"/>
        </w:trPr>
        <w:tc>
          <w:tcPr>
            <w:tcW w:w="1619" w:type="pct"/>
            <w:tcBorders>
              <w:top w:val="single" w:sz="4" w:space="0" w:color="auto"/>
              <w:bottom w:val="single" w:sz="4" w:space="0" w:color="auto"/>
            </w:tcBorders>
          </w:tcPr>
          <w:p w14:paraId="26766880" w14:textId="77777777" w:rsidR="00193A41" w:rsidRDefault="000356D7">
            <w:pPr>
              <w:snapToGrid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Total Asset</w:t>
            </w:r>
          </w:p>
        </w:tc>
        <w:tc>
          <w:tcPr>
            <w:tcW w:w="823" w:type="pct"/>
            <w:tcBorders>
              <w:top w:val="single" w:sz="4" w:space="0" w:color="auto"/>
              <w:bottom w:val="single" w:sz="4" w:space="0" w:color="auto"/>
            </w:tcBorders>
          </w:tcPr>
          <w:p w14:paraId="2793B8AA"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-0.005***</w:t>
            </w:r>
          </w:p>
        </w:tc>
        <w:tc>
          <w:tcPr>
            <w:tcW w:w="698" w:type="pct"/>
            <w:tcBorders>
              <w:top w:val="single" w:sz="4" w:space="0" w:color="auto"/>
              <w:bottom w:val="single" w:sz="4" w:space="0" w:color="auto"/>
            </w:tcBorders>
          </w:tcPr>
          <w:p w14:paraId="69201424"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132" w:type="pct"/>
            <w:tcBorders>
              <w:top w:val="single" w:sz="4" w:space="0" w:color="auto"/>
              <w:bottom w:val="single" w:sz="4" w:space="0" w:color="auto"/>
            </w:tcBorders>
          </w:tcPr>
          <w:p w14:paraId="0EB1A6BC"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50564539"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-0.004***</w:t>
            </w:r>
          </w:p>
        </w:tc>
        <w:tc>
          <w:tcPr>
            <w:tcW w:w="861" w:type="pct"/>
            <w:tcBorders>
              <w:top w:val="single" w:sz="4" w:space="0" w:color="auto"/>
              <w:bottom w:val="single" w:sz="4" w:space="0" w:color="auto"/>
            </w:tcBorders>
          </w:tcPr>
          <w:p w14:paraId="18AA8E20"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r>
      <w:tr w:rsidR="00193A41" w14:paraId="29AC12F1" w14:textId="77777777">
        <w:trPr>
          <w:trHeight w:val="294"/>
          <w:jc w:val="center"/>
        </w:trPr>
        <w:tc>
          <w:tcPr>
            <w:tcW w:w="1619" w:type="pct"/>
            <w:tcBorders>
              <w:top w:val="single" w:sz="4" w:space="0" w:color="auto"/>
              <w:bottom w:val="single" w:sz="4" w:space="0" w:color="auto"/>
            </w:tcBorders>
          </w:tcPr>
          <w:p w14:paraId="461EDFEF" w14:textId="77777777" w:rsidR="00193A41" w:rsidRDefault="000356D7">
            <w:pPr>
              <w:snapToGrid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AR(</w:t>
            </w:r>
            <w:proofErr w:type="gramEnd"/>
            <w:r>
              <w:rPr>
                <w:rFonts w:ascii="Times New Roman" w:eastAsia="Times New Roman" w:hAnsi="Times New Roman" w:cs="Times New Roman"/>
                <w:sz w:val="20"/>
                <w:szCs w:val="20"/>
              </w:rPr>
              <w:t xml:space="preserve">1) </w:t>
            </w:r>
          </w:p>
        </w:tc>
        <w:tc>
          <w:tcPr>
            <w:tcW w:w="823" w:type="pct"/>
            <w:tcBorders>
              <w:top w:val="single" w:sz="4" w:space="0" w:color="auto"/>
              <w:bottom w:val="single" w:sz="4" w:space="0" w:color="auto"/>
            </w:tcBorders>
          </w:tcPr>
          <w:p w14:paraId="2981A9D8"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-4.08***</w:t>
            </w:r>
          </w:p>
        </w:tc>
        <w:tc>
          <w:tcPr>
            <w:tcW w:w="698" w:type="pct"/>
            <w:tcBorders>
              <w:top w:val="single" w:sz="4" w:space="0" w:color="auto"/>
              <w:bottom w:val="single" w:sz="4" w:space="0" w:color="auto"/>
            </w:tcBorders>
          </w:tcPr>
          <w:p w14:paraId="6E5D8B06"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132" w:type="pct"/>
            <w:tcBorders>
              <w:top w:val="single" w:sz="4" w:space="0" w:color="auto"/>
              <w:bottom w:val="single" w:sz="4" w:space="0" w:color="auto"/>
            </w:tcBorders>
          </w:tcPr>
          <w:p w14:paraId="15AB50EE"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684C75BA"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-3.90***</w:t>
            </w:r>
          </w:p>
        </w:tc>
        <w:tc>
          <w:tcPr>
            <w:tcW w:w="861" w:type="pct"/>
            <w:tcBorders>
              <w:top w:val="single" w:sz="4" w:space="0" w:color="auto"/>
              <w:bottom w:val="single" w:sz="4" w:space="0" w:color="auto"/>
            </w:tcBorders>
          </w:tcPr>
          <w:p w14:paraId="584D5469"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r>
      <w:tr w:rsidR="00193A41" w14:paraId="31EA34B6" w14:textId="77777777">
        <w:trPr>
          <w:trHeight w:val="294"/>
          <w:jc w:val="center"/>
        </w:trPr>
        <w:tc>
          <w:tcPr>
            <w:tcW w:w="1619" w:type="pct"/>
            <w:tcBorders>
              <w:top w:val="single" w:sz="4" w:space="0" w:color="auto"/>
              <w:bottom w:val="single" w:sz="4" w:space="0" w:color="auto"/>
            </w:tcBorders>
          </w:tcPr>
          <w:p w14:paraId="495F7660" w14:textId="77777777" w:rsidR="00193A41" w:rsidRDefault="000356D7">
            <w:pPr>
              <w:snapToGrid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AR(</w:t>
            </w:r>
            <w:proofErr w:type="gramEnd"/>
            <w:r>
              <w:rPr>
                <w:rFonts w:ascii="Times New Roman" w:eastAsia="Times New Roman" w:hAnsi="Times New Roman" w:cs="Times New Roman"/>
                <w:sz w:val="20"/>
                <w:szCs w:val="20"/>
              </w:rPr>
              <w:t xml:space="preserve">2) </w:t>
            </w:r>
          </w:p>
        </w:tc>
        <w:tc>
          <w:tcPr>
            <w:tcW w:w="823" w:type="pct"/>
            <w:tcBorders>
              <w:top w:val="single" w:sz="4" w:space="0" w:color="auto"/>
              <w:bottom w:val="single" w:sz="4" w:space="0" w:color="auto"/>
            </w:tcBorders>
          </w:tcPr>
          <w:p w14:paraId="6E4D1E02"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0.63</w:t>
            </w:r>
          </w:p>
        </w:tc>
        <w:tc>
          <w:tcPr>
            <w:tcW w:w="698" w:type="pct"/>
            <w:tcBorders>
              <w:top w:val="single" w:sz="4" w:space="0" w:color="auto"/>
              <w:bottom w:val="single" w:sz="4" w:space="0" w:color="auto"/>
            </w:tcBorders>
          </w:tcPr>
          <w:p w14:paraId="1F852A77"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132" w:type="pct"/>
            <w:tcBorders>
              <w:top w:val="single" w:sz="4" w:space="0" w:color="auto"/>
              <w:bottom w:val="single" w:sz="4" w:space="0" w:color="auto"/>
            </w:tcBorders>
          </w:tcPr>
          <w:p w14:paraId="52BAD4E5"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648641D6"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0.64</w:t>
            </w:r>
          </w:p>
        </w:tc>
        <w:tc>
          <w:tcPr>
            <w:tcW w:w="861" w:type="pct"/>
            <w:tcBorders>
              <w:top w:val="single" w:sz="4" w:space="0" w:color="auto"/>
              <w:bottom w:val="single" w:sz="4" w:space="0" w:color="auto"/>
            </w:tcBorders>
          </w:tcPr>
          <w:p w14:paraId="0D98971F"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r>
      <w:tr w:rsidR="00193A41" w14:paraId="124EBFB3" w14:textId="77777777">
        <w:trPr>
          <w:trHeight w:val="294"/>
          <w:jc w:val="center"/>
        </w:trPr>
        <w:tc>
          <w:tcPr>
            <w:tcW w:w="1619" w:type="pct"/>
            <w:tcBorders>
              <w:top w:val="single" w:sz="4" w:space="0" w:color="auto"/>
              <w:bottom w:val="single" w:sz="4" w:space="0" w:color="auto"/>
            </w:tcBorders>
          </w:tcPr>
          <w:p w14:paraId="00F509A8"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Hansen test excluding group</w:t>
            </w:r>
          </w:p>
        </w:tc>
        <w:tc>
          <w:tcPr>
            <w:tcW w:w="823" w:type="pct"/>
            <w:tcBorders>
              <w:top w:val="single" w:sz="4" w:space="0" w:color="auto"/>
              <w:bottom w:val="single" w:sz="4" w:space="0" w:color="auto"/>
            </w:tcBorders>
          </w:tcPr>
          <w:p w14:paraId="538015D9"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0.98</w:t>
            </w:r>
          </w:p>
        </w:tc>
        <w:tc>
          <w:tcPr>
            <w:tcW w:w="698" w:type="pct"/>
            <w:tcBorders>
              <w:top w:val="single" w:sz="4" w:space="0" w:color="auto"/>
              <w:bottom w:val="single" w:sz="4" w:space="0" w:color="auto"/>
            </w:tcBorders>
          </w:tcPr>
          <w:p w14:paraId="73D2F8ED"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132" w:type="pct"/>
            <w:tcBorders>
              <w:top w:val="single" w:sz="4" w:space="0" w:color="auto"/>
              <w:bottom w:val="single" w:sz="4" w:space="0" w:color="auto"/>
            </w:tcBorders>
          </w:tcPr>
          <w:p w14:paraId="7FA49242"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678BD90C"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0.97</w:t>
            </w:r>
          </w:p>
        </w:tc>
        <w:tc>
          <w:tcPr>
            <w:tcW w:w="861" w:type="pct"/>
            <w:tcBorders>
              <w:top w:val="single" w:sz="4" w:space="0" w:color="auto"/>
              <w:bottom w:val="single" w:sz="4" w:space="0" w:color="auto"/>
            </w:tcBorders>
          </w:tcPr>
          <w:p w14:paraId="7B1290ED"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r>
      <w:tr w:rsidR="00193A41" w14:paraId="14D6479C" w14:textId="77777777">
        <w:trPr>
          <w:trHeight w:val="294"/>
          <w:jc w:val="center"/>
        </w:trPr>
        <w:tc>
          <w:tcPr>
            <w:tcW w:w="1619" w:type="pct"/>
            <w:tcBorders>
              <w:top w:val="single" w:sz="4" w:space="0" w:color="auto"/>
              <w:bottom w:val="single" w:sz="4" w:space="0" w:color="auto"/>
            </w:tcBorders>
          </w:tcPr>
          <w:p w14:paraId="721CE335"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Difference (null H = exogenous)</w:t>
            </w:r>
          </w:p>
        </w:tc>
        <w:tc>
          <w:tcPr>
            <w:tcW w:w="823" w:type="pct"/>
            <w:tcBorders>
              <w:top w:val="single" w:sz="4" w:space="0" w:color="auto"/>
              <w:bottom w:val="single" w:sz="4" w:space="0" w:color="auto"/>
            </w:tcBorders>
          </w:tcPr>
          <w:p w14:paraId="59455666"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0.85</w:t>
            </w:r>
          </w:p>
        </w:tc>
        <w:tc>
          <w:tcPr>
            <w:tcW w:w="698" w:type="pct"/>
            <w:tcBorders>
              <w:top w:val="single" w:sz="4" w:space="0" w:color="auto"/>
              <w:bottom w:val="single" w:sz="4" w:space="0" w:color="auto"/>
            </w:tcBorders>
          </w:tcPr>
          <w:p w14:paraId="5410617E"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132" w:type="pct"/>
            <w:tcBorders>
              <w:top w:val="single" w:sz="4" w:space="0" w:color="auto"/>
              <w:bottom w:val="single" w:sz="4" w:space="0" w:color="auto"/>
            </w:tcBorders>
          </w:tcPr>
          <w:p w14:paraId="137901D5"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244800CD"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0.72</w:t>
            </w:r>
          </w:p>
        </w:tc>
        <w:tc>
          <w:tcPr>
            <w:tcW w:w="861" w:type="pct"/>
            <w:tcBorders>
              <w:top w:val="single" w:sz="4" w:space="0" w:color="auto"/>
              <w:bottom w:val="single" w:sz="4" w:space="0" w:color="auto"/>
            </w:tcBorders>
          </w:tcPr>
          <w:p w14:paraId="795389B1"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r>
      <w:tr w:rsidR="00193A41" w14:paraId="63787CE1" w14:textId="77777777">
        <w:trPr>
          <w:trHeight w:val="294"/>
          <w:jc w:val="center"/>
        </w:trPr>
        <w:tc>
          <w:tcPr>
            <w:tcW w:w="1619" w:type="pct"/>
            <w:tcBorders>
              <w:top w:val="single" w:sz="4" w:space="0" w:color="auto"/>
              <w:bottom w:val="single" w:sz="4" w:space="0" w:color="auto"/>
            </w:tcBorders>
          </w:tcPr>
          <w:p w14:paraId="7B85EC55"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Wald chi2</w:t>
            </w:r>
          </w:p>
        </w:tc>
        <w:tc>
          <w:tcPr>
            <w:tcW w:w="823" w:type="pct"/>
            <w:tcBorders>
              <w:top w:val="single" w:sz="4" w:space="0" w:color="auto"/>
              <w:bottom w:val="single" w:sz="4" w:space="0" w:color="auto"/>
            </w:tcBorders>
          </w:tcPr>
          <w:p w14:paraId="5BC86FB7"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155.32***</w:t>
            </w:r>
          </w:p>
        </w:tc>
        <w:tc>
          <w:tcPr>
            <w:tcW w:w="698" w:type="pct"/>
            <w:tcBorders>
              <w:top w:val="single" w:sz="4" w:space="0" w:color="auto"/>
              <w:bottom w:val="single" w:sz="4" w:space="0" w:color="auto"/>
            </w:tcBorders>
          </w:tcPr>
          <w:p w14:paraId="33729C9E"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132" w:type="pct"/>
            <w:tcBorders>
              <w:top w:val="single" w:sz="4" w:space="0" w:color="auto"/>
              <w:bottom w:val="single" w:sz="4" w:space="0" w:color="auto"/>
            </w:tcBorders>
          </w:tcPr>
          <w:p w14:paraId="4EEF2AC5"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4848AB72"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243.95***</w:t>
            </w:r>
          </w:p>
        </w:tc>
        <w:tc>
          <w:tcPr>
            <w:tcW w:w="861" w:type="pct"/>
            <w:tcBorders>
              <w:top w:val="single" w:sz="4" w:space="0" w:color="auto"/>
              <w:bottom w:val="single" w:sz="4" w:space="0" w:color="auto"/>
            </w:tcBorders>
          </w:tcPr>
          <w:p w14:paraId="26E61320"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r>
      <w:tr w:rsidR="00193A41" w14:paraId="03EFEC2B" w14:textId="77777777">
        <w:trPr>
          <w:trHeight w:val="310"/>
          <w:jc w:val="center"/>
        </w:trPr>
        <w:tc>
          <w:tcPr>
            <w:tcW w:w="1619" w:type="pct"/>
            <w:tcBorders>
              <w:top w:val="single" w:sz="4" w:space="0" w:color="auto"/>
              <w:bottom w:val="single" w:sz="4" w:space="0" w:color="auto"/>
            </w:tcBorders>
          </w:tcPr>
          <w:p w14:paraId="205B9DCE"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of observations</w:t>
            </w:r>
          </w:p>
        </w:tc>
        <w:tc>
          <w:tcPr>
            <w:tcW w:w="823" w:type="pct"/>
            <w:tcBorders>
              <w:top w:val="single" w:sz="4" w:space="0" w:color="auto"/>
              <w:bottom w:val="single" w:sz="4" w:space="0" w:color="auto"/>
            </w:tcBorders>
          </w:tcPr>
          <w:p w14:paraId="75C1A80C"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c>
          <w:tcPr>
            <w:tcW w:w="698" w:type="pct"/>
            <w:tcBorders>
              <w:top w:val="single" w:sz="4" w:space="0" w:color="auto"/>
              <w:bottom w:val="single" w:sz="4" w:space="0" w:color="auto"/>
            </w:tcBorders>
          </w:tcPr>
          <w:p w14:paraId="2158C7C0"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132" w:type="pct"/>
            <w:tcBorders>
              <w:top w:val="single" w:sz="4" w:space="0" w:color="auto"/>
              <w:bottom w:val="single" w:sz="4" w:space="0" w:color="auto"/>
            </w:tcBorders>
          </w:tcPr>
          <w:p w14:paraId="65F3E019"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57E906A2"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c>
          <w:tcPr>
            <w:tcW w:w="861" w:type="pct"/>
            <w:tcBorders>
              <w:top w:val="single" w:sz="4" w:space="0" w:color="auto"/>
              <w:bottom w:val="single" w:sz="4" w:space="0" w:color="auto"/>
            </w:tcBorders>
          </w:tcPr>
          <w:p w14:paraId="21B04FBE"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r>
      <w:tr w:rsidR="00193A41" w14:paraId="7FEF2AE8" w14:textId="77777777">
        <w:trPr>
          <w:trHeight w:val="324"/>
          <w:jc w:val="center"/>
        </w:trPr>
        <w:tc>
          <w:tcPr>
            <w:tcW w:w="1619" w:type="pct"/>
            <w:tcBorders>
              <w:top w:val="single" w:sz="4" w:space="0" w:color="auto"/>
              <w:bottom w:val="single" w:sz="4" w:space="0" w:color="auto"/>
            </w:tcBorders>
          </w:tcPr>
          <w:p w14:paraId="2643CD51"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of instruments</w:t>
            </w:r>
          </w:p>
        </w:tc>
        <w:tc>
          <w:tcPr>
            <w:tcW w:w="823" w:type="pct"/>
            <w:tcBorders>
              <w:top w:val="single" w:sz="4" w:space="0" w:color="auto"/>
              <w:bottom w:val="single" w:sz="4" w:space="0" w:color="auto"/>
            </w:tcBorders>
          </w:tcPr>
          <w:p w14:paraId="12286FE6"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98" w:type="pct"/>
            <w:tcBorders>
              <w:top w:val="single" w:sz="4" w:space="0" w:color="auto"/>
              <w:bottom w:val="single" w:sz="4" w:space="0" w:color="auto"/>
            </w:tcBorders>
          </w:tcPr>
          <w:p w14:paraId="34598B5E"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132" w:type="pct"/>
            <w:tcBorders>
              <w:top w:val="single" w:sz="4" w:space="0" w:color="auto"/>
              <w:bottom w:val="single" w:sz="4" w:space="0" w:color="auto"/>
            </w:tcBorders>
          </w:tcPr>
          <w:p w14:paraId="6A44738E"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4" w:space="0" w:color="auto"/>
            </w:tcBorders>
          </w:tcPr>
          <w:p w14:paraId="5F1209B1"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61" w:type="pct"/>
            <w:tcBorders>
              <w:top w:val="single" w:sz="4" w:space="0" w:color="auto"/>
              <w:bottom w:val="single" w:sz="4" w:space="0" w:color="auto"/>
            </w:tcBorders>
          </w:tcPr>
          <w:p w14:paraId="520AB5D9"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r>
      <w:tr w:rsidR="00193A41" w14:paraId="071BCD64" w14:textId="77777777">
        <w:trPr>
          <w:trHeight w:val="512"/>
          <w:jc w:val="center"/>
        </w:trPr>
        <w:tc>
          <w:tcPr>
            <w:tcW w:w="1619" w:type="pct"/>
            <w:tcBorders>
              <w:top w:val="single" w:sz="4" w:space="0" w:color="auto"/>
              <w:bottom w:val="single" w:sz="18" w:space="0" w:color="auto"/>
            </w:tcBorders>
          </w:tcPr>
          <w:p w14:paraId="154E07C3"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of group</w:t>
            </w:r>
          </w:p>
        </w:tc>
        <w:tc>
          <w:tcPr>
            <w:tcW w:w="823" w:type="pct"/>
            <w:tcBorders>
              <w:top w:val="single" w:sz="4" w:space="0" w:color="auto"/>
              <w:bottom w:val="single" w:sz="18" w:space="0" w:color="auto"/>
            </w:tcBorders>
          </w:tcPr>
          <w:p w14:paraId="6D8C7285"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698" w:type="pct"/>
            <w:tcBorders>
              <w:top w:val="single" w:sz="4" w:space="0" w:color="auto"/>
              <w:bottom w:val="single" w:sz="18" w:space="0" w:color="auto"/>
            </w:tcBorders>
          </w:tcPr>
          <w:p w14:paraId="40123860"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132" w:type="pct"/>
            <w:tcBorders>
              <w:top w:val="single" w:sz="4" w:space="0" w:color="auto"/>
              <w:bottom w:val="single" w:sz="18" w:space="0" w:color="auto"/>
            </w:tcBorders>
          </w:tcPr>
          <w:p w14:paraId="16098F9F"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c>
          <w:tcPr>
            <w:tcW w:w="863" w:type="pct"/>
            <w:tcBorders>
              <w:top w:val="single" w:sz="4" w:space="0" w:color="auto"/>
              <w:bottom w:val="single" w:sz="18" w:space="0" w:color="auto"/>
            </w:tcBorders>
          </w:tcPr>
          <w:p w14:paraId="07D78AF3" w14:textId="77777777" w:rsidR="00193A41" w:rsidRDefault="000356D7">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861" w:type="pct"/>
            <w:tcBorders>
              <w:top w:val="single" w:sz="4" w:space="0" w:color="auto"/>
              <w:bottom w:val="single" w:sz="18" w:space="0" w:color="auto"/>
            </w:tcBorders>
          </w:tcPr>
          <w:p w14:paraId="72FA4AFD" w14:textId="77777777" w:rsidR="00193A41" w:rsidRDefault="00193A41">
            <w:pPr>
              <w:autoSpaceDE w:val="0"/>
              <w:autoSpaceDN w:val="0"/>
              <w:adjustRightInd w:val="0"/>
              <w:snapToGrid w:val="0"/>
              <w:spacing w:after="0" w:line="240" w:lineRule="auto"/>
              <w:rPr>
                <w:rFonts w:ascii="Times New Roman" w:eastAsia="Times New Roman" w:hAnsi="Times New Roman" w:cs="Times New Roman"/>
                <w:sz w:val="20"/>
                <w:szCs w:val="20"/>
              </w:rPr>
            </w:pPr>
          </w:p>
        </w:tc>
      </w:tr>
    </w:tbl>
    <w:p w14:paraId="50A32402"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 Significant at 1%, 5%, and 10%, respectively; </w:t>
      </w:r>
    </w:p>
    <w:p w14:paraId="1DA940C9" w14:textId="77777777" w:rsidR="00193A41" w:rsidRDefault="000356D7">
      <w:pPr>
        <w:autoSpaceDE w:val="0"/>
        <w:autoSpaceDN w:val="0"/>
        <w:adjustRightInd w:val="0"/>
        <w:snapToGri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Sargan</w:t>
      </w:r>
      <w:proofErr w:type="spellEnd"/>
      <w:r>
        <w:rPr>
          <w:rFonts w:ascii="Times New Roman" w:hAnsi="Times New Roman" w:cs="Times New Roman"/>
          <w:sz w:val="20"/>
          <w:szCs w:val="20"/>
        </w:rPr>
        <w:t xml:space="preserve"> is the </w:t>
      </w:r>
      <w:r>
        <w:rPr>
          <w:rFonts w:ascii="Times New Roman" w:hAnsi="Times New Roman" w:cs="Times New Roman"/>
          <w:i/>
          <w:iCs/>
          <w:sz w:val="20"/>
          <w:szCs w:val="20"/>
        </w:rPr>
        <w:t>p</w:t>
      </w:r>
      <w:r>
        <w:rPr>
          <w:rFonts w:ascii="Times New Roman" w:hAnsi="Times New Roman" w:cs="Times New Roman"/>
          <w:sz w:val="20"/>
          <w:szCs w:val="20"/>
        </w:rPr>
        <w:t xml:space="preserve">-value for the </w:t>
      </w:r>
      <w:proofErr w:type="spellStart"/>
      <w:r>
        <w:rPr>
          <w:rFonts w:ascii="Times New Roman" w:hAnsi="Times New Roman" w:cs="Times New Roman"/>
          <w:sz w:val="20"/>
          <w:szCs w:val="20"/>
        </w:rPr>
        <w:t>Sargan</w:t>
      </w:r>
      <w:proofErr w:type="spellEnd"/>
      <w:r>
        <w:rPr>
          <w:rFonts w:ascii="Times New Roman" w:hAnsi="Times New Roman" w:cs="Times New Roman"/>
          <w:sz w:val="20"/>
          <w:szCs w:val="20"/>
        </w:rPr>
        <w:t xml:space="preserve"> test for the validity of the over-identifying restrictions for the GMM estimates</w:t>
      </w:r>
    </w:p>
    <w:p w14:paraId="0127339E" w14:textId="77777777" w:rsidR="00193A41" w:rsidRDefault="000356D7">
      <w:pPr>
        <w:autoSpaceDE w:val="0"/>
        <w:autoSpaceDN w:val="0"/>
        <w:adjustRightInd w:val="0"/>
        <w:snapToGri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AR(</w:t>
      </w:r>
      <w:proofErr w:type="gramEnd"/>
      <w:r>
        <w:rPr>
          <w:rFonts w:ascii="Times New Roman" w:hAnsi="Times New Roman" w:cs="Times New Roman"/>
          <w:sz w:val="20"/>
          <w:szCs w:val="20"/>
        </w:rPr>
        <w:t xml:space="preserve">2) is the </w:t>
      </w:r>
      <w:r>
        <w:rPr>
          <w:rFonts w:ascii="Times New Roman" w:hAnsi="Times New Roman" w:cs="Times New Roman"/>
          <w:i/>
          <w:iCs/>
          <w:sz w:val="20"/>
          <w:szCs w:val="20"/>
        </w:rPr>
        <w:t>p</w:t>
      </w:r>
      <w:r>
        <w:rPr>
          <w:rFonts w:ascii="Times New Roman" w:hAnsi="Times New Roman" w:cs="Times New Roman"/>
          <w:sz w:val="20"/>
          <w:szCs w:val="20"/>
        </w:rPr>
        <w:t>-value for the test for 2nd order autocorrelation for the GMM firs</w:t>
      </w:r>
      <w:r>
        <w:rPr>
          <w:rFonts w:ascii="Times New Roman" w:hAnsi="Times New Roman" w:cs="Times New Roman"/>
          <w:sz w:val="20"/>
          <w:szCs w:val="20"/>
        </w:rPr>
        <w:t>t-difference estimate residuals</w:t>
      </w:r>
    </w:p>
    <w:p w14:paraId="57F3EAA5" w14:textId="77777777" w:rsidR="00193A41" w:rsidRDefault="00193A41">
      <w:pPr>
        <w:snapToGrid w:val="0"/>
        <w:spacing w:after="0" w:line="240" w:lineRule="auto"/>
        <w:jc w:val="center"/>
        <w:rPr>
          <w:rFonts w:ascii="Times New Roman" w:hAnsi="Times New Roman" w:cs="Times New Roman"/>
          <w:b/>
          <w:bCs/>
          <w:sz w:val="20"/>
          <w:szCs w:val="20"/>
        </w:rPr>
      </w:pPr>
    </w:p>
    <w:p w14:paraId="437DA943" w14:textId="77777777" w:rsidR="00193A41" w:rsidRDefault="000356D7">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Appendix A</w:t>
      </w:r>
    </w:p>
    <w:p w14:paraId="46D3552B" w14:textId="77777777" w:rsidR="00193A41" w:rsidRDefault="00193A41">
      <w:pPr>
        <w:pStyle w:val="NoSpacing"/>
        <w:snapToGrid w:val="0"/>
        <w:rPr>
          <w:rFonts w:ascii="Times New Roman" w:hAnsi="Times New Roman" w:cs="Times New Roman"/>
          <w:sz w:val="20"/>
          <w:szCs w:val="20"/>
        </w:rPr>
      </w:pPr>
    </w:p>
    <w:p w14:paraId="347726B1" w14:textId="77777777" w:rsidR="00193A41" w:rsidRDefault="000356D7">
      <w:pPr>
        <w:pStyle w:val="NoSpacing"/>
        <w:snapToGrid w:val="0"/>
        <w:jc w:val="center"/>
        <w:rPr>
          <w:rFonts w:ascii="Times New Roman" w:hAnsi="Times New Roman" w:cs="Times New Roman"/>
          <w:sz w:val="20"/>
          <w:szCs w:val="20"/>
        </w:rPr>
      </w:pPr>
      <w:r>
        <w:rPr>
          <w:rFonts w:ascii="Times New Roman" w:hAnsi="Times New Roman" w:cs="Times New Roman"/>
          <w:b/>
          <w:bCs/>
          <w:sz w:val="20"/>
          <w:szCs w:val="20"/>
        </w:rPr>
        <w:t>Table A1</w:t>
      </w:r>
      <w:r>
        <w:rPr>
          <w:rFonts w:ascii="Times New Roman" w:hAnsi="Times New Roman" w:cs="Times New Roman"/>
          <w:sz w:val="20"/>
          <w:szCs w:val="20"/>
        </w:rPr>
        <w:t>: Correlation Matrix for the Explanatory Variables</w:t>
      </w:r>
    </w:p>
    <w:p w14:paraId="5A14267F" w14:textId="77777777" w:rsidR="00193A41" w:rsidRDefault="00193A41">
      <w:pPr>
        <w:pStyle w:val="NoSpacing"/>
        <w:snapToGrid w:val="0"/>
        <w:jc w:val="center"/>
        <w:rPr>
          <w:rFonts w:ascii="Times New Roman" w:hAnsi="Times New Roman" w:cs="Times New Roman"/>
          <w:sz w:val="20"/>
          <w:szCs w:val="20"/>
        </w:rPr>
      </w:pPr>
    </w:p>
    <w:tbl>
      <w:tblPr>
        <w:tblW w:w="4989" w:type="pct"/>
        <w:jc w:val="center"/>
        <w:tblLook w:val="04A0" w:firstRow="1" w:lastRow="0" w:firstColumn="1" w:lastColumn="0" w:noHBand="0" w:noVBand="1"/>
      </w:tblPr>
      <w:tblGrid>
        <w:gridCol w:w="1106"/>
        <w:gridCol w:w="1318"/>
        <w:gridCol w:w="1318"/>
        <w:gridCol w:w="1453"/>
        <w:gridCol w:w="1453"/>
        <w:gridCol w:w="1453"/>
        <w:gridCol w:w="1454"/>
      </w:tblGrid>
      <w:tr w:rsidR="00193A41" w14:paraId="4D2A99D6" w14:textId="77777777">
        <w:trPr>
          <w:trHeight w:val="390"/>
          <w:jc w:val="center"/>
        </w:trPr>
        <w:tc>
          <w:tcPr>
            <w:tcW w:w="578" w:type="pct"/>
            <w:tcBorders>
              <w:top w:val="single" w:sz="18" w:space="0" w:color="auto"/>
              <w:bottom w:val="single" w:sz="18" w:space="0" w:color="auto"/>
            </w:tcBorders>
            <w:shd w:val="clear" w:color="auto" w:fill="auto"/>
            <w:noWrap/>
            <w:vAlign w:val="bottom"/>
          </w:tcPr>
          <w:p w14:paraId="5215B9F1" w14:textId="77777777" w:rsidR="00193A41" w:rsidRDefault="00193A41">
            <w:pPr>
              <w:snapToGrid w:val="0"/>
              <w:spacing w:after="0" w:line="240" w:lineRule="auto"/>
              <w:rPr>
                <w:rFonts w:ascii="Times New Roman" w:eastAsia="Times New Roman" w:hAnsi="Times New Roman" w:cs="Times New Roman"/>
                <w:b/>
                <w:bCs/>
                <w:sz w:val="20"/>
                <w:szCs w:val="20"/>
              </w:rPr>
            </w:pPr>
          </w:p>
        </w:tc>
        <w:tc>
          <w:tcPr>
            <w:tcW w:w="689" w:type="pct"/>
            <w:tcBorders>
              <w:top w:val="single" w:sz="18" w:space="0" w:color="auto"/>
              <w:bottom w:val="single" w:sz="18" w:space="0" w:color="auto"/>
            </w:tcBorders>
            <w:shd w:val="clear" w:color="auto" w:fill="auto"/>
            <w:noWrap/>
            <w:vAlign w:val="bottom"/>
          </w:tcPr>
          <w:p w14:paraId="268B2A4B" w14:textId="77777777" w:rsidR="00193A41" w:rsidRDefault="000356D7">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CR</w:t>
            </w:r>
          </w:p>
        </w:tc>
        <w:tc>
          <w:tcPr>
            <w:tcW w:w="689" w:type="pct"/>
            <w:tcBorders>
              <w:top w:val="single" w:sz="18" w:space="0" w:color="auto"/>
              <w:bottom w:val="single" w:sz="18" w:space="0" w:color="auto"/>
            </w:tcBorders>
            <w:shd w:val="clear" w:color="auto" w:fill="auto"/>
            <w:noWrap/>
            <w:vAlign w:val="bottom"/>
          </w:tcPr>
          <w:p w14:paraId="43E24D9F" w14:textId="77777777" w:rsidR="00193A41" w:rsidRDefault="000356D7">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w:t>
            </w:r>
          </w:p>
        </w:tc>
        <w:tc>
          <w:tcPr>
            <w:tcW w:w="760" w:type="pct"/>
            <w:tcBorders>
              <w:top w:val="single" w:sz="18" w:space="0" w:color="auto"/>
              <w:bottom w:val="single" w:sz="18" w:space="0" w:color="auto"/>
            </w:tcBorders>
            <w:shd w:val="clear" w:color="auto" w:fill="auto"/>
            <w:noWrap/>
            <w:vAlign w:val="bottom"/>
          </w:tcPr>
          <w:p w14:paraId="5BC8A673" w14:textId="77777777" w:rsidR="00193A41" w:rsidRDefault="000356D7">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CR</w:t>
            </w:r>
          </w:p>
        </w:tc>
        <w:tc>
          <w:tcPr>
            <w:tcW w:w="760" w:type="pct"/>
            <w:tcBorders>
              <w:top w:val="single" w:sz="18" w:space="0" w:color="auto"/>
              <w:bottom w:val="single" w:sz="18" w:space="0" w:color="auto"/>
            </w:tcBorders>
            <w:shd w:val="clear" w:color="auto" w:fill="auto"/>
            <w:noWrap/>
            <w:vAlign w:val="bottom"/>
          </w:tcPr>
          <w:p w14:paraId="3BA673E0" w14:textId="77777777" w:rsidR="00193A41" w:rsidRDefault="000356D7">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DD</w:t>
            </w:r>
          </w:p>
        </w:tc>
        <w:tc>
          <w:tcPr>
            <w:tcW w:w="760" w:type="pct"/>
            <w:tcBorders>
              <w:top w:val="single" w:sz="18" w:space="0" w:color="auto"/>
              <w:bottom w:val="single" w:sz="18" w:space="0" w:color="auto"/>
            </w:tcBorders>
            <w:shd w:val="clear" w:color="auto" w:fill="auto"/>
            <w:noWrap/>
            <w:vAlign w:val="bottom"/>
          </w:tcPr>
          <w:p w14:paraId="7BB83A01" w14:textId="77777777" w:rsidR="00193A41" w:rsidRDefault="000356D7">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TA</w:t>
            </w:r>
          </w:p>
        </w:tc>
        <w:tc>
          <w:tcPr>
            <w:tcW w:w="761" w:type="pct"/>
            <w:tcBorders>
              <w:top w:val="single" w:sz="18" w:space="0" w:color="auto"/>
              <w:bottom w:val="single" w:sz="18" w:space="0" w:color="auto"/>
            </w:tcBorders>
            <w:shd w:val="clear" w:color="auto" w:fill="auto"/>
            <w:noWrap/>
            <w:vAlign w:val="bottom"/>
          </w:tcPr>
          <w:p w14:paraId="65962C33" w14:textId="77777777" w:rsidR="00193A41" w:rsidRDefault="000356D7">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EFF</w:t>
            </w:r>
          </w:p>
        </w:tc>
      </w:tr>
      <w:tr w:rsidR="00193A41" w14:paraId="7A7E4F88" w14:textId="77777777">
        <w:trPr>
          <w:trHeight w:val="390"/>
          <w:jc w:val="center"/>
        </w:trPr>
        <w:tc>
          <w:tcPr>
            <w:tcW w:w="578" w:type="pct"/>
            <w:tcBorders>
              <w:top w:val="single" w:sz="18" w:space="0" w:color="auto"/>
              <w:bottom w:val="single" w:sz="4" w:space="0" w:color="auto"/>
            </w:tcBorders>
            <w:shd w:val="clear" w:color="auto" w:fill="auto"/>
            <w:noWrap/>
            <w:vAlign w:val="bottom"/>
          </w:tcPr>
          <w:p w14:paraId="765C8380"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w:t>
            </w:r>
          </w:p>
        </w:tc>
        <w:tc>
          <w:tcPr>
            <w:tcW w:w="689" w:type="pct"/>
            <w:tcBorders>
              <w:top w:val="single" w:sz="18" w:space="0" w:color="auto"/>
              <w:bottom w:val="single" w:sz="4" w:space="0" w:color="auto"/>
            </w:tcBorders>
            <w:shd w:val="clear" w:color="auto" w:fill="auto"/>
            <w:noWrap/>
            <w:vAlign w:val="bottom"/>
          </w:tcPr>
          <w:p w14:paraId="562DC0C2"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689" w:type="pct"/>
            <w:tcBorders>
              <w:top w:val="single" w:sz="18" w:space="0" w:color="auto"/>
              <w:bottom w:val="single" w:sz="4" w:space="0" w:color="auto"/>
            </w:tcBorders>
            <w:shd w:val="clear" w:color="auto" w:fill="auto"/>
            <w:noWrap/>
            <w:vAlign w:val="bottom"/>
          </w:tcPr>
          <w:p w14:paraId="3448A4AD"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0.064</w:t>
            </w:r>
          </w:p>
        </w:tc>
        <w:tc>
          <w:tcPr>
            <w:tcW w:w="760" w:type="pct"/>
            <w:tcBorders>
              <w:top w:val="single" w:sz="18" w:space="0" w:color="auto"/>
              <w:bottom w:val="single" w:sz="4" w:space="0" w:color="auto"/>
            </w:tcBorders>
            <w:shd w:val="clear" w:color="auto" w:fill="auto"/>
            <w:noWrap/>
            <w:vAlign w:val="bottom"/>
          </w:tcPr>
          <w:p w14:paraId="61E23E4A"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-0.021</w:t>
            </w:r>
          </w:p>
        </w:tc>
        <w:tc>
          <w:tcPr>
            <w:tcW w:w="760" w:type="pct"/>
            <w:tcBorders>
              <w:top w:val="single" w:sz="18" w:space="0" w:color="auto"/>
              <w:bottom w:val="single" w:sz="4" w:space="0" w:color="auto"/>
            </w:tcBorders>
            <w:shd w:val="clear" w:color="auto" w:fill="auto"/>
            <w:noWrap/>
            <w:vAlign w:val="bottom"/>
          </w:tcPr>
          <w:p w14:paraId="3F7C74A0"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0.049</w:t>
            </w:r>
          </w:p>
        </w:tc>
        <w:tc>
          <w:tcPr>
            <w:tcW w:w="760" w:type="pct"/>
            <w:tcBorders>
              <w:top w:val="single" w:sz="18" w:space="0" w:color="auto"/>
              <w:bottom w:val="single" w:sz="4" w:space="0" w:color="auto"/>
            </w:tcBorders>
            <w:shd w:val="clear" w:color="auto" w:fill="auto"/>
            <w:noWrap/>
            <w:vAlign w:val="bottom"/>
          </w:tcPr>
          <w:p w14:paraId="2492EC81"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-0.207</w:t>
            </w:r>
          </w:p>
        </w:tc>
        <w:tc>
          <w:tcPr>
            <w:tcW w:w="761" w:type="pct"/>
            <w:tcBorders>
              <w:top w:val="single" w:sz="18" w:space="0" w:color="auto"/>
              <w:bottom w:val="single" w:sz="4" w:space="0" w:color="auto"/>
            </w:tcBorders>
            <w:shd w:val="clear" w:color="auto" w:fill="auto"/>
            <w:noWrap/>
            <w:vAlign w:val="bottom"/>
          </w:tcPr>
          <w:p w14:paraId="3387C431"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0.031</w:t>
            </w:r>
          </w:p>
        </w:tc>
      </w:tr>
      <w:tr w:rsidR="00193A41" w14:paraId="3757025C" w14:textId="77777777">
        <w:trPr>
          <w:trHeight w:val="350"/>
          <w:jc w:val="center"/>
        </w:trPr>
        <w:tc>
          <w:tcPr>
            <w:tcW w:w="578" w:type="pct"/>
            <w:tcBorders>
              <w:top w:val="single" w:sz="4" w:space="0" w:color="auto"/>
              <w:bottom w:val="single" w:sz="4" w:space="0" w:color="auto"/>
            </w:tcBorders>
            <w:shd w:val="clear" w:color="auto" w:fill="auto"/>
            <w:noWrap/>
            <w:vAlign w:val="bottom"/>
          </w:tcPr>
          <w:p w14:paraId="5ABE1C66"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w:t>
            </w:r>
          </w:p>
        </w:tc>
        <w:tc>
          <w:tcPr>
            <w:tcW w:w="689" w:type="pct"/>
            <w:tcBorders>
              <w:top w:val="single" w:sz="4" w:space="0" w:color="auto"/>
              <w:bottom w:val="single" w:sz="4" w:space="0" w:color="auto"/>
            </w:tcBorders>
            <w:shd w:val="clear" w:color="auto" w:fill="auto"/>
            <w:noWrap/>
            <w:vAlign w:val="bottom"/>
          </w:tcPr>
          <w:p w14:paraId="4A5468F8" w14:textId="77777777" w:rsidR="00193A41" w:rsidRDefault="00193A41">
            <w:pPr>
              <w:snapToGrid w:val="0"/>
              <w:spacing w:after="0" w:line="240" w:lineRule="auto"/>
              <w:rPr>
                <w:rFonts w:ascii="Times New Roman" w:eastAsia="Times New Roman" w:hAnsi="Times New Roman" w:cs="Times New Roman"/>
                <w:sz w:val="20"/>
                <w:szCs w:val="20"/>
              </w:rPr>
            </w:pPr>
          </w:p>
        </w:tc>
        <w:tc>
          <w:tcPr>
            <w:tcW w:w="689" w:type="pct"/>
            <w:tcBorders>
              <w:top w:val="single" w:sz="4" w:space="0" w:color="auto"/>
              <w:bottom w:val="single" w:sz="4" w:space="0" w:color="auto"/>
            </w:tcBorders>
            <w:shd w:val="clear" w:color="auto" w:fill="auto"/>
            <w:noWrap/>
            <w:vAlign w:val="bottom"/>
          </w:tcPr>
          <w:p w14:paraId="234BCBDC"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60" w:type="pct"/>
            <w:tcBorders>
              <w:top w:val="single" w:sz="4" w:space="0" w:color="auto"/>
              <w:bottom w:val="single" w:sz="4" w:space="0" w:color="auto"/>
            </w:tcBorders>
            <w:shd w:val="clear" w:color="auto" w:fill="auto"/>
            <w:noWrap/>
            <w:vAlign w:val="bottom"/>
          </w:tcPr>
          <w:p w14:paraId="2DD881A0"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-0.103</w:t>
            </w:r>
          </w:p>
        </w:tc>
        <w:tc>
          <w:tcPr>
            <w:tcW w:w="760" w:type="pct"/>
            <w:tcBorders>
              <w:top w:val="single" w:sz="4" w:space="0" w:color="auto"/>
              <w:bottom w:val="single" w:sz="4" w:space="0" w:color="auto"/>
            </w:tcBorders>
            <w:shd w:val="clear" w:color="auto" w:fill="auto"/>
            <w:noWrap/>
            <w:vAlign w:val="bottom"/>
          </w:tcPr>
          <w:p w14:paraId="65F1B4A2"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0.041</w:t>
            </w:r>
          </w:p>
        </w:tc>
        <w:tc>
          <w:tcPr>
            <w:tcW w:w="760" w:type="pct"/>
            <w:tcBorders>
              <w:top w:val="single" w:sz="4" w:space="0" w:color="auto"/>
              <w:bottom w:val="single" w:sz="4" w:space="0" w:color="auto"/>
            </w:tcBorders>
            <w:shd w:val="clear" w:color="auto" w:fill="auto"/>
            <w:noWrap/>
            <w:vAlign w:val="bottom"/>
          </w:tcPr>
          <w:p w14:paraId="04AB9F12"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-0.491</w:t>
            </w:r>
          </w:p>
        </w:tc>
        <w:tc>
          <w:tcPr>
            <w:tcW w:w="761" w:type="pct"/>
            <w:tcBorders>
              <w:top w:val="single" w:sz="4" w:space="0" w:color="auto"/>
              <w:bottom w:val="single" w:sz="4" w:space="0" w:color="auto"/>
            </w:tcBorders>
            <w:shd w:val="clear" w:color="auto" w:fill="auto"/>
            <w:noWrap/>
            <w:vAlign w:val="bottom"/>
          </w:tcPr>
          <w:p w14:paraId="47021E73"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-0.053</w:t>
            </w:r>
          </w:p>
        </w:tc>
      </w:tr>
      <w:tr w:rsidR="00193A41" w14:paraId="4CA31C98" w14:textId="77777777">
        <w:trPr>
          <w:trHeight w:val="350"/>
          <w:jc w:val="center"/>
        </w:trPr>
        <w:tc>
          <w:tcPr>
            <w:tcW w:w="578" w:type="pct"/>
            <w:tcBorders>
              <w:top w:val="single" w:sz="4" w:space="0" w:color="auto"/>
              <w:bottom w:val="single" w:sz="4" w:space="0" w:color="auto"/>
            </w:tcBorders>
            <w:shd w:val="clear" w:color="auto" w:fill="auto"/>
            <w:noWrap/>
            <w:vAlign w:val="bottom"/>
          </w:tcPr>
          <w:p w14:paraId="2002626F"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w:t>
            </w:r>
          </w:p>
        </w:tc>
        <w:tc>
          <w:tcPr>
            <w:tcW w:w="689" w:type="pct"/>
            <w:tcBorders>
              <w:top w:val="single" w:sz="4" w:space="0" w:color="auto"/>
              <w:bottom w:val="single" w:sz="4" w:space="0" w:color="auto"/>
            </w:tcBorders>
            <w:shd w:val="clear" w:color="auto" w:fill="auto"/>
            <w:noWrap/>
            <w:vAlign w:val="bottom"/>
          </w:tcPr>
          <w:p w14:paraId="1686FC17" w14:textId="77777777" w:rsidR="00193A41" w:rsidRDefault="00193A41">
            <w:pPr>
              <w:snapToGrid w:val="0"/>
              <w:spacing w:after="0" w:line="240" w:lineRule="auto"/>
              <w:rPr>
                <w:rFonts w:ascii="Times New Roman" w:eastAsia="Times New Roman" w:hAnsi="Times New Roman" w:cs="Times New Roman"/>
                <w:sz w:val="20"/>
                <w:szCs w:val="20"/>
              </w:rPr>
            </w:pPr>
          </w:p>
        </w:tc>
        <w:tc>
          <w:tcPr>
            <w:tcW w:w="689" w:type="pct"/>
            <w:tcBorders>
              <w:top w:val="single" w:sz="4" w:space="0" w:color="auto"/>
              <w:bottom w:val="single" w:sz="4" w:space="0" w:color="auto"/>
            </w:tcBorders>
            <w:shd w:val="clear" w:color="auto" w:fill="auto"/>
            <w:noWrap/>
            <w:vAlign w:val="bottom"/>
          </w:tcPr>
          <w:p w14:paraId="5381C7EF" w14:textId="77777777" w:rsidR="00193A41" w:rsidRDefault="00193A41">
            <w:pPr>
              <w:snapToGrid w:val="0"/>
              <w:spacing w:after="0" w:line="240" w:lineRule="auto"/>
              <w:rPr>
                <w:rFonts w:ascii="Times New Roman" w:eastAsia="Times New Roman" w:hAnsi="Times New Roman" w:cs="Times New Roman"/>
                <w:sz w:val="20"/>
                <w:szCs w:val="20"/>
              </w:rPr>
            </w:pPr>
          </w:p>
        </w:tc>
        <w:tc>
          <w:tcPr>
            <w:tcW w:w="760" w:type="pct"/>
            <w:tcBorders>
              <w:top w:val="single" w:sz="4" w:space="0" w:color="auto"/>
              <w:bottom w:val="single" w:sz="4" w:space="0" w:color="auto"/>
            </w:tcBorders>
            <w:shd w:val="clear" w:color="auto" w:fill="auto"/>
            <w:noWrap/>
            <w:vAlign w:val="bottom"/>
          </w:tcPr>
          <w:p w14:paraId="34E003E7"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60" w:type="pct"/>
            <w:tcBorders>
              <w:top w:val="single" w:sz="4" w:space="0" w:color="auto"/>
              <w:bottom w:val="single" w:sz="4" w:space="0" w:color="auto"/>
            </w:tcBorders>
            <w:shd w:val="clear" w:color="auto" w:fill="auto"/>
            <w:noWrap/>
            <w:vAlign w:val="bottom"/>
          </w:tcPr>
          <w:p w14:paraId="110273DC"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-0.007</w:t>
            </w:r>
          </w:p>
        </w:tc>
        <w:tc>
          <w:tcPr>
            <w:tcW w:w="760" w:type="pct"/>
            <w:tcBorders>
              <w:top w:val="single" w:sz="4" w:space="0" w:color="auto"/>
              <w:bottom w:val="single" w:sz="4" w:space="0" w:color="auto"/>
            </w:tcBorders>
            <w:shd w:val="clear" w:color="auto" w:fill="auto"/>
            <w:noWrap/>
            <w:vAlign w:val="bottom"/>
          </w:tcPr>
          <w:p w14:paraId="26238894"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0.049</w:t>
            </w:r>
          </w:p>
        </w:tc>
        <w:tc>
          <w:tcPr>
            <w:tcW w:w="761" w:type="pct"/>
            <w:tcBorders>
              <w:top w:val="single" w:sz="4" w:space="0" w:color="auto"/>
              <w:bottom w:val="single" w:sz="4" w:space="0" w:color="auto"/>
            </w:tcBorders>
            <w:shd w:val="clear" w:color="auto" w:fill="auto"/>
            <w:noWrap/>
            <w:vAlign w:val="bottom"/>
          </w:tcPr>
          <w:p w14:paraId="3C3B5E72"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0.218</w:t>
            </w:r>
          </w:p>
        </w:tc>
      </w:tr>
      <w:tr w:rsidR="00193A41" w14:paraId="50B2F27D" w14:textId="77777777">
        <w:trPr>
          <w:trHeight w:val="350"/>
          <w:jc w:val="center"/>
        </w:trPr>
        <w:tc>
          <w:tcPr>
            <w:tcW w:w="578" w:type="pct"/>
            <w:tcBorders>
              <w:top w:val="single" w:sz="4" w:space="0" w:color="auto"/>
              <w:bottom w:val="single" w:sz="4" w:space="0" w:color="auto"/>
            </w:tcBorders>
            <w:shd w:val="clear" w:color="auto" w:fill="auto"/>
            <w:noWrap/>
            <w:vAlign w:val="bottom"/>
          </w:tcPr>
          <w:p w14:paraId="288CE39D"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w:t>
            </w:r>
          </w:p>
        </w:tc>
        <w:tc>
          <w:tcPr>
            <w:tcW w:w="689" w:type="pct"/>
            <w:tcBorders>
              <w:top w:val="single" w:sz="4" w:space="0" w:color="auto"/>
              <w:bottom w:val="single" w:sz="4" w:space="0" w:color="auto"/>
            </w:tcBorders>
            <w:shd w:val="clear" w:color="auto" w:fill="auto"/>
            <w:noWrap/>
            <w:vAlign w:val="bottom"/>
          </w:tcPr>
          <w:p w14:paraId="4004C332" w14:textId="77777777" w:rsidR="00193A41" w:rsidRDefault="00193A41">
            <w:pPr>
              <w:snapToGrid w:val="0"/>
              <w:spacing w:after="0" w:line="240" w:lineRule="auto"/>
              <w:rPr>
                <w:rFonts w:ascii="Times New Roman" w:eastAsia="Times New Roman" w:hAnsi="Times New Roman" w:cs="Times New Roman"/>
                <w:sz w:val="20"/>
                <w:szCs w:val="20"/>
              </w:rPr>
            </w:pPr>
          </w:p>
        </w:tc>
        <w:tc>
          <w:tcPr>
            <w:tcW w:w="689" w:type="pct"/>
            <w:tcBorders>
              <w:top w:val="single" w:sz="4" w:space="0" w:color="auto"/>
              <w:bottom w:val="single" w:sz="4" w:space="0" w:color="auto"/>
            </w:tcBorders>
            <w:shd w:val="clear" w:color="auto" w:fill="auto"/>
            <w:noWrap/>
            <w:vAlign w:val="bottom"/>
          </w:tcPr>
          <w:p w14:paraId="11C121BE" w14:textId="77777777" w:rsidR="00193A41" w:rsidRDefault="00193A41">
            <w:pPr>
              <w:snapToGrid w:val="0"/>
              <w:spacing w:after="0" w:line="240" w:lineRule="auto"/>
              <w:rPr>
                <w:rFonts w:ascii="Times New Roman" w:eastAsia="Times New Roman" w:hAnsi="Times New Roman" w:cs="Times New Roman"/>
                <w:sz w:val="20"/>
                <w:szCs w:val="20"/>
              </w:rPr>
            </w:pPr>
          </w:p>
        </w:tc>
        <w:tc>
          <w:tcPr>
            <w:tcW w:w="760" w:type="pct"/>
            <w:tcBorders>
              <w:top w:val="single" w:sz="4" w:space="0" w:color="auto"/>
              <w:bottom w:val="single" w:sz="4" w:space="0" w:color="auto"/>
            </w:tcBorders>
            <w:shd w:val="clear" w:color="auto" w:fill="auto"/>
            <w:noWrap/>
            <w:vAlign w:val="bottom"/>
          </w:tcPr>
          <w:p w14:paraId="393841ED" w14:textId="77777777" w:rsidR="00193A41" w:rsidRDefault="00193A41">
            <w:pPr>
              <w:snapToGrid w:val="0"/>
              <w:spacing w:after="0" w:line="240" w:lineRule="auto"/>
              <w:rPr>
                <w:rFonts w:ascii="Times New Roman" w:eastAsia="Times New Roman" w:hAnsi="Times New Roman" w:cs="Times New Roman"/>
                <w:sz w:val="20"/>
                <w:szCs w:val="20"/>
              </w:rPr>
            </w:pPr>
          </w:p>
        </w:tc>
        <w:tc>
          <w:tcPr>
            <w:tcW w:w="760" w:type="pct"/>
            <w:tcBorders>
              <w:top w:val="single" w:sz="4" w:space="0" w:color="auto"/>
              <w:bottom w:val="single" w:sz="4" w:space="0" w:color="auto"/>
            </w:tcBorders>
            <w:shd w:val="clear" w:color="auto" w:fill="auto"/>
            <w:noWrap/>
            <w:vAlign w:val="bottom"/>
          </w:tcPr>
          <w:p w14:paraId="3E45FB03"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60" w:type="pct"/>
            <w:tcBorders>
              <w:top w:val="single" w:sz="4" w:space="0" w:color="auto"/>
              <w:bottom w:val="single" w:sz="4" w:space="0" w:color="auto"/>
            </w:tcBorders>
            <w:shd w:val="clear" w:color="auto" w:fill="auto"/>
            <w:noWrap/>
            <w:vAlign w:val="bottom"/>
          </w:tcPr>
          <w:p w14:paraId="1DBB7ABC"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-0.046</w:t>
            </w:r>
          </w:p>
        </w:tc>
        <w:tc>
          <w:tcPr>
            <w:tcW w:w="761" w:type="pct"/>
            <w:tcBorders>
              <w:top w:val="single" w:sz="4" w:space="0" w:color="auto"/>
              <w:bottom w:val="single" w:sz="4" w:space="0" w:color="auto"/>
            </w:tcBorders>
            <w:shd w:val="clear" w:color="auto" w:fill="auto"/>
            <w:noWrap/>
            <w:vAlign w:val="bottom"/>
          </w:tcPr>
          <w:p w14:paraId="3C602D34"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-0.005</w:t>
            </w:r>
          </w:p>
        </w:tc>
      </w:tr>
      <w:tr w:rsidR="00193A41" w14:paraId="11ACBC44" w14:textId="77777777">
        <w:trPr>
          <w:trHeight w:val="350"/>
          <w:jc w:val="center"/>
        </w:trPr>
        <w:tc>
          <w:tcPr>
            <w:tcW w:w="578" w:type="pct"/>
            <w:tcBorders>
              <w:top w:val="single" w:sz="4" w:space="0" w:color="auto"/>
              <w:bottom w:val="single" w:sz="4" w:space="0" w:color="auto"/>
            </w:tcBorders>
            <w:shd w:val="clear" w:color="auto" w:fill="auto"/>
            <w:noWrap/>
            <w:vAlign w:val="bottom"/>
          </w:tcPr>
          <w:p w14:paraId="7C0D9400"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w:t>
            </w:r>
          </w:p>
        </w:tc>
        <w:tc>
          <w:tcPr>
            <w:tcW w:w="689" w:type="pct"/>
            <w:tcBorders>
              <w:top w:val="single" w:sz="4" w:space="0" w:color="auto"/>
              <w:bottom w:val="single" w:sz="4" w:space="0" w:color="auto"/>
            </w:tcBorders>
            <w:shd w:val="clear" w:color="auto" w:fill="auto"/>
            <w:noWrap/>
            <w:vAlign w:val="bottom"/>
          </w:tcPr>
          <w:p w14:paraId="2FF3C81A" w14:textId="77777777" w:rsidR="00193A41" w:rsidRDefault="00193A41">
            <w:pPr>
              <w:snapToGrid w:val="0"/>
              <w:spacing w:after="0" w:line="240" w:lineRule="auto"/>
              <w:rPr>
                <w:rFonts w:ascii="Times New Roman" w:eastAsia="Times New Roman" w:hAnsi="Times New Roman" w:cs="Times New Roman"/>
                <w:sz w:val="20"/>
                <w:szCs w:val="20"/>
              </w:rPr>
            </w:pPr>
          </w:p>
        </w:tc>
        <w:tc>
          <w:tcPr>
            <w:tcW w:w="689" w:type="pct"/>
            <w:tcBorders>
              <w:top w:val="single" w:sz="4" w:space="0" w:color="auto"/>
              <w:bottom w:val="single" w:sz="4" w:space="0" w:color="auto"/>
            </w:tcBorders>
            <w:shd w:val="clear" w:color="auto" w:fill="auto"/>
            <w:noWrap/>
            <w:vAlign w:val="bottom"/>
          </w:tcPr>
          <w:p w14:paraId="365049EA" w14:textId="77777777" w:rsidR="00193A41" w:rsidRDefault="00193A41">
            <w:pPr>
              <w:snapToGrid w:val="0"/>
              <w:spacing w:after="0" w:line="240" w:lineRule="auto"/>
              <w:rPr>
                <w:rFonts w:ascii="Times New Roman" w:eastAsia="Times New Roman" w:hAnsi="Times New Roman" w:cs="Times New Roman"/>
                <w:sz w:val="20"/>
                <w:szCs w:val="20"/>
              </w:rPr>
            </w:pPr>
          </w:p>
        </w:tc>
        <w:tc>
          <w:tcPr>
            <w:tcW w:w="760" w:type="pct"/>
            <w:tcBorders>
              <w:top w:val="single" w:sz="4" w:space="0" w:color="auto"/>
              <w:bottom w:val="single" w:sz="4" w:space="0" w:color="auto"/>
            </w:tcBorders>
            <w:shd w:val="clear" w:color="auto" w:fill="auto"/>
            <w:noWrap/>
            <w:vAlign w:val="bottom"/>
          </w:tcPr>
          <w:p w14:paraId="41305FE3" w14:textId="77777777" w:rsidR="00193A41" w:rsidRDefault="00193A41">
            <w:pPr>
              <w:snapToGrid w:val="0"/>
              <w:spacing w:after="0" w:line="240" w:lineRule="auto"/>
              <w:rPr>
                <w:rFonts w:ascii="Times New Roman" w:eastAsia="Times New Roman" w:hAnsi="Times New Roman" w:cs="Times New Roman"/>
                <w:sz w:val="20"/>
                <w:szCs w:val="20"/>
              </w:rPr>
            </w:pPr>
          </w:p>
        </w:tc>
        <w:tc>
          <w:tcPr>
            <w:tcW w:w="760" w:type="pct"/>
            <w:tcBorders>
              <w:top w:val="single" w:sz="4" w:space="0" w:color="auto"/>
              <w:bottom w:val="single" w:sz="4" w:space="0" w:color="auto"/>
            </w:tcBorders>
            <w:shd w:val="clear" w:color="auto" w:fill="auto"/>
            <w:noWrap/>
            <w:vAlign w:val="bottom"/>
          </w:tcPr>
          <w:p w14:paraId="77DB650C" w14:textId="77777777" w:rsidR="00193A41" w:rsidRDefault="00193A41">
            <w:pPr>
              <w:snapToGrid w:val="0"/>
              <w:spacing w:after="0" w:line="240" w:lineRule="auto"/>
              <w:rPr>
                <w:rFonts w:ascii="Times New Roman" w:eastAsia="Times New Roman" w:hAnsi="Times New Roman" w:cs="Times New Roman"/>
                <w:sz w:val="20"/>
                <w:szCs w:val="20"/>
              </w:rPr>
            </w:pPr>
          </w:p>
        </w:tc>
        <w:tc>
          <w:tcPr>
            <w:tcW w:w="760" w:type="pct"/>
            <w:tcBorders>
              <w:top w:val="single" w:sz="4" w:space="0" w:color="auto"/>
              <w:bottom w:val="single" w:sz="4" w:space="0" w:color="auto"/>
            </w:tcBorders>
            <w:shd w:val="clear" w:color="auto" w:fill="auto"/>
            <w:noWrap/>
            <w:vAlign w:val="bottom"/>
          </w:tcPr>
          <w:p w14:paraId="36C0788B"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61" w:type="pct"/>
            <w:tcBorders>
              <w:top w:val="single" w:sz="4" w:space="0" w:color="auto"/>
              <w:bottom w:val="single" w:sz="4" w:space="0" w:color="auto"/>
            </w:tcBorders>
            <w:shd w:val="clear" w:color="auto" w:fill="auto"/>
            <w:noWrap/>
            <w:vAlign w:val="bottom"/>
          </w:tcPr>
          <w:p w14:paraId="10DD37A7"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-0.254</w:t>
            </w:r>
          </w:p>
        </w:tc>
      </w:tr>
      <w:tr w:rsidR="00193A41" w14:paraId="43D62F90" w14:textId="77777777">
        <w:trPr>
          <w:trHeight w:val="401"/>
          <w:jc w:val="center"/>
        </w:trPr>
        <w:tc>
          <w:tcPr>
            <w:tcW w:w="578" w:type="pct"/>
            <w:tcBorders>
              <w:top w:val="single" w:sz="4" w:space="0" w:color="auto"/>
              <w:bottom w:val="single" w:sz="18" w:space="0" w:color="auto"/>
            </w:tcBorders>
            <w:shd w:val="clear" w:color="auto" w:fill="auto"/>
            <w:noWrap/>
            <w:vAlign w:val="bottom"/>
          </w:tcPr>
          <w:p w14:paraId="2ABF31D4"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EFF</w:t>
            </w:r>
          </w:p>
        </w:tc>
        <w:tc>
          <w:tcPr>
            <w:tcW w:w="689" w:type="pct"/>
            <w:tcBorders>
              <w:top w:val="single" w:sz="4" w:space="0" w:color="auto"/>
              <w:bottom w:val="single" w:sz="18" w:space="0" w:color="auto"/>
            </w:tcBorders>
            <w:shd w:val="clear" w:color="auto" w:fill="auto"/>
            <w:noWrap/>
            <w:vAlign w:val="bottom"/>
          </w:tcPr>
          <w:p w14:paraId="03E7638B" w14:textId="77777777" w:rsidR="00193A41" w:rsidRDefault="00193A41">
            <w:pPr>
              <w:snapToGrid w:val="0"/>
              <w:spacing w:after="0" w:line="240" w:lineRule="auto"/>
              <w:rPr>
                <w:rFonts w:ascii="Times New Roman" w:eastAsia="Times New Roman" w:hAnsi="Times New Roman" w:cs="Times New Roman"/>
                <w:sz w:val="20"/>
                <w:szCs w:val="20"/>
              </w:rPr>
            </w:pPr>
          </w:p>
        </w:tc>
        <w:tc>
          <w:tcPr>
            <w:tcW w:w="689" w:type="pct"/>
            <w:tcBorders>
              <w:top w:val="single" w:sz="4" w:space="0" w:color="auto"/>
              <w:bottom w:val="single" w:sz="18" w:space="0" w:color="auto"/>
            </w:tcBorders>
            <w:shd w:val="clear" w:color="auto" w:fill="auto"/>
            <w:noWrap/>
            <w:vAlign w:val="bottom"/>
          </w:tcPr>
          <w:p w14:paraId="5EE27096" w14:textId="77777777" w:rsidR="00193A41" w:rsidRDefault="00193A41">
            <w:pPr>
              <w:snapToGrid w:val="0"/>
              <w:spacing w:after="0" w:line="240" w:lineRule="auto"/>
              <w:rPr>
                <w:rFonts w:ascii="Times New Roman" w:eastAsia="Times New Roman" w:hAnsi="Times New Roman" w:cs="Times New Roman"/>
                <w:sz w:val="20"/>
                <w:szCs w:val="20"/>
              </w:rPr>
            </w:pPr>
          </w:p>
        </w:tc>
        <w:tc>
          <w:tcPr>
            <w:tcW w:w="760" w:type="pct"/>
            <w:tcBorders>
              <w:top w:val="single" w:sz="4" w:space="0" w:color="auto"/>
              <w:bottom w:val="single" w:sz="18" w:space="0" w:color="auto"/>
            </w:tcBorders>
            <w:shd w:val="clear" w:color="auto" w:fill="auto"/>
            <w:noWrap/>
            <w:vAlign w:val="bottom"/>
          </w:tcPr>
          <w:p w14:paraId="300600F6" w14:textId="77777777" w:rsidR="00193A41" w:rsidRDefault="00193A41">
            <w:pPr>
              <w:snapToGrid w:val="0"/>
              <w:spacing w:after="0" w:line="240" w:lineRule="auto"/>
              <w:rPr>
                <w:rFonts w:ascii="Times New Roman" w:eastAsia="Times New Roman" w:hAnsi="Times New Roman" w:cs="Times New Roman"/>
                <w:sz w:val="20"/>
                <w:szCs w:val="20"/>
              </w:rPr>
            </w:pPr>
          </w:p>
        </w:tc>
        <w:tc>
          <w:tcPr>
            <w:tcW w:w="760" w:type="pct"/>
            <w:tcBorders>
              <w:top w:val="single" w:sz="4" w:space="0" w:color="auto"/>
              <w:bottom w:val="single" w:sz="18" w:space="0" w:color="auto"/>
            </w:tcBorders>
            <w:shd w:val="clear" w:color="auto" w:fill="auto"/>
            <w:noWrap/>
            <w:vAlign w:val="bottom"/>
          </w:tcPr>
          <w:p w14:paraId="715FA85E" w14:textId="77777777" w:rsidR="00193A41" w:rsidRDefault="00193A41">
            <w:pPr>
              <w:snapToGrid w:val="0"/>
              <w:spacing w:after="0" w:line="240" w:lineRule="auto"/>
              <w:rPr>
                <w:rFonts w:ascii="Times New Roman" w:eastAsia="Times New Roman" w:hAnsi="Times New Roman" w:cs="Times New Roman"/>
                <w:sz w:val="20"/>
                <w:szCs w:val="20"/>
              </w:rPr>
            </w:pPr>
          </w:p>
        </w:tc>
        <w:tc>
          <w:tcPr>
            <w:tcW w:w="760" w:type="pct"/>
            <w:tcBorders>
              <w:top w:val="single" w:sz="4" w:space="0" w:color="auto"/>
              <w:bottom w:val="single" w:sz="18" w:space="0" w:color="auto"/>
            </w:tcBorders>
            <w:shd w:val="clear" w:color="auto" w:fill="auto"/>
            <w:noWrap/>
            <w:vAlign w:val="bottom"/>
          </w:tcPr>
          <w:p w14:paraId="7DCB1787" w14:textId="77777777" w:rsidR="00193A41" w:rsidRDefault="00193A41">
            <w:pPr>
              <w:snapToGrid w:val="0"/>
              <w:spacing w:after="0" w:line="240" w:lineRule="auto"/>
              <w:rPr>
                <w:rFonts w:ascii="Times New Roman" w:eastAsia="Times New Roman" w:hAnsi="Times New Roman" w:cs="Times New Roman"/>
                <w:sz w:val="20"/>
                <w:szCs w:val="20"/>
              </w:rPr>
            </w:pPr>
          </w:p>
        </w:tc>
        <w:tc>
          <w:tcPr>
            <w:tcW w:w="761" w:type="pct"/>
            <w:tcBorders>
              <w:top w:val="single" w:sz="4" w:space="0" w:color="auto"/>
              <w:bottom w:val="single" w:sz="18" w:space="0" w:color="auto"/>
            </w:tcBorders>
            <w:shd w:val="clear" w:color="auto" w:fill="auto"/>
            <w:noWrap/>
            <w:vAlign w:val="bottom"/>
          </w:tcPr>
          <w:p w14:paraId="7352A022" w14:textId="77777777" w:rsidR="00193A41" w:rsidRDefault="000356D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bl>
    <w:p w14:paraId="0AEB80DB" w14:textId="77777777" w:rsidR="00193A41" w:rsidRDefault="000356D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(CR): concentration ration for the largest bank on loan. (PR): Political risk, </w:t>
      </w:r>
    </w:p>
    <w:p w14:paraId="07BB075C" w14:textId="77777777" w:rsidR="00193A41" w:rsidRDefault="000356D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(CR) Credit ratings, (DD) Debt </w:t>
      </w:r>
      <w:proofErr w:type="gramStart"/>
      <w:r>
        <w:rPr>
          <w:rFonts w:ascii="Times New Roman" w:hAnsi="Times New Roman" w:cs="Times New Roman"/>
          <w:sz w:val="20"/>
          <w:szCs w:val="20"/>
        </w:rPr>
        <w:t>default.(</w:t>
      </w:r>
      <w:proofErr w:type="gramEnd"/>
      <w:r>
        <w:rPr>
          <w:rFonts w:ascii="Times New Roman" w:hAnsi="Times New Roman" w:cs="Times New Roman"/>
          <w:sz w:val="20"/>
          <w:szCs w:val="20"/>
        </w:rPr>
        <w:t xml:space="preserve">TA) Total assets, (EFF): Efficiency score, </w:t>
      </w:r>
    </w:p>
    <w:p w14:paraId="2D1617EF" w14:textId="77777777" w:rsidR="00193A41" w:rsidRDefault="00193A41">
      <w:pPr>
        <w:pStyle w:val="NoSpacing"/>
        <w:snapToGrid w:val="0"/>
        <w:rPr>
          <w:rFonts w:ascii="Times New Roman" w:hAnsi="Times New Roman" w:cs="Times New Roman"/>
          <w:sz w:val="20"/>
          <w:szCs w:val="20"/>
        </w:rPr>
      </w:pPr>
    </w:p>
    <w:p w14:paraId="43A0F88D" w14:textId="77777777" w:rsidR="00193A41" w:rsidRDefault="00193A41">
      <w:pPr>
        <w:autoSpaceDE w:val="0"/>
        <w:autoSpaceDN w:val="0"/>
        <w:adjustRightInd w:val="0"/>
        <w:snapToGrid w:val="0"/>
        <w:spacing w:after="0" w:line="240" w:lineRule="auto"/>
        <w:rPr>
          <w:rFonts w:ascii="Times New Roman" w:hAnsi="Times New Roman" w:cs="Times New Roman"/>
          <w:b/>
          <w:bCs/>
          <w:sz w:val="20"/>
          <w:szCs w:val="20"/>
        </w:rPr>
      </w:pPr>
    </w:p>
    <w:p w14:paraId="116C1311" w14:textId="77777777" w:rsidR="00193A41" w:rsidRDefault="00193A41">
      <w:pPr>
        <w:snapToGrid w:val="0"/>
        <w:spacing w:after="0" w:line="240" w:lineRule="auto"/>
        <w:jc w:val="both"/>
        <w:rPr>
          <w:rFonts w:ascii="Times New Roman" w:hAnsi="Times New Roman" w:cs="Times New Roman"/>
          <w:sz w:val="20"/>
          <w:szCs w:val="20"/>
        </w:rPr>
      </w:pPr>
    </w:p>
    <w:p w14:paraId="7A241E7B" w14:textId="77777777" w:rsidR="00193A41" w:rsidRDefault="00193A41">
      <w:pPr>
        <w:snapToGrid w:val="0"/>
        <w:spacing w:after="0" w:line="240" w:lineRule="auto"/>
        <w:jc w:val="both"/>
        <w:rPr>
          <w:rFonts w:ascii="Times New Roman" w:hAnsi="Times New Roman" w:cs="Times New Roman"/>
          <w:sz w:val="20"/>
          <w:szCs w:val="20"/>
        </w:rPr>
      </w:pPr>
    </w:p>
    <w:p w14:paraId="56B2546F" w14:textId="77777777" w:rsidR="00193A41" w:rsidRDefault="000356D7">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lang w:eastAsia="zh-CN"/>
        </w:rPr>
        <w:t>/16/2022</w:t>
      </w:r>
    </w:p>
    <w:sectPr w:rsidR="00193A41">
      <w:type w:val="continuous"/>
      <w:pgSz w:w="12240" w:h="15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718F" w14:textId="77777777" w:rsidR="000356D7" w:rsidRDefault="000356D7">
      <w:pPr>
        <w:spacing w:line="240" w:lineRule="auto"/>
      </w:pPr>
      <w:r>
        <w:separator/>
      </w:r>
    </w:p>
  </w:endnote>
  <w:endnote w:type="continuationSeparator" w:id="0">
    <w:p w14:paraId="611AF57F" w14:textId="77777777" w:rsidR="000356D7" w:rsidRDefault="000356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altName w:val="微软雅黑"/>
    <w:charset w:val="00"/>
    <w:family w:val="auto"/>
    <w:pitch w:val="default"/>
  </w:font>
  <w:font w:name="Myriad Pro Light SemiCond">
    <w:altName w:val="Segoe Print"/>
    <w:charset w:val="00"/>
    <w:family w:val="swiss"/>
    <w:pitch w:val="default"/>
    <w:sig w:usb0="00000000" w:usb1="00000000" w:usb2="00000000" w:usb3="00000000" w:csb0="00000001" w:csb1="00000000"/>
  </w:font>
  <w:font w:name="Myriad Pro">
    <w:altName w:val="Arial"/>
    <w:panose1 w:val="020B0503030403020204"/>
    <w:charset w:val="00"/>
    <w:family w:val="swiss"/>
    <w:pitch w:val="default"/>
    <w:sig w:usb0="00000000" w:usb1="00000000" w:usb2="00000000" w:usb3="00000000" w:csb0="0000009F" w:csb1="00000000"/>
  </w:font>
  <w:font w:name="华文楷体">
    <w:altName w:val="宋体"/>
    <w:charset w:val="00"/>
    <w:family w:val="auto"/>
    <w:pitch w:val="default"/>
  </w:font>
  <w:font w:name="TimesNewRomanPSMT">
    <w:altName w:val="Times New Roman"/>
    <w:charset w:val="80"/>
    <w:family w:val="auto"/>
    <w:pitch w:val="default"/>
    <w:sig w:usb0="00000000" w:usb1="0000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0278" w14:textId="77777777" w:rsidR="00193A41" w:rsidRDefault="000356D7">
    <w:pPr>
      <w:jc w:val="center"/>
    </w:pP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t xml:space="preserve">                   </w:t>
    </w:r>
    <w:hyperlink r:id="rId2" w:history="1">
      <w:r>
        <w:rPr>
          <w:rStyle w:val="Hyperlink"/>
          <w:rFonts w:ascii="Times New Roman" w:hAnsi="Times New Roman" w:cs="Times New Roman"/>
          <w:bCs/>
          <w:sz w:val="20"/>
        </w:rPr>
        <w:t>newyorksci@gmail.com</w:t>
      </w:r>
    </w:hyperlink>
    <w:r>
      <w:pict w14:anchorId="282EF0E4">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position-vertical-relative:text;mso-width-relative:page;mso-height-relative:page" filled="f" stroked="f">
          <v:textbox style="mso-fit-shape-to-text:t" inset="0,0,0,0">
            <w:txbxContent>
              <w:p w14:paraId="203C8F84" w14:textId="77777777" w:rsidR="00193A41" w:rsidRDefault="000356D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114</w:t>
                </w:r>
                <w:r>
                  <w:rPr>
                    <w:rFonts w:ascii="Times New Roman" w:hAnsi="Times New Roman" w:cs="Times New Roman"/>
                    <w:sz w:val="20"/>
                    <w:szCs w:val="20"/>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F30D" w14:textId="77777777" w:rsidR="00193A41" w:rsidRDefault="000356D7">
    <w:pPr>
      <w:jc w:val="center"/>
    </w:pPr>
    <w:r>
      <w:pict w14:anchorId="1502C0EE">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3F7A4AF3" w14:textId="77777777" w:rsidR="00193A41" w:rsidRDefault="000356D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F8EB" w14:textId="77777777" w:rsidR="000356D7" w:rsidRDefault="000356D7">
      <w:pPr>
        <w:spacing w:after="0"/>
      </w:pPr>
      <w:r>
        <w:separator/>
      </w:r>
    </w:p>
  </w:footnote>
  <w:footnote w:type="continuationSeparator" w:id="0">
    <w:p w14:paraId="5626E93F" w14:textId="77777777" w:rsidR="000356D7" w:rsidRDefault="000356D7">
      <w:pPr>
        <w:spacing w:after="0"/>
      </w:pPr>
      <w:r>
        <w:continuationSeparator/>
      </w:r>
    </w:p>
  </w:footnote>
  <w:footnote w:id="1">
    <w:p w14:paraId="25B03338" w14:textId="77777777" w:rsidR="00193A41" w:rsidRDefault="000356D7">
      <w:pPr>
        <w:autoSpaceDE w:val="0"/>
        <w:autoSpaceDN w:val="0"/>
        <w:adjustRightInd w:val="0"/>
        <w:spacing w:after="0" w:line="240"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In </w:t>
      </w:r>
      <w:hyperlink r:id="rId1" w:tooltip="Probability theory" w:history="1">
        <w:r>
          <w:rPr>
            <w:rStyle w:val="Hyperlink"/>
            <w:rFonts w:ascii="Times New Roman" w:hAnsi="Times New Roman" w:cs="Times New Roman"/>
            <w:color w:val="auto"/>
            <w:sz w:val="16"/>
            <w:szCs w:val="16"/>
            <w:u w:val="none"/>
          </w:rPr>
          <w:t>probability theory</w:t>
        </w:r>
      </w:hyperlink>
      <w:r>
        <w:rPr>
          <w:rFonts w:ascii="Times New Roman" w:hAnsi="Times New Roman" w:cs="Times New Roman"/>
          <w:sz w:val="16"/>
          <w:szCs w:val="16"/>
        </w:rPr>
        <w:t xml:space="preserve"> and </w:t>
      </w:r>
      <w:hyperlink r:id="rId2" w:tooltip="Statistics" w:history="1">
        <w:r>
          <w:rPr>
            <w:rStyle w:val="Hyperlink"/>
            <w:rFonts w:ascii="Times New Roman" w:hAnsi="Times New Roman" w:cs="Times New Roman"/>
            <w:color w:val="auto"/>
            <w:sz w:val="16"/>
            <w:szCs w:val="16"/>
            <w:u w:val="none"/>
          </w:rPr>
          <w:t>statistics</w:t>
        </w:r>
      </w:hyperlink>
      <w:r>
        <w:rPr>
          <w:rFonts w:ascii="Times New Roman" w:hAnsi="Times New Roman" w:cs="Times New Roman"/>
          <w:sz w:val="16"/>
          <w:szCs w:val="16"/>
        </w:rPr>
        <w:t xml:space="preserve">, a </w:t>
      </w:r>
      <w:hyperlink r:id="rId3" w:tooltip="Sequence" w:history="1">
        <w:r>
          <w:rPr>
            <w:rStyle w:val="Hyperlink"/>
            <w:rFonts w:ascii="Times New Roman" w:hAnsi="Times New Roman" w:cs="Times New Roman"/>
            <w:color w:val="auto"/>
            <w:sz w:val="16"/>
            <w:szCs w:val="16"/>
            <w:u w:val="none"/>
          </w:rPr>
          <w:t>sequence</w:t>
        </w:r>
      </w:hyperlink>
      <w:r>
        <w:rPr>
          <w:rFonts w:ascii="Times New Roman" w:hAnsi="Times New Roman" w:cs="Times New Roman"/>
          <w:sz w:val="16"/>
          <w:szCs w:val="16"/>
        </w:rPr>
        <w:t xml:space="preserve"> or other collection of </w:t>
      </w:r>
      <w:hyperlink r:id="rId4" w:tooltip="Random variable" w:history="1">
        <w:r>
          <w:rPr>
            <w:rStyle w:val="Hyperlink"/>
            <w:rFonts w:ascii="Times New Roman" w:hAnsi="Times New Roman" w:cs="Times New Roman"/>
            <w:color w:val="auto"/>
            <w:sz w:val="16"/>
            <w:szCs w:val="16"/>
            <w:u w:val="none"/>
          </w:rPr>
          <w:t>random variables</w:t>
        </w:r>
      </w:hyperlink>
      <w:r>
        <w:rPr>
          <w:rFonts w:ascii="Times New Roman" w:hAnsi="Times New Roman" w:cs="Times New Roman"/>
          <w:sz w:val="16"/>
          <w:szCs w:val="16"/>
        </w:rPr>
        <w:t xml:space="preserve"> is independent and identically distributed (</w:t>
      </w:r>
      <m:oMath>
        <m:r>
          <w:rPr>
            <w:rFonts w:ascii="Cambria Math" w:hAnsi="Cambria Math" w:cs="Times New Roman"/>
            <w:sz w:val="16"/>
            <w:szCs w:val="16"/>
          </w:rPr>
          <m:t>IID</m:t>
        </m:r>
      </m:oMath>
      <w:r>
        <w:rPr>
          <w:rFonts w:ascii="Times New Roman" w:hAnsi="Times New Roman" w:cs="Times New Roman"/>
          <w:sz w:val="16"/>
          <w:szCs w:val="16"/>
        </w:rPr>
        <w:t>) if ea</w:t>
      </w:r>
      <w:proofErr w:type="spellStart"/>
      <w:r>
        <w:rPr>
          <w:rFonts w:ascii="Times New Roman" w:hAnsi="Times New Roman" w:cs="Times New Roman"/>
          <w:sz w:val="16"/>
          <w:szCs w:val="16"/>
        </w:rPr>
        <w:t>ch</w:t>
      </w:r>
      <w:proofErr w:type="spellEnd"/>
      <w:r>
        <w:rPr>
          <w:rFonts w:ascii="Times New Roman" w:hAnsi="Times New Roman" w:cs="Times New Roman"/>
          <w:sz w:val="16"/>
          <w:szCs w:val="16"/>
        </w:rPr>
        <w:t xml:space="preserve"> random variable has the same </w:t>
      </w:r>
      <w:hyperlink r:id="rId5" w:tooltip="Probability distribution" w:history="1">
        <w:r>
          <w:rPr>
            <w:rStyle w:val="Hyperlink"/>
            <w:rFonts w:ascii="Times New Roman" w:hAnsi="Times New Roman" w:cs="Times New Roman"/>
            <w:color w:val="auto"/>
            <w:sz w:val="16"/>
            <w:szCs w:val="16"/>
            <w:u w:val="none"/>
          </w:rPr>
          <w:t>probability distribution</w:t>
        </w:r>
      </w:hyperlink>
      <w:r>
        <w:rPr>
          <w:rFonts w:ascii="Times New Roman" w:hAnsi="Times New Roman" w:cs="Times New Roman"/>
          <w:sz w:val="16"/>
          <w:szCs w:val="16"/>
        </w:rPr>
        <w:t xml:space="preserve"> as the others and all are mutually </w:t>
      </w:r>
      <w:hyperlink r:id="rId6" w:tooltip="Independence (probability theory)" w:history="1">
        <w:r>
          <w:rPr>
            <w:rStyle w:val="Hyperlink"/>
            <w:rFonts w:ascii="Times New Roman" w:hAnsi="Times New Roman" w:cs="Times New Roman"/>
            <w:color w:val="auto"/>
            <w:sz w:val="16"/>
            <w:szCs w:val="16"/>
            <w:u w:val="none"/>
          </w:rPr>
          <w:t>independent</w:t>
        </w:r>
      </w:hyperlink>
      <w:r>
        <w:rPr>
          <w:rFonts w:ascii="Times New Roman" w:hAnsi="Times New Roman" w:cs="Times New Roman"/>
          <w:sz w:val="16"/>
          <w:szCs w:val="16"/>
        </w:rPr>
        <w:t>.</w:t>
      </w:r>
    </w:p>
  </w:footnote>
  <w:footnote w:id="2">
    <w:p w14:paraId="73A9AD21" w14:textId="77777777" w:rsidR="00193A41" w:rsidRDefault="000356D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color w:val="111111"/>
          <w:sz w:val="14"/>
          <w:szCs w:val="14"/>
        </w:rPr>
        <w:t xml:space="preserve">The theory that changes have the same distribution and are independent of each other, so the past movement or trend </w:t>
      </w:r>
      <w:proofErr w:type="gramStart"/>
      <w:r>
        <w:rPr>
          <w:rFonts w:ascii="Times New Roman" w:hAnsi="Times New Roman" w:cs="Times New Roman"/>
          <w:color w:val="111111"/>
          <w:sz w:val="14"/>
          <w:szCs w:val="14"/>
        </w:rPr>
        <w:t>of  market</w:t>
      </w:r>
      <w:proofErr w:type="gramEnd"/>
      <w:r>
        <w:rPr>
          <w:rFonts w:ascii="Times New Roman" w:hAnsi="Times New Roman" w:cs="Times New Roman"/>
          <w:color w:val="111111"/>
          <w:sz w:val="14"/>
          <w:szCs w:val="14"/>
        </w:rPr>
        <w:t xml:space="preserve"> cannot be used to predict its future movement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8A56" w14:textId="77777777" w:rsidR="00193A41" w:rsidRDefault="000356D7">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4A31" w14:textId="77777777" w:rsidR="00193A41" w:rsidRDefault="000356D7">
    <w:pPr>
      <w:pStyle w:val="Header"/>
    </w:pPr>
    <w:r>
      <w:rPr>
        <w:noProof/>
        <w:szCs w:val="20"/>
        <w:lang w:eastAsia="zh-CN"/>
      </w:rPr>
      <w:drawing>
        <wp:inline distT="0" distB="0" distL="114300" distR="114300" wp14:anchorId="2BDC2BE7" wp14:editId="388D04ED">
          <wp:extent cx="5975985" cy="780415"/>
          <wp:effectExtent l="0" t="0" r="5715" b="6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75985" cy="780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83F3B"/>
    <w:multiLevelType w:val="multilevel"/>
    <w:tmpl w:val="34683F3B"/>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TdkYmE0MzY4NGFlMTBiZDlmNThmODdlODkwMTdiNjIifQ=="/>
    <w:docVar w:name="EN.InstantFormat" w:val="&lt;ENInstantFormat&gt;&lt;Enabled&gt;1&lt;/Enabled&gt;&lt;ScanUnformatted&gt;1&lt;/ScanUnformatted&gt;&lt;ScanChanges&gt;1&lt;/ScanChanges&gt;&lt;/ENInstantFormat&gt;"/>
    <w:docVar w:name="EN.Layout" w:val="&lt;ENLayout&gt;&lt;Style&gt;Gaya UKM 2012 Copy&lt;/Style&gt;&lt;LeftDelim&gt;{&lt;/LeftDelim&gt;&lt;RightDelim&gt;}&lt;/RightDelim&gt;&lt;FontName&gt;Franklin Gothic Medium&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df9wppfzt5rere5pzg5edewepf0v9exvdsz&quot;&gt;My EndNote Library&lt;record-ids&gt;&lt;item&gt;3&lt;/item&gt;&lt;item&gt;5&lt;/item&gt;&lt;item&gt;6&lt;/item&gt;&lt;item&gt;15&lt;/item&gt;&lt;item&gt;17&lt;/item&gt;&lt;item&gt;22&lt;/item&gt;&lt;item&gt;24&lt;/item&gt;&lt;item&gt;28&lt;/item&gt;&lt;item&gt;39&lt;/item&gt;&lt;item&gt;50&lt;/item&gt;&lt;item&gt;52&lt;/item&gt;&lt;item&gt;53&lt;/item&gt;&lt;item&gt;65&lt;/item&gt;&lt;item&gt;70&lt;/item&gt;&lt;item&gt;72&lt;/item&gt;&lt;item&gt;77&lt;/item&gt;&lt;item&gt;78&lt;/item&gt;&lt;item&gt;80&lt;/item&gt;&lt;item&gt;83&lt;/item&gt;&lt;item&gt;96&lt;/item&gt;&lt;item&gt;97&lt;/item&gt;&lt;item&gt;99&lt;/item&gt;&lt;item&gt;131&lt;/item&gt;&lt;item&gt;138&lt;/item&gt;&lt;item&gt;146&lt;/item&gt;&lt;item&gt;157&lt;/item&gt;&lt;item&gt;206&lt;/item&gt;&lt;item&gt;222&lt;/item&gt;&lt;item&gt;231&lt;/item&gt;&lt;item&gt;236&lt;/item&gt;&lt;item&gt;269&lt;/item&gt;&lt;item&gt;273&lt;/item&gt;&lt;item&gt;281&lt;/item&gt;&lt;item&gt;299&lt;/item&gt;&lt;item&gt;325&lt;/item&gt;&lt;item&gt;327&lt;/item&gt;&lt;item&gt;373&lt;/item&gt;&lt;item&gt;374&lt;/item&gt;&lt;item&gt;382&lt;/item&gt;&lt;item&gt;383&lt;/item&gt;&lt;item&gt;392&lt;/item&gt;&lt;item&gt;426&lt;/item&gt;&lt;item&gt;428&lt;/item&gt;&lt;item&gt;430&lt;/item&gt;&lt;item&gt;446&lt;/item&gt;&lt;item&gt;447&lt;/item&gt;&lt;item&gt;450&lt;/item&gt;&lt;item&gt;455&lt;/item&gt;&lt;item&gt;456&lt;/item&gt;&lt;item&gt;457&lt;/item&gt;&lt;item&gt;458&lt;/item&gt;&lt;item&gt;459&lt;/item&gt;&lt;item&gt;461&lt;/item&gt;&lt;item&gt;462&lt;/item&gt;&lt;item&gt;487&lt;/item&gt;&lt;item&gt;488&lt;/item&gt;&lt;item&gt;489&lt;/item&gt;&lt;item&gt;490&lt;/item&gt;&lt;item&gt;491&lt;/item&gt;&lt;item&gt;492&lt;/item&gt;&lt;item&gt;494&lt;/item&gt;&lt;item&gt;498&lt;/item&gt;&lt;item&gt;500&lt;/item&gt;&lt;item&gt;501&lt;/item&gt;&lt;item&gt;507&lt;/item&gt;&lt;item&gt;510&lt;/item&gt;&lt;item&gt;512&lt;/item&gt;&lt;item&gt;543&lt;/item&gt;&lt;item&gt;557&lt;/item&gt;&lt;item&gt;592&lt;/item&gt;&lt;item&gt;612&lt;/item&gt;&lt;item&gt;613&lt;/item&gt;&lt;item&gt;614&lt;/item&gt;&lt;/record-ids&gt;&lt;/item&gt;&lt;/Libraries&gt;"/>
  </w:docVars>
  <w:rsids>
    <w:rsidRoot w:val="002C0B5E"/>
    <w:rsid w:val="0000061E"/>
    <w:rsid w:val="000006E5"/>
    <w:rsid w:val="0000076A"/>
    <w:rsid w:val="000007D8"/>
    <w:rsid w:val="000008FA"/>
    <w:rsid w:val="00000913"/>
    <w:rsid w:val="0000094B"/>
    <w:rsid w:val="000009FF"/>
    <w:rsid w:val="00001497"/>
    <w:rsid w:val="000016C2"/>
    <w:rsid w:val="00001AE2"/>
    <w:rsid w:val="00002514"/>
    <w:rsid w:val="0000274E"/>
    <w:rsid w:val="0000288A"/>
    <w:rsid w:val="000028CA"/>
    <w:rsid w:val="00002A15"/>
    <w:rsid w:val="00002E07"/>
    <w:rsid w:val="00003145"/>
    <w:rsid w:val="000033AA"/>
    <w:rsid w:val="000039C6"/>
    <w:rsid w:val="00003B6E"/>
    <w:rsid w:val="00003DEE"/>
    <w:rsid w:val="000040B1"/>
    <w:rsid w:val="00004625"/>
    <w:rsid w:val="000048D0"/>
    <w:rsid w:val="00004A01"/>
    <w:rsid w:val="00004A61"/>
    <w:rsid w:val="00004BBA"/>
    <w:rsid w:val="00005038"/>
    <w:rsid w:val="0000505B"/>
    <w:rsid w:val="00005500"/>
    <w:rsid w:val="00005D96"/>
    <w:rsid w:val="00005EF1"/>
    <w:rsid w:val="00006207"/>
    <w:rsid w:val="00006367"/>
    <w:rsid w:val="00006481"/>
    <w:rsid w:val="00006602"/>
    <w:rsid w:val="00006731"/>
    <w:rsid w:val="00006B23"/>
    <w:rsid w:val="00006C53"/>
    <w:rsid w:val="00006D8C"/>
    <w:rsid w:val="00007237"/>
    <w:rsid w:val="00007400"/>
    <w:rsid w:val="000105F1"/>
    <w:rsid w:val="0001148C"/>
    <w:rsid w:val="00011657"/>
    <w:rsid w:val="000118E8"/>
    <w:rsid w:val="00011D10"/>
    <w:rsid w:val="00012218"/>
    <w:rsid w:val="0001263F"/>
    <w:rsid w:val="000126F3"/>
    <w:rsid w:val="00012933"/>
    <w:rsid w:val="0001296F"/>
    <w:rsid w:val="00012A55"/>
    <w:rsid w:val="00012E38"/>
    <w:rsid w:val="00013131"/>
    <w:rsid w:val="000138FA"/>
    <w:rsid w:val="000138FF"/>
    <w:rsid w:val="00013D7E"/>
    <w:rsid w:val="0001421E"/>
    <w:rsid w:val="000143EF"/>
    <w:rsid w:val="000147A3"/>
    <w:rsid w:val="00014837"/>
    <w:rsid w:val="0001485F"/>
    <w:rsid w:val="00014A94"/>
    <w:rsid w:val="00014C42"/>
    <w:rsid w:val="00014FD0"/>
    <w:rsid w:val="00015352"/>
    <w:rsid w:val="000156CC"/>
    <w:rsid w:val="00015B9A"/>
    <w:rsid w:val="00015C24"/>
    <w:rsid w:val="00016460"/>
    <w:rsid w:val="000165FE"/>
    <w:rsid w:val="00016A25"/>
    <w:rsid w:val="000171E7"/>
    <w:rsid w:val="00017438"/>
    <w:rsid w:val="000177E0"/>
    <w:rsid w:val="00017885"/>
    <w:rsid w:val="00017A8B"/>
    <w:rsid w:val="00017CFA"/>
    <w:rsid w:val="000204C0"/>
    <w:rsid w:val="0002084C"/>
    <w:rsid w:val="0002110E"/>
    <w:rsid w:val="00022157"/>
    <w:rsid w:val="00022BC0"/>
    <w:rsid w:val="00022BEC"/>
    <w:rsid w:val="00022E5D"/>
    <w:rsid w:val="0002390C"/>
    <w:rsid w:val="00024093"/>
    <w:rsid w:val="00024167"/>
    <w:rsid w:val="000241AD"/>
    <w:rsid w:val="00024633"/>
    <w:rsid w:val="00024C6C"/>
    <w:rsid w:val="00024C89"/>
    <w:rsid w:val="00024FAE"/>
    <w:rsid w:val="000250E6"/>
    <w:rsid w:val="00026080"/>
    <w:rsid w:val="000260EE"/>
    <w:rsid w:val="000264C3"/>
    <w:rsid w:val="0002672C"/>
    <w:rsid w:val="00026A29"/>
    <w:rsid w:val="00026C28"/>
    <w:rsid w:val="00026CEB"/>
    <w:rsid w:val="00027729"/>
    <w:rsid w:val="00027ACB"/>
    <w:rsid w:val="00027B55"/>
    <w:rsid w:val="00027DB5"/>
    <w:rsid w:val="00030174"/>
    <w:rsid w:val="000301B6"/>
    <w:rsid w:val="000309D6"/>
    <w:rsid w:val="00031446"/>
    <w:rsid w:val="00031488"/>
    <w:rsid w:val="0003172D"/>
    <w:rsid w:val="00031B00"/>
    <w:rsid w:val="00031D26"/>
    <w:rsid w:val="00031F03"/>
    <w:rsid w:val="00032648"/>
    <w:rsid w:val="0003265F"/>
    <w:rsid w:val="00032E0C"/>
    <w:rsid w:val="00032FD6"/>
    <w:rsid w:val="00033183"/>
    <w:rsid w:val="000332CA"/>
    <w:rsid w:val="000334C5"/>
    <w:rsid w:val="00033705"/>
    <w:rsid w:val="0003375B"/>
    <w:rsid w:val="00033DD4"/>
    <w:rsid w:val="00034A69"/>
    <w:rsid w:val="00034A9D"/>
    <w:rsid w:val="00034B6E"/>
    <w:rsid w:val="000352DB"/>
    <w:rsid w:val="000356D7"/>
    <w:rsid w:val="00035863"/>
    <w:rsid w:val="00035946"/>
    <w:rsid w:val="00035F80"/>
    <w:rsid w:val="000362D7"/>
    <w:rsid w:val="0003673B"/>
    <w:rsid w:val="00036834"/>
    <w:rsid w:val="00036925"/>
    <w:rsid w:val="00037034"/>
    <w:rsid w:val="00037BAB"/>
    <w:rsid w:val="00037E6E"/>
    <w:rsid w:val="0004010A"/>
    <w:rsid w:val="0004015E"/>
    <w:rsid w:val="000401F5"/>
    <w:rsid w:val="000402BE"/>
    <w:rsid w:val="000405DC"/>
    <w:rsid w:val="00040C74"/>
    <w:rsid w:val="0004174B"/>
    <w:rsid w:val="00041E9B"/>
    <w:rsid w:val="00041FD8"/>
    <w:rsid w:val="0004207A"/>
    <w:rsid w:val="00042266"/>
    <w:rsid w:val="000422DF"/>
    <w:rsid w:val="000425F6"/>
    <w:rsid w:val="0004352F"/>
    <w:rsid w:val="00044B33"/>
    <w:rsid w:val="00045622"/>
    <w:rsid w:val="000456BB"/>
    <w:rsid w:val="00045A4A"/>
    <w:rsid w:val="00045AC2"/>
    <w:rsid w:val="00045F68"/>
    <w:rsid w:val="00046336"/>
    <w:rsid w:val="000466CB"/>
    <w:rsid w:val="00046856"/>
    <w:rsid w:val="00046AC6"/>
    <w:rsid w:val="00046E76"/>
    <w:rsid w:val="000474E0"/>
    <w:rsid w:val="00047A0F"/>
    <w:rsid w:val="00047F36"/>
    <w:rsid w:val="00051088"/>
    <w:rsid w:val="000510C2"/>
    <w:rsid w:val="0005115F"/>
    <w:rsid w:val="0005139B"/>
    <w:rsid w:val="00051620"/>
    <w:rsid w:val="000516C9"/>
    <w:rsid w:val="000517E1"/>
    <w:rsid w:val="00052236"/>
    <w:rsid w:val="00052319"/>
    <w:rsid w:val="000523FA"/>
    <w:rsid w:val="0005252E"/>
    <w:rsid w:val="00052A81"/>
    <w:rsid w:val="00052D2B"/>
    <w:rsid w:val="00052D69"/>
    <w:rsid w:val="00053082"/>
    <w:rsid w:val="0005334E"/>
    <w:rsid w:val="00053A6B"/>
    <w:rsid w:val="00053E03"/>
    <w:rsid w:val="00054072"/>
    <w:rsid w:val="00054A83"/>
    <w:rsid w:val="00054C42"/>
    <w:rsid w:val="00054E00"/>
    <w:rsid w:val="000555F8"/>
    <w:rsid w:val="0005574E"/>
    <w:rsid w:val="00055807"/>
    <w:rsid w:val="0005591C"/>
    <w:rsid w:val="00055D7E"/>
    <w:rsid w:val="00056999"/>
    <w:rsid w:val="000569D1"/>
    <w:rsid w:val="00056EDD"/>
    <w:rsid w:val="00056F71"/>
    <w:rsid w:val="000572C5"/>
    <w:rsid w:val="000572C7"/>
    <w:rsid w:val="00057908"/>
    <w:rsid w:val="00057CC8"/>
    <w:rsid w:val="00057DC3"/>
    <w:rsid w:val="0006020C"/>
    <w:rsid w:val="0006047A"/>
    <w:rsid w:val="00060714"/>
    <w:rsid w:val="0006074C"/>
    <w:rsid w:val="000608D7"/>
    <w:rsid w:val="00060B8A"/>
    <w:rsid w:val="00060DE2"/>
    <w:rsid w:val="00061206"/>
    <w:rsid w:val="00061277"/>
    <w:rsid w:val="00061568"/>
    <w:rsid w:val="000616CE"/>
    <w:rsid w:val="000616D1"/>
    <w:rsid w:val="00061856"/>
    <w:rsid w:val="00061859"/>
    <w:rsid w:val="00061A01"/>
    <w:rsid w:val="000621E4"/>
    <w:rsid w:val="00062227"/>
    <w:rsid w:val="0006245F"/>
    <w:rsid w:val="00062B72"/>
    <w:rsid w:val="00063101"/>
    <w:rsid w:val="000631A6"/>
    <w:rsid w:val="0006330D"/>
    <w:rsid w:val="00063765"/>
    <w:rsid w:val="00063A79"/>
    <w:rsid w:val="00063A7A"/>
    <w:rsid w:val="0006425A"/>
    <w:rsid w:val="000644F1"/>
    <w:rsid w:val="00064A9C"/>
    <w:rsid w:val="00064C09"/>
    <w:rsid w:val="00064FB9"/>
    <w:rsid w:val="0006516A"/>
    <w:rsid w:val="0006533A"/>
    <w:rsid w:val="00065A9A"/>
    <w:rsid w:val="00065E4F"/>
    <w:rsid w:val="00065F01"/>
    <w:rsid w:val="0006617A"/>
    <w:rsid w:val="000667D9"/>
    <w:rsid w:val="000667FF"/>
    <w:rsid w:val="00066C73"/>
    <w:rsid w:val="00066F80"/>
    <w:rsid w:val="00067193"/>
    <w:rsid w:val="00067924"/>
    <w:rsid w:val="00067B7D"/>
    <w:rsid w:val="00070CF6"/>
    <w:rsid w:val="00071436"/>
    <w:rsid w:val="00071592"/>
    <w:rsid w:val="00071EE1"/>
    <w:rsid w:val="0007246B"/>
    <w:rsid w:val="00072708"/>
    <w:rsid w:val="00072837"/>
    <w:rsid w:val="000729DA"/>
    <w:rsid w:val="000729E0"/>
    <w:rsid w:val="00072EC1"/>
    <w:rsid w:val="00072F6F"/>
    <w:rsid w:val="000735D9"/>
    <w:rsid w:val="00073F9E"/>
    <w:rsid w:val="00074100"/>
    <w:rsid w:val="00074124"/>
    <w:rsid w:val="000742AC"/>
    <w:rsid w:val="000742C3"/>
    <w:rsid w:val="000743F4"/>
    <w:rsid w:val="00074F67"/>
    <w:rsid w:val="00075025"/>
    <w:rsid w:val="0007514E"/>
    <w:rsid w:val="000757B3"/>
    <w:rsid w:val="000757E0"/>
    <w:rsid w:val="00075840"/>
    <w:rsid w:val="00075B7B"/>
    <w:rsid w:val="00075E1B"/>
    <w:rsid w:val="00075E87"/>
    <w:rsid w:val="0007608F"/>
    <w:rsid w:val="00076478"/>
    <w:rsid w:val="00076C01"/>
    <w:rsid w:val="00076DA9"/>
    <w:rsid w:val="0007702F"/>
    <w:rsid w:val="00077184"/>
    <w:rsid w:val="00077287"/>
    <w:rsid w:val="000773B7"/>
    <w:rsid w:val="0007765D"/>
    <w:rsid w:val="00077888"/>
    <w:rsid w:val="00077B7B"/>
    <w:rsid w:val="00077EFE"/>
    <w:rsid w:val="0008002B"/>
    <w:rsid w:val="00080116"/>
    <w:rsid w:val="0008027B"/>
    <w:rsid w:val="000806D2"/>
    <w:rsid w:val="000807AF"/>
    <w:rsid w:val="000808F7"/>
    <w:rsid w:val="00080C4C"/>
    <w:rsid w:val="00080C72"/>
    <w:rsid w:val="0008126D"/>
    <w:rsid w:val="000814E5"/>
    <w:rsid w:val="000816EA"/>
    <w:rsid w:val="00081C7A"/>
    <w:rsid w:val="00081E16"/>
    <w:rsid w:val="00082165"/>
    <w:rsid w:val="0008231C"/>
    <w:rsid w:val="0008280D"/>
    <w:rsid w:val="00083164"/>
    <w:rsid w:val="00083281"/>
    <w:rsid w:val="00083439"/>
    <w:rsid w:val="0008349C"/>
    <w:rsid w:val="000834FE"/>
    <w:rsid w:val="0008387D"/>
    <w:rsid w:val="00083A07"/>
    <w:rsid w:val="00083A77"/>
    <w:rsid w:val="00083ABE"/>
    <w:rsid w:val="00083CC5"/>
    <w:rsid w:val="00083CEC"/>
    <w:rsid w:val="00084012"/>
    <w:rsid w:val="000840CD"/>
    <w:rsid w:val="00084BA1"/>
    <w:rsid w:val="00084BE6"/>
    <w:rsid w:val="0008509C"/>
    <w:rsid w:val="000850A1"/>
    <w:rsid w:val="0008517C"/>
    <w:rsid w:val="00085F0F"/>
    <w:rsid w:val="00087206"/>
    <w:rsid w:val="0008743B"/>
    <w:rsid w:val="00090955"/>
    <w:rsid w:val="00090F78"/>
    <w:rsid w:val="00090F87"/>
    <w:rsid w:val="00091050"/>
    <w:rsid w:val="000913C2"/>
    <w:rsid w:val="0009193F"/>
    <w:rsid w:val="00091A5C"/>
    <w:rsid w:val="00091FAD"/>
    <w:rsid w:val="00092046"/>
    <w:rsid w:val="000920B1"/>
    <w:rsid w:val="0009221F"/>
    <w:rsid w:val="000924F9"/>
    <w:rsid w:val="0009292D"/>
    <w:rsid w:val="00092AFC"/>
    <w:rsid w:val="00092C64"/>
    <w:rsid w:val="00092DEB"/>
    <w:rsid w:val="00092EA4"/>
    <w:rsid w:val="000933A9"/>
    <w:rsid w:val="00093908"/>
    <w:rsid w:val="00093F93"/>
    <w:rsid w:val="00094064"/>
    <w:rsid w:val="00094442"/>
    <w:rsid w:val="00094572"/>
    <w:rsid w:val="000949C6"/>
    <w:rsid w:val="00094DE8"/>
    <w:rsid w:val="00094E25"/>
    <w:rsid w:val="00094E29"/>
    <w:rsid w:val="000951CF"/>
    <w:rsid w:val="00095533"/>
    <w:rsid w:val="00095E07"/>
    <w:rsid w:val="00096D63"/>
    <w:rsid w:val="00097237"/>
    <w:rsid w:val="000976E5"/>
    <w:rsid w:val="0009798D"/>
    <w:rsid w:val="00097A7C"/>
    <w:rsid w:val="00097AE0"/>
    <w:rsid w:val="000A0582"/>
    <w:rsid w:val="000A09BC"/>
    <w:rsid w:val="000A0A60"/>
    <w:rsid w:val="000A10A5"/>
    <w:rsid w:val="000A1197"/>
    <w:rsid w:val="000A12C1"/>
    <w:rsid w:val="000A1453"/>
    <w:rsid w:val="000A1E2E"/>
    <w:rsid w:val="000A1E47"/>
    <w:rsid w:val="000A281C"/>
    <w:rsid w:val="000A2938"/>
    <w:rsid w:val="000A2AAB"/>
    <w:rsid w:val="000A2E78"/>
    <w:rsid w:val="000A2F6E"/>
    <w:rsid w:val="000A33E0"/>
    <w:rsid w:val="000A3730"/>
    <w:rsid w:val="000A4761"/>
    <w:rsid w:val="000A489A"/>
    <w:rsid w:val="000A4A36"/>
    <w:rsid w:val="000A4E48"/>
    <w:rsid w:val="000A4FB0"/>
    <w:rsid w:val="000A52AA"/>
    <w:rsid w:val="000A6122"/>
    <w:rsid w:val="000A646C"/>
    <w:rsid w:val="000A679D"/>
    <w:rsid w:val="000A6C10"/>
    <w:rsid w:val="000A6D46"/>
    <w:rsid w:val="000A6E0D"/>
    <w:rsid w:val="000A7472"/>
    <w:rsid w:val="000A779D"/>
    <w:rsid w:val="000B0191"/>
    <w:rsid w:val="000B0457"/>
    <w:rsid w:val="000B0598"/>
    <w:rsid w:val="000B097D"/>
    <w:rsid w:val="000B16EF"/>
    <w:rsid w:val="000B1991"/>
    <w:rsid w:val="000B2073"/>
    <w:rsid w:val="000B28DF"/>
    <w:rsid w:val="000B2B22"/>
    <w:rsid w:val="000B2DA4"/>
    <w:rsid w:val="000B313F"/>
    <w:rsid w:val="000B3951"/>
    <w:rsid w:val="000B3C5C"/>
    <w:rsid w:val="000B3E8E"/>
    <w:rsid w:val="000B3EE0"/>
    <w:rsid w:val="000B4127"/>
    <w:rsid w:val="000B434E"/>
    <w:rsid w:val="000B4A97"/>
    <w:rsid w:val="000B4BAD"/>
    <w:rsid w:val="000B4D56"/>
    <w:rsid w:val="000B4D87"/>
    <w:rsid w:val="000B5DED"/>
    <w:rsid w:val="000B65BD"/>
    <w:rsid w:val="000B6646"/>
    <w:rsid w:val="000B724F"/>
    <w:rsid w:val="000B75F8"/>
    <w:rsid w:val="000B7D6A"/>
    <w:rsid w:val="000B7F46"/>
    <w:rsid w:val="000C04F3"/>
    <w:rsid w:val="000C080D"/>
    <w:rsid w:val="000C0BE4"/>
    <w:rsid w:val="000C0CD4"/>
    <w:rsid w:val="000C0E46"/>
    <w:rsid w:val="000C12ED"/>
    <w:rsid w:val="000C149D"/>
    <w:rsid w:val="000C150D"/>
    <w:rsid w:val="000C18EF"/>
    <w:rsid w:val="000C1990"/>
    <w:rsid w:val="000C1C6A"/>
    <w:rsid w:val="000C1F32"/>
    <w:rsid w:val="000C2019"/>
    <w:rsid w:val="000C2307"/>
    <w:rsid w:val="000C2D83"/>
    <w:rsid w:val="000C2E30"/>
    <w:rsid w:val="000C2E58"/>
    <w:rsid w:val="000C3348"/>
    <w:rsid w:val="000C3969"/>
    <w:rsid w:val="000C3A68"/>
    <w:rsid w:val="000C3A6B"/>
    <w:rsid w:val="000C3A6D"/>
    <w:rsid w:val="000C3B4C"/>
    <w:rsid w:val="000C4B0F"/>
    <w:rsid w:val="000C53DD"/>
    <w:rsid w:val="000C5691"/>
    <w:rsid w:val="000C5DC3"/>
    <w:rsid w:val="000C5EBB"/>
    <w:rsid w:val="000C6010"/>
    <w:rsid w:val="000C604E"/>
    <w:rsid w:val="000C6230"/>
    <w:rsid w:val="000C65A3"/>
    <w:rsid w:val="000C68E9"/>
    <w:rsid w:val="000C74B7"/>
    <w:rsid w:val="000C751B"/>
    <w:rsid w:val="000C754F"/>
    <w:rsid w:val="000C75B2"/>
    <w:rsid w:val="000C7A90"/>
    <w:rsid w:val="000C7B43"/>
    <w:rsid w:val="000D1587"/>
    <w:rsid w:val="000D2259"/>
    <w:rsid w:val="000D22CB"/>
    <w:rsid w:val="000D2311"/>
    <w:rsid w:val="000D2BA3"/>
    <w:rsid w:val="000D36C6"/>
    <w:rsid w:val="000D38DE"/>
    <w:rsid w:val="000D3D34"/>
    <w:rsid w:val="000D3D40"/>
    <w:rsid w:val="000D40A5"/>
    <w:rsid w:val="000D45C9"/>
    <w:rsid w:val="000D4740"/>
    <w:rsid w:val="000D47EC"/>
    <w:rsid w:val="000D5084"/>
    <w:rsid w:val="000D50EC"/>
    <w:rsid w:val="000D592E"/>
    <w:rsid w:val="000D5D7C"/>
    <w:rsid w:val="000D6180"/>
    <w:rsid w:val="000D7227"/>
    <w:rsid w:val="000D7369"/>
    <w:rsid w:val="000D78F6"/>
    <w:rsid w:val="000D7D29"/>
    <w:rsid w:val="000D7DB5"/>
    <w:rsid w:val="000E0859"/>
    <w:rsid w:val="000E08A1"/>
    <w:rsid w:val="000E0981"/>
    <w:rsid w:val="000E0A82"/>
    <w:rsid w:val="000E0E76"/>
    <w:rsid w:val="000E0FD5"/>
    <w:rsid w:val="000E102A"/>
    <w:rsid w:val="000E1270"/>
    <w:rsid w:val="000E1AC1"/>
    <w:rsid w:val="000E1B34"/>
    <w:rsid w:val="000E1F47"/>
    <w:rsid w:val="000E20BD"/>
    <w:rsid w:val="000E2416"/>
    <w:rsid w:val="000E26B9"/>
    <w:rsid w:val="000E349C"/>
    <w:rsid w:val="000E36A7"/>
    <w:rsid w:val="000E3AEA"/>
    <w:rsid w:val="000E4BA0"/>
    <w:rsid w:val="000E4DA0"/>
    <w:rsid w:val="000E534C"/>
    <w:rsid w:val="000E5E4A"/>
    <w:rsid w:val="000E6005"/>
    <w:rsid w:val="000E6071"/>
    <w:rsid w:val="000E613A"/>
    <w:rsid w:val="000E62F6"/>
    <w:rsid w:val="000E6707"/>
    <w:rsid w:val="000E6B4F"/>
    <w:rsid w:val="000E71B0"/>
    <w:rsid w:val="000E74E0"/>
    <w:rsid w:val="000E75EF"/>
    <w:rsid w:val="000F0261"/>
    <w:rsid w:val="000F08D8"/>
    <w:rsid w:val="000F1588"/>
    <w:rsid w:val="000F29F1"/>
    <w:rsid w:val="000F2EA4"/>
    <w:rsid w:val="000F3469"/>
    <w:rsid w:val="000F38B5"/>
    <w:rsid w:val="000F3BD1"/>
    <w:rsid w:val="000F3D04"/>
    <w:rsid w:val="000F3EC5"/>
    <w:rsid w:val="000F3FEE"/>
    <w:rsid w:val="000F479D"/>
    <w:rsid w:val="000F491F"/>
    <w:rsid w:val="000F4BE4"/>
    <w:rsid w:val="000F4CD1"/>
    <w:rsid w:val="000F5597"/>
    <w:rsid w:val="000F55D7"/>
    <w:rsid w:val="000F5AAC"/>
    <w:rsid w:val="000F5DF3"/>
    <w:rsid w:val="000F631C"/>
    <w:rsid w:val="000F65B6"/>
    <w:rsid w:val="000F6B0A"/>
    <w:rsid w:val="000F6D77"/>
    <w:rsid w:val="000F73C4"/>
    <w:rsid w:val="000F7CA4"/>
    <w:rsid w:val="000F7CB6"/>
    <w:rsid w:val="000F7D10"/>
    <w:rsid w:val="001003B5"/>
    <w:rsid w:val="001005AE"/>
    <w:rsid w:val="00100617"/>
    <w:rsid w:val="0010075A"/>
    <w:rsid w:val="0010084F"/>
    <w:rsid w:val="0010137B"/>
    <w:rsid w:val="001013F1"/>
    <w:rsid w:val="001015A7"/>
    <w:rsid w:val="00101A2E"/>
    <w:rsid w:val="00101DBE"/>
    <w:rsid w:val="00101DBF"/>
    <w:rsid w:val="00101DCC"/>
    <w:rsid w:val="00102125"/>
    <w:rsid w:val="00102220"/>
    <w:rsid w:val="00102337"/>
    <w:rsid w:val="00102987"/>
    <w:rsid w:val="001029E4"/>
    <w:rsid w:val="00102C6D"/>
    <w:rsid w:val="00103159"/>
    <w:rsid w:val="00103458"/>
    <w:rsid w:val="00103A38"/>
    <w:rsid w:val="00103AB7"/>
    <w:rsid w:val="00103F04"/>
    <w:rsid w:val="00103F75"/>
    <w:rsid w:val="0010421C"/>
    <w:rsid w:val="001044F5"/>
    <w:rsid w:val="0010498D"/>
    <w:rsid w:val="001049D3"/>
    <w:rsid w:val="00104BBB"/>
    <w:rsid w:val="00105191"/>
    <w:rsid w:val="001058B7"/>
    <w:rsid w:val="00106286"/>
    <w:rsid w:val="00106402"/>
    <w:rsid w:val="001066EA"/>
    <w:rsid w:val="00106868"/>
    <w:rsid w:val="00106C1E"/>
    <w:rsid w:val="00107836"/>
    <w:rsid w:val="00107B7E"/>
    <w:rsid w:val="00107C8F"/>
    <w:rsid w:val="00107F78"/>
    <w:rsid w:val="001103A0"/>
    <w:rsid w:val="00110722"/>
    <w:rsid w:val="00110DC5"/>
    <w:rsid w:val="0011149A"/>
    <w:rsid w:val="0011149F"/>
    <w:rsid w:val="001115AA"/>
    <w:rsid w:val="00111627"/>
    <w:rsid w:val="00111862"/>
    <w:rsid w:val="00111AEC"/>
    <w:rsid w:val="00111D1C"/>
    <w:rsid w:val="00111FA4"/>
    <w:rsid w:val="001121F8"/>
    <w:rsid w:val="00112ACB"/>
    <w:rsid w:val="00112B3C"/>
    <w:rsid w:val="00112CA9"/>
    <w:rsid w:val="00112D92"/>
    <w:rsid w:val="00113362"/>
    <w:rsid w:val="00113373"/>
    <w:rsid w:val="001133BF"/>
    <w:rsid w:val="00113497"/>
    <w:rsid w:val="00113661"/>
    <w:rsid w:val="00113ACE"/>
    <w:rsid w:val="00113D7B"/>
    <w:rsid w:val="00113ED8"/>
    <w:rsid w:val="001140B1"/>
    <w:rsid w:val="0011451E"/>
    <w:rsid w:val="00114A48"/>
    <w:rsid w:val="00114E96"/>
    <w:rsid w:val="0011539D"/>
    <w:rsid w:val="00115854"/>
    <w:rsid w:val="00115C71"/>
    <w:rsid w:val="0011646B"/>
    <w:rsid w:val="00116BF4"/>
    <w:rsid w:val="00116D02"/>
    <w:rsid w:val="00116D86"/>
    <w:rsid w:val="00116DAF"/>
    <w:rsid w:val="001171CB"/>
    <w:rsid w:val="001201C1"/>
    <w:rsid w:val="00120A14"/>
    <w:rsid w:val="001212E4"/>
    <w:rsid w:val="00121B9D"/>
    <w:rsid w:val="00121C49"/>
    <w:rsid w:val="0012236C"/>
    <w:rsid w:val="001223C3"/>
    <w:rsid w:val="0012287F"/>
    <w:rsid w:val="00122989"/>
    <w:rsid w:val="00122D0A"/>
    <w:rsid w:val="0012306A"/>
    <w:rsid w:val="001235C6"/>
    <w:rsid w:val="00123839"/>
    <w:rsid w:val="00123878"/>
    <w:rsid w:val="00123ED8"/>
    <w:rsid w:val="00123F85"/>
    <w:rsid w:val="001242A1"/>
    <w:rsid w:val="00124613"/>
    <w:rsid w:val="00125A66"/>
    <w:rsid w:val="00125B15"/>
    <w:rsid w:val="00125B6B"/>
    <w:rsid w:val="00126686"/>
    <w:rsid w:val="001266D8"/>
    <w:rsid w:val="00126B6B"/>
    <w:rsid w:val="00126B9B"/>
    <w:rsid w:val="00126F48"/>
    <w:rsid w:val="00126FD9"/>
    <w:rsid w:val="001277CA"/>
    <w:rsid w:val="00127848"/>
    <w:rsid w:val="00130770"/>
    <w:rsid w:val="00130828"/>
    <w:rsid w:val="0013093E"/>
    <w:rsid w:val="00130DD2"/>
    <w:rsid w:val="00130EBA"/>
    <w:rsid w:val="00130F60"/>
    <w:rsid w:val="001310B1"/>
    <w:rsid w:val="00131333"/>
    <w:rsid w:val="00131A4F"/>
    <w:rsid w:val="00132353"/>
    <w:rsid w:val="00132555"/>
    <w:rsid w:val="0013282F"/>
    <w:rsid w:val="00132BB0"/>
    <w:rsid w:val="00133BC0"/>
    <w:rsid w:val="001342A9"/>
    <w:rsid w:val="001348B3"/>
    <w:rsid w:val="0013498E"/>
    <w:rsid w:val="00134B52"/>
    <w:rsid w:val="0013512D"/>
    <w:rsid w:val="00135182"/>
    <w:rsid w:val="00135208"/>
    <w:rsid w:val="001356E2"/>
    <w:rsid w:val="001358CD"/>
    <w:rsid w:val="00135933"/>
    <w:rsid w:val="00135A4D"/>
    <w:rsid w:val="00135DAC"/>
    <w:rsid w:val="00135EF2"/>
    <w:rsid w:val="00135EFA"/>
    <w:rsid w:val="001365CE"/>
    <w:rsid w:val="0013698D"/>
    <w:rsid w:val="00136CC9"/>
    <w:rsid w:val="00137060"/>
    <w:rsid w:val="001370C6"/>
    <w:rsid w:val="0013736C"/>
    <w:rsid w:val="00137386"/>
    <w:rsid w:val="001373AF"/>
    <w:rsid w:val="001374F1"/>
    <w:rsid w:val="0013777B"/>
    <w:rsid w:val="001379BC"/>
    <w:rsid w:val="00137AC5"/>
    <w:rsid w:val="001403F1"/>
    <w:rsid w:val="001404DD"/>
    <w:rsid w:val="001407AB"/>
    <w:rsid w:val="001408EB"/>
    <w:rsid w:val="00140C03"/>
    <w:rsid w:val="0014103C"/>
    <w:rsid w:val="0014116D"/>
    <w:rsid w:val="00141194"/>
    <w:rsid w:val="001417DC"/>
    <w:rsid w:val="00141B33"/>
    <w:rsid w:val="00141E54"/>
    <w:rsid w:val="0014251E"/>
    <w:rsid w:val="001426DD"/>
    <w:rsid w:val="001426F0"/>
    <w:rsid w:val="00142CB8"/>
    <w:rsid w:val="00142D2A"/>
    <w:rsid w:val="001435F4"/>
    <w:rsid w:val="00143EA6"/>
    <w:rsid w:val="00144060"/>
    <w:rsid w:val="00144B9B"/>
    <w:rsid w:val="001456B1"/>
    <w:rsid w:val="00145B3B"/>
    <w:rsid w:val="00145C34"/>
    <w:rsid w:val="00145D03"/>
    <w:rsid w:val="00145D8D"/>
    <w:rsid w:val="0014604E"/>
    <w:rsid w:val="001463BB"/>
    <w:rsid w:val="001464C7"/>
    <w:rsid w:val="001467FA"/>
    <w:rsid w:val="00146F6C"/>
    <w:rsid w:val="001473CA"/>
    <w:rsid w:val="00147640"/>
    <w:rsid w:val="00150126"/>
    <w:rsid w:val="0015012C"/>
    <w:rsid w:val="0015032B"/>
    <w:rsid w:val="001505BE"/>
    <w:rsid w:val="001506D7"/>
    <w:rsid w:val="0015071A"/>
    <w:rsid w:val="0015089E"/>
    <w:rsid w:val="001508BE"/>
    <w:rsid w:val="00150F0F"/>
    <w:rsid w:val="00151325"/>
    <w:rsid w:val="00151328"/>
    <w:rsid w:val="0015150D"/>
    <w:rsid w:val="00151607"/>
    <w:rsid w:val="00151A38"/>
    <w:rsid w:val="00151AF9"/>
    <w:rsid w:val="00151B5B"/>
    <w:rsid w:val="00151DD7"/>
    <w:rsid w:val="001533B4"/>
    <w:rsid w:val="00153AB3"/>
    <w:rsid w:val="00153C4B"/>
    <w:rsid w:val="00153CFB"/>
    <w:rsid w:val="00153F22"/>
    <w:rsid w:val="00154054"/>
    <w:rsid w:val="001547DF"/>
    <w:rsid w:val="0015534D"/>
    <w:rsid w:val="0015557A"/>
    <w:rsid w:val="001555CE"/>
    <w:rsid w:val="001559BE"/>
    <w:rsid w:val="001559DA"/>
    <w:rsid w:val="00156702"/>
    <w:rsid w:val="00156D16"/>
    <w:rsid w:val="00156E6E"/>
    <w:rsid w:val="00157395"/>
    <w:rsid w:val="00157D49"/>
    <w:rsid w:val="00160315"/>
    <w:rsid w:val="0016031C"/>
    <w:rsid w:val="00160B7F"/>
    <w:rsid w:val="00160D2D"/>
    <w:rsid w:val="00160E6F"/>
    <w:rsid w:val="00161057"/>
    <w:rsid w:val="001613A7"/>
    <w:rsid w:val="00161770"/>
    <w:rsid w:val="00161EFC"/>
    <w:rsid w:val="001624E8"/>
    <w:rsid w:val="0016299E"/>
    <w:rsid w:val="00162AEE"/>
    <w:rsid w:val="00162E90"/>
    <w:rsid w:val="00163286"/>
    <w:rsid w:val="001638B2"/>
    <w:rsid w:val="00163C52"/>
    <w:rsid w:val="00163C68"/>
    <w:rsid w:val="00163C86"/>
    <w:rsid w:val="00163D83"/>
    <w:rsid w:val="00164189"/>
    <w:rsid w:val="001647EB"/>
    <w:rsid w:val="001650CF"/>
    <w:rsid w:val="001652DD"/>
    <w:rsid w:val="00165489"/>
    <w:rsid w:val="001654E8"/>
    <w:rsid w:val="00165792"/>
    <w:rsid w:val="001658E6"/>
    <w:rsid w:val="001659FB"/>
    <w:rsid w:val="00165BF9"/>
    <w:rsid w:val="001663D1"/>
    <w:rsid w:val="001665F1"/>
    <w:rsid w:val="0016666A"/>
    <w:rsid w:val="001669F7"/>
    <w:rsid w:val="00166F24"/>
    <w:rsid w:val="00167141"/>
    <w:rsid w:val="00167B6F"/>
    <w:rsid w:val="00167B8C"/>
    <w:rsid w:val="00167D82"/>
    <w:rsid w:val="00170353"/>
    <w:rsid w:val="0017078F"/>
    <w:rsid w:val="00170AC8"/>
    <w:rsid w:val="00170CC5"/>
    <w:rsid w:val="00170D78"/>
    <w:rsid w:val="00170DC8"/>
    <w:rsid w:val="00170E7C"/>
    <w:rsid w:val="00170ECD"/>
    <w:rsid w:val="001714F9"/>
    <w:rsid w:val="001717FA"/>
    <w:rsid w:val="001718CC"/>
    <w:rsid w:val="00171C09"/>
    <w:rsid w:val="00171CDB"/>
    <w:rsid w:val="00171FD1"/>
    <w:rsid w:val="001722CB"/>
    <w:rsid w:val="00172903"/>
    <w:rsid w:val="00172F1A"/>
    <w:rsid w:val="00173442"/>
    <w:rsid w:val="001736A7"/>
    <w:rsid w:val="00173E7B"/>
    <w:rsid w:val="00173F6E"/>
    <w:rsid w:val="00174249"/>
    <w:rsid w:val="001748E4"/>
    <w:rsid w:val="00174A7B"/>
    <w:rsid w:val="00174ACC"/>
    <w:rsid w:val="00174ADD"/>
    <w:rsid w:val="0017541C"/>
    <w:rsid w:val="00175A99"/>
    <w:rsid w:val="0017691D"/>
    <w:rsid w:val="00177A15"/>
    <w:rsid w:val="00177B32"/>
    <w:rsid w:val="00180260"/>
    <w:rsid w:val="00180781"/>
    <w:rsid w:val="00180B64"/>
    <w:rsid w:val="00180F4B"/>
    <w:rsid w:val="001813C6"/>
    <w:rsid w:val="001816F7"/>
    <w:rsid w:val="00181919"/>
    <w:rsid w:val="00181B36"/>
    <w:rsid w:val="00181E9D"/>
    <w:rsid w:val="00181F8A"/>
    <w:rsid w:val="0018219F"/>
    <w:rsid w:val="001821C3"/>
    <w:rsid w:val="001826DE"/>
    <w:rsid w:val="0018270D"/>
    <w:rsid w:val="00182D51"/>
    <w:rsid w:val="00182ED3"/>
    <w:rsid w:val="0018300E"/>
    <w:rsid w:val="00183D5E"/>
    <w:rsid w:val="00183D75"/>
    <w:rsid w:val="0018427C"/>
    <w:rsid w:val="001843A5"/>
    <w:rsid w:val="0018485A"/>
    <w:rsid w:val="0018496F"/>
    <w:rsid w:val="00184A13"/>
    <w:rsid w:val="00185375"/>
    <w:rsid w:val="0018553B"/>
    <w:rsid w:val="00185600"/>
    <w:rsid w:val="0018635F"/>
    <w:rsid w:val="001864AB"/>
    <w:rsid w:val="00186D17"/>
    <w:rsid w:val="00186EDE"/>
    <w:rsid w:val="0018728F"/>
    <w:rsid w:val="0018761F"/>
    <w:rsid w:val="00187C70"/>
    <w:rsid w:val="00187EF8"/>
    <w:rsid w:val="00190412"/>
    <w:rsid w:val="0019054D"/>
    <w:rsid w:val="00190A1E"/>
    <w:rsid w:val="00190B6E"/>
    <w:rsid w:val="00192C50"/>
    <w:rsid w:val="00192C76"/>
    <w:rsid w:val="00193034"/>
    <w:rsid w:val="00193046"/>
    <w:rsid w:val="001930DB"/>
    <w:rsid w:val="00193148"/>
    <w:rsid w:val="0019370C"/>
    <w:rsid w:val="00193A41"/>
    <w:rsid w:val="00193AA9"/>
    <w:rsid w:val="00193D3E"/>
    <w:rsid w:val="00193D40"/>
    <w:rsid w:val="00193E1C"/>
    <w:rsid w:val="00194912"/>
    <w:rsid w:val="00194E83"/>
    <w:rsid w:val="00195AFB"/>
    <w:rsid w:val="00195F60"/>
    <w:rsid w:val="00196036"/>
    <w:rsid w:val="001960D5"/>
    <w:rsid w:val="001962F4"/>
    <w:rsid w:val="0019690C"/>
    <w:rsid w:val="00196996"/>
    <w:rsid w:val="00196A59"/>
    <w:rsid w:val="001971CD"/>
    <w:rsid w:val="0019775F"/>
    <w:rsid w:val="00197B95"/>
    <w:rsid w:val="001A000A"/>
    <w:rsid w:val="001A03F0"/>
    <w:rsid w:val="001A04EB"/>
    <w:rsid w:val="001A064C"/>
    <w:rsid w:val="001A120B"/>
    <w:rsid w:val="001A1C79"/>
    <w:rsid w:val="001A1F84"/>
    <w:rsid w:val="001A1FFF"/>
    <w:rsid w:val="001A2001"/>
    <w:rsid w:val="001A2181"/>
    <w:rsid w:val="001A21E8"/>
    <w:rsid w:val="001A25AD"/>
    <w:rsid w:val="001A29C8"/>
    <w:rsid w:val="001A2D9D"/>
    <w:rsid w:val="001A2F57"/>
    <w:rsid w:val="001A33B0"/>
    <w:rsid w:val="001A380F"/>
    <w:rsid w:val="001A3EB3"/>
    <w:rsid w:val="001A4BDD"/>
    <w:rsid w:val="001A4DA3"/>
    <w:rsid w:val="001A4DC3"/>
    <w:rsid w:val="001A559A"/>
    <w:rsid w:val="001A5ADA"/>
    <w:rsid w:val="001A60F3"/>
    <w:rsid w:val="001A61ED"/>
    <w:rsid w:val="001A66A9"/>
    <w:rsid w:val="001A67B5"/>
    <w:rsid w:val="001A6DB7"/>
    <w:rsid w:val="001A6DC7"/>
    <w:rsid w:val="001A73C2"/>
    <w:rsid w:val="001A7792"/>
    <w:rsid w:val="001A7E3D"/>
    <w:rsid w:val="001B0195"/>
    <w:rsid w:val="001B02B5"/>
    <w:rsid w:val="001B05FB"/>
    <w:rsid w:val="001B0707"/>
    <w:rsid w:val="001B0982"/>
    <w:rsid w:val="001B1628"/>
    <w:rsid w:val="001B1689"/>
    <w:rsid w:val="001B1B03"/>
    <w:rsid w:val="001B1B47"/>
    <w:rsid w:val="001B1BAE"/>
    <w:rsid w:val="001B1C3F"/>
    <w:rsid w:val="001B1F0F"/>
    <w:rsid w:val="001B2EC4"/>
    <w:rsid w:val="001B2EF4"/>
    <w:rsid w:val="001B366E"/>
    <w:rsid w:val="001B3715"/>
    <w:rsid w:val="001B3B42"/>
    <w:rsid w:val="001B3BC7"/>
    <w:rsid w:val="001B3C41"/>
    <w:rsid w:val="001B3E2D"/>
    <w:rsid w:val="001B4090"/>
    <w:rsid w:val="001B42A7"/>
    <w:rsid w:val="001B4FC4"/>
    <w:rsid w:val="001B504A"/>
    <w:rsid w:val="001B5146"/>
    <w:rsid w:val="001B555C"/>
    <w:rsid w:val="001B5A32"/>
    <w:rsid w:val="001B5F2E"/>
    <w:rsid w:val="001B6838"/>
    <w:rsid w:val="001B69A0"/>
    <w:rsid w:val="001B6D5B"/>
    <w:rsid w:val="001B6D70"/>
    <w:rsid w:val="001B7137"/>
    <w:rsid w:val="001B73BA"/>
    <w:rsid w:val="001B74B0"/>
    <w:rsid w:val="001B77D6"/>
    <w:rsid w:val="001C02E4"/>
    <w:rsid w:val="001C05AB"/>
    <w:rsid w:val="001C11FB"/>
    <w:rsid w:val="001C124E"/>
    <w:rsid w:val="001C12D6"/>
    <w:rsid w:val="001C1BE0"/>
    <w:rsid w:val="001C200E"/>
    <w:rsid w:val="001C3281"/>
    <w:rsid w:val="001C3E68"/>
    <w:rsid w:val="001C43BC"/>
    <w:rsid w:val="001C44F2"/>
    <w:rsid w:val="001C4DE4"/>
    <w:rsid w:val="001C4E83"/>
    <w:rsid w:val="001C4ED9"/>
    <w:rsid w:val="001C4FAC"/>
    <w:rsid w:val="001C54DE"/>
    <w:rsid w:val="001C6696"/>
    <w:rsid w:val="001C66BE"/>
    <w:rsid w:val="001C6969"/>
    <w:rsid w:val="001C6D3F"/>
    <w:rsid w:val="001C6F1A"/>
    <w:rsid w:val="001C6F2E"/>
    <w:rsid w:val="001C76E6"/>
    <w:rsid w:val="001C785E"/>
    <w:rsid w:val="001C7ED8"/>
    <w:rsid w:val="001D02EE"/>
    <w:rsid w:val="001D034C"/>
    <w:rsid w:val="001D038D"/>
    <w:rsid w:val="001D044B"/>
    <w:rsid w:val="001D059B"/>
    <w:rsid w:val="001D0750"/>
    <w:rsid w:val="001D1368"/>
    <w:rsid w:val="001D14C8"/>
    <w:rsid w:val="001D22EF"/>
    <w:rsid w:val="001D2460"/>
    <w:rsid w:val="001D2B6D"/>
    <w:rsid w:val="001D450A"/>
    <w:rsid w:val="001D482B"/>
    <w:rsid w:val="001D4BC0"/>
    <w:rsid w:val="001D4D96"/>
    <w:rsid w:val="001D4FB9"/>
    <w:rsid w:val="001D545D"/>
    <w:rsid w:val="001D5D2A"/>
    <w:rsid w:val="001D6116"/>
    <w:rsid w:val="001D6227"/>
    <w:rsid w:val="001D6480"/>
    <w:rsid w:val="001D6868"/>
    <w:rsid w:val="001D6C92"/>
    <w:rsid w:val="001D7026"/>
    <w:rsid w:val="001D7A02"/>
    <w:rsid w:val="001E01C9"/>
    <w:rsid w:val="001E0425"/>
    <w:rsid w:val="001E070F"/>
    <w:rsid w:val="001E0770"/>
    <w:rsid w:val="001E090D"/>
    <w:rsid w:val="001E0CA9"/>
    <w:rsid w:val="001E0E65"/>
    <w:rsid w:val="001E0FC8"/>
    <w:rsid w:val="001E1451"/>
    <w:rsid w:val="001E14DA"/>
    <w:rsid w:val="001E17A8"/>
    <w:rsid w:val="001E1B8C"/>
    <w:rsid w:val="001E2180"/>
    <w:rsid w:val="001E2204"/>
    <w:rsid w:val="001E24D3"/>
    <w:rsid w:val="001E2503"/>
    <w:rsid w:val="001E2583"/>
    <w:rsid w:val="001E26DA"/>
    <w:rsid w:val="001E2774"/>
    <w:rsid w:val="001E27B2"/>
    <w:rsid w:val="001E280D"/>
    <w:rsid w:val="001E2D1C"/>
    <w:rsid w:val="001E2DF8"/>
    <w:rsid w:val="001E39C6"/>
    <w:rsid w:val="001E39F5"/>
    <w:rsid w:val="001E3D60"/>
    <w:rsid w:val="001E4399"/>
    <w:rsid w:val="001E44F4"/>
    <w:rsid w:val="001E4538"/>
    <w:rsid w:val="001E46B3"/>
    <w:rsid w:val="001E5085"/>
    <w:rsid w:val="001E5231"/>
    <w:rsid w:val="001E53A7"/>
    <w:rsid w:val="001E5725"/>
    <w:rsid w:val="001E5B52"/>
    <w:rsid w:val="001E5F11"/>
    <w:rsid w:val="001E5F50"/>
    <w:rsid w:val="001E6287"/>
    <w:rsid w:val="001E667C"/>
    <w:rsid w:val="001E67F1"/>
    <w:rsid w:val="001E67F6"/>
    <w:rsid w:val="001E6AC0"/>
    <w:rsid w:val="001E6E4A"/>
    <w:rsid w:val="001E6E50"/>
    <w:rsid w:val="001E6F6F"/>
    <w:rsid w:val="001E732D"/>
    <w:rsid w:val="001E7814"/>
    <w:rsid w:val="001E7D07"/>
    <w:rsid w:val="001F010D"/>
    <w:rsid w:val="001F0EB5"/>
    <w:rsid w:val="001F130D"/>
    <w:rsid w:val="001F1383"/>
    <w:rsid w:val="001F1752"/>
    <w:rsid w:val="001F17D6"/>
    <w:rsid w:val="001F1CB8"/>
    <w:rsid w:val="001F24B3"/>
    <w:rsid w:val="001F2546"/>
    <w:rsid w:val="001F25B4"/>
    <w:rsid w:val="001F26C2"/>
    <w:rsid w:val="001F2BB8"/>
    <w:rsid w:val="001F3151"/>
    <w:rsid w:val="001F35B3"/>
    <w:rsid w:val="001F3C0A"/>
    <w:rsid w:val="001F3C6D"/>
    <w:rsid w:val="001F4029"/>
    <w:rsid w:val="001F40D1"/>
    <w:rsid w:val="001F4357"/>
    <w:rsid w:val="001F46FB"/>
    <w:rsid w:val="001F512E"/>
    <w:rsid w:val="001F58CF"/>
    <w:rsid w:val="001F5D37"/>
    <w:rsid w:val="001F5FC9"/>
    <w:rsid w:val="001F6051"/>
    <w:rsid w:val="001F61A5"/>
    <w:rsid w:val="001F6301"/>
    <w:rsid w:val="001F632F"/>
    <w:rsid w:val="001F657B"/>
    <w:rsid w:val="001F775B"/>
    <w:rsid w:val="001F7B00"/>
    <w:rsid w:val="002001E1"/>
    <w:rsid w:val="002001F1"/>
    <w:rsid w:val="0020034B"/>
    <w:rsid w:val="0020039C"/>
    <w:rsid w:val="002006A8"/>
    <w:rsid w:val="00200B2C"/>
    <w:rsid w:val="00200C0B"/>
    <w:rsid w:val="0020100D"/>
    <w:rsid w:val="00201028"/>
    <w:rsid w:val="002011DF"/>
    <w:rsid w:val="00201261"/>
    <w:rsid w:val="002018A1"/>
    <w:rsid w:val="00201E3C"/>
    <w:rsid w:val="00201F0C"/>
    <w:rsid w:val="00202C78"/>
    <w:rsid w:val="00202D0E"/>
    <w:rsid w:val="00202D40"/>
    <w:rsid w:val="00203569"/>
    <w:rsid w:val="00203BE1"/>
    <w:rsid w:val="00203F85"/>
    <w:rsid w:val="0020431F"/>
    <w:rsid w:val="00204444"/>
    <w:rsid w:val="0020448F"/>
    <w:rsid w:val="00205E37"/>
    <w:rsid w:val="0020639A"/>
    <w:rsid w:val="00206465"/>
    <w:rsid w:val="00206A9F"/>
    <w:rsid w:val="002073B4"/>
    <w:rsid w:val="0020747A"/>
    <w:rsid w:val="002079AA"/>
    <w:rsid w:val="00207B03"/>
    <w:rsid w:val="0021019E"/>
    <w:rsid w:val="0021066F"/>
    <w:rsid w:val="0021091D"/>
    <w:rsid w:val="002114AC"/>
    <w:rsid w:val="002115E2"/>
    <w:rsid w:val="002119B2"/>
    <w:rsid w:val="00211CF9"/>
    <w:rsid w:val="00211FA2"/>
    <w:rsid w:val="002121DB"/>
    <w:rsid w:val="0021225B"/>
    <w:rsid w:val="00212351"/>
    <w:rsid w:val="00212788"/>
    <w:rsid w:val="00212928"/>
    <w:rsid w:val="002129B7"/>
    <w:rsid w:val="00212C36"/>
    <w:rsid w:val="00212E78"/>
    <w:rsid w:val="00212FD3"/>
    <w:rsid w:val="00213D0A"/>
    <w:rsid w:val="0021400F"/>
    <w:rsid w:val="002142D1"/>
    <w:rsid w:val="002142EC"/>
    <w:rsid w:val="00214C8B"/>
    <w:rsid w:val="00214DE4"/>
    <w:rsid w:val="00214EA6"/>
    <w:rsid w:val="00215166"/>
    <w:rsid w:val="002157F9"/>
    <w:rsid w:val="0021592F"/>
    <w:rsid w:val="0021599D"/>
    <w:rsid w:val="00215FD2"/>
    <w:rsid w:val="00216136"/>
    <w:rsid w:val="002162B9"/>
    <w:rsid w:val="0021661D"/>
    <w:rsid w:val="002169C8"/>
    <w:rsid w:val="00216CBB"/>
    <w:rsid w:val="00217535"/>
    <w:rsid w:val="0022084B"/>
    <w:rsid w:val="0022159B"/>
    <w:rsid w:val="00221985"/>
    <w:rsid w:val="00221A0E"/>
    <w:rsid w:val="00221F8E"/>
    <w:rsid w:val="00222822"/>
    <w:rsid w:val="00222A72"/>
    <w:rsid w:val="002235B2"/>
    <w:rsid w:val="00223978"/>
    <w:rsid w:val="00223F46"/>
    <w:rsid w:val="00224AA5"/>
    <w:rsid w:val="00224B46"/>
    <w:rsid w:val="002253F6"/>
    <w:rsid w:val="0022556A"/>
    <w:rsid w:val="002259D2"/>
    <w:rsid w:val="00226468"/>
    <w:rsid w:val="00226535"/>
    <w:rsid w:val="002265DA"/>
    <w:rsid w:val="0022786C"/>
    <w:rsid w:val="00227945"/>
    <w:rsid w:val="00227BD5"/>
    <w:rsid w:val="00227EE6"/>
    <w:rsid w:val="002303C9"/>
    <w:rsid w:val="0023066A"/>
    <w:rsid w:val="002308C5"/>
    <w:rsid w:val="00230934"/>
    <w:rsid w:val="00230E10"/>
    <w:rsid w:val="00230EF6"/>
    <w:rsid w:val="00230EF7"/>
    <w:rsid w:val="00231436"/>
    <w:rsid w:val="002314D9"/>
    <w:rsid w:val="002314F1"/>
    <w:rsid w:val="00231744"/>
    <w:rsid w:val="00231AA2"/>
    <w:rsid w:val="00231AF6"/>
    <w:rsid w:val="00231D6C"/>
    <w:rsid w:val="00231F73"/>
    <w:rsid w:val="00232747"/>
    <w:rsid w:val="00232927"/>
    <w:rsid w:val="002329FE"/>
    <w:rsid w:val="00232E50"/>
    <w:rsid w:val="00232E5B"/>
    <w:rsid w:val="00232E8D"/>
    <w:rsid w:val="00232F13"/>
    <w:rsid w:val="0023310F"/>
    <w:rsid w:val="00233D82"/>
    <w:rsid w:val="00233FEF"/>
    <w:rsid w:val="002340F3"/>
    <w:rsid w:val="00234407"/>
    <w:rsid w:val="00234E66"/>
    <w:rsid w:val="00234F56"/>
    <w:rsid w:val="002354F9"/>
    <w:rsid w:val="00235500"/>
    <w:rsid w:val="002355AC"/>
    <w:rsid w:val="00235D20"/>
    <w:rsid w:val="00235EC8"/>
    <w:rsid w:val="00235F7B"/>
    <w:rsid w:val="00236509"/>
    <w:rsid w:val="00236535"/>
    <w:rsid w:val="00236A54"/>
    <w:rsid w:val="00236CC6"/>
    <w:rsid w:val="00236F0F"/>
    <w:rsid w:val="00237022"/>
    <w:rsid w:val="0023764E"/>
    <w:rsid w:val="002377BF"/>
    <w:rsid w:val="00237BDA"/>
    <w:rsid w:val="00237E9A"/>
    <w:rsid w:val="00240428"/>
    <w:rsid w:val="00240FAB"/>
    <w:rsid w:val="00240FF0"/>
    <w:rsid w:val="0024112D"/>
    <w:rsid w:val="002414E5"/>
    <w:rsid w:val="0024227B"/>
    <w:rsid w:val="0024294B"/>
    <w:rsid w:val="00242EEC"/>
    <w:rsid w:val="002431DA"/>
    <w:rsid w:val="00243467"/>
    <w:rsid w:val="00243715"/>
    <w:rsid w:val="00243E4F"/>
    <w:rsid w:val="0024424E"/>
    <w:rsid w:val="0024448F"/>
    <w:rsid w:val="002448A7"/>
    <w:rsid w:val="00244C82"/>
    <w:rsid w:val="00244E1B"/>
    <w:rsid w:val="00244EE8"/>
    <w:rsid w:val="0024525C"/>
    <w:rsid w:val="00246BBF"/>
    <w:rsid w:val="00246D16"/>
    <w:rsid w:val="00246DF1"/>
    <w:rsid w:val="00246EA0"/>
    <w:rsid w:val="00247242"/>
    <w:rsid w:val="002472EC"/>
    <w:rsid w:val="00247362"/>
    <w:rsid w:val="0025021C"/>
    <w:rsid w:val="00250274"/>
    <w:rsid w:val="00250B0C"/>
    <w:rsid w:val="00250C63"/>
    <w:rsid w:val="00250FB0"/>
    <w:rsid w:val="00251369"/>
    <w:rsid w:val="002517C9"/>
    <w:rsid w:val="00251BDA"/>
    <w:rsid w:val="00251D96"/>
    <w:rsid w:val="00251DEA"/>
    <w:rsid w:val="002523F3"/>
    <w:rsid w:val="0025299D"/>
    <w:rsid w:val="0025329B"/>
    <w:rsid w:val="00254225"/>
    <w:rsid w:val="00254CF5"/>
    <w:rsid w:val="00254ED5"/>
    <w:rsid w:val="00255000"/>
    <w:rsid w:val="0025501D"/>
    <w:rsid w:val="0025527F"/>
    <w:rsid w:val="0025596E"/>
    <w:rsid w:val="00255B26"/>
    <w:rsid w:val="0025636A"/>
    <w:rsid w:val="002563AA"/>
    <w:rsid w:val="00256876"/>
    <w:rsid w:val="00256EC0"/>
    <w:rsid w:val="0025770F"/>
    <w:rsid w:val="002579AC"/>
    <w:rsid w:val="00257A20"/>
    <w:rsid w:val="00257CCB"/>
    <w:rsid w:val="00260138"/>
    <w:rsid w:val="002606E5"/>
    <w:rsid w:val="00260729"/>
    <w:rsid w:val="0026078F"/>
    <w:rsid w:val="00260C0D"/>
    <w:rsid w:val="00260E1B"/>
    <w:rsid w:val="00261494"/>
    <w:rsid w:val="00261FBA"/>
    <w:rsid w:val="002622D2"/>
    <w:rsid w:val="00262587"/>
    <w:rsid w:val="00262F24"/>
    <w:rsid w:val="00263018"/>
    <w:rsid w:val="00263038"/>
    <w:rsid w:val="002631F0"/>
    <w:rsid w:val="00263495"/>
    <w:rsid w:val="00263499"/>
    <w:rsid w:val="00263A08"/>
    <w:rsid w:val="00263F91"/>
    <w:rsid w:val="00264186"/>
    <w:rsid w:val="0026433E"/>
    <w:rsid w:val="002643C3"/>
    <w:rsid w:val="002647A7"/>
    <w:rsid w:val="00265272"/>
    <w:rsid w:val="0026532F"/>
    <w:rsid w:val="00265672"/>
    <w:rsid w:val="00265789"/>
    <w:rsid w:val="002658B5"/>
    <w:rsid w:val="002662F3"/>
    <w:rsid w:val="002663B7"/>
    <w:rsid w:val="002663FD"/>
    <w:rsid w:val="002667AF"/>
    <w:rsid w:val="00266E44"/>
    <w:rsid w:val="00266EFB"/>
    <w:rsid w:val="0026767A"/>
    <w:rsid w:val="0026767F"/>
    <w:rsid w:val="002701AE"/>
    <w:rsid w:val="00270277"/>
    <w:rsid w:val="002712D5"/>
    <w:rsid w:val="00271619"/>
    <w:rsid w:val="00271891"/>
    <w:rsid w:val="00271B54"/>
    <w:rsid w:val="00271BF9"/>
    <w:rsid w:val="00271CD3"/>
    <w:rsid w:val="00271D32"/>
    <w:rsid w:val="00272655"/>
    <w:rsid w:val="00272A30"/>
    <w:rsid w:val="0027338F"/>
    <w:rsid w:val="00273E2B"/>
    <w:rsid w:val="00273E52"/>
    <w:rsid w:val="00273E7B"/>
    <w:rsid w:val="002741BF"/>
    <w:rsid w:val="0027423B"/>
    <w:rsid w:val="00274573"/>
    <w:rsid w:val="002753C5"/>
    <w:rsid w:val="0027550E"/>
    <w:rsid w:val="0027589F"/>
    <w:rsid w:val="00275B85"/>
    <w:rsid w:val="00275BD1"/>
    <w:rsid w:val="00275BF0"/>
    <w:rsid w:val="00275EE9"/>
    <w:rsid w:val="00276206"/>
    <w:rsid w:val="002762FF"/>
    <w:rsid w:val="002763E5"/>
    <w:rsid w:val="002764FC"/>
    <w:rsid w:val="002766ED"/>
    <w:rsid w:val="00276D04"/>
    <w:rsid w:val="00276D58"/>
    <w:rsid w:val="00276EFF"/>
    <w:rsid w:val="0027752F"/>
    <w:rsid w:val="0027774E"/>
    <w:rsid w:val="00277EA3"/>
    <w:rsid w:val="0028074B"/>
    <w:rsid w:val="00280BC2"/>
    <w:rsid w:val="00281147"/>
    <w:rsid w:val="00281168"/>
    <w:rsid w:val="0028146C"/>
    <w:rsid w:val="00281B8F"/>
    <w:rsid w:val="00281D46"/>
    <w:rsid w:val="00281EEF"/>
    <w:rsid w:val="0028201C"/>
    <w:rsid w:val="00282154"/>
    <w:rsid w:val="00282191"/>
    <w:rsid w:val="0028225E"/>
    <w:rsid w:val="00282634"/>
    <w:rsid w:val="002827CF"/>
    <w:rsid w:val="00282BEA"/>
    <w:rsid w:val="002830D3"/>
    <w:rsid w:val="002832FF"/>
    <w:rsid w:val="00283423"/>
    <w:rsid w:val="00283699"/>
    <w:rsid w:val="00283725"/>
    <w:rsid w:val="00283C4B"/>
    <w:rsid w:val="00283F29"/>
    <w:rsid w:val="00283FAA"/>
    <w:rsid w:val="0028409B"/>
    <w:rsid w:val="002842AB"/>
    <w:rsid w:val="00284422"/>
    <w:rsid w:val="0028447E"/>
    <w:rsid w:val="0028456B"/>
    <w:rsid w:val="00284CAE"/>
    <w:rsid w:val="00284CAF"/>
    <w:rsid w:val="00284E11"/>
    <w:rsid w:val="00284E3A"/>
    <w:rsid w:val="002853CA"/>
    <w:rsid w:val="00285B06"/>
    <w:rsid w:val="00285DC1"/>
    <w:rsid w:val="00286399"/>
    <w:rsid w:val="00286B7F"/>
    <w:rsid w:val="00287412"/>
    <w:rsid w:val="0028793C"/>
    <w:rsid w:val="00287D29"/>
    <w:rsid w:val="00287F25"/>
    <w:rsid w:val="00290306"/>
    <w:rsid w:val="0029031A"/>
    <w:rsid w:val="002906EE"/>
    <w:rsid w:val="002909F5"/>
    <w:rsid w:val="00291176"/>
    <w:rsid w:val="002912A0"/>
    <w:rsid w:val="00291754"/>
    <w:rsid w:val="002919E5"/>
    <w:rsid w:val="00292A37"/>
    <w:rsid w:val="00292DF1"/>
    <w:rsid w:val="0029328E"/>
    <w:rsid w:val="002932C5"/>
    <w:rsid w:val="00293429"/>
    <w:rsid w:val="00293753"/>
    <w:rsid w:val="00293A12"/>
    <w:rsid w:val="00293B7B"/>
    <w:rsid w:val="00293CBA"/>
    <w:rsid w:val="0029464A"/>
    <w:rsid w:val="002946C1"/>
    <w:rsid w:val="002950AB"/>
    <w:rsid w:val="002957BD"/>
    <w:rsid w:val="002957F7"/>
    <w:rsid w:val="00295826"/>
    <w:rsid w:val="00295BA2"/>
    <w:rsid w:val="00295F2C"/>
    <w:rsid w:val="00296185"/>
    <w:rsid w:val="00297225"/>
    <w:rsid w:val="002979E2"/>
    <w:rsid w:val="00297ACC"/>
    <w:rsid w:val="00297B0A"/>
    <w:rsid w:val="00297B4A"/>
    <w:rsid w:val="00297DA7"/>
    <w:rsid w:val="00297DAF"/>
    <w:rsid w:val="00297FBB"/>
    <w:rsid w:val="002A0052"/>
    <w:rsid w:val="002A010B"/>
    <w:rsid w:val="002A0191"/>
    <w:rsid w:val="002A0B98"/>
    <w:rsid w:val="002A0C31"/>
    <w:rsid w:val="002A0CCA"/>
    <w:rsid w:val="002A1050"/>
    <w:rsid w:val="002A14DF"/>
    <w:rsid w:val="002A18F9"/>
    <w:rsid w:val="002A1999"/>
    <w:rsid w:val="002A1F3C"/>
    <w:rsid w:val="002A274B"/>
    <w:rsid w:val="002A2A9A"/>
    <w:rsid w:val="002A2BC1"/>
    <w:rsid w:val="002A3229"/>
    <w:rsid w:val="002A37CE"/>
    <w:rsid w:val="002A3C39"/>
    <w:rsid w:val="002A3F96"/>
    <w:rsid w:val="002A4041"/>
    <w:rsid w:val="002A4A0E"/>
    <w:rsid w:val="002A4ACC"/>
    <w:rsid w:val="002A4DF3"/>
    <w:rsid w:val="002A5B71"/>
    <w:rsid w:val="002A5E00"/>
    <w:rsid w:val="002A6142"/>
    <w:rsid w:val="002A6355"/>
    <w:rsid w:val="002A72F9"/>
    <w:rsid w:val="002A7339"/>
    <w:rsid w:val="002A7D5C"/>
    <w:rsid w:val="002B011D"/>
    <w:rsid w:val="002B0130"/>
    <w:rsid w:val="002B0457"/>
    <w:rsid w:val="002B054A"/>
    <w:rsid w:val="002B09BE"/>
    <w:rsid w:val="002B0FF2"/>
    <w:rsid w:val="002B1149"/>
    <w:rsid w:val="002B15D4"/>
    <w:rsid w:val="002B16F6"/>
    <w:rsid w:val="002B1ADF"/>
    <w:rsid w:val="002B1DD3"/>
    <w:rsid w:val="002B22C0"/>
    <w:rsid w:val="002B2605"/>
    <w:rsid w:val="002B3085"/>
    <w:rsid w:val="002B3105"/>
    <w:rsid w:val="002B31CD"/>
    <w:rsid w:val="002B38B6"/>
    <w:rsid w:val="002B47DA"/>
    <w:rsid w:val="002B4CDF"/>
    <w:rsid w:val="002B4CFF"/>
    <w:rsid w:val="002B5023"/>
    <w:rsid w:val="002B5267"/>
    <w:rsid w:val="002B5A45"/>
    <w:rsid w:val="002B5A54"/>
    <w:rsid w:val="002B63C0"/>
    <w:rsid w:val="002B6491"/>
    <w:rsid w:val="002B769E"/>
    <w:rsid w:val="002C0500"/>
    <w:rsid w:val="002C069C"/>
    <w:rsid w:val="002C08E2"/>
    <w:rsid w:val="002C0B5E"/>
    <w:rsid w:val="002C1406"/>
    <w:rsid w:val="002C14AF"/>
    <w:rsid w:val="002C1994"/>
    <w:rsid w:val="002C1C69"/>
    <w:rsid w:val="002C1FBE"/>
    <w:rsid w:val="002C2088"/>
    <w:rsid w:val="002C2155"/>
    <w:rsid w:val="002C24BD"/>
    <w:rsid w:val="002C3280"/>
    <w:rsid w:val="002C3FA2"/>
    <w:rsid w:val="002C3FA9"/>
    <w:rsid w:val="002C3FDB"/>
    <w:rsid w:val="002C4209"/>
    <w:rsid w:val="002C4520"/>
    <w:rsid w:val="002C49C8"/>
    <w:rsid w:val="002C49E1"/>
    <w:rsid w:val="002C4B4D"/>
    <w:rsid w:val="002C4F2C"/>
    <w:rsid w:val="002C5347"/>
    <w:rsid w:val="002C5435"/>
    <w:rsid w:val="002C58C2"/>
    <w:rsid w:val="002C5CD5"/>
    <w:rsid w:val="002C62B7"/>
    <w:rsid w:val="002C66C1"/>
    <w:rsid w:val="002C6E4C"/>
    <w:rsid w:val="002C740D"/>
    <w:rsid w:val="002C7575"/>
    <w:rsid w:val="002C773E"/>
    <w:rsid w:val="002C7EA9"/>
    <w:rsid w:val="002D00F3"/>
    <w:rsid w:val="002D0173"/>
    <w:rsid w:val="002D0576"/>
    <w:rsid w:val="002D0990"/>
    <w:rsid w:val="002D0D49"/>
    <w:rsid w:val="002D125B"/>
    <w:rsid w:val="002D1662"/>
    <w:rsid w:val="002D1757"/>
    <w:rsid w:val="002D1873"/>
    <w:rsid w:val="002D196B"/>
    <w:rsid w:val="002D1B89"/>
    <w:rsid w:val="002D1CB3"/>
    <w:rsid w:val="002D1EC4"/>
    <w:rsid w:val="002D1F74"/>
    <w:rsid w:val="002D1FFA"/>
    <w:rsid w:val="002D2104"/>
    <w:rsid w:val="002D2937"/>
    <w:rsid w:val="002D35E1"/>
    <w:rsid w:val="002D3643"/>
    <w:rsid w:val="002D3C07"/>
    <w:rsid w:val="002D3CCC"/>
    <w:rsid w:val="002D3E45"/>
    <w:rsid w:val="002D3FEA"/>
    <w:rsid w:val="002D50A0"/>
    <w:rsid w:val="002D558A"/>
    <w:rsid w:val="002D561C"/>
    <w:rsid w:val="002D5DF8"/>
    <w:rsid w:val="002D5FF5"/>
    <w:rsid w:val="002D61C3"/>
    <w:rsid w:val="002D65F1"/>
    <w:rsid w:val="002D6AAE"/>
    <w:rsid w:val="002D6B2C"/>
    <w:rsid w:val="002D6C76"/>
    <w:rsid w:val="002D72E2"/>
    <w:rsid w:val="002D74EA"/>
    <w:rsid w:val="002D799E"/>
    <w:rsid w:val="002D7C22"/>
    <w:rsid w:val="002E0041"/>
    <w:rsid w:val="002E0085"/>
    <w:rsid w:val="002E0424"/>
    <w:rsid w:val="002E05D5"/>
    <w:rsid w:val="002E061F"/>
    <w:rsid w:val="002E1166"/>
    <w:rsid w:val="002E1BB0"/>
    <w:rsid w:val="002E1C39"/>
    <w:rsid w:val="002E1F2E"/>
    <w:rsid w:val="002E1FF9"/>
    <w:rsid w:val="002E21B3"/>
    <w:rsid w:val="002E21D7"/>
    <w:rsid w:val="002E2218"/>
    <w:rsid w:val="002E2466"/>
    <w:rsid w:val="002E2C33"/>
    <w:rsid w:val="002E2EAC"/>
    <w:rsid w:val="002E2FDA"/>
    <w:rsid w:val="002E3122"/>
    <w:rsid w:val="002E319C"/>
    <w:rsid w:val="002E334C"/>
    <w:rsid w:val="002E3936"/>
    <w:rsid w:val="002E3A21"/>
    <w:rsid w:val="002E3B11"/>
    <w:rsid w:val="002E42C1"/>
    <w:rsid w:val="002E452A"/>
    <w:rsid w:val="002E4A19"/>
    <w:rsid w:val="002E4AD4"/>
    <w:rsid w:val="002E53DE"/>
    <w:rsid w:val="002E5501"/>
    <w:rsid w:val="002E562C"/>
    <w:rsid w:val="002E5C33"/>
    <w:rsid w:val="002E63B4"/>
    <w:rsid w:val="002E6575"/>
    <w:rsid w:val="002E6666"/>
    <w:rsid w:val="002E684D"/>
    <w:rsid w:val="002E69A8"/>
    <w:rsid w:val="002E7213"/>
    <w:rsid w:val="002E75FC"/>
    <w:rsid w:val="002E76DE"/>
    <w:rsid w:val="002E77AA"/>
    <w:rsid w:val="002E782F"/>
    <w:rsid w:val="002E7945"/>
    <w:rsid w:val="002E7ADC"/>
    <w:rsid w:val="002E7C9B"/>
    <w:rsid w:val="002E7FE9"/>
    <w:rsid w:val="002F0207"/>
    <w:rsid w:val="002F0614"/>
    <w:rsid w:val="002F0B07"/>
    <w:rsid w:val="002F0C25"/>
    <w:rsid w:val="002F0C96"/>
    <w:rsid w:val="002F0FFE"/>
    <w:rsid w:val="002F112D"/>
    <w:rsid w:val="002F1281"/>
    <w:rsid w:val="002F1997"/>
    <w:rsid w:val="002F1E21"/>
    <w:rsid w:val="002F1F0B"/>
    <w:rsid w:val="002F2209"/>
    <w:rsid w:val="002F28CF"/>
    <w:rsid w:val="002F2DF1"/>
    <w:rsid w:val="002F30A6"/>
    <w:rsid w:val="002F390A"/>
    <w:rsid w:val="002F3BAE"/>
    <w:rsid w:val="002F3F5F"/>
    <w:rsid w:val="002F40EE"/>
    <w:rsid w:val="002F46F8"/>
    <w:rsid w:val="002F4A95"/>
    <w:rsid w:val="002F4B48"/>
    <w:rsid w:val="002F5157"/>
    <w:rsid w:val="002F524E"/>
    <w:rsid w:val="002F5867"/>
    <w:rsid w:val="002F5F0C"/>
    <w:rsid w:val="002F603B"/>
    <w:rsid w:val="002F6086"/>
    <w:rsid w:val="002F64E3"/>
    <w:rsid w:val="002F6781"/>
    <w:rsid w:val="002F6B9D"/>
    <w:rsid w:val="002F7115"/>
    <w:rsid w:val="002F731A"/>
    <w:rsid w:val="002F7326"/>
    <w:rsid w:val="002F74CD"/>
    <w:rsid w:val="002F7931"/>
    <w:rsid w:val="0030024F"/>
    <w:rsid w:val="0030032C"/>
    <w:rsid w:val="0030078B"/>
    <w:rsid w:val="00302016"/>
    <w:rsid w:val="0030212D"/>
    <w:rsid w:val="0030244A"/>
    <w:rsid w:val="003024BE"/>
    <w:rsid w:val="003027D6"/>
    <w:rsid w:val="003029CB"/>
    <w:rsid w:val="00303182"/>
    <w:rsid w:val="003034F3"/>
    <w:rsid w:val="00303650"/>
    <w:rsid w:val="00303826"/>
    <w:rsid w:val="00303D3A"/>
    <w:rsid w:val="00303EC2"/>
    <w:rsid w:val="00304036"/>
    <w:rsid w:val="003040AB"/>
    <w:rsid w:val="003040CF"/>
    <w:rsid w:val="003040F8"/>
    <w:rsid w:val="003041BB"/>
    <w:rsid w:val="00304414"/>
    <w:rsid w:val="0030456F"/>
    <w:rsid w:val="00304E1A"/>
    <w:rsid w:val="00304F19"/>
    <w:rsid w:val="003053BE"/>
    <w:rsid w:val="00305697"/>
    <w:rsid w:val="00305A2F"/>
    <w:rsid w:val="00305B8F"/>
    <w:rsid w:val="00305E28"/>
    <w:rsid w:val="003063AB"/>
    <w:rsid w:val="00306580"/>
    <w:rsid w:val="003067B5"/>
    <w:rsid w:val="00306D95"/>
    <w:rsid w:val="003072CA"/>
    <w:rsid w:val="00307553"/>
    <w:rsid w:val="00307CAA"/>
    <w:rsid w:val="00307E7A"/>
    <w:rsid w:val="00310212"/>
    <w:rsid w:val="003107E4"/>
    <w:rsid w:val="00310D5E"/>
    <w:rsid w:val="003114AD"/>
    <w:rsid w:val="003114E9"/>
    <w:rsid w:val="00311D02"/>
    <w:rsid w:val="00311F47"/>
    <w:rsid w:val="0031223D"/>
    <w:rsid w:val="00312919"/>
    <w:rsid w:val="00312E2F"/>
    <w:rsid w:val="0031325C"/>
    <w:rsid w:val="00313A2E"/>
    <w:rsid w:val="00313D17"/>
    <w:rsid w:val="003145AE"/>
    <w:rsid w:val="00314A3A"/>
    <w:rsid w:val="00314A4C"/>
    <w:rsid w:val="00314E67"/>
    <w:rsid w:val="00315240"/>
    <w:rsid w:val="00315A1A"/>
    <w:rsid w:val="00316854"/>
    <w:rsid w:val="0031687E"/>
    <w:rsid w:val="00316CCA"/>
    <w:rsid w:val="00316E1B"/>
    <w:rsid w:val="00316F4E"/>
    <w:rsid w:val="00316FD0"/>
    <w:rsid w:val="0031708D"/>
    <w:rsid w:val="00317289"/>
    <w:rsid w:val="0031752F"/>
    <w:rsid w:val="00317D43"/>
    <w:rsid w:val="00317DB9"/>
    <w:rsid w:val="00320E40"/>
    <w:rsid w:val="003211DA"/>
    <w:rsid w:val="003212E5"/>
    <w:rsid w:val="00321349"/>
    <w:rsid w:val="00321A49"/>
    <w:rsid w:val="00321B0B"/>
    <w:rsid w:val="00322106"/>
    <w:rsid w:val="00322BC0"/>
    <w:rsid w:val="00322EBC"/>
    <w:rsid w:val="00323AED"/>
    <w:rsid w:val="00323F55"/>
    <w:rsid w:val="00323FB2"/>
    <w:rsid w:val="003242D0"/>
    <w:rsid w:val="0032438B"/>
    <w:rsid w:val="003244C8"/>
    <w:rsid w:val="00324AFE"/>
    <w:rsid w:val="00324F40"/>
    <w:rsid w:val="00325804"/>
    <w:rsid w:val="00325F45"/>
    <w:rsid w:val="0032634F"/>
    <w:rsid w:val="003264B2"/>
    <w:rsid w:val="003265F6"/>
    <w:rsid w:val="003267A5"/>
    <w:rsid w:val="0032685B"/>
    <w:rsid w:val="0032726A"/>
    <w:rsid w:val="00327510"/>
    <w:rsid w:val="00327518"/>
    <w:rsid w:val="003275F9"/>
    <w:rsid w:val="00327D33"/>
    <w:rsid w:val="00327D74"/>
    <w:rsid w:val="00327E57"/>
    <w:rsid w:val="003307DF"/>
    <w:rsid w:val="0033091B"/>
    <w:rsid w:val="003312AE"/>
    <w:rsid w:val="003313E1"/>
    <w:rsid w:val="00331673"/>
    <w:rsid w:val="0033178E"/>
    <w:rsid w:val="003319E9"/>
    <w:rsid w:val="00331CA3"/>
    <w:rsid w:val="00331F67"/>
    <w:rsid w:val="003322A6"/>
    <w:rsid w:val="0033276E"/>
    <w:rsid w:val="003331F9"/>
    <w:rsid w:val="003332F8"/>
    <w:rsid w:val="00333ABB"/>
    <w:rsid w:val="00333B71"/>
    <w:rsid w:val="00333CD0"/>
    <w:rsid w:val="00333E00"/>
    <w:rsid w:val="00334100"/>
    <w:rsid w:val="00334221"/>
    <w:rsid w:val="003342C8"/>
    <w:rsid w:val="00334C39"/>
    <w:rsid w:val="00334E48"/>
    <w:rsid w:val="0033592A"/>
    <w:rsid w:val="00335DA6"/>
    <w:rsid w:val="00335DAB"/>
    <w:rsid w:val="00335F33"/>
    <w:rsid w:val="00336479"/>
    <w:rsid w:val="00336501"/>
    <w:rsid w:val="003366A2"/>
    <w:rsid w:val="00336C30"/>
    <w:rsid w:val="00336FC3"/>
    <w:rsid w:val="003372DC"/>
    <w:rsid w:val="00337446"/>
    <w:rsid w:val="003378C8"/>
    <w:rsid w:val="00337A03"/>
    <w:rsid w:val="003401F2"/>
    <w:rsid w:val="00340D20"/>
    <w:rsid w:val="00340D85"/>
    <w:rsid w:val="00340F52"/>
    <w:rsid w:val="00341385"/>
    <w:rsid w:val="003415BF"/>
    <w:rsid w:val="003417F4"/>
    <w:rsid w:val="00341A82"/>
    <w:rsid w:val="00342230"/>
    <w:rsid w:val="0034244C"/>
    <w:rsid w:val="003424AB"/>
    <w:rsid w:val="003424DB"/>
    <w:rsid w:val="00343225"/>
    <w:rsid w:val="003435B5"/>
    <w:rsid w:val="00343702"/>
    <w:rsid w:val="00343DA4"/>
    <w:rsid w:val="0034427F"/>
    <w:rsid w:val="00344E42"/>
    <w:rsid w:val="0034539A"/>
    <w:rsid w:val="003455B7"/>
    <w:rsid w:val="00345B77"/>
    <w:rsid w:val="00345C43"/>
    <w:rsid w:val="00345DB0"/>
    <w:rsid w:val="00345FFE"/>
    <w:rsid w:val="00346904"/>
    <w:rsid w:val="003473B2"/>
    <w:rsid w:val="003477DE"/>
    <w:rsid w:val="00350528"/>
    <w:rsid w:val="00350802"/>
    <w:rsid w:val="00350CD1"/>
    <w:rsid w:val="0035126C"/>
    <w:rsid w:val="003512C9"/>
    <w:rsid w:val="003517A2"/>
    <w:rsid w:val="003519EB"/>
    <w:rsid w:val="00351B28"/>
    <w:rsid w:val="00351CE6"/>
    <w:rsid w:val="00351E39"/>
    <w:rsid w:val="0035228E"/>
    <w:rsid w:val="0035283C"/>
    <w:rsid w:val="00352D72"/>
    <w:rsid w:val="00352F36"/>
    <w:rsid w:val="00352FE0"/>
    <w:rsid w:val="00353490"/>
    <w:rsid w:val="003538DF"/>
    <w:rsid w:val="0035481C"/>
    <w:rsid w:val="0035485A"/>
    <w:rsid w:val="00355603"/>
    <w:rsid w:val="0035581A"/>
    <w:rsid w:val="00355E7B"/>
    <w:rsid w:val="00356C47"/>
    <w:rsid w:val="00356FEC"/>
    <w:rsid w:val="003579FD"/>
    <w:rsid w:val="00357B40"/>
    <w:rsid w:val="00357EDC"/>
    <w:rsid w:val="003604A9"/>
    <w:rsid w:val="00360987"/>
    <w:rsid w:val="003616AD"/>
    <w:rsid w:val="0036181A"/>
    <w:rsid w:val="00361FA1"/>
    <w:rsid w:val="003621A4"/>
    <w:rsid w:val="00362B63"/>
    <w:rsid w:val="00362E01"/>
    <w:rsid w:val="00363131"/>
    <w:rsid w:val="003632EE"/>
    <w:rsid w:val="0036356E"/>
    <w:rsid w:val="00363A62"/>
    <w:rsid w:val="00363F69"/>
    <w:rsid w:val="00363F77"/>
    <w:rsid w:val="003642E5"/>
    <w:rsid w:val="0036461A"/>
    <w:rsid w:val="0036461F"/>
    <w:rsid w:val="00364B1E"/>
    <w:rsid w:val="0036593B"/>
    <w:rsid w:val="00366029"/>
    <w:rsid w:val="003668F0"/>
    <w:rsid w:val="00366962"/>
    <w:rsid w:val="00366D86"/>
    <w:rsid w:val="00366F13"/>
    <w:rsid w:val="00367905"/>
    <w:rsid w:val="00367927"/>
    <w:rsid w:val="00371431"/>
    <w:rsid w:val="00371B22"/>
    <w:rsid w:val="00371BD2"/>
    <w:rsid w:val="003720F7"/>
    <w:rsid w:val="0037301B"/>
    <w:rsid w:val="00373A73"/>
    <w:rsid w:val="00373E04"/>
    <w:rsid w:val="00373EC7"/>
    <w:rsid w:val="00373F72"/>
    <w:rsid w:val="00373FD7"/>
    <w:rsid w:val="003742BC"/>
    <w:rsid w:val="0037432F"/>
    <w:rsid w:val="003748F0"/>
    <w:rsid w:val="00375205"/>
    <w:rsid w:val="00375470"/>
    <w:rsid w:val="0037560A"/>
    <w:rsid w:val="00375D3A"/>
    <w:rsid w:val="00376536"/>
    <w:rsid w:val="0037717D"/>
    <w:rsid w:val="00377B38"/>
    <w:rsid w:val="00377BF8"/>
    <w:rsid w:val="00377EE7"/>
    <w:rsid w:val="0038077A"/>
    <w:rsid w:val="00380D15"/>
    <w:rsid w:val="00381D1E"/>
    <w:rsid w:val="00381E1F"/>
    <w:rsid w:val="003820D5"/>
    <w:rsid w:val="003822D5"/>
    <w:rsid w:val="00382502"/>
    <w:rsid w:val="0038261F"/>
    <w:rsid w:val="00383025"/>
    <w:rsid w:val="003834E3"/>
    <w:rsid w:val="003835D9"/>
    <w:rsid w:val="0038378C"/>
    <w:rsid w:val="00383CD2"/>
    <w:rsid w:val="00384134"/>
    <w:rsid w:val="003846A3"/>
    <w:rsid w:val="00384785"/>
    <w:rsid w:val="0038494E"/>
    <w:rsid w:val="00384BBB"/>
    <w:rsid w:val="00384C1B"/>
    <w:rsid w:val="00384E61"/>
    <w:rsid w:val="00384F90"/>
    <w:rsid w:val="0038503D"/>
    <w:rsid w:val="00385553"/>
    <w:rsid w:val="003855F7"/>
    <w:rsid w:val="00386378"/>
    <w:rsid w:val="003863AC"/>
    <w:rsid w:val="003864BF"/>
    <w:rsid w:val="003866E7"/>
    <w:rsid w:val="00386708"/>
    <w:rsid w:val="00386DBA"/>
    <w:rsid w:val="00386DD8"/>
    <w:rsid w:val="0038717B"/>
    <w:rsid w:val="00387679"/>
    <w:rsid w:val="003879DB"/>
    <w:rsid w:val="00387D23"/>
    <w:rsid w:val="003901E8"/>
    <w:rsid w:val="003909E3"/>
    <w:rsid w:val="00391070"/>
    <w:rsid w:val="00391221"/>
    <w:rsid w:val="0039137C"/>
    <w:rsid w:val="00391AB9"/>
    <w:rsid w:val="00391ABE"/>
    <w:rsid w:val="00391E0A"/>
    <w:rsid w:val="0039219B"/>
    <w:rsid w:val="0039275C"/>
    <w:rsid w:val="003927A1"/>
    <w:rsid w:val="00392A06"/>
    <w:rsid w:val="00392AD8"/>
    <w:rsid w:val="00392F60"/>
    <w:rsid w:val="00392F91"/>
    <w:rsid w:val="00393097"/>
    <w:rsid w:val="003937D2"/>
    <w:rsid w:val="003946C9"/>
    <w:rsid w:val="00394887"/>
    <w:rsid w:val="0039530E"/>
    <w:rsid w:val="00395755"/>
    <w:rsid w:val="00395920"/>
    <w:rsid w:val="0039646C"/>
    <w:rsid w:val="0039662B"/>
    <w:rsid w:val="00396644"/>
    <w:rsid w:val="00396743"/>
    <w:rsid w:val="00396AEA"/>
    <w:rsid w:val="00397489"/>
    <w:rsid w:val="00397F72"/>
    <w:rsid w:val="003A0357"/>
    <w:rsid w:val="003A0E13"/>
    <w:rsid w:val="003A0EDE"/>
    <w:rsid w:val="003A153E"/>
    <w:rsid w:val="003A15D0"/>
    <w:rsid w:val="003A16B9"/>
    <w:rsid w:val="003A19B0"/>
    <w:rsid w:val="003A19F2"/>
    <w:rsid w:val="003A2497"/>
    <w:rsid w:val="003A30FE"/>
    <w:rsid w:val="003A3212"/>
    <w:rsid w:val="003A33E3"/>
    <w:rsid w:val="003A3CFA"/>
    <w:rsid w:val="003A3D9F"/>
    <w:rsid w:val="003A4127"/>
    <w:rsid w:val="003A4431"/>
    <w:rsid w:val="003A444F"/>
    <w:rsid w:val="003A45A9"/>
    <w:rsid w:val="003A49FD"/>
    <w:rsid w:val="003A4B85"/>
    <w:rsid w:val="003A4D6A"/>
    <w:rsid w:val="003A4F2C"/>
    <w:rsid w:val="003A539D"/>
    <w:rsid w:val="003A5584"/>
    <w:rsid w:val="003A62CB"/>
    <w:rsid w:val="003A66F4"/>
    <w:rsid w:val="003A6FDB"/>
    <w:rsid w:val="003A72A9"/>
    <w:rsid w:val="003A72B6"/>
    <w:rsid w:val="003A7554"/>
    <w:rsid w:val="003A787B"/>
    <w:rsid w:val="003A7C52"/>
    <w:rsid w:val="003A7CBC"/>
    <w:rsid w:val="003A7FF8"/>
    <w:rsid w:val="003B0157"/>
    <w:rsid w:val="003B0576"/>
    <w:rsid w:val="003B0927"/>
    <w:rsid w:val="003B0BD1"/>
    <w:rsid w:val="003B0F1F"/>
    <w:rsid w:val="003B13FA"/>
    <w:rsid w:val="003B18AD"/>
    <w:rsid w:val="003B192F"/>
    <w:rsid w:val="003B24B5"/>
    <w:rsid w:val="003B35EC"/>
    <w:rsid w:val="003B3721"/>
    <w:rsid w:val="003B3733"/>
    <w:rsid w:val="003B3C34"/>
    <w:rsid w:val="003B41BB"/>
    <w:rsid w:val="003B4D8E"/>
    <w:rsid w:val="003B4DA7"/>
    <w:rsid w:val="003B5B64"/>
    <w:rsid w:val="003B5EA1"/>
    <w:rsid w:val="003B5F9E"/>
    <w:rsid w:val="003B68FF"/>
    <w:rsid w:val="003B6B85"/>
    <w:rsid w:val="003B704A"/>
    <w:rsid w:val="003B75D2"/>
    <w:rsid w:val="003B769E"/>
    <w:rsid w:val="003B7917"/>
    <w:rsid w:val="003B7E37"/>
    <w:rsid w:val="003C00CC"/>
    <w:rsid w:val="003C03DE"/>
    <w:rsid w:val="003C0549"/>
    <w:rsid w:val="003C066A"/>
    <w:rsid w:val="003C0799"/>
    <w:rsid w:val="003C119B"/>
    <w:rsid w:val="003C163D"/>
    <w:rsid w:val="003C16AC"/>
    <w:rsid w:val="003C1F75"/>
    <w:rsid w:val="003C24AD"/>
    <w:rsid w:val="003C31E3"/>
    <w:rsid w:val="003C3352"/>
    <w:rsid w:val="003C385A"/>
    <w:rsid w:val="003C39F4"/>
    <w:rsid w:val="003C41E7"/>
    <w:rsid w:val="003C477B"/>
    <w:rsid w:val="003C4DCE"/>
    <w:rsid w:val="003C4F99"/>
    <w:rsid w:val="003C54D6"/>
    <w:rsid w:val="003C5686"/>
    <w:rsid w:val="003C5B55"/>
    <w:rsid w:val="003C5F88"/>
    <w:rsid w:val="003C61F2"/>
    <w:rsid w:val="003C6B66"/>
    <w:rsid w:val="003C71B2"/>
    <w:rsid w:val="003C78FE"/>
    <w:rsid w:val="003C7915"/>
    <w:rsid w:val="003C79E0"/>
    <w:rsid w:val="003C7C4C"/>
    <w:rsid w:val="003D02DA"/>
    <w:rsid w:val="003D0BB4"/>
    <w:rsid w:val="003D11C1"/>
    <w:rsid w:val="003D1208"/>
    <w:rsid w:val="003D1390"/>
    <w:rsid w:val="003D1BCB"/>
    <w:rsid w:val="003D1CB4"/>
    <w:rsid w:val="003D1D3E"/>
    <w:rsid w:val="003D2407"/>
    <w:rsid w:val="003D2B40"/>
    <w:rsid w:val="003D2C80"/>
    <w:rsid w:val="003D315E"/>
    <w:rsid w:val="003D3B59"/>
    <w:rsid w:val="003D3DF3"/>
    <w:rsid w:val="003D402D"/>
    <w:rsid w:val="003D475B"/>
    <w:rsid w:val="003D4A68"/>
    <w:rsid w:val="003D4C6E"/>
    <w:rsid w:val="003D4F62"/>
    <w:rsid w:val="003D5337"/>
    <w:rsid w:val="003D552A"/>
    <w:rsid w:val="003D575A"/>
    <w:rsid w:val="003D618F"/>
    <w:rsid w:val="003D640E"/>
    <w:rsid w:val="003D673B"/>
    <w:rsid w:val="003D7023"/>
    <w:rsid w:val="003D77CC"/>
    <w:rsid w:val="003D7F9F"/>
    <w:rsid w:val="003E018F"/>
    <w:rsid w:val="003E0296"/>
    <w:rsid w:val="003E093B"/>
    <w:rsid w:val="003E10C1"/>
    <w:rsid w:val="003E1242"/>
    <w:rsid w:val="003E18F2"/>
    <w:rsid w:val="003E1A72"/>
    <w:rsid w:val="003E1C0B"/>
    <w:rsid w:val="003E1FED"/>
    <w:rsid w:val="003E28A5"/>
    <w:rsid w:val="003E2C63"/>
    <w:rsid w:val="003E2E8F"/>
    <w:rsid w:val="003E32D9"/>
    <w:rsid w:val="003E3439"/>
    <w:rsid w:val="003E40FB"/>
    <w:rsid w:val="003E4286"/>
    <w:rsid w:val="003E47C6"/>
    <w:rsid w:val="003E4868"/>
    <w:rsid w:val="003E493C"/>
    <w:rsid w:val="003E5425"/>
    <w:rsid w:val="003E54A5"/>
    <w:rsid w:val="003E55A0"/>
    <w:rsid w:val="003E5829"/>
    <w:rsid w:val="003E5B3B"/>
    <w:rsid w:val="003E5C04"/>
    <w:rsid w:val="003E5CCE"/>
    <w:rsid w:val="003E7913"/>
    <w:rsid w:val="003E7FB3"/>
    <w:rsid w:val="003F00A5"/>
    <w:rsid w:val="003F06E1"/>
    <w:rsid w:val="003F13AA"/>
    <w:rsid w:val="003F17F2"/>
    <w:rsid w:val="003F19A9"/>
    <w:rsid w:val="003F1D59"/>
    <w:rsid w:val="003F1EC5"/>
    <w:rsid w:val="003F22F8"/>
    <w:rsid w:val="003F24EE"/>
    <w:rsid w:val="003F2C83"/>
    <w:rsid w:val="003F2D87"/>
    <w:rsid w:val="003F2E80"/>
    <w:rsid w:val="003F3379"/>
    <w:rsid w:val="003F36BF"/>
    <w:rsid w:val="003F386D"/>
    <w:rsid w:val="003F3B89"/>
    <w:rsid w:val="003F3F37"/>
    <w:rsid w:val="003F4088"/>
    <w:rsid w:val="003F40CA"/>
    <w:rsid w:val="003F427E"/>
    <w:rsid w:val="003F43E5"/>
    <w:rsid w:val="003F46AC"/>
    <w:rsid w:val="003F48A4"/>
    <w:rsid w:val="003F4990"/>
    <w:rsid w:val="003F4A34"/>
    <w:rsid w:val="003F4BC2"/>
    <w:rsid w:val="003F4C6D"/>
    <w:rsid w:val="003F5165"/>
    <w:rsid w:val="003F57C2"/>
    <w:rsid w:val="003F5DBA"/>
    <w:rsid w:val="003F5FBE"/>
    <w:rsid w:val="003F622E"/>
    <w:rsid w:val="003F710C"/>
    <w:rsid w:val="003F744B"/>
    <w:rsid w:val="003F75E9"/>
    <w:rsid w:val="003F76F4"/>
    <w:rsid w:val="003F7B0C"/>
    <w:rsid w:val="003F7DA1"/>
    <w:rsid w:val="00400292"/>
    <w:rsid w:val="004004A8"/>
    <w:rsid w:val="004005B3"/>
    <w:rsid w:val="004007D7"/>
    <w:rsid w:val="00400955"/>
    <w:rsid w:val="00400CAB"/>
    <w:rsid w:val="00400D27"/>
    <w:rsid w:val="00400E90"/>
    <w:rsid w:val="004010CB"/>
    <w:rsid w:val="00401571"/>
    <w:rsid w:val="00401771"/>
    <w:rsid w:val="0040197C"/>
    <w:rsid w:val="00401EFC"/>
    <w:rsid w:val="00402315"/>
    <w:rsid w:val="00402C99"/>
    <w:rsid w:val="00402DB8"/>
    <w:rsid w:val="0040325B"/>
    <w:rsid w:val="00403A46"/>
    <w:rsid w:val="00403F52"/>
    <w:rsid w:val="00403FCE"/>
    <w:rsid w:val="0040401A"/>
    <w:rsid w:val="00404161"/>
    <w:rsid w:val="00404515"/>
    <w:rsid w:val="0040492F"/>
    <w:rsid w:val="00404955"/>
    <w:rsid w:val="004052CF"/>
    <w:rsid w:val="004054FD"/>
    <w:rsid w:val="0040551A"/>
    <w:rsid w:val="00405767"/>
    <w:rsid w:val="00405899"/>
    <w:rsid w:val="00405E0C"/>
    <w:rsid w:val="00406947"/>
    <w:rsid w:val="00406FE1"/>
    <w:rsid w:val="00407376"/>
    <w:rsid w:val="0040751F"/>
    <w:rsid w:val="004079C8"/>
    <w:rsid w:val="00407FCB"/>
    <w:rsid w:val="00410548"/>
    <w:rsid w:val="00410715"/>
    <w:rsid w:val="0041098E"/>
    <w:rsid w:val="00411363"/>
    <w:rsid w:val="00411716"/>
    <w:rsid w:val="004118C4"/>
    <w:rsid w:val="00411C90"/>
    <w:rsid w:val="00412431"/>
    <w:rsid w:val="00412C68"/>
    <w:rsid w:val="00412D29"/>
    <w:rsid w:val="00413C01"/>
    <w:rsid w:val="00414029"/>
    <w:rsid w:val="004144D4"/>
    <w:rsid w:val="004146B9"/>
    <w:rsid w:val="004148FA"/>
    <w:rsid w:val="0041498B"/>
    <w:rsid w:val="00414A53"/>
    <w:rsid w:val="00414BCA"/>
    <w:rsid w:val="00414CDB"/>
    <w:rsid w:val="0041515A"/>
    <w:rsid w:val="00415440"/>
    <w:rsid w:val="004154F1"/>
    <w:rsid w:val="00415573"/>
    <w:rsid w:val="00415782"/>
    <w:rsid w:val="00415B8B"/>
    <w:rsid w:val="00415CDE"/>
    <w:rsid w:val="00416388"/>
    <w:rsid w:val="0041643C"/>
    <w:rsid w:val="00416B46"/>
    <w:rsid w:val="00417128"/>
    <w:rsid w:val="0041718A"/>
    <w:rsid w:val="004171EF"/>
    <w:rsid w:val="004172B7"/>
    <w:rsid w:val="004175BE"/>
    <w:rsid w:val="0041768F"/>
    <w:rsid w:val="0041793B"/>
    <w:rsid w:val="00417F40"/>
    <w:rsid w:val="004205CA"/>
    <w:rsid w:val="00420A9E"/>
    <w:rsid w:val="00420B08"/>
    <w:rsid w:val="00420C76"/>
    <w:rsid w:val="00421276"/>
    <w:rsid w:val="004213EC"/>
    <w:rsid w:val="004215B7"/>
    <w:rsid w:val="00421626"/>
    <w:rsid w:val="00421702"/>
    <w:rsid w:val="004217DA"/>
    <w:rsid w:val="00421E23"/>
    <w:rsid w:val="00422191"/>
    <w:rsid w:val="004222C2"/>
    <w:rsid w:val="00422901"/>
    <w:rsid w:val="00422A89"/>
    <w:rsid w:val="00422BEC"/>
    <w:rsid w:val="00423347"/>
    <w:rsid w:val="00423D63"/>
    <w:rsid w:val="004240FA"/>
    <w:rsid w:val="00424164"/>
    <w:rsid w:val="004243DF"/>
    <w:rsid w:val="0042451B"/>
    <w:rsid w:val="004245F2"/>
    <w:rsid w:val="00424DC5"/>
    <w:rsid w:val="00425136"/>
    <w:rsid w:val="0042513B"/>
    <w:rsid w:val="00426581"/>
    <w:rsid w:val="00426C4F"/>
    <w:rsid w:val="00427241"/>
    <w:rsid w:val="004272F2"/>
    <w:rsid w:val="0042762D"/>
    <w:rsid w:val="0042769C"/>
    <w:rsid w:val="00427ADE"/>
    <w:rsid w:val="00427C22"/>
    <w:rsid w:val="00427CE6"/>
    <w:rsid w:val="00427D55"/>
    <w:rsid w:val="00427D85"/>
    <w:rsid w:val="00427F46"/>
    <w:rsid w:val="00430614"/>
    <w:rsid w:val="00430B00"/>
    <w:rsid w:val="00430B76"/>
    <w:rsid w:val="00430F3C"/>
    <w:rsid w:val="00431154"/>
    <w:rsid w:val="004311A8"/>
    <w:rsid w:val="004316D3"/>
    <w:rsid w:val="00431711"/>
    <w:rsid w:val="00431F07"/>
    <w:rsid w:val="00432636"/>
    <w:rsid w:val="00432791"/>
    <w:rsid w:val="00433477"/>
    <w:rsid w:val="00433F14"/>
    <w:rsid w:val="00434097"/>
    <w:rsid w:val="004347D4"/>
    <w:rsid w:val="00434912"/>
    <w:rsid w:val="004349D2"/>
    <w:rsid w:val="00434B1D"/>
    <w:rsid w:val="00434BB9"/>
    <w:rsid w:val="0043529C"/>
    <w:rsid w:val="004357B2"/>
    <w:rsid w:val="00436AC1"/>
    <w:rsid w:val="00437240"/>
    <w:rsid w:val="0043764E"/>
    <w:rsid w:val="004378D5"/>
    <w:rsid w:val="00440310"/>
    <w:rsid w:val="004404A5"/>
    <w:rsid w:val="004408EF"/>
    <w:rsid w:val="00440903"/>
    <w:rsid w:val="0044194F"/>
    <w:rsid w:val="00441A5B"/>
    <w:rsid w:val="00441D0B"/>
    <w:rsid w:val="004422D9"/>
    <w:rsid w:val="00442844"/>
    <w:rsid w:val="00442C42"/>
    <w:rsid w:val="00442D11"/>
    <w:rsid w:val="004430A9"/>
    <w:rsid w:val="0044318B"/>
    <w:rsid w:val="00443289"/>
    <w:rsid w:val="004436B2"/>
    <w:rsid w:val="00443B55"/>
    <w:rsid w:val="00443CCE"/>
    <w:rsid w:val="00443D96"/>
    <w:rsid w:val="004445F5"/>
    <w:rsid w:val="004446BF"/>
    <w:rsid w:val="0044494C"/>
    <w:rsid w:val="004449BF"/>
    <w:rsid w:val="00444A9A"/>
    <w:rsid w:val="00444E07"/>
    <w:rsid w:val="00445C03"/>
    <w:rsid w:val="00445F34"/>
    <w:rsid w:val="004467A0"/>
    <w:rsid w:val="00446866"/>
    <w:rsid w:val="00446B0F"/>
    <w:rsid w:val="00446C74"/>
    <w:rsid w:val="00447164"/>
    <w:rsid w:val="00447682"/>
    <w:rsid w:val="004476EE"/>
    <w:rsid w:val="00447985"/>
    <w:rsid w:val="00447E47"/>
    <w:rsid w:val="00447F25"/>
    <w:rsid w:val="00450428"/>
    <w:rsid w:val="004506A4"/>
    <w:rsid w:val="00450B4A"/>
    <w:rsid w:val="004510F7"/>
    <w:rsid w:val="00451688"/>
    <w:rsid w:val="0045177E"/>
    <w:rsid w:val="00451A52"/>
    <w:rsid w:val="00451D94"/>
    <w:rsid w:val="0045206F"/>
    <w:rsid w:val="0045228F"/>
    <w:rsid w:val="00452462"/>
    <w:rsid w:val="004526EB"/>
    <w:rsid w:val="004527E2"/>
    <w:rsid w:val="00452972"/>
    <w:rsid w:val="00452C37"/>
    <w:rsid w:val="00452E70"/>
    <w:rsid w:val="00452F07"/>
    <w:rsid w:val="00453472"/>
    <w:rsid w:val="00453D70"/>
    <w:rsid w:val="00453D8C"/>
    <w:rsid w:val="00453EEC"/>
    <w:rsid w:val="00454207"/>
    <w:rsid w:val="00454272"/>
    <w:rsid w:val="00454477"/>
    <w:rsid w:val="00454757"/>
    <w:rsid w:val="004548A3"/>
    <w:rsid w:val="004548C6"/>
    <w:rsid w:val="00454E14"/>
    <w:rsid w:val="00455873"/>
    <w:rsid w:val="00455984"/>
    <w:rsid w:val="00455B46"/>
    <w:rsid w:val="00455B54"/>
    <w:rsid w:val="00455C86"/>
    <w:rsid w:val="00456B12"/>
    <w:rsid w:val="00456C2B"/>
    <w:rsid w:val="0045776C"/>
    <w:rsid w:val="00457ACA"/>
    <w:rsid w:val="00457C02"/>
    <w:rsid w:val="00457CC1"/>
    <w:rsid w:val="004600D1"/>
    <w:rsid w:val="004605E1"/>
    <w:rsid w:val="00460CFC"/>
    <w:rsid w:val="00460F2D"/>
    <w:rsid w:val="00460F95"/>
    <w:rsid w:val="0046142E"/>
    <w:rsid w:val="0046148A"/>
    <w:rsid w:val="0046154E"/>
    <w:rsid w:val="0046167B"/>
    <w:rsid w:val="00462494"/>
    <w:rsid w:val="00462A3F"/>
    <w:rsid w:val="00462E9E"/>
    <w:rsid w:val="00462FAA"/>
    <w:rsid w:val="00463229"/>
    <w:rsid w:val="00463521"/>
    <w:rsid w:val="0046379A"/>
    <w:rsid w:val="0046390A"/>
    <w:rsid w:val="00463A2E"/>
    <w:rsid w:val="00463C66"/>
    <w:rsid w:val="00463D87"/>
    <w:rsid w:val="00463FE3"/>
    <w:rsid w:val="00464644"/>
    <w:rsid w:val="004646ED"/>
    <w:rsid w:val="00464A1F"/>
    <w:rsid w:val="00464B02"/>
    <w:rsid w:val="00464B50"/>
    <w:rsid w:val="00464D97"/>
    <w:rsid w:val="00465757"/>
    <w:rsid w:val="00465BE7"/>
    <w:rsid w:val="004661FD"/>
    <w:rsid w:val="00466713"/>
    <w:rsid w:val="00466C61"/>
    <w:rsid w:val="00466EE8"/>
    <w:rsid w:val="00467AAC"/>
    <w:rsid w:val="00467B02"/>
    <w:rsid w:val="00467D33"/>
    <w:rsid w:val="00467F05"/>
    <w:rsid w:val="00470034"/>
    <w:rsid w:val="00470276"/>
    <w:rsid w:val="00470404"/>
    <w:rsid w:val="00470445"/>
    <w:rsid w:val="004704A0"/>
    <w:rsid w:val="004704C5"/>
    <w:rsid w:val="00470707"/>
    <w:rsid w:val="00470B50"/>
    <w:rsid w:val="004714C1"/>
    <w:rsid w:val="004715DC"/>
    <w:rsid w:val="00471A2E"/>
    <w:rsid w:val="0047259B"/>
    <w:rsid w:val="00473022"/>
    <w:rsid w:val="0047336F"/>
    <w:rsid w:val="0047357A"/>
    <w:rsid w:val="00473907"/>
    <w:rsid w:val="00473CDE"/>
    <w:rsid w:val="00473FEE"/>
    <w:rsid w:val="00473FEF"/>
    <w:rsid w:val="0047421B"/>
    <w:rsid w:val="00474686"/>
    <w:rsid w:val="004746E3"/>
    <w:rsid w:val="004754ED"/>
    <w:rsid w:val="004759E9"/>
    <w:rsid w:val="0047616A"/>
    <w:rsid w:val="004763E6"/>
    <w:rsid w:val="00476971"/>
    <w:rsid w:val="00476C94"/>
    <w:rsid w:val="00477D20"/>
    <w:rsid w:val="00477DF2"/>
    <w:rsid w:val="00477EDD"/>
    <w:rsid w:val="00480743"/>
    <w:rsid w:val="00480C03"/>
    <w:rsid w:val="00480D68"/>
    <w:rsid w:val="00480F4D"/>
    <w:rsid w:val="00481075"/>
    <w:rsid w:val="00481445"/>
    <w:rsid w:val="004814EF"/>
    <w:rsid w:val="00481526"/>
    <w:rsid w:val="004815AD"/>
    <w:rsid w:val="004817B9"/>
    <w:rsid w:val="004817BD"/>
    <w:rsid w:val="00481A29"/>
    <w:rsid w:val="00481D51"/>
    <w:rsid w:val="00481D92"/>
    <w:rsid w:val="00481DC3"/>
    <w:rsid w:val="00482069"/>
    <w:rsid w:val="00482665"/>
    <w:rsid w:val="00482AE3"/>
    <w:rsid w:val="00482DDA"/>
    <w:rsid w:val="004834AC"/>
    <w:rsid w:val="00483584"/>
    <w:rsid w:val="00483AD2"/>
    <w:rsid w:val="00483EFE"/>
    <w:rsid w:val="004841FA"/>
    <w:rsid w:val="00484686"/>
    <w:rsid w:val="004849DC"/>
    <w:rsid w:val="00484B9B"/>
    <w:rsid w:val="00484BD4"/>
    <w:rsid w:val="00485159"/>
    <w:rsid w:val="00485268"/>
    <w:rsid w:val="004854AF"/>
    <w:rsid w:val="00485E37"/>
    <w:rsid w:val="00486611"/>
    <w:rsid w:val="004873DE"/>
    <w:rsid w:val="00487593"/>
    <w:rsid w:val="00487BE6"/>
    <w:rsid w:val="004902A7"/>
    <w:rsid w:val="0049049B"/>
    <w:rsid w:val="0049066C"/>
    <w:rsid w:val="004909F9"/>
    <w:rsid w:val="00490CF9"/>
    <w:rsid w:val="00490D03"/>
    <w:rsid w:val="00491490"/>
    <w:rsid w:val="00491816"/>
    <w:rsid w:val="00491BB4"/>
    <w:rsid w:val="0049212E"/>
    <w:rsid w:val="00492251"/>
    <w:rsid w:val="00492E53"/>
    <w:rsid w:val="00493013"/>
    <w:rsid w:val="0049344E"/>
    <w:rsid w:val="00493477"/>
    <w:rsid w:val="004934A7"/>
    <w:rsid w:val="00493A16"/>
    <w:rsid w:val="00494086"/>
    <w:rsid w:val="00494B34"/>
    <w:rsid w:val="00494B6F"/>
    <w:rsid w:val="00494BD7"/>
    <w:rsid w:val="00494ECF"/>
    <w:rsid w:val="00495690"/>
    <w:rsid w:val="00495769"/>
    <w:rsid w:val="00495D40"/>
    <w:rsid w:val="004962B2"/>
    <w:rsid w:val="0049691B"/>
    <w:rsid w:val="00496AA0"/>
    <w:rsid w:val="00496C3E"/>
    <w:rsid w:val="00496D9B"/>
    <w:rsid w:val="00496EF8"/>
    <w:rsid w:val="00497044"/>
    <w:rsid w:val="004A0388"/>
    <w:rsid w:val="004A04E4"/>
    <w:rsid w:val="004A0763"/>
    <w:rsid w:val="004A14A2"/>
    <w:rsid w:val="004A1527"/>
    <w:rsid w:val="004A166F"/>
    <w:rsid w:val="004A176C"/>
    <w:rsid w:val="004A1F3F"/>
    <w:rsid w:val="004A1FC0"/>
    <w:rsid w:val="004A33B8"/>
    <w:rsid w:val="004A397C"/>
    <w:rsid w:val="004A3D59"/>
    <w:rsid w:val="004A462D"/>
    <w:rsid w:val="004A4760"/>
    <w:rsid w:val="004A48C6"/>
    <w:rsid w:val="004A5829"/>
    <w:rsid w:val="004A5AE6"/>
    <w:rsid w:val="004A5DBF"/>
    <w:rsid w:val="004A5F2A"/>
    <w:rsid w:val="004A645E"/>
    <w:rsid w:val="004A66BC"/>
    <w:rsid w:val="004A6F31"/>
    <w:rsid w:val="004A710C"/>
    <w:rsid w:val="004A72DF"/>
    <w:rsid w:val="004B0275"/>
    <w:rsid w:val="004B02A3"/>
    <w:rsid w:val="004B0598"/>
    <w:rsid w:val="004B0709"/>
    <w:rsid w:val="004B0930"/>
    <w:rsid w:val="004B2019"/>
    <w:rsid w:val="004B20F5"/>
    <w:rsid w:val="004B25BE"/>
    <w:rsid w:val="004B3112"/>
    <w:rsid w:val="004B36FD"/>
    <w:rsid w:val="004B3AA7"/>
    <w:rsid w:val="004B4146"/>
    <w:rsid w:val="004B4319"/>
    <w:rsid w:val="004B4CA0"/>
    <w:rsid w:val="004B4D70"/>
    <w:rsid w:val="004B5119"/>
    <w:rsid w:val="004B54F5"/>
    <w:rsid w:val="004B5960"/>
    <w:rsid w:val="004B5D7D"/>
    <w:rsid w:val="004B5E3C"/>
    <w:rsid w:val="004B5FC2"/>
    <w:rsid w:val="004B658B"/>
    <w:rsid w:val="004B6946"/>
    <w:rsid w:val="004B6DFB"/>
    <w:rsid w:val="004B730D"/>
    <w:rsid w:val="004B7374"/>
    <w:rsid w:val="004B7508"/>
    <w:rsid w:val="004B782F"/>
    <w:rsid w:val="004B7D81"/>
    <w:rsid w:val="004B7E7F"/>
    <w:rsid w:val="004C00BA"/>
    <w:rsid w:val="004C063C"/>
    <w:rsid w:val="004C114C"/>
    <w:rsid w:val="004C12BF"/>
    <w:rsid w:val="004C13B6"/>
    <w:rsid w:val="004C1734"/>
    <w:rsid w:val="004C1745"/>
    <w:rsid w:val="004C282A"/>
    <w:rsid w:val="004C2B89"/>
    <w:rsid w:val="004C3605"/>
    <w:rsid w:val="004C37C9"/>
    <w:rsid w:val="004C37E8"/>
    <w:rsid w:val="004C3994"/>
    <w:rsid w:val="004C4080"/>
    <w:rsid w:val="004C438C"/>
    <w:rsid w:val="004C451D"/>
    <w:rsid w:val="004C453D"/>
    <w:rsid w:val="004C457F"/>
    <w:rsid w:val="004C493A"/>
    <w:rsid w:val="004C4A70"/>
    <w:rsid w:val="004C513D"/>
    <w:rsid w:val="004C5682"/>
    <w:rsid w:val="004C596B"/>
    <w:rsid w:val="004C5C68"/>
    <w:rsid w:val="004C5CBB"/>
    <w:rsid w:val="004C5E8E"/>
    <w:rsid w:val="004C64D1"/>
    <w:rsid w:val="004C68E5"/>
    <w:rsid w:val="004C697A"/>
    <w:rsid w:val="004C6BCE"/>
    <w:rsid w:val="004C74B2"/>
    <w:rsid w:val="004C74EC"/>
    <w:rsid w:val="004C774E"/>
    <w:rsid w:val="004C777B"/>
    <w:rsid w:val="004C7B8B"/>
    <w:rsid w:val="004C7FE3"/>
    <w:rsid w:val="004D0251"/>
    <w:rsid w:val="004D0618"/>
    <w:rsid w:val="004D0A64"/>
    <w:rsid w:val="004D10A5"/>
    <w:rsid w:val="004D17EE"/>
    <w:rsid w:val="004D1CC2"/>
    <w:rsid w:val="004D1DE3"/>
    <w:rsid w:val="004D21C3"/>
    <w:rsid w:val="004D21D2"/>
    <w:rsid w:val="004D21D9"/>
    <w:rsid w:val="004D2690"/>
    <w:rsid w:val="004D2A75"/>
    <w:rsid w:val="004D2AAC"/>
    <w:rsid w:val="004D2AEF"/>
    <w:rsid w:val="004D30B5"/>
    <w:rsid w:val="004D3497"/>
    <w:rsid w:val="004D3523"/>
    <w:rsid w:val="004D3B9E"/>
    <w:rsid w:val="004D426E"/>
    <w:rsid w:val="004D4700"/>
    <w:rsid w:val="004D4E30"/>
    <w:rsid w:val="004D593D"/>
    <w:rsid w:val="004D5C99"/>
    <w:rsid w:val="004D5CFB"/>
    <w:rsid w:val="004D5DC7"/>
    <w:rsid w:val="004D62EA"/>
    <w:rsid w:val="004D6658"/>
    <w:rsid w:val="004D6A5F"/>
    <w:rsid w:val="004D7542"/>
    <w:rsid w:val="004D76C5"/>
    <w:rsid w:val="004D790D"/>
    <w:rsid w:val="004D793F"/>
    <w:rsid w:val="004E1803"/>
    <w:rsid w:val="004E1E32"/>
    <w:rsid w:val="004E21D5"/>
    <w:rsid w:val="004E2360"/>
    <w:rsid w:val="004E30E9"/>
    <w:rsid w:val="004E38CE"/>
    <w:rsid w:val="004E3A0F"/>
    <w:rsid w:val="004E3A1E"/>
    <w:rsid w:val="004E3B36"/>
    <w:rsid w:val="004E3E18"/>
    <w:rsid w:val="004E3EFC"/>
    <w:rsid w:val="004E4373"/>
    <w:rsid w:val="004E45DF"/>
    <w:rsid w:val="004E482B"/>
    <w:rsid w:val="004E4ABF"/>
    <w:rsid w:val="004E4F2D"/>
    <w:rsid w:val="004E5387"/>
    <w:rsid w:val="004E5545"/>
    <w:rsid w:val="004E5CB1"/>
    <w:rsid w:val="004E5F41"/>
    <w:rsid w:val="004E6162"/>
    <w:rsid w:val="004E62F5"/>
    <w:rsid w:val="004E65F4"/>
    <w:rsid w:val="004E72D7"/>
    <w:rsid w:val="004E752A"/>
    <w:rsid w:val="004E7764"/>
    <w:rsid w:val="004E79F2"/>
    <w:rsid w:val="004E7A67"/>
    <w:rsid w:val="004E7FC8"/>
    <w:rsid w:val="004F0348"/>
    <w:rsid w:val="004F0CCF"/>
    <w:rsid w:val="004F12B4"/>
    <w:rsid w:val="004F1C67"/>
    <w:rsid w:val="004F1C8D"/>
    <w:rsid w:val="004F2033"/>
    <w:rsid w:val="004F21B0"/>
    <w:rsid w:val="004F24D1"/>
    <w:rsid w:val="004F2674"/>
    <w:rsid w:val="004F28F6"/>
    <w:rsid w:val="004F29B9"/>
    <w:rsid w:val="004F2AEC"/>
    <w:rsid w:val="004F2EC3"/>
    <w:rsid w:val="004F2EC8"/>
    <w:rsid w:val="004F2F5A"/>
    <w:rsid w:val="004F3460"/>
    <w:rsid w:val="004F3F10"/>
    <w:rsid w:val="004F41A8"/>
    <w:rsid w:val="004F4545"/>
    <w:rsid w:val="004F479C"/>
    <w:rsid w:val="004F49EC"/>
    <w:rsid w:val="004F4ACA"/>
    <w:rsid w:val="004F4BC7"/>
    <w:rsid w:val="004F527D"/>
    <w:rsid w:val="004F5431"/>
    <w:rsid w:val="004F544E"/>
    <w:rsid w:val="004F5B9E"/>
    <w:rsid w:val="004F5FEB"/>
    <w:rsid w:val="004F61A2"/>
    <w:rsid w:val="004F6446"/>
    <w:rsid w:val="004F6DCE"/>
    <w:rsid w:val="004F6F95"/>
    <w:rsid w:val="004F7445"/>
    <w:rsid w:val="004F7491"/>
    <w:rsid w:val="004F77D5"/>
    <w:rsid w:val="00500175"/>
    <w:rsid w:val="005003AC"/>
    <w:rsid w:val="00500565"/>
    <w:rsid w:val="00500693"/>
    <w:rsid w:val="0050093A"/>
    <w:rsid w:val="00500DAD"/>
    <w:rsid w:val="00500E1F"/>
    <w:rsid w:val="00500F9D"/>
    <w:rsid w:val="00501295"/>
    <w:rsid w:val="00502089"/>
    <w:rsid w:val="00502331"/>
    <w:rsid w:val="0050273B"/>
    <w:rsid w:val="00502BEB"/>
    <w:rsid w:val="00502C00"/>
    <w:rsid w:val="00502CB1"/>
    <w:rsid w:val="00502F75"/>
    <w:rsid w:val="00503083"/>
    <w:rsid w:val="00503399"/>
    <w:rsid w:val="00503671"/>
    <w:rsid w:val="0050376A"/>
    <w:rsid w:val="00503FF6"/>
    <w:rsid w:val="0050408D"/>
    <w:rsid w:val="00504105"/>
    <w:rsid w:val="00504412"/>
    <w:rsid w:val="005049D9"/>
    <w:rsid w:val="00504BDE"/>
    <w:rsid w:val="00505083"/>
    <w:rsid w:val="005055FC"/>
    <w:rsid w:val="005057CC"/>
    <w:rsid w:val="00505B65"/>
    <w:rsid w:val="00506405"/>
    <w:rsid w:val="005068A8"/>
    <w:rsid w:val="00506E0D"/>
    <w:rsid w:val="0050731C"/>
    <w:rsid w:val="0050732B"/>
    <w:rsid w:val="005075A2"/>
    <w:rsid w:val="0050760C"/>
    <w:rsid w:val="00507A47"/>
    <w:rsid w:val="00507A4B"/>
    <w:rsid w:val="00507AA0"/>
    <w:rsid w:val="00507FC7"/>
    <w:rsid w:val="00510607"/>
    <w:rsid w:val="00510669"/>
    <w:rsid w:val="00510C01"/>
    <w:rsid w:val="005113C1"/>
    <w:rsid w:val="0051191A"/>
    <w:rsid w:val="00511C07"/>
    <w:rsid w:val="00512264"/>
    <w:rsid w:val="00512637"/>
    <w:rsid w:val="00512C41"/>
    <w:rsid w:val="00512C97"/>
    <w:rsid w:val="00512D28"/>
    <w:rsid w:val="00512F5A"/>
    <w:rsid w:val="00512FAA"/>
    <w:rsid w:val="00513182"/>
    <w:rsid w:val="00513317"/>
    <w:rsid w:val="0051388D"/>
    <w:rsid w:val="00513CCA"/>
    <w:rsid w:val="00513D5C"/>
    <w:rsid w:val="005143FD"/>
    <w:rsid w:val="005145CE"/>
    <w:rsid w:val="00514823"/>
    <w:rsid w:val="00514AC8"/>
    <w:rsid w:val="00514DA8"/>
    <w:rsid w:val="00515236"/>
    <w:rsid w:val="00515CF9"/>
    <w:rsid w:val="00515FF1"/>
    <w:rsid w:val="00516137"/>
    <w:rsid w:val="0051623A"/>
    <w:rsid w:val="005162DF"/>
    <w:rsid w:val="005163D8"/>
    <w:rsid w:val="005163FC"/>
    <w:rsid w:val="00516550"/>
    <w:rsid w:val="005169C8"/>
    <w:rsid w:val="005174F8"/>
    <w:rsid w:val="0051760D"/>
    <w:rsid w:val="005204EF"/>
    <w:rsid w:val="00520660"/>
    <w:rsid w:val="00520A38"/>
    <w:rsid w:val="00520E3E"/>
    <w:rsid w:val="005216F5"/>
    <w:rsid w:val="00521A4F"/>
    <w:rsid w:val="00521E89"/>
    <w:rsid w:val="00521FAD"/>
    <w:rsid w:val="0052213E"/>
    <w:rsid w:val="005228F8"/>
    <w:rsid w:val="00522F39"/>
    <w:rsid w:val="005230C2"/>
    <w:rsid w:val="0052340C"/>
    <w:rsid w:val="0052344B"/>
    <w:rsid w:val="005234BD"/>
    <w:rsid w:val="0052382F"/>
    <w:rsid w:val="005239DF"/>
    <w:rsid w:val="00523FC4"/>
    <w:rsid w:val="00523FE0"/>
    <w:rsid w:val="00524604"/>
    <w:rsid w:val="0052472D"/>
    <w:rsid w:val="00524D24"/>
    <w:rsid w:val="00524DAE"/>
    <w:rsid w:val="00524E9F"/>
    <w:rsid w:val="0052584F"/>
    <w:rsid w:val="0052586D"/>
    <w:rsid w:val="005268C0"/>
    <w:rsid w:val="005268E3"/>
    <w:rsid w:val="00526D19"/>
    <w:rsid w:val="00526F4D"/>
    <w:rsid w:val="00527165"/>
    <w:rsid w:val="0052736B"/>
    <w:rsid w:val="005274C9"/>
    <w:rsid w:val="00527545"/>
    <w:rsid w:val="00527697"/>
    <w:rsid w:val="00527729"/>
    <w:rsid w:val="00527884"/>
    <w:rsid w:val="005279F5"/>
    <w:rsid w:val="005300CD"/>
    <w:rsid w:val="005302CA"/>
    <w:rsid w:val="0053037A"/>
    <w:rsid w:val="0053058E"/>
    <w:rsid w:val="00530C3D"/>
    <w:rsid w:val="005311E3"/>
    <w:rsid w:val="00532BBA"/>
    <w:rsid w:val="00532CD1"/>
    <w:rsid w:val="005330F4"/>
    <w:rsid w:val="005334C3"/>
    <w:rsid w:val="005334DB"/>
    <w:rsid w:val="005338D2"/>
    <w:rsid w:val="005338D5"/>
    <w:rsid w:val="00533A83"/>
    <w:rsid w:val="00533AD8"/>
    <w:rsid w:val="00533AFA"/>
    <w:rsid w:val="00533D25"/>
    <w:rsid w:val="00533E62"/>
    <w:rsid w:val="00534150"/>
    <w:rsid w:val="0053493B"/>
    <w:rsid w:val="00534A43"/>
    <w:rsid w:val="005353A0"/>
    <w:rsid w:val="0053543E"/>
    <w:rsid w:val="0053547F"/>
    <w:rsid w:val="005357FE"/>
    <w:rsid w:val="00535A1E"/>
    <w:rsid w:val="00535AB5"/>
    <w:rsid w:val="00536225"/>
    <w:rsid w:val="0053644E"/>
    <w:rsid w:val="0053645C"/>
    <w:rsid w:val="0053646E"/>
    <w:rsid w:val="00536727"/>
    <w:rsid w:val="00536914"/>
    <w:rsid w:val="00536AB8"/>
    <w:rsid w:val="00536B7F"/>
    <w:rsid w:val="0053702E"/>
    <w:rsid w:val="00537891"/>
    <w:rsid w:val="00537C4D"/>
    <w:rsid w:val="00537DC3"/>
    <w:rsid w:val="00537DDC"/>
    <w:rsid w:val="00537DF4"/>
    <w:rsid w:val="00540091"/>
    <w:rsid w:val="005401AC"/>
    <w:rsid w:val="00540F80"/>
    <w:rsid w:val="00541086"/>
    <w:rsid w:val="005412ED"/>
    <w:rsid w:val="00541620"/>
    <w:rsid w:val="00541BAB"/>
    <w:rsid w:val="00541C8B"/>
    <w:rsid w:val="00541CEE"/>
    <w:rsid w:val="00541CF3"/>
    <w:rsid w:val="00541F9C"/>
    <w:rsid w:val="0054257F"/>
    <w:rsid w:val="00542822"/>
    <w:rsid w:val="00542A08"/>
    <w:rsid w:val="00543172"/>
    <w:rsid w:val="005436E3"/>
    <w:rsid w:val="00543D37"/>
    <w:rsid w:val="005441E2"/>
    <w:rsid w:val="0054447E"/>
    <w:rsid w:val="00544535"/>
    <w:rsid w:val="00544666"/>
    <w:rsid w:val="0054489A"/>
    <w:rsid w:val="0054491C"/>
    <w:rsid w:val="00544953"/>
    <w:rsid w:val="00544DEB"/>
    <w:rsid w:val="005454AA"/>
    <w:rsid w:val="0054551A"/>
    <w:rsid w:val="00545670"/>
    <w:rsid w:val="0054589C"/>
    <w:rsid w:val="00545E1A"/>
    <w:rsid w:val="005466ED"/>
    <w:rsid w:val="00546A7E"/>
    <w:rsid w:val="00546C84"/>
    <w:rsid w:val="0054706E"/>
    <w:rsid w:val="00547248"/>
    <w:rsid w:val="00547403"/>
    <w:rsid w:val="00547676"/>
    <w:rsid w:val="00547A48"/>
    <w:rsid w:val="00547C7B"/>
    <w:rsid w:val="00547F39"/>
    <w:rsid w:val="00547F3B"/>
    <w:rsid w:val="00550818"/>
    <w:rsid w:val="005509EF"/>
    <w:rsid w:val="00550D98"/>
    <w:rsid w:val="00550DE4"/>
    <w:rsid w:val="00550FD9"/>
    <w:rsid w:val="00552047"/>
    <w:rsid w:val="005532FA"/>
    <w:rsid w:val="0055357E"/>
    <w:rsid w:val="005539FB"/>
    <w:rsid w:val="00553B47"/>
    <w:rsid w:val="005544CC"/>
    <w:rsid w:val="005545DF"/>
    <w:rsid w:val="00554C9D"/>
    <w:rsid w:val="00555085"/>
    <w:rsid w:val="005550D8"/>
    <w:rsid w:val="00555A8E"/>
    <w:rsid w:val="00555CFA"/>
    <w:rsid w:val="00555D45"/>
    <w:rsid w:val="00557680"/>
    <w:rsid w:val="005577CB"/>
    <w:rsid w:val="00557B15"/>
    <w:rsid w:val="00557F5F"/>
    <w:rsid w:val="00560A9F"/>
    <w:rsid w:val="00560D1D"/>
    <w:rsid w:val="0056168F"/>
    <w:rsid w:val="005616A5"/>
    <w:rsid w:val="005617DC"/>
    <w:rsid w:val="005627AE"/>
    <w:rsid w:val="00562A02"/>
    <w:rsid w:val="00563074"/>
    <w:rsid w:val="00563122"/>
    <w:rsid w:val="0056370A"/>
    <w:rsid w:val="005638FA"/>
    <w:rsid w:val="00563E2B"/>
    <w:rsid w:val="00563F35"/>
    <w:rsid w:val="00564386"/>
    <w:rsid w:val="00564967"/>
    <w:rsid w:val="00565124"/>
    <w:rsid w:val="00565150"/>
    <w:rsid w:val="005651BB"/>
    <w:rsid w:val="00565853"/>
    <w:rsid w:val="00566149"/>
    <w:rsid w:val="00566702"/>
    <w:rsid w:val="00566AC5"/>
    <w:rsid w:val="005675A8"/>
    <w:rsid w:val="0057013D"/>
    <w:rsid w:val="005702E6"/>
    <w:rsid w:val="0057066C"/>
    <w:rsid w:val="005708AC"/>
    <w:rsid w:val="00570B75"/>
    <w:rsid w:val="00570C89"/>
    <w:rsid w:val="00570D74"/>
    <w:rsid w:val="00571864"/>
    <w:rsid w:val="00571B6A"/>
    <w:rsid w:val="00571F64"/>
    <w:rsid w:val="00572360"/>
    <w:rsid w:val="005728D6"/>
    <w:rsid w:val="00572974"/>
    <w:rsid w:val="005729A3"/>
    <w:rsid w:val="00572B9B"/>
    <w:rsid w:val="00572D0F"/>
    <w:rsid w:val="00572EEE"/>
    <w:rsid w:val="005732DB"/>
    <w:rsid w:val="005733F7"/>
    <w:rsid w:val="00573FF0"/>
    <w:rsid w:val="0057424A"/>
    <w:rsid w:val="0057447E"/>
    <w:rsid w:val="00574B9F"/>
    <w:rsid w:val="00574C27"/>
    <w:rsid w:val="0057513E"/>
    <w:rsid w:val="00575A75"/>
    <w:rsid w:val="00575A85"/>
    <w:rsid w:val="00575B3A"/>
    <w:rsid w:val="00575D59"/>
    <w:rsid w:val="00576158"/>
    <w:rsid w:val="00576253"/>
    <w:rsid w:val="005764BA"/>
    <w:rsid w:val="005764FA"/>
    <w:rsid w:val="00576B0B"/>
    <w:rsid w:val="005770B8"/>
    <w:rsid w:val="00577E38"/>
    <w:rsid w:val="0058025D"/>
    <w:rsid w:val="005803D7"/>
    <w:rsid w:val="00580426"/>
    <w:rsid w:val="00580840"/>
    <w:rsid w:val="00580A9C"/>
    <w:rsid w:val="00580FAD"/>
    <w:rsid w:val="00581603"/>
    <w:rsid w:val="0058213E"/>
    <w:rsid w:val="005824FF"/>
    <w:rsid w:val="005827B3"/>
    <w:rsid w:val="0058284D"/>
    <w:rsid w:val="005829CD"/>
    <w:rsid w:val="00582AF4"/>
    <w:rsid w:val="0058354B"/>
    <w:rsid w:val="00583D09"/>
    <w:rsid w:val="00584058"/>
    <w:rsid w:val="005842ED"/>
    <w:rsid w:val="005848FC"/>
    <w:rsid w:val="00584D83"/>
    <w:rsid w:val="00584E78"/>
    <w:rsid w:val="0058535C"/>
    <w:rsid w:val="00585687"/>
    <w:rsid w:val="00585FDA"/>
    <w:rsid w:val="0058665C"/>
    <w:rsid w:val="00586B89"/>
    <w:rsid w:val="00587500"/>
    <w:rsid w:val="005878AE"/>
    <w:rsid w:val="00587F7D"/>
    <w:rsid w:val="00590C34"/>
    <w:rsid w:val="00591FB5"/>
    <w:rsid w:val="005926A4"/>
    <w:rsid w:val="0059275A"/>
    <w:rsid w:val="00592D28"/>
    <w:rsid w:val="0059318C"/>
    <w:rsid w:val="005932B8"/>
    <w:rsid w:val="0059386D"/>
    <w:rsid w:val="0059390A"/>
    <w:rsid w:val="00593D23"/>
    <w:rsid w:val="00593EED"/>
    <w:rsid w:val="00594238"/>
    <w:rsid w:val="0059469A"/>
    <w:rsid w:val="005947B3"/>
    <w:rsid w:val="005952E2"/>
    <w:rsid w:val="00595458"/>
    <w:rsid w:val="00595BA9"/>
    <w:rsid w:val="00595BAE"/>
    <w:rsid w:val="005963B7"/>
    <w:rsid w:val="00596562"/>
    <w:rsid w:val="00596F41"/>
    <w:rsid w:val="00596F82"/>
    <w:rsid w:val="00597143"/>
    <w:rsid w:val="00597335"/>
    <w:rsid w:val="005977C9"/>
    <w:rsid w:val="00597FCD"/>
    <w:rsid w:val="005A0318"/>
    <w:rsid w:val="005A04EA"/>
    <w:rsid w:val="005A0D46"/>
    <w:rsid w:val="005A11DE"/>
    <w:rsid w:val="005A137A"/>
    <w:rsid w:val="005A1CC0"/>
    <w:rsid w:val="005A1F06"/>
    <w:rsid w:val="005A255A"/>
    <w:rsid w:val="005A28AA"/>
    <w:rsid w:val="005A299D"/>
    <w:rsid w:val="005A2BD6"/>
    <w:rsid w:val="005A393A"/>
    <w:rsid w:val="005A411F"/>
    <w:rsid w:val="005A4B12"/>
    <w:rsid w:val="005A5FEE"/>
    <w:rsid w:val="005A6113"/>
    <w:rsid w:val="005A661F"/>
    <w:rsid w:val="005A6793"/>
    <w:rsid w:val="005A6E08"/>
    <w:rsid w:val="005A6FC9"/>
    <w:rsid w:val="005A7295"/>
    <w:rsid w:val="005A7D07"/>
    <w:rsid w:val="005A7F09"/>
    <w:rsid w:val="005B01F5"/>
    <w:rsid w:val="005B02DB"/>
    <w:rsid w:val="005B0D24"/>
    <w:rsid w:val="005B0DFF"/>
    <w:rsid w:val="005B0EE7"/>
    <w:rsid w:val="005B10B8"/>
    <w:rsid w:val="005B12D4"/>
    <w:rsid w:val="005B1336"/>
    <w:rsid w:val="005B146B"/>
    <w:rsid w:val="005B1553"/>
    <w:rsid w:val="005B16F6"/>
    <w:rsid w:val="005B2ADD"/>
    <w:rsid w:val="005B2BDC"/>
    <w:rsid w:val="005B2FFF"/>
    <w:rsid w:val="005B3112"/>
    <w:rsid w:val="005B45B4"/>
    <w:rsid w:val="005B4747"/>
    <w:rsid w:val="005B49B6"/>
    <w:rsid w:val="005B4BAD"/>
    <w:rsid w:val="005B4EB7"/>
    <w:rsid w:val="005B5BA1"/>
    <w:rsid w:val="005B5E0D"/>
    <w:rsid w:val="005B5E67"/>
    <w:rsid w:val="005B696B"/>
    <w:rsid w:val="005B747C"/>
    <w:rsid w:val="005B7481"/>
    <w:rsid w:val="005B74AA"/>
    <w:rsid w:val="005C025B"/>
    <w:rsid w:val="005C0BF9"/>
    <w:rsid w:val="005C1895"/>
    <w:rsid w:val="005C21F6"/>
    <w:rsid w:val="005C2245"/>
    <w:rsid w:val="005C25AA"/>
    <w:rsid w:val="005C2757"/>
    <w:rsid w:val="005C28E9"/>
    <w:rsid w:val="005C29E0"/>
    <w:rsid w:val="005C2C69"/>
    <w:rsid w:val="005C2EA4"/>
    <w:rsid w:val="005C2F9E"/>
    <w:rsid w:val="005C3226"/>
    <w:rsid w:val="005C3440"/>
    <w:rsid w:val="005C3CA6"/>
    <w:rsid w:val="005C3E7A"/>
    <w:rsid w:val="005C429F"/>
    <w:rsid w:val="005C42C1"/>
    <w:rsid w:val="005C46DD"/>
    <w:rsid w:val="005C472C"/>
    <w:rsid w:val="005C4B24"/>
    <w:rsid w:val="005C4CD4"/>
    <w:rsid w:val="005C50DB"/>
    <w:rsid w:val="005C5215"/>
    <w:rsid w:val="005C53F2"/>
    <w:rsid w:val="005C5C62"/>
    <w:rsid w:val="005C5DB6"/>
    <w:rsid w:val="005C6630"/>
    <w:rsid w:val="005C6A6E"/>
    <w:rsid w:val="005C6DD2"/>
    <w:rsid w:val="005C762E"/>
    <w:rsid w:val="005C7A39"/>
    <w:rsid w:val="005D02B3"/>
    <w:rsid w:val="005D05D2"/>
    <w:rsid w:val="005D0FD0"/>
    <w:rsid w:val="005D0FE6"/>
    <w:rsid w:val="005D13A2"/>
    <w:rsid w:val="005D14EB"/>
    <w:rsid w:val="005D1543"/>
    <w:rsid w:val="005D19F0"/>
    <w:rsid w:val="005D1DFD"/>
    <w:rsid w:val="005D1E30"/>
    <w:rsid w:val="005D1E4C"/>
    <w:rsid w:val="005D1FA9"/>
    <w:rsid w:val="005D2B37"/>
    <w:rsid w:val="005D2E20"/>
    <w:rsid w:val="005D2EA9"/>
    <w:rsid w:val="005D30A5"/>
    <w:rsid w:val="005D31C6"/>
    <w:rsid w:val="005D3479"/>
    <w:rsid w:val="005D36ED"/>
    <w:rsid w:val="005D45F9"/>
    <w:rsid w:val="005D483E"/>
    <w:rsid w:val="005D4A0D"/>
    <w:rsid w:val="005D4C57"/>
    <w:rsid w:val="005D628E"/>
    <w:rsid w:val="005D63C5"/>
    <w:rsid w:val="005D6795"/>
    <w:rsid w:val="005D6BD4"/>
    <w:rsid w:val="005D7145"/>
    <w:rsid w:val="005D7627"/>
    <w:rsid w:val="005D7860"/>
    <w:rsid w:val="005D7965"/>
    <w:rsid w:val="005D7AF0"/>
    <w:rsid w:val="005E0136"/>
    <w:rsid w:val="005E0447"/>
    <w:rsid w:val="005E0B21"/>
    <w:rsid w:val="005E0D96"/>
    <w:rsid w:val="005E1088"/>
    <w:rsid w:val="005E10D4"/>
    <w:rsid w:val="005E1395"/>
    <w:rsid w:val="005E1DFD"/>
    <w:rsid w:val="005E236D"/>
    <w:rsid w:val="005E25A5"/>
    <w:rsid w:val="005E25D6"/>
    <w:rsid w:val="005E2888"/>
    <w:rsid w:val="005E2A5E"/>
    <w:rsid w:val="005E2CAD"/>
    <w:rsid w:val="005E2D82"/>
    <w:rsid w:val="005E3039"/>
    <w:rsid w:val="005E306D"/>
    <w:rsid w:val="005E34CE"/>
    <w:rsid w:val="005E35E6"/>
    <w:rsid w:val="005E3777"/>
    <w:rsid w:val="005E37EF"/>
    <w:rsid w:val="005E3B4A"/>
    <w:rsid w:val="005E3BD5"/>
    <w:rsid w:val="005E3EAF"/>
    <w:rsid w:val="005E3F52"/>
    <w:rsid w:val="005E4093"/>
    <w:rsid w:val="005E4460"/>
    <w:rsid w:val="005E4A1D"/>
    <w:rsid w:val="005E5279"/>
    <w:rsid w:val="005E53AE"/>
    <w:rsid w:val="005E5590"/>
    <w:rsid w:val="005E56F4"/>
    <w:rsid w:val="005E5B93"/>
    <w:rsid w:val="005E5D0C"/>
    <w:rsid w:val="005E5D79"/>
    <w:rsid w:val="005E6AE1"/>
    <w:rsid w:val="005E6E65"/>
    <w:rsid w:val="005E744A"/>
    <w:rsid w:val="005E7D4B"/>
    <w:rsid w:val="005E7DBC"/>
    <w:rsid w:val="005F0383"/>
    <w:rsid w:val="005F0384"/>
    <w:rsid w:val="005F1074"/>
    <w:rsid w:val="005F1892"/>
    <w:rsid w:val="005F19D4"/>
    <w:rsid w:val="005F21F7"/>
    <w:rsid w:val="005F2707"/>
    <w:rsid w:val="005F2746"/>
    <w:rsid w:val="005F297D"/>
    <w:rsid w:val="005F29F4"/>
    <w:rsid w:val="005F2AFA"/>
    <w:rsid w:val="005F36C0"/>
    <w:rsid w:val="005F4377"/>
    <w:rsid w:val="005F4A31"/>
    <w:rsid w:val="005F4A67"/>
    <w:rsid w:val="005F4DEC"/>
    <w:rsid w:val="005F5A05"/>
    <w:rsid w:val="005F6A50"/>
    <w:rsid w:val="005F6B16"/>
    <w:rsid w:val="005F716D"/>
    <w:rsid w:val="005F7820"/>
    <w:rsid w:val="005F7850"/>
    <w:rsid w:val="005F79B0"/>
    <w:rsid w:val="006000EC"/>
    <w:rsid w:val="006001F1"/>
    <w:rsid w:val="0060029A"/>
    <w:rsid w:val="006008B5"/>
    <w:rsid w:val="00600D27"/>
    <w:rsid w:val="00600DD4"/>
    <w:rsid w:val="006013AC"/>
    <w:rsid w:val="0060140A"/>
    <w:rsid w:val="00601872"/>
    <w:rsid w:val="00601B7E"/>
    <w:rsid w:val="0060202C"/>
    <w:rsid w:val="006021BA"/>
    <w:rsid w:val="0060276B"/>
    <w:rsid w:val="0060316B"/>
    <w:rsid w:val="00603DA6"/>
    <w:rsid w:val="006040C4"/>
    <w:rsid w:val="0060416B"/>
    <w:rsid w:val="00605066"/>
    <w:rsid w:val="00605A04"/>
    <w:rsid w:val="00605CD6"/>
    <w:rsid w:val="00605D43"/>
    <w:rsid w:val="00606077"/>
    <w:rsid w:val="0060637D"/>
    <w:rsid w:val="0060652A"/>
    <w:rsid w:val="00606806"/>
    <w:rsid w:val="006068B4"/>
    <w:rsid w:val="00606A39"/>
    <w:rsid w:val="006074C2"/>
    <w:rsid w:val="006075AD"/>
    <w:rsid w:val="00607CA1"/>
    <w:rsid w:val="00610144"/>
    <w:rsid w:val="006106BC"/>
    <w:rsid w:val="00610BC7"/>
    <w:rsid w:val="00611247"/>
    <w:rsid w:val="00611863"/>
    <w:rsid w:val="00611934"/>
    <w:rsid w:val="00611948"/>
    <w:rsid w:val="00611F55"/>
    <w:rsid w:val="0061297B"/>
    <w:rsid w:val="00613204"/>
    <w:rsid w:val="00613AD3"/>
    <w:rsid w:val="00613D0F"/>
    <w:rsid w:val="00614159"/>
    <w:rsid w:val="00614546"/>
    <w:rsid w:val="00614954"/>
    <w:rsid w:val="00614AC0"/>
    <w:rsid w:val="006150F1"/>
    <w:rsid w:val="00615913"/>
    <w:rsid w:val="0061683A"/>
    <w:rsid w:val="00616ADA"/>
    <w:rsid w:val="00616B48"/>
    <w:rsid w:val="00616C4F"/>
    <w:rsid w:val="0061715E"/>
    <w:rsid w:val="006174BB"/>
    <w:rsid w:val="006176ED"/>
    <w:rsid w:val="00617947"/>
    <w:rsid w:val="00617E3F"/>
    <w:rsid w:val="00617E9D"/>
    <w:rsid w:val="0062066C"/>
    <w:rsid w:val="0062081E"/>
    <w:rsid w:val="006208EA"/>
    <w:rsid w:val="00620A05"/>
    <w:rsid w:val="00620DE6"/>
    <w:rsid w:val="00620EB0"/>
    <w:rsid w:val="00620FB6"/>
    <w:rsid w:val="006213D7"/>
    <w:rsid w:val="00621421"/>
    <w:rsid w:val="0062196E"/>
    <w:rsid w:val="006225F4"/>
    <w:rsid w:val="00622879"/>
    <w:rsid w:val="00622DAE"/>
    <w:rsid w:val="00623138"/>
    <w:rsid w:val="006231D8"/>
    <w:rsid w:val="0062383D"/>
    <w:rsid w:val="00623990"/>
    <w:rsid w:val="00623CBE"/>
    <w:rsid w:val="00623EAE"/>
    <w:rsid w:val="00623F42"/>
    <w:rsid w:val="00624063"/>
    <w:rsid w:val="00624275"/>
    <w:rsid w:val="00624491"/>
    <w:rsid w:val="0062453F"/>
    <w:rsid w:val="0062460A"/>
    <w:rsid w:val="00624ED2"/>
    <w:rsid w:val="00624F6C"/>
    <w:rsid w:val="006256E1"/>
    <w:rsid w:val="006256EA"/>
    <w:rsid w:val="00625F40"/>
    <w:rsid w:val="006261B0"/>
    <w:rsid w:val="006267C4"/>
    <w:rsid w:val="00626C5D"/>
    <w:rsid w:val="00626CCC"/>
    <w:rsid w:val="006272A8"/>
    <w:rsid w:val="006272C7"/>
    <w:rsid w:val="006273D1"/>
    <w:rsid w:val="00627710"/>
    <w:rsid w:val="0063003B"/>
    <w:rsid w:val="00630209"/>
    <w:rsid w:val="00630684"/>
    <w:rsid w:val="00630976"/>
    <w:rsid w:val="00630A72"/>
    <w:rsid w:val="00631164"/>
    <w:rsid w:val="00631427"/>
    <w:rsid w:val="0063169E"/>
    <w:rsid w:val="00631805"/>
    <w:rsid w:val="00631926"/>
    <w:rsid w:val="00631C13"/>
    <w:rsid w:val="00631EA1"/>
    <w:rsid w:val="00631FE2"/>
    <w:rsid w:val="00632361"/>
    <w:rsid w:val="0063258F"/>
    <w:rsid w:val="006329FD"/>
    <w:rsid w:val="00632A9F"/>
    <w:rsid w:val="0063328F"/>
    <w:rsid w:val="00633EED"/>
    <w:rsid w:val="006341C1"/>
    <w:rsid w:val="006343F5"/>
    <w:rsid w:val="00634D95"/>
    <w:rsid w:val="00634E91"/>
    <w:rsid w:val="0063549F"/>
    <w:rsid w:val="00635607"/>
    <w:rsid w:val="0063583C"/>
    <w:rsid w:val="006359C4"/>
    <w:rsid w:val="00635B22"/>
    <w:rsid w:val="00635C4F"/>
    <w:rsid w:val="00635E46"/>
    <w:rsid w:val="006364E9"/>
    <w:rsid w:val="00636725"/>
    <w:rsid w:val="006369CF"/>
    <w:rsid w:val="0063747B"/>
    <w:rsid w:val="00637750"/>
    <w:rsid w:val="0063783D"/>
    <w:rsid w:val="00637BDE"/>
    <w:rsid w:val="00640744"/>
    <w:rsid w:val="00640770"/>
    <w:rsid w:val="006411C1"/>
    <w:rsid w:val="00641602"/>
    <w:rsid w:val="00641941"/>
    <w:rsid w:val="00641E72"/>
    <w:rsid w:val="00641FF1"/>
    <w:rsid w:val="00642125"/>
    <w:rsid w:val="0064268E"/>
    <w:rsid w:val="00642B0D"/>
    <w:rsid w:val="00642F18"/>
    <w:rsid w:val="00642F66"/>
    <w:rsid w:val="006434F9"/>
    <w:rsid w:val="0064362A"/>
    <w:rsid w:val="0064368B"/>
    <w:rsid w:val="00643696"/>
    <w:rsid w:val="00643A04"/>
    <w:rsid w:val="00643E95"/>
    <w:rsid w:val="00643EDA"/>
    <w:rsid w:val="00643EE6"/>
    <w:rsid w:val="00643EFF"/>
    <w:rsid w:val="0064400F"/>
    <w:rsid w:val="00644050"/>
    <w:rsid w:val="006449B7"/>
    <w:rsid w:val="00644D86"/>
    <w:rsid w:val="006453D6"/>
    <w:rsid w:val="00645518"/>
    <w:rsid w:val="00645EB3"/>
    <w:rsid w:val="00645F82"/>
    <w:rsid w:val="00646151"/>
    <w:rsid w:val="00646894"/>
    <w:rsid w:val="00646A9A"/>
    <w:rsid w:val="00646E8A"/>
    <w:rsid w:val="0064744B"/>
    <w:rsid w:val="00647970"/>
    <w:rsid w:val="00647DEB"/>
    <w:rsid w:val="00647FD5"/>
    <w:rsid w:val="00650FAC"/>
    <w:rsid w:val="006513BD"/>
    <w:rsid w:val="006513DD"/>
    <w:rsid w:val="00651768"/>
    <w:rsid w:val="00651A59"/>
    <w:rsid w:val="00652361"/>
    <w:rsid w:val="00652814"/>
    <w:rsid w:val="006528D9"/>
    <w:rsid w:val="00653B7C"/>
    <w:rsid w:val="00653FEF"/>
    <w:rsid w:val="00654AE5"/>
    <w:rsid w:val="00654B15"/>
    <w:rsid w:val="00654C84"/>
    <w:rsid w:val="00654F3A"/>
    <w:rsid w:val="0065508F"/>
    <w:rsid w:val="0065547C"/>
    <w:rsid w:val="006559C4"/>
    <w:rsid w:val="006559CD"/>
    <w:rsid w:val="006560D9"/>
    <w:rsid w:val="006565D4"/>
    <w:rsid w:val="00656627"/>
    <w:rsid w:val="006571FA"/>
    <w:rsid w:val="00657380"/>
    <w:rsid w:val="006574CA"/>
    <w:rsid w:val="006579DB"/>
    <w:rsid w:val="006601B5"/>
    <w:rsid w:val="00660FDF"/>
    <w:rsid w:val="00661034"/>
    <w:rsid w:val="00661379"/>
    <w:rsid w:val="00661A9A"/>
    <w:rsid w:val="00662661"/>
    <w:rsid w:val="00662957"/>
    <w:rsid w:val="0066326E"/>
    <w:rsid w:val="0066376F"/>
    <w:rsid w:val="00663E67"/>
    <w:rsid w:val="00663FC5"/>
    <w:rsid w:val="0066430A"/>
    <w:rsid w:val="00664B0D"/>
    <w:rsid w:val="00664D13"/>
    <w:rsid w:val="00664D3B"/>
    <w:rsid w:val="00665140"/>
    <w:rsid w:val="006658D9"/>
    <w:rsid w:val="006659D1"/>
    <w:rsid w:val="00665BEC"/>
    <w:rsid w:val="00665E1D"/>
    <w:rsid w:val="00666883"/>
    <w:rsid w:val="00666887"/>
    <w:rsid w:val="00666D27"/>
    <w:rsid w:val="00666E92"/>
    <w:rsid w:val="00667306"/>
    <w:rsid w:val="0066799E"/>
    <w:rsid w:val="00667B11"/>
    <w:rsid w:val="006703ED"/>
    <w:rsid w:val="0067041F"/>
    <w:rsid w:val="006705C3"/>
    <w:rsid w:val="006706CF"/>
    <w:rsid w:val="00670C06"/>
    <w:rsid w:val="006715DE"/>
    <w:rsid w:val="00671BEC"/>
    <w:rsid w:val="006724FD"/>
    <w:rsid w:val="006725D5"/>
    <w:rsid w:val="00672A98"/>
    <w:rsid w:val="00672F67"/>
    <w:rsid w:val="0067335D"/>
    <w:rsid w:val="0067346E"/>
    <w:rsid w:val="0067358A"/>
    <w:rsid w:val="00673A0F"/>
    <w:rsid w:val="00673B96"/>
    <w:rsid w:val="00673F2C"/>
    <w:rsid w:val="0067436E"/>
    <w:rsid w:val="0067497E"/>
    <w:rsid w:val="00674B61"/>
    <w:rsid w:val="00674C7F"/>
    <w:rsid w:val="00674D45"/>
    <w:rsid w:val="00674DC2"/>
    <w:rsid w:val="0067507F"/>
    <w:rsid w:val="006754C3"/>
    <w:rsid w:val="00675B4E"/>
    <w:rsid w:val="00675C6F"/>
    <w:rsid w:val="00676390"/>
    <w:rsid w:val="00676F9D"/>
    <w:rsid w:val="0067703B"/>
    <w:rsid w:val="00677203"/>
    <w:rsid w:val="00677373"/>
    <w:rsid w:val="00677626"/>
    <w:rsid w:val="00677AB7"/>
    <w:rsid w:val="00677D16"/>
    <w:rsid w:val="00677DBE"/>
    <w:rsid w:val="0068112F"/>
    <w:rsid w:val="00681356"/>
    <w:rsid w:val="0068162D"/>
    <w:rsid w:val="00681A41"/>
    <w:rsid w:val="006820E2"/>
    <w:rsid w:val="006821A0"/>
    <w:rsid w:val="0068224C"/>
    <w:rsid w:val="0068259B"/>
    <w:rsid w:val="006829E6"/>
    <w:rsid w:val="006837A3"/>
    <w:rsid w:val="00683FC8"/>
    <w:rsid w:val="00684280"/>
    <w:rsid w:val="006843CC"/>
    <w:rsid w:val="006848E6"/>
    <w:rsid w:val="0068497D"/>
    <w:rsid w:val="00685218"/>
    <w:rsid w:val="0068535E"/>
    <w:rsid w:val="006853FA"/>
    <w:rsid w:val="0068574B"/>
    <w:rsid w:val="006857C4"/>
    <w:rsid w:val="0068588F"/>
    <w:rsid w:val="00685B72"/>
    <w:rsid w:val="00685C88"/>
    <w:rsid w:val="006865BD"/>
    <w:rsid w:val="006867BB"/>
    <w:rsid w:val="0068763E"/>
    <w:rsid w:val="00687A71"/>
    <w:rsid w:val="00690B81"/>
    <w:rsid w:val="00690B84"/>
    <w:rsid w:val="0069125E"/>
    <w:rsid w:val="006912B7"/>
    <w:rsid w:val="00691531"/>
    <w:rsid w:val="00691740"/>
    <w:rsid w:val="006919CE"/>
    <w:rsid w:val="006919F4"/>
    <w:rsid w:val="00691DFB"/>
    <w:rsid w:val="0069227E"/>
    <w:rsid w:val="006924BD"/>
    <w:rsid w:val="00692792"/>
    <w:rsid w:val="006929BB"/>
    <w:rsid w:val="00692EE8"/>
    <w:rsid w:val="006930D3"/>
    <w:rsid w:val="0069334B"/>
    <w:rsid w:val="0069335C"/>
    <w:rsid w:val="0069336F"/>
    <w:rsid w:val="00693898"/>
    <w:rsid w:val="00694688"/>
    <w:rsid w:val="006946D2"/>
    <w:rsid w:val="00694858"/>
    <w:rsid w:val="006948DE"/>
    <w:rsid w:val="00695309"/>
    <w:rsid w:val="0069539F"/>
    <w:rsid w:val="0069540A"/>
    <w:rsid w:val="006957AC"/>
    <w:rsid w:val="006958DD"/>
    <w:rsid w:val="00695DD8"/>
    <w:rsid w:val="0069640C"/>
    <w:rsid w:val="00696C32"/>
    <w:rsid w:val="00697001"/>
    <w:rsid w:val="006978D5"/>
    <w:rsid w:val="0069797E"/>
    <w:rsid w:val="00697D42"/>
    <w:rsid w:val="00697F17"/>
    <w:rsid w:val="00697FAB"/>
    <w:rsid w:val="006A0C77"/>
    <w:rsid w:val="006A1741"/>
    <w:rsid w:val="006A1D72"/>
    <w:rsid w:val="006A215F"/>
    <w:rsid w:val="006A269C"/>
    <w:rsid w:val="006A269E"/>
    <w:rsid w:val="006A274D"/>
    <w:rsid w:val="006A28D9"/>
    <w:rsid w:val="006A2AA6"/>
    <w:rsid w:val="006A330F"/>
    <w:rsid w:val="006A341C"/>
    <w:rsid w:val="006A3577"/>
    <w:rsid w:val="006A3D36"/>
    <w:rsid w:val="006A404D"/>
    <w:rsid w:val="006A458B"/>
    <w:rsid w:val="006A45EC"/>
    <w:rsid w:val="006A4B62"/>
    <w:rsid w:val="006A50C6"/>
    <w:rsid w:val="006A5A9C"/>
    <w:rsid w:val="006A5F88"/>
    <w:rsid w:val="006A609A"/>
    <w:rsid w:val="006A6478"/>
    <w:rsid w:val="006A6B4E"/>
    <w:rsid w:val="006A6C03"/>
    <w:rsid w:val="006A6CAA"/>
    <w:rsid w:val="006A7A9E"/>
    <w:rsid w:val="006B0DF3"/>
    <w:rsid w:val="006B0FD4"/>
    <w:rsid w:val="006B11BB"/>
    <w:rsid w:val="006B188E"/>
    <w:rsid w:val="006B233E"/>
    <w:rsid w:val="006B23BB"/>
    <w:rsid w:val="006B2799"/>
    <w:rsid w:val="006B27C9"/>
    <w:rsid w:val="006B337F"/>
    <w:rsid w:val="006B3647"/>
    <w:rsid w:val="006B36E6"/>
    <w:rsid w:val="006B3824"/>
    <w:rsid w:val="006B3892"/>
    <w:rsid w:val="006B443A"/>
    <w:rsid w:val="006B44DA"/>
    <w:rsid w:val="006B45A9"/>
    <w:rsid w:val="006B4E11"/>
    <w:rsid w:val="006B50EB"/>
    <w:rsid w:val="006B5789"/>
    <w:rsid w:val="006B5EB3"/>
    <w:rsid w:val="006B5F75"/>
    <w:rsid w:val="006B628D"/>
    <w:rsid w:val="006B6666"/>
    <w:rsid w:val="006B66DE"/>
    <w:rsid w:val="006B6CB1"/>
    <w:rsid w:val="006B6CDC"/>
    <w:rsid w:val="006B70B6"/>
    <w:rsid w:val="006B73FD"/>
    <w:rsid w:val="006B7E7C"/>
    <w:rsid w:val="006C09AC"/>
    <w:rsid w:val="006C09FD"/>
    <w:rsid w:val="006C0B72"/>
    <w:rsid w:val="006C0D9D"/>
    <w:rsid w:val="006C0FC4"/>
    <w:rsid w:val="006C1075"/>
    <w:rsid w:val="006C1122"/>
    <w:rsid w:val="006C14D5"/>
    <w:rsid w:val="006C1811"/>
    <w:rsid w:val="006C2029"/>
    <w:rsid w:val="006C2320"/>
    <w:rsid w:val="006C2751"/>
    <w:rsid w:val="006C29FF"/>
    <w:rsid w:val="006C2D61"/>
    <w:rsid w:val="006C2DB1"/>
    <w:rsid w:val="006C39F4"/>
    <w:rsid w:val="006C4501"/>
    <w:rsid w:val="006C4738"/>
    <w:rsid w:val="006C51AA"/>
    <w:rsid w:val="006C59AE"/>
    <w:rsid w:val="006C5C73"/>
    <w:rsid w:val="006C5E42"/>
    <w:rsid w:val="006C6361"/>
    <w:rsid w:val="006C6848"/>
    <w:rsid w:val="006C7393"/>
    <w:rsid w:val="006C76C4"/>
    <w:rsid w:val="006C7A49"/>
    <w:rsid w:val="006D014B"/>
    <w:rsid w:val="006D07F4"/>
    <w:rsid w:val="006D08BD"/>
    <w:rsid w:val="006D0EC0"/>
    <w:rsid w:val="006D0F0A"/>
    <w:rsid w:val="006D132A"/>
    <w:rsid w:val="006D153A"/>
    <w:rsid w:val="006D195C"/>
    <w:rsid w:val="006D19AC"/>
    <w:rsid w:val="006D1F0E"/>
    <w:rsid w:val="006D2023"/>
    <w:rsid w:val="006D215D"/>
    <w:rsid w:val="006D216C"/>
    <w:rsid w:val="006D2451"/>
    <w:rsid w:val="006D24EE"/>
    <w:rsid w:val="006D2D85"/>
    <w:rsid w:val="006D3697"/>
    <w:rsid w:val="006D3A2B"/>
    <w:rsid w:val="006D3BBF"/>
    <w:rsid w:val="006D3D1D"/>
    <w:rsid w:val="006D3DB7"/>
    <w:rsid w:val="006D457A"/>
    <w:rsid w:val="006D5039"/>
    <w:rsid w:val="006D57F2"/>
    <w:rsid w:val="006D58FF"/>
    <w:rsid w:val="006D5CB2"/>
    <w:rsid w:val="006D60B1"/>
    <w:rsid w:val="006D6282"/>
    <w:rsid w:val="006D63CC"/>
    <w:rsid w:val="006D6596"/>
    <w:rsid w:val="006D65DD"/>
    <w:rsid w:val="006D742B"/>
    <w:rsid w:val="006D795C"/>
    <w:rsid w:val="006D7DBA"/>
    <w:rsid w:val="006D7F07"/>
    <w:rsid w:val="006E04B0"/>
    <w:rsid w:val="006E04F5"/>
    <w:rsid w:val="006E0723"/>
    <w:rsid w:val="006E15C9"/>
    <w:rsid w:val="006E1600"/>
    <w:rsid w:val="006E1E1B"/>
    <w:rsid w:val="006E257A"/>
    <w:rsid w:val="006E262D"/>
    <w:rsid w:val="006E2BAD"/>
    <w:rsid w:val="006E2F0C"/>
    <w:rsid w:val="006E2F5D"/>
    <w:rsid w:val="006E30EC"/>
    <w:rsid w:val="006E336A"/>
    <w:rsid w:val="006E3A4E"/>
    <w:rsid w:val="006E3D1D"/>
    <w:rsid w:val="006E3D26"/>
    <w:rsid w:val="006E4FB4"/>
    <w:rsid w:val="006E504D"/>
    <w:rsid w:val="006E527A"/>
    <w:rsid w:val="006E53D9"/>
    <w:rsid w:val="006E5996"/>
    <w:rsid w:val="006E5B3E"/>
    <w:rsid w:val="006E5BD5"/>
    <w:rsid w:val="006E6070"/>
    <w:rsid w:val="006E61EA"/>
    <w:rsid w:val="006E62A1"/>
    <w:rsid w:val="006E6DE3"/>
    <w:rsid w:val="006E6F1E"/>
    <w:rsid w:val="006E7160"/>
    <w:rsid w:val="006E746C"/>
    <w:rsid w:val="006E79DB"/>
    <w:rsid w:val="006F0122"/>
    <w:rsid w:val="006F069E"/>
    <w:rsid w:val="006F152C"/>
    <w:rsid w:val="006F159A"/>
    <w:rsid w:val="006F1650"/>
    <w:rsid w:val="006F18A0"/>
    <w:rsid w:val="006F1CEB"/>
    <w:rsid w:val="006F1E0B"/>
    <w:rsid w:val="006F204E"/>
    <w:rsid w:val="006F2274"/>
    <w:rsid w:val="006F28AE"/>
    <w:rsid w:val="006F28C3"/>
    <w:rsid w:val="006F3062"/>
    <w:rsid w:val="006F316E"/>
    <w:rsid w:val="006F34EA"/>
    <w:rsid w:val="006F37BE"/>
    <w:rsid w:val="006F38A5"/>
    <w:rsid w:val="006F3ACA"/>
    <w:rsid w:val="006F3B19"/>
    <w:rsid w:val="006F3D2F"/>
    <w:rsid w:val="006F3E9E"/>
    <w:rsid w:val="006F5467"/>
    <w:rsid w:val="006F5624"/>
    <w:rsid w:val="006F57E7"/>
    <w:rsid w:val="006F5E67"/>
    <w:rsid w:val="006F6C67"/>
    <w:rsid w:val="006F6E77"/>
    <w:rsid w:val="006F6EF8"/>
    <w:rsid w:val="006F7136"/>
    <w:rsid w:val="006F744B"/>
    <w:rsid w:val="006F7E59"/>
    <w:rsid w:val="007001B4"/>
    <w:rsid w:val="00700305"/>
    <w:rsid w:val="0070082A"/>
    <w:rsid w:val="00700C21"/>
    <w:rsid w:val="00700D4C"/>
    <w:rsid w:val="00700E36"/>
    <w:rsid w:val="00700E67"/>
    <w:rsid w:val="00700F80"/>
    <w:rsid w:val="007010F5"/>
    <w:rsid w:val="0070122D"/>
    <w:rsid w:val="0070138C"/>
    <w:rsid w:val="00701690"/>
    <w:rsid w:val="00701A65"/>
    <w:rsid w:val="00702168"/>
    <w:rsid w:val="00702303"/>
    <w:rsid w:val="0070233D"/>
    <w:rsid w:val="00702847"/>
    <w:rsid w:val="00703034"/>
    <w:rsid w:val="00703B71"/>
    <w:rsid w:val="00703C4E"/>
    <w:rsid w:val="00703FE5"/>
    <w:rsid w:val="0070420E"/>
    <w:rsid w:val="0070428F"/>
    <w:rsid w:val="0070444B"/>
    <w:rsid w:val="00704961"/>
    <w:rsid w:val="00705D2C"/>
    <w:rsid w:val="00705E24"/>
    <w:rsid w:val="00705E7E"/>
    <w:rsid w:val="007067D1"/>
    <w:rsid w:val="00706884"/>
    <w:rsid w:val="00706C11"/>
    <w:rsid w:val="0070719D"/>
    <w:rsid w:val="00707890"/>
    <w:rsid w:val="00707AFF"/>
    <w:rsid w:val="00707CA0"/>
    <w:rsid w:val="007100CA"/>
    <w:rsid w:val="007104F8"/>
    <w:rsid w:val="00710515"/>
    <w:rsid w:val="00710938"/>
    <w:rsid w:val="00710B27"/>
    <w:rsid w:val="00710C59"/>
    <w:rsid w:val="007112F8"/>
    <w:rsid w:val="0071156A"/>
    <w:rsid w:val="00711AF4"/>
    <w:rsid w:val="00711FCE"/>
    <w:rsid w:val="00711FFA"/>
    <w:rsid w:val="00712424"/>
    <w:rsid w:val="00712ACB"/>
    <w:rsid w:val="007131AB"/>
    <w:rsid w:val="007136DE"/>
    <w:rsid w:val="007139AB"/>
    <w:rsid w:val="00713AEE"/>
    <w:rsid w:val="00713C09"/>
    <w:rsid w:val="00714717"/>
    <w:rsid w:val="00714A26"/>
    <w:rsid w:val="00714D48"/>
    <w:rsid w:val="00715695"/>
    <w:rsid w:val="00716422"/>
    <w:rsid w:val="007168CF"/>
    <w:rsid w:val="0071690C"/>
    <w:rsid w:val="00716AFC"/>
    <w:rsid w:val="00716FCC"/>
    <w:rsid w:val="007172E3"/>
    <w:rsid w:val="00717E3C"/>
    <w:rsid w:val="00717FF7"/>
    <w:rsid w:val="00720096"/>
    <w:rsid w:val="00720753"/>
    <w:rsid w:val="00720A12"/>
    <w:rsid w:val="00721D44"/>
    <w:rsid w:val="00722882"/>
    <w:rsid w:val="00722887"/>
    <w:rsid w:val="00722C9E"/>
    <w:rsid w:val="00722D51"/>
    <w:rsid w:val="00723149"/>
    <w:rsid w:val="00723412"/>
    <w:rsid w:val="007236AE"/>
    <w:rsid w:val="00723A69"/>
    <w:rsid w:val="00723AB2"/>
    <w:rsid w:val="00724574"/>
    <w:rsid w:val="00725017"/>
    <w:rsid w:val="0072562A"/>
    <w:rsid w:val="0072573F"/>
    <w:rsid w:val="007258B6"/>
    <w:rsid w:val="007258C1"/>
    <w:rsid w:val="00725AAC"/>
    <w:rsid w:val="00725C10"/>
    <w:rsid w:val="00725C81"/>
    <w:rsid w:val="007262A1"/>
    <w:rsid w:val="007268BE"/>
    <w:rsid w:val="00727C7A"/>
    <w:rsid w:val="00727E8C"/>
    <w:rsid w:val="007301E5"/>
    <w:rsid w:val="0073056F"/>
    <w:rsid w:val="007305C6"/>
    <w:rsid w:val="00730AAA"/>
    <w:rsid w:val="00731317"/>
    <w:rsid w:val="007317DC"/>
    <w:rsid w:val="007319C1"/>
    <w:rsid w:val="00731A90"/>
    <w:rsid w:val="00731AD7"/>
    <w:rsid w:val="007325F4"/>
    <w:rsid w:val="007326FA"/>
    <w:rsid w:val="007328B5"/>
    <w:rsid w:val="007332CB"/>
    <w:rsid w:val="007341DE"/>
    <w:rsid w:val="0073486D"/>
    <w:rsid w:val="00734D49"/>
    <w:rsid w:val="00735096"/>
    <w:rsid w:val="007352AA"/>
    <w:rsid w:val="00735526"/>
    <w:rsid w:val="00735743"/>
    <w:rsid w:val="00735828"/>
    <w:rsid w:val="00736023"/>
    <w:rsid w:val="007362E7"/>
    <w:rsid w:val="0073635F"/>
    <w:rsid w:val="00736659"/>
    <w:rsid w:val="00736BAB"/>
    <w:rsid w:val="00736CAE"/>
    <w:rsid w:val="0073715C"/>
    <w:rsid w:val="00737226"/>
    <w:rsid w:val="0073741F"/>
    <w:rsid w:val="00737616"/>
    <w:rsid w:val="00737B33"/>
    <w:rsid w:val="00737B93"/>
    <w:rsid w:val="00737D43"/>
    <w:rsid w:val="00737E2C"/>
    <w:rsid w:val="00737E49"/>
    <w:rsid w:val="00737F29"/>
    <w:rsid w:val="00737F50"/>
    <w:rsid w:val="00740042"/>
    <w:rsid w:val="007406BA"/>
    <w:rsid w:val="00740CCD"/>
    <w:rsid w:val="00740D30"/>
    <w:rsid w:val="00740D9B"/>
    <w:rsid w:val="00741876"/>
    <w:rsid w:val="007421D1"/>
    <w:rsid w:val="007422F6"/>
    <w:rsid w:val="0074259F"/>
    <w:rsid w:val="007426EB"/>
    <w:rsid w:val="00742B93"/>
    <w:rsid w:val="00742D09"/>
    <w:rsid w:val="00742DFB"/>
    <w:rsid w:val="00742E4B"/>
    <w:rsid w:val="007431DE"/>
    <w:rsid w:val="00743867"/>
    <w:rsid w:val="00743966"/>
    <w:rsid w:val="007439EA"/>
    <w:rsid w:val="00744488"/>
    <w:rsid w:val="00744538"/>
    <w:rsid w:val="00744793"/>
    <w:rsid w:val="00744853"/>
    <w:rsid w:val="0074487C"/>
    <w:rsid w:val="00745A8F"/>
    <w:rsid w:val="0074607D"/>
    <w:rsid w:val="00746C25"/>
    <w:rsid w:val="00746CEC"/>
    <w:rsid w:val="0074739E"/>
    <w:rsid w:val="00747846"/>
    <w:rsid w:val="00747CCA"/>
    <w:rsid w:val="0075070F"/>
    <w:rsid w:val="007508B4"/>
    <w:rsid w:val="00750A13"/>
    <w:rsid w:val="00750F33"/>
    <w:rsid w:val="007510C1"/>
    <w:rsid w:val="00751166"/>
    <w:rsid w:val="0075159C"/>
    <w:rsid w:val="00751763"/>
    <w:rsid w:val="00751A16"/>
    <w:rsid w:val="00752075"/>
    <w:rsid w:val="00752234"/>
    <w:rsid w:val="0075228C"/>
    <w:rsid w:val="007524F3"/>
    <w:rsid w:val="0075271D"/>
    <w:rsid w:val="007532BA"/>
    <w:rsid w:val="00753487"/>
    <w:rsid w:val="00753553"/>
    <w:rsid w:val="00753738"/>
    <w:rsid w:val="00753990"/>
    <w:rsid w:val="00754050"/>
    <w:rsid w:val="0075488D"/>
    <w:rsid w:val="00754BC2"/>
    <w:rsid w:val="00754C4E"/>
    <w:rsid w:val="00754FC7"/>
    <w:rsid w:val="0075510E"/>
    <w:rsid w:val="00755540"/>
    <w:rsid w:val="007555F8"/>
    <w:rsid w:val="0075571D"/>
    <w:rsid w:val="00755831"/>
    <w:rsid w:val="00755A75"/>
    <w:rsid w:val="00755F86"/>
    <w:rsid w:val="00756365"/>
    <w:rsid w:val="0075673A"/>
    <w:rsid w:val="00756B0C"/>
    <w:rsid w:val="00756CDF"/>
    <w:rsid w:val="0075708F"/>
    <w:rsid w:val="00757129"/>
    <w:rsid w:val="00757378"/>
    <w:rsid w:val="00757C49"/>
    <w:rsid w:val="00757D2B"/>
    <w:rsid w:val="00760246"/>
    <w:rsid w:val="00760352"/>
    <w:rsid w:val="00760384"/>
    <w:rsid w:val="007603BB"/>
    <w:rsid w:val="00760501"/>
    <w:rsid w:val="0076089E"/>
    <w:rsid w:val="00761115"/>
    <w:rsid w:val="00761300"/>
    <w:rsid w:val="007616AB"/>
    <w:rsid w:val="007623CB"/>
    <w:rsid w:val="00762519"/>
    <w:rsid w:val="007629F2"/>
    <w:rsid w:val="00762A82"/>
    <w:rsid w:val="00762A8B"/>
    <w:rsid w:val="00762C06"/>
    <w:rsid w:val="00762F54"/>
    <w:rsid w:val="007635E1"/>
    <w:rsid w:val="00763A19"/>
    <w:rsid w:val="00763B75"/>
    <w:rsid w:val="00763CA1"/>
    <w:rsid w:val="007640D8"/>
    <w:rsid w:val="0076437B"/>
    <w:rsid w:val="007643BF"/>
    <w:rsid w:val="00764413"/>
    <w:rsid w:val="0076442D"/>
    <w:rsid w:val="007645C0"/>
    <w:rsid w:val="00764B85"/>
    <w:rsid w:val="00765532"/>
    <w:rsid w:val="007656BE"/>
    <w:rsid w:val="00765918"/>
    <w:rsid w:val="00765CA6"/>
    <w:rsid w:val="0076673E"/>
    <w:rsid w:val="007667A8"/>
    <w:rsid w:val="0076733E"/>
    <w:rsid w:val="0076749D"/>
    <w:rsid w:val="007674ED"/>
    <w:rsid w:val="007678A4"/>
    <w:rsid w:val="00767E6D"/>
    <w:rsid w:val="00767FD5"/>
    <w:rsid w:val="00767FF5"/>
    <w:rsid w:val="00770268"/>
    <w:rsid w:val="00770291"/>
    <w:rsid w:val="007702DE"/>
    <w:rsid w:val="007704B4"/>
    <w:rsid w:val="00770887"/>
    <w:rsid w:val="00770969"/>
    <w:rsid w:val="00770F4C"/>
    <w:rsid w:val="007712D4"/>
    <w:rsid w:val="0077187A"/>
    <w:rsid w:val="00771886"/>
    <w:rsid w:val="00771CB6"/>
    <w:rsid w:val="00771DC5"/>
    <w:rsid w:val="0077218D"/>
    <w:rsid w:val="007723A0"/>
    <w:rsid w:val="0077246F"/>
    <w:rsid w:val="00772AE5"/>
    <w:rsid w:val="00772FE7"/>
    <w:rsid w:val="007738D0"/>
    <w:rsid w:val="00773B67"/>
    <w:rsid w:val="00773BF8"/>
    <w:rsid w:val="00773EFE"/>
    <w:rsid w:val="00774241"/>
    <w:rsid w:val="0077439D"/>
    <w:rsid w:val="00774999"/>
    <w:rsid w:val="00774F5D"/>
    <w:rsid w:val="0077575F"/>
    <w:rsid w:val="0077591F"/>
    <w:rsid w:val="00775F37"/>
    <w:rsid w:val="0077690A"/>
    <w:rsid w:val="00776C3F"/>
    <w:rsid w:val="00776CF6"/>
    <w:rsid w:val="00776E43"/>
    <w:rsid w:val="007778E8"/>
    <w:rsid w:val="00777B05"/>
    <w:rsid w:val="00777B72"/>
    <w:rsid w:val="0078016D"/>
    <w:rsid w:val="0078024F"/>
    <w:rsid w:val="0078028F"/>
    <w:rsid w:val="00780616"/>
    <w:rsid w:val="00780EC7"/>
    <w:rsid w:val="007814D9"/>
    <w:rsid w:val="007816FC"/>
    <w:rsid w:val="00781AF3"/>
    <w:rsid w:val="00781D56"/>
    <w:rsid w:val="0078220A"/>
    <w:rsid w:val="00782319"/>
    <w:rsid w:val="0078232E"/>
    <w:rsid w:val="00782FAB"/>
    <w:rsid w:val="00783A1E"/>
    <w:rsid w:val="00783EA1"/>
    <w:rsid w:val="0078418F"/>
    <w:rsid w:val="0078419E"/>
    <w:rsid w:val="00784673"/>
    <w:rsid w:val="00784B7F"/>
    <w:rsid w:val="00784F57"/>
    <w:rsid w:val="007850C0"/>
    <w:rsid w:val="00785B28"/>
    <w:rsid w:val="00785C54"/>
    <w:rsid w:val="007863ED"/>
    <w:rsid w:val="007869B4"/>
    <w:rsid w:val="007869F0"/>
    <w:rsid w:val="00786ADE"/>
    <w:rsid w:val="00786B8D"/>
    <w:rsid w:val="0078751C"/>
    <w:rsid w:val="00790DB3"/>
    <w:rsid w:val="007911DE"/>
    <w:rsid w:val="00791590"/>
    <w:rsid w:val="007916A6"/>
    <w:rsid w:val="00791701"/>
    <w:rsid w:val="00791C94"/>
    <w:rsid w:val="00792150"/>
    <w:rsid w:val="007923EE"/>
    <w:rsid w:val="00792B05"/>
    <w:rsid w:val="00792BBA"/>
    <w:rsid w:val="00792DC6"/>
    <w:rsid w:val="007930F3"/>
    <w:rsid w:val="0079370A"/>
    <w:rsid w:val="0079377F"/>
    <w:rsid w:val="00793C75"/>
    <w:rsid w:val="0079411F"/>
    <w:rsid w:val="00794443"/>
    <w:rsid w:val="007944AB"/>
    <w:rsid w:val="00794563"/>
    <w:rsid w:val="0079458D"/>
    <w:rsid w:val="007946FB"/>
    <w:rsid w:val="007947BD"/>
    <w:rsid w:val="0079486F"/>
    <w:rsid w:val="007949BA"/>
    <w:rsid w:val="00794E5A"/>
    <w:rsid w:val="00794E7D"/>
    <w:rsid w:val="007957C9"/>
    <w:rsid w:val="00795ACF"/>
    <w:rsid w:val="00795D61"/>
    <w:rsid w:val="00796CDC"/>
    <w:rsid w:val="007979B7"/>
    <w:rsid w:val="007979D7"/>
    <w:rsid w:val="00797BA7"/>
    <w:rsid w:val="00797D77"/>
    <w:rsid w:val="007A0093"/>
    <w:rsid w:val="007A0964"/>
    <w:rsid w:val="007A0AB3"/>
    <w:rsid w:val="007A0BC0"/>
    <w:rsid w:val="007A0E78"/>
    <w:rsid w:val="007A119C"/>
    <w:rsid w:val="007A1331"/>
    <w:rsid w:val="007A16CD"/>
    <w:rsid w:val="007A16DE"/>
    <w:rsid w:val="007A19DF"/>
    <w:rsid w:val="007A1B55"/>
    <w:rsid w:val="007A20F2"/>
    <w:rsid w:val="007A2290"/>
    <w:rsid w:val="007A2430"/>
    <w:rsid w:val="007A39CC"/>
    <w:rsid w:val="007A3DFE"/>
    <w:rsid w:val="007A3FED"/>
    <w:rsid w:val="007A4423"/>
    <w:rsid w:val="007A44FB"/>
    <w:rsid w:val="007A4C28"/>
    <w:rsid w:val="007A4D13"/>
    <w:rsid w:val="007A4F21"/>
    <w:rsid w:val="007A5018"/>
    <w:rsid w:val="007A5050"/>
    <w:rsid w:val="007A53FB"/>
    <w:rsid w:val="007A6093"/>
    <w:rsid w:val="007A669B"/>
    <w:rsid w:val="007A6906"/>
    <w:rsid w:val="007A6E57"/>
    <w:rsid w:val="007A788F"/>
    <w:rsid w:val="007A792F"/>
    <w:rsid w:val="007A7E8A"/>
    <w:rsid w:val="007A7FEF"/>
    <w:rsid w:val="007B016E"/>
    <w:rsid w:val="007B0B56"/>
    <w:rsid w:val="007B0EBA"/>
    <w:rsid w:val="007B1C29"/>
    <w:rsid w:val="007B216F"/>
    <w:rsid w:val="007B24CC"/>
    <w:rsid w:val="007B258E"/>
    <w:rsid w:val="007B2A96"/>
    <w:rsid w:val="007B2E6D"/>
    <w:rsid w:val="007B2F1F"/>
    <w:rsid w:val="007B35D9"/>
    <w:rsid w:val="007B37D6"/>
    <w:rsid w:val="007B3A60"/>
    <w:rsid w:val="007B4628"/>
    <w:rsid w:val="007B4968"/>
    <w:rsid w:val="007B4C32"/>
    <w:rsid w:val="007B4E23"/>
    <w:rsid w:val="007B5370"/>
    <w:rsid w:val="007B538A"/>
    <w:rsid w:val="007B56EB"/>
    <w:rsid w:val="007B6A87"/>
    <w:rsid w:val="007B7205"/>
    <w:rsid w:val="007B726A"/>
    <w:rsid w:val="007B755C"/>
    <w:rsid w:val="007B765F"/>
    <w:rsid w:val="007B77D0"/>
    <w:rsid w:val="007C0828"/>
    <w:rsid w:val="007C0B75"/>
    <w:rsid w:val="007C0DA1"/>
    <w:rsid w:val="007C131E"/>
    <w:rsid w:val="007C1E9D"/>
    <w:rsid w:val="007C2490"/>
    <w:rsid w:val="007C2586"/>
    <w:rsid w:val="007C271F"/>
    <w:rsid w:val="007C2C6C"/>
    <w:rsid w:val="007C318F"/>
    <w:rsid w:val="007C35A9"/>
    <w:rsid w:val="007C35D8"/>
    <w:rsid w:val="007C397A"/>
    <w:rsid w:val="007C4066"/>
    <w:rsid w:val="007C4364"/>
    <w:rsid w:val="007C5063"/>
    <w:rsid w:val="007C50FD"/>
    <w:rsid w:val="007C539C"/>
    <w:rsid w:val="007C56EE"/>
    <w:rsid w:val="007C58E8"/>
    <w:rsid w:val="007C5BF7"/>
    <w:rsid w:val="007C62E5"/>
    <w:rsid w:val="007C6509"/>
    <w:rsid w:val="007C6637"/>
    <w:rsid w:val="007C6B34"/>
    <w:rsid w:val="007C6D70"/>
    <w:rsid w:val="007C6F56"/>
    <w:rsid w:val="007C6FB8"/>
    <w:rsid w:val="007C730B"/>
    <w:rsid w:val="007C73B4"/>
    <w:rsid w:val="007C75F4"/>
    <w:rsid w:val="007C796D"/>
    <w:rsid w:val="007C7BE3"/>
    <w:rsid w:val="007D093D"/>
    <w:rsid w:val="007D0C59"/>
    <w:rsid w:val="007D1513"/>
    <w:rsid w:val="007D1662"/>
    <w:rsid w:val="007D187A"/>
    <w:rsid w:val="007D19B1"/>
    <w:rsid w:val="007D2766"/>
    <w:rsid w:val="007D2DE8"/>
    <w:rsid w:val="007D32AB"/>
    <w:rsid w:val="007D358C"/>
    <w:rsid w:val="007D378D"/>
    <w:rsid w:val="007D37BD"/>
    <w:rsid w:val="007D3841"/>
    <w:rsid w:val="007D39D5"/>
    <w:rsid w:val="007D3B4A"/>
    <w:rsid w:val="007D468E"/>
    <w:rsid w:val="007D46B5"/>
    <w:rsid w:val="007D476A"/>
    <w:rsid w:val="007D49A3"/>
    <w:rsid w:val="007D4D92"/>
    <w:rsid w:val="007D5472"/>
    <w:rsid w:val="007D54D8"/>
    <w:rsid w:val="007D6E32"/>
    <w:rsid w:val="007D6ED3"/>
    <w:rsid w:val="007D71DC"/>
    <w:rsid w:val="007D72D5"/>
    <w:rsid w:val="007D762E"/>
    <w:rsid w:val="007D7822"/>
    <w:rsid w:val="007D79D5"/>
    <w:rsid w:val="007D7CD1"/>
    <w:rsid w:val="007E01EE"/>
    <w:rsid w:val="007E05FC"/>
    <w:rsid w:val="007E1008"/>
    <w:rsid w:val="007E1D72"/>
    <w:rsid w:val="007E1D82"/>
    <w:rsid w:val="007E2128"/>
    <w:rsid w:val="007E2618"/>
    <w:rsid w:val="007E27B3"/>
    <w:rsid w:val="007E2DFC"/>
    <w:rsid w:val="007E2EA3"/>
    <w:rsid w:val="007E329B"/>
    <w:rsid w:val="007E3971"/>
    <w:rsid w:val="007E40B9"/>
    <w:rsid w:val="007E48B1"/>
    <w:rsid w:val="007E4BBF"/>
    <w:rsid w:val="007E4C1D"/>
    <w:rsid w:val="007E4CAA"/>
    <w:rsid w:val="007E4FAC"/>
    <w:rsid w:val="007E5076"/>
    <w:rsid w:val="007E51F3"/>
    <w:rsid w:val="007E5762"/>
    <w:rsid w:val="007E5D6A"/>
    <w:rsid w:val="007E5E50"/>
    <w:rsid w:val="007E664E"/>
    <w:rsid w:val="007E6958"/>
    <w:rsid w:val="007E6F01"/>
    <w:rsid w:val="007E7015"/>
    <w:rsid w:val="007E73D6"/>
    <w:rsid w:val="007E7FCD"/>
    <w:rsid w:val="007F083E"/>
    <w:rsid w:val="007F08D6"/>
    <w:rsid w:val="007F0B0E"/>
    <w:rsid w:val="007F0D44"/>
    <w:rsid w:val="007F17C1"/>
    <w:rsid w:val="007F1FFF"/>
    <w:rsid w:val="007F20C5"/>
    <w:rsid w:val="007F2295"/>
    <w:rsid w:val="007F2523"/>
    <w:rsid w:val="007F26E9"/>
    <w:rsid w:val="007F310B"/>
    <w:rsid w:val="007F35F7"/>
    <w:rsid w:val="007F4A8A"/>
    <w:rsid w:val="007F4D18"/>
    <w:rsid w:val="007F52A2"/>
    <w:rsid w:val="007F56F1"/>
    <w:rsid w:val="007F57B8"/>
    <w:rsid w:val="007F5850"/>
    <w:rsid w:val="007F5D50"/>
    <w:rsid w:val="007F6118"/>
    <w:rsid w:val="007F6211"/>
    <w:rsid w:val="007F70C4"/>
    <w:rsid w:val="007F7245"/>
    <w:rsid w:val="007F7A00"/>
    <w:rsid w:val="00800578"/>
    <w:rsid w:val="00800844"/>
    <w:rsid w:val="00800925"/>
    <w:rsid w:val="00800CCF"/>
    <w:rsid w:val="00801081"/>
    <w:rsid w:val="00801202"/>
    <w:rsid w:val="0080120D"/>
    <w:rsid w:val="00801CF1"/>
    <w:rsid w:val="00801F18"/>
    <w:rsid w:val="00801F31"/>
    <w:rsid w:val="00802474"/>
    <w:rsid w:val="00802B36"/>
    <w:rsid w:val="008031F5"/>
    <w:rsid w:val="0080337E"/>
    <w:rsid w:val="008033B4"/>
    <w:rsid w:val="008035AB"/>
    <w:rsid w:val="00803935"/>
    <w:rsid w:val="0080429F"/>
    <w:rsid w:val="00804600"/>
    <w:rsid w:val="00804945"/>
    <w:rsid w:val="008055BB"/>
    <w:rsid w:val="0080638C"/>
    <w:rsid w:val="008065CD"/>
    <w:rsid w:val="0080698D"/>
    <w:rsid w:val="00806FBE"/>
    <w:rsid w:val="00807521"/>
    <w:rsid w:val="0080780E"/>
    <w:rsid w:val="00807909"/>
    <w:rsid w:val="008100F6"/>
    <w:rsid w:val="008102EF"/>
    <w:rsid w:val="008109D8"/>
    <w:rsid w:val="00810A84"/>
    <w:rsid w:val="00810B12"/>
    <w:rsid w:val="00810C15"/>
    <w:rsid w:val="00810EA0"/>
    <w:rsid w:val="00810EAC"/>
    <w:rsid w:val="00811092"/>
    <w:rsid w:val="00811BCE"/>
    <w:rsid w:val="00811DE6"/>
    <w:rsid w:val="00812166"/>
    <w:rsid w:val="008121F5"/>
    <w:rsid w:val="0081241C"/>
    <w:rsid w:val="00812442"/>
    <w:rsid w:val="008124E7"/>
    <w:rsid w:val="00812B6C"/>
    <w:rsid w:val="00812F7E"/>
    <w:rsid w:val="008133F8"/>
    <w:rsid w:val="00813706"/>
    <w:rsid w:val="00813841"/>
    <w:rsid w:val="00813CE6"/>
    <w:rsid w:val="00814491"/>
    <w:rsid w:val="008145A3"/>
    <w:rsid w:val="008147F6"/>
    <w:rsid w:val="00814817"/>
    <w:rsid w:val="00814856"/>
    <w:rsid w:val="00814AA1"/>
    <w:rsid w:val="00814E66"/>
    <w:rsid w:val="00815C9F"/>
    <w:rsid w:val="00815DDD"/>
    <w:rsid w:val="0081621E"/>
    <w:rsid w:val="00816269"/>
    <w:rsid w:val="008165DA"/>
    <w:rsid w:val="008165E9"/>
    <w:rsid w:val="00817429"/>
    <w:rsid w:val="00820835"/>
    <w:rsid w:val="00820ADF"/>
    <w:rsid w:val="00821E74"/>
    <w:rsid w:val="008222B7"/>
    <w:rsid w:val="008227C3"/>
    <w:rsid w:val="00822EA5"/>
    <w:rsid w:val="00822F87"/>
    <w:rsid w:val="008230A8"/>
    <w:rsid w:val="008239DA"/>
    <w:rsid w:val="00823A68"/>
    <w:rsid w:val="00823AD4"/>
    <w:rsid w:val="00823BCF"/>
    <w:rsid w:val="008242F8"/>
    <w:rsid w:val="0082463A"/>
    <w:rsid w:val="00824714"/>
    <w:rsid w:val="00824EAD"/>
    <w:rsid w:val="0082525C"/>
    <w:rsid w:val="00825378"/>
    <w:rsid w:val="00825766"/>
    <w:rsid w:val="00825BAD"/>
    <w:rsid w:val="0082605A"/>
    <w:rsid w:val="00826089"/>
    <w:rsid w:val="00826095"/>
    <w:rsid w:val="008261BA"/>
    <w:rsid w:val="00826257"/>
    <w:rsid w:val="008267ED"/>
    <w:rsid w:val="00826E89"/>
    <w:rsid w:val="008272E9"/>
    <w:rsid w:val="0082739F"/>
    <w:rsid w:val="00827575"/>
    <w:rsid w:val="00827754"/>
    <w:rsid w:val="00827A73"/>
    <w:rsid w:val="00827B2E"/>
    <w:rsid w:val="00827E20"/>
    <w:rsid w:val="0083043B"/>
    <w:rsid w:val="008305BD"/>
    <w:rsid w:val="00830613"/>
    <w:rsid w:val="00830A62"/>
    <w:rsid w:val="00830B34"/>
    <w:rsid w:val="0083109C"/>
    <w:rsid w:val="00831139"/>
    <w:rsid w:val="008313D1"/>
    <w:rsid w:val="00831A42"/>
    <w:rsid w:val="00832255"/>
    <w:rsid w:val="008323C3"/>
    <w:rsid w:val="008327CF"/>
    <w:rsid w:val="0083346D"/>
    <w:rsid w:val="008334EE"/>
    <w:rsid w:val="00833C3B"/>
    <w:rsid w:val="00834489"/>
    <w:rsid w:val="008346F2"/>
    <w:rsid w:val="00834858"/>
    <w:rsid w:val="00834A90"/>
    <w:rsid w:val="00834DBE"/>
    <w:rsid w:val="00834FAC"/>
    <w:rsid w:val="0083523E"/>
    <w:rsid w:val="00835E90"/>
    <w:rsid w:val="0083630C"/>
    <w:rsid w:val="0083635B"/>
    <w:rsid w:val="00836896"/>
    <w:rsid w:val="00836CD7"/>
    <w:rsid w:val="00837549"/>
    <w:rsid w:val="00837561"/>
    <w:rsid w:val="008379EC"/>
    <w:rsid w:val="00837A5F"/>
    <w:rsid w:val="00837AFC"/>
    <w:rsid w:val="00840789"/>
    <w:rsid w:val="00840C89"/>
    <w:rsid w:val="00840D29"/>
    <w:rsid w:val="00840D8E"/>
    <w:rsid w:val="00841A93"/>
    <w:rsid w:val="00842143"/>
    <w:rsid w:val="0084234B"/>
    <w:rsid w:val="008424A4"/>
    <w:rsid w:val="00842FF1"/>
    <w:rsid w:val="00843825"/>
    <w:rsid w:val="008439E0"/>
    <w:rsid w:val="0084413B"/>
    <w:rsid w:val="00844429"/>
    <w:rsid w:val="00844D48"/>
    <w:rsid w:val="00844E38"/>
    <w:rsid w:val="00845152"/>
    <w:rsid w:val="008451E3"/>
    <w:rsid w:val="00845689"/>
    <w:rsid w:val="00846295"/>
    <w:rsid w:val="008462E3"/>
    <w:rsid w:val="008467F9"/>
    <w:rsid w:val="0085109B"/>
    <w:rsid w:val="008517CF"/>
    <w:rsid w:val="00851836"/>
    <w:rsid w:val="00851ADF"/>
    <w:rsid w:val="00851BD8"/>
    <w:rsid w:val="00851FCD"/>
    <w:rsid w:val="00853005"/>
    <w:rsid w:val="00853C98"/>
    <w:rsid w:val="008544A8"/>
    <w:rsid w:val="008557B6"/>
    <w:rsid w:val="008557FB"/>
    <w:rsid w:val="008559AA"/>
    <w:rsid w:val="00855ADC"/>
    <w:rsid w:val="00855D27"/>
    <w:rsid w:val="0085606C"/>
    <w:rsid w:val="00856082"/>
    <w:rsid w:val="00856240"/>
    <w:rsid w:val="00856601"/>
    <w:rsid w:val="00856C86"/>
    <w:rsid w:val="00857180"/>
    <w:rsid w:val="00857344"/>
    <w:rsid w:val="008579E5"/>
    <w:rsid w:val="00860CC7"/>
    <w:rsid w:val="00861102"/>
    <w:rsid w:val="0086174A"/>
    <w:rsid w:val="00861B07"/>
    <w:rsid w:val="00862225"/>
    <w:rsid w:val="00862606"/>
    <w:rsid w:val="00862B7C"/>
    <w:rsid w:val="008632CC"/>
    <w:rsid w:val="00863A7D"/>
    <w:rsid w:val="00863AB3"/>
    <w:rsid w:val="00863E88"/>
    <w:rsid w:val="00864464"/>
    <w:rsid w:val="00864588"/>
    <w:rsid w:val="00864649"/>
    <w:rsid w:val="00864658"/>
    <w:rsid w:val="008649DA"/>
    <w:rsid w:val="00864B4E"/>
    <w:rsid w:val="00864C25"/>
    <w:rsid w:val="00864E26"/>
    <w:rsid w:val="008658FA"/>
    <w:rsid w:val="00866538"/>
    <w:rsid w:val="00866C0C"/>
    <w:rsid w:val="00866D42"/>
    <w:rsid w:val="00867D73"/>
    <w:rsid w:val="00870015"/>
    <w:rsid w:val="008701E5"/>
    <w:rsid w:val="0087025A"/>
    <w:rsid w:val="008702AC"/>
    <w:rsid w:val="00870A98"/>
    <w:rsid w:val="00870B4C"/>
    <w:rsid w:val="00870E4B"/>
    <w:rsid w:val="00871447"/>
    <w:rsid w:val="0087152A"/>
    <w:rsid w:val="00871B47"/>
    <w:rsid w:val="00871C10"/>
    <w:rsid w:val="008722F5"/>
    <w:rsid w:val="008723B0"/>
    <w:rsid w:val="00872565"/>
    <w:rsid w:val="00872875"/>
    <w:rsid w:val="008729FA"/>
    <w:rsid w:val="00873329"/>
    <w:rsid w:val="008733C5"/>
    <w:rsid w:val="00873658"/>
    <w:rsid w:val="00873B0F"/>
    <w:rsid w:val="00873B55"/>
    <w:rsid w:val="00873BCE"/>
    <w:rsid w:val="00874162"/>
    <w:rsid w:val="008742F5"/>
    <w:rsid w:val="008743B2"/>
    <w:rsid w:val="008743FB"/>
    <w:rsid w:val="00874950"/>
    <w:rsid w:val="008750D2"/>
    <w:rsid w:val="00875476"/>
    <w:rsid w:val="008755AA"/>
    <w:rsid w:val="0087561A"/>
    <w:rsid w:val="00875961"/>
    <w:rsid w:val="00875CE3"/>
    <w:rsid w:val="00875D37"/>
    <w:rsid w:val="00875E37"/>
    <w:rsid w:val="00876122"/>
    <w:rsid w:val="00876302"/>
    <w:rsid w:val="00876F72"/>
    <w:rsid w:val="00877069"/>
    <w:rsid w:val="008774C0"/>
    <w:rsid w:val="00877D8D"/>
    <w:rsid w:val="0088014B"/>
    <w:rsid w:val="008805C2"/>
    <w:rsid w:val="00880795"/>
    <w:rsid w:val="00880C2B"/>
    <w:rsid w:val="00880D41"/>
    <w:rsid w:val="0088110A"/>
    <w:rsid w:val="0088164E"/>
    <w:rsid w:val="008820A6"/>
    <w:rsid w:val="008839B7"/>
    <w:rsid w:val="00883BD8"/>
    <w:rsid w:val="00883C1F"/>
    <w:rsid w:val="00883CC0"/>
    <w:rsid w:val="00883D9F"/>
    <w:rsid w:val="00883E2F"/>
    <w:rsid w:val="008841DD"/>
    <w:rsid w:val="00884220"/>
    <w:rsid w:val="00885147"/>
    <w:rsid w:val="00885299"/>
    <w:rsid w:val="00885576"/>
    <w:rsid w:val="0088576B"/>
    <w:rsid w:val="00885ECC"/>
    <w:rsid w:val="00886614"/>
    <w:rsid w:val="00886914"/>
    <w:rsid w:val="00886B55"/>
    <w:rsid w:val="008873F6"/>
    <w:rsid w:val="008876DB"/>
    <w:rsid w:val="00887706"/>
    <w:rsid w:val="00887CC4"/>
    <w:rsid w:val="00890C7A"/>
    <w:rsid w:val="00890CA7"/>
    <w:rsid w:val="00890CFE"/>
    <w:rsid w:val="00891208"/>
    <w:rsid w:val="0089122B"/>
    <w:rsid w:val="00892265"/>
    <w:rsid w:val="0089229A"/>
    <w:rsid w:val="00892651"/>
    <w:rsid w:val="008926C6"/>
    <w:rsid w:val="00892C14"/>
    <w:rsid w:val="00892F0A"/>
    <w:rsid w:val="008931F9"/>
    <w:rsid w:val="008932B1"/>
    <w:rsid w:val="008932BE"/>
    <w:rsid w:val="00893C66"/>
    <w:rsid w:val="00893CE7"/>
    <w:rsid w:val="00894694"/>
    <w:rsid w:val="00894ACC"/>
    <w:rsid w:val="00895B89"/>
    <w:rsid w:val="00895FCF"/>
    <w:rsid w:val="00896D58"/>
    <w:rsid w:val="008971F7"/>
    <w:rsid w:val="00897265"/>
    <w:rsid w:val="00897331"/>
    <w:rsid w:val="008977E6"/>
    <w:rsid w:val="00897BE4"/>
    <w:rsid w:val="00897D35"/>
    <w:rsid w:val="008A0182"/>
    <w:rsid w:val="008A0367"/>
    <w:rsid w:val="008A08DC"/>
    <w:rsid w:val="008A0B2B"/>
    <w:rsid w:val="008A0B67"/>
    <w:rsid w:val="008A0E88"/>
    <w:rsid w:val="008A0FA1"/>
    <w:rsid w:val="008A1750"/>
    <w:rsid w:val="008A1A5C"/>
    <w:rsid w:val="008A1FBF"/>
    <w:rsid w:val="008A2122"/>
    <w:rsid w:val="008A2367"/>
    <w:rsid w:val="008A2447"/>
    <w:rsid w:val="008A287D"/>
    <w:rsid w:val="008A2DB3"/>
    <w:rsid w:val="008A3303"/>
    <w:rsid w:val="008A3C1C"/>
    <w:rsid w:val="008A4206"/>
    <w:rsid w:val="008A43C8"/>
    <w:rsid w:val="008A4B18"/>
    <w:rsid w:val="008A4CDD"/>
    <w:rsid w:val="008A5179"/>
    <w:rsid w:val="008A5E96"/>
    <w:rsid w:val="008A65FC"/>
    <w:rsid w:val="008A6BC4"/>
    <w:rsid w:val="008A6E76"/>
    <w:rsid w:val="008A729B"/>
    <w:rsid w:val="008A7745"/>
    <w:rsid w:val="008A7CA9"/>
    <w:rsid w:val="008B0473"/>
    <w:rsid w:val="008B0C78"/>
    <w:rsid w:val="008B108C"/>
    <w:rsid w:val="008B118F"/>
    <w:rsid w:val="008B122E"/>
    <w:rsid w:val="008B131A"/>
    <w:rsid w:val="008B1652"/>
    <w:rsid w:val="008B1A47"/>
    <w:rsid w:val="008B1A9B"/>
    <w:rsid w:val="008B2180"/>
    <w:rsid w:val="008B2EAE"/>
    <w:rsid w:val="008B32FD"/>
    <w:rsid w:val="008B3E94"/>
    <w:rsid w:val="008B3F76"/>
    <w:rsid w:val="008B4616"/>
    <w:rsid w:val="008B4B12"/>
    <w:rsid w:val="008B4D1E"/>
    <w:rsid w:val="008B4F67"/>
    <w:rsid w:val="008B5278"/>
    <w:rsid w:val="008B57AE"/>
    <w:rsid w:val="008B5C15"/>
    <w:rsid w:val="008B6966"/>
    <w:rsid w:val="008B6C23"/>
    <w:rsid w:val="008B7120"/>
    <w:rsid w:val="008B76D5"/>
    <w:rsid w:val="008B7970"/>
    <w:rsid w:val="008B79CA"/>
    <w:rsid w:val="008B7AC2"/>
    <w:rsid w:val="008B7CAC"/>
    <w:rsid w:val="008B7DB2"/>
    <w:rsid w:val="008B7F14"/>
    <w:rsid w:val="008C0991"/>
    <w:rsid w:val="008C0B80"/>
    <w:rsid w:val="008C0C4F"/>
    <w:rsid w:val="008C0E58"/>
    <w:rsid w:val="008C0FF6"/>
    <w:rsid w:val="008C12F1"/>
    <w:rsid w:val="008C1A3C"/>
    <w:rsid w:val="008C1C0A"/>
    <w:rsid w:val="008C204E"/>
    <w:rsid w:val="008C2392"/>
    <w:rsid w:val="008C3463"/>
    <w:rsid w:val="008C36FA"/>
    <w:rsid w:val="008C398D"/>
    <w:rsid w:val="008C3ADD"/>
    <w:rsid w:val="008C4254"/>
    <w:rsid w:val="008C4C68"/>
    <w:rsid w:val="008C4F44"/>
    <w:rsid w:val="008C507F"/>
    <w:rsid w:val="008C52F9"/>
    <w:rsid w:val="008C5603"/>
    <w:rsid w:val="008C56C4"/>
    <w:rsid w:val="008C57AA"/>
    <w:rsid w:val="008C584E"/>
    <w:rsid w:val="008C5D5C"/>
    <w:rsid w:val="008C659A"/>
    <w:rsid w:val="008C65CD"/>
    <w:rsid w:val="008C666E"/>
    <w:rsid w:val="008C68CA"/>
    <w:rsid w:val="008C6EA1"/>
    <w:rsid w:val="008C73C4"/>
    <w:rsid w:val="008C7806"/>
    <w:rsid w:val="008C7895"/>
    <w:rsid w:val="008D0847"/>
    <w:rsid w:val="008D0A2D"/>
    <w:rsid w:val="008D0B1D"/>
    <w:rsid w:val="008D0B35"/>
    <w:rsid w:val="008D0B9E"/>
    <w:rsid w:val="008D0C76"/>
    <w:rsid w:val="008D0F74"/>
    <w:rsid w:val="008D14D9"/>
    <w:rsid w:val="008D1A8E"/>
    <w:rsid w:val="008D1C78"/>
    <w:rsid w:val="008D1DC8"/>
    <w:rsid w:val="008D1F37"/>
    <w:rsid w:val="008D1F62"/>
    <w:rsid w:val="008D22EC"/>
    <w:rsid w:val="008D2398"/>
    <w:rsid w:val="008D24CA"/>
    <w:rsid w:val="008D2686"/>
    <w:rsid w:val="008D2AFE"/>
    <w:rsid w:val="008D2B8E"/>
    <w:rsid w:val="008D2C41"/>
    <w:rsid w:val="008D3517"/>
    <w:rsid w:val="008D35F0"/>
    <w:rsid w:val="008D3967"/>
    <w:rsid w:val="008D3B33"/>
    <w:rsid w:val="008D3B93"/>
    <w:rsid w:val="008D3CD0"/>
    <w:rsid w:val="008D439B"/>
    <w:rsid w:val="008D43BA"/>
    <w:rsid w:val="008D4452"/>
    <w:rsid w:val="008D4659"/>
    <w:rsid w:val="008D4AFA"/>
    <w:rsid w:val="008D4BC2"/>
    <w:rsid w:val="008D4D33"/>
    <w:rsid w:val="008D5230"/>
    <w:rsid w:val="008D59A7"/>
    <w:rsid w:val="008D5C22"/>
    <w:rsid w:val="008D62BD"/>
    <w:rsid w:val="008D684B"/>
    <w:rsid w:val="008D6B4E"/>
    <w:rsid w:val="008D6E41"/>
    <w:rsid w:val="008D7016"/>
    <w:rsid w:val="008D75AE"/>
    <w:rsid w:val="008D7CEA"/>
    <w:rsid w:val="008E0109"/>
    <w:rsid w:val="008E0D88"/>
    <w:rsid w:val="008E0ED2"/>
    <w:rsid w:val="008E1096"/>
    <w:rsid w:val="008E1622"/>
    <w:rsid w:val="008E17C2"/>
    <w:rsid w:val="008E17DD"/>
    <w:rsid w:val="008E17F9"/>
    <w:rsid w:val="008E1DB8"/>
    <w:rsid w:val="008E1F24"/>
    <w:rsid w:val="008E2139"/>
    <w:rsid w:val="008E226E"/>
    <w:rsid w:val="008E272E"/>
    <w:rsid w:val="008E276C"/>
    <w:rsid w:val="008E2C85"/>
    <w:rsid w:val="008E2E54"/>
    <w:rsid w:val="008E3293"/>
    <w:rsid w:val="008E3297"/>
    <w:rsid w:val="008E3662"/>
    <w:rsid w:val="008E374F"/>
    <w:rsid w:val="008E3837"/>
    <w:rsid w:val="008E3B62"/>
    <w:rsid w:val="008E3B83"/>
    <w:rsid w:val="008E3C1B"/>
    <w:rsid w:val="008E3F33"/>
    <w:rsid w:val="008E46E9"/>
    <w:rsid w:val="008E4B28"/>
    <w:rsid w:val="008E4D8D"/>
    <w:rsid w:val="008E4E2D"/>
    <w:rsid w:val="008E4F80"/>
    <w:rsid w:val="008E551E"/>
    <w:rsid w:val="008E556D"/>
    <w:rsid w:val="008E59C3"/>
    <w:rsid w:val="008E5C11"/>
    <w:rsid w:val="008E7156"/>
    <w:rsid w:val="008E73CA"/>
    <w:rsid w:val="008E7496"/>
    <w:rsid w:val="008E75A2"/>
    <w:rsid w:val="008E7E28"/>
    <w:rsid w:val="008F01FF"/>
    <w:rsid w:val="008F028D"/>
    <w:rsid w:val="008F0914"/>
    <w:rsid w:val="008F102D"/>
    <w:rsid w:val="008F1143"/>
    <w:rsid w:val="008F1913"/>
    <w:rsid w:val="008F1BD9"/>
    <w:rsid w:val="008F1DCB"/>
    <w:rsid w:val="008F2B87"/>
    <w:rsid w:val="008F2B89"/>
    <w:rsid w:val="008F2CC6"/>
    <w:rsid w:val="008F2F4F"/>
    <w:rsid w:val="008F30A2"/>
    <w:rsid w:val="008F324D"/>
    <w:rsid w:val="008F3286"/>
    <w:rsid w:val="008F3785"/>
    <w:rsid w:val="008F3858"/>
    <w:rsid w:val="008F38D0"/>
    <w:rsid w:val="008F398B"/>
    <w:rsid w:val="008F3B9E"/>
    <w:rsid w:val="008F4A5C"/>
    <w:rsid w:val="008F4EE9"/>
    <w:rsid w:val="008F509E"/>
    <w:rsid w:val="008F5518"/>
    <w:rsid w:val="008F5AAD"/>
    <w:rsid w:val="008F6028"/>
    <w:rsid w:val="008F6176"/>
    <w:rsid w:val="008F631C"/>
    <w:rsid w:val="008F65B2"/>
    <w:rsid w:val="008F6DD3"/>
    <w:rsid w:val="008F6DF4"/>
    <w:rsid w:val="008F6F58"/>
    <w:rsid w:val="008F7B35"/>
    <w:rsid w:val="008F7D6C"/>
    <w:rsid w:val="009013C6"/>
    <w:rsid w:val="0090148B"/>
    <w:rsid w:val="00901986"/>
    <w:rsid w:val="00902055"/>
    <w:rsid w:val="00902B50"/>
    <w:rsid w:val="00902EEE"/>
    <w:rsid w:val="00902F89"/>
    <w:rsid w:val="009030B2"/>
    <w:rsid w:val="00903246"/>
    <w:rsid w:val="009036C6"/>
    <w:rsid w:val="00903775"/>
    <w:rsid w:val="009039D7"/>
    <w:rsid w:val="00903D0F"/>
    <w:rsid w:val="00903E92"/>
    <w:rsid w:val="00903F06"/>
    <w:rsid w:val="009042E2"/>
    <w:rsid w:val="00904864"/>
    <w:rsid w:val="00904C75"/>
    <w:rsid w:val="00904CDC"/>
    <w:rsid w:val="00904EF0"/>
    <w:rsid w:val="00904F60"/>
    <w:rsid w:val="00904F75"/>
    <w:rsid w:val="00904F8F"/>
    <w:rsid w:val="0090510C"/>
    <w:rsid w:val="00905512"/>
    <w:rsid w:val="00905B2E"/>
    <w:rsid w:val="009060EB"/>
    <w:rsid w:val="00906365"/>
    <w:rsid w:val="009064DE"/>
    <w:rsid w:val="00906627"/>
    <w:rsid w:val="00906811"/>
    <w:rsid w:val="00906A29"/>
    <w:rsid w:val="00906D08"/>
    <w:rsid w:val="00906D34"/>
    <w:rsid w:val="00907049"/>
    <w:rsid w:val="00907530"/>
    <w:rsid w:val="0090757A"/>
    <w:rsid w:val="009075D7"/>
    <w:rsid w:val="0090789E"/>
    <w:rsid w:val="00907BE9"/>
    <w:rsid w:val="00907D6C"/>
    <w:rsid w:val="009103DD"/>
    <w:rsid w:val="0091067D"/>
    <w:rsid w:val="00910816"/>
    <w:rsid w:val="009108C0"/>
    <w:rsid w:val="00910C02"/>
    <w:rsid w:val="00911423"/>
    <w:rsid w:val="0091152C"/>
    <w:rsid w:val="00911862"/>
    <w:rsid w:val="00911F5D"/>
    <w:rsid w:val="00912098"/>
    <w:rsid w:val="009124B4"/>
    <w:rsid w:val="00912621"/>
    <w:rsid w:val="0091302E"/>
    <w:rsid w:val="00913064"/>
    <w:rsid w:val="009137A6"/>
    <w:rsid w:val="00913EF6"/>
    <w:rsid w:val="0091489D"/>
    <w:rsid w:val="00915070"/>
    <w:rsid w:val="00915A5D"/>
    <w:rsid w:val="00916562"/>
    <w:rsid w:val="00916828"/>
    <w:rsid w:val="00916ADB"/>
    <w:rsid w:val="0091716E"/>
    <w:rsid w:val="00917326"/>
    <w:rsid w:val="00917425"/>
    <w:rsid w:val="009176FF"/>
    <w:rsid w:val="0092053C"/>
    <w:rsid w:val="0092069E"/>
    <w:rsid w:val="00920774"/>
    <w:rsid w:val="009207B2"/>
    <w:rsid w:val="00920903"/>
    <w:rsid w:val="00920B02"/>
    <w:rsid w:val="00920DC8"/>
    <w:rsid w:val="00920E95"/>
    <w:rsid w:val="009214A2"/>
    <w:rsid w:val="00921A8A"/>
    <w:rsid w:val="00921E7A"/>
    <w:rsid w:val="00921E98"/>
    <w:rsid w:val="0092217B"/>
    <w:rsid w:val="0092238D"/>
    <w:rsid w:val="009225E8"/>
    <w:rsid w:val="00922BB2"/>
    <w:rsid w:val="00922D96"/>
    <w:rsid w:val="00923140"/>
    <w:rsid w:val="0092339B"/>
    <w:rsid w:val="009234F8"/>
    <w:rsid w:val="009235EC"/>
    <w:rsid w:val="0092381E"/>
    <w:rsid w:val="00924450"/>
    <w:rsid w:val="00925B5A"/>
    <w:rsid w:val="0092608B"/>
    <w:rsid w:val="009263D5"/>
    <w:rsid w:val="00926660"/>
    <w:rsid w:val="00926A57"/>
    <w:rsid w:val="00926B30"/>
    <w:rsid w:val="00926CE6"/>
    <w:rsid w:val="0092702E"/>
    <w:rsid w:val="0092713B"/>
    <w:rsid w:val="009271A1"/>
    <w:rsid w:val="00927590"/>
    <w:rsid w:val="009278C0"/>
    <w:rsid w:val="00927B74"/>
    <w:rsid w:val="00927B78"/>
    <w:rsid w:val="00927E74"/>
    <w:rsid w:val="0093014A"/>
    <w:rsid w:val="009303B6"/>
    <w:rsid w:val="0093072C"/>
    <w:rsid w:val="00930922"/>
    <w:rsid w:val="00930EBD"/>
    <w:rsid w:val="00931AEA"/>
    <w:rsid w:val="00931BD7"/>
    <w:rsid w:val="0093244E"/>
    <w:rsid w:val="0093340C"/>
    <w:rsid w:val="009335B7"/>
    <w:rsid w:val="00933866"/>
    <w:rsid w:val="00933DE4"/>
    <w:rsid w:val="00933FF4"/>
    <w:rsid w:val="0093428D"/>
    <w:rsid w:val="00934440"/>
    <w:rsid w:val="00934CFD"/>
    <w:rsid w:val="00935178"/>
    <w:rsid w:val="009358ED"/>
    <w:rsid w:val="00936841"/>
    <w:rsid w:val="00936B96"/>
    <w:rsid w:val="009375D5"/>
    <w:rsid w:val="0093760D"/>
    <w:rsid w:val="0093766E"/>
    <w:rsid w:val="009378A3"/>
    <w:rsid w:val="00937B92"/>
    <w:rsid w:val="00937E52"/>
    <w:rsid w:val="00940138"/>
    <w:rsid w:val="0094039F"/>
    <w:rsid w:val="0094042E"/>
    <w:rsid w:val="00940909"/>
    <w:rsid w:val="00941011"/>
    <w:rsid w:val="009410A4"/>
    <w:rsid w:val="00941507"/>
    <w:rsid w:val="0094167D"/>
    <w:rsid w:val="00941710"/>
    <w:rsid w:val="00941C75"/>
    <w:rsid w:val="00941DFE"/>
    <w:rsid w:val="00941E52"/>
    <w:rsid w:val="00942807"/>
    <w:rsid w:val="00942817"/>
    <w:rsid w:val="00942889"/>
    <w:rsid w:val="00942891"/>
    <w:rsid w:val="00942B29"/>
    <w:rsid w:val="00942C11"/>
    <w:rsid w:val="00942E18"/>
    <w:rsid w:val="009432AC"/>
    <w:rsid w:val="0094352B"/>
    <w:rsid w:val="00943616"/>
    <w:rsid w:val="009438AB"/>
    <w:rsid w:val="00943978"/>
    <w:rsid w:val="00943A26"/>
    <w:rsid w:val="00943A32"/>
    <w:rsid w:val="00943A38"/>
    <w:rsid w:val="00944D42"/>
    <w:rsid w:val="00945416"/>
    <w:rsid w:val="00945CF8"/>
    <w:rsid w:val="00946298"/>
    <w:rsid w:val="009463BF"/>
    <w:rsid w:val="009464F8"/>
    <w:rsid w:val="00946570"/>
    <w:rsid w:val="009465B9"/>
    <w:rsid w:val="00946920"/>
    <w:rsid w:val="00946B67"/>
    <w:rsid w:val="00946E89"/>
    <w:rsid w:val="0094703D"/>
    <w:rsid w:val="0094784A"/>
    <w:rsid w:val="00947A08"/>
    <w:rsid w:val="00947AF7"/>
    <w:rsid w:val="0095037C"/>
    <w:rsid w:val="009509CD"/>
    <w:rsid w:val="00950B11"/>
    <w:rsid w:val="00950B98"/>
    <w:rsid w:val="00950CF8"/>
    <w:rsid w:val="00950D1D"/>
    <w:rsid w:val="00950F25"/>
    <w:rsid w:val="00952058"/>
    <w:rsid w:val="00952170"/>
    <w:rsid w:val="009523E8"/>
    <w:rsid w:val="009529F3"/>
    <w:rsid w:val="00952B39"/>
    <w:rsid w:val="00952BD2"/>
    <w:rsid w:val="00952CC5"/>
    <w:rsid w:val="00952EEA"/>
    <w:rsid w:val="00953124"/>
    <w:rsid w:val="0095316A"/>
    <w:rsid w:val="009535A6"/>
    <w:rsid w:val="009535BC"/>
    <w:rsid w:val="00953DE5"/>
    <w:rsid w:val="009540AE"/>
    <w:rsid w:val="009543AE"/>
    <w:rsid w:val="00954CA0"/>
    <w:rsid w:val="0095501F"/>
    <w:rsid w:val="009572A5"/>
    <w:rsid w:val="009575C6"/>
    <w:rsid w:val="0095761C"/>
    <w:rsid w:val="00957697"/>
    <w:rsid w:val="00957BD6"/>
    <w:rsid w:val="00957C95"/>
    <w:rsid w:val="00957E8B"/>
    <w:rsid w:val="0096013E"/>
    <w:rsid w:val="00960649"/>
    <w:rsid w:val="00960C82"/>
    <w:rsid w:val="0096138E"/>
    <w:rsid w:val="00961CA2"/>
    <w:rsid w:val="00961D6B"/>
    <w:rsid w:val="009631D8"/>
    <w:rsid w:val="0096374A"/>
    <w:rsid w:val="00963812"/>
    <w:rsid w:val="00963AE2"/>
    <w:rsid w:val="00963BDE"/>
    <w:rsid w:val="009642EE"/>
    <w:rsid w:val="00964791"/>
    <w:rsid w:val="00964A3E"/>
    <w:rsid w:val="00964FF8"/>
    <w:rsid w:val="00965004"/>
    <w:rsid w:val="00965207"/>
    <w:rsid w:val="00965859"/>
    <w:rsid w:val="00965C63"/>
    <w:rsid w:val="00966683"/>
    <w:rsid w:val="00966879"/>
    <w:rsid w:val="00966C94"/>
    <w:rsid w:val="00967201"/>
    <w:rsid w:val="00967891"/>
    <w:rsid w:val="00967EE4"/>
    <w:rsid w:val="009701BB"/>
    <w:rsid w:val="009707A8"/>
    <w:rsid w:val="009707ED"/>
    <w:rsid w:val="0097088C"/>
    <w:rsid w:val="009709BB"/>
    <w:rsid w:val="00970A5A"/>
    <w:rsid w:val="009713B3"/>
    <w:rsid w:val="00971D91"/>
    <w:rsid w:val="00971E11"/>
    <w:rsid w:val="00972148"/>
    <w:rsid w:val="009736BD"/>
    <w:rsid w:val="00973DAF"/>
    <w:rsid w:val="009740C2"/>
    <w:rsid w:val="009746AF"/>
    <w:rsid w:val="00974C57"/>
    <w:rsid w:val="00974DFD"/>
    <w:rsid w:val="00974EB0"/>
    <w:rsid w:val="00975169"/>
    <w:rsid w:val="009752BE"/>
    <w:rsid w:val="009754B4"/>
    <w:rsid w:val="0097557A"/>
    <w:rsid w:val="00975C12"/>
    <w:rsid w:val="00975C52"/>
    <w:rsid w:val="00976303"/>
    <w:rsid w:val="009764F4"/>
    <w:rsid w:val="0097699B"/>
    <w:rsid w:val="00977327"/>
    <w:rsid w:val="009773AE"/>
    <w:rsid w:val="0097773F"/>
    <w:rsid w:val="009777C9"/>
    <w:rsid w:val="00977C91"/>
    <w:rsid w:val="009801E6"/>
    <w:rsid w:val="00980364"/>
    <w:rsid w:val="009805C4"/>
    <w:rsid w:val="00980AF0"/>
    <w:rsid w:val="00980B44"/>
    <w:rsid w:val="0098119D"/>
    <w:rsid w:val="00981253"/>
    <w:rsid w:val="009812C8"/>
    <w:rsid w:val="009815A6"/>
    <w:rsid w:val="00981A19"/>
    <w:rsid w:val="0098275D"/>
    <w:rsid w:val="00982787"/>
    <w:rsid w:val="0098339E"/>
    <w:rsid w:val="0098357C"/>
    <w:rsid w:val="009839FF"/>
    <w:rsid w:val="00983A5B"/>
    <w:rsid w:val="00984C88"/>
    <w:rsid w:val="00984DEE"/>
    <w:rsid w:val="00985345"/>
    <w:rsid w:val="009857D5"/>
    <w:rsid w:val="00985947"/>
    <w:rsid w:val="00985B0B"/>
    <w:rsid w:val="00985B74"/>
    <w:rsid w:val="00985BC0"/>
    <w:rsid w:val="0098627B"/>
    <w:rsid w:val="009863E7"/>
    <w:rsid w:val="0098691A"/>
    <w:rsid w:val="0098732A"/>
    <w:rsid w:val="00987C10"/>
    <w:rsid w:val="00987C52"/>
    <w:rsid w:val="00987C62"/>
    <w:rsid w:val="00987F81"/>
    <w:rsid w:val="00990045"/>
    <w:rsid w:val="009905B6"/>
    <w:rsid w:val="00990B90"/>
    <w:rsid w:val="00990E8F"/>
    <w:rsid w:val="00991B9C"/>
    <w:rsid w:val="00991CD8"/>
    <w:rsid w:val="00992063"/>
    <w:rsid w:val="00992200"/>
    <w:rsid w:val="00992784"/>
    <w:rsid w:val="009927E4"/>
    <w:rsid w:val="00992B62"/>
    <w:rsid w:val="00993106"/>
    <w:rsid w:val="009937BF"/>
    <w:rsid w:val="00993E3D"/>
    <w:rsid w:val="009942D2"/>
    <w:rsid w:val="009942F4"/>
    <w:rsid w:val="009943C5"/>
    <w:rsid w:val="00994622"/>
    <w:rsid w:val="00994CFE"/>
    <w:rsid w:val="00994D21"/>
    <w:rsid w:val="00996059"/>
    <w:rsid w:val="00996249"/>
    <w:rsid w:val="00996356"/>
    <w:rsid w:val="00996B60"/>
    <w:rsid w:val="00996DEF"/>
    <w:rsid w:val="00997C10"/>
    <w:rsid w:val="00997E1A"/>
    <w:rsid w:val="009A0095"/>
    <w:rsid w:val="009A0529"/>
    <w:rsid w:val="009A0873"/>
    <w:rsid w:val="009A0C67"/>
    <w:rsid w:val="009A0CF3"/>
    <w:rsid w:val="009A0D87"/>
    <w:rsid w:val="009A0E10"/>
    <w:rsid w:val="009A1252"/>
    <w:rsid w:val="009A13D8"/>
    <w:rsid w:val="009A1573"/>
    <w:rsid w:val="009A1CD2"/>
    <w:rsid w:val="009A24A3"/>
    <w:rsid w:val="009A24E0"/>
    <w:rsid w:val="009A2645"/>
    <w:rsid w:val="009A2DF2"/>
    <w:rsid w:val="009A2FD8"/>
    <w:rsid w:val="009A34D5"/>
    <w:rsid w:val="009A352F"/>
    <w:rsid w:val="009A3FE7"/>
    <w:rsid w:val="009A420F"/>
    <w:rsid w:val="009A4481"/>
    <w:rsid w:val="009A4571"/>
    <w:rsid w:val="009A45FD"/>
    <w:rsid w:val="009A4DD3"/>
    <w:rsid w:val="009A4F1D"/>
    <w:rsid w:val="009A54FC"/>
    <w:rsid w:val="009A55EC"/>
    <w:rsid w:val="009A6261"/>
    <w:rsid w:val="009A626A"/>
    <w:rsid w:val="009A62A2"/>
    <w:rsid w:val="009A64E3"/>
    <w:rsid w:val="009A6A77"/>
    <w:rsid w:val="009A7028"/>
    <w:rsid w:val="009A7247"/>
    <w:rsid w:val="009A7E3D"/>
    <w:rsid w:val="009B03FA"/>
    <w:rsid w:val="009B0AD5"/>
    <w:rsid w:val="009B0C98"/>
    <w:rsid w:val="009B14F8"/>
    <w:rsid w:val="009B1B86"/>
    <w:rsid w:val="009B1F09"/>
    <w:rsid w:val="009B26F8"/>
    <w:rsid w:val="009B2C17"/>
    <w:rsid w:val="009B3179"/>
    <w:rsid w:val="009B3472"/>
    <w:rsid w:val="009B35AB"/>
    <w:rsid w:val="009B38A9"/>
    <w:rsid w:val="009B3D80"/>
    <w:rsid w:val="009B3EE5"/>
    <w:rsid w:val="009B3F06"/>
    <w:rsid w:val="009B45DA"/>
    <w:rsid w:val="009B4D3E"/>
    <w:rsid w:val="009B50E1"/>
    <w:rsid w:val="009B513C"/>
    <w:rsid w:val="009B521E"/>
    <w:rsid w:val="009B588D"/>
    <w:rsid w:val="009B5F88"/>
    <w:rsid w:val="009B6073"/>
    <w:rsid w:val="009B64B2"/>
    <w:rsid w:val="009B672E"/>
    <w:rsid w:val="009B69D0"/>
    <w:rsid w:val="009B6C37"/>
    <w:rsid w:val="009B712B"/>
    <w:rsid w:val="009B743A"/>
    <w:rsid w:val="009B7506"/>
    <w:rsid w:val="009B7757"/>
    <w:rsid w:val="009B77F0"/>
    <w:rsid w:val="009B7F0C"/>
    <w:rsid w:val="009C029C"/>
    <w:rsid w:val="009C03C9"/>
    <w:rsid w:val="009C0C63"/>
    <w:rsid w:val="009C0CF0"/>
    <w:rsid w:val="009C1326"/>
    <w:rsid w:val="009C13C2"/>
    <w:rsid w:val="009C176F"/>
    <w:rsid w:val="009C19C0"/>
    <w:rsid w:val="009C1A61"/>
    <w:rsid w:val="009C1D17"/>
    <w:rsid w:val="009C1D49"/>
    <w:rsid w:val="009C1D7E"/>
    <w:rsid w:val="009C213E"/>
    <w:rsid w:val="009C2631"/>
    <w:rsid w:val="009C2DA8"/>
    <w:rsid w:val="009C4B9D"/>
    <w:rsid w:val="009C4D16"/>
    <w:rsid w:val="009C4DA0"/>
    <w:rsid w:val="009C5267"/>
    <w:rsid w:val="009C5856"/>
    <w:rsid w:val="009C5FD2"/>
    <w:rsid w:val="009C6296"/>
    <w:rsid w:val="009C66B7"/>
    <w:rsid w:val="009C67C4"/>
    <w:rsid w:val="009C6FD2"/>
    <w:rsid w:val="009C7D18"/>
    <w:rsid w:val="009C7F6F"/>
    <w:rsid w:val="009D06D5"/>
    <w:rsid w:val="009D0AFD"/>
    <w:rsid w:val="009D0BCC"/>
    <w:rsid w:val="009D1235"/>
    <w:rsid w:val="009D1560"/>
    <w:rsid w:val="009D1A2D"/>
    <w:rsid w:val="009D1D61"/>
    <w:rsid w:val="009D253F"/>
    <w:rsid w:val="009D26F4"/>
    <w:rsid w:val="009D294E"/>
    <w:rsid w:val="009D2C6A"/>
    <w:rsid w:val="009D30B6"/>
    <w:rsid w:val="009D31A8"/>
    <w:rsid w:val="009D3372"/>
    <w:rsid w:val="009D3C18"/>
    <w:rsid w:val="009D3ECB"/>
    <w:rsid w:val="009D3FBF"/>
    <w:rsid w:val="009D426F"/>
    <w:rsid w:val="009D4509"/>
    <w:rsid w:val="009D47EC"/>
    <w:rsid w:val="009D4E35"/>
    <w:rsid w:val="009D507B"/>
    <w:rsid w:val="009D510A"/>
    <w:rsid w:val="009D518F"/>
    <w:rsid w:val="009D554E"/>
    <w:rsid w:val="009D5A8C"/>
    <w:rsid w:val="009D5CD4"/>
    <w:rsid w:val="009D5F52"/>
    <w:rsid w:val="009D6283"/>
    <w:rsid w:val="009D67A6"/>
    <w:rsid w:val="009D6A4E"/>
    <w:rsid w:val="009D727A"/>
    <w:rsid w:val="009D7918"/>
    <w:rsid w:val="009D7B3F"/>
    <w:rsid w:val="009E010A"/>
    <w:rsid w:val="009E05EE"/>
    <w:rsid w:val="009E0FA1"/>
    <w:rsid w:val="009E1401"/>
    <w:rsid w:val="009E1C47"/>
    <w:rsid w:val="009E1FD1"/>
    <w:rsid w:val="009E23AE"/>
    <w:rsid w:val="009E247F"/>
    <w:rsid w:val="009E25E5"/>
    <w:rsid w:val="009E25F8"/>
    <w:rsid w:val="009E281A"/>
    <w:rsid w:val="009E2A76"/>
    <w:rsid w:val="009E2BA9"/>
    <w:rsid w:val="009E3023"/>
    <w:rsid w:val="009E33AA"/>
    <w:rsid w:val="009E37E2"/>
    <w:rsid w:val="009E4BFF"/>
    <w:rsid w:val="009E4F39"/>
    <w:rsid w:val="009E4F53"/>
    <w:rsid w:val="009E52C5"/>
    <w:rsid w:val="009E5816"/>
    <w:rsid w:val="009E5A75"/>
    <w:rsid w:val="009E5CFE"/>
    <w:rsid w:val="009E6429"/>
    <w:rsid w:val="009E6635"/>
    <w:rsid w:val="009E6C70"/>
    <w:rsid w:val="009E74F8"/>
    <w:rsid w:val="009E7818"/>
    <w:rsid w:val="009E7EAF"/>
    <w:rsid w:val="009F020F"/>
    <w:rsid w:val="009F0306"/>
    <w:rsid w:val="009F0336"/>
    <w:rsid w:val="009F0D1C"/>
    <w:rsid w:val="009F1352"/>
    <w:rsid w:val="009F1467"/>
    <w:rsid w:val="009F14EF"/>
    <w:rsid w:val="009F17E4"/>
    <w:rsid w:val="009F1993"/>
    <w:rsid w:val="009F1BA8"/>
    <w:rsid w:val="009F1EBE"/>
    <w:rsid w:val="009F215D"/>
    <w:rsid w:val="009F263A"/>
    <w:rsid w:val="009F2C07"/>
    <w:rsid w:val="009F2FAC"/>
    <w:rsid w:val="009F360C"/>
    <w:rsid w:val="009F362D"/>
    <w:rsid w:val="009F4574"/>
    <w:rsid w:val="009F4891"/>
    <w:rsid w:val="009F48B9"/>
    <w:rsid w:val="009F4925"/>
    <w:rsid w:val="009F4A11"/>
    <w:rsid w:val="009F4BA4"/>
    <w:rsid w:val="009F50B2"/>
    <w:rsid w:val="009F5487"/>
    <w:rsid w:val="009F5604"/>
    <w:rsid w:val="009F6265"/>
    <w:rsid w:val="009F6701"/>
    <w:rsid w:val="009F68DD"/>
    <w:rsid w:val="009F6DAB"/>
    <w:rsid w:val="00A00006"/>
    <w:rsid w:val="00A0017F"/>
    <w:rsid w:val="00A00344"/>
    <w:rsid w:val="00A00856"/>
    <w:rsid w:val="00A00981"/>
    <w:rsid w:val="00A00A63"/>
    <w:rsid w:val="00A011E1"/>
    <w:rsid w:val="00A01202"/>
    <w:rsid w:val="00A0152A"/>
    <w:rsid w:val="00A01B7B"/>
    <w:rsid w:val="00A01D63"/>
    <w:rsid w:val="00A01FD4"/>
    <w:rsid w:val="00A0204C"/>
    <w:rsid w:val="00A0252F"/>
    <w:rsid w:val="00A02572"/>
    <w:rsid w:val="00A026FF"/>
    <w:rsid w:val="00A0293D"/>
    <w:rsid w:val="00A02AEF"/>
    <w:rsid w:val="00A030B0"/>
    <w:rsid w:val="00A031AC"/>
    <w:rsid w:val="00A0353D"/>
    <w:rsid w:val="00A03CFA"/>
    <w:rsid w:val="00A03EB3"/>
    <w:rsid w:val="00A03EB4"/>
    <w:rsid w:val="00A04DBE"/>
    <w:rsid w:val="00A04E5C"/>
    <w:rsid w:val="00A0519B"/>
    <w:rsid w:val="00A05312"/>
    <w:rsid w:val="00A053E6"/>
    <w:rsid w:val="00A055C2"/>
    <w:rsid w:val="00A0681E"/>
    <w:rsid w:val="00A06CD6"/>
    <w:rsid w:val="00A07786"/>
    <w:rsid w:val="00A07A62"/>
    <w:rsid w:val="00A07B46"/>
    <w:rsid w:val="00A07B4A"/>
    <w:rsid w:val="00A07DA2"/>
    <w:rsid w:val="00A108B4"/>
    <w:rsid w:val="00A10C4E"/>
    <w:rsid w:val="00A1117F"/>
    <w:rsid w:val="00A11203"/>
    <w:rsid w:val="00A11411"/>
    <w:rsid w:val="00A11761"/>
    <w:rsid w:val="00A11D54"/>
    <w:rsid w:val="00A1235A"/>
    <w:rsid w:val="00A12D42"/>
    <w:rsid w:val="00A12EF7"/>
    <w:rsid w:val="00A13018"/>
    <w:rsid w:val="00A130AE"/>
    <w:rsid w:val="00A13361"/>
    <w:rsid w:val="00A134DC"/>
    <w:rsid w:val="00A1387E"/>
    <w:rsid w:val="00A14394"/>
    <w:rsid w:val="00A14787"/>
    <w:rsid w:val="00A147B1"/>
    <w:rsid w:val="00A1487F"/>
    <w:rsid w:val="00A148DC"/>
    <w:rsid w:val="00A15056"/>
    <w:rsid w:val="00A15288"/>
    <w:rsid w:val="00A152F1"/>
    <w:rsid w:val="00A15400"/>
    <w:rsid w:val="00A15982"/>
    <w:rsid w:val="00A159CA"/>
    <w:rsid w:val="00A15B39"/>
    <w:rsid w:val="00A15DA0"/>
    <w:rsid w:val="00A15F91"/>
    <w:rsid w:val="00A16569"/>
    <w:rsid w:val="00A16D9F"/>
    <w:rsid w:val="00A16E70"/>
    <w:rsid w:val="00A170A8"/>
    <w:rsid w:val="00A1737E"/>
    <w:rsid w:val="00A1737F"/>
    <w:rsid w:val="00A17494"/>
    <w:rsid w:val="00A1773C"/>
    <w:rsid w:val="00A203AA"/>
    <w:rsid w:val="00A206F4"/>
    <w:rsid w:val="00A20912"/>
    <w:rsid w:val="00A209DD"/>
    <w:rsid w:val="00A213E6"/>
    <w:rsid w:val="00A21545"/>
    <w:rsid w:val="00A2170D"/>
    <w:rsid w:val="00A21A53"/>
    <w:rsid w:val="00A21AF6"/>
    <w:rsid w:val="00A21EFE"/>
    <w:rsid w:val="00A2205B"/>
    <w:rsid w:val="00A22396"/>
    <w:rsid w:val="00A22D48"/>
    <w:rsid w:val="00A2313D"/>
    <w:rsid w:val="00A2382B"/>
    <w:rsid w:val="00A23943"/>
    <w:rsid w:val="00A23EDE"/>
    <w:rsid w:val="00A244E1"/>
    <w:rsid w:val="00A247A8"/>
    <w:rsid w:val="00A25839"/>
    <w:rsid w:val="00A25B29"/>
    <w:rsid w:val="00A2622C"/>
    <w:rsid w:val="00A26530"/>
    <w:rsid w:val="00A26A3F"/>
    <w:rsid w:val="00A26FBC"/>
    <w:rsid w:val="00A27323"/>
    <w:rsid w:val="00A2771A"/>
    <w:rsid w:val="00A27AD5"/>
    <w:rsid w:val="00A27D7C"/>
    <w:rsid w:val="00A30AD1"/>
    <w:rsid w:val="00A30C64"/>
    <w:rsid w:val="00A30EC0"/>
    <w:rsid w:val="00A3115E"/>
    <w:rsid w:val="00A31434"/>
    <w:rsid w:val="00A314E5"/>
    <w:rsid w:val="00A3150B"/>
    <w:rsid w:val="00A32454"/>
    <w:rsid w:val="00A32EF6"/>
    <w:rsid w:val="00A32F27"/>
    <w:rsid w:val="00A3353A"/>
    <w:rsid w:val="00A3385E"/>
    <w:rsid w:val="00A33FF7"/>
    <w:rsid w:val="00A343EF"/>
    <w:rsid w:val="00A345E8"/>
    <w:rsid w:val="00A34688"/>
    <w:rsid w:val="00A352E3"/>
    <w:rsid w:val="00A35871"/>
    <w:rsid w:val="00A35DA8"/>
    <w:rsid w:val="00A35E3F"/>
    <w:rsid w:val="00A360C6"/>
    <w:rsid w:val="00A36BC5"/>
    <w:rsid w:val="00A36C92"/>
    <w:rsid w:val="00A37039"/>
    <w:rsid w:val="00A373EC"/>
    <w:rsid w:val="00A37B92"/>
    <w:rsid w:val="00A37ED8"/>
    <w:rsid w:val="00A40C5D"/>
    <w:rsid w:val="00A40FB3"/>
    <w:rsid w:val="00A410A5"/>
    <w:rsid w:val="00A4118A"/>
    <w:rsid w:val="00A4133A"/>
    <w:rsid w:val="00A42155"/>
    <w:rsid w:val="00A421A3"/>
    <w:rsid w:val="00A42274"/>
    <w:rsid w:val="00A42B5B"/>
    <w:rsid w:val="00A42C7E"/>
    <w:rsid w:val="00A43187"/>
    <w:rsid w:val="00A431C5"/>
    <w:rsid w:val="00A43BE4"/>
    <w:rsid w:val="00A43D31"/>
    <w:rsid w:val="00A43F81"/>
    <w:rsid w:val="00A451A2"/>
    <w:rsid w:val="00A45377"/>
    <w:rsid w:val="00A45378"/>
    <w:rsid w:val="00A454AC"/>
    <w:rsid w:val="00A455C9"/>
    <w:rsid w:val="00A4591B"/>
    <w:rsid w:val="00A45E43"/>
    <w:rsid w:val="00A45E62"/>
    <w:rsid w:val="00A462E9"/>
    <w:rsid w:val="00A46B5C"/>
    <w:rsid w:val="00A46F1D"/>
    <w:rsid w:val="00A46FA0"/>
    <w:rsid w:val="00A474C4"/>
    <w:rsid w:val="00A47964"/>
    <w:rsid w:val="00A47A3A"/>
    <w:rsid w:val="00A47DF7"/>
    <w:rsid w:val="00A500A2"/>
    <w:rsid w:val="00A5046C"/>
    <w:rsid w:val="00A50CF3"/>
    <w:rsid w:val="00A51149"/>
    <w:rsid w:val="00A513AD"/>
    <w:rsid w:val="00A514E3"/>
    <w:rsid w:val="00A516BD"/>
    <w:rsid w:val="00A51924"/>
    <w:rsid w:val="00A51EFF"/>
    <w:rsid w:val="00A52698"/>
    <w:rsid w:val="00A528EF"/>
    <w:rsid w:val="00A532F6"/>
    <w:rsid w:val="00A532F7"/>
    <w:rsid w:val="00A536C6"/>
    <w:rsid w:val="00A53A52"/>
    <w:rsid w:val="00A540E0"/>
    <w:rsid w:val="00A54303"/>
    <w:rsid w:val="00A5447D"/>
    <w:rsid w:val="00A54C9B"/>
    <w:rsid w:val="00A54E35"/>
    <w:rsid w:val="00A54E5C"/>
    <w:rsid w:val="00A553E2"/>
    <w:rsid w:val="00A55532"/>
    <w:rsid w:val="00A55A83"/>
    <w:rsid w:val="00A55C6C"/>
    <w:rsid w:val="00A55E66"/>
    <w:rsid w:val="00A55F37"/>
    <w:rsid w:val="00A55F3B"/>
    <w:rsid w:val="00A564D1"/>
    <w:rsid w:val="00A56D3E"/>
    <w:rsid w:val="00A571B8"/>
    <w:rsid w:val="00A572FE"/>
    <w:rsid w:val="00A5768C"/>
    <w:rsid w:val="00A57AF4"/>
    <w:rsid w:val="00A60475"/>
    <w:rsid w:val="00A60723"/>
    <w:rsid w:val="00A60A29"/>
    <w:rsid w:val="00A60E10"/>
    <w:rsid w:val="00A614E1"/>
    <w:rsid w:val="00A615A3"/>
    <w:rsid w:val="00A61C4D"/>
    <w:rsid w:val="00A62AFD"/>
    <w:rsid w:val="00A63AB2"/>
    <w:rsid w:val="00A640D1"/>
    <w:rsid w:val="00A64AF9"/>
    <w:rsid w:val="00A64B22"/>
    <w:rsid w:val="00A65AC6"/>
    <w:rsid w:val="00A65B65"/>
    <w:rsid w:val="00A65BD0"/>
    <w:rsid w:val="00A66165"/>
    <w:rsid w:val="00A66186"/>
    <w:rsid w:val="00A666CE"/>
    <w:rsid w:val="00A675B5"/>
    <w:rsid w:val="00A67C96"/>
    <w:rsid w:val="00A702CE"/>
    <w:rsid w:val="00A704E2"/>
    <w:rsid w:val="00A70EB8"/>
    <w:rsid w:val="00A71164"/>
    <w:rsid w:val="00A71946"/>
    <w:rsid w:val="00A719C8"/>
    <w:rsid w:val="00A71B60"/>
    <w:rsid w:val="00A71B8B"/>
    <w:rsid w:val="00A71CE2"/>
    <w:rsid w:val="00A71D07"/>
    <w:rsid w:val="00A71D2F"/>
    <w:rsid w:val="00A71E26"/>
    <w:rsid w:val="00A71E38"/>
    <w:rsid w:val="00A71F16"/>
    <w:rsid w:val="00A7237B"/>
    <w:rsid w:val="00A724A7"/>
    <w:rsid w:val="00A72CDB"/>
    <w:rsid w:val="00A731E5"/>
    <w:rsid w:val="00A735C0"/>
    <w:rsid w:val="00A739BC"/>
    <w:rsid w:val="00A73B8E"/>
    <w:rsid w:val="00A73C90"/>
    <w:rsid w:val="00A73F71"/>
    <w:rsid w:val="00A74129"/>
    <w:rsid w:val="00A74702"/>
    <w:rsid w:val="00A74B3E"/>
    <w:rsid w:val="00A74BA2"/>
    <w:rsid w:val="00A74F23"/>
    <w:rsid w:val="00A750FE"/>
    <w:rsid w:val="00A7541A"/>
    <w:rsid w:val="00A755B4"/>
    <w:rsid w:val="00A756CD"/>
    <w:rsid w:val="00A75C8E"/>
    <w:rsid w:val="00A769FF"/>
    <w:rsid w:val="00A76F1D"/>
    <w:rsid w:val="00A76FAE"/>
    <w:rsid w:val="00A77BB3"/>
    <w:rsid w:val="00A77E15"/>
    <w:rsid w:val="00A807E8"/>
    <w:rsid w:val="00A82CE7"/>
    <w:rsid w:val="00A83392"/>
    <w:rsid w:val="00A83A34"/>
    <w:rsid w:val="00A83AE7"/>
    <w:rsid w:val="00A84293"/>
    <w:rsid w:val="00A8460C"/>
    <w:rsid w:val="00A84853"/>
    <w:rsid w:val="00A84A60"/>
    <w:rsid w:val="00A84D9C"/>
    <w:rsid w:val="00A853B2"/>
    <w:rsid w:val="00A853BF"/>
    <w:rsid w:val="00A85447"/>
    <w:rsid w:val="00A85BCC"/>
    <w:rsid w:val="00A85C1F"/>
    <w:rsid w:val="00A85FB7"/>
    <w:rsid w:val="00A85FBD"/>
    <w:rsid w:val="00A86321"/>
    <w:rsid w:val="00A86B96"/>
    <w:rsid w:val="00A87163"/>
    <w:rsid w:val="00A8720F"/>
    <w:rsid w:val="00A8729D"/>
    <w:rsid w:val="00A87891"/>
    <w:rsid w:val="00A87D0B"/>
    <w:rsid w:val="00A900FB"/>
    <w:rsid w:val="00A90316"/>
    <w:rsid w:val="00A90402"/>
    <w:rsid w:val="00A90ADA"/>
    <w:rsid w:val="00A91597"/>
    <w:rsid w:val="00A91805"/>
    <w:rsid w:val="00A91B3E"/>
    <w:rsid w:val="00A91E88"/>
    <w:rsid w:val="00A922E4"/>
    <w:rsid w:val="00A925D0"/>
    <w:rsid w:val="00A92E53"/>
    <w:rsid w:val="00A9325E"/>
    <w:rsid w:val="00A93433"/>
    <w:rsid w:val="00A93679"/>
    <w:rsid w:val="00A9372D"/>
    <w:rsid w:val="00A9384B"/>
    <w:rsid w:val="00A939C1"/>
    <w:rsid w:val="00A93B08"/>
    <w:rsid w:val="00A93B1C"/>
    <w:rsid w:val="00A942DB"/>
    <w:rsid w:val="00A94510"/>
    <w:rsid w:val="00A948B8"/>
    <w:rsid w:val="00A94D71"/>
    <w:rsid w:val="00A9534D"/>
    <w:rsid w:val="00A9543B"/>
    <w:rsid w:val="00A95A02"/>
    <w:rsid w:val="00A95C72"/>
    <w:rsid w:val="00A95FCD"/>
    <w:rsid w:val="00A96519"/>
    <w:rsid w:val="00A97151"/>
    <w:rsid w:val="00A9735A"/>
    <w:rsid w:val="00A9737E"/>
    <w:rsid w:val="00A973B3"/>
    <w:rsid w:val="00A97C90"/>
    <w:rsid w:val="00A97CB6"/>
    <w:rsid w:val="00A97D79"/>
    <w:rsid w:val="00AA0216"/>
    <w:rsid w:val="00AA03C5"/>
    <w:rsid w:val="00AA08F9"/>
    <w:rsid w:val="00AA0D04"/>
    <w:rsid w:val="00AA0D16"/>
    <w:rsid w:val="00AA14C9"/>
    <w:rsid w:val="00AA199C"/>
    <w:rsid w:val="00AA1A3C"/>
    <w:rsid w:val="00AA1D96"/>
    <w:rsid w:val="00AA1F62"/>
    <w:rsid w:val="00AA2EC1"/>
    <w:rsid w:val="00AA36F3"/>
    <w:rsid w:val="00AA3900"/>
    <w:rsid w:val="00AA3923"/>
    <w:rsid w:val="00AA3BE8"/>
    <w:rsid w:val="00AA42DF"/>
    <w:rsid w:val="00AA4598"/>
    <w:rsid w:val="00AA4A10"/>
    <w:rsid w:val="00AA4A5A"/>
    <w:rsid w:val="00AA4ADA"/>
    <w:rsid w:val="00AA54F6"/>
    <w:rsid w:val="00AA561D"/>
    <w:rsid w:val="00AA5879"/>
    <w:rsid w:val="00AA5A57"/>
    <w:rsid w:val="00AA5BE7"/>
    <w:rsid w:val="00AA6562"/>
    <w:rsid w:val="00AA6722"/>
    <w:rsid w:val="00AA6893"/>
    <w:rsid w:val="00AA68AB"/>
    <w:rsid w:val="00AA69E3"/>
    <w:rsid w:val="00AA6AF2"/>
    <w:rsid w:val="00AA6F1E"/>
    <w:rsid w:val="00AA70AD"/>
    <w:rsid w:val="00AA70FA"/>
    <w:rsid w:val="00AA74B1"/>
    <w:rsid w:val="00AA7519"/>
    <w:rsid w:val="00AA7A72"/>
    <w:rsid w:val="00AA7E80"/>
    <w:rsid w:val="00AB034A"/>
    <w:rsid w:val="00AB0AC1"/>
    <w:rsid w:val="00AB0F02"/>
    <w:rsid w:val="00AB155E"/>
    <w:rsid w:val="00AB1810"/>
    <w:rsid w:val="00AB1AFF"/>
    <w:rsid w:val="00AB1D5B"/>
    <w:rsid w:val="00AB1EB3"/>
    <w:rsid w:val="00AB1F42"/>
    <w:rsid w:val="00AB1FC3"/>
    <w:rsid w:val="00AB2021"/>
    <w:rsid w:val="00AB20AE"/>
    <w:rsid w:val="00AB20BA"/>
    <w:rsid w:val="00AB22C3"/>
    <w:rsid w:val="00AB32C6"/>
    <w:rsid w:val="00AB4172"/>
    <w:rsid w:val="00AB500F"/>
    <w:rsid w:val="00AB5210"/>
    <w:rsid w:val="00AB5454"/>
    <w:rsid w:val="00AB59DA"/>
    <w:rsid w:val="00AB59FC"/>
    <w:rsid w:val="00AB5D16"/>
    <w:rsid w:val="00AB5F41"/>
    <w:rsid w:val="00AB61AD"/>
    <w:rsid w:val="00AB650E"/>
    <w:rsid w:val="00AB6CA4"/>
    <w:rsid w:val="00AB7056"/>
    <w:rsid w:val="00AB7370"/>
    <w:rsid w:val="00AB7398"/>
    <w:rsid w:val="00AB777A"/>
    <w:rsid w:val="00AC03D5"/>
    <w:rsid w:val="00AC06CA"/>
    <w:rsid w:val="00AC0945"/>
    <w:rsid w:val="00AC0AB8"/>
    <w:rsid w:val="00AC19B3"/>
    <w:rsid w:val="00AC19E0"/>
    <w:rsid w:val="00AC1A37"/>
    <w:rsid w:val="00AC1FF7"/>
    <w:rsid w:val="00AC24E8"/>
    <w:rsid w:val="00AC2979"/>
    <w:rsid w:val="00AC39FA"/>
    <w:rsid w:val="00AC3F14"/>
    <w:rsid w:val="00AC407B"/>
    <w:rsid w:val="00AC40F8"/>
    <w:rsid w:val="00AC43CF"/>
    <w:rsid w:val="00AC4668"/>
    <w:rsid w:val="00AC4EA8"/>
    <w:rsid w:val="00AC4FF2"/>
    <w:rsid w:val="00AC58D4"/>
    <w:rsid w:val="00AC5B77"/>
    <w:rsid w:val="00AC5D6D"/>
    <w:rsid w:val="00AC5FDF"/>
    <w:rsid w:val="00AC681D"/>
    <w:rsid w:val="00AC6863"/>
    <w:rsid w:val="00AC70C1"/>
    <w:rsid w:val="00AC7252"/>
    <w:rsid w:val="00AC73E9"/>
    <w:rsid w:val="00AC7AB8"/>
    <w:rsid w:val="00AD01A2"/>
    <w:rsid w:val="00AD02EB"/>
    <w:rsid w:val="00AD033B"/>
    <w:rsid w:val="00AD0515"/>
    <w:rsid w:val="00AD079F"/>
    <w:rsid w:val="00AD0BB5"/>
    <w:rsid w:val="00AD0C59"/>
    <w:rsid w:val="00AD0F1E"/>
    <w:rsid w:val="00AD16BD"/>
    <w:rsid w:val="00AD1A42"/>
    <w:rsid w:val="00AD1A9C"/>
    <w:rsid w:val="00AD1D8D"/>
    <w:rsid w:val="00AD24D7"/>
    <w:rsid w:val="00AD28E2"/>
    <w:rsid w:val="00AD3A5F"/>
    <w:rsid w:val="00AD3B0C"/>
    <w:rsid w:val="00AD3FE9"/>
    <w:rsid w:val="00AD48B5"/>
    <w:rsid w:val="00AD4C9F"/>
    <w:rsid w:val="00AD4D0D"/>
    <w:rsid w:val="00AD577E"/>
    <w:rsid w:val="00AD59CA"/>
    <w:rsid w:val="00AD5CA4"/>
    <w:rsid w:val="00AD601B"/>
    <w:rsid w:val="00AD62BE"/>
    <w:rsid w:val="00AD6E33"/>
    <w:rsid w:val="00AD6E7B"/>
    <w:rsid w:val="00AD70E1"/>
    <w:rsid w:val="00AD71AA"/>
    <w:rsid w:val="00AD75D6"/>
    <w:rsid w:val="00AD7617"/>
    <w:rsid w:val="00AD7734"/>
    <w:rsid w:val="00AD7C48"/>
    <w:rsid w:val="00AD7EDB"/>
    <w:rsid w:val="00AE0327"/>
    <w:rsid w:val="00AE10A7"/>
    <w:rsid w:val="00AE14FD"/>
    <w:rsid w:val="00AE1504"/>
    <w:rsid w:val="00AE1633"/>
    <w:rsid w:val="00AE18BA"/>
    <w:rsid w:val="00AE1DCC"/>
    <w:rsid w:val="00AE1E9C"/>
    <w:rsid w:val="00AE233F"/>
    <w:rsid w:val="00AE2672"/>
    <w:rsid w:val="00AE2D81"/>
    <w:rsid w:val="00AE2F28"/>
    <w:rsid w:val="00AE332E"/>
    <w:rsid w:val="00AE35CE"/>
    <w:rsid w:val="00AE3725"/>
    <w:rsid w:val="00AE3B62"/>
    <w:rsid w:val="00AE3F00"/>
    <w:rsid w:val="00AE4353"/>
    <w:rsid w:val="00AE4476"/>
    <w:rsid w:val="00AE45CE"/>
    <w:rsid w:val="00AE4B01"/>
    <w:rsid w:val="00AE4DAB"/>
    <w:rsid w:val="00AE4E38"/>
    <w:rsid w:val="00AE51E1"/>
    <w:rsid w:val="00AE5475"/>
    <w:rsid w:val="00AE55D2"/>
    <w:rsid w:val="00AE58A4"/>
    <w:rsid w:val="00AE5A0F"/>
    <w:rsid w:val="00AE5B88"/>
    <w:rsid w:val="00AE5C25"/>
    <w:rsid w:val="00AE6720"/>
    <w:rsid w:val="00AE6931"/>
    <w:rsid w:val="00AE6B11"/>
    <w:rsid w:val="00AE7536"/>
    <w:rsid w:val="00AE76ED"/>
    <w:rsid w:val="00AE779F"/>
    <w:rsid w:val="00AE782A"/>
    <w:rsid w:val="00AF0635"/>
    <w:rsid w:val="00AF09B4"/>
    <w:rsid w:val="00AF0F69"/>
    <w:rsid w:val="00AF1677"/>
    <w:rsid w:val="00AF173E"/>
    <w:rsid w:val="00AF1A65"/>
    <w:rsid w:val="00AF1BA0"/>
    <w:rsid w:val="00AF206E"/>
    <w:rsid w:val="00AF235C"/>
    <w:rsid w:val="00AF2586"/>
    <w:rsid w:val="00AF294C"/>
    <w:rsid w:val="00AF2BDF"/>
    <w:rsid w:val="00AF2E7F"/>
    <w:rsid w:val="00AF35B5"/>
    <w:rsid w:val="00AF3711"/>
    <w:rsid w:val="00AF3B4D"/>
    <w:rsid w:val="00AF41B4"/>
    <w:rsid w:val="00AF42C7"/>
    <w:rsid w:val="00AF439E"/>
    <w:rsid w:val="00AF45D3"/>
    <w:rsid w:val="00AF4909"/>
    <w:rsid w:val="00AF490D"/>
    <w:rsid w:val="00AF4B48"/>
    <w:rsid w:val="00AF5A34"/>
    <w:rsid w:val="00AF5B45"/>
    <w:rsid w:val="00AF6110"/>
    <w:rsid w:val="00AF6254"/>
    <w:rsid w:val="00AF68FE"/>
    <w:rsid w:val="00AF696A"/>
    <w:rsid w:val="00AF6A35"/>
    <w:rsid w:val="00AF6A72"/>
    <w:rsid w:val="00AF6DBE"/>
    <w:rsid w:val="00AF74C0"/>
    <w:rsid w:val="00AF7CA6"/>
    <w:rsid w:val="00B002BA"/>
    <w:rsid w:val="00B00A0F"/>
    <w:rsid w:val="00B00C95"/>
    <w:rsid w:val="00B00E08"/>
    <w:rsid w:val="00B01159"/>
    <w:rsid w:val="00B01167"/>
    <w:rsid w:val="00B013B8"/>
    <w:rsid w:val="00B013BF"/>
    <w:rsid w:val="00B020BC"/>
    <w:rsid w:val="00B027A4"/>
    <w:rsid w:val="00B028F5"/>
    <w:rsid w:val="00B02F25"/>
    <w:rsid w:val="00B036DC"/>
    <w:rsid w:val="00B03A59"/>
    <w:rsid w:val="00B03F7D"/>
    <w:rsid w:val="00B04008"/>
    <w:rsid w:val="00B04D44"/>
    <w:rsid w:val="00B04F00"/>
    <w:rsid w:val="00B05ABA"/>
    <w:rsid w:val="00B05F4B"/>
    <w:rsid w:val="00B06348"/>
    <w:rsid w:val="00B072B6"/>
    <w:rsid w:val="00B10372"/>
    <w:rsid w:val="00B10966"/>
    <w:rsid w:val="00B10967"/>
    <w:rsid w:val="00B10ACE"/>
    <w:rsid w:val="00B10BF6"/>
    <w:rsid w:val="00B10C78"/>
    <w:rsid w:val="00B11012"/>
    <w:rsid w:val="00B11558"/>
    <w:rsid w:val="00B1170B"/>
    <w:rsid w:val="00B11716"/>
    <w:rsid w:val="00B11F41"/>
    <w:rsid w:val="00B12605"/>
    <w:rsid w:val="00B12962"/>
    <w:rsid w:val="00B12BA4"/>
    <w:rsid w:val="00B12EC9"/>
    <w:rsid w:val="00B141EC"/>
    <w:rsid w:val="00B14752"/>
    <w:rsid w:val="00B14CDC"/>
    <w:rsid w:val="00B14D51"/>
    <w:rsid w:val="00B15098"/>
    <w:rsid w:val="00B152E0"/>
    <w:rsid w:val="00B15DF4"/>
    <w:rsid w:val="00B1626E"/>
    <w:rsid w:val="00B163EC"/>
    <w:rsid w:val="00B16D2D"/>
    <w:rsid w:val="00B17263"/>
    <w:rsid w:val="00B17DCA"/>
    <w:rsid w:val="00B17DE4"/>
    <w:rsid w:val="00B2072B"/>
    <w:rsid w:val="00B20F9D"/>
    <w:rsid w:val="00B21125"/>
    <w:rsid w:val="00B21178"/>
    <w:rsid w:val="00B215FD"/>
    <w:rsid w:val="00B218A3"/>
    <w:rsid w:val="00B21E72"/>
    <w:rsid w:val="00B21F8D"/>
    <w:rsid w:val="00B22D5C"/>
    <w:rsid w:val="00B2356F"/>
    <w:rsid w:val="00B23B9B"/>
    <w:rsid w:val="00B23DF3"/>
    <w:rsid w:val="00B23E2D"/>
    <w:rsid w:val="00B23EBC"/>
    <w:rsid w:val="00B24567"/>
    <w:rsid w:val="00B24648"/>
    <w:rsid w:val="00B24672"/>
    <w:rsid w:val="00B24995"/>
    <w:rsid w:val="00B2500C"/>
    <w:rsid w:val="00B25023"/>
    <w:rsid w:val="00B254AA"/>
    <w:rsid w:val="00B25A06"/>
    <w:rsid w:val="00B25ECB"/>
    <w:rsid w:val="00B26120"/>
    <w:rsid w:val="00B262E7"/>
    <w:rsid w:val="00B2631A"/>
    <w:rsid w:val="00B26C78"/>
    <w:rsid w:val="00B275D2"/>
    <w:rsid w:val="00B277D2"/>
    <w:rsid w:val="00B27D7E"/>
    <w:rsid w:val="00B3010F"/>
    <w:rsid w:val="00B30736"/>
    <w:rsid w:val="00B307C4"/>
    <w:rsid w:val="00B30E86"/>
    <w:rsid w:val="00B30EA9"/>
    <w:rsid w:val="00B310AF"/>
    <w:rsid w:val="00B312E4"/>
    <w:rsid w:val="00B313CA"/>
    <w:rsid w:val="00B31595"/>
    <w:rsid w:val="00B31AFE"/>
    <w:rsid w:val="00B31B8E"/>
    <w:rsid w:val="00B31E53"/>
    <w:rsid w:val="00B32141"/>
    <w:rsid w:val="00B32AF3"/>
    <w:rsid w:val="00B32E44"/>
    <w:rsid w:val="00B33517"/>
    <w:rsid w:val="00B3354B"/>
    <w:rsid w:val="00B33840"/>
    <w:rsid w:val="00B33D83"/>
    <w:rsid w:val="00B34264"/>
    <w:rsid w:val="00B34454"/>
    <w:rsid w:val="00B35399"/>
    <w:rsid w:val="00B359CD"/>
    <w:rsid w:val="00B35C5B"/>
    <w:rsid w:val="00B36081"/>
    <w:rsid w:val="00B3659A"/>
    <w:rsid w:val="00B366C5"/>
    <w:rsid w:val="00B36C36"/>
    <w:rsid w:val="00B371AC"/>
    <w:rsid w:val="00B401A2"/>
    <w:rsid w:val="00B404BE"/>
    <w:rsid w:val="00B40C95"/>
    <w:rsid w:val="00B4128E"/>
    <w:rsid w:val="00B4146B"/>
    <w:rsid w:val="00B41948"/>
    <w:rsid w:val="00B41F69"/>
    <w:rsid w:val="00B42427"/>
    <w:rsid w:val="00B42466"/>
    <w:rsid w:val="00B42777"/>
    <w:rsid w:val="00B427BE"/>
    <w:rsid w:val="00B42876"/>
    <w:rsid w:val="00B42890"/>
    <w:rsid w:val="00B43090"/>
    <w:rsid w:val="00B430A5"/>
    <w:rsid w:val="00B43178"/>
    <w:rsid w:val="00B431CF"/>
    <w:rsid w:val="00B43276"/>
    <w:rsid w:val="00B432A1"/>
    <w:rsid w:val="00B43369"/>
    <w:rsid w:val="00B43375"/>
    <w:rsid w:val="00B4361E"/>
    <w:rsid w:val="00B43664"/>
    <w:rsid w:val="00B43C9E"/>
    <w:rsid w:val="00B440F7"/>
    <w:rsid w:val="00B44854"/>
    <w:rsid w:val="00B44DEE"/>
    <w:rsid w:val="00B451E7"/>
    <w:rsid w:val="00B4549B"/>
    <w:rsid w:val="00B45B49"/>
    <w:rsid w:val="00B45CF0"/>
    <w:rsid w:val="00B45D0E"/>
    <w:rsid w:val="00B46075"/>
    <w:rsid w:val="00B461C4"/>
    <w:rsid w:val="00B467D8"/>
    <w:rsid w:val="00B47179"/>
    <w:rsid w:val="00B47248"/>
    <w:rsid w:val="00B47A2F"/>
    <w:rsid w:val="00B47BA1"/>
    <w:rsid w:val="00B47BD5"/>
    <w:rsid w:val="00B5002C"/>
    <w:rsid w:val="00B50B5A"/>
    <w:rsid w:val="00B50B92"/>
    <w:rsid w:val="00B50D80"/>
    <w:rsid w:val="00B5148D"/>
    <w:rsid w:val="00B51A8B"/>
    <w:rsid w:val="00B52316"/>
    <w:rsid w:val="00B525D4"/>
    <w:rsid w:val="00B52C10"/>
    <w:rsid w:val="00B5384A"/>
    <w:rsid w:val="00B53A6E"/>
    <w:rsid w:val="00B54330"/>
    <w:rsid w:val="00B544D1"/>
    <w:rsid w:val="00B5467C"/>
    <w:rsid w:val="00B5578E"/>
    <w:rsid w:val="00B55FF2"/>
    <w:rsid w:val="00B56968"/>
    <w:rsid w:val="00B56EA0"/>
    <w:rsid w:val="00B574ED"/>
    <w:rsid w:val="00B576F9"/>
    <w:rsid w:val="00B57AB2"/>
    <w:rsid w:val="00B607FC"/>
    <w:rsid w:val="00B61279"/>
    <w:rsid w:val="00B61494"/>
    <w:rsid w:val="00B61495"/>
    <w:rsid w:val="00B61A18"/>
    <w:rsid w:val="00B61D40"/>
    <w:rsid w:val="00B61DAB"/>
    <w:rsid w:val="00B6330C"/>
    <w:rsid w:val="00B638A5"/>
    <w:rsid w:val="00B63C6B"/>
    <w:rsid w:val="00B63CC1"/>
    <w:rsid w:val="00B63D85"/>
    <w:rsid w:val="00B63E58"/>
    <w:rsid w:val="00B64256"/>
    <w:rsid w:val="00B64BEA"/>
    <w:rsid w:val="00B65134"/>
    <w:rsid w:val="00B6525A"/>
    <w:rsid w:val="00B65395"/>
    <w:rsid w:val="00B6588B"/>
    <w:rsid w:val="00B65C7E"/>
    <w:rsid w:val="00B65E66"/>
    <w:rsid w:val="00B661EA"/>
    <w:rsid w:val="00B6661C"/>
    <w:rsid w:val="00B66A49"/>
    <w:rsid w:val="00B66CDE"/>
    <w:rsid w:val="00B66D3F"/>
    <w:rsid w:val="00B66D8A"/>
    <w:rsid w:val="00B6720B"/>
    <w:rsid w:val="00B67363"/>
    <w:rsid w:val="00B67A1E"/>
    <w:rsid w:val="00B67A3E"/>
    <w:rsid w:val="00B70A12"/>
    <w:rsid w:val="00B70D27"/>
    <w:rsid w:val="00B712B9"/>
    <w:rsid w:val="00B712EC"/>
    <w:rsid w:val="00B71F2D"/>
    <w:rsid w:val="00B7208F"/>
    <w:rsid w:val="00B72276"/>
    <w:rsid w:val="00B72697"/>
    <w:rsid w:val="00B72A5F"/>
    <w:rsid w:val="00B7303C"/>
    <w:rsid w:val="00B730B3"/>
    <w:rsid w:val="00B73789"/>
    <w:rsid w:val="00B73A0D"/>
    <w:rsid w:val="00B73C9A"/>
    <w:rsid w:val="00B73DF3"/>
    <w:rsid w:val="00B73EA0"/>
    <w:rsid w:val="00B7426B"/>
    <w:rsid w:val="00B74A66"/>
    <w:rsid w:val="00B74CC3"/>
    <w:rsid w:val="00B75027"/>
    <w:rsid w:val="00B75840"/>
    <w:rsid w:val="00B75CE3"/>
    <w:rsid w:val="00B75F9D"/>
    <w:rsid w:val="00B76263"/>
    <w:rsid w:val="00B7656F"/>
    <w:rsid w:val="00B76746"/>
    <w:rsid w:val="00B76D21"/>
    <w:rsid w:val="00B77318"/>
    <w:rsid w:val="00B77ED0"/>
    <w:rsid w:val="00B80097"/>
    <w:rsid w:val="00B80444"/>
    <w:rsid w:val="00B8055B"/>
    <w:rsid w:val="00B80A06"/>
    <w:rsid w:val="00B813D9"/>
    <w:rsid w:val="00B81A29"/>
    <w:rsid w:val="00B82104"/>
    <w:rsid w:val="00B82180"/>
    <w:rsid w:val="00B8250E"/>
    <w:rsid w:val="00B828F9"/>
    <w:rsid w:val="00B83A03"/>
    <w:rsid w:val="00B83DF2"/>
    <w:rsid w:val="00B8410C"/>
    <w:rsid w:val="00B84518"/>
    <w:rsid w:val="00B849D3"/>
    <w:rsid w:val="00B84ACE"/>
    <w:rsid w:val="00B84B04"/>
    <w:rsid w:val="00B84B6E"/>
    <w:rsid w:val="00B84CFF"/>
    <w:rsid w:val="00B851AD"/>
    <w:rsid w:val="00B85372"/>
    <w:rsid w:val="00B857A8"/>
    <w:rsid w:val="00B85874"/>
    <w:rsid w:val="00B86758"/>
    <w:rsid w:val="00B86880"/>
    <w:rsid w:val="00B86B7B"/>
    <w:rsid w:val="00B86CB8"/>
    <w:rsid w:val="00B86D41"/>
    <w:rsid w:val="00B8718B"/>
    <w:rsid w:val="00B8741A"/>
    <w:rsid w:val="00B87A17"/>
    <w:rsid w:val="00B87A95"/>
    <w:rsid w:val="00B87DA9"/>
    <w:rsid w:val="00B87E14"/>
    <w:rsid w:val="00B90093"/>
    <w:rsid w:val="00B9023E"/>
    <w:rsid w:val="00B902AF"/>
    <w:rsid w:val="00B903CA"/>
    <w:rsid w:val="00B9137F"/>
    <w:rsid w:val="00B91548"/>
    <w:rsid w:val="00B91720"/>
    <w:rsid w:val="00B92668"/>
    <w:rsid w:val="00B927E5"/>
    <w:rsid w:val="00B92828"/>
    <w:rsid w:val="00B929B2"/>
    <w:rsid w:val="00B9322E"/>
    <w:rsid w:val="00B9327E"/>
    <w:rsid w:val="00B93616"/>
    <w:rsid w:val="00B937C3"/>
    <w:rsid w:val="00B93AAA"/>
    <w:rsid w:val="00B93CB1"/>
    <w:rsid w:val="00B93CC6"/>
    <w:rsid w:val="00B93E24"/>
    <w:rsid w:val="00B93FCB"/>
    <w:rsid w:val="00B94452"/>
    <w:rsid w:val="00B94A34"/>
    <w:rsid w:val="00B94D8D"/>
    <w:rsid w:val="00B95A9F"/>
    <w:rsid w:val="00B961F2"/>
    <w:rsid w:val="00B96A8D"/>
    <w:rsid w:val="00B96DC8"/>
    <w:rsid w:val="00B96EE8"/>
    <w:rsid w:val="00B9738D"/>
    <w:rsid w:val="00B97719"/>
    <w:rsid w:val="00B979D2"/>
    <w:rsid w:val="00BA02F8"/>
    <w:rsid w:val="00BA070A"/>
    <w:rsid w:val="00BA084C"/>
    <w:rsid w:val="00BA0AAC"/>
    <w:rsid w:val="00BA0B12"/>
    <w:rsid w:val="00BA0C7D"/>
    <w:rsid w:val="00BA0D61"/>
    <w:rsid w:val="00BA13A0"/>
    <w:rsid w:val="00BA17CD"/>
    <w:rsid w:val="00BA185C"/>
    <w:rsid w:val="00BA199B"/>
    <w:rsid w:val="00BA1D00"/>
    <w:rsid w:val="00BA1EF9"/>
    <w:rsid w:val="00BA1F68"/>
    <w:rsid w:val="00BA2201"/>
    <w:rsid w:val="00BA229F"/>
    <w:rsid w:val="00BA22FB"/>
    <w:rsid w:val="00BA22FD"/>
    <w:rsid w:val="00BA28DE"/>
    <w:rsid w:val="00BA3761"/>
    <w:rsid w:val="00BA3802"/>
    <w:rsid w:val="00BA3A99"/>
    <w:rsid w:val="00BA3AA0"/>
    <w:rsid w:val="00BA3B8F"/>
    <w:rsid w:val="00BA3DA2"/>
    <w:rsid w:val="00BA3FDD"/>
    <w:rsid w:val="00BA4AF3"/>
    <w:rsid w:val="00BA4D0E"/>
    <w:rsid w:val="00BA4DAD"/>
    <w:rsid w:val="00BA4FB2"/>
    <w:rsid w:val="00BA530D"/>
    <w:rsid w:val="00BA5F62"/>
    <w:rsid w:val="00BA682D"/>
    <w:rsid w:val="00BA693C"/>
    <w:rsid w:val="00BA7009"/>
    <w:rsid w:val="00BA7492"/>
    <w:rsid w:val="00BA779D"/>
    <w:rsid w:val="00BA7B63"/>
    <w:rsid w:val="00BB1993"/>
    <w:rsid w:val="00BB1B8C"/>
    <w:rsid w:val="00BB1C37"/>
    <w:rsid w:val="00BB1C63"/>
    <w:rsid w:val="00BB2563"/>
    <w:rsid w:val="00BB2772"/>
    <w:rsid w:val="00BB2961"/>
    <w:rsid w:val="00BB2A97"/>
    <w:rsid w:val="00BB2CB5"/>
    <w:rsid w:val="00BB2E01"/>
    <w:rsid w:val="00BB3A6B"/>
    <w:rsid w:val="00BB3C38"/>
    <w:rsid w:val="00BB3E85"/>
    <w:rsid w:val="00BB3F72"/>
    <w:rsid w:val="00BB41FF"/>
    <w:rsid w:val="00BB4953"/>
    <w:rsid w:val="00BB4BE3"/>
    <w:rsid w:val="00BB4C7C"/>
    <w:rsid w:val="00BB4D87"/>
    <w:rsid w:val="00BB4E7A"/>
    <w:rsid w:val="00BB5C3A"/>
    <w:rsid w:val="00BB5D4D"/>
    <w:rsid w:val="00BB6435"/>
    <w:rsid w:val="00BB663F"/>
    <w:rsid w:val="00BB66F1"/>
    <w:rsid w:val="00BB6A3C"/>
    <w:rsid w:val="00BB6BC1"/>
    <w:rsid w:val="00BB775E"/>
    <w:rsid w:val="00BC074A"/>
    <w:rsid w:val="00BC0E9B"/>
    <w:rsid w:val="00BC0EFC"/>
    <w:rsid w:val="00BC0FA3"/>
    <w:rsid w:val="00BC0FD7"/>
    <w:rsid w:val="00BC14E8"/>
    <w:rsid w:val="00BC1765"/>
    <w:rsid w:val="00BC1A55"/>
    <w:rsid w:val="00BC1ADC"/>
    <w:rsid w:val="00BC1D8B"/>
    <w:rsid w:val="00BC2694"/>
    <w:rsid w:val="00BC270C"/>
    <w:rsid w:val="00BC29EA"/>
    <w:rsid w:val="00BC31C2"/>
    <w:rsid w:val="00BC3F5F"/>
    <w:rsid w:val="00BC4889"/>
    <w:rsid w:val="00BC5389"/>
    <w:rsid w:val="00BC5517"/>
    <w:rsid w:val="00BC5574"/>
    <w:rsid w:val="00BC5755"/>
    <w:rsid w:val="00BC5984"/>
    <w:rsid w:val="00BC5BA5"/>
    <w:rsid w:val="00BC5E0F"/>
    <w:rsid w:val="00BC5F14"/>
    <w:rsid w:val="00BC6A90"/>
    <w:rsid w:val="00BC6D97"/>
    <w:rsid w:val="00BC7388"/>
    <w:rsid w:val="00BC7826"/>
    <w:rsid w:val="00BC7A1D"/>
    <w:rsid w:val="00BD035C"/>
    <w:rsid w:val="00BD065D"/>
    <w:rsid w:val="00BD0E92"/>
    <w:rsid w:val="00BD0EA9"/>
    <w:rsid w:val="00BD12AB"/>
    <w:rsid w:val="00BD1C0E"/>
    <w:rsid w:val="00BD1E91"/>
    <w:rsid w:val="00BD266D"/>
    <w:rsid w:val="00BD2834"/>
    <w:rsid w:val="00BD2864"/>
    <w:rsid w:val="00BD2F2E"/>
    <w:rsid w:val="00BD30C3"/>
    <w:rsid w:val="00BD31BA"/>
    <w:rsid w:val="00BD3456"/>
    <w:rsid w:val="00BD36E2"/>
    <w:rsid w:val="00BD3F7A"/>
    <w:rsid w:val="00BD432F"/>
    <w:rsid w:val="00BD57DE"/>
    <w:rsid w:val="00BD5B4C"/>
    <w:rsid w:val="00BD5D29"/>
    <w:rsid w:val="00BD600D"/>
    <w:rsid w:val="00BD6137"/>
    <w:rsid w:val="00BD63F5"/>
    <w:rsid w:val="00BD68C6"/>
    <w:rsid w:val="00BD700B"/>
    <w:rsid w:val="00BD706A"/>
    <w:rsid w:val="00BD73E7"/>
    <w:rsid w:val="00BE035B"/>
    <w:rsid w:val="00BE0640"/>
    <w:rsid w:val="00BE0E99"/>
    <w:rsid w:val="00BE0F9E"/>
    <w:rsid w:val="00BE1065"/>
    <w:rsid w:val="00BE15EA"/>
    <w:rsid w:val="00BE1958"/>
    <w:rsid w:val="00BE1DEB"/>
    <w:rsid w:val="00BE2023"/>
    <w:rsid w:val="00BE28EB"/>
    <w:rsid w:val="00BE2CFD"/>
    <w:rsid w:val="00BE3022"/>
    <w:rsid w:val="00BE386A"/>
    <w:rsid w:val="00BE3B43"/>
    <w:rsid w:val="00BE3BB0"/>
    <w:rsid w:val="00BE46B6"/>
    <w:rsid w:val="00BE51A3"/>
    <w:rsid w:val="00BE56C9"/>
    <w:rsid w:val="00BE6432"/>
    <w:rsid w:val="00BE653C"/>
    <w:rsid w:val="00BE659B"/>
    <w:rsid w:val="00BE6C86"/>
    <w:rsid w:val="00BE6F0D"/>
    <w:rsid w:val="00BE70A8"/>
    <w:rsid w:val="00BE7189"/>
    <w:rsid w:val="00BE7AE0"/>
    <w:rsid w:val="00BE7F2B"/>
    <w:rsid w:val="00BF006F"/>
    <w:rsid w:val="00BF05AF"/>
    <w:rsid w:val="00BF0E2E"/>
    <w:rsid w:val="00BF1859"/>
    <w:rsid w:val="00BF185B"/>
    <w:rsid w:val="00BF1B7B"/>
    <w:rsid w:val="00BF1DB6"/>
    <w:rsid w:val="00BF1DEC"/>
    <w:rsid w:val="00BF239A"/>
    <w:rsid w:val="00BF2738"/>
    <w:rsid w:val="00BF295B"/>
    <w:rsid w:val="00BF3792"/>
    <w:rsid w:val="00BF4097"/>
    <w:rsid w:val="00BF41E5"/>
    <w:rsid w:val="00BF440A"/>
    <w:rsid w:val="00BF5324"/>
    <w:rsid w:val="00BF56EE"/>
    <w:rsid w:val="00BF5966"/>
    <w:rsid w:val="00BF59D8"/>
    <w:rsid w:val="00BF5C08"/>
    <w:rsid w:val="00BF63EC"/>
    <w:rsid w:val="00BF69A7"/>
    <w:rsid w:val="00BF7295"/>
    <w:rsid w:val="00BF72DE"/>
    <w:rsid w:val="00BF753C"/>
    <w:rsid w:val="00BF7F12"/>
    <w:rsid w:val="00C0043E"/>
    <w:rsid w:val="00C004A4"/>
    <w:rsid w:val="00C00B23"/>
    <w:rsid w:val="00C01175"/>
    <w:rsid w:val="00C01789"/>
    <w:rsid w:val="00C01B43"/>
    <w:rsid w:val="00C01F04"/>
    <w:rsid w:val="00C01F50"/>
    <w:rsid w:val="00C022EC"/>
    <w:rsid w:val="00C0288A"/>
    <w:rsid w:val="00C029A5"/>
    <w:rsid w:val="00C0328A"/>
    <w:rsid w:val="00C032D5"/>
    <w:rsid w:val="00C0350E"/>
    <w:rsid w:val="00C0400E"/>
    <w:rsid w:val="00C04ABA"/>
    <w:rsid w:val="00C04F02"/>
    <w:rsid w:val="00C053B4"/>
    <w:rsid w:val="00C054A8"/>
    <w:rsid w:val="00C05D5A"/>
    <w:rsid w:val="00C06104"/>
    <w:rsid w:val="00C06334"/>
    <w:rsid w:val="00C06542"/>
    <w:rsid w:val="00C066EA"/>
    <w:rsid w:val="00C0674D"/>
    <w:rsid w:val="00C074BF"/>
    <w:rsid w:val="00C07657"/>
    <w:rsid w:val="00C07751"/>
    <w:rsid w:val="00C07ADB"/>
    <w:rsid w:val="00C07F32"/>
    <w:rsid w:val="00C07F3F"/>
    <w:rsid w:val="00C10100"/>
    <w:rsid w:val="00C1112C"/>
    <w:rsid w:val="00C11437"/>
    <w:rsid w:val="00C11935"/>
    <w:rsid w:val="00C124F1"/>
    <w:rsid w:val="00C12ACF"/>
    <w:rsid w:val="00C12D11"/>
    <w:rsid w:val="00C136B3"/>
    <w:rsid w:val="00C13BE0"/>
    <w:rsid w:val="00C13FF0"/>
    <w:rsid w:val="00C143BE"/>
    <w:rsid w:val="00C14873"/>
    <w:rsid w:val="00C14954"/>
    <w:rsid w:val="00C14D30"/>
    <w:rsid w:val="00C15370"/>
    <w:rsid w:val="00C158CA"/>
    <w:rsid w:val="00C15C39"/>
    <w:rsid w:val="00C15E80"/>
    <w:rsid w:val="00C15F21"/>
    <w:rsid w:val="00C1626F"/>
    <w:rsid w:val="00C1654D"/>
    <w:rsid w:val="00C165B2"/>
    <w:rsid w:val="00C16ABC"/>
    <w:rsid w:val="00C16E9B"/>
    <w:rsid w:val="00C16F99"/>
    <w:rsid w:val="00C171D8"/>
    <w:rsid w:val="00C174BD"/>
    <w:rsid w:val="00C174EE"/>
    <w:rsid w:val="00C17540"/>
    <w:rsid w:val="00C20938"/>
    <w:rsid w:val="00C209AD"/>
    <w:rsid w:val="00C20ECC"/>
    <w:rsid w:val="00C214FA"/>
    <w:rsid w:val="00C21A79"/>
    <w:rsid w:val="00C222F3"/>
    <w:rsid w:val="00C2378F"/>
    <w:rsid w:val="00C24063"/>
    <w:rsid w:val="00C24BB0"/>
    <w:rsid w:val="00C24FB7"/>
    <w:rsid w:val="00C25960"/>
    <w:rsid w:val="00C26001"/>
    <w:rsid w:val="00C263EF"/>
    <w:rsid w:val="00C2685E"/>
    <w:rsid w:val="00C26981"/>
    <w:rsid w:val="00C26D84"/>
    <w:rsid w:val="00C27AE0"/>
    <w:rsid w:val="00C27D2F"/>
    <w:rsid w:val="00C27D4A"/>
    <w:rsid w:val="00C30174"/>
    <w:rsid w:val="00C3040C"/>
    <w:rsid w:val="00C30429"/>
    <w:rsid w:val="00C3053D"/>
    <w:rsid w:val="00C30B21"/>
    <w:rsid w:val="00C310DA"/>
    <w:rsid w:val="00C311FA"/>
    <w:rsid w:val="00C323CA"/>
    <w:rsid w:val="00C325CD"/>
    <w:rsid w:val="00C32951"/>
    <w:rsid w:val="00C32D8E"/>
    <w:rsid w:val="00C3316C"/>
    <w:rsid w:val="00C332B6"/>
    <w:rsid w:val="00C33333"/>
    <w:rsid w:val="00C334D1"/>
    <w:rsid w:val="00C33573"/>
    <w:rsid w:val="00C33880"/>
    <w:rsid w:val="00C342CD"/>
    <w:rsid w:val="00C34755"/>
    <w:rsid w:val="00C3496F"/>
    <w:rsid w:val="00C34AC1"/>
    <w:rsid w:val="00C358BC"/>
    <w:rsid w:val="00C358FD"/>
    <w:rsid w:val="00C35C7D"/>
    <w:rsid w:val="00C36DF8"/>
    <w:rsid w:val="00C36FAE"/>
    <w:rsid w:val="00C37086"/>
    <w:rsid w:val="00C374AC"/>
    <w:rsid w:val="00C37667"/>
    <w:rsid w:val="00C37ADE"/>
    <w:rsid w:val="00C37C4A"/>
    <w:rsid w:val="00C37F90"/>
    <w:rsid w:val="00C402AD"/>
    <w:rsid w:val="00C4060E"/>
    <w:rsid w:val="00C40641"/>
    <w:rsid w:val="00C40897"/>
    <w:rsid w:val="00C408AA"/>
    <w:rsid w:val="00C40FDC"/>
    <w:rsid w:val="00C410A4"/>
    <w:rsid w:val="00C417A3"/>
    <w:rsid w:val="00C41C36"/>
    <w:rsid w:val="00C41D46"/>
    <w:rsid w:val="00C422E5"/>
    <w:rsid w:val="00C42920"/>
    <w:rsid w:val="00C4297E"/>
    <w:rsid w:val="00C432C3"/>
    <w:rsid w:val="00C44424"/>
    <w:rsid w:val="00C44618"/>
    <w:rsid w:val="00C4500C"/>
    <w:rsid w:val="00C45195"/>
    <w:rsid w:val="00C452C3"/>
    <w:rsid w:val="00C459F9"/>
    <w:rsid w:val="00C45A2C"/>
    <w:rsid w:val="00C45D78"/>
    <w:rsid w:val="00C45FBC"/>
    <w:rsid w:val="00C4658C"/>
    <w:rsid w:val="00C46641"/>
    <w:rsid w:val="00C46AA6"/>
    <w:rsid w:val="00C47207"/>
    <w:rsid w:val="00C47724"/>
    <w:rsid w:val="00C47E43"/>
    <w:rsid w:val="00C47FEF"/>
    <w:rsid w:val="00C502D1"/>
    <w:rsid w:val="00C5032C"/>
    <w:rsid w:val="00C505D6"/>
    <w:rsid w:val="00C50995"/>
    <w:rsid w:val="00C5099D"/>
    <w:rsid w:val="00C5131C"/>
    <w:rsid w:val="00C51328"/>
    <w:rsid w:val="00C51935"/>
    <w:rsid w:val="00C51A88"/>
    <w:rsid w:val="00C51DFD"/>
    <w:rsid w:val="00C522F5"/>
    <w:rsid w:val="00C5234D"/>
    <w:rsid w:val="00C52975"/>
    <w:rsid w:val="00C529B6"/>
    <w:rsid w:val="00C52DFE"/>
    <w:rsid w:val="00C53B94"/>
    <w:rsid w:val="00C544AA"/>
    <w:rsid w:val="00C5459B"/>
    <w:rsid w:val="00C54625"/>
    <w:rsid w:val="00C54949"/>
    <w:rsid w:val="00C54B7C"/>
    <w:rsid w:val="00C550CB"/>
    <w:rsid w:val="00C55139"/>
    <w:rsid w:val="00C55363"/>
    <w:rsid w:val="00C56011"/>
    <w:rsid w:val="00C564D6"/>
    <w:rsid w:val="00C567D9"/>
    <w:rsid w:val="00C6033C"/>
    <w:rsid w:val="00C60C5C"/>
    <w:rsid w:val="00C60CEF"/>
    <w:rsid w:val="00C60F18"/>
    <w:rsid w:val="00C6117F"/>
    <w:rsid w:val="00C61397"/>
    <w:rsid w:val="00C61D27"/>
    <w:rsid w:val="00C6204E"/>
    <w:rsid w:val="00C631D6"/>
    <w:rsid w:val="00C6327F"/>
    <w:rsid w:val="00C637B1"/>
    <w:rsid w:val="00C63C97"/>
    <w:rsid w:val="00C63DD6"/>
    <w:rsid w:val="00C63F60"/>
    <w:rsid w:val="00C64FA3"/>
    <w:rsid w:val="00C65009"/>
    <w:rsid w:val="00C652FA"/>
    <w:rsid w:val="00C6563A"/>
    <w:rsid w:val="00C65A44"/>
    <w:rsid w:val="00C6600E"/>
    <w:rsid w:val="00C66874"/>
    <w:rsid w:val="00C668CA"/>
    <w:rsid w:val="00C66B04"/>
    <w:rsid w:val="00C66F63"/>
    <w:rsid w:val="00C670BC"/>
    <w:rsid w:val="00C673D7"/>
    <w:rsid w:val="00C673FF"/>
    <w:rsid w:val="00C67820"/>
    <w:rsid w:val="00C67B19"/>
    <w:rsid w:val="00C702F7"/>
    <w:rsid w:val="00C7046E"/>
    <w:rsid w:val="00C70B4D"/>
    <w:rsid w:val="00C70B64"/>
    <w:rsid w:val="00C70CB4"/>
    <w:rsid w:val="00C71074"/>
    <w:rsid w:val="00C711EC"/>
    <w:rsid w:val="00C712AD"/>
    <w:rsid w:val="00C71BF9"/>
    <w:rsid w:val="00C71E21"/>
    <w:rsid w:val="00C71EC9"/>
    <w:rsid w:val="00C7217C"/>
    <w:rsid w:val="00C723F8"/>
    <w:rsid w:val="00C72788"/>
    <w:rsid w:val="00C72B08"/>
    <w:rsid w:val="00C7303A"/>
    <w:rsid w:val="00C732FD"/>
    <w:rsid w:val="00C7396F"/>
    <w:rsid w:val="00C73C92"/>
    <w:rsid w:val="00C73C9F"/>
    <w:rsid w:val="00C73E76"/>
    <w:rsid w:val="00C7422F"/>
    <w:rsid w:val="00C74586"/>
    <w:rsid w:val="00C746EA"/>
    <w:rsid w:val="00C75002"/>
    <w:rsid w:val="00C7500C"/>
    <w:rsid w:val="00C75047"/>
    <w:rsid w:val="00C75756"/>
    <w:rsid w:val="00C75831"/>
    <w:rsid w:val="00C75A0B"/>
    <w:rsid w:val="00C75D4E"/>
    <w:rsid w:val="00C75E61"/>
    <w:rsid w:val="00C76619"/>
    <w:rsid w:val="00C76C52"/>
    <w:rsid w:val="00C77972"/>
    <w:rsid w:val="00C779DF"/>
    <w:rsid w:val="00C77BEB"/>
    <w:rsid w:val="00C80253"/>
    <w:rsid w:val="00C80266"/>
    <w:rsid w:val="00C80952"/>
    <w:rsid w:val="00C80A9F"/>
    <w:rsid w:val="00C80AB8"/>
    <w:rsid w:val="00C80D6E"/>
    <w:rsid w:val="00C80E3F"/>
    <w:rsid w:val="00C81504"/>
    <w:rsid w:val="00C8192B"/>
    <w:rsid w:val="00C81FDB"/>
    <w:rsid w:val="00C82019"/>
    <w:rsid w:val="00C827DE"/>
    <w:rsid w:val="00C82B4D"/>
    <w:rsid w:val="00C8319A"/>
    <w:rsid w:val="00C8381E"/>
    <w:rsid w:val="00C83996"/>
    <w:rsid w:val="00C83E69"/>
    <w:rsid w:val="00C83F59"/>
    <w:rsid w:val="00C84389"/>
    <w:rsid w:val="00C845B4"/>
    <w:rsid w:val="00C848AC"/>
    <w:rsid w:val="00C84A8D"/>
    <w:rsid w:val="00C84C1B"/>
    <w:rsid w:val="00C84F48"/>
    <w:rsid w:val="00C850F4"/>
    <w:rsid w:val="00C85746"/>
    <w:rsid w:val="00C85792"/>
    <w:rsid w:val="00C85B0D"/>
    <w:rsid w:val="00C85B51"/>
    <w:rsid w:val="00C85BBB"/>
    <w:rsid w:val="00C8634A"/>
    <w:rsid w:val="00C865B6"/>
    <w:rsid w:val="00C86E25"/>
    <w:rsid w:val="00C874AA"/>
    <w:rsid w:val="00C87534"/>
    <w:rsid w:val="00C87C5A"/>
    <w:rsid w:val="00C9101F"/>
    <w:rsid w:val="00C91521"/>
    <w:rsid w:val="00C91816"/>
    <w:rsid w:val="00C91C95"/>
    <w:rsid w:val="00C928F3"/>
    <w:rsid w:val="00C92A5E"/>
    <w:rsid w:val="00C93006"/>
    <w:rsid w:val="00C93046"/>
    <w:rsid w:val="00C93192"/>
    <w:rsid w:val="00C932FB"/>
    <w:rsid w:val="00C933B3"/>
    <w:rsid w:val="00C934F6"/>
    <w:rsid w:val="00C93CAD"/>
    <w:rsid w:val="00C93D7D"/>
    <w:rsid w:val="00C93DE9"/>
    <w:rsid w:val="00C9405E"/>
    <w:rsid w:val="00C945C9"/>
    <w:rsid w:val="00C9486C"/>
    <w:rsid w:val="00C948BE"/>
    <w:rsid w:val="00C955D0"/>
    <w:rsid w:val="00C95835"/>
    <w:rsid w:val="00C959D3"/>
    <w:rsid w:val="00C95DC8"/>
    <w:rsid w:val="00C96172"/>
    <w:rsid w:val="00C9673D"/>
    <w:rsid w:val="00C969E2"/>
    <w:rsid w:val="00C96A43"/>
    <w:rsid w:val="00C96BAF"/>
    <w:rsid w:val="00C97041"/>
    <w:rsid w:val="00CA0093"/>
    <w:rsid w:val="00CA09A3"/>
    <w:rsid w:val="00CA0A8F"/>
    <w:rsid w:val="00CA125C"/>
    <w:rsid w:val="00CA1562"/>
    <w:rsid w:val="00CA1B6C"/>
    <w:rsid w:val="00CA1CAC"/>
    <w:rsid w:val="00CA2762"/>
    <w:rsid w:val="00CA2861"/>
    <w:rsid w:val="00CA290E"/>
    <w:rsid w:val="00CA29C7"/>
    <w:rsid w:val="00CA29DC"/>
    <w:rsid w:val="00CA2C6B"/>
    <w:rsid w:val="00CA3376"/>
    <w:rsid w:val="00CA35A2"/>
    <w:rsid w:val="00CA3809"/>
    <w:rsid w:val="00CA38B2"/>
    <w:rsid w:val="00CA3B66"/>
    <w:rsid w:val="00CA4174"/>
    <w:rsid w:val="00CA437D"/>
    <w:rsid w:val="00CA4553"/>
    <w:rsid w:val="00CA5397"/>
    <w:rsid w:val="00CA5452"/>
    <w:rsid w:val="00CA575E"/>
    <w:rsid w:val="00CA59AE"/>
    <w:rsid w:val="00CA5A09"/>
    <w:rsid w:val="00CA6463"/>
    <w:rsid w:val="00CA65DB"/>
    <w:rsid w:val="00CA6904"/>
    <w:rsid w:val="00CA6A43"/>
    <w:rsid w:val="00CA70F7"/>
    <w:rsid w:val="00CB0595"/>
    <w:rsid w:val="00CB09E0"/>
    <w:rsid w:val="00CB09F8"/>
    <w:rsid w:val="00CB0A9F"/>
    <w:rsid w:val="00CB126B"/>
    <w:rsid w:val="00CB13D7"/>
    <w:rsid w:val="00CB1963"/>
    <w:rsid w:val="00CB1C07"/>
    <w:rsid w:val="00CB2037"/>
    <w:rsid w:val="00CB2237"/>
    <w:rsid w:val="00CB26B8"/>
    <w:rsid w:val="00CB2717"/>
    <w:rsid w:val="00CB314B"/>
    <w:rsid w:val="00CB3F64"/>
    <w:rsid w:val="00CB4616"/>
    <w:rsid w:val="00CB4B06"/>
    <w:rsid w:val="00CB4B84"/>
    <w:rsid w:val="00CB5A7E"/>
    <w:rsid w:val="00CB5CFF"/>
    <w:rsid w:val="00CB6018"/>
    <w:rsid w:val="00CB642F"/>
    <w:rsid w:val="00CB664F"/>
    <w:rsid w:val="00CB6802"/>
    <w:rsid w:val="00CB6CA6"/>
    <w:rsid w:val="00CB6E39"/>
    <w:rsid w:val="00CB72AA"/>
    <w:rsid w:val="00CB72AB"/>
    <w:rsid w:val="00CB76BD"/>
    <w:rsid w:val="00CB7DAE"/>
    <w:rsid w:val="00CB7E93"/>
    <w:rsid w:val="00CC029B"/>
    <w:rsid w:val="00CC0ABB"/>
    <w:rsid w:val="00CC0AC6"/>
    <w:rsid w:val="00CC0D9A"/>
    <w:rsid w:val="00CC0FA4"/>
    <w:rsid w:val="00CC0FAA"/>
    <w:rsid w:val="00CC1693"/>
    <w:rsid w:val="00CC1EB1"/>
    <w:rsid w:val="00CC2125"/>
    <w:rsid w:val="00CC2467"/>
    <w:rsid w:val="00CC2B9A"/>
    <w:rsid w:val="00CC2BB1"/>
    <w:rsid w:val="00CC317A"/>
    <w:rsid w:val="00CC36DE"/>
    <w:rsid w:val="00CC38AC"/>
    <w:rsid w:val="00CC3DD9"/>
    <w:rsid w:val="00CC4274"/>
    <w:rsid w:val="00CC4A47"/>
    <w:rsid w:val="00CC4E27"/>
    <w:rsid w:val="00CC4E47"/>
    <w:rsid w:val="00CC5664"/>
    <w:rsid w:val="00CC6C51"/>
    <w:rsid w:val="00CC72E6"/>
    <w:rsid w:val="00CC7F4E"/>
    <w:rsid w:val="00CD04B1"/>
    <w:rsid w:val="00CD0F23"/>
    <w:rsid w:val="00CD102C"/>
    <w:rsid w:val="00CD174D"/>
    <w:rsid w:val="00CD1FC6"/>
    <w:rsid w:val="00CD217B"/>
    <w:rsid w:val="00CD2869"/>
    <w:rsid w:val="00CD286B"/>
    <w:rsid w:val="00CD2DA0"/>
    <w:rsid w:val="00CD2E15"/>
    <w:rsid w:val="00CD31A6"/>
    <w:rsid w:val="00CD3F2B"/>
    <w:rsid w:val="00CD4168"/>
    <w:rsid w:val="00CD416A"/>
    <w:rsid w:val="00CD432E"/>
    <w:rsid w:val="00CD47FB"/>
    <w:rsid w:val="00CD4C2D"/>
    <w:rsid w:val="00CD4C62"/>
    <w:rsid w:val="00CD4F4E"/>
    <w:rsid w:val="00CD4F50"/>
    <w:rsid w:val="00CD58D8"/>
    <w:rsid w:val="00CD6130"/>
    <w:rsid w:val="00CD627B"/>
    <w:rsid w:val="00CD62CB"/>
    <w:rsid w:val="00CD6309"/>
    <w:rsid w:val="00CD66C0"/>
    <w:rsid w:val="00CD6752"/>
    <w:rsid w:val="00CD76F0"/>
    <w:rsid w:val="00CD7C27"/>
    <w:rsid w:val="00CD7E38"/>
    <w:rsid w:val="00CE0411"/>
    <w:rsid w:val="00CE06D5"/>
    <w:rsid w:val="00CE06EA"/>
    <w:rsid w:val="00CE0887"/>
    <w:rsid w:val="00CE0C02"/>
    <w:rsid w:val="00CE0CF8"/>
    <w:rsid w:val="00CE1426"/>
    <w:rsid w:val="00CE165B"/>
    <w:rsid w:val="00CE19F9"/>
    <w:rsid w:val="00CE2772"/>
    <w:rsid w:val="00CE279F"/>
    <w:rsid w:val="00CE2E75"/>
    <w:rsid w:val="00CE3009"/>
    <w:rsid w:val="00CE3236"/>
    <w:rsid w:val="00CE34B8"/>
    <w:rsid w:val="00CE3509"/>
    <w:rsid w:val="00CE3705"/>
    <w:rsid w:val="00CE3F42"/>
    <w:rsid w:val="00CE4191"/>
    <w:rsid w:val="00CE4363"/>
    <w:rsid w:val="00CE43CB"/>
    <w:rsid w:val="00CE48BF"/>
    <w:rsid w:val="00CE4B49"/>
    <w:rsid w:val="00CE51ED"/>
    <w:rsid w:val="00CE52AE"/>
    <w:rsid w:val="00CE5731"/>
    <w:rsid w:val="00CE58CE"/>
    <w:rsid w:val="00CE5FCA"/>
    <w:rsid w:val="00CE6087"/>
    <w:rsid w:val="00CE6096"/>
    <w:rsid w:val="00CE64D8"/>
    <w:rsid w:val="00CE6852"/>
    <w:rsid w:val="00CE6E4F"/>
    <w:rsid w:val="00CE6E51"/>
    <w:rsid w:val="00CE6FB3"/>
    <w:rsid w:val="00CE723C"/>
    <w:rsid w:val="00CE7399"/>
    <w:rsid w:val="00CE73D8"/>
    <w:rsid w:val="00CE768B"/>
    <w:rsid w:val="00CE77D1"/>
    <w:rsid w:val="00CF00AF"/>
    <w:rsid w:val="00CF045D"/>
    <w:rsid w:val="00CF0530"/>
    <w:rsid w:val="00CF093A"/>
    <w:rsid w:val="00CF0C7B"/>
    <w:rsid w:val="00CF16BE"/>
    <w:rsid w:val="00CF187E"/>
    <w:rsid w:val="00CF188C"/>
    <w:rsid w:val="00CF1CF7"/>
    <w:rsid w:val="00CF21AE"/>
    <w:rsid w:val="00CF293A"/>
    <w:rsid w:val="00CF2AAC"/>
    <w:rsid w:val="00CF2D83"/>
    <w:rsid w:val="00CF31E9"/>
    <w:rsid w:val="00CF408F"/>
    <w:rsid w:val="00CF44CD"/>
    <w:rsid w:val="00CF45C7"/>
    <w:rsid w:val="00CF4E8B"/>
    <w:rsid w:val="00CF4EC9"/>
    <w:rsid w:val="00CF5253"/>
    <w:rsid w:val="00CF561D"/>
    <w:rsid w:val="00CF56C9"/>
    <w:rsid w:val="00CF570C"/>
    <w:rsid w:val="00CF63F2"/>
    <w:rsid w:val="00CF6673"/>
    <w:rsid w:val="00CF6760"/>
    <w:rsid w:val="00CF6784"/>
    <w:rsid w:val="00CF7D32"/>
    <w:rsid w:val="00CF7F28"/>
    <w:rsid w:val="00D01564"/>
    <w:rsid w:val="00D016A0"/>
    <w:rsid w:val="00D019AE"/>
    <w:rsid w:val="00D01D9E"/>
    <w:rsid w:val="00D022A5"/>
    <w:rsid w:val="00D0291A"/>
    <w:rsid w:val="00D02DDE"/>
    <w:rsid w:val="00D0322F"/>
    <w:rsid w:val="00D03594"/>
    <w:rsid w:val="00D036C1"/>
    <w:rsid w:val="00D03D48"/>
    <w:rsid w:val="00D03FEE"/>
    <w:rsid w:val="00D041A0"/>
    <w:rsid w:val="00D047AC"/>
    <w:rsid w:val="00D04879"/>
    <w:rsid w:val="00D04963"/>
    <w:rsid w:val="00D04FB4"/>
    <w:rsid w:val="00D05611"/>
    <w:rsid w:val="00D056A2"/>
    <w:rsid w:val="00D0584B"/>
    <w:rsid w:val="00D05EBD"/>
    <w:rsid w:val="00D05F21"/>
    <w:rsid w:val="00D06738"/>
    <w:rsid w:val="00D06758"/>
    <w:rsid w:val="00D06761"/>
    <w:rsid w:val="00D06C38"/>
    <w:rsid w:val="00D07048"/>
    <w:rsid w:val="00D07C02"/>
    <w:rsid w:val="00D07D87"/>
    <w:rsid w:val="00D104F5"/>
    <w:rsid w:val="00D1054C"/>
    <w:rsid w:val="00D1064B"/>
    <w:rsid w:val="00D107F0"/>
    <w:rsid w:val="00D10B32"/>
    <w:rsid w:val="00D1105D"/>
    <w:rsid w:val="00D11204"/>
    <w:rsid w:val="00D11555"/>
    <w:rsid w:val="00D11965"/>
    <w:rsid w:val="00D11995"/>
    <w:rsid w:val="00D11A6D"/>
    <w:rsid w:val="00D12445"/>
    <w:rsid w:val="00D12AF3"/>
    <w:rsid w:val="00D12E5D"/>
    <w:rsid w:val="00D13D5B"/>
    <w:rsid w:val="00D143AE"/>
    <w:rsid w:val="00D146EB"/>
    <w:rsid w:val="00D14766"/>
    <w:rsid w:val="00D14D43"/>
    <w:rsid w:val="00D160AF"/>
    <w:rsid w:val="00D16327"/>
    <w:rsid w:val="00D16656"/>
    <w:rsid w:val="00D16692"/>
    <w:rsid w:val="00D16786"/>
    <w:rsid w:val="00D1694C"/>
    <w:rsid w:val="00D16D80"/>
    <w:rsid w:val="00D16DE1"/>
    <w:rsid w:val="00D16EC4"/>
    <w:rsid w:val="00D17A38"/>
    <w:rsid w:val="00D17BCA"/>
    <w:rsid w:val="00D17C8A"/>
    <w:rsid w:val="00D17E44"/>
    <w:rsid w:val="00D204E0"/>
    <w:rsid w:val="00D2088A"/>
    <w:rsid w:val="00D209B8"/>
    <w:rsid w:val="00D209FF"/>
    <w:rsid w:val="00D20E04"/>
    <w:rsid w:val="00D20FCE"/>
    <w:rsid w:val="00D22053"/>
    <w:rsid w:val="00D2218C"/>
    <w:rsid w:val="00D22726"/>
    <w:rsid w:val="00D2284E"/>
    <w:rsid w:val="00D2364C"/>
    <w:rsid w:val="00D237F5"/>
    <w:rsid w:val="00D24193"/>
    <w:rsid w:val="00D245D0"/>
    <w:rsid w:val="00D24849"/>
    <w:rsid w:val="00D24880"/>
    <w:rsid w:val="00D249B5"/>
    <w:rsid w:val="00D249B7"/>
    <w:rsid w:val="00D25153"/>
    <w:rsid w:val="00D2589D"/>
    <w:rsid w:val="00D25C4B"/>
    <w:rsid w:val="00D261A2"/>
    <w:rsid w:val="00D2628C"/>
    <w:rsid w:val="00D262C6"/>
    <w:rsid w:val="00D263F1"/>
    <w:rsid w:val="00D267B8"/>
    <w:rsid w:val="00D272D6"/>
    <w:rsid w:val="00D27DB8"/>
    <w:rsid w:val="00D30CFA"/>
    <w:rsid w:val="00D31548"/>
    <w:rsid w:val="00D317E6"/>
    <w:rsid w:val="00D31BC6"/>
    <w:rsid w:val="00D31BF1"/>
    <w:rsid w:val="00D327B4"/>
    <w:rsid w:val="00D33417"/>
    <w:rsid w:val="00D336A9"/>
    <w:rsid w:val="00D3370E"/>
    <w:rsid w:val="00D339B0"/>
    <w:rsid w:val="00D33B1D"/>
    <w:rsid w:val="00D34068"/>
    <w:rsid w:val="00D3408A"/>
    <w:rsid w:val="00D3429D"/>
    <w:rsid w:val="00D34554"/>
    <w:rsid w:val="00D34B94"/>
    <w:rsid w:val="00D34C25"/>
    <w:rsid w:val="00D35BC0"/>
    <w:rsid w:val="00D35E50"/>
    <w:rsid w:val="00D35F2E"/>
    <w:rsid w:val="00D363FB"/>
    <w:rsid w:val="00D36989"/>
    <w:rsid w:val="00D36D4D"/>
    <w:rsid w:val="00D36DAC"/>
    <w:rsid w:val="00D37A80"/>
    <w:rsid w:val="00D37E12"/>
    <w:rsid w:val="00D37E80"/>
    <w:rsid w:val="00D37EE8"/>
    <w:rsid w:val="00D40653"/>
    <w:rsid w:val="00D4146A"/>
    <w:rsid w:val="00D417EC"/>
    <w:rsid w:val="00D41883"/>
    <w:rsid w:val="00D41AAC"/>
    <w:rsid w:val="00D41CF0"/>
    <w:rsid w:val="00D42A36"/>
    <w:rsid w:val="00D42E36"/>
    <w:rsid w:val="00D433CB"/>
    <w:rsid w:val="00D43955"/>
    <w:rsid w:val="00D43B9F"/>
    <w:rsid w:val="00D4412B"/>
    <w:rsid w:val="00D44218"/>
    <w:rsid w:val="00D44933"/>
    <w:rsid w:val="00D44B44"/>
    <w:rsid w:val="00D45121"/>
    <w:rsid w:val="00D4519F"/>
    <w:rsid w:val="00D45226"/>
    <w:rsid w:val="00D455A9"/>
    <w:rsid w:val="00D4603E"/>
    <w:rsid w:val="00D46AE6"/>
    <w:rsid w:val="00D47091"/>
    <w:rsid w:val="00D4765E"/>
    <w:rsid w:val="00D47867"/>
    <w:rsid w:val="00D47B8B"/>
    <w:rsid w:val="00D47D79"/>
    <w:rsid w:val="00D47F5B"/>
    <w:rsid w:val="00D505A3"/>
    <w:rsid w:val="00D507A8"/>
    <w:rsid w:val="00D5105C"/>
    <w:rsid w:val="00D5136B"/>
    <w:rsid w:val="00D52B10"/>
    <w:rsid w:val="00D53396"/>
    <w:rsid w:val="00D536C2"/>
    <w:rsid w:val="00D5391E"/>
    <w:rsid w:val="00D53D46"/>
    <w:rsid w:val="00D53D4C"/>
    <w:rsid w:val="00D54033"/>
    <w:rsid w:val="00D54493"/>
    <w:rsid w:val="00D546B9"/>
    <w:rsid w:val="00D54CCD"/>
    <w:rsid w:val="00D54FAB"/>
    <w:rsid w:val="00D55C22"/>
    <w:rsid w:val="00D55E16"/>
    <w:rsid w:val="00D5621D"/>
    <w:rsid w:val="00D5630E"/>
    <w:rsid w:val="00D56515"/>
    <w:rsid w:val="00D56BA1"/>
    <w:rsid w:val="00D56BB7"/>
    <w:rsid w:val="00D56E63"/>
    <w:rsid w:val="00D5720B"/>
    <w:rsid w:val="00D578C1"/>
    <w:rsid w:val="00D579D6"/>
    <w:rsid w:val="00D57DE0"/>
    <w:rsid w:val="00D603E1"/>
    <w:rsid w:val="00D60C22"/>
    <w:rsid w:val="00D60E2D"/>
    <w:rsid w:val="00D6133A"/>
    <w:rsid w:val="00D61841"/>
    <w:rsid w:val="00D61B1A"/>
    <w:rsid w:val="00D62214"/>
    <w:rsid w:val="00D623C9"/>
    <w:rsid w:val="00D62452"/>
    <w:rsid w:val="00D626DA"/>
    <w:rsid w:val="00D628CB"/>
    <w:rsid w:val="00D63174"/>
    <w:rsid w:val="00D64120"/>
    <w:rsid w:val="00D6441C"/>
    <w:rsid w:val="00D64468"/>
    <w:rsid w:val="00D64A55"/>
    <w:rsid w:val="00D64D59"/>
    <w:rsid w:val="00D65411"/>
    <w:rsid w:val="00D65F9E"/>
    <w:rsid w:val="00D661B2"/>
    <w:rsid w:val="00D674ED"/>
    <w:rsid w:val="00D674F6"/>
    <w:rsid w:val="00D679B2"/>
    <w:rsid w:val="00D67DF3"/>
    <w:rsid w:val="00D70A4D"/>
    <w:rsid w:val="00D70BD9"/>
    <w:rsid w:val="00D70BF3"/>
    <w:rsid w:val="00D70D4F"/>
    <w:rsid w:val="00D71291"/>
    <w:rsid w:val="00D71BD0"/>
    <w:rsid w:val="00D71D64"/>
    <w:rsid w:val="00D72132"/>
    <w:rsid w:val="00D721FB"/>
    <w:rsid w:val="00D724DE"/>
    <w:rsid w:val="00D72AD0"/>
    <w:rsid w:val="00D72D6D"/>
    <w:rsid w:val="00D738BC"/>
    <w:rsid w:val="00D7468E"/>
    <w:rsid w:val="00D74DC5"/>
    <w:rsid w:val="00D7512F"/>
    <w:rsid w:val="00D752BD"/>
    <w:rsid w:val="00D757FD"/>
    <w:rsid w:val="00D759A9"/>
    <w:rsid w:val="00D76152"/>
    <w:rsid w:val="00D761F5"/>
    <w:rsid w:val="00D76271"/>
    <w:rsid w:val="00D76627"/>
    <w:rsid w:val="00D76979"/>
    <w:rsid w:val="00D7723A"/>
    <w:rsid w:val="00D773F2"/>
    <w:rsid w:val="00D7755B"/>
    <w:rsid w:val="00D7766D"/>
    <w:rsid w:val="00D77BD5"/>
    <w:rsid w:val="00D77C34"/>
    <w:rsid w:val="00D808FA"/>
    <w:rsid w:val="00D80C9B"/>
    <w:rsid w:val="00D81294"/>
    <w:rsid w:val="00D8135E"/>
    <w:rsid w:val="00D81431"/>
    <w:rsid w:val="00D81721"/>
    <w:rsid w:val="00D817AC"/>
    <w:rsid w:val="00D81FFF"/>
    <w:rsid w:val="00D8217F"/>
    <w:rsid w:val="00D83293"/>
    <w:rsid w:val="00D83A2A"/>
    <w:rsid w:val="00D83D2F"/>
    <w:rsid w:val="00D83FED"/>
    <w:rsid w:val="00D843AB"/>
    <w:rsid w:val="00D8442B"/>
    <w:rsid w:val="00D848DD"/>
    <w:rsid w:val="00D84BB3"/>
    <w:rsid w:val="00D84FE8"/>
    <w:rsid w:val="00D8538C"/>
    <w:rsid w:val="00D85822"/>
    <w:rsid w:val="00D85E2F"/>
    <w:rsid w:val="00D86099"/>
    <w:rsid w:val="00D861D7"/>
    <w:rsid w:val="00D864EF"/>
    <w:rsid w:val="00D8656C"/>
    <w:rsid w:val="00D86A3E"/>
    <w:rsid w:val="00D8792A"/>
    <w:rsid w:val="00D9079F"/>
    <w:rsid w:val="00D90F92"/>
    <w:rsid w:val="00D91522"/>
    <w:rsid w:val="00D91A89"/>
    <w:rsid w:val="00D91C92"/>
    <w:rsid w:val="00D91FE7"/>
    <w:rsid w:val="00D921F8"/>
    <w:rsid w:val="00D92213"/>
    <w:rsid w:val="00D922D8"/>
    <w:rsid w:val="00D92C4F"/>
    <w:rsid w:val="00D92E0C"/>
    <w:rsid w:val="00D92FF6"/>
    <w:rsid w:val="00D9327E"/>
    <w:rsid w:val="00D93CD7"/>
    <w:rsid w:val="00D945B6"/>
    <w:rsid w:val="00D9460F"/>
    <w:rsid w:val="00D94AA2"/>
    <w:rsid w:val="00D95797"/>
    <w:rsid w:val="00D95A96"/>
    <w:rsid w:val="00D95D67"/>
    <w:rsid w:val="00D95EBB"/>
    <w:rsid w:val="00D96074"/>
    <w:rsid w:val="00D961DA"/>
    <w:rsid w:val="00D965E1"/>
    <w:rsid w:val="00D968F9"/>
    <w:rsid w:val="00D96A18"/>
    <w:rsid w:val="00D96B1B"/>
    <w:rsid w:val="00D96B6D"/>
    <w:rsid w:val="00D96C7D"/>
    <w:rsid w:val="00D96D41"/>
    <w:rsid w:val="00D9724F"/>
    <w:rsid w:val="00D972F7"/>
    <w:rsid w:val="00D977BD"/>
    <w:rsid w:val="00D979D8"/>
    <w:rsid w:val="00D97A63"/>
    <w:rsid w:val="00D97F45"/>
    <w:rsid w:val="00DA006A"/>
    <w:rsid w:val="00DA0863"/>
    <w:rsid w:val="00DA0C26"/>
    <w:rsid w:val="00DA0F11"/>
    <w:rsid w:val="00DA1000"/>
    <w:rsid w:val="00DA104F"/>
    <w:rsid w:val="00DA1221"/>
    <w:rsid w:val="00DA12AC"/>
    <w:rsid w:val="00DA2214"/>
    <w:rsid w:val="00DA26A2"/>
    <w:rsid w:val="00DA27C4"/>
    <w:rsid w:val="00DA28E2"/>
    <w:rsid w:val="00DA32BE"/>
    <w:rsid w:val="00DA34EB"/>
    <w:rsid w:val="00DA354C"/>
    <w:rsid w:val="00DA36B4"/>
    <w:rsid w:val="00DA3ABE"/>
    <w:rsid w:val="00DA40B4"/>
    <w:rsid w:val="00DA4405"/>
    <w:rsid w:val="00DA440B"/>
    <w:rsid w:val="00DA456B"/>
    <w:rsid w:val="00DA48D3"/>
    <w:rsid w:val="00DA4C86"/>
    <w:rsid w:val="00DA4E8F"/>
    <w:rsid w:val="00DA5F6C"/>
    <w:rsid w:val="00DA629E"/>
    <w:rsid w:val="00DA6578"/>
    <w:rsid w:val="00DA6584"/>
    <w:rsid w:val="00DA6590"/>
    <w:rsid w:val="00DA6A05"/>
    <w:rsid w:val="00DA6A06"/>
    <w:rsid w:val="00DA6B56"/>
    <w:rsid w:val="00DA7040"/>
    <w:rsid w:val="00DA74B1"/>
    <w:rsid w:val="00DA7C3A"/>
    <w:rsid w:val="00DA7C53"/>
    <w:rsid w:val="00DA7DE1"/>
    <w:rsid w:val="00DB004E"/>
    <w:rsid w:val="00DB012A"/>
    <w:rsid w:val="00DB0600"/>
    <w:rsid w:val="00DB09AB"/>
    <w:rsid w:val="00DB0F91"/>
    <w:rsid w:val="00DB10DA"/>
    <w:rsid w:val="00DB10E9"/>
    <w:rsid w:val="00DB1159"/>
    <w:rsid w:val="00DB1CAC"/>
    <w:rsid w:val="00DB1D74"/>
    <w:rsid w:val="00DB1DB3"/>
    <w:rsid w:val="00DB1E7B"/>
    <w:rsid w:val="00DB2988"/>
    <w:rsid w:val="00DB2AF8"/>
    <w:rsid w:val="00DB2DF5"/>
    <w:rsid w:val="00DB339E"/>
    <w:rsid w:val="00DB36CA"/>
    <w:rsid w:val="00DB3C53"/>
    <w:rsid w:val="00DB4310"/>
    <w:rsid w:val="00DB4A86"/>
    <w:rsid w:val="00DB5550"/>
    <w:rsid w:val="00DB5C23"/>
    <w:rsid w:val="00DB6D1E"/>
    <w:rsid w:val="00DB6D61"/>
    <w:rsid w:val="00DB702F"/>
    <w:rsid w:val="00DB7F0C"/>
    <w:rsid w:val="00DB7F3B"/>
    <w:rsid w:val="00DC061C"/>
    <w:rsid w:val="00DC0CB7"/>
    <w:rsid w:val="00DC0D8F"/>
    <w:rsid w:val="00DC1099"/>
    <w:rsid w:val="00DC185F"/>
    <w:rsid w:val="00DC1985"/>
    <w:rsid w:val="00DC20F8"/>
    <w:rsid w:val="00DC2309"/>
    <w:rsid w:val="00DC23F5"/>
    <w:rsid w:val="00DC2676"/>
    <w:rsid w:val="00DC29D7"/>
    <w:rsid w:val="00DC2DBE"/>
    <w:rsid w:val="00DC3865"/>
    <w:rsid w:val="00DC3CB9"/>
    <w:rsid w:val="00DC3E9D"/>
    <w:rsid w:val="00DC455F"/>
    <w:rsid w:val="00DC47D7"/>
    <w:rsid w:val="00DC4909"/>
    <w:rsid w:val="00DC4936"/>
    <w:rsid w:val="00DC4F02"/>
    <w:rsid w:val="00DC5873"/>
    <w:rsid w:val="00DC5D0E"/>
    <w:rsid w:val="00DC5FE4"/>
    <w:rsid w:val="00DC6069"/>
    <w:rsid w:val="00DC65E0"/>
    <w:rsid w:val="00DC66C2"/>
    <w:rsid w:val="00DC69FC"/>
    <w:rsid w:val="00DC6C8A"/>
    <w:rsid w:val="00DC6D85"/>
    <w:rsid w:val="00DC70D0"/>
    <w:rsid w:val="00DC70E9"/>
    <w:rsid w:val="00DC756F"/>
    <w:rsid w:val="00DC77C6"/>
    <w:rsid w:val="00DC79AF"/>
    <w:rsid w:val="00DC7DE8"/>
    <w:rsid w:val="00DC7EEB"/>
    <w:rsid w:val="00DD01A6"/>
    <w:rsid w:val="00DD053C"/>
    <w:rsid w:val="00DD1017"/>
    <w:rsid w:val="00DD12D8"/>
    <w:rsid w:val="00DD1B48"/>
    <w:rsid w:val="00DD262B"/>
    <w:rsid w:val="00DD272B"/>
    <w:rsid w:val="00DD331C"/>
    <w:rsid w:val="00DD3604"/>
    <w:rsid w:val="00DD47DD"/>
    <w:rsid w:val="00DD5C89"/>
    <w:rsid w:val="00DD5E5B"/>
    <w:rsid w:val="00DD6694"/>
    <w:rsid w:val="00DD6732"/>
    <w:rsid w:val="00DD69C9"/>
    <w:rsid w:val="00DD7B7F"/>
    <w:rsid w:val="00DD7CB4"/>
    <w:rsid w:val="00DD7EFA"/>
    <w:rsid w:val="00DE04A9"/>
    <w:rsid w:val="00DE0A31"/>
    <w:rsid w:val="00DE0ADC"/>
    <w:rsid w:val="00DE0B57"/>
    <w:rsid w:val="00DE0BB7"/>
    <w:rsid w:val="00DE0D79"/>
    <w:rsid w:val="00DE1359"/>
    <w:rsid w:val="00DE185F"/>
    <w:rsid w:val="00DE1DBB"/>
    <w:rsid w:val="00DE1FF4"/>
    <w:rsid w:val="00DE2149"/>
    <w:rsid w:val="00DE2B59"/>
    <w:rsid w:val="00DE2DE0"/>
    <w:rsid w:val="00DE3162"/>
    <w:rsid w:val="00DE319B"/>
    <w:rsid w:val="00DE326E"/>
    <w:rsid w:val="00DE351B"/>
    <w:rsid w:val="00DE3629"/>
    <w:rsid w:val="00DE365C"/>
    <w:rsid w:val="00DE3BC7"/>
    <w:rsid w:val="00DE3F83"/>
    <w:rsid w:val="00DE414F"/>
    <w:rsid w:val="00DE4D4E"/>
    <w:rsid w:val="00DE503C"/>
    <w:rsid w:val="00DE5CBD"/>
    <w:rsid w:val="00DE6124"/>
    <w:rsid w:val="00DE6170"/>
    <w:rsid w:val="00DE670A"/>
    <w:rsid w:val="00DE6A4C"/>
    <w:rsid w:val="00DE6D24"/>
    <w:rsid w:val="00DE71CD"/>
    <w:rsid w:val="00DE76F9"/>
    <w:rsid w:val="00DE79C7"/>
    <w:rsid w:val="00DE7E4B"/>
    <w:rsid w:val="00DF0005"/>
    <w:rsid w:val="00DF12E8"/>
    <w:rsid w:val="00DF138B"/>
    <w:rsid w:val="00DF1C0F"/>
    <w:rsid w:val="00DF214E"/>
    <w:rsid w:val="00DF2181"/>
    <w:rsid w:val="00DF22EA"/>
    <w:rsid w:val="00DF25F1"/>
    <w:rsid w:val="00DF27AF"/>
    <w:rsid w:val="00DF2BBD"/>
    <w:rsid w:val="00DF2F18"/>
    <w:rsid w:val="00DF3256"/>
    <w:rsid w:val="00DF3315"/>
    <w:rsid w:val="00DF3419"/>
    <w:rsid w:val="00DF3549"/>
    <w:rsid w:val="00DF3AA6"/>
    <w:rsid w:val="00DF4A23"/>
    <w:rsid w:val="00DF4D46"/>
    <w:rsid w:val="00DF5101"/>
    <w:rsid w:val="00DF5390"/>
    <w:rsid w:val="00DF5A71"/>
    <w:rsid w:val="00DF5D80"/>
    <w:rsid w:val="00DF6A60"/>
    <w:rsid w:val="00DF72E2"/>
    <w:rsid w:val="00DF7AE4"/>
    <w:rsid w:val="00E009AC"/>
    <w:rsid w:val="00E00B0C"/>
    <w:rsid w:val="00E00BC1"/>
    <w:rsid w:val="00E01008"/>
    <w:rsid w:val="00E01241"/>
    <w:rsid w:val="00E014C6"/>
    <w:rsid w:val="00E0151C"/>
    <w:rsid w:val="00E018E1"/>
    <w:rsid w:val="00E01B2B"/>
    <w:rsid w:val="00E022E3"/>
    <w:rsid w:val="00E0230A"/>
    <w:rsid w:val="00E0277B"/>
    <w:rsid w:val="00E02986"/>
    <w:rsid w:val="00E03220"/>
    <w:rsid w:val="00E03287"/>
    <w:rsid w:val="00E03518"/>
    <w:rsid w:val="00E03640"/>
    <w:rsid w:val="00E037A8"/>
    <w:rsid w:val="00E04168"/>
    <w:rsid w:val="00E0434D"/>
    <w:rsid w:val="00E0479C"/>
    <w:rsid w:val="00E04E5A"/>
    <w:rsid w:val="00E04ED9"/>
    <w:rsid w:val="00E050EB"/>
    <w:rsid w:val="00E0525A"/>
    <w:rsid w:val="00E05DE7"/>
    <w:rsid w:val="00E06271"/>
    <w:rsid w:val="00E077AF"/>
    <w:rsid w:val="00E07981"/>
    <w:rsid w:val="00E07A91"/>
    <w:rsid w:val="00E07B22"/>
    <w:rsid w:val="00E10C82"/>
    <w:rsid w:val="00E10EF8"/>
    <w:rsid w:val="00E11436"/>
    <w:rsid w:val="00E11849"/>
    <w:rsid w:val="00E119A9"/>
    <w:rsid w:val="00E11F12"/>
    <w:rsid w:val="00E12A32"/>
    <w:rsid w:val="00E12CA1"/>
    <w:rsid w:val="00E12F7A"/>
    <w:rsid w:val="00E1304B"/>
    <w:rsid w:val="00E132A7"/>
    <w:rsid w:val="00E1397B"/>
    <w:rsid w:val="00E13F81"/>
    <w:rsid w:val="00E14213"/>
    <w:rsid w:val="00E14215"/>
    <w:rsid w:val="00E14256"/>
    <w:rsid w:val="00E1488A"/>
    <w:rsid w:val="00E148D7"/>
    <w:rsid w:val="00E14D41"/>
    <w:rsid w:val="00E14E71"/>
    <w:rsid w:val="00E151D7"/>
    <w:rsid w:val="00E1529D"/>
    <w:rsid w:val="00E16784"/>
    <w:rsid w:val="00E16CA1"/>
    <w:rsid w:val="00E16DB4"/>
    <w:rsid w:val="00E17410"/>
    <w:rsid w:val="00E17461"/>
    <w:rsid w:val="00E17D3D"/>
    <w:rsid w:val="00E17D52"/>
    <w:rsid w:val="00E201FF"/>
    <w:rsid w:val="00E20371"/>
    <w:rsid w:val="00E20761"/>
    <w:rsid w:val="00E207DB"/>
    <w:rsid w:val="00E2099E"/>
    <w:rsid w:val="00E210F3"/>
    <w:rsid w:val="00E21112"/>
    <w:rsid w:val="00E21251"/>
    <w:rsid w:val="00E21524"/>
    <w:rsid w:val="00E2153C"/>
    <w:rsid w:val="00E21ADC"/>
    <w:rsid w:val="00E21B1A"/>
    <w:rsid w:val="00E22393"/>
    <w:rsid w:val="00E226FA"/>
    <w:rsid w:val="00E22771"/>
    <w:rsid w:val="00E227C0"/>
    <w:rsid w:val="00E22C93"/>
    <w:rsid w:val="00E23FB3"/>
    <w:rsid w:val="00E23FEC"/>
    <w:rsid w:val="00E241E7"/>
    <w:rsid w:val="00E245FF"/>
    <w:rsid w:val="00E25043"/>
    <w:rsid w:val="00E25287"/>
    <w:rsid w:val="00E25856"/>
    <w:rsid w:val="00E25B62"/>
    <w:rsid w:val="00E25D91"/>
    <w:rsid w:val="00E25EFB"/>
    <w:rsid w:val="00E264A6"/>
    <w:rsid w:val="00E2650B"/>
    <w:rsid w:val="00E266E0"/>
    <w:rsid w:val="00E2680E"/>
    <w:rsid w:val="00E26C48"/>
    <w:rsid w:val="00E26C69"/>
    <w:rsid w:val="00E26C6A"/>
    <w:rsid w:val="00E26C73"/>
    <w:rsid w:val="00E26C9E"/>
    <w:rsid w:val="00E26D30"/>
    <w:rsid w:val="00E270B5"/>
    <w:rsid w:val="00E27253"/>
    <w:rsid w:val="00E275A7"/>
    <w:rsid w:val="00E27658"/>
    <w:rsid w:val="00E277E9"/>
    <w:rsid w:val="00E27ADE"/>
    <w:rsid w:val="00E27B21"/>
    <w:rsid w:val="00E27BC3"/>
    <w:rsid w:val="00E30BB7"/>
    <w:rsid w:val="00E30E2B"/>
    <w:rsid w:val="00E31247"/>
    <w:rsid w:val="00E3136C"/>
    <w:rsid w:val="00E31766"/>
    <w:rsid w:val="00E31887"/>
    <w:rsid w:val="00E31B96"/>
    <w:rsid w:val="00E31CAB"/>
    <w:rsid w:val="00E31D9A"/>
    <w:rsid w:val="00E31F41"/>
    <w:rsid w:val="00E31F72"/>
    <w:rsid w:val="00E322D3"/>
    <w:rsid w:val="00E32A39"/>
    <w:rsid w:val="00E32AB2"/>
    <w:rsid w:val="00E3304E"/>
    <w:rsid w:val="00E33146"/>
    <w:rsid w:val="00E3333B"/>
    <w:rsid w:val="00E336A4"/>
    <w:rsid w:val="00E336DC"/>
    <w:rsid w:val="00E33AF9"/>
    <w:rsid w:val="00E34433"/>
    <w:rsid w:val="00E34B86"/>
    <w:rsid w:val="00E35023"/>
    <w:rsid w:val="00E35654"/>
    <w:rsid w:val="00E359ED"/>
    <w:rsid w:val="00E35F37"/>
    <w:rsid w:val="00E35F7B"/>
    <w:rsid w:val="00E36062"/>
    <w:rsid w:val="00E36298"/>
    <w:rsid w:val="00E36B30"/>
    <w:rsid w:val="00E36E20"/>
    <w:rsid w:val="00E36F69"/>
    <w:rsid w:val="00E370E3"/>
    <w:rsid w:val="00E371B3"/>
    <w:rsid w:val="00E378D1"/>
    <w:rsid w:val="00E37B8B"/>
    <w:rsid w:val="00E37F91"/>
    <w:rsid w:val="00E4029E"/>
    <w:rsid w:val="00E40311"/>
    <w:rsid w:val="00E40419"/>
    <w:rsid w:val="00E406FA"/>
    <w:rsid w:val="00E40794"/>
    <w:rsid w:val="00E41590"/>
    <w:rsid w:val="00E41CE5"/>
    <w:rsid w:val="00E428F5"/>
    <w:rsid w:val="00E429F2"/>
    <w:rsid w:val="00E431FD"/>
    <w:rsid w:val="00E4326B"/>
    <w:rsid w:val="00E43439"/>
    <w:rsid w:val="00E4384E"/>
    <w:rsid w:val="00E43C62"/>
    <w:rsid w:val="00E4416B"/>
    <w:rsid w:val="00E44241"/>
    <w:rsid w:val="00E445F3"/>
    <w:rsid w:val="00E44E0E"/>
    <w:rsid w:val="00E45592"/>
    <w:rsid w:val="00E4559D"/>
    <w:rsid w:val="00E459BA"/>
    <w:rsid w:val="00E462CC"/>
    <w:rsid w:val="00E46692"/>
    <w:rsid w:val="00E466B6"/>
    <w:rsid w:val="00E46ABF"/>
    <w:rsid w:val="00E47013"/>
    <w:rsid w:val="00E470B4"/>
    <w:rsid w:val="00E47455"/>
    <w:rsid w:val="00E4798E"/>
    <w:rsid w:val="00E50041"/>
    <w:rsid w:val="00E50B80"/>
    <w:rsid w:val="00E50C06"/>
    <w:rsid w:val="00E50DA2"/>
    <w:rsid w:val="00E50FA6"/>
    <w:rsid w:val="00E5153F"/>
    <w:rsid w:val="00E5204E"/>
    <w:rsid w:val="00E52661"/>
    <w:rsid w:val="00E52A02"/>
    <w:rsid w:val="00E52B00"/>
    <w:rsid w:val="00E52B33"/>
    <w:rsid w:val="00E530E1"/>
    <w:rsid w:val="00E54B60"/>
    <w:rsid w:val="00E54F60"/>
    <w:rsid w:val="00E55480"/>
    <w:rsid w:val="00E55E12"/>
    <w:rsid w:val="00E561B1"/>
    <w:rsid w:val="00E56408"/>
    <w:rsid w:val="00E56471"/>
    <w:rsid w:val="00E56B1A"/>
    <w:rsid w:val="00E56DC3"/>
    <w:rsid w:val="00E57252"/>
    <w:rsid w:val="00E5739D"/>
    <w:rsid w:val="00E60450"/>
    <w:rsid w:val="00E60745"/>
    <w:rsid w:val="00E60CF5"/>
    <w:rsid w:val="00E61024"/>
    <w:rsid w:val="00E617E3"/>
    <w:rsid w:val="00E61BA9"/>
    <w:rsid w:val="00E6262A"/>
    <w:rsid w:val="00E62CB3"/>
    <w:rsid w:val="00E62DF9"/>
    <w:rsid w:val="00E63508"/>
    <w:rsid w:val="00E6351F"/>
    <w:rsid w:val="00E63852"/>
    <w:rsid w:val="00E64401"/>
    <w:rsid w:val="00E64488"/>
    <w:rsid w:val="00E64882"/>
    <w:rsid w:val="00E6568C"/>
    <w:rsid w:val="00E6585E"/>
    <w:rsid w:val="00E65883"/>
    <w:rsid w:val="00E6591D"/>
    <w:rsid w:val="00E65A91"/>
    <w:rsid w:val="00E65E2E"/>
    <w:rsid w:val="00E66682"/>
    <w:rsid w:val="00E6686A"/>
    <w:rsid w:val="00E66903"/>
    <w:rsid w:val="00E66C91"/>
    <w:rsid w:val="00E67BC3"/>
    <w:rsid w:val="00E67F99"/>
    <w:rsid w:val="00E70498"/>
    <w:rsid w:val="00E70768"/>
    <w:rsid w:val="00E70B46"/>
    <w:rsid w:val="00E70C85"/>
    <w:rsid w:val="00E70F19"/>
    <w:rsid w:val="00E71083"/>
    <w:rsid w:val="00E710FD"/>
    <w:rsid w:val="00E71458"/>
    <w:rsid w:val="00E719E8"/>
    <w:rsid w:val="00E71F15"/>
    <w:rsid w:val="00E72307"/>
    <w:rsid w:val="00E72678"/>
    <w:rsid w:val="00E72E35"/>
    <w:rsid w:val="00E72F1D"/>
    <w:rsid w:val="00E7359D"/>
    <w:rsid w:val="00E73BEC"/>
    <w:rsid w:val="00E73D03"/>
    <w:rsid w:val="00E7406A"/>
    <w:rsid w:val="00E7407F"/>
    <w:rsid w:val="00E7451B"/>
    <w:rsid w:val="00E74FC3"/>
    <w:rsid w:val="00E75080"/>
    <w:rsid w:val="00E75169"/>
    <w:rsid w:val="00E7596A"/>
    <w:rsid w:val="00E75ABA"/>
    <w:rsid w:val="00E7777B"/>
    <w:rsid w:val="00E77C33"/>
    <w:rsid w:val="00E80122"/>
    <w:rsid w:val="00E80246"/>
    <w:rsid w:val="00E80333"/>
    <w:rsid w:val="00E80450"/>
    <w:rsid w:val="00E808DC"/>
    <w:rsid w:val="00E80C48"/>
    <w:rsid w:val="00E81001"/>
    <w:rsid w:val="00E810CF"/>
    <w:rsid w:val="00E812A3"/>
    <w:rsid w:val="00E8162F"/>
    <w:rsid w:val="00E81785"/>
    <w:rsid w:val="00E81AD0"/>
    <w:rsid w:val="00E81B6E"/>
    <w:rsid w:val="00E81D98"/>
    <w:rsid w:val="00E81E54"/>
    <w:rsid w:val="00E82414"/>
    <w:rsid w:val="00E8266F"/>
    <w:rsid w:val="00E82838"/>
    <w:rsid w:val="00E83101"/>
    <w:rsid w:val="00E83808"/>
    <w:rsid w:val="00E8399D"/>
    <w:rsid w:val="00E83C84"/>
    <w:rsid w:val="00E8480B"/>
    <w:rsid w:val="00E8483D"/>
    <w:rsid w:val="00E84A73"/>
    <w:rsid w:val="00E84B1A"/>
    <w:rsid w:val="00E84D10"/>
    <w:rsid w:val="00E84D27"/>
    <w:rsid w:val="00E855A6"/>
    <w:rsid w:val="00E855C6"/>
    <w:rsid w:val="00E85820"/>
    <w:rsid w:val="00E85A5A"/>
    <w:rsid w:val="00E85D2A"/>
    <w:rsid w:val="00E85E87"/>
    <w:rsid w:val="00E85EB1"/>
    <w:rsid w:val="00E86258"/>
    <w:rsid w:val="00E8691A"/>
    <w:rsid w:val="00E86A79"/>
    <w:rsid w:val="00E86BD8"/>
    <w:rsid w:val="00E86EEF"/>
    <w:rsid w:val="00E877C8"/>
    <w:rsid w:val="00E8782E"/>
    <w:rsid w:val="00E879A1"/>
    <w:rsid w:val="00E9057E"/>
    <w:rsid w:val="00E905CF"/>
    <w:rsid w:val="00E90753"/>
    <w:rsid w:val="00E90C34"/>
    <w:rsid w:val="00E919CA"/>
    <w:rsid w:val="00E9200A"/>
    <w:rsid w:val="00E92012"/>
    <w:rsid w:val="00E92099"/>
    <w:rsid w:val="00E92240"/>
    <w:rsid w:val="00E92703"/>
    <w:rsid w:val="00E92AAB"/>
    <w:rsid w:val="00E93007"/>
    <w:rsid w:val="00E93087"/>
    <w:rsid w:val="00E9318C"/>
    <w:rsid w:val="00E93367"/>
    <w:rsid w:val="00E93579"/>
    <w:rsid w:val="00E939C4"/>
    <w:rsid w:val="00E93A51"/>
    <w:rsid w:val="00E93E9A"/>
    <w:rsid w:val="00E94156"/>
    <w:rsid w:val="00E94181"/>
    <w:rsid w:val="00E941D2"/>
    <w:rsid w:val="00E9449A"/>
    <w:rsid w:val="00E954C0"/>
    <w:rsid w:val="00E95F1A"/>
    <w:rsid w:val="00E95F45"/>
    <w:rsid w:val="00E961F0"/>
    <w:rsid w:val="00E96412"/>
    <w:rsid w:val="00E965C0"/>
    <w:rsid w:val="00E96A4A"/>
    <w:rsid w:val="00E973FD"/>
    <w:rsid w:val="00E97A75"/>
    <w:rsid w:val="00E97F17"/>
    <w:rsid w:val="00EA0233"/>
    <w:rsid w:val="00EA02EA"/>
    <w:rsid w:val="00EA0437"/>
    <w:rsid w:val="00EA07AC"/>
    <w:rsid w:val="00EA08B8"/>
    <w:rsid w:val="00EA0B89"/>
    <w:rsid w:val="00EA2472"/>
    <w:rsid w:val="00EA292D"/>
    <w:rsid w:val="00EA2F5E"/>
    <w:rsid w:val="00EA312E"/>
    <w:rsid w:val="00EA3405"/>
    <w:rsid w:val="00EA3783"/>
    <w:rsid w:val="00EA3B1C"/>
    <w:rsid w:val="00EA3C03"/>
    <w:rsid w:val="00EA4BFC"/>
    <w:rsid w:val="00EA4CAA"/>
    <w:rsid w:val="00EA4D95"/>
    <w:rsid w:val="00EA4E91"/>
    <w:rsid w:val="00EA5E8B"/>
    <w:rsid w:val="00EA603D"/>
    <w:rsid w:val="00EA651A"/>
    <w:rsid w:val="00EA665E"/>
    <w:rsid w:val="00EA693A"/>
    <w:rsid w:val="00EA6E0B"/>
    <w:rsid w:val="00EA72F2"/>
    <w:rsid w:val="00EA7BAC"/>
    <w:rsid w:val="00EB0261"/>
    <w:rsid w:val="00EB090C"/>
    <w:rsid w:val="00EB0D0C"/>
    <w:rsid w:val="00EB0DFC"/>
    <w:rsid w:val="00EB1567"/>
    <w:rsid w:val="00EB19A4"/>
    <w:rsid w:val="00EB232A"/>
    <w:rsid w:val="00EB2E6A"/>
    <w:rsid w:val="00EB3196"/>
    <w:rsid w:val="00EB3213"/>
    <w:rsid w:val="00EB3BC1"/>
    <w:rsid w:val="00EB3E57"/>
    <w:rsid w:val="00EB5953"/>
    <w:rsid w:val="00EB67CE"/>
    <w:rsid w:val="00EB696B"/>
    <w:rsid w:val="00EB6B65"/>
    <w:rsid w:val="00EB6D6B"/>
    <w:rsid w:val="00EB6D8D"/>
    <w:rsid w:val="00EB7496"/>
    <w:rsid w:val="00EB77CE"/>
    <w:rsid w:val="00EB79A3"/>
    <w:rsid w:val="00EB7B3C"/>
    <w:rsid w:val="00EC02A5"/>
    <w:rsid w:val="00EC082E"/>
    <w:rsid w:val="00EC086D"/>
    <w:rsid w:val="00EC0905"/>
    <w:rsid w:val="00EC1497"/>
    <w:rsid w:val="00EC16E2"/>
    <w:rsid w:val="00EC1B6C"/>
    <w:rsid w:val="00EC1C01"/>
    <w:rsid w:val="00EC2061"/>
    <w:rsid w:val="00EC214A"/>
    <w:rsid w:val="00EC2217"/>
    <w:rsid w:val="00EC239E"/>
    <w:rsid w:val="00EC25AC"/>
    <w:rsid w:val="00EC26D7"/>
    <w:rsid w:val="00EC2918"/>
    <w:rsid w:val="00EC311E"/>
    <w:rsid w:val="00EC374D"/>
    <w:rsid w:val="00EC3D39"/>
    <w:rsid w:val="00EC405E"/>
    <w:rsid w:val="00EC4219"/>
    <w:rsid w:val="00EC4789"/>
    <w:rsid w:val="00EC4ABA"/>
    <w:rsid w:val="00EC4B27"/>
    <w:rsid w:val="00EC4C3F"/>
    <w:rsid w:val="00EC4D60"/>
    <w:rsid w:val="00EC4E50"/>
    <w:rsid w:val="00EC616A"/>
    <w:rsid w:val="00EC64CA"/>
    <w:rsid w:val="00EC6528"/>
    <w:rsid w:val="00EC67EF"/>
    <w:rsid w:val="00EC704B"/>
    <w:rsid w:val="00EC7394"/>
    <w:rsid w:val="00EC7A5B"/>
    <w:rsid w:val="00EC7BBF"/>
    <w:rsid w:val="00EC7D28"/>
    <w:rsid w:val="00EC7F74"/>
    <w:rsid w:val="00ED0003"/>
    <w:rsid w:val="00ED0B96"/>
    <w:rsid w:val="00ED16AD"/>
    <w:rsid w:val="00ED1BBC"/>
    <w:rsid w:val="00ED1E68"/>
    <w:rsid w:val="00ED2063"/>
    <w:rsid w:val="00ED21F1"/>
    <w:rsid w:val="00ED2267"/>
    <w:rsid w:val="00ED22E8"/>
    <w:rsid w:val="00ED2930"/>
    <w:rsid w:val="00ED29E7"/>
    <w:rsid w:val="00ED3617"/>
    <w:rsid w:val="00ED36A0"/>
    <w:rsid w:val="00ED36B9"/>
    <w:rsid w:val="00ED387B"/>
    <w:rsid w:val="00ED3C35"/>
    <w:rsid w:val="00ED3CDE"/>
    <w:rsid w:val="00ED40DF"/>
    <w:rsid w:val="00ED4117"/>
    <w:rsid w:val="00ED48E0"/>
    <w:rsid w:val="00ED4BC8"/>
    <w:rsid w:val="00ED4C7A"/>
    <w:rsid w:val="00ED4CD6"/>
    <w:rsid w:val="00ED4F35"/>
    <w:rsid w:val="00ED5202"/>
    <w:rsid w:val="00ED547A"/>
    <w:rsid w:val="00ED5D9F"/>
    <w:rsid w:val="00ED6119"/>
    <w:rsid w:val="00ED61AA"/>
    <w:rsid w:val="00ED69FC"/>
    <w:rsid w:val="00ED6BB7"/>
    <w:rsid w:val="00ED6C95"/>
    <w:rsid w:val="00ED6E59"/>
    <w:rsid w:val="00ED7185"/>
    <w:rsid w:val="00ED7195"/>
    <w:rsid w:val="00ED72BF"/>
    <w:rsid w:val="00ED7512"/>
    <w:rsid w:val="00ED75C6"/>
    <w:rsid w:val="00ED7994"/>
    <w:rsid w:val="00ED79F2"/>
    <w:rsid w:val="00ED7AE0"/>
    <w:rsid w:val="00EE1155"/>
    <w:rsid w:val="00EE1336"/>
    <w:rsid w:val="00EE157E"/>
    <w:rsid w:val="00EE19E8"/>
    <w:rsid w:val="00EE1DAD"/>
    <w:rsid w:val="00EE1DDB"/>
    <w:rsid w:val="00EE1F70"/>
    <w:rsid w:val="00EE2011"/>
    <w:rsid w:val="00EE2350"/>
    <w:rsid w:val="00EE262D"/>
    <w:rsid w:val="00EE2989"/>
    <w:rsid w:val="00EE3239"/>
    <w:rsid w:val="00EE37DC"/>
    <w:rsid w:val="00EE3F58"/>
    <w:rsid w:val="00EE4543"/>
    <w:rsid w:val="00EE4588"/>
    <w:rsid w:val="00EE4710"/>
    <w:rsid w:val="00EE4897"/>
    <w:rsid w:val="00EE4948"/>
    <w:rsid w:val="00EE4D8E"/>
    <w:rsid w:val="00EE5626"/>
    <w:rsid w:val="00EE58AC"/>
    <w:rsid w:val="00EE59E9"/>
    <w:rsid w:val="00EE5CF4"/>
    <w:rsid w:val="00EE5E3D"/>
    <w:rsid w:val="00EE638A"/>
    <w:rsid w:val="00EE645D"/>
    <w:rsid w:val="00EE653B"/>
    <w:rsid w:val="00EE7286"/>
    <w:rsid w:val="00EE73C9"/>
    <w:rsid w:val="00EE7657"/>
    <w:rsid w:val="00EF03F7"/>
    <w:rsid w:val="00EF0661"/>
    <w:rsid w:val="00EF07C6"/>
    <w:rsid w:val="00EF0DE5"/>
    <w:rsid w:val="00EF0F0D"/>
    <w:rsid w:val="00EF1273"/>
    <w:rsid w:val="00EF12AE"/>
    <w:rsid w:val="00EF1305"/>
    <w:rsid w:val="00EF1392"/>
    <w:rsid w:val="00EF1509"/>
    <w:rsid w:val="00EF17CE"/>
    <w:rsid w:val="00EF20B0"/>
    <w:rsid w:val="00EF20D1"/>
    <w:rsid w:val="00EF290B"/>
    <w:rsid w:val="00EF3196"/>
    <w:rsid w:val="00EF411E"/>
    <w:rsid w:val="00EF44DA"/>
    <w:rsid w:val="00EF4A3F"/>
    <w:rsid w:val="00EF5342"/>
    <w:rsid w:val="00EF58E7"/>
    <w:rsid w:val="00EF5917"/>
    <w:rsid w:val="00EF59C4"/>
    <w:rsid w:val="00EF5A39"/>
    <w:rsid w:val="00EF5CBD"/>
    <w:rsid w:val="00EF6A12"/>
    <w:rsid w:val="00EF6C44"/>
    <w:rsid w:val="00EF720B"/>
    <w:rsid w:val="00EF7231"/>
    <w:rsid w:val="00EF758A"/>
    <w:rsid w:val="00EF7B22"/>
    <w:rsid w:val="00EF7B25"/>
    <w:rsid w:val="00EF7CBF"/>
    <w:rsid w:val="00EF7D6C"/>
    <w:rsid w:val="00EF7F9D"/>
    <w:rsid w:val="00F004F6"/>
    <w:rsid w:val="00F00505"/>
    <w:rsid w:val="00F008C7"/>
    <w:rsid w:val="00F00AA4"/>
    <w:rsid w:val="00F00AF7"/>
    <w:rsid w:val="00F00B12"/>
    <w:rsid w:val="00F011A2"/>
    <w:rsid w:val="00F014B0"/>
    <w:rsid w:val="00F01D59"/>
    <w:rsid w:val="00F01DC9"/>
    <w:rsid w:val="00F01E85"/>
    <w:rsid w:val="00F02324"/>
    <w:rsid w:val="00F027A6"/>
    <w:rsid w:val="00F02BEA"/>
    <w:rsid w:val="00F02D25"/>
    <w:rsid w:val="00F0321B"/>
    <w:rsid w:val="00F03566"/>
    <w:rsid w:val="00F039E6"/>
    <w:rsid w:val="00F03F7B"/>
    <w:rsid w:val="00F042AE"/>
    <w:rsid w:val="00F04372"/>
    <w:rsid w:val="00F04612"/>
    <w:rsid w:val="00F0465A"/>
    <w:rsid w:val="00F04857"/>
    <w:rsid w:val="00F0652E"/>
    <w:rsid w:val="00F068E9"/>
    <w:rsid w:val="00F06939"/>
    <w:rsid w:val="00F06C84"/>
    <w:rsid w:val="00F06DD4"/>
    <w:rsid w:val="00F06E77"/>
    <w:rsid w:val="00F07183"/>
    <w:rsid w:val="00F07D16"/>
    <w:rsid w:val="00F07ECF"/>
    <w:rsid w:val="00F1040B"/>
    <w:rsid w:val="00F1090E"/>
    <w:rsid w:val="00F109FE"/>
    <w:rsid w:val="00F10A8B"/>
    <w:rsid w:val="00F10CE7"/>
    <w:rsid w:val="00F11999"/>
    <w:rsid w:val="00F119A3"/>
    <w:rsid w:val="00F11BD3"/>
    <w:rsid w:val="00F128B2"/>
    <w:rsid w:val="00F1294C"/>
    <w:rsid w:val="00F12C73"/>
    <w:rsid w:val="00F12DE2"/>
    <w:rsid w:val="00F1333C"/>
    <w:rsid w:val="00F13340"/>
    <w:rsid w:val="00F1373A"/>
    <w:rsid w:val="00F13BA5"/>
    <w:rsid w:val="00F13C44"/>
    <w:rsid w:val="00F14B17"/>
    <w:rsid w:val="00F14D01"/>
    <w:rsid w:val="00F14F59"/>
    <w:rsid w:val="00F15203"/>
    <w:rsid w:val="00F15301"/>
    <w:rsid w:val="00F15500"/>
    <w:rsid w:val="00F158B3"/>
    <w:rsid w:val="00F159B4"/>
    <w:rsid w:val="00F15B7E"/>
    <w:rsid w:val="00F15D70"/>
    <w:rsid w:val="00F1679D"/>
    <w:rsid w:val="00F17088"/>
    <w:rsid w:val="00F170A1"/>
    <w:rsid w:val="00F176F0"/>
    <w:rsid w:val="00F17B7A"/>
    <w:rsid w:val="00F17BAD"/>
    <w:rsid w:val="00F20872"/>
    <w:rsid w:val="00F2100A"/>
    <w:rsid w:val="00F21038"/>
    <w:rsid w:val="00F21141"/>
    <w:rsid w:val="00F213C0"/>
    <w:rsid w:val="00F215C9"/>
    <w:rsid w:val="00F21B97"/>
    <w:rsid w:val="00F21F34"/>
    <w:rsid w:val="00F2287F"/>
    <w:rsid w:val="00F23563"/>
    <w:rsid w:val="00F2360A"/>
    <w:rsid w:val="00F23982"/>
    <w:rsid w:val="00F23FB1"/>
    <w:rsid w:val="00F2425B"/>
    <w:rsid w:val="00F24998"/>
    <w:rsid w:val="00F249F9"/>
    <w:rsid w:val="00F24AD1"/>
    <w:rsid w:val="00F24CE1"/>
    <w:rsid w:val="00F25209"/>
    <w:rsid w:val="00F2535A"/>
    <w:rsid w:val="00F25975"/>
    <w:rsid w:val="00F25E9C"/>
    <w:rsid w:val="00F26289"/>
    <w:rsid w:val="00F26423"/>
    <w:rsid w:val="00F26776"/>
    <w:rsid w:val="00F26972"/>
    <w:rsid w:val="00F27FAD"/>
    <w:rsid w:val="00F30148"/>
    <w:rsid w:val="00F30277"/>
    <w:rsid w:val="00F3078C"/>
    <w:rsid w:val="00F30BBC"/>
    <w:rsid w:val="00F31140"/>
    <w:rsid w:val="00F312D2"/>
    <w:rsid w:val="00F31617"/>
    <w:rsid w:val="00F316D6"/>
    <w:rsid w:val="00F31AFF"/>
    <w:rsid w:val="00F31DA5"/>
    <w:rsid w:val="00F32021"/>
    <w:rsid w:val="00F32391"/>
    <w:rsid w:val="00F32421"/>
    <w:rsid w:val="00F32544"/>
    <w:rsid w:val="00F32A1F"/>
    <w:rsid w:val="00F32D74"/>
    <w:rsid w:val="00F33186"/>
    <w:rsid w:val="00F33A59"/>
    <w:rsid w:val="00F33B71"/>
    <w:rsid w:val="00F33FAA"/>
    <w:rsid w:val="00F34548"/>
    <w:rsid w:val="00F349EE"/>
    <w:rsid w:val="00F35252"/>
    <w:rsid w:val="00F3532C"/>
    <w:rsid w:val="00F3571B"/>
    <w:rsid w:val="00F35723"/>
    <w:rsid w:val="00F358C0"/>
    <w:rsid w:val="00F35C43"/>
    <w:rsid w:val="00F35C7E"/>
    <w:rsid w:val="00F35DC4"/>
    <w:rsid w:val="00F36019"/>
    <w:rsid w:val="00F3613E"/>
    <w:rsid w:val="00F362CA"/>
    <w:rsid w:val="00F36B93"/>
    <w:rsid w:val="00F36C90"/>
    <w:rsid w:val="00F36ECC"/>
    <w:rsid w:val="00F372FD"/>
    <w:rsid w:val="00F37541"/>
    <w:rsid w:val="00F37BE7"/>
    <w:rsid w:val="00F37D65"/>
    <w:rsid w:val="00F37D6F"/>
    <w:rsid w:val="00F400D0"/>
    <w:rsid w:val="00F40ADF"/>
    <w:rsid w:val="00F41392"/>
    <w:rsid w:val="00F415EE"/>
    <w:rsid w:val="00F41A46"/>
    <w:rsid w:val="00F424AC"/>
    <w:rsid w:val="00F42665"/>
    <w:rsid w:val="00F42D35"/>
    <w:rsid w:val="00F42E50"/>
    <w:rsid w:val="00F43092"/>
    <w:rsid w:val="00F43127"/>
    <w:rsid w:val="00F431B1"/>
    <w:rsid w:val="00F4320C"/>
    <w:rsid w:val="00F435C3"/>
    <w:rsid w:val="00F443AA"/>
    <w:rsid w:val="00F44902"/>
    <w:rsid w:val="00F44A7E"/>
    <w:rsid w:val="00F45280"/>
    <w:rsid w:val="00F4540E"/>
    <w:rsid w:val="00F45573"/>
    <w:rsid w:val="00F45591"/>
    <w:rsid w:val="00F459CC"/>
    <w:rsid w:val="00F45A10"/>
    <w:rsid w:val="00F45BF1"/>
    <w:rsid w:val="00F46115"/>
    <w:rsid w:val="00F46861"/>
    <w:rsid w:val="00F468CA"/>
    <w:rsid w:val="00F469A5"/>
    <w:rsid w:val="00F46BC5"/>
    <w:rsid w:val="00F46E0E"/>
    <w:rsid w:val="00F46E99"/>
    <w:rsid w:val="00F475AC"/>
    <w:rsid w:val="00F4793E"/>
    <w:rsid w:val="00F47AB6"/>
    <w:rsid w:val="00F47C38"/>
    <w:rsid w:val="00F47C77"/>
    <w:rsid w:val="00F47E33"/>
    <w:rsid w:val="00F50411"/>
    <w:rsid w:val="00F50628"/>
    <w:rsid w:val="00F50838"/>
    <w:rsid w:val="00F50889"/>
    <w:rsid w:val="00F50939"/>
    <w:rsid w:val="00F50AE0"/>
    <w:rsid w:val="00F51604"/>
    <w:rsid w:val="00F51BBB"/>
    <w:rsid w:val="00F51FB1"/>
    <w:rsid w:val="00F52226"/>
    <w:rsid w:val="00F522D2"/>
    <w:rsid w:val="00F528B4"/>
    <w:rsid w:val="00F528C4"/>
    <w:rsid w:val="00F53095"/>
    <w:rsid w:val="00F53644"/>
    <w:rsid w:val="00F53A0D"/>
    <w:rsid w:val="00F53AFD"/>
    <w:rsid w:val="00F53CE6"/>
    <w:rsid w:val="00F53E2F"/>
    <w:rsid w:val="00F54200"/>
    <w:rsid w:val="00F54845"/>
    <w:rsid w:val="00F54CB8"/>
    <w:rsid w:val="00F54D9D"/>
    <w:rsid w:val="00F5520E"/>
    <w:rsid w:val="00F55379"/>
    <w:rsid w:val="00F55DC7"/>
    <w:rsid w:val="00F561A8"/>
    <w:rsid w:val="00F56204"/>
    <w:rsid w:val="00F569D9"/>
    <w:rsid w:val="00F56A74"/>
    <w:rsid w:val="00F57228"/>
    <w:rsid w:val="00F57373"/>
    <w:rsid w:val="00F5764C"/>
    <w:rsid w:val="00F60147"/>
    <w:rsid w:val="00F6027F"/>
    <w:rsid w:val="00F60528"/>
    <w:rsid w:val="00F608A2"/>
    <w:rsid w:val="00F6096C"/>
    <w:rsid w:val="00F60B19"/>
    <w:rsid w:val="00F60B79"/>
    <w:rsid w:val="00F6111B"/>
    <w:rsid w:val="00F6128F"/>
    <w:rsid w:val="00F61472"/>
    <w:rsid w:val="00F615B3"/>
    <w:rsid w:val="00F6163A"/>
    <w:rsid w:val="00F61924"/>
    <w:rsid w:val="00F61DD8"/>
    <w:rsid w:val="00F61E85"/>
    <w:rsid w:val="00F627A2"/>
    <w:rsid w:val="00F62EFB"/>
    <w:rsid w:val="00F6386D"/>
    <w:rsid w:val="00F63A03"/>
    <w:rsid w:val="00F63C32"/>
    <w:rsid w:val="00F63EB0"/>
    <w:rsid w:val="00F6450F"/>
    <w:rsid w:val="00F645FD"/>
    <w:rsid w:val="00F64784"/>
    <w:rsid w:val="00F65047"/>
    <w:rsid w:val="00F654F9"/>
    <w:rsid w:val="00F65850"/>
    <w:rsid w:val="00F6589E"/>
    <w:rsid w:val="00F66056"/>
    <w:rsid w:val="00F664A6"/>
    <w:rsid w:val="00F66518"/>
    <w:rsid w:val="00F666C0"/>
    <w:rsid w:val="00F66BDF"/>
    <w:rsid w:val="00F66C43"/>
    <w:rsid w:val="00F66D12"/>
    <w:rsid w:val="00F66FA1"/>
    <w:rsid w:val="00F67945"/>
    <w:rsid w:val="00F67DE1"/>
    <w:rsid w:val="00F67F32"/>
    <w:rsid w:val="00F70146"/>
    <w:rsid w:val="00F70FC5"/>
    <w:rsid w:val="00F715EE"/>
    <w:rsid w:val="00F71897"/>
    <w:rsid w:val="00F718D2"/>
    <w:rsid w:val="00F71CD0"/>
    <w:rsid w:val="00F71D08"/>
    <w:rsid w:val="00F72481"/>
    <w:rsid w:val="00F726B4"/>
    <w:rsid w:val="00F72852"/>
    <w:rsid w:val="00F72964"/>
    <w:rsid w:val="00F72C50"/>
    <w:rsid w:val="00F72E1D"/>
    <w:rsid w:val="00F73383"/>
    <w:rsid w:val="00F7427C"/>
    <w:rsid w:val="00F74312"/>
    <w:rsid w:val="00F74483"/>
    <w:rsid w:val="00F74A4C"/>
    <w:rsid w:val="00F757F8"/>
    <w:rsid w:val="00F75805"/>
    <w:rsid w:val="00F75B06"/>
    <w:rsid w:val="00F75D3A"/>
    <w:rsid w:val="00F774C7"/>
    <w:rsid w:val="00F777F4"/>
    <w:rsid w:val="00F77D4D"/>
    <w:rsid w:val="00F77EA3"/>
    <w:rsid w:val="00F802C5"/>
    <w:rsid w:val="00F806B4"/>
    <w:rsid w:val="00F80763"/>
    <w:rsid w:val="00F80B09"/>
    <w:rsid w:val="00F80E0F"/>
    <w:rsid w:val="00F810AA"/>
    <w:rsid w:val="00F81601"/>
    <w:rsid w:val="00F818B6"/>
    <w:rsid w:val="00F81AE4"/>
    <w:rsid w:val="00F81EE2"/>
    <w:rsid w:val="00F81FB4"/>
    <w:rsid w:val="00F8245F"/>
    <w:rsid w:val="00F8310B"/>
    <w:rsid w:val="00F83519"/>
    <w:rsid w:val="00F83688"/>
    <w:rsid w:val="00F838A1"/>
    <w:rsid w:val="00F83EAE"/>
    <w:rsid w:val="00F83F8A"/>
    <w:rsid w:val="00F8421B"/>
    <w:rsid w:val="00F8422A"/>
    <w:rsid w:val="00F84249"/>
    <w:rsid w:val="00F8494A"/>
    <w:rsid w:val="00F84B00"/>
    <w:rsid w:val="00F84F7E"/>
    <w:rsid w:val="00F85246"/>
    <w:rsid w:val="00F8552D"/>
    <w:rsid w:val="00F85763"/>
    <w:rsid w:val="00F85780"/>
    <w:rsid w:val="00F85CE5"/>
    <w:rsid w:val="00F8698F"/>
    <w:rsid w:val="00F86CE0"/>
    <w:rsid w:val="00F86FEF"/>
    <w:rsid w:val="00F873AA"/>
    <w:rsid w:val="00F8755A"/>
    <w:rsid w:val="00F87775"/>
    <w:rsid w:val="00F877FA"/>
    <w:rsid w:val="00F87AD8"/>
    <w:rsid w:val="00F9043F"/>
    <w:rsid w:val="00F9089A"/>
    <w:rsid w:val="00F912D7"/>
    <w:rsid w:val="00F91426"/>
    <w:rsid w:val="00F9148A"/>
    <w:rsid w:val="00F91590"/>
    <w:rsid w:val="00F92118"/>
    <w:rsid w:val="00F922FB"/>
    <w:rsid w:val="00F92344"/>
    <w:rsid w:val="00F9245A"/>
    <w:rsid w:val="00F9256C"/>
    <w:rsid w:val="00F9356A"/>
    <w:rsid w:val="00F941E2"/>
    <w:rsid w:val="00F951AC"/>
    <w:rsid w:val="00F9536C"/>
    <w:rsid w:val="00F95CDF"/>
    <w:rsid w:val="00F96031"/>
    <w:rsid w:val="00F9646D"/>
    <w:rsid w:val="00F969BB"/>
    <w:rsid w:val="00F96DD5"/>
    <w:rsid w:val="00F96E08"/>
    <w:rsid w:val="00F97778"/>
    <w:rsid w:val="00F97FF9"/>
    <w:rsid w:val="00FA016F"/>
    <w:rsid w:val="00FA0182"/>
    <w:rsid w:val="00FA07AA"/>
    <w:rsid w:val="00FA10A3"/>
    <w:rsid w:val="00FA10D9"/>
    <w:rsid w:val="00FA12ED"/>
    <w:rsid w:val="00FA1446"/>
    <w:rsid w:val="00FA1BD2"/>
    <w:rsid w:val="00FA1DC6"/>
    <w:rsid w:val="00FA20A9"/>
    <w:rsid w:val="00FA2148"/>
    <w:rsid w:val="00FA2769"/>
    <w:rsid w:val="00FA2DB8"/>
    <w:rsid w:val="00FA414B"/>
    <w:rsid w:val="00FA4362"/>
    <w:rsid w:val="00FA4547"/>
    <w:rsid w:val="00FA48E0"/>
    <w:rsid w:val="00FA51BD"/>
    <w:rsid w:val="00FA55B2"/>
    <w:rsid w:val="00FA5955"/>
    <w:rsid w:val="00FA5A1E"/>
    <w:rsid w:val="00FA5B08"/>
    <w:rsid w:val="00FA5D0E"/>
    <w:rsid w:val="00FA6244"/>
    <w:rsid w:val="00FA661E"/>
    <w:rsid w:val="00FA67E5"/>
    <w:rsid w:val="00FA6842"/>
    <w:rsid w:val="00FA6878"/>
    <w:rsid w:val="00FA6C4A"/>
    <w:rsid w:val="00FA7351"/>
    <w:rsid w:val="00FA769B"/>
    <w:rsid w:val="00FA7B6C"/>
    <w:rsid w:val="00FB11E6"/>
    <w:rsid w:val="00FB14DA"/>
    <w:rsid w:val="00FB1704"/>
    <w:rsid w:val="00FB1BB4"/>
    <w:rsid w:val="00FB1C37"/>
    <w:rsid w:val="00FB2295"/>
    <w:rsid w:val="00FB26F6"/>
    <w:rsid w:val="00FB286D"/>
    <w:rsid w:val="00FB2D75"/>
    <w:rsid w:val="00FB2F8A"/>
    <w:rsid w:val="00FB3089"/>
    <w:rsid w:val="00FB32AC"/>
    <w:rsid w:val="00FB341D"/>
    <w:rsid w:val="00FB3517"/>
    <w:rsid w:val="00FB36C3"/>
    <w:rsid w:val="00FB37D6"/>
    <w:rsid w:val="00FB3C2A"/>
    <w:rsid w:val="00FB3CBC"/>
    <w:rsid w:val="00FB3DB7"/>
    <w:rsid w:val="00FB3FBD"/>
    <w:rsid w:val="00FB4151"/>
    <w:rsid w:val="00FB49AE"/>
    <w:rsid w:val="00FB4E1A"/>
    <w:rsid w:val="00FB5340"/>
    <w:rsid w:val="00FB547F"/>
    <w:rsid w:val="00FB582A"/>
    <w:rsid w:val="00FB5A22"/>
    <w:rsid w:val="00FB5E80"/>
    <w:rsid w:val="00FB6367"/>
    <w:rsid w:val="00FB6E8B"/>
    <w:rsid w:val="00FB70C7"/>
    <w:rsid w:val="00FB7C64"/>
    <w:rsid w:val="00FB7D4D"/>
    <w:rsid w:val="00FB7FCF"/>
    <w:rsid w:val="00FC0088"/>
    <w:rsid w:val="00FC031A"/>
    <w:rsid w:val="00FC09C5"/>
    <w:rsid w:val="00FC0D8B"/>
    <w:rsid w:val="00FC10D5"/>
    <w:rsid w:val="00FC115C"/>
    <w:rsid w:val="00FC11E3"/>
    <w:rsid w:val="00FC208B"/>
    <w:rsid w:val="00FC2690"/>
    <w:rsid w:val="00FC2693"/>
    <w:rsid w:val="00FC2CB3"/>
    <w:rsid w:val="00FC2D5C"/>
    <w:rsid w:val="00FC2F8D"/>
    <w:rsid w:val="00FC324C"/>
    <w:rsid w:val="00FC35BA"/>
    <w:rsid w:val="00FC38D6"/>
    <w:rsid w:val="00FC3A23"/>
    <w:rsid w:val="00FC4551"/>
    <w:rsid w:val="00FC45AE"/>
    <w:rsid w:val="00FC4AE6"/>
    <w:rsid w:val="00FC4BEC"/>
    <w:rsid w:val="00FC4C53"/>
    <w:rsid w:val="00FC4D93"/>
    <w:rsid w:val="00FC4DEB"/>
    <w:rsid w:val="00FC4F6B"/>
    <w:rsid w:val="00FC509A"/>
    <w:rsid w:val="00FC5F64"/>
    <w:rsid w:val="00FC624D"/>
    <w:rsid w:val="00FC6627"/>
    <w:rsid w:val="00FC692E"/>
    <w:rsid w:val="00FC6A21"/>
    <w:rsid w:val="00FC73C6"/>
    <w:rsid w:val="00FC749F"/>
    <w:rsid w:val="00FC7C26"/>
    <w:rsid w:val="00FC7C82"/>
    <w:rsid w:val="00FD089B"/>
    <w:rsid w:val="00FD0AF8"/>
    <w:rsid w:val="00FD0B4A"/>
    <w:rsid w:val="00FD10FF"/>
    <w:rsid w:val="00FD17B3"/>
    <w:rsid w:val="00FD1A55"/>
    <w:rsid w:val="00FD1ABE"/>
    <w:rsid w:val="00FD1D69"/>
    <w:rsid w:val="00FD30F2"/>
    <w:rsid w:val="00FD3249"/>
    <w:rsid w:val="00FD33F8"/>
    <w:rsid w:val="00FD3639"/>
    <w:rsid w:val="00FD3A24"/>
    <w:rsid w:val="00FD3C84"/>
    <w:rsid w:val="00FD3E5F"/>
    <w:rsid w:val="00FD47B6"/>
    <w:rsid w:val="00FD4C06"/>
    <w:rsid w:val="00FD500E"/>
    <w:rsid w:val="00FD511B"/>
    <w:rsid w:val="00FD5723"/>
    <w:rsid w:val="00FD5D23"/>
    <w:rsid w:val="00FD5F2E"/>
    <w:rsid w:val="00FD6026"/>
    <w:rsid w:val="00FD6A4B"/>
    <w:rsid w:val="00FD6D92"/>
    <w:rsid w:val="00FD6DE5"/>
    <w:rsid w:val="00FD7001"/>
    <w:rsid w:val="00FD718B"/>
    <w:rsid w:val="00FD78A5"/>
    <w:rsid w:val="00FD7C28"/>
    <w:rsid w:val="00FD7D13"/>
    <w:rsid w:val="00FD7D57"/>
    <w:rsid w:val="00FD7FC9"/>
    <w:rsid w:val="00FE067E"/>
    <w:rsid w:val="00FE0E55"/>
    <w:rsid w:val="00FE1644"/>
    <w:rsid w:val="00FE16F0"/>
    <w:rsid w:val="00FE2325"/>
    <w:rsid w:val="00FE256F"/>
    <w:rsid w:val="00FE2734"/>
    <w:rsid w:val="00FE3396"/>
    <w:rsid w:val="00FE3495"/>
    <w:rsid w:val="00FE3577"/>
    <w:rsid w:val="00FE3A2D"/>
    <w:rsid w:val="00FE3ED3"/>
    <w:rsid w:val="00FE3FD5"/>
    <w:rsid w:val="00FE42EA"/>
    <w:rsid w:val="00FE439E"/>
    <w:rsid w:val="00FE449A"/>
    <w:rsid w:val="00FE44FB"/>
    <w:rsid w:val="00FE45F1"/>
    <w:rsid w:val="00FE466A"/>
    <w:rsid w:val="00FE4783"/>
    <w:rsid w:val="00FE4A4E"/>
    <w:rsid w:val="00FE4C34"/>
    <w:rsid w:val="00FE5242"/>
    <w:rsid w:val="00FE52FE"/>
    <w:rsid w:val="00FE581D"/>
    <w:rsid w:val="00FE5B16"/>
    <w:rsid w:val="00FE5D4E"/>
    <w:rsid w:val="00FE5EFA"/>
    <w:rsid w:val="00FE6588"/>
    <w:rsid w:val="00FE660D"/>
    <w:rsid w:val="00FE70A0"/>
    <w:rsid w:val="00FE7339"/>
    <w:rsid w:val="00FE73BC"/>
    <w:rsid w:val="00FE75DC"/>
    <w:rsid w:val="00FE76AE"/>
    <w:rsid w:val="00FE7B34"/>
    <w:rsid w:val="00FE7C88"/>
    <w:rsid w:val="00FE7D86"/>
    <w:rsid w:val="00FF0125"/>
    <w:rsid w:val="00FF118C"/>
    <w:rsid w:val="00FF1465"/>
    <w:rsid w:val="00FF1776"/>
    <w:rsid w:val="00FF1893"/>
    <w:rsid w:val="00FF1BB5"/>
    <w:rsid w:val="00FF20F6"/>
    <w:rsid w:val="00FF2DAF"/>
    <w:rsid w:val="00FF2E9A"/>
    <w:rsid w:val="00FF309C"/>
    <w:rsid w:val="00FF31D5"/>
    <w:rsid w:val="00FF3349"/>
    <w:rsid w:val="00FF380C"/>
    <w:rsid w:val="00FF3C56"/>
    <w:rsid w:val="00FF3CA8"/>
    <w:rsid w:val="00FF4D76"/>
    <w:rsid w:val="00FF4D85"/>
    <w:rsid w:val="00FF4FCE"/>
    <w:rsid w:val="00FF50A7"/>
    <w:rsid w:val="00FF51E2"/>
    <w:rsid w:val="00FF565C"/>
    <w:rsid w:val="00FF58CD"/>
    <w:rsid w:val="00FF5A09"/>
    <w:rsid w:val="00FF5F56"/>
    <w:rsid w:val="00FF63C6"/>
    <w:rsid w:val="00FF6519"/>
    <w:rsid w:val="00FF6C45"/>
    <w:rsid w:val="00FF6CB0"/>
    <w:rsid w:val="00FF6FBE"/>
    <w:rsid w:val="00FF75C5"/>
    <w:rsid w:val="00FF7663"/>
    <w:rsid w:val="00FF7B02"/>
    <w:rsid w:val="00FF7FFA"/>
    <w:rsid w:val="0DE154D2"/>
    <w:rsid w:val="581F37E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1F0A0A"/>
  <w15:docId w15:val="{6F7F6F2A-0570-41C6-9F1B-17C63D5B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bidi="en-US"/>
    </w:rPr>
  </w:style>
  <w:style w:type="paragraph" w:styleId="Heading1">
    <w:name w:val="heading 1"/>
    <w:basedOn w:val="Normal"/>
    <w:next w:val="Normal"/>
    <w:link w:val="Heading1Char"/>
    <w:uiPriority w:val="9"/>
    <w:qFormat/>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rFonts w:ascii="Calibri" w:eastAsia="Calibri" w:hAnsi="Calibri" w:cs="Arial"/>
      <w:b/>
      <w:bCs/>
      <w:color w:val="4F81BD"/>
      <w:sz w:val="18"/>
      <w:szCs w:val="18"/>
      <w:lang w:val="en-MY" w:bidi="ar-SA"/>
    </w:rPr>
  </w:style>
  <w:style w:type="paragraph" w:styleId="CommentText">
    <w:name w:val="annotation text"/>
    <w:basedOn w:val="Normal"/>
    <w:link w:val="CommentTextChar"/>
    <w:uiPriority w:val="99"/>
    <w:unhideWhenUsed/>
    <w:pPr>
      <w:spacing w:line="240" w:lineRule="auto"/>
    </w:pPr>
    <w:rPr>
      <w:rFonts w:ascii="Calibri" w:eastAsia="Calibri" w:hAnsi="Calibri" w:cs="Arial"/>
      <w:sz w:val="20"/>
      <w:szCs w:val="20"/>
      <w:lang w:bidi="ar-SA"/>
    </w:rPr>
  </w:style>
  <w:style w:type="paragraph" w:styleId="BodyText">
    <w:name w:val="Body Text"/>
    <w:basedOn w:val="Normal"/>
    <w:link w:val="BodyTextChar"/>
    <w:uiPriority w:val="99"/>
    <w:semiHidden/>
    <w:unhideWhenUsed/>
    <w:qFormat/>
    <w:pPr>
      <w:spacing w:after="120"/>
    </w:pPr>
  </w:style>
  <w:style w:type="paragraph" w:styleId="EndnoteText">
    <w:name w:val="endnote text"/>
    <w:basedOn w:val="Normal"/>
    <w:link w:val="EndnoteTextChar"/>
    <w:uiPriority w:val="99"/>
    <w:semiHidden/>
    <w:unhideWhenUsed/>
    <w:qFormat/>
    <w:rPr>
      <w:rFonts w:ascii="Calibri" w:eastAsia="Calibri" w:hAnsi="Calibri" w:cs="Arial"/>
      <w:sz w:val="20"/>
      <w:szCs w:val="20"/>
      <w:lang w:bidi="ar-SA"/>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lang w:bidi="ar-SA"/>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Arial"/>
      <w:lang w:bidi="ar-SA"/>
    </w:rPr>
  </w:style>
  <w:style w:type="paragraph" w:styleId="Header">
    <w:name w:val="header"/>
    <w:basedOn w:val="Normal"/>
    <w:link w:val="HeaderChar"/>
    <w:uiPriority w:val="99"/>
    <w:unhideWhenUsed/>
    <w:pPr>
      <w:tabs>
        <w:tab w:val="center" w:pos="4680"/>
        <w:tab w:val="right" w:pos="9360"/>
      </w:tabs>
    </w:pPr>
    <w:rPr>
      <w:rFonts w:ascii="Calibri" w:eastAsia="Calibri" w:hAnsi="Calibri" w:cs="Arial"/>
      <w:lang w:bidi="ar-SA"/>
    </w:rPr>
  </w:style>
  <w:style w:type="paragraph" w:styleId="Subtitle">
    <w:name w:val="Subtitle"/>
    <w:basedOn w:val="Normal"/>
    <w:next w:val="Normal"/>
    <w:link w:val="SubtitleChar"/>
    <w:uiPriority w:val="11"/>
    <w:qFormat/>
    <w:rPr>
      <w:i/>
      <w:iCs/>
      <w:smallCaps/>
      <w:spacing w:val="10"/>
      <w:sz w:val="28"/>
      <w:szCs w:val="28"/>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Arial"/>
      <w:sz w:val="20"/>
      <w:szCs w:val="20"/>
      <w:lang w:bidi="ar-SA"/>
    </w:rPr>
  </w:style>
  <w:style w:type="paragraph" w:styleId="BodyTextIndent3">
    <w:name w:val="Body Text Indent 3"/>
    <w:basedOn w:val="Normal"/>
    <w:link w:val="BodyTextIndent3Char"/>
    <w:semiHidden/>
    <w:qFormat/>
    <w:pPr>
      <w:spacing w:before="240" w:after="0" w:line="480" w:lineRule="auto"/>
      <w:ind w:firstLine="360"/>
    </w:pPr>
    <w:rPr>
      <w:rFonts w:ascii="Times New Roman" w:eastAsia="Times New Roman" w:hAnsi="Times New Roman" w:cs="Times New Roman"/>
      <w:sz w:val="24"/>
      <w:szCs w:val="24"/>
      <w:lang w:bidi="ar-SA"/>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itle">
    <w:name w:val="Title"/>
    <w:basedOn w:val="Normal"/>
    <w:next w:val="Normal"/>
    <w:link w:val="TitleChar"/>
    <w:uiPriority w:val="10"/>
    <w:qFormat/>
    <w:pPr>
      <w:spacing w:after="300" w:line="240" w:lineRule="auto"/>
      <w:contextualSpacing/>
    </w:pPr>
    <w:rPr>
      <w:smallCaps/>
      <w:sz w:val="52"/>
      <w:szCs w:val="5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2-Accent1">
    <w:name w:val="Medium List 2 Accent 1"/>
    <w:basedOn w:val="TableNormal"/>
    <w:uiPriority w:val="66"/>
    <w:qFormat/>
    <w:rPr>
      <w:rFonts w:eastAsiaTheme="majorEastAsia"/>
      <w:color w:val="000000" w:themeColor="text1"/>
    </w:rPr>
    <w:tblPr>
      <w:tblBorders>
        <w:top w:val="single" w:sz="8" w:space="0" w:color="2DA2BF" w:themeColor="accent1"/>
        <w:left w:val="single" w:sz="8" w:space="0" w:color="2DA2BF" w:themeColor="accent1"/>
        <w:bottom w:val="single" w:sz="8" w:space="0" w:color="2DA2BF" w:themeColor="accent1"/>
        <w:right w:val="single" w:sz="8" w:space="0" w:color="2DA2BF" w:themeColor="accent1"/>
      </w:tblBorders>
    </w:tblPr>
    <w:tblStylePr w:type="firstRow">
      <w:rPr>
        <w:sz w:val="24"/>
        <w:szCs w:val="24"/>
      </w:rPr>
      <w:tblPr/>
      <w:tcPr>
        <w:tcBorders>
          <w:top w:val="nil"/>
          <w:left w:val="nil"/>
          <w:bottom w:val="single" w:sz="24" w:space="0" w:color="2DA2BF" w:themeColor="accent1"/>
          <w:right w:val="nil"/>
          <w:insideH w:val="nil"/>
          <w:insideV w:val="nil"/>
        </w:tcBorders>
        <w:shd w:val="clear" w:color="auto" w:fill="FFFFFF" w:themeFill="background1"/>
      </w:tcPr>
    </w:tblStylePr>
    <w:tblStylePr w:type="lastRow">
      <w:tblPr/>
      <w:tcPr>
        <w:tcBorders>
          <w:top w:val="single" w:sz="8" w:space="0" w:color="2DA2B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A2BF" w:themeColor="accent1"/>
          <w:insideH w:val="nil"/>
          <w:insideV w:val="nil"/>
        </w:tcBorders>
        <w:shd w:val="clear" w:color="auto" w:fill="FFFFFF" w:themeFill="background1"/>
      </w:tcPr>
    </w:tblStylePr>
    <w:tblStylePr w:type="lastCol">
      <w:tblPr/>
      <w:tcPr>
        <w:tcBorders>
          <w:top w:val="nil"/>
          <w:left w:val="single" w:sz="8" w:space="0" w:color="2DA2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9F2" w:themeFill="accent1" w:themeFillTint="3F"/>
      </w:tcPr>
    </w:tblStylePr>
    <w:tblStylePr w:type="band1Horz">
      <w:tblPr/>
      <w:tcPr>
        <w:tcBorders>
          <w:top w:val="nil"/>
          <w:bottom w:val="nil"/>
          <w:insideH w:val="nil"/>
          <w:insideV w:val="nil"/>
        </w:tcBorders>
        <w:shd w:val="clear" w:color="auto" w:fill="C7E9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Strong">
    <w:name w:val="Strong"/>
    <w:uiPriority w:val="22"/>
    <w:qFormat/>
    <w:rPr>
      <w:b/>
      <w:bCs/>
    </w:rPr>
  </w:style>
  <w:style w:type="character" w:styleId="Emphasis">
    <w:name w:val="Emphasis"/>
    <w:uiPriority w:val="20"/>
    <w:qFormat/>
    <w:rPr>
      <w:b/>
      <w:bCs/>
      <w:i/>
      <w:iCs/>
      <w:spacing w:val="1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smallCaps/>
      <w:spacing w:val="5"/>
      <w:sz w:val="36"/>
      <w:szCs w:val="36"/>
    </w:rPr>
  </w:style>
  <w:style w:type="character" w:customStyle="1" w:styleId="Heading2Char">
    <w:name w:val="Heading 2 Char"/>
    <w:basedOn w:val="DefaultParagraphFont"/>
    <w:link w:val="Heading2"/>
    <w:uiPriority w:val="9"/>
    <w:rPr>
      <w:smallCaps/>
      <w:sz w:val="28"/>
      <w:szCs w:val="28"/>
    </w:rPr>
  </w:style>
  <w:style w:type="character" w:customStyle="1" w:styleId="Heading3Char">
    <w:name w:val="Heading 3 Char"/>
    <w:basedOn w:val="DefaultParagraphFont"/>
    <w:link w:val="Heading3"/>
    <w:uiPriority w:val="9"/>
    <w:rPr>
      <w:i/>
      <w:iCs/>
      <w:smallCaps/>
      <w:spacing w:val="5"/>
      <w:sz w:val="26"/>
      <w:szCs w:val="26"/>
    </w:rPr>
  </w:style>
  <w:style w:type="character" w:customStyle="1" w:styleId="Heading4Char">
    <w:name w:val="Heading 4 Char"/>
    <w:basedOn w:val="DefaultParagraphFont"/>
    <w:link w:val="Heading4"/>
    <w:uiPriority w:val="9"/>
    <w:rPr>
      <w:b/>
      <w:bCs/>
      <w:spacing w:val="5"/>
      <w:sz w:val="24"/>
      <w:szCs w:val="24"/>
    </w:rPr>
  </w:style>
  <w:style w:type="character" w:customStyle="1" w:styleId="Heading5Char">
    <w:name w:val="Heading 5 Char"/>
    <w:basedOn w:val="DefaultParagraphFont"/>
    <w:link w:val="Heading5"/>
    <w:uiPriority w:val="9"/>
    <w:rPr>
      <w:i/>
      <w:iCs/>
      <w:sz w:val="24"/>
      <w:szCs w:val="24"/>
    </w:rPr>
  </w:style>
  <w:style w:type="character" w:customStyle="1" w:styleId="Heading6Char">
    <w:name w:val="Heading 6 Char"/>
    <w:basedOn w:val="DefaultParagraphFont"/>
    <w:link w:val="Heading6"/>
    <w:uiPriority w:val="9"/>
    <w:semiHidden/>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Pr>
      <w:b/>
      <w:bCs/>
      <w:i/>
      <w:iCs/>
      <w:color w:val="5A5A5A" w:themeColor="text1" w:themeTint="A5"/>
      <w:sz w:val="20"/>
      <w:szCs w:val="20"/>
    </w:rPr>
  </w:style>
  <w:style w:type="character" w:customStyle="1" w:styleId="Heading8Char">
    <w:name w:val="Heading 8 Char"/>
    <w:basedOn w:val="DefaultParagraphFont"/>
    <w:link w:val="Heading8"/>
    <w:uiPriority w:val="9"/>
    <w:semiHidden/>
    <w:rPr>
      <w:b/>
      <w:bCs/>
      <w:color w:val="7F7F7F" w:themeColor="text1" w:themeTint="80"/>
      <w:sz w:val="20"/>
      <w:szCs w:val="20"/>
    </w:rPr>
  </w:style>
  <w:style w:type="character" w:customStyle="1" w:styleId="Heading9Char">
    <w:name w:val="Heading 9 Char"/>
    <w:basedOn w:val="DefaultParagraphFont"/>
    <w:link w:val="Heading9"/>
    <w:uiPriority w:val="9"/>
    <w:semiHidden/>
    <w:rPr>
      <w:b/>
      <w:bCs/>
      <w:i/>
      <w:iCs/>
      <w:color w:val="7F7F7F" w:themeColor="text1" w:themeTint="80"/>
      <w:sz w:val="18"/>
      <w:szCs w:val="18"/>
    </w:rPr>
  </w:style>
  <w:style w:type="character" w:customStyle="1" w:styleId="TitleChar">
    <w:name w:val="Title Char"/>
    <w:basedOn w:val="DefaultParagraphFont"/>
    <w:link w:val="Title"/>
    <w:uiPriority w:val="10"/>
    <w:rPr>
      <w:smallCaps/>
      <w:sz w:val="52"/>
      <w:szCs w:val="52"/>
    </w:rPr>
  </w:style>
  <w:style w:type="character" w:customStyle="1" w:styleId="SubtitleChar">
    <w:name w:val="Subtitle Char"/>
    <w:basedOn w:val="DefaultParagraphFont"/>
    <w:link w:val="Subtitle"/>
    <w:uiPriority w:val="11"/>
    <w:rPr>
      <w:i/>
      <w:iCs/>
      <w:smallCaps/>
      <w:spacing w:val="10"/>
      <w:sz w:val="28"/>
      <w:szCs w:val="28"/>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qFormat/>
    <w:rPr>
      <w:i/>
      <w:iCs/>
    </w:rPr>
  </w:style>
  <w:style w:type="paragraph" w:styleId="IntenseQuote">
    <w:name w:val="Intense Quote"/>
    <w:basedOn w:val="Normal"/>
    <w:next w:val="Normal"/>
    <w:link w:val="IntenseQuoteChar"/>
    <w:uiPriority w:val="30"/>
    <w:qFormat/>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qFormat/>
    <w:rPr>
      <w:i/>
      <w:iCs/>
    </w:rPr>
  </w:style>
  <w:style w:type="character" w:customStyle="1" w:styleId="SubtleEmphasis1">
    <w:name w:val="Subtle Emphasis1"/>
    <w:uiPriority w:val="19"/>
    <w:qFormat/>
    <w:rPr>
      <w:i/>
      <w:iCs/>
    </w:rPr>
  </w:style>
  <w:style w:type="character" w:customStyle="1" w:styleId="IntenseEmphasis1">
    <w:name w:val="Intense Emphasis1"/>
    <w:uiPriority w:val="21"/>
    <w:qFormat/>
    <w:rPr>
      <w:b/>
      <w:bCs/>
      <w:i/>
      <w:iCs/>
    </w:rPr>
  </w:style>
  <w:style w:type="character" w:customStyle="1" w:styleId="SubtleReference1">
    <w:name w:val="Subtle Reference1"/>
    <w:basedOn w:val="DefaultParagraphFont"/>
    <w:uiPriority w:val="31"/>
    <w:qFormat/>
    <w:rPr>
      <w:smallCaps/>
    </w:rPr>
  </w:style>
  <w:style w:type="character" w:customStyle="1" w:styleId="IntenseReference1">
    <w:name w:val="Intense Reference1"/>
    <w:uiPriority w:val="32"/>
    <w:qFormat/>
    <w:rPr>
      <w:b/>
      <w:bCs/>
      <w:smallCaps/>
    </w:rPr>
  </w:style>
  <w:style w:type="character" w:customStyle="1" w:styleId="BookTitle1">
    <w:name w:val="Book Title1"/>
    <w:basedOn w:val="DefaultParagraphFont"/>
    <w:uiPriority w:val="33"/>
    <w:qFormat/>
    <w:rPr>
      <w:i/>
      <w:iCs/>
      <w:smallCap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Default">
    <w:name w:val="Default"/>
    <w:pPr>
      <w:autoSpaceDE w:val="0"/>
      <w:autoSpaceDN w:val="0"/>
      <w:adjustRightInd w:val="0"/>
    </w:pPr>
    <w:rPr>
      <w:rFonts w:ascii="Calibri" w:eastAsia="Calibri" w:hAnsi="Calibri" w:cs="Calibri"/>
      <w:color w:val="000000"/>
      <w:sz w:val="24"/>
      <w:szCs w:val="24"/>
      <w:lang w:eastAsia="en-US"/>
    </w:rPr>
  </w:style>
  <w:style w:type="character" w:customStyle="1" w:styleId="longtext">
    <w:name w:val="long_text"/>
    <w:basedOn w:val="DefaultParagraphFont"/>
  </w:style>
  <w:style w:type="character" w:customStyle="1" w:styleId="hps">
    <w:name w:val="hps"/>
    <w:basedOn w:val="DefaultParagraphFont"/>
  </w:style>
  <w:style w:type="character" w:customStyle="1" w:styleId="HeaderChar">
    <w:name w:val="Header Char"/>
    <w:basedOn w:val="DefaultParagraphFont"/>
    <w:link w:val="Header"/>
    <w:uiPriority w:val="99"/>
    <w:rPr>
      <w:rFonts w:ascii="Calibri" w:eastAsia="Calibri" w:hAnsi="Calibri" w:cs="Arial"/>
      <w:lang w:bidi="ar-SA"/>
    </w:rPr>
  </w:style>
  <w:style w:type="character" w:customStyle="1" w:styleId="FooterChar">
    <w:name w:val="Footer Char"/>
    <w:basedOn w:val="DefaultParagraphFont"/>
    <w:link w:val="Footer"/>
    <w:uiPriority w:val="99"/>
    <w:rPr>
      <w:rFonts w:ascii="Calibri" w:eastAsia="Calibri" w:hAnsi="Calibri" w:cs="Arial"/>
      <w:lang w:bidi="ar-SA"/>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bidi="ar-SA"/>
    </w:rPr>
  </w:style>
  <w:style w:type="character" w:customStyle="1" w:styleId="A11">
    <w:name w:val="A11"/>
    <w:uiPriority w:val="99"/>
    <w:qFormat/>
    <w:rPr>
      <w:color w:val="000000"/>
      <w:sz w:val="21"/>
      <w:szCs w:val="21"/>
    </w:rPr>
  </w:style>
  <w:style w:type="character" w:customStyle="1" w:styleId="longtext1">
    <w:name w:val="long_text1"/>
    <w:basedOn w:val="DefaultParagraphFont"/>
    <w:qFormat/>
    <w:rPr>
      <w:sz w:val="20"/>
      <w:szCs w:val="20"/>
    </w:rPr>
  </w:style>
  <w:style w:type="character" w:customStyle="1" w:styleId="EndnoteTextChar">
    <w:name w:val="Endnote Text Char"/>
    <w:basedOn w:val="DefaultParagraphFont"/>
    <w:link w:val="EndnoteText"/>
    <w:uiPriority w:val="99"/>
    <w:semiHidden/>
    <w:qFormat/>
    <w:rPr>
      <w:rFonts w:ascii="Calibri" w:eastAsia="Calibri" w:hAnsi="Calibri" w:cs="Arial"/>
      <w:sz w:val="20"/>
      <w:szCs w:val="20"/>
      <w:lang w:bidi="ar-SA"/>
    </w:rPr>
  </w:style>
  <w:style w:type="character" w:customStyle="1" w:styleId="EndnoteTextChar1">
    <w:name w:val="Endnote Text Char1"/>
    <w:basedOn w:val="DefaultParagraphFont"/>
    <w:uiPriority w:val="99"/>
    <w:semiHidden/>
    <w:qFormat/>
    <w:rPr>
      <w:sz w:val="20"/>
      <w:szCs w:val="20"/>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24"/>
      <w:szCs w:val="24"/>
      <w:lang w:bidi="ar-SA"/>
    </w:rPr>
  </w:style>
  <w:style w:type="paragraph" w:customStyle="1" w:styleId="Pa19">
    <w:name w:val="Pa19"/>
    <w:basedOn w:val="Default"/>
    <w:next w:val="Default"/>
    <w:uiPriority w:val="99"/>
    <w:pPr>
      <w:spacing w:line="191" w:lineRule="atLeast"/>
    </w:pPr>
    <w:rPr>
      <w:rFonts w:ascii="Times New Roman" w:hAnsi="Times New Roman" w:cs="Times New Roman"/>
      <w:color w:val="auto"/>
    </w:rPr>
  </w:style>
  <w:style w:type="character" w:customStyle="1" w:styleId="A0">
    <w:name w:val="A0"/>
    <w:uiPriority w:val="99"/>
    <w:rPr>
      <w:color w:val="000000"/>
      <w:sz w:val="18"/>
      <w:szCs w:val="18"/>
    </w:rPr>
  </w:style>
  <w:style w:type="paragraph" w:customStyle="1" w:styleId="Pa20">
    <w:name w:val="Pa20"/>
    <w:basedOn w:val="Default"/>
    <w:next w:val="Default"/>
    <w:uiPriority w:val="99"/>
    <w:pPr>
      <w:spacing w:line="211" w:lineRule="atLeast"/>
    </w:pPr>
    <w:rPr>
      <w:rFonts w:ascii="Times New Roman" w:hAnsi="Times New Roman" w:cs="Times New Roman"/>
      <w:color w:val="auto"/>
    </w:rPr>
  </w:style>
  <w:style w:type="character" w:customStyle="1" w:styleId="FootnoteTextChar">
    <w:name w:val="Footnote Text Char"/>
    <w:basedOn w:val="DefaultParagraphFont"/>
    <w:link w:val="FootnoteText"/>
    <w:uiPriority w:val="99"/>
    <w:semiHidden/>
    <w:rPr>
      <w:rFonts w:ascii="Calibri" w:eastAsia="Calibri" w:hAnsi="Calibri" w:cs="Arial"/>
      <w:sz w:val="20"/>
      <w:szCs w:val="20"/>
      <w:lang w:bidi="ar-SA"/>
    </w:rPr>
  </w:style>
  <w:style w:type="character" w:customStyle="1" w:styleId="A7">
    <w:name w:val="A7"/>
    <w:uiPriority w:val="99"/>
    <w:rPr>
      <w:b/>
      <w:bCs/>
      <w:color w:val="000000"/>
      <w:sz w:val="16"/>
      <w:szCs w:val="16"/>
    </w:rPr>
  </w:style>
  <w:style w:type="paragraph" w:customStyle="1" w:styleId="Pa0">
    <w:name w:val="Pa0"/>
    <w:basedOn w:val="Default"/>
    <w:next w:val="Default"/>
    <w:uiPriority w:val="99"/>
    <w:qFormat/>
    <w:pPr>
      <w:spacing w:line="241" w:lineRule="atLeast"/>
    </w:pPr>
    <w:rPr>
      <w:rFonts w:ascii="Myriad Pro Light SemiCond" w:hAnsi="Myriad Pro Light SemiCond" w:cs="Arial"/>
      <w:color w:val="auto"/>
    </w:rPr>
  </w:style>
  <w:style w:type="character" w:customStyle="1" w:styleId="A1">
    <w:name w:val="A1"/>
    <w:uiPriority w:val="99"/>
    <w:rPr>
      <w:rFonts w:ascii="Myriad Pro" w:hAnsi="Myriad Pro" w:cs="Myriad Pro"/>
      <w:color w:val="000000"/>
      <w:sz w:val="17"/>
      <w:szCs w:val="17"/>
    </w:rPr>
  </w:style>
  <w:style w:type="paragraph" w:customStyle="1" w:styleId="ssp">
    <w:name w:val="ssp"/>
    <w:basedOn w:val="Normal"/>
    <w:qFormat/>
    <w:pPr>
      <w:spacing w:before="79" w:after="213" w:line="240" w:lineRule="auto"/>
    </w:pPr>
    <w:rPr>
      <w:rFonts w:ascii="Times New Roman" w:eastAsia="Times New Roman" w:hAnsi="Times New Roman" w:cs="Times New Roman"/>
      <w:sz w:val="24"/>
      <w:szCs w:val="24"/>
      <w:lang w:bidi="ar-SA"/>
    </w:rPr>
  </w:style>
  <w:style w:type="character" w:customStyle="1" w:styleId="shorttext">
    <w:name w:val="short_text"/>
    <w:basedOn w:val="DefaultParagraphFont"/>
    <w:qFormat/>
  </w:style>
  <w:style w:type="paragraph" w:customStyle="1" w:styleId="BodyText5">
    <w:name w:val="Body Text+5"/>
    <w:basedOn w:val="Default"/>
    <w:next w:val="Default"/>
    <w:uiPriority w:val="99"/>
    <w:qFormat/>
    <w:rPr>
      <w:rFonts w:ascii="Arial" w:hAnsi="Arial" w:cs="Arial"/>
      <w:color w:val="auto"/>
    </w:rPr>
  </w:style>
  <w:style w:type="character" w:customStyle="1" w:styleId="atn">
    <w:name w:val="atn"/>
    <w:basedOn w:val="DefaultParagraphFont"/>
  </w:style>
  <w:style w:type="paragraph" w:customStyle="1" w:styleId="yiv500159804msonormal">
    <w:name w:val="yiv500159804msonormal"/>
    <w:basedOn w:val="Normal"/>
    <w:qFormat/>
    <w:pPr>
      <w:spacing w:before="100" w:beforeAutospacing="1" w:after="100" w:afterAutospacing="1" w:line="240" w:lineRule="auto"/>
    </w:pPr>
    <w:rPr>
      <w:rFonts w:ascii="Times New Roman" w:eastAsia="Times New Roman" w:hAnsi="Times New Roman" w:cs="Times New Roman"/>
      <w:sz w:val="24"/>
      <w:szCs w:val="24"/>
      <w:lang w:val="en-MY" w:eastAsia="en-MY" w:bidi="ar-SA"/>
    </w:rPr>
  </w:style>
  <w:style w:type="character" w:customStyle="1" w:styleId="apple-converted-space">
    <w:name w:val="apple-converted-space"/>
    <w:basedOn w:val="DefaultParagraphFont"/>
  </w:style>
  <w:style w:type="character" w:customStyle="1" w:styleId="A12">
    <w:name w:val="A12"/>
    <w:uiPriority w:val="99"/>
    <w:rPr>
      <w:color w:val="000000"/>
      <w:sz w:val="15"/>
      <w:szCs w:val="15"/>
    </w:rPr>
  </w:style>
  <w:style w:type="paragraph" w:customStyle="1" w:styleId="Pa12">
    <w:name w:val="Pa12"/>
    <w:basedOn w:val="Normal"/>
    <w:next w:val="Normal"/>
    <w:uiPriority w:val="99"/>
    <w:pPr>
      <w:autoSpaceDE w:val="0"/>
      <w:autoSpaceDN w:val="0"/>
      <w:adjustRightInd w:val="0"/>
      <w:spacing w:after="0" w:line="211" w:lineRule="atLeast"/>
    </w:pPr>
    <w:rPr>
      <w:rFonts w:ascii="Times New Roman" w:hAnsi="Times New Roman" w:cs="Times New Roman"/>
      <w:sz w:val="24"/>
      <w:szCs w:val="24"/>
      <w:lang w:bidi="ar-SA"/>
    </w:rPr>
  </w:style>
  <w:style w:type="paragraph" w:customStyle="1" w:styleId="Pa11">
    <w:name w:val="Pa11"/>
    <w:basedOn w:val="Normal"/>
    <w:next w:val="Normal"/>
    <w:uiPriority w:val="99"/>
    <w:qFormat/>
    <w:pPr>
      <w:autoSpaceDE w:val="0"/>
      <w:autoSpaceDN w:val="0"/>
      <w:adjustRightInd w:val="0"/>
      <w:spacing w:after="0" w:line="241" w:lineRule="atLeast"/>
    </w:pPr>
    <w:rPr>
      <w:rFonts w:ascii="Times New Roman" w:hAnsi="Times New Roman" w:cs="Times New Roman"/>
      <w:sz w:val="24"/>
      <w:szCs w:val="24"/>
      <w:lang w:bidi="ar-SA"/>
    </w:rPr>
  </w:style>
  <w:style w:type="character" w:customStyle="1" w:styleId="A13">
    <w:name w:val="A13"/>
    <w:uiPriority w:val="99"/>
    <w:rPr>
      <w:i/>
      <w:iCs/>
      <w:color w:val="000000"/>
      <w:sz w:val="15"/>
      <w:szCs w:val="15"/>
    </w:rPr>
  </w:style>
  <w:style w:type="character" w:customStyle="1" w:styleId="CommentTextChar">
    <w:name w:val="Comment Text Char"/>
    <w:basedOn w:val="DefaultParagraphFont"/>
    <w:link w:val="CommentText"/>
    <w:uiPriority w:val="99"/>
    <w:rPr>
      <w:rFonts w:ascii="Calibri" w:eastAsia="Calibri" w:hAnsi="Calibri" w:cs="Arial"/>
      <w:sz w:val="20"/>
      <w:szCs w:val="20"/>
      <w:lang w:bidi="ar-SA"/>
    </w:rPr>
  </w:style>
  <w:style w:type="character" w:customStyle="1" w:styleId="CommentSubjectChar">
    <w:name w:val="Comment Subject Char"/>
    <w:basedOn w:val="CommentTextChar"/>
    <w:link w:val="CommentSubject"/>
    <w:uiPriority w:val="99"/>
    <w:semiHidden/>
    <w:qFormat/>
    <w:rPr>
      <w:rFonts w:ascii="Calibri" w:eastAsia="Calibri" w:hAnsi="Calibri" w:cs="Arial"/>
      <w:b/>
      <w:bCs/>
      <w:sz w:val="20"/>
      <w:szCs w:val="20"/>
      <w:lang w:bidi="ar-SA"/>
    </w:rPr>
  </w:style>
  <w:style w:type="character" w:customStyle="1" w:styleId="CommentSubjectChar1">
    <w:name w:val="Comment Subject Char1"/>
    <w:basedOn w:val="CommentTextChar"/>
    <w:uiPriority w:val="99"/>
    <w:semiHidden/>
    <w:qFormat/>
    <w:rPr>
      <w:rFonts w:ascii="Calibri" w:eastAsia="Calibri" w:hAnsi="Calibri" w:cs="Arial"/>
      <w:b/>
      <w:bCs/>
      <w:sz w:val="20"/>
      <w:szCs w:val="20"/>
      <w:lang w:bidi="ar-SA"/>
    </w:rPr>
  </w:style>
  <w:style w:type="character" w:customStyle="1" w:styleId="BodyTextChar">
    <w:name w:val="Body Text Char"/>
    <w:basedOn w:val="DefaultParagraphFont"/>
    <w:link w:val="BodyText"/>
    <w:uiPriority w:val="99"/>
    <w:semiHidden/>
    <w:qFormat/>
  </w:style>
  <w:style w:type="character" w:styleId="PlaceholderText">
    <w:name w:val="Placeholder Text"/>
    <w:basedOn w:val="DefaultParagraphFont"/>
    <w:uiPriority w:val="99"/>
    <w:semiHidden/>
    <w:qFormat/>
    <w:rPr>
      <w:color w:val="808080"/>
    </w:rPr>
  </w:style>
  <w:style w:type="table" w:customStyle="1" w:styleId="Calendar1">
    <w:name w:val="Calendar 1"/>
    <w:basedOn w:val="TableNormal"/>
    <w:uiPriority w:val="99"/>
    <w:qFormat/>
    <w:rPr>
      <w:rFonts w:asciiTheme="minorHAnsi" w:eastAsiaTheme="minorEastAsia" w:hAnsiTheme="minorHAnsi" w:cstheme="minorBidi"/>
    </w:rP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http://www.dx.doi.org/10.7537/marsnys151022.06"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ewyork" TargetMode="External"/><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about:blank" TargetMode="External"/><Relationship Id="rId10" Type="http://schemas.openxmlformats.org/officeDocument/2006/relationships/hyperlink" Target="mailto:anwar.gasaymeh@skylineuniversity.ac.ae" TargetMode="Externa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mailto:gasaymeh@yahoo.com" TargetMode="External"/><Relationship Id="rId14" Type="http://schemas.openxmlformats.org/officeDocument/2006/relationships/footer" Target="footer1.xml"/><Relationship Id="rId22"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Sequence" TargetMode="External"/><Relationship Id="rId2" Type="http://schemas.openxmlformats.org/officeDocument/2006/relationships/hyperlink" Target="http://en.wikipedia.org/wiki/Statistics" TargetMode="External"/><Relationship Id="rId1" Type="http://schemas.openxmlformats.org/officeDocument/2006/relationships/hyperlink" Target="http://en.wikipedia.org/wiki/Probability_theory" TargetMode="External"/><Relationship Id="rId6" Type="http://schemas.openxmlformats.org/officeDocument/2006/relationships/hyperlink" Target="http://en.wikipedia.org/wiki/Independence_(probability_theory)" TargetMode="External"/><Relationship Id="rId5" Type="http://schemas.openxmlformats.org/officeDocument/2006/relationships/hyperlink" Target="http://en.wikipedia.org/wiki/Probability_distribution" TargetMode="External"/><Relationship Id="rId4" Type="http://schemas.openxmlformats.org/officeDocument/2006/relationships/hyperlink" Target="http://en.wikipedia.org/wiki/Random_variabl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56E2F762-4277-4DFB-AF59-EDBD3AFAF0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12685</Words>
  <Characters>72311</Characters>
  <Application>Microsoft Office Word</Application>
  <DocSecurity>0</DocSecurity>
  <Lines>602</Lines>
  <Paragraphs>169</Paragraphs>
  <ScaleCrop>false</ScaleCrop>
  <Company>Hewlett-Packard</Company>
  <LinksUpToDate>false</LinksUpToDate>
  <CharactersWithSpaces>84827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Gasaymeh</dc:creator>
  <cp:lastModifiedBy>17184045362</cp:lastModifiedBy>
  <cp:revision>5</cp:revision>
  <dcterms:created xsi:type="dcterms:W3CDTF">2015-10-01T02:28:00Z</dcterms:created>
  <dcterms:modified xsi:type="dcterms:W3CDTF">2022-11-17T05:29:00Z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717E353D98994756AB2E3053CBBE8EF1</vt:lpwstr>
  </property>
</Properties>
</file>