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2D89" w14:textId="77777777" w:rsidR="001A7DB6" w:rsidRDefault="001A7DB6">
      <w:pPr>
        <w:snapToGrid w:val="0"/>
        <w:spacing w:after="0" w:line="240" w:lineRule="auto"/>
        <w:ind w:left="180"/>
        <w:jc w:val="center"/>
        <w:rPr>
          <w:rFonts w:ascii="Times New Roman" w:hAnsi="Times New Roman" w:cs="Times New Roman"/>
          <w:b/>
          <w:sz w:val="20"/>
          <w:szCs w:val="20"/>
        </w:rPr>
      </w:pPr>
    </w:p>
    <w:p w14:paraId="3736D728" w14:textId="1E413355" w:rsidR="001A7DB6" w:rsidRDefault="006E2058">
      <w:pPr>
        <w:snapToGrid w:val="0"/>
        <w:spacing w:after="0" w:line="240" w:lineRule="auto"/>
        <w:ind w:left="180"/>
        <w:jc w:val="center"/>
        <w:rPr>
          <w:rFonts w:ascii="Times New Roman" w:hAnsi="Times New Roman" w:cs="Times New Roman"/>
          <w:b/>
          <w:bCs/>
          <w:sz w:val="20"/>
          <w:szCs w:val="20"/>
        </w:rPr>
      </w:pPr>
      <w:r>
        <w:rPr>
          <w:rFonts w:ascii="Times New Roman" w:hAnsi="Times New Roman" w:cs="Times New Roman"/>
          <w:b/>
          <w:sz w:val="20"/>
          <w:szCs w:val="20"/>
        </w:rPr>
        <w:t>The phytotoxic impact of lead and zinc induced changes in seed germination and seedling growth of</w:t>
      </w:r>
      <w:r w:rsidR="00EA793C">
        <w:rPr>
          <w:rFonts w:ascii="Times New Roman" w:hAnsi="Times New Roman" w:cs="Times New Roman"/>
          <w:b/>
          <w:sz w:val="20"/>
          <w:szCs w:val="20"/>
        </w:rPr>
        <w:t xml:space="preserve"> </w:t>
      </w:r>
      <w:r>
        <w:rPr>
          <w:rFonts w:ascii="Times New Roman" w:hAnsi="Times New Roman" w:cs="Times New Roman"/>
          <w:b/>
          <w:bCs/>
          <w:i/>
          <w:sz w:val="20"/>
          <w:szCs w:val="20"/>
        </w:rPr>
        <w:t>Dalbergia sissoo</w:t>
      </w:r>
      <w:r>
        <w:rPr>
          <w:rFonts w:ascii="Times New Roman" w:hAnsi="Times New Roman" w:cs="Times New Roman"/>
          <w:b/>
          <w:bCs/>
          <w:sz w:val="20"/>
          <w:szCs w:val="20"/>
        </w:rPr>
        <w:t xml:space="preserve"> Roxb. multipurpose wooden furniture, street avenue tree in a </w:t>
      </w:r>
      <w:r>
        <w:rPr>
          <w:rFonts w:ascii="Times New Roman" w:hAnsi="Times New Roman" w:cs="Times New Roman"/>
          <w:b/>
          <w:bCs/>
          <w:i/>
          <w:sz w:val="20"/>
          <w:szCs w:val="20"/>
        </w:rPr>
        <w:t xml:space="preserve">vitro </w:t>
      </w:r>
      <w:r>
        <w:rPr>
          <w:rFonts w:ascii="Times New Roman" w:hAnsi="Times New Roman" w:cs="Times New Roman"/>
          <w:b/>
          <w:bCs/>
          <w:sz w:val="20"/>
          <w:szCs w:val="20"/>
        </w:rPr>
        <w:t>stud</w:t>
      </w:r>
      <w:r>
        <w:rPr>
          <w:rFonts w:ascii="Times New Roman" w:eastAsia="MS Mincho" w:hAnsi="Times New Roman" w:cs="Times New Roman"/>
          <w:b/>
          <w:sz w:val="20"/>
          <w:szCs w:val="20"/>
        </w:rPr>
        <w:t>y</w:t>
      </w:r>
    </w:p>
    <w:p w14:paraId="4DE8E309" w14:textId="77777777" w:rsidR="001A7DB6" w:rsidRDefault="001A7DB6">
      <w:pPr>
        <w:snapToGrid w:val="0"/>
        <w:spacing w:after="0" w:line="240" w:lineRule="auto"/>
        <w:rPr>
          <w:rFonts w:ascii="Times New Roman" w:hAnsi="Times New Roman" w:cs="Times New Roman"/>
          <w:b/>
          <w:bCs/>
          <w:sz w:val="20"/>
          <w:szCs w:val="20"/>
        </w:rPr>
      </w:pPr>
    </w:p>
    <w:p w14:paraId="7A5AB160" w14:textId="77777777" w:rsidR="001A7DB6" w:rsidRDefault="006E2058">
      <w:pPr>
        <w:snapToGrid w:val="0"/>
        <w:spacing w:after="0" w:line="240" w:lineRule="auto"/>
        <w:jc w:val="center"/>
        <w:rPr>
          <w:rFonts w:ascii="Times New Roman" w:hAnsi="Times New Roman" w:cs="Times New Roman"/>
          <w:sz w:val="20"/>
          <w:szCs w:val="20"/>
        </w:rPr>
      </w:pPr>
      <w:r>
        <w:rPr>
          <w:rFonts w:ascii="Times New Roman" w:eastAsia="Malgun Gothic" w:hAnsi="Times New Roman" w:cs="Times New Roman"/>
          <w:sz w:val="20"/>
          <w:szCs w:val="20"/>
          <w:vertAlign w:val="superscript"/>
        </w:rPr>
        <w:t>1</w:t>
      </w:r>
      <w:r>
        <w:rPr>
          <w:rFonts w:ascii="Times New Roman" w:hAnsi="Times New Roman" w:cs="Times New Roman"/>
          <w:sz w:val="20"/>
          <w:szCs w:val="20"/>
        </w:rPr>
        <w:t xml:space="preserve">Ashufta Rafat MSc, </w:t>
      </w:r>
      <w:r>
        <w:rPr>
          <w:rFonts w:ascii="Times New Roman" w:eastAsia="Malgun Gothic" w:hAnsi="Times New Roman" w:cs="Times New Roman"/>
          <w:sz w:val="20"/>
          <w:szCs w:val="20"/>
          <w:vertAlign w:val="superscript"/>
        </w:rPr>
        <w:t>1</w:t>
      </w:r>
      <w:r>
        <w:rPr>
          <w:rFonts w:ascii="Times New Roman" w:hAnsi="Times New Roman" w:cs="Times New Roman"/>
          <w:sz w:val="20"/>
          <w:szCs w:val="20"/>
        </w:rPr>
        <w:t xml:space="preserve">Muhammad Zafar Iqbal Ph.D. and </w:t>
      </w:r>
      <w:r>
        <w:rPr>
          <w:rFonts w:ascii="Times New Roman" w:eastAsia="Malgun Gothic" w:hAnsi="Times New Roman" w:cs="Times New Roman"/>
          <w:sz w:val="20"/>
          <w:szCs w:val="20"/>
          <w:vertAlign w:val="superscript"/>
        </w:rPr>
        <w:t>1*</w:t>
      </w:r>
      <w:r>
        <w:rPr>
          <w:rFonts w:ascii="Times New Roman" w:hAnsi="Times New Roman" w:cs="Times New Roman"/>
          <w:sz w:val="20"/>
          <w:szCs w:val="20"/>
        </w:rPr>
        <w:t>Muhammad Shafiq Ph.D.</w:t>
      </w:r>
    </w:p>
    <w:p w14:paraId="0453994E" w14:textId="77777777" w:rsidR="001A7DB6" w:rsidRDefault="001A7DB6">
      <w:pPr>
        <w:snapToGrid w:val="0"/>
        <w:spacing w:after="0" w:line="240" w:lineRule="auto"/>
        <w:jc w:val="center"/>
        <w:rPr>
          <w:rFonts w:ascii="Times New Roman" w:eastAsia="Calibri" w:hAnsi="Times New Roman" w:cs="Times New Roman"/>
          <w:b/>
          <w:bCs/>
          <w:sz w:val="20"/>
          <w:szCs w:val="20"/>
          <w:lang w:bidi="ar-EG"/>
        </w:rPr>
      </w:pPr>
    </w:p>
    <w:p w14:paraId="162CE855" w14:textId="77777777" w:rsidR="001A7DB6" w:rsidRDefault="006E205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Botany, University of Karachi, Karachi, 75270, Pakistan</w:t>
      </w:r>
    </w:p>
    <w:p w14:paraId="53D9B1AF" w14:textId="77777777" w:rsidR="001A7DB6" w:rsidRDefault="006E2058">
      <w:pPr>
        <w:snapToGrid w:val="0"/>
        <w:spacing w:after="0" w:line="240" w:lineRule="auto"/>
        <w:jc w:val="center"/>
        <w:rPr>
          <w:rFonts w:ascii="Times New Roman" w:hAnsi="Times New Roman" w:cs="Times New Roman"/>
          <w:sz w:val="20"/>
          <w:szCs w:val="20"/>
        </w:rPr>
      </w:pPr>
      <w:r>
        <w:rPr>
          <w:rFonts w:ascii="Times New Roman" w:eastAsia="Malgun Gothic" w:hAnsi="Times New Roman" w:cs="Times New Roman"/>
          <w:sz w:val="20"/>
          <w:szCs w:val="20"/>
          <w:vertAlign w:val="superscript"/>
        </w:rPr>
        <w:t>1</w:t>
      </w:r>
      <w:r>
        <w:rPr>
          <w:rFonts w:ascii="Times New Roman" w:hAnsi="Times New Roman" w:cs="Times New Roman"/>
          <w:sz w:val="20"/>
          <w:szCs w:val="20"/>
        </w:rPr>
        <w:t xml:space="preserve">Corresponding author: </w:t>
      </w:r>
      <w:r>
        <w:rPr>
          <w:rFonts w:ascii="Times New Roman" w:eastAsia="Malgun Gothic" w:hAnsi="Times New Roman" w:cs="Times New Roman"/>
          <w:sz w:val="20"/>
          <w:szCs w:val="20"/>
          <w:vertAlign w:val="superscript"/>
        </w:rPr>
        <w:t>1*</w:t>
      </w:r>
      <w:hyperlink r:id="rId8" w:history="1">
        <w:r>
          <w:rPr>
            <w:rStyle w:val="Hyperlink"/>
            <w:rFonts w:ascii="Times New Roman" w:hAnsi="Times New Roman" w:cs="Times New Roman"/>
            <w:sz w:val="20"/>
            <w:szCs w:val="20"/>
          </w:rPr>
          <w:t>shafiqeco@yahoo.com</w:t>
        </w:r>
      </w:hyperlink>
    </w:p>
    <w:p w14:paraId="6182783D" w14:textId="77777777" w:rsidR="001A7DB6" w:rsidRDefault="001A7DB6">
      <w:pPr>
        <w:snapToGrid w:val="0"/>
        <w:spacing w:after="0" w:line="240" w:lineRule="auto"/>
        <w:jc w:val="center"/>
        <w:rPr>
          <w:rFonts w:ascii="Times New Roman" w:eastAsia="Calibri" w:hAnsi="Times New Roman" w:cs="Times New Roman"/>
          <w:b/>
          <w:bCs/>
          <w:sz w:val="20"/>
          <w:szCs w:val="20"/>
          <w:lang w:val="pt-BR" w:bidi="ar-EG"/>
        </w:rPr>
      </w:pPr>
    </w:p>
    <w:p w14:paraId="654BAB0D" w14:textId="77777777" w:rsidR="001A7DB6" w:rsidRDefault="006E2058">
      <w:pPr>
        <w:snapToGrid w:val="0"/>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Abstract: </w:t>
      </w:r>
      <w:r>
        <w:rPr>
          <w:rFonts w:ascii="Times New Roman" w:hAnsi="Times New Roman" w:cs="Times New Roman"/>
          <w:color w:val="000000"/>
          <w:sz w:val="20"/>
          <w:szCs w:val="20"/>
        </w:rPr>
        <w:t xml:space="preserve">Pollution by heavy metals in the environment results </w:t>
      </w:r>
      <w:r>
        <w:rPr>
          <w:rFonts w:ascii="Times New Roman" w:hAnsi="Times New Roman" w:cs="Times New Roman"/>
          <w:sz w:val="20"/>
          <w:szCs w:val="20"/>
        </w:rPr>
        <w:t xml:space="preserve">due to various types of anthropogenic, industrial, mining, automobile activities </w:t>
      </w:r>
      <w:r>
        <w:rPr>
          <w:rFonts w:ascii="Times New Roman" w:hAnsi="Times New Roman" w:cs="Times New Roman"/>
          <w:color w:val="000000"/>
          <w:sz w:val="20"/>
          <w:szCs w:val="20"/>
        </w:rPr>
        <w:t>and its impact on living organisms is a worldwide problem</w:t>
      </w:r>
      <w:r>
        <w:rPr>
          <w:rFonts w:ascii="Times New Roman" w:hAnsi="Times New Roman" w:cs="Times New Roman"/>
          <w:sz w:val="20"/>
          <w:szCs w:val="20"/>
        </w:rPr>
        <w:t xml:space="preserve">. Among the heavy metals, lead and zinc are released in environment from automobile activities. Lead and zinc are heavy metals and in excess concentration disturb morphological, physiological function, rate of seed germination percentage, seedling growth, biomass production in different plant growth. The researchers suggested that increase in concentration of heavy metal responsible for toxic effects on plant growth. </w:t>
      </w:r>
      <w:r>
        <w:rPr>
          <w:rFonts w:ascii="Times New Roman" w:hAnsi="Times New Roman" w:cs="Times New Roman"/>
          <w:i/>
          <w:sz w:val="20"/>
          <w:szCs w:val="20"/>
        </w:rPr>
        <w:t>Dalbergia sissoo</w:t>
      </w:r>
      <w:r>
        <w:rPr>
          <w:rFonts w:ascii="Times New Roman" w:hAnsi="Times New Roman" w:cs="Times New Roman"/>
          <w:sz w:val="20"/>
          <w:szCs w:val="20"/>
        </w:rPr>
        <w:t xml:space="preserve"> (Roxb.) is multiple purpose tree growing under stressful polluted environment along different busy roads side of Karachi, city (Pakistan). The seeds of </w:t>
      </w:r>
      <w:r>
        <w:rPr>
          <w:rFonts w:ascii="Times New Roman" w:hAnsi="Times New Roman" w:cs="Times New Roman"/>
          <w:i/>
          <w:sz w:val="20"/>
          <w:szCs w:val="20"/>
        </w:rPr>
        <w:t>D. sissoo</w:t>
      </w:r>
      <w:r>
        <w:rPr>
          <w:rFonts w:ascii="Times New Roman" w:hAnsi="Times New Roman" w:cs="Times New Roman"/>
          <w:sz w:val="20"/>
          <w:szCs w:val="20"/>
        </w:rPr>
        <w:t xml:space="preserve"> were collected from the Karachi University campus (clan area) and highly automobile polluted site of Karachi city (Hassan Square) and treated to test the toxicity and tolerance limit to heavy metals using different level of Lead and Zinc in </w:t>
      </w:r>
      <w:r>
        <w:rPr>
          <w:rFonts w:ascii="Times New Roman" w:hAnsi="Times New Roman" w:cs="Times New Roman"/>
          <w:i/>
          <w:sz w:val="20"/>
          <w:szCs w:val="20"/>
        </w:rPr>
        <w:t>in vitro</w:t>
      </w:r>
      <w:r>
        <w:rPr>
          <w:rFonts w:ascii="Times New Roman" w:hAnsi="Times New Roman" w:cs="Times New Roman"/>
          <w:sz w:val="20"/>
          <w:szCs w:val="20"/>
        </w:rPr>
        <w:t xml:space="preserve"> studies. In present s</w:t>
      </w:r>
      <w:r>
        <w:rPr>
          <w:rFonts w:ascii="Times New Roman" w:hAnsi="Times New Roman" w:cs="Times New Roman"/>
          <w:color w:val="000000"/>
          <w:sz w:val="20"/>
          <w:szCs w:val="20"/>
        </w:rPr>
        <w:t>t</w:t>
      </w:r>
      <w:r>
        <w:rPr>
          <w:rFonts w:ascii="Times New Roman" w:hAnsi="Times New Roman" w:cs="Times New Roman"/>
          <w:sz w:val="20"/>
          <w:szCs w:val="20"/>
        </w:rPr>
        <w:t xml:space="preserve">udy </w:t>
      </w:r>
      <w:r>
        <w:rPr>
          <w:rFonts w:ascii="Times New Roman" w:hAnsi="Times New Roman" w:cs="Times New Roman"/>
          <w:color w:val="000000"/>
          <w:sz w:val="20"/>
          <w:szCs w:val="20"/>
        </w:rPr>
        <w:t>t</w:t>
      </w:r>
      <w:r>
        <w:rPr>
          <w:rFonts w:ascii="Times New Roman" w:hAnsi="Times New Roman" w:cs="Times New Roman"/>
          <w:sz w:val="20"/>
          <w:szCs w:val="20"/>
        </w:rPr>
        <w:t xml:space="preserve">he treatment of two different types of heavy metals lead (Pb) and Zinc (Zn) showed variable effects on the rate of seed germination percentage and seedling growth characteristics and seedling dry weight of </w:t>
      </w:r>
      <w:r>
        <w:rPr>
          <w:rFonts w:ascii="Times New Roman" w:hAnsi="Times New Roman" w:cs="Times New Roman"/>
          <w:i/>
          <w:sz w:val="20"/>
          <w:szCs w:val="20"/>
        </w:rPr>
        <w:t>D. sissoo</w:t>
      </w:r>
      <w:r>
        <w:rPr>
          <w:rFonts w:ascii="Times New Roman" w:hAnsi="Times New Roman" w:cs="Times New Roman"/>
          <w:sz w:val="20"/>
          <w:szCs w:val="20"/>
        </w:rPr>
        <w:t xml:space="preserve"> as compared to control. The lead and zinc treatment at all level on seed of </w:t>
      </w:r>
      <w:r>
        <w:rPr>
          <w:rFonts w:ascii="Times New Roman" w:hAnsi="Times New Roman" w:cs="Times New Roman"/>
          <w:i/>
          <w:sz w:val="20"/>
          <w:szCs w:val="20"/>
        </w:rPr>
        <w:t xml:space="preserve">D. sissoo </w:t>
      </w:r>
      <w:r>
        <w:rPr>
          <w:rFonts w:ascii="Times New Roman" w:hAnsi="Times New Roman" w:cs="Times New Roman"/>
          <w:sz w:val="20"/>
          <w:szCs w:val="20"/>
        </w:rPr>
        <w:t xml:space="preserve">city areas showed  higher percentage of rate of seed germination percentage. Zinc is micro nutrient and in excess level produce negative effects on plant growth of </w:t>
      </w:r>
      <w:r>
        <w:rPr>
          <w:rFonts w:ascii="Times New Roman" w:hAnsi="Times New Roman" w:cs="Times New Roman"/>
          <w:i/>
          <w:sz w:val="20"/>
          <w:szCs w:val="20"/>
        </w:rPr>
        <w:t>D. sissoo</w:t>
      </w:r>
      <w:r>
        <w:rPr>
          <w:rFonts w:ascii="Times New Roman" w:hAnsi="Times New Roman" w:cs="Times New Roman"/>
          <w:sz w:val="20"/>
          <w:szCs w:val="20"/>
        </w:rPr>
        <w:t xml:space="preserve">. Root length of campus seed seedlings was higher in Zn treatment whereas, seeds from city area showed significantly lowest root length in Pb treatment at 90 ppm. The shoot length was found higher in campus and city area seedlings in both treatments. There was no significant difference in dry weight between city and campus seedlings but city seedlings showed higher dry weight in Pb treatment. Percent metal tolerance was higher in city seedlings treated with Zn but in Pb treatment campus seedlings showed higher percent metal tolerance. </w:t>
      </w:r>
    </w:p>
    <w:p w14:paraId="22EE0B55" w14:textId="71D2BFE6" w:rsidR="001A7DB6" w:rsidRDefault="006E2058">
      <w:pPr>
        <w:snapToGrid w:val="0"/>
        <w:spacing w:after="0" w:line="240" w:lineRule="auto"/>
        <w:jc w:val="both"/>
        <w:rPr>
          <w:rFonts w:ascii="Times New Roman" w:eastAsia="宋体" w:hAnsi="Times New Roman" w:cs="Times New Roman"/>
          <w:color w:val="0000FF"/>
          <w:sz w:val="20"/>
          <w:szCs w:val="20"/>
          <w:u w:val="single"/>
          <w:shd w:val="clear" w:color="auto" w:fill="FFFFFF"/>
          <w:lang w:eastAsia="zh-CN"/>
        </w:rPr>
      </w:pPr>
      <w:r>
        <w:rPr>
          <w:rFonts w:ascii="Times New Roman" w:hAnsi="Times New Roman" w:cs="Times New Roman"/>
          <w:sz w:val="20"/>
          <w:szCs w:val="20"/>
        </w:rPr>
        <w:t xml:space="preserve">[Ashufta Rafat MSc, </w:t>
      </w:r>
      <w:r>
        <w:rPr>
          <w:rFonts w:ascii="Times New Roman" w:eastAsia="Malgun Gothic" w:hAnsi="Times New Roman" w:cs="Times New Roman"/>
          <w:sz w:val="20"/>
          <w:szCs w:val="20"/>
          <w:vertAlign w:val="superscript"/>
        </w:rPr>
        <w:t>1</w:t>
      </w:r>
      <w:r>
        <w:rPr>
          <w:rFonts w:ascii="Times New Roman" w:hAnsi="Times New Roman" w:cs="Times New Roman"/>
          <w:sz w:val="20"/>
          <w:szCs w:val="20"/>
        </w:rPr>
        <w:t xml:space="preserve">Muhammad Zafar Iqbal Ph.D. and </w:t>
      </w:r>
      <w:r>
        <w:rPr>
          <w:rFonts w:ascii="Times New Roman" w:eastAsia="Malgun Gothic" w:hAnsi="Times New Roman" w:cs="Times New Roman"/>
          <w:sz w:val="20"/>
          <w:szCs w:val="20"/>
          <w:vertAlign w:val="superscript"/>
        </w:rPr>
        <w:t>1*</w:t>
      </w:r>
      <w:r>
        <w:rPr>
          <w:rFonts w:ascii="Times New Roman" w:hAnsi="Times New Roman" w:cs="Times New Roman"/>
          <w:sz w:val="20"/>
          <w:szCs w:val="20"/>
        </w:rPr>
        <w:t>Muhammad Shafiq Ph.D</w:t>
      </w:r>
      <w:r>
        <w:rPr>
          <w:rFonts w:ascii="Times New Roman" w:hAnsi="Times New Roman" w:cs="Times New Roman" w:hint="eastAsia"/>
          <w:sz w:val="20"/>
          <w:szCs w:val="20"/>
          <w:lang w:eastAsia="zh-CN"/>
        </w:rPr>
        <w:t>.</w:t>
      </w:r>
      <w:r w:rsidR="00954E34">
        <w:rPr>
          <w:rFonts w:ascii="Times New Roman" w:hAnsi="Times New Roman" w:cs="Times New Roman"/>
          <w:sz w:val="20"/>
          <w:szCs w:val="20"/>
          <w:lang w:eastAsia="zh-CN"/>
        </w:rPr>
        <w:t xml:space="preserve"> </w:t>
      </w:r>
      <w:r>
        <w:rPr>
          <w:rFonts w:ascii="Times New Roman" w:hAnsi="Times New Roman" w:cs="Times New Roman"/>
          <w:b/>
          <w:sz w:val="20"/>
          <w:szCs w:val="20"/>
        </w:rPr>
        <w:t>The phytotoxic impact of lead and zinc induced changes in seed germination and seedling growth of</w:t>
      </w:r>
      <w:r>
        <w:rPr>
          <w:rFonts w:ascii="Times New Roman" w:hAnsi="Times New Roman" w:cs="Times New Roman" w:hint="eastAsia"/>
          <w:b/>
          <w:sz w:val="20"/>
          <w:szCs w:val="20"/>
          <w:lang w:eastAsia="zh-CN"/>
        </w:rPr>
        <w:t xml:space="preserve"> </w:t>
      </w:r>
      <w:r>
        <w:rPr>
          <w:rFonts w:ascii="Times New Roman" w:hAnsi="Times New Roman" w:cs="Times New Roman"/>
          <w:b/>
          <w:sz w:val="20"/>
          <w:szCs w:val="20"/>
        </w:rPr>
        <w:t xml:space="preserve"> </w:t>
      </w:r>
      <w:r>
        <w:rPr>
          <w:rFonts w:ascii="Times New Roman" w:hAnsi="Times New Roman" w:cs="Times New Roman"/>
          <w:b/>
          <w:bCs/>
          <w:i/>
          <w:sz w:val="20"/>
          <w:szCs w:val="20"/>
        </w:rPr>
        <w:t>Dalbergia sissoo</w:t>
      </w:r>
      <w:r>
        <w:rPr>
          <w:rFonts w:ascii="Times New Roman" w:hAnsi="Times New Roman" w:cs="Times New Roman"/>
          <w:b/>
          <w:bCs/>
          <w:sz w:val="20"/>
          <w:szCs w:val="20"/>
        </w:rPr>
        <w:t xml:space="preserve"> Roxb. multipurpose wooden furniture, street avenue tree in a </w:t>
      </w:r>
      <w:r>
        <w:rPr>
          <w:rFonts w:ascii="Times New Roman" w:hAnsi="Times New Roman" w:cs="Times New Roman"/>
          <w:b/>
          <w:bCs/>
          <w:i/>
          <w:sz w:val="20"/>
          <w:szCs w:val="20"/>
        </w:rPr>
        <w:t xml:space="preserve">vitro </w:t>
      </w:r>
      <w:r>
        <w:rPr>
          <w:rFonts w:ascii="Times New Roman" w:hAnsi="Times New Roman" w:cs="Times New Roman"/>
          <w:b/>
          <w:bCs/>
          <w:sz w:val="20"/>
          <w:szCs w:val="20"/>
        </w:rPr>
        <w:t>stud</w:t>
      </w:r>
      <w:r>
        <w:rPr>
          <w:rFonts w:ascii="Times New Roman" w:eastAsia="MS Mincho" w:hAnsi="Times New Roman" w:cs="Times New Roman"/>
          <w:b/>
          <w:sz w:val="20"/>
          <w:szCs w:val="20"/>
        </w:rPr>
        <w:t>y</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Calibri" w:hAnsi="Times New Roman" w:cs="Times New Roman"/>
          <w:bCs/>
          <w:i/>
          <w:sz w:val="20"/>
          <w:szCs w:val="20"/>
        </w:rPr>
        <w:t>NY Sci J</w:t>
      </w:r>
      <w:r>
        <w:rPr>
          <w:rFonts w:ascii="Times New Roman" w:eastAsia="Calibri" w:hAnsi="Times New Roman" w:cs="Times New Roman"/>
          <w:bCs/>
          <w:sz w:val="20"/>
          <w:szCs w:val="20"/>
        </w:rPr>
        <w:t xml:space="preserve"> </w:t>
      </w:r>
      <w:r>
        <w:rPr>
          <w:rFonts w:ascii="Times New Roman" w:eastAsia="Calibri" w:hAnsi="Times New Roman" w:cs="Times New Roman"/>
          <w:sz w:val="20"/>
          <w:szCs w:val="20"/>
        </w:rPr>
        <w:t>2022;15(</w:t>
      </w:r>
      <w:r>
        <w:rPr>
          <w:rFonts w:ascii="Times New Roman" w:eastAsia="宋体" w:hAnsi="Times New Roman" w:cs="Times New Roman"/>
          <w:sz w:val="20"/>
          <w:szCs w:val="20"/>
          <w:lang w:eastAsia="zh-CN"/>
        </w:rPr>
        <w:t>12</w:t>
      </w:r>
      <w:r>
        <w:rPr>
          <w:rFonts w:ascii="Times New Roman" w:eastAsia="Calibri" w:hAnsi="Times New Roman" w:cs="Times New Roman"/>
          <w:sz w:val="20"/>
          <w:szCs w:val="20"/>
        </w:rPr>
        <w:t>):</w:t>
      </w:r>
      <w:r w:rsidR="00954E34">
        <w:rPr>
          <w:rFonts w:ascii="Times New Roman" w:eastAsia="Calibri" w:hAnsi="Times New Roman" w:cs="Times New Roman"/>
          <w:sz w:val="20"/>
          <w:szCs w:val="20"/>
        </w:rPr>
        <w:t>10</w:t>
      </w:r>
      <w:r>
        <w:rPr>
          <w:rFonts w:ascii="Times New Roman" w:eastAsia="Calibri" w:hAnsi="Times New Roman" w:cs="Times New Roman"/>
          <w:color w:val="000000"/>
          <w:sz w:val="20"/>
          <w:szCs w:val="20"/>
        </w:rPr>
        <w:t>-</w:t>
      </w:r>
      <w:r>
        <w:rPr>
          <w:rFonts w:ascii="Times New Roman" w:hAnsi="Times New Roman" w:cs="Times New Roman" w:hint="eastAsia"/>
          <w:color w:val="000000"/>
          <w:sz w:val="20"/>
          <w:szCs w:val="20"/>
          <w:lang w:eastAsia="zh-CN"/>
        </w:rPr>
        <w:t>1</w:t>
      </w:r>
      <w:r w:rsidR="00954E34">
        <w:rPr>
          <w:rFonts w:ascii="Times New Roman" w:hAnsi="Times New Roman" w:cs="Times New Roman"/>
          <w:color w:val="000000"/>
          <w:sz w:val="20"/>
          <w:szCs w:val="20"/>
          <w:lang w:eastAsia="zh-CN"/>
        </w:rPr>
        <w:t>6</w:t>
      </w:r>
      <w:r>
        <w:rPr>
          <w:rFonts w:ascii="Times New Roman" w:eastAsia="Calibri" w:hAnsi="Times New Roman" w:cs="Times New Roman"/>
          <w:sz w:val="20"/>
          <w:szCs w:val="20"/>
        </w:rPr>
        <w:t>].</w:t>
      </w:r>
      <w:r>
        <w:rPr>
          <w:rFonts w:ascii="Times New Roman" w:eastAsia="Calibri" w:hAnsi="Times New Roman" w:cs="Times New Roman"/>
          <w:iCs/>
          <w:color w:val="000000"/>
          <w:sz w:val="20"/>
          <w:szCs w:val="20"/>
        </w:rPr>
        <w:t>ISSN1554-0200(print);ISSN2375-723X(online)</w:t>
      </w:r>
      <w:r>
        <w:rPr>
          <w:rFonts w:ascii="Times New Roman" w:eastAsia="Calibri" w:hAnsi="Times New Roman" w:cs="Times New Roman"/>
          <w:sz w:val="20"/>
          <w:szCs w:val="20"/>
        </w:rPr>
        <w:t>.</w:t>
      </w:r>
      <w:hyperlink r:id="rId9" w:history="1">
        <w:r>
          <w:rPr>
            <w:rFonts w:ascii="Times New Roman" w:eastAsia="Calibri" w:hAnsi="Times New Roman" w:cs="Times New Roman"/>
            <w:color w:val="0000FF"/>
            <w:sz w:val="20"/>
            <w:szCs w:val="20"/>
            <w:u w:val="single"/>
          </w:rPr>
          <w:t>http://www.sciencepub.net/newyork</w:t>
        </w:r>
      </w:hyperlink>
      <w:r>
        <w:rPr>
          <w:rFonts w:ascii="Times New Roman" w:eastAsia="宋体" w:hAnsi="Times New Roman" w:cs="Times New Roman"/>
          <w:color w:val="0000FF"/>
          <w:sz w:val="20"/>
          <w:szCs w:val="20"/>
          <w:u w:val="single"/>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10.7537/marsnys151222.03</w:t>
        </w:r>
      </w:hyperlink>
      <w:r>
        <w:rPr>
          <w:rFonts w:ascii="Times New Roman" w:eastAsia="宋体" w:hAnsi="Times New Roman" w:cs="Times New Roman"/>
          <w:color w:val="0000FF"/>
          <w:sz w:val="20"/>
          <w:szCs w:val="20"/>
          <w:u w:val="single"/>
          <w:shd w:val="clear" w:color="auto" w:fill="FFFFFF"/>
          <w:lang w:eastAsia="zh-CN"/>
        </w:rPr>
        <w:t>.</w:t>
      </w:r>
    </w:p>
    <w:p w14:paraId="21358E27" w14:textId="77777777" w:rsidR="001A7DB6" w:rsidRDefault="001A7DB6">
      <w:pPr>
        <w:snapToGrid w:val="0"/>
        <w:spacing w:after="0" w:line="240" w:lineRule="auto"/>
        <w:jc w:val="both"/>
        <w:rPr>
          <w:rFonts w:ascii="Times New Roman" w:eastAsia="宋体" w:hAnsi="Times New Roman" w:cs="Times New Roman"/>
          <w:color w:val="0000FF"/>
          <w:sz w:val="20"/>
          <w:szCs w:val="20"/>
          <w:u w:val="single"/>
          <w:shd w:val="clear" w:color="auto" w:fill="FFFFFF"/>
          <w:lang w:eastAsia="zh-CN"/>
        </w:rPr>
      </w:pPr>
    </w:p>
    <w:p w14:paraId="1E9B3294" w14:textId="77777777" w:rsidR="001A7DB6" w:rsidRDefault="006E2058">
      <w:pPr>
        <w:snapToGrid w:val="0"/>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b/>
          <w:bCs/>
          <w:sz w:val="20"/>
          <w:szCs w:val="20"/>
          <w:lang w:bidi="ar-EG"/>
        </w:rPr>
        <w:t>Key words:</w:t>
      </w:r>
      <w:r>
        <w:rPr>
          <w:rFonts w:ascii="Times New Roman" w:hAnsi="Times New Roman" w:cs="Times New Roman"/>
          <w:b/>
          <w:bCs/>
          <w:sz w:val="20"/>
          <w:szCs w:val="20"/>
          <w:lang w:eastAsia="zh-CN" w:bidi="ar-EG"/>
        </w:rPr>
        <w:t xml:space="preserve"> </w:t>
      </w:r>
      <w:r>
        <w:rPr>
          <w:rFonts w:ascii="Times New Roman" w:hAnsi="Times New Roman" w:cs="Times New Roman"/>
          <w:bCs/>
          <w:sz w:val="20"/>
          <w:szCs w:val="20"/>
          <w:lang w:eastAsia="zh-CN" w:bidi="ar-EG"/>
        </w:rPr>
        <w:t>heartwood tree</w:t>
      </w:r>
      <w:r>
        <w:rPr>
          <w:rFonts w:ascii="Times New Roman" w:hAnsi="Times New Roman" w:cs="Times New Roman"/>
          <w:sz w:val="20"/>
          <w:szCs w:val="20"/>
        </w:rPr>
        <w:t>; heavy metals; phytotoxicity; tolerance index; toxicity; urban areas</w:t>
      </w:r>
      <w:r>
        <w:rPr>
          <w:rFonts w:ascii="Times New Roman" w:eastAsia="Times New Roman" w:hAnsi="Times New Roman" w:cs="Times New Roman"/>
          <w:sz w:val="20"/>
          <w:szCs w:val="20"/>
          <w:lang w:bidi="ar-EG"/>
        </w:rPr>
        <w:t>.</w:t>
      </w:r>
    </w:p>
    <w:p w14:paraId="7D1E0AA4" w14:textId="77777777" w:rsidR="001A7DB6" w:rsidRDefault="006E2058">
      <w:pPr>
        <w:snapToGrid w:val="0"/>
        <w:spacing w:after="0" w:line="240" w:lineRule="auto"/>
        <w:jc w:val="both"/>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cr/>
      </w:r>
    </w:p>
    <w:p w14:paraId="42F02B63" w14:textId="369B411F" w:rsidR="00954E34" w:rsidRDefault="00954E34">
      <w:pPr>
        <w:snapToGrid w:val="0"/>
        <w:spacing w:after="0" w:line="240" w:lineRule="auto"/>
        <w:jc w:val="both"/>
        <w:rPr>
          <w:rFonts w:ascii="Times New Roman" w:eastAsia="Times New Roman" w:hAnsi="Times New Roman" w:cs="Times New Roman"/>
          <w:b/>
          <w:bCs/>
          <w:sz w:val="20"/>
          <w:szCs w:val="20"/>
          <w:lang w:bidi="ar-EG"/>
        </w:rPr>
        <w:sectPr w:rsidR="00954E34" w:rsidSect="00954E34">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0"/>
          <w:cols w:space="720"/>
          <w:titlePg/>
          <w:docGrid w:linePitch="360"/>
        </w:sectPr>
      </w:pPr>
    </w:p>
    <w:p w14:paraId="12BD43B8" w14:textId="77777777" w:rsidR="001A7DB6" w:rsidRDefault="006E2058">
      <w:pPr>
        <w:snapToGrid w:val="0"/>
        <w:spacing w:after="0" w:line="240" w:lineRule="auto"/>
        <w:jc w:val="both"/>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 Introduction</w:t>
      </w:r>
    </w:p>
    <w:p w14:paraId="01DB99A7" w14:textId="77777777" w:rsidR="001A7DB6" w:rsidRDefault="006E2058">
      <w:pPr>
        <w:autoSpaceDE w:val="0"/>
        <w:autoSpaceDN w:val="0"/>
        <w:adjustRightInd w:val="0"/>
        <w:snapToGrid w:val="0"/>
        <w:spacing w:line="240" w:lineRule="auto"/>
        <w:ind w:firstLine="720"/>
        <w:jc w:val="both"/>
        <w:rPr>
          <w:rFonts w:ascii="Times New Roman" w:hAnsi="Times New Roman" w:cs="Times New Roman"/>
          <w:b/>
          <w:bCs/>
          <w:i/>
          <w:sz w:val="20"/>
          <w:szCs w:val="20"/>
        </w:rPr>
      </w:pPr>
      <w:r>
        <w:rPr>
          <w:rFonts w:ascii="Times New Roman" w:hAnsi="Times New Roman" w:cs="Times New Roman"/>
          <w:color w:val="000000"/>
          <w:sz w:val="20"/>
          <w:szCs w:val="20"/>
        </w:rPr>
        <w:t>Heavy metals are group of elements which have a density greater than 5g/cm</w:t>
      </w:r>
      <w:r>
        <w:rPr>
          <w:rFonts w:ascii="Times New Roman" w:hAnsi="Times New Roman" w:cs="Times New Roman"/>
          <w:color w:val="000000"/>
          <w:sz w:val="20"/>
          <w:szCs w:val="20"/>
          <w:vertAlign w:val="superscript"/>
        </w:rPr>
        <w:t xml:space="preserve">3 </w:t>
      </w:r>
      <w:r>
        <w:rPr>
          <w:rFonts w:ascii="Times New Roman" w:hAnsi="Times New Roman" w:cs="Times New Roman"/>
          <w:color w:val="000000"/>
          <w:sz w:val="20"/>
          <w:szCs w:val="20"/>
        </w:rPr>
        <w:t xml:space="preserve">[1] and heavy metal contamination of soil, water and air has produced many environmental issues. </w:t>
      </w:r>
      <w:r>
        <w:rPr>
          <w:rFonts w:ascii="Times New Roman" w:eastAsia="Arial Unicode MS" w:hAnsi="Times New Roman" w:cs="Times New Roman"/>
          <w:sz w:val="20"/>
          <w:szCs w:val="20"/>
        </w:rPr>
        <w:t>The me</w:t>
      </w:r>
      <w:r>
        <w:rPr>
          <w:rFonts w:ascii="Times New Roman" w:eastAsia="Arial Unicode MS" w:hAnsi="Times New Roman" w:cs="Times New Roman"/>
          <w:sz w:val="20"/>
          <w:szCs w:val="20"/>
          <w:shd w:val="clear" w:color="auto" w:fill="FFFFFF"/>
        </w:rPr>
        <w:t xml:space="preserve">tal takes </w:t>
      </w:r>
      <w:r>
        <w:rPr>
          <w:rFonts w:ascii="Times New Roman" w:eastAsia="Arial Unicode MS" w:hAnsi="Times New Roman" w:cs="Times New Roman"/>
          <w:sz w:val="20"/>
          <w:szCs w:val="20"/>
        </w:rPr>
        <w:t xml:space="preserve">long time after their introduction for chemical degradation [2].  </w:t>
      </w:r>
      <w:r>
        <w:rPr>
          <w:rFonts w:ascii="Times New Roman" w:hAnsi="Times New Roman" w:cs="Times New Roman"/>
          <w:sz w:val="20"/>
          <w:szCs w:val="20"/>
        </w:rPr>
        <w:t xml:space="preserve">Mining activities cause an environmental impact on quality of air, water and soil [3] </w:t>
      </w:r>
      <w:r>
        <w:rPr>
          <w:rFonts w:ascii="Times New Roman" w:hAnsi="Times New Roman" w:cs="Times New Roman"/>
          <w:color w:val="000000"/>
          <w:sz w:val="20"/>
          <w:szCs w:val="20"/>
        </w:rPr>
        <w:t>and worldwide environment problem [4].</w:t>
      </w:r>
    </w:p>
    <w:p w14:paraId="60A24ACC" w14:textId="77777777" w:rsidR="001A7DB6" w:rsidRDefault="006E2058">
      <w:pPr>
        <w:autoSpaceDE w:val="0"/>
        <w:autoSpaceDN w:val="0"/>
        <w:adjustRightInd w:val="0"/>
        <w:snapToGrid w:val="0"/>
        <w:spacing w:line="240" w:lineRule="auto"/>
        <w:ind w:firstLine="720"/>
        <w:jc w:val="both"/>
        <w:rPr>
          <w:rFonts w:ascii="Times New Roman" w:eastAsia="Arial Unicode MS" w:hAnsi="Times New Roman" w:cs="Times New Roman"/>
          <w:sz w:val="20"/>
          <w:szCs w:val="20"/>
          <w:shd w:val="clear" w:color="auto" w:fill="FFFFFF"/>
        </w:rPr>
      </w:pPr>
      <w:r>
        <w:rPr>
          <w:rFonts w:ascii="Times New Roman" w:eastAsia="Arial Unicode MS" w:hAnsi="Times New Roman" w:cs="Times New Roman"/>
          <w:sz w:val="20"/>
          <w:szCs w:val="20"/>
        </w:rPr>
        <w:t xml:space="preserve">Global industrial growth has contaminated the soil, water and air with many hazardous compounds, including heavy metals. These heavy metals are not only toxic to plants but also cause severe human health problems via food chain [5]. </w:t>
      </w:r>
      <w:r>
        <w:rPr>
          <w:rFonts w:ascii="Times New Roman" w:hAnsi="Times New Roman" w:cs="Times New Roman"/>
          <w:sz w:val="20"/>
          <w:szCs w:val="20"/>
        </w:rPr>
        <w:t>Furthermore, t</w:t>
      </w:r>
      <w:r>
        <w:rPr>
          <w:rFonts w:ascii="Times New Roman" w:hAnsi="Times New Roman" w:cs="Times New Roman"/>
          <w:color w:val="000000"/>
          <w:sz w:val="20"/>
          <w:szCs w:val="20"/>
        </w:rPr>
        <w:t xml:space="preserve">he addition of heavy metals in combination produced additive, antagonistic or synergistic effects on plant growth. The </w:t>
      </w:r>
      <w:r>
        <w:rPr>
          <w:rFonts w:ascii="Times New Roman" w:eastAsia="WarnockPro-Regular" w:hAnsi="Times New Roman" w:cs="Times New Roman"/>
          <w:color w:val="000000"/>
          <w:sz w:val="20"/>
          <w:szCs w:val="20"/>
        </w:rPr>
        <w:t xml:space="preserve">effects of combined heavy metals may be quite different from those of individual pollutants due to </w:t>
      </w:r>
      <w:r>
        <w:rPr>
          <w:rFonts w:ascii="Times New Roman" w:eastAsia="WarnockPro-Regular" w:hAnsi="Times New Roman" w:cs="Times New Roman"/>
          <w:color w:val="000000"/>
          <w:sz w:val="20"/>
          <w:szCs w:val="20"/>
        </w:rPr>
        <w:t xml:space="preserve">interactions between heavy metals [6]. </w:t>
      </w:r>
      <w:r>
        <w:rPr>
          <w:rFonts w:ascii="Times New Roman" w:hAnsi="Times New Roman" w:cs="Times New Roman"/>
          <w:color w:val="000000"/>
          <w:sz w:val="20"/>
          <w:szCs w:val="20"/>
        </w:rPr>
        <w:t>P</w:t>
      </w:r>
      <w:r>
        <w:rPr>
          <w:rFonts w:ascii="Times New Roman" w:eastAsia="Arial Unicode MS" w:hAnsi="Times New Roman" w:cs="Times New Roman"/>
          <w:sz w:val="20"/>
          <w:szCs w:val="20"/>
        </w:rPr>
        <w:t xml:space="preserve">lants accumulate a number of micro and macro elements from environment and some are known to be toxic even at low concentrations. </w:t>
      </w:r>
      <w:r>
        <w:rPr>
          <w:rFonts w:ascii="Times New Roman" w:eastAsia="Arial Unicode MS" w:hAnsi="Times New Roman" w:cs="Times New Roman"/>
          <w:sz w:val="20"/>
          <w:szCs w:val="20"/>
          <w:shd w:val="clear" w:color="auto" w:fill="FFFFFF"/>
        </w:rPr>
        <w:t>Plants growing near bus</w:t>
      </w:r>
      <w:r>
        <w:rPr>
          <w:rFonts w:ascii="Times New Roman" w:hAnsi="Times New Roman" w:cs="Times New Roman"/>
          <w:color w:val="000000"/>
          <w:sz w:val="20"/>
          <w:szCs w:val="20"/>
        </w:rPr>
        <w:t>y</w:t>
      </w:r>
      <w:r>
        <w:rPr>
          <w:rFonts w:ascii="Times New Roman" w:eastAsia="Arial Unicode MS" w:hAnsi="Times New Roman" w:cs="Times New Roman"/>
          <w:sz w:val="20"/>
          <w:szCs w:val="20"/>
          <w:shd w:val="clear" w:color="auto" w:fill="FFFFFF"/>
        </w:rPr>
        <w:t xml:space="preserve"> roads experience abiotic stress due to different forms of pollutants available in environment and especially heavy metals are mos</w:t>
      </w:r>
      <w:r>
        <w:rPr>
          <w:rFonts w:ascii="Times New Roman" w:hAnsi="Times New Roman" w:cs="Times New Roman"/>
          <w:color w:val="000000"/>
          <w:sz w:val="20"/>
          <w:szCs w:val="20"/>
        </w:rPr>
        <w:t xml:space="preserve">t concerns </w:t>
      </w:r>
      <w:r>
        <w:rPr>
          <w:rFonts w:ascii="Times New Roman" w:eastAsia="Arial Unicode MS" w:hAnsi="Times New Roman" w:cs="Times New Roman"/>
          <w:sz w:val="20"/>
          <w:szCs w:val="20"/>
          <w:shd w:val="clear" w:color="auto" w:fill="FFFFFF"/>
        </w:rPr>
        <w:t xml:space="preserve">that leads to growth damage. </w:t>
      </w:r>
      <w:r>
        <w:rPr>
          <w:rFonts w:ascii="Times New Roman" w:hAnsi="Times New Roman" w:cs="Times New Roman"/>
          <w:sz w:val="20"/>
          <w:szCs w:val="20"/>
        </w:rPr>
        <w:t xml:space="preserve">Metals salts induced significant changes in seed germination, seedling growth, biomass production, photosynthetic pigments, and carbo- hydrates in plants. </w:t>
      </w:r>
      <w:r>
        <w:rPr>
          <w:rStyle w:val="ref-title"/>
          <w:rFonts w:ascii="Times New Roman" w:hAnsi="Times New Roman" w:cs="Times New Roman"/>
          <w:sz w:val="20"/>
          <w:szCs w:val="20"/>
        </w:rPr>
        <w:t>Heavy metal in e</w:t>
      </w:r>
      <w:r>
        <w:rPr>
          <w:rFonts w:ascii="Times New Roman" w:hAnsi="Times New Roman" w:cs="Times New Roman"/>
          <w:bCs/>
          <w:sz w:val="20"/>
          <w:szCs w:val="20"/>
        </w:rPr>
        <w:t>x</w:t>
      </w:r>
      <w:r>
        <w:rPr>
          <w:rStyle w:val="ref-title"/>
          <w:rFonts w:ascii="Times New Roman" w:hAnsi="Times New Roman" w:cs="Times New Roman"/>
          <w:sz w:val="20"/>
          <w:szCs w:val="20"/>
        </w:rPr>
        <w:t xml:space="preserve">cess </w:t>
      </w:r>
      <w:r>
        <w:rPr>
          <w:rFonts w:ascii="Times New Roman" w:hAnsi="Times New Roman" w:cs="Times New Roman"/>
          <w:bCs/>
          <w:sz w:val="20"/>
          <w:szCs w:val="20"/>
        </w:rPr>
        <w:t>c</w:t>
      </w:r>
      <w:r>
        <w:rPr>
          <w:rStyle w:val="ref-title"/>
          <w:rFonts w:ascii="Times New Roman" w:hAnsi="Times New Roman" w:cs="Times New Roman"/>
          <w:sz w:val="20"/>
          <w:szCs w:val="20"/>
        </w:rPr>
        <w:t>on</w:t>
      </w:r>
      <w:r>
        <w:rPr>
          <w:rFonts w:ascii="Times New Roman" w:hAnsi="Times New Roman" w:cs="Times New Roman"/>
          <w:bCs/>
          <w:sz w:val="20"/>
          <w:szCs w:val="20"/>
        </w:rPr>
        <w:t>c</w:t>
      </w:r>
      <w:r>
        <w:rPr>
          <w:rStyle w:val="ref-title"/>
          <w:rFonts w:ascii="Times New Roman" w:hAnsi="Times New Roman" w:cs="Times New Roman"/>
          <w:sz w:val="20"/>
          <w:szCs w:val="20"/>
        </w:rPr>
        <w:t>en- trations produced abiotic stress in plants [7-14].</w:t>
      </w:r>
      <w:r>
        <w:rPr>
          <w:rFonts w:ascii="Times New Roman" w:hAnsi="Times New Roman" w:cs="Times New Roman"/>
          <w:bCs/>
          <w:sz w:val="20"/>
          <w:szCs w:val="20"/>
        </w:rPr>
        <w:t xml:space="preserve"> </w:t>
      </w:r>
      <w:r>
        <w:rPr>
          <w:rFonts w:ascii="Times New Roman" w:eastAsia="Arial Unicode MS" w:hAnsi="Times New Roman" w:cs="Times New Roman"/>
          <w:sz w:val="20"/>
          <w:szCs w:val="20"/>
          <w:shd w:val="clear" w:color="auto" w:fill="FFFFFF"/>
        </w:rPr>
        <w:t xml:space="preserve">Plants evolved detoxification mechanisms </w:t>
      </w:r>
      <w:r>
        <w:rPr>
          <w:rFonts w:ascii="Times New Roman" w:hAnsi="Times New Roman" w:cs="Times New Roman"/>
          <w:sz w:val="20"/>
          <w:szCs w:val="20"/>
        </w:rPr>
        <w:t>t</w:t>
      </w:r>
      <w:r>
        <w:rPr>
          <w:rFonts w:ascii="Times New Roman" w:eastAsia="Arial Unicode MS" w:hAnsi="Times New Roman" w:cs="Times New Roman"/>
          <w:sz w:val="20"/>
          <w:szCs w:val="20"/>
          <w:shd w:val="clear" w:color="auto" w:fill="FFFFFF"/>
        </w:rPr>
        <w:t xml:space="preserve">o minimize the detrimental effects of heavy metal exposure and their accumulation [15].  Zhuo </w:t>
      </w:r>
      <w:r>
        <w:rPr>
          <w:rFonts w:ascii="Times New Roman" w:eastAsia="Arial Unicode MS" w:hAnsi="Times New Roman" w:cs="Times New Roman"/>
          <w:i/>
          <w:sz w:val="20"/>
          <w:szCs w:val="20"/>
          <w:shd w:val="clear" w:color="auto" w:fill="FFFFFF"/>
        </w:rPr>
        <w:t>et al.,</w:t>
      </w:r>
      <w:r>
        <w:rPr>
          <w:rFonts w:ascii="Times New Roman" w:eastAsia="Arial Unicode MS" w:hAnsi="Times New Roman" w:cs="Times New Roman"/>
          <w:sz w:val="20"/>
          <w:szCs w:val="20"/>
          <w:shd w:val="clear" w:color="auto" w:fill="FFFFFF"/>
        </w:rPr>
        <w:t xml:space="preserve"> [16] reported the toxic effects of lead on growth, physiology and cellular structure in pivet seedlings.  </w:t>
      </w:r>
    </w:p>
    <w:p w14:paraId="4D1C579E" w14:textId="77777777" w:rsidR="001A7DB6" w:rsidRDefault="006E2058">
      <w:pPr>
        <w:autoSpaceDE w:val="0"/>
        <w:autoSpaceDN w:val="0"/>
        <w:adjustRightInd w:val="0"/>
        <w:snapToGrid w:val="0"/>
        <w:spacing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lastRenderedPageBreak/>
        <w:t xml:space="preserve">Lead (Pb) is a potentially toxic heavy metal and has attracted considerable attention for its widespread distribution and potential risk to the environment. Pb contamination in soils resulted in soil fertility deterioration but also resulted in yield decline [17]. </w:t>
      </w:r>
      <w:r>
        <w:rPr>
          <w:rStyle w:val="ref-title"/>
          <w:rFonts w:ascii="Times New Roman" w:hAnsi="Times New Roman" w:cs="Times New Roman"/>
          <w:sz w:val="20"/>
          <w:szCs w:val="20"/>
        </w:rPr>
        <w:t xml:space="preserve">Lead induced abiotic stress on plant growth and development [18]. </w:t>
      </w:r>
      <w:r>
        <w:rPr>
          <w:rFonts w:ascii="Times New Roman" w:hAnsi="Times New Roman" w:cs="Times New Roman"/>
          <w:sz w:val="20"/>
          <w:szCs w:val="20"/>
        </w:rPr>
        <w:t>Impact of some metals (Zn, Pb, Ni, Cu, and Cd) on germination and seedling behaviors of roadside weed (</w:t>
      </w:r>
      <w:r>
        <w:rPr>
          <w:rFonts w:ascii="Times New Roman" w:hAnsi="Times New Roman" w:cs="Times New Roman"/>
          <w:i/>
          <w:iCs/>
          <w:sz w:val="20"/>
          <w:szCs w:val="20"/>
        </w:rPr>
        <w:t>Ambrosia. artemisiifolia</w:t>
      </w:r>
      <w:r>
        <w:rPr>
          <w:rFonts w:ascii="Times New Roman" w:hAnsi="Times New Roman" w:cs="Times New Roman"/>
          <w:sz w:val="20"/>
          <w:szCs w:val="20"/>
        </w:rPr>
        <w:t>) and ground cover legumes (</w:t>
      </w:r>
      <w:r>
        <w:rPr>
          <w:rFonts w:ascii="Times New Roman" w:hAnsi="Times New Roman" w:cs="Times New Roman"/>
          <w:i/>
          <w:iCs/>
          <w:sz w:val="20"/>
          <w:szCs w:val="20"/>
        </w:rPr>
        <w:t>Coronilla varia, Lotus corniculatus</w:t>
      </w:r>
      <w:r>
        <w:rPr>
          <w:rFonts w:ascii="Times New Roman" w:hAnsi="Times New Roman" w:cs="Times New Roman"/>
          <w:sz w:val="20"/>
          <w:szCs w:val="20"/>
        </w:rPr>
        <w:t xml:space="preserve"> and </w:t>
      </w:r>
      <w:r>
        <w:rPr>
          <w:rFonts w:ascii="Times New Roman" w:hAnsi="Times New Roman" w:cs="Times New Roman"/>
          <w:i/>
          <w:iCs/>
          <w:sz w:val="20"/>
          <w:szCs w:val="20"/>
        </w:rPr>
        <w:t>Trifolium arvense</w:t>
      </w:r>
      <w:r>
        <w:rPr>
          <w:rFonts w:ascii="Times New Roman" w:hAnsi="Times New Roman" w:cs="Times New Roman"/>
          <w:sz w:val="20"/>
          <w:szCs w:val="20"/>
        </w:rPr>
        <w:t xml:space="preserve">) in southern Québec, Canada was assessed in a growth chamber experiment [19]. All metals inhibited </w:t>
      </w:r>
      <w:r>
        <w:rPr>
          <w:rFonts w:ascii="Times New Roman" w:hAnsi="Times New Roman" w:cs="Times New Roman"/>
          <w:i/>
          <w:iCs/>
          <w:sz w:val="20"/>
          <w:szCs w:val="20"/>
        </w:rPr>
        <w:t>Trifolium arvense</w:t>
      </w:r>
      <w:r>
        <w:rPr>
          <w:rFonts w:ascii="Times New Roman" w:hAnsi="Times New Roman" w:cs="Times New Roman"/>
          <w:sz w:val="20"/>
          <w:szCs w:val="20"/>
        </w:rPr>
        <w:t xml:space="preserve"> germination, but the effect was least on </w:t>
      </w:r>
      <w:r>
        <w:rPr>
          <w:rFonts w:ascii="Times New Roman" w:hAnsi="Times New Roman" w:cs="Times New Roman"/>
          <w:i/>
          <w:iCs/>
          <w:sz w:val="20"/>
          <w:szCs w:val="20"/>
        </w:rPr>
        <w:t>A. artemisiifolia.</w:t>
      </w:r>
      <w:r>
        <w:rPr>
          <w:rFonts w:ascii="Times New Roman" w:hAnsi="Times New Roman" w:cs="Times New Roman"/>
          <w:sz w:val="20"/>
          <w:szCs w:val="20"/>
        </w:rPr>
        <w:t xml:space="preserve"> The results have proved about the toxic effects of lead on growth and development and antioxidant capacity of naked oak (</w:t>
      </w:r>
      <w:r>
        <w:rPr>
          <w:rFonts w:ascii="Times New Roman" w:hAnsi="Times New Roman" w:cs="Times New Roman"/>
          <w:i/>
          <w:sz w:val="20"/>
          <w:szCs w:val="20"/>
        </w:rPr>
        <w:t>Avena nuda</w:t>
      </w:r>
      <w:r>
        <w:rPr>
          <w:rFonts w:ascii="Times New Roman" w:hAnsi="Times New Roman" w:cs="Times New Roman"/>
          <w:sz w:val="20"/>
          <w:szCs w:val="20"/>
        </w:rPr>
        <w:t xml:space="preserve"> L.) seedlings under abiotic stress [20].</w:t>
      </w:r>
    </w:p>
    <w:p w14:paraId="535A1B45" w14:textId="77777777" w:rsidR="001A7DB6" w:rsidRDefault="006E2058">
      <w:pPr>
        <w:autoSpaceDE w:val="0"/>
        <w:autoSpaceDN w:val="0"/>
        <w:adjustRightInd w:val="0"/>
        <w:snapToGri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w:t>
      </w:r>
      <w:r>
        <w:rPr>
          <w:rStyle w:val="nlmarticle-title"/>
          <w:rFonts w:ascii="Times New Roman" w:hAnsi="Times New Roman" w:cs="Times New Roman"/>
          <w:sz w:val="20"/>
          <w:szCs w:val="20"/>
        </w:rPr>
        <w:t>zin</w:t>
      </w:r>
      <w:r>
        <w:rPr>
          <w:rFonts w:ascii="Times New Roman" w:hAnsi="Times New Roman" w:cs="Times New Roman"/>
          <w:sz w:val="20"/>
          <w:szCs w:val="20"/>
        </w:rPr>
        <w:t xml:space="preserve">c is required in small quantity but high levels leads to reduction in plant growth and biomass productivity. Seed germination of </w:t>
      </w:r>
      <w:r>
        <w:rPr>
          <w:rFonts w:ascii="Times New Roman" w:hAnsi="Times New Roman" w:cs="Times New Roman"/>
          <w:i/>
          <w:iCs/>
          <w:sz w:val="20"/>
          <w:szCs w:val="20"/>
        </w:rPr>
        <w:t>Spartina alterniflora</w:t>
      </w:r>
      <w:r>
        <w:rPr>
          <w:rFonts w:ascii="Times New Roman" w:hAnsi="Times New Roman" w:cs="Times New Roman"/>
          <w:sz w:val="20"/>
          <w:szCs w:val="20"/>
        </w:rPr>
        <w:t xml:space="preserve"> in solutions containing zinc and lead at various salinity levels under chamber-controlled conditions were reduced [21].  </w:t>
      </w:r>
      <w:r>
        <w:rPr>
          <w:rStyle w:val="Emphasis"/>
          <w:rFonts w:ascii="Times New Roman" w:eastAsia="Arial Unicode MS" w:hAnsi="Times New Roman" w:cs="Times New Roman"/>
          <w:sz w:val="20"/>
          <w:szCs w:val="20"/>
          <w:shd w:val="clear" w:color="auto" w:fill="FFFFFF"/>
        </w:rPr>
        <w:t>Sesbania drummondii</w:t>
      </w:r>
      <w:r>
        <w:rPr>
          <w:rStyle w:val="apple-converted-space"/>
          <w:rFonts w:ascii="Times New Roman" w:eastAsia="Arial Unicode MS" w:hAnsi="Times New Roman" w:cs="Times New Roman"/>
          <w:sz w:val="20"/>
          <w:szCs w:val="20"/>
          <w:shd w:val="clear" w:color="auto" w:fill="FFFFFF"/>
        </w:rPr>
        <w:t xml:space="preserve"> seedling </w:t>
      </w:r>
      <w:r>
        <w:rPr>
          <w:rFonts w:ascii="Times New Roman" w:eastAsia="Arial Unicode MS" w:hAnsi="Times New Roman" w:cs="Times New Roman"/>
          <w:sz w:val="20"/>
          <w:szCs w:val="20"/>
          <w:shd w:val="clear" w:color="auto" w:fill="FFFFFF"/>
        </w:rPr>
        <w:t xml:space="preserve">growth was found significantly inhibited with lead and zinc treatment in the order as Pb &gt; Zn for roots and shoots [22]. </w:t>
      </w:r>
      <w:r>
        <w:rPr>
          <w:rFonts w:ascii="Times New Roman" w:hAnsi="Times New Roman" w:cs="Times New Roman"/>
          <w:sz w:val="20"/>
          <w:szCs w:val="20"/>
        </w:rPr>
        <w:t xml:space="preserve"> </w:t>
      </w:r>
      <w:r>
        <w:rPr>
          <w:rFonts w:ascii="Times New Roman" w:hAnsi="Times New Roman" w:cs="Times New Roman"/>
          <w:bCs/>
          <w:sz w:val="20"/>
          <w:szCs w:val="20"/>
        </w:rPr>
        <w:t xml:space="preserve">Zinc toxicity effects the germination, growth and mineral nutrients of plants [23-25]. </w:t>
      </w:r>
      <w:r>
        <w:rPr>
          <w:rFonts w:ascii="Times New Roman" w:hAnsi="Times New Roman" w:cs="Times New Roman"/>
          <w:sz w:val="20"/>
          <w:szCs w:val="20"/>
        </w:rPr>
        <w:t xml:space="preserve">The drastic effect of zinc (Zn) and copper (Cu) on seed germination, seedling growth, alteration in antioxidant enzymes, morphological changes and metal accumulation in various plant parts of </w:t>
      </w:r>
      <w:r>
        <w:rPr>
          <w:rFonts w:ascii="Times New Roman" w:hAnsi="Times New Roman" w:cs="Times New Roman"/>
          <w:i/>
          <w:iCs/>
          <w:sz w:val="20"/>
          <w:szCs w:val="20"/>
        </w:rPr>
        <w:t>Cassia angustifolia</w:t>
      </w:r>
      <w:r>
        <w:rPr>
          <w:rFonts w:ascii="Times New Roman" w:hAnsi="Times New Roman" w:cs="Times New Roman"/>
          <w:sz w:val="20"/>
          <w:szCs w:val="20"/>
        </w:rPr>
        <w:t xml:space="preserve"> Vahl. in concentrations of 1 – 200 mgL</w:t>
      </w:r>
      <w:r>
        <w:rPr>
          <w:rFonts w:ascii="Times New Roman" w:hAnsi="Times New Roman" w:cs="Times New Roman"/>
          <w:sz w:val="20"/>
          <w:szCs w:val="20"/>
          <w:vertAlign w:val="superscript"/>
        </w:rPr>
        <w:t>−1</w:t>
      </w:r>
      <w:r>
        <w:rPr>
          <w:rFonts w:ascii="Times New Roman" w:hAnsi="Times New Roman" w:cs="Times New Roman"/>
          <w:sz w:val="20"/>
          <w:szCs w:val="20"/>
        </w:rPr>
        <w:t xml:space="preserve"> was investigated [26].</w:t>
      </w:r>
    </w:p>
    <w:p w14:paraId="7FCEFFEF" w14:textId="64694C26" w:rsidR="001A7DB6" w:rsidRDefault="006E2058" w:rsidP="00954E34">
      <w:pPr>
        <w:pStyle w:val="NormalWeb"/>
        <w:shd w:val="clear" w:color="auto" w:fill="FFFFFF"/>
        <w:snapToGrid w:val="0"/>
        <w:spacing w:before="0" w:beforeAutospacing="0" w:after="0" w:afterAutospacing="0"/>
        <w:ind w:firstLine="720"/>
        <w:jc w:val="both"/>
        <w:textAlignment w:val="baseline"/>
        <w:rPr>
          <w:sz w:val="20"/>
          <w:szCs w:val="20"/>
        </w:rPr>
      </w:pPr>
      <w:bookmarkStart w:id="0" w:name="_Hlk61998045"/>
      <w:r>
        <w:rPr>
          <w:sz w:val="20"/>
          <w:szCs w:val="20"/>
        </w:rPr>
        <w:t>T</w:t>
      </w:r>
      <w:bookmarkEnd w:id="0"/>
      <w:r>
        <w:rPr>
          <w:sz w:val="20"/>
          <w:szCs w:val="20"/>
        </w:rPr>
        <w:t>he environment of Karachi city is polluting due to ever increase in industrial, auto vehicular and anthropogenic activities. The plants growing along the busy roads of the city are particularly affected. The s</w:t>
      </w:r>
      <w:bookmarkStart w:id="1" w:name="_Hlk61998879"/>
      <w:r>
        <w:rPr>
          <w:sz w:val="20"/>
          <w:szCs w:val="20"/>
        </w:rPr>
        <w:t>t</w:t>
      </w:r>
      <w:bookmarkEnd w:id="1"/>
      <w:r>
        <w:rPr>
          <w:sz w:val="20"/>
          <w:szCs w:val="20"/>
        </w:rPr>
        <w:t xml:space="preserve">udies of different researchers have reported about the regular increase in concentrations of different types of toxic pollutants and heavy metals in city environment of Karachi. High levels of heavy metals were investigated in soil and vegetation samples from various polluted sites of Karachi city observed [27-28]. </w:t>
      </w:r>
      <w:r>
        <w:rPr>
          <w:sz w:val="20"/>
          <w:szCs w:val="20"/>
        </w:rPr>
        <w:tab/>
      </w:r>
      <w:r>
        <w:rPr>
          <w:i/>
          <w:sz w:val="20"/>
          <w:szCs w:val="20"/>
        </w:rPr>
        <w:t>Dalbergia sissoo</w:t>
      </w:r>
      <w:r>
        <w:rPr>
          <w:sz w:val="20"/>
          <w:szCs w:val="20"/>
        </w:rPr>
        <w:t xml:space="preserve"> (Roxb.) is a member of family Fabaceae. </w:t>
      </w:r>
      <w:r>
        <w:rPr>
          <w:i/>
          <w:iCs/>
          <w:sz w:val="20"/>
          <w:szCs w:val="20"/>
        </w:rPr>
        <w:t>D. sissoo</w:t>
      </w:r>
      <w:r>
        <w:rPr>
          <w:sz w:val="20"/>
          <w:szCs w:val="20"/>
        </w:rPr>
        <w:t xml:space="preserve"> is a fast-growing large deciduous tree and vernacular name known as Shisham, Sissu, Tali.</w:t>
      </w:r>
      <w:r>
        <w:rPr>
          <w:b/>
          <w:bCs/>
          <w:sz w:val="20"/>
          <w:szCs w:val="20"/>
        </w:rPr>
        <w:t xml:space="preserve">  </w:t>
      </w:r>
      <w:r>
        <w:rPr>
          <w:sz w:val="20"/>
          <w:szCs w:val="20"/>
        </w:rPr>
        <w:t xml:space="preserve">The genus Dalbergia with c. 250 species has a pan tropical distribution and has high economic and ecological value of the genus [29]. It has not yet been the focus of a species level phylogenetic study. </w:t>
      </w:r>
      <w:r>
        <w:rPr>
          <w:i/>
          <w:iCs/>
          <w:sz w:val="20"/>
          <w:szCs w:val="20"/>
        </w:rPr>
        <w:t>D. sissoo</w:t>
      </w:r>
      <w:r>
        <w:rPr>
          <w:sz w:val="20"/>
          <w:szCs w:val="20"/>
        </w:rPr>
        <w:t xml:space="preserve"> is a good nitrogen fixing tree and easily grow in well-drained soil [30] and has high economic, commercial and ecological values. </w:t>
      </w:r>
      <w:r>
        <w:rPr>
          <w:i/>
          <w:iCs/>
          <w:sz w:val="20"/>
          <w:szCs w:val="20"/>
        </w:rPr>
        <w:t>D. sissoo</w:t>
      </w:r>
      <w:r>
        <w:rPr>
          <w:sz w:val="20"/>
          <w:szCs w:val="20"/>
        </w:rPr>
        <w:t xml:space="preserve"> is very widely planted in the plains along the roadsides, canals and fields and in the forest plantations. </w:t>
      </w:r>
      <w:r>
        <w:rPr>
          <w:i/>
          <w:iCs/>
          <w:sz w:val="20"/>
          <w:szCs w:val="20"/>
        </w:rPr>
        <w:t xml:space="preserve">D. sissoo </w:t>
      </w:r>
      <w:r>
        <w:rPr>
          <w:sz w:val="20"/>
          <w:szCs w:val="20"/>
        </w:rPr>
        <w:t xml:space="preserve">is </w:t>
      </w:r>
      <w:r>
        <w:rPr>
          <w:sz w:val="20"/>
          <w:szCs w:val="20"/>
        </w:rPr>
        <w:t xml:space="preserve">widely distributed in Pakistan, India, Sikkim, Afghanistan, Persia and Iraq. The wood of </w:t>
      </w:r>
      <w:r>
        <w:rPr>
          <w:i/>
          <w:iCs/>
          <w:sz w:val="20"/>
          <w:szCs w:val="20"/>
        </w:rPr>
        <w:t xml:space="preserve">D. sissoo </w:t>
      </w:r>
      <w:r>
        <w:rPr>
          <w:sz w:val="20"/>
          <w:szCs w:val="20"/>
        </w:rPr>
        <w:t xml:space="preserve">which is hard, heavy and durable is commonly used for furniture, carts, boats and most desire shade tree [31-32]. </w:t>
      </w:r>
    </w:p>
    <w:p w14:paraId="433D6BEF" w14:textId="77777777" w:rsidR="001A7DB6" w:rsidRDefault="006E2058">
      <w:pPr>
        <w:pStyle w:val="NormalWeb"/>
        <w:shd w:val="clear" w:color="auto" w:fill="FFFFFF"/>
        <w:snapToGrid w:val="0"/>
        <w:spacing w:before="0" w:beforeAutospacing="0" w:after="0" w:afterAutospacing="0"/>
        <w:ind w:firstLine="720"/>
        <w:jc w:val="both"/>
        <w:textAlignment w:val="baseline"/>
        <w:rPr>
          <w:sz w:val="20"/>
          <w:szCs w:val="20"/>
        </w:rPr>
      </w:pPr>
      <w:r>
        <w:rPr>
          <w:rFonts w:eastAsia="Arial Unicode MS"/>
          <w:sz w:val="20"/>
          <w:szCs w:val="20"/>
          <w:shd w:val="clear" w:color="auto" w:fill="FFFFFF"/>
        </w:rPr>
        <w:t>Adequate strategies for the plantation of metal tolerant species in metal contaminated sites is required. Among heavy metals, l</w:t>
      </w:r>
      <w:r>
        <w:rPr>
          <w:rFonts w:eastAsia="MS Mincho"/>
          <w:sz w:val="20"/>
          <w:szCs w:val="20"/>
        </w:rPr>
        <w:t xml:space="preserve">ead and </w:t>
      </w:r>
      <w:r>
        <w:rPr>
          <w:sz w:val="20"/>
          <w:szCs w:val="20"/>
        </w:rPr>
        <w:t>zin</w:t>
      </w:r>
      <w:r>
        <w:rPr>
          <w:rFonts w:eastAsia="MS Mincho"/>
          <w:sz w:val="20"/>
          <w:szCs w:val="20"/>
        </w:rPr>
        <w:t>c are ecotoxicology concern due to alarming increase in environment and impact on plant growth.</w:t>
      </w:r>
      <w:r>
        <w:rPr>
          <w:rFonts w:eastAsia="Arial Unicode MS"/>
          <w:sz w:val="20"/>
          <w:szCs w:val="20"/>
          <w:shd w:val="clear" w:color="auto" w:fill="FFFFFF"/>
        </w:rPr>
        <w:t xml:space="preserve"> </w:t>
      </w:r>
      <w:r>
        <w:rPr>
          <w:sz w:val="20"/>
          <w:szCs w:val="20"/>
        </w:rPr>
        <w:t xml:space="preserve">Less is known about the effects of heavy metals (Pb and </w:t>
      </w:r>
      <w:r>
        <w:rPr>
          <w:bCs/>
          <w:caps/>
          <w:sz w:val="20"/>
          <w:szCs w:val="20"/>
        </w:rPr>
        <w:t>z</w:t>
      </w:r>
      <w:r>
        <w:rPr>
          <w:bCs/>
          <w:sz w:val="20"/>
          <w:szCs w:val="20"/>
        </w:rPr>
        <w:t>n</w:t>
      </w:r>
      <w:r>
        <w:rPr>
          <w:sz w:val="20"/>
          <w:szCs w:val="20"/>
        </w:rPr>
        <w:t xml:space="preserve">) on the germination and growth performance of an important street plant species, </w:t>
      </w:r>
      <w:r>
        <w:rPr>
          <w:i/>
          <w:iCs/>
          <w:sz w:val="20"/>
          <w:szCs w:val="20"/>
        </w:rPr>
        <w:t xml:space="preserve">D. sissoo </w:t>
      </w:r>
      <w:r>
        <w:rPr>
          <w:sz w:val="20"/>
          <w:szCs w:val="20"/>
        </w:rPr>
        <w:t xml:space="preserve">growing in automobile polluted environment of Karachi, city. Therefore, the present studies were carried out with the aim to evaluate the </w:t>
      </w:r>
      <w:r>
        <w:rPr>
          <w:rFonts w:eastAsia="MS Mincho"/>
          <w:sz w:val="20"/>
          <w:szCs w:val="20"/>
        </w:rPr>
        <w:t>toxic</w:t>
      </w:r>
      <w:r>
        <w:rPr>
          <w:sz w:val="20"/>
          <w:szCs w:val="20"/>
        </w:rPr>
        <w:t>ity</w:t>
      </w:r>
      <w:r>
        <w:rPr>
          <w:rFonts w:eastAsia="MS Mincho"/>
          <w:sz w:val="20"/>
          <w:szCs w:val="20"/>
        </w:rPr>
        <w:t xml:space="preserve"> </w:t>
      </w:r>
      <w:r>
        <w:rPr>
          <w:sz w:val="20"/>
          <w:szCs w:val="20"/>
        </w:rPr>
        <w:t>effects of lead and zin</w:t>
      </w:r>
      <w:r>
        <w:rPr>
          <w:rFonts w:eastAsia="MS Mincho"/>
          <w:sz w:val="20"/>
          <w:szCs w:val="20"/>
        </w:rPr>
        <w:t>c</w:t>
      </w:r>
      <w:r>
        <w:rPr>
          <w:sz w:val="20"/>
          <w:szCs w:val="20"/>
        </w:rPr>
        <w:t xml:space="preserve"> on seed germination and seedling growth performance of </w:t>
      </w:r>
      <w:r>
        <w:rPr>
          <w:i/>
          <w:iCs/>
          <w:sz w:val="20"/>
          <w:szCs w:val="20"/>
        </w:rPr>
        <w:t xml:space="preserve">D. sissoo </w:t>
      </w:r>
      <w:r>
        <w:rPr>
          <w:sz w:val="20"/>
          <w:szCs w:val="20"/>
        </w:rPr>
        <w:t xml:space="preserve">widely planted on different roadside of city of Karachi. </w:t>
      </w:r>
    </w:p>
    <w:p w14:paraId="26629042" w14:textId="77777777" w:rsidR="001A7DB6" w:rsidRDefault="001A7DB6">
      <w:pPr>
        <w:snapToGrid w:val="0"/>
        <w:spacing w:after="0" w:line="240" w:lineRule="auto"/>
        <w:ind w:firstLine="425"/>
        <w:jc w:val="both"/>
        <w:rPr>
          <w:rFonts w:ascii="Times New Roman" w:eastAsia="Times New Roman" w:hAnsi="Times New Roman" w:cs="Times New Roman"/>
          <w:sz w:val="20"/>
          <w:szCs w:val="20"/>
          <w:lang w:bidi="ar-EG"/>
        </w:rPr>
      </w:pPr>
    </w:p>
    <w:p w14:paraId="2E45050D" w14:textId="77777777" w:rsidR="001A7DB6" w:rsidRDefault="006E2058">
      <w:pPr>
        <w:snapToGrid w:val="0"/>
        <w:spacing w:after="0" w:line="240" w:lineRule="auto"/>
        <w:jc w:val="both"/>
        <w:rPr>
          <w:rFonts w:ascii="Times New Roman" w:eastAsia="Calibri" w:hAnsi="Times New Roman" w:cs="Times New Roman"/>
          <w:b/>
          <w:bCs/>
          <w:sz w:val="20"/>
          <w:szCs w:val="20"/>
          <w:lang w:bidi="ar-EG"/>
        </w:rPr>
      </w:pPr>
      <w:r>
        <w:rPr>
          <w:rFonts w:ascii="Times New Roman" w:eastAsia="Calibri" w:hAnsi="Times New Roman" w:cs="Times New Roman"/>
          <w:b/>
          <w:bCs/>
          <w:sz w:val="20"/>
          <w:szCs w:val="20"/>
          <w:lang w:bidi="ar-EG"/>
        </w:rPr>
        <w:t>2. Materials and Methods</w:t>
      </w:r>
    </w:p>
    <w:p w14:paraId="28DF8BBB" w14:textId="77777777" w:rsidR="001A7DB6" w:rsidRDefault="006E2058">
      <w:pPr>
        <w:snapToGrid w:val="0"/>
        <w:spacing w:line="240" w:lineRule="auto"/>
        <w:ind w:firstLine="720"/>
        <w:jc w:val="both"/>
        <w:rPr>
          <w:rFonts w:ascii="Times New Roman" w:hAnsi="Times New Roman" w:cs="Times New Roman"/>
          <w:sz w:val="20"/>
          <w:szCs w:val="20"/>
        </w:rPr>
      </w:pPr>
      <w:r>
        <w:rPr>
          <w:rFonts w:ascii="Times New Roman" w:eastAsia="Calibri" w:hAnsi="Times New Roman" w:cs="Times New Roman"/>
          <w:sz w:val="20"/>
          <w:szCs w:val="20"/>
          <w:lang w:bidi="ar-EG"/>
        </w:rPr>
        <w:t xml:space="preserve">A </w:t>
      </w:r>
      <w:r>
        <w:rPr>
          <w:rFonts w:ascii="Times New Roman" w:hAnsi="Times New Roman" w:cs="Times New Roman"/>
          <w:sz w:val="20"/>
          <w:szCs w:val="20"/>
        </w:rPr>
        <w:t xml:space="preserve">The healthy and uniform size seeds of </w:t>
      </w:r>
      <w:r>
        <w:rPr>
          <w:rFonts w:ascii="Times New Roman" w:hAnsi="Times New Roman" w:cs="Times New Roman"/>
          <w:i/>
          <w:iCs/>
          <w:sz w:val="20"/>
          <w:szCs w:val="20"/>
        </w:rPr>
        <w:t xml:space="preserve">Dalbergia sissoo </w:t>
      </w:r>
      <w:r>
        <w:rPr>
          <w:rFonts w:ascii="Times New Roman" w:hAnsi="Times New Roman" w:cs="Times New Roman"/>
          <w:sz w:val="20"/>
          <w:szCs w:val="20"/>
        </w:rPr>
        <w:t xml:space="preserve">Roxb were randomly collected from growing in </w:t>
      </w:r>
      <w:r>
        <w:rPr>
          <w:rFonts w:ascii="Times New Roman" w:eastAsia="MS Mincho" w:hAnsi="Times New Roman" w:cs="Times New Roman"/>
          <w:sz w:val="20"/>
          <w:szCs w:val="20"/>
        </w:rPr>
        <w:t xml:space="preserve">city area (Hassan Square) and </w:t>
      </w:r>
      <w:r>
        <w:rPr>
          <w:rFonts w:ascii="Times New Roman" w:hAnsi="Times New Roman" w:cs="Times New Roman"/>
          <w:sz w:val="20"/>
          <w:szCs w:val="20"/>
        </w:rPr>
        <w:t xml:space="preserve">Karachi University </w:t>
      </w:r>
      <w:r>
        <w:rPr>
          <w:rFonts w:ascii="Times New Roman" w:hAnsi="Times New Roman" w:cs="Times New Roman"/>
          <w:caps/>
          <w:sz w:val="20"/>
          <w:szCs w:val="20"/>
        </w:rPr>
        <w:t>c</w:t>
      </w:r>
      <w:r>
        <w:rPr>
          <w:rFonts w:ascii="Times New Roman" w:hAnsi="Times New Roman" w:cs="Times New Roman"/>
          <w:sz w:val="20"/>
          <w:szCs w:val="20"/>
        </w:rPr>
        <w:t>ampus (</w:t>
      </w:r>
      <w:r>
        <w:rPr>
          <w:rFonts w:ascii="Times New Roman" w:eastAsia="MS Mincho" w:hAnsi="Times New Roman" w:cs="Times New Roman"/>
          <w:sz w:val="20"/>
          <w:szCs w:val="20"/>
        </w:rPr>
        <w:t xml:space="preserve">relatively </w:t>
      </w:r>
      <w:r>
        <w:rPr>
          <w:rFonts w:ascii="Times New Roman" w:hAnsi="Times New Roman" w:cs="Times New Roman"/>
          <w:sz w:val="20"/>
          <w:szCs w:val="20"/>
        </w:rPr>
        <w:t>c</w:t>
      </w:r>
      <w:r>
        <w:rPr>
          <w:rFonts w:ascii="Times New Roman" w:eastAsia="MS Mincho" w:hAnsi="Times New Roman" w:cs="Times New Roman"/>
          <w:sz w:val="20"/>
          <w:szCs w:val="20"/>
        </w:rPr>
        <w:t xml:space="preserve">lean area) </w:t>
      </w:r>
      <w:r>
        <w:rPr>
          <w:rFonts w:ascii="Times New Roman" w:hAnsi="Times New Roman" w:cs="Times New Roman"/>
          <w:sz w:val="20"/>
          <w:szCs w:val="20"/>
        </w:rPr>
        <w:t xml:space="preserve">of Karachi-Pakistan.  </w:t>
      </w:r>
    </w:p>
    <w:p w14:paraId="23004DC4" w14:textId="77777777" w:rsidR="001A7DB6" w:rsidRDefault="006E2058">
      <w:pPr>
        <w:pStyle w:val="Subtitle"/>
        <w:snapToGrid w:val="0"/>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2.1 Trial experiment</w:t>
      </w:r>
    </w:p>
    <w:p w14:paraId="5DB420F5" w14:textId="77777777" w:rsidR="001A7DB6" w:rsidRDefault="006E2058">
      <w:pPr>
        <w:snapToGri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seeds were brought in paper bags and stored in laboratory for experimental research work to </w:t>
      </w:r>
      <w:r>
        <w:rPr>
          <w:rFonts w:ascii="Times New Roman" w:eastAsia="MS Mincho" w:hAnsi="Times New Roman" w:cs="Times New Roman"/>
          <w:sz w:val="20"/>
          <w:szCs w:val="20"/>
        </w:rPr>
        <w:t>c</w:t>
      </w:r>
      <w:r>
        <w:rPr>
          <w:rFonts w:ascii="Times New Roman" w:hAnsi="Times New Roman" w:cs="Times New Roman"/>
          <w:sz w:val="20"/>
          <w:szCs w:val="20"/>
        </w:rPr>
        <w:t>he</w:t>
      </w:r>
      <w:r>
        <w:rPr>
          <w:rFonts w:ascii="Times New Roman" w:eastAsia="MS Mincho" w:hAnsi="Times New Roman" w:cs="Times New Roman"/>
          <w:sz w:val="20"/>
          <w:szCs w:val="20"/>
        </w:rPr>
        <w:t>c</w:t>
      </w:r>
      <w:r>
        <w:rPr>
          <w:rFonts w:ascii="Times New Roman" w:hAnsi="Times New Roman" w:cs="Times New Roman"/>
          <w:sz w:val="20"/>
          <w:szCs w:val="20"/>
        </w:rPr>
        <w:t>k heavy metal (Pb and Zn) tox</w:t>
      </w:r>
      <w:r>
        <w:rPr>
          <w:rFonts w:ascii="Times New Roman" w:eastAsia="MS Mincho" w:hAnsi="Times New Roman" w:cs="Times New Roman"/>
          <w:sz w:val="20"/>
          <w:szCs w:val="20"/>
        </w:rPr>
        <w:t>i</w:t>
      </w:r>
      <w:r>
        <w:rPr>
          <w:rFonts w:ascii="Times New Roman" w:hAnsi="Times New Roman" w:cs="Times New Roman"/>
          <w:sz w:val="20"/>
          <w:szCs w:val="20"/>
        </w:rPr>
        <w:t>city and toleran</w:t>
      </w:r>
      <w:r>
        <w:rPr>
          <w:rFonts w:ascii="Times New Roman" w:eastAsia="MS Mincho" w:hAnsi="Times New Roman" w:cs="Times New Roman"/>
          <w:sz w:val="20"/>
          <w:szCs w:val="20"/>
        </w:rPr>
        <w:t>c</w:t>
      </w:r>
      <w:r>
        <w:rPr>
          <w:rFonts w:ascii="Times New Roman" w:hAnsi="Times New Roman" w:cs="Times New Roman"/>
          <w:sz w:val="20"/>
          <w:szCs w:val="20"/>
        </w:rPr>
        <w:t xml:space="preserve">e. All the seeds were checked for </w:t>
      </w:r>
      <w:r>
        <w:rPr>
          <w:rFonts w:ascii="Times New Roman" w:eastAsia="MS Mincho" w:hAnsi="Times New Roman" w:cs="Times New Roman"/>
          <w:sz w:val="20"/>
          <w:szCs w:val="20"/>
        </w:rPr>
        <w:t xml:space="preserve">their </w:t>
      </w:r>
      <w:r>
        <w:rPr>
          <w:rFonts w:ascii="Times New Roman" w:hAnsi="Times New Roman" w:cs="Times New Roman"/>
          <w:sz w:val="20"/>
          <w:szCs w:val="20"/>
        </w:rPr>
        <w:t>viability by putting 10 seeds in petri dish with a filter paper lined of same size and provided 10 ml of distilled water for 10 days. The seeds were surface sterilized with 0.50% of mercuric chloride for one minute to prevent any fungal growth. The seeds were selected for experiment, if they showed at least 50% germination.  The rate of seed germination percentage at different time interval was checked. The experimental set up was performed in February using six different concentrations 0, 10, 30, 50, 70 and 90 ppm of Zinc nitrate and Lead nitrate which were prepared from 100 ppm stock solution as follows.</w:t>
      </w:r>
    </w:p>
    <w:p w14:paraId="62613F27" w14:textId="77777777" w:rsidR="001A7DB6" w:rsidRDefault="006E20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 ppm =    0 ml solution + 100 ml distilled water</w:t>
      </w:r>
    </w:p>
    <w:p w14:paraId="47C0A770" w14:textId="77777777" w:rsidR="001A7DB6" w:rsidRDefault="006E20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10 ppm = 10 ml solution + 90 ml distilled water </w:t>
      </w:r>
    </w:p>
    <w:p w14:paraId="44E45F96" w14:textId="77777777" w:rsidR="001A7DB6" w:rsidRDefault="006E20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30 ppm = 30 ml solution + 70 ml distilled water </w:t>
      </w:r>
    </w:p>
    <w:p w14:paraId="0833C68D" w14:textId="77777777" w:rsidR="001A7DB6" w:rsidRDefault="006E20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50 ppm = 50 ml solution + 50 ml distilled water </w:t>
      </w:r>
    </w:p>
    <w:p w14:paraId="4554C685" w14:textId="77777777" w:rsidR="001A7DB6" w:rsidRDefault="006E20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70 ppm = 70 ml solution + 30 ml distilled water </w:t>
      </w:r>
    </w:p>
    <w:p w14:paraId="6050B81A" w14:textId="77777777" w:rsidR="001A7DB6" w:rsidRDefault="006E20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90 ppm = 90 ml solution + 10 ml distilled water </w:t>
      </w:r>
    </w:p>
    <w:p w14:paraId="13B3AAD8" w14:textId="043D77B6" w:rsidR="001A7DB6" w:rsidRDefault="006E2058">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Five ml solutions of lead nitrate and zinc nitrate concentrations 10, 30, 50, 70 and 90 ppm were provided to respective petri dishes for ten days and the total number of seed germinated was recorded. The control set received only distilled water. The experiments were designed on the basis of three </w:t>
      </w:r>
      <w:r>
        <w:rPr>
          <w:rFonts w:ascii="Times New Roman" w:hAnsi="Times New Roman" w:cs="Times New Roman"/>
          <w:sz w:val="20"/>
          <w:szCs w:val="20"/>
        </w:rPr>
        <w:lastRenderedPageBreak/>
        <w:t xml:space="preserve">replicates and the Petri dishes were kept at room temperature (32±2°C) with 240 Lux light intensity and the experiment lasted for 10 days. The rate of seed germination was recorded daily. The experiment was completely randomized and seed germination, root, shoot and seedling lengths were recorded. The seedling dry biomass was determined by placing the seedling in an oven at 80°C for 24 hours and dry biomass was measured with electrical balance. </w:t>
      </w:r>
    </w:p>
    <w:p w14:paraId="45262BC0" w14:textId="77777777" w:rsidR="00954E34" w:rsidRDefault="00954E34">
      <w:pPr>
        <w:snapToGrid w:val="0"/>
        <w:spacing w:after="0" w:line="240" w:lineRule="auto"/>
        <w:ind w:firstLine="720"/>
        <w:jc w:val="both"/>
        <w:rPr>
          <w:rFonts w:ascii="Times New Roman" w:hAnsi="Times New Roman" w:cs="Times New Roman"/>
          <w:sz w:val="20"/>
          <w:szCs w:val="20"/>
        </w:rPr>
      </w:pPr>
    </w:p>
    <w:p w14:paraId="6EADDB6F" w14:textId="77777777" w:rsidR="001A7DB6" w:rsidRDefault="006E2058">
      <w:pPr>
        <w:snapToGrid w:val="0"/>
        <w:spacing w:after="0" w:line="240" w:lineRule="auto"/>
        <w:jc w:val="both"/>
        <w:rPr>
          <w:rFonts w:ascii="Times New Roman" w:hAnsi="Times New Roman" w:cs="Times New Roman"/>
          <w:sz w:val="20"/>
          <w:szCs w:val="20"/>
        </w:rPr>
      </w:pPr>
      <w:r>
        <w:rPr>
          <w:rFonts w:ascii="Times New Roman" w:eastAsia="Calibri" w:hAnsi="Times New Roman" w:cs="Times New Roman"/>
          <w:b/>
          <w:bCs/>
          <w:sz w:val="20"/>
          <w:szCs w:val="20"/>
          <w:lang w:bidi="ar-EG"/>
        </w:rPr>
        <w:t>Statistical analysis:</w:t>
      </w:r>
      <w:r>
        <w:rPr>
          <w:rFonts w:ascii="Times New Roman" w:hAnsi="Times New Roman" w:cs="Times New Roman"/>
          <w:sz w:val="20"/>
          <w:szCs w:val="20"/>
        </w:rPr>
        <w:t xml:space="preserve"> </w:t>
      </w:r>
    </w:p>
    <w:p w14:paraId="1EC82FA8" w14:textId="77777777" w:rsidR="001A7DB6" w:rsidRDefault="006E2058">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Mean percent seed germination, root, shoot, seedling growth and seedling dry weight data were statistically analyzed by Analysis of Variance (ANOVA) and Duncan's Multiple Range Test (DMRT) to determine the level of significance at p &lt; 0.05 on personnel computer using COSTAT version 3.  </w:t>
      </w:r>
    </w:p>
    <w:p w14:paraId="00D8FD1A" w14:textId="77777777" w:rsidR="001A7DB6" w:rsidRDefault="006E20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Tolerance indices of seedlings were determined with the help of following formula.</w:t>
      </w:r>
    </w:p>
    <w:p w14:paraId="1F728359" w14:textId="77777777" w:rsidR="001A7DB6" w:rsidRDefault="006E205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Tolerance indices (T.I.). Mean root length of metal treated seedlings /Mean root length of without metal treated seedlings X 100</w:t>
      </w:r>
    </w:p>
    <w:p w14:paraId="0725A9F4" w14:textId="77777777" w:rsidR="001A7DB6" w:rsidRDefault="001A7DB6">
      <w:pPr>
        <w:snapToGrid w:val="0"/>
        <w:spacing w:after="0" w:line="240" w:lineRule="auto"/>
        <w:jc w:val="both"/>
        <w:rPr>
          <w:rFonts w:ascii="Times New Roman" w:eastAsia="Calibri" w:hAnsi="Times New Roman" w:cs="Times New Roman"/>
          <w:b/>
          <w:bCs/>
          <w:sz w:val="20"/>
          <w:szCs w:val="20"/>
          <w:lang w:bidi="ar-EG"/>
        </w:rPr>
      </w:pPr>
    </w:p>
    <w:p w14:paraId="4AF5B298" w14:textId="77777777" w:rsidR="001A7DB6" w:rsidRDefault="006E2058">
      <w:pPr>
        <w:snapToGrid w:val="0"/>
        <w:spacing w:after="0" w:line="240" w:lineRule="auto"/>
        <w:jc w:val="both"/>
        <w:rPr>
          <w:rFonts w:ascii="Times New Roman" w:eastAsia="Calibri" w:hAnsi="Times New Roman" w:cs="Times New Roman"/>
          <w:b/>
          <w:bCs/>
          <w:sz w:val="20"/>
          <w:szCs w:val="20"/>
          <w:lang w:bidi="ar-EG"/>
        </w:rPr>
      </w:pPr>
      <w:r>
        <w:rPr>
          <w:rFonts w:ascii="Times New Roman" w:eastAsia="Calibri" w:hAnsi="Times New Roman" w:cs="Times New Roman"/>
          <w:b/>
          <w:bCs/>
          <w:sz w:val="20"/>
          <w:szCs w:val="20"/>
          <w:lang w:bidi="ar-EG"/>
        </w:rPr>
        <w:t>3. Results and Discussion</w:t>
      </w:r>
    </w:p>
    <w:p w14:paraId="4FBECEA2" w14:textId="70A8E9A8" w:rsidR="001A7DB6" w:rsidRDefault="006E2058" w:rsidP="00954E34">
      <w:pPr>
        <w:snapToGrid w:val="0"/>
        <w:spacing w:line="240" w:lineRule="auto"/>
        <w:ind w:firstLine="720"/>
        <w:jc w:val="both"/>
        <w:rPr>
          <w:rFonts w:ascii="Times New Roman" w:hAnsi="Times New Roman" w:cs="Times New Roman"/>
          <w:sz w:val="20"/>
          <w:szCs w:val="20"/>
        </w:rPr>
      </w:pPr>
      <w:r>
        <w:rPr>
          <w:rFonts w:ascii="Times New Roman" w:hAnsi="Times New Roman" w:cs="Times New Roman"/>
          <w:bCs/>
          <w:sz w:val="20"/>
          <w:szCs w:val="20"/>
        </w:rPr>
        <w:t>This is in vitro stud</w:t>
      </w:r>
      <w:r>
        <w:rPr>
          <w:rFonts w:ascii="Times New Roman" w:eastAsia="MS Mincho" w:hAnsi="Times New Roman" w:cs="Times New Roman"/>
          <w:sz w:val="20"/>
          <w:szCs w:val="20"/>
        </w:rPr>
        <w:t>y</w:t>
      </w:r>
      <w:r>
        <w:rPr>
          <w:rFonts w:ascii="Times New Roman" w:hAnsi="Times New Roman" w:cs="Times New Roman"/>
          <w:bCs/>
          <w:sz w:val="20"/>
          <w:szCs w:val="20"/>
        </w:rPr>
        <w:t xml:space="preserve"> record </w:t>
      </w:r>
      <w:r>
        <w:rPr>
          <w:rFonts w:ascii="Times New Roman" w:eastAsia="MS Mincho" w:hAnsi="Times New Roman" w:cs="Times New Roman"/>
          <w:sz w:val="20"/>
          <w:szCs w:val="20"/>
        </w:rPr>
        <w:t>the variable effe</w:t>
      </w:r>
      <w:r>
        <w:rPr>
          <w:rFonts w:ascii="Times New Roman" w:hAnsi="Times New Roman" w:cs="Times New Roman"/>
          <w:bCs/>
          <w:sz w:val="20"/>
          <w:szCs w:val="20"/>
        </w:rPr>
        <w:t>c</w:t>
      </w:r>
      <w:r>
        <w:rPr>
          <w:rFonts w:ascii="Times New Roman" w:eastAsia="MS Mincho" w:hAnsi="Times New Roman" w:cs="Times New Roman"/>
          <w:sz w:val="20"/>
          <w:szCs w:val="20"/>
        </w:rPr>
        <w:t xml:space="preserve">ts of selected </w:t>
      </w:r>
      <w:r>
        <w:rPr>
          <w:rFonts w:ascii="Times New Roman" w:hAnsi="Times New Roman" w:cs="Times New Roman"/>
          <w:bCs/>
          <w:sz w:val="20"/>
          <w:szCs w:val="20"/>
        </w:rPr>
        <w:t>t</w:t>
      </w:r>
      <w:r>
        <w:rPr>
          <w:rFonts w:ascii="Times New Roman" w:eastAsia="MS Mincho" w:hAnsi="Times New Roman" w:cs="Times New Roman"/>
          <w:sz w:val="20"/>
          <w:szCs w:val="20"/>
        </w:rPr>
        <w:t>wo different types of heavy me</w:t>
      </w:r>
      <w:r>
        <w:rPr>
          <w:rFonts w:ascii="Times New Roman" w:hAnsi="Times New Roman" w:cs="Times New Roman"/>
          <w:bCs/>
          <w:sz w:val="20"/>
          <w:szCs w:val="20"/>
        </w:rPr>
        <w:t>t</w:t>
      </w:r>
      <w:r>
        <w:rPr>
          <w:rFonts w:ascii="Times New Roman" w:eastAsia="MS Mincho" w:hAnsi="Times New Roman" w:cs="Times New Roman"/>
          <w:sz w:val="20"/>
          <w:szCs w:val="20"/>
        </w:rPr>
        <w:t>als Pb and Zn on seed germination and seedling grow</w:t>
      </w:r>
      <w:r>
        <w:rPr>
          <w:rFonts w:ascii="Times New Roman" w:hAnsi="Times New Roman" w:cs="Times New Roman"/>
          <w:bCs/>
          <w:sz w:val="20"/>
          <w:szCs w:val="20"/>
        </w:rPr>
        <w:t>t</w:t>
      </w:r>
      <w:r>
        <w:rPr>
          <w:rFonts w:ascii="Times New Roman" w:eastAsia="MS Mincho" w:hAnsi="Times New Roman" w:cs="Times New Roman"/>
          <w:sz w:val="20"/>
          <w:szCs w:val="20"/>
        </w:rPr>
        <w:t xml:space="preserve">h </w:t>
      </w:r>
      <w:r>
        <w:rPr>
          <w:rFonts w:ascii="Times New Roman" w:eastAsia="MS Mincho" w:hAnsi="Times New Roman" w:cs="Times New Roman"/>
          <w:sz w:val="20"/>
          <w:szCs w:val="20"/>
        </w:rPr>
        <w:t xml:space="preserve">performances of </w:t>
      </w:r>
      <w:r>
        <w:rPr>
          <w:rFonts w:ascii="Times New Roman" w:eastAsia="MS Mincho" w:hAnsi="Times New Roman" w:cs="Times New Roman"/>
          <w:i/>
          <w:iCs/>
          <w:sz w:val="20"/>
          <w:szCs w:val="20"/>
        </w:rPr>
        <w:t>D. sissoo</w:t>
      </w:r>
      <w:r>
        <w:rPr>
          <w:rFonts w:ascii="Times New Roman" w:eastAsia="MS Mincho" w:hAnsi="Times New Roman" w:cs="Times New Roman"/>
          <w:sz w:val="20"/>
          <w:szCs w:val="20"/>
        </w:rPr>
        <w:t xml:space="preserve">. </w:t>
      </w:r>
      <w:r>
        <w:rPr>
          <w:rFonts w:ascii="Times New Roman" w:hAnsi="Times New Roman" w:cs="Times New Roman"/>
          <w:bCs/>
          <w:sz w:val="20"/>
          <w:szCs w:val="20"/>
        </w:rPr>
        <w:t>In the present stud</w:t>
      </w:r>
      <w:r>
        <w:rPr>
          <w:rFonts w:ascii="Times New Roman" w:eastAsia="MS Mincho" w:hAnsi="Times New Roman" w:cs="Times New Roman"/>
          <w:sz w:val="20"/>
          <w:szCs w:val="20"/>
        </w:rPr>
        <w:t>y</w:t>
      </w:r>
      <w:r>
        <w:rPr>
          <w:rFonts w:ascii="Times New Roman" w:hAnsi="Times New Roman" w:cs="Times New Roman"/>
          <w:bCs/>
          <w:sz w:val="20"/>
          <w:szCs w:val="20"/>
        </w:rPr>
        <w:t xml:space="preserve"> different (10-90 ppm) concentrations of lead and </w:t>
      </w:r>
      <w:r>
        <w:rPr>
          <w:rFonts w:ascii="Times New Roman" w:hAnsi="Times New Roman" w:cs="Times New Roman"/>
          <w:sz w:val="20"/>
          <w:szCs w:val="20"/>
        </w:rPr>
        <w:t>zi</w:t>
      </w:r>
      <w:r>
        <w:rPr>
          <w:rFonts w:ascii="Times New Roman" w:hAnsi="Times New Roman" w:cs="Times New Roman"/>
          <w:bCs/>
          <w:sz w:val="20"/>
          <w:szCs w:val="20"/>
        </w:rPr>
        <w:t>n</w:t>
      </w:r>
      <w:r>
        <w:rPr>
          <w:rFonts w:ascii="Times New Roman" w:eastAsia="MS Mincho" w:hAnsi="Times New Roman" w:cs="Times New Roman"/>
          <w:sz w:val="20"/>
          <w:szCs w:val="20"/>
        </w:rPr>
        <w:t>c</w:t>
      </w:r>
      <w:r>
        <w:rPr>
          <w:rFonts w:ascii="Times New Roman" w:hAnsi="Times New Roman" w:cs="Times New Roman"/>
          <w:bCs/>
          <w:sz w:val="20"/>
          <w:szCs w:val="20"/>
        </w:rPr>
        <w:t xml:space="preserve"> were applied on seeds of </w:t>
      </w:r>
      <w:r>
        <w:rPr>
          <w:rFonts w:ascii="Times New Roman" w:hAnsi="Times New Roman" w:cs="Times New Roman"/>
          <w:bCs/>
          <w:i/>
          <w:iCs/>
          <w:sz w:val="20"/>
          <w:szCs w:val="20"/>
        </w:rPr>
        <w:t xml:space="preserve">D. sissoo </w:t>
      </w:r>
      <w:r>
        <w:rPr>
          <w:rFonts w:ascii="Times New Roman" w:hAnsi="Times New Roman" w:cs="Times New Roman"/>
          <w:bCs/>
          <w:sz w:val="20"/>
          <w:szCs w:val="20"/>
        </w:rPr>
        <w:t xml:space="preserve">collected from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and campus areas (</w:t>
      </w:r>
      <w:r>
        <w:rPr>
          <w:rFonts w:ascii="Times New Roman" w:hAnsi="Times New Roman" w:cs="Times New Roman"/>
          <w:bCs/>
          <w:caps/>
          <w:sz w:val="20"/>
          <w:szCs w:val="20"/>
        </w:rPr>
        <w:t>t</w:t>
      </w:r>
      <w:r>
        <w:rPr>
          <w:rFonts w:ascii="Times New Roman" w:hAnsi="Times New Roman" w:cs="Times New Roman"/>
          <w:bCs/>
          <w:sz w:val="20"/>
          <w:szCs w:val="20"/>
        </w:rPr>
        <w:t>able 1-2; Fig. 1-2).</w:t>
      </w:r>
      <w:r>
        <w:rPr>
          <w:rFonts w:ascii="Times New Roman" w:hAnsi="Times New Roman" w:cs="Times New Roman"/>
          <w:bCs/>
          <w:i/>
          <w:iCs/>
          <w:sz w:val="20"/>
          <w:szCs w:val="20"/>
        </w:rPr>
        <w:t xml:space="preserve"> </w:t>
      </w:r>
      <w:r>
        <w:rPr>
          <w:rFonts w:ascii="Times New Roman" w:hAnsi="Times New Roman" w:cs="Times New Roman"/>
          <w:bCs/>
          <w:sz w:val="20"/>
          <w:szCs w:val="20"/>
        </w:rPr>
        <w:t xml:space="preserve">Mean percentage germination of </w:t>
      </w:r>
      <w:r>
        <w:rPr>
          <w:rFonts w:ascii="Times New Roman" w:hAnsi="Times New Roman" w:cs="Times New Roman"/>
          <w:bCs/>
          <w:i/>
          <w:iCs/>
          <w:sz w:val="20"/>
          <w:szCs w:val="20"/>
        </w:rPr>
        <w:t>D. sissoo</w:t>
      </w:r>
      <w:r>
        <w:rPr>
          <w:rFonts w:ascii="Times New Roman" w:hAnsi="Times New Roman" w:cs="Times New Roman"/>
          <w:bCs/>
          <w:sz w:val="20"/>
          <w:szCs w:val="20"/>
        </w:rPr>
        <w:t xml:space="preserve"> was much higher in both metal treatments. Rate of seed germination (%) was higher of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area as compared to other </w:t>
      </w:r>
      <w:r>
        <w:rPr>
          <w:rFonts w:ascii="Times New Roman" w:eastAsia="MS Mincho" w:hAnsi="Times New Roman" w:cs="Times New Roman"/>
          <w:sz w:val="20"/>
          <w:szCs w:val="20"/>
        </w:rPr>
        <w:t>treatment</w:t>
      </w:r>
      <w:r>
        <w:rPr>
          <w:rFonts w:ascii="Times New Roman" w:hAnsi="Times New Roman" w:cs="Times New Roman"/>
          <w:bCs/>
          <w:sz w:val="20"/>
          <w:szCs w:val="20"/>
        </w:rPr>
        <w:t xml:space="preserve">. </w:t>
      </w:r>
      <w:r>
        <w:rPr>
          <w:rFonts w:ascii="Times New Roman" w:hAnsi="Times New Roman" w:cs="Times New Roman"/>
          <w:sz w:val="20"/>
          <w:szCs w:val="20"/>
        </w:rPr>
        <w:t>Z</w:t>
      </w:r>
      <w:r>
        <w:rPr>
          <w:rFonts w:ascii="Times New Roman" w:hAnsi="Times New Roman" w:cs="Times New Roman"/>
          <w:bCs/>
          <w:sz w:val="20"/>
          <w:szCs w:val="20"/>
        </w:rPr>
        <w:t xml:space="preserve">n </w:t>
      </w:r>
      <w:r>
        <w:rPr>
          <w:rFonts w:ascii="Times New Roman" w:eastAsia="MS Mincho" w:hAnsi="Times New Roman" w:cs="Times New Roman"/>
          <w:sz w:val="20"/>
          <w:szCs w:val="20"/>
        </w:rPr>
        <w:t>t</w:t>
      </w:r>
      <w:r>
        <w:rPr>
          <w:rFonts w:ascii="Times New Roman" w:hAnsi="Times New Roman" w:cs="Times New Roman"/>
          <w:bCs/>
          <w:sz w:val="20"/>
          <w:szCs w:val="20"/>
        </w:rPr>
        <w:t>rea</w:t>
      </w:r>
      <w:r>
        <w:rPr>
          <w:rFonts w:ascii="Times New Roman" w:eastAsia="MS Mincho" w:hAnsi="Times New Roman" w:cs="Times New Roman"/>
          <w:sz w:val="20"/>
          <w:szCs w:val="20"/>
        </w:rPr>
        <w:t>t</w:t>
      </w:r>
      <w:r>
        <w:rPr>
          <w:rFonts w:ascii="Times New Roman" w:hAnsi="Times New Roman" w:cs="Times New Roman"/>
          <w:bCs/>
          <w:sz w:val="20"/>
          <w:szCs w:val="20"/>
        </w:rPr>
        <w:t>men</w:t>
      </w:r>
      <w:r>
        <w:rPr>
          <w:rFonts w:ascii="Times New Roman" w:eastAsia="MS Mincho" w:hAnsi="Times New Roman" w:cs="Times New Roman"/>
          <w:sz w:val="20"/>
          <w:szCs w:val="20"/>
        </w:rPr>
        <w:t>t</w:t>
      </w:r>
      <w:r>
        <w:rPr>
          <w:rFonts w:ascii="Times New Roman" w:hAnsi="Times New Roman" w:cs="Times New Roman"/>
          <w:bCs/>
          <w:sz w:val="20"/>
          <w:szCs w:val="20"/>
        </w:rPr>
        <w:t>s a</w:t>
      </w:r>
      <w:r>
        <w:rPr>
          <w:rFonts w:ascii="Times New Roman" w:eastAsia="MS Mincho" w:hAnsi="Times New Roman" w:cs="Times New Roman"/>
          <w:sz w:val="20"/>
          <w:szCs w:val="20"/>
        </w:rPr>
        <w:t xml:space="preserve">t 70 ppm </w:t>
      </w:r>
      <w:r>
        <w:rPr>
          <w:rFonts w:ascii="Times New Roman" w:hAnsi="Times New Roman" w:cs="Times New Roman"/>
          <w:bCs/>
          <w:sz w:val="20"/>
          <w:szCs w:val="20"/>
        </w:rPr>
        <w:t xml:space="preserve">showed higher percentage of germinations in campus seeds whereas in Pb treatments in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seeds showed highes</w:t>
      </w:r>
      <w:r>
        <w:rPr>
          <w:rFonts w:ascii="Times New Roman" w:eastAsia="MS Mincho" w:hAnsi="Times New Roman" w:cs="Times New Roman"/>
          <w:sz w:val="20"/>
          <w:szCs w:val="20"/>
        </w:rPr>
        <w:t>t</w:t>
      </w:r>
      <w:r>
        <w:rPr>
          <w:rFonts w:ascii="Times New Roman" w:hAnsi="Times New Roman" w:cs="Times New Roman"/>
          <w:bCs/>
          <w:sz w:val="20"/>
          <w:szCs w:val="20"/>
        </w:rPr>
        <w:t xml:space="preserve"> percentage of germination as compared to campus seeds. If we compare the percentage germination of both metals, then </w:t>
      </w:r>
      <w:r>
        <w:rPr>
          <w:rFonts w:ascii="Times New Roman" w:eastAsia="MS Mincho" w:hAnsi="Times New Roman" w:cs="Times New Roman"/>
          <w:sz w:val="20"/>
          <w:szCs w:val="20"/>
        </w:rPr>
        <w:t>city</w:t>
      </w:r>
      <w:r>
        <w:rPr>
          <w:rFonts w:ascii="Times New Roman" w:hAnsi="Times New Roman" w:cs="Times New Roman"/>
          <w:bCs/>
          <w:sz w:val="20"/>
          <w:szCs w:val="20"/>
        </w:rPr>
        <w:t xml:space="preserve"> will appear that Pb treatment showed higher percentage of germination from both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and campus seeds. Campus seeds treatment with in showed significant different in percentage to germination and highest value (76.66%) was obtained at 70 ppm. </w:t>
      </w:r>
      <w:r>
        <w:rPr>
          <w:rFonts w:ascii="Times New Roman" w:hAnsi="Times New Roman" w:cs="Times New Roman"/>
          <w:sz w:val="20"/>
          <w:szCs w:val="20"/>
        </w:rPr>
        <w:t xml:space="preserve">Zn </w:t>
      </w:r>
      <w:r>
        <w:rPr>
          <w:rFonts w:ascii="Times New Roman" w:hAnsi="Times New Roman" w:cs="Times New Roman"/>
          <w:bCs/>
          <w:sz w:val="20"/>
          <w:szCs w:val="20"/>
        </w:rPr>
        <w:t xml:space="preserve">treatment when applied showed higher percent germination in campus seeds. It means that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seeds were more susceptible to </w:t>
      </w:r>
      <w:r>
        <w:rPr>
          <w:rFonts w:ascii="Times New Roman" w:hAnsi="Times New Roman" w:cs="Times New Roman"/>
          <w:sz w:val="20"/>
          <w:szCs w:val="20"/>
        </w:rPr>
        <w:t>Z</w:t>
      </w:r>
      <w:r>
        <w:rPr>
          <w:rFonts w:ascii="Times New Roman" w:hAnsi="Times New Roman" w:cs="Times New Roman"/>
          <w:bCs/>
          <w:sz w:val="20"/>
          <w:szCs w:val="20"/>
        </w:rPr>
        <w:t xml:space="preserve">n treatment whereas in Pb treatment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seeds showed higher germination as compared to campus seeds. This means that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seeds were more resistant to lead as compared to </w:t>
      </w:r>
      <w:r>
        <w:rPr>
          <w:rFonts w:ascii="Times New Roman" w:hAnsi="Times New Roman" w:cs="Times New Roman"/>
          <w:sz w:val="20"/>
          <w:szCs w:val="20"/>
        </w:rPr>
        <w:t>Z</w:t>
      </w:r>
      <w:r>
        <w:rPr>
          <w:rFonts w:ascii="Times New Roman" w:hAnsi="Times New Roman" w:cs="Times New Roman"/>
          <w:bCs/>
          <w:sz w:val="20"/>
          <w:szCs w:val="20"/>
        </w:rPr>
        <w:t xml:space="preserve">n. </w:t>
      </w:r>
      <w:r>
        <w:rPr>
          <w:rFonts w:ascii="Times New Roman" w:hAnsi="Times New Roman" w:cs="Times New Roman"/>
          <w:sz w:val="20"/>
          <w:szCs w:val="20"/>
        </w:rPr>
        <w:t>T</w:t>
      </w:r>
      <w:r>
        <w:rPr>
          <w:rFonts w:ascii="Times New Roman" w:eastAsia="Arial Unicode MS" w:hAnsi="Times New Roman" w:cs="Times New Roman"/>
          <w:sz w:val="20"/>
          <w:szCs w:val="20"/>
        </w:rPr>
        <w:t>he different physiological responses to Pb stress b</w:t>
      </w:r>
      <w:r>
        <w:rPr>
          <w:rFonts w:ascii="Times New Roman" w:hAnsi="Times New Roman" w:cs="Times New Roman"/>
          <w:sz w:val="20"/>
          <w:szCs w:val="20"/>
        </w:rPr>
        <w:t>y</w:t>
      </w:r>
      <w:r>
        <w:rPr>
          <w:rFonts w:ascii="Times New Roman" w:eastAsia="Arial Unicode MS" w:hAnsi="Times New Roman" w:cs="Times New Roman"/>
          <w:sz w:val="20"/>
          <w:szCs w:val="20"/>
        </w:rPr>
        <w:t xml:space="preserve"> 50, 150, 300, 600, 800, 1000 mg/L for the seed germination of </w:t>
      </w:r>
      <w:r>
        <w:rPr>
          <w:rStyle w:val="Emphasis"/>
          <w:rFonts w:ascii="Times New Roman" w:eastAsia="Arial Unicode MS" w:hAnsi="Times New Roman" w:cs="Times New Roman"/>
          <w:sz w:val="20"/>
          <w:szCs w:val="20"/>
        </w:rPr>
        <w:t>Salsola passerina</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Bunge and</w:t>
      </w:r>
      <w:r>
        <w:rPr>
          <w:rStyle w:val="apple-converted-space"/>
          <w:rFonts w:ascii="Times New Roman" w:eastAsia="Arial Unicode MS" w:hAnsi="Times New Roman" w:cs="Times New Roman"/>
          <w:sz w:val="20"/>
          <w:szCs w:val="20"/>
        </w:rPr>
        <w:t> </w:t>
      </w:r>
      <w:r>
        <w:rPr>
          <w:rStyle w:val="Emphasis"/>
          <w:rFonts w:ascii="Times New Roman" w:eastAsia="Arial Unicode MS" w:hAnsi="Times New Roman" w:cs="Times New Roman"/>
          <w:sz w:val="20"/>
          <w:szCs w:val="20"/>
        </w:rPr>
        <w:t>Chenopodium album</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L. were reported [32].</w:t>
      </w:r>
    </w:p>
    <w:p w14:paraId="660A0AC5" w14:textId="77777777" w:rsidR="001A7DB6" w:rsidRDefault="001A7DB6">
      <w:pPr>
        <w:snapToGrid w:val="0"/>
        <w:spacing w:after="0" w:line="240" w:lineRule="auto"/>
        <w:ind w:firstLine="425"/>
        <w:jc w:val="both"/>
        <w:rPr>
          <w:rFonts w:ascii="Times New Roman" w:hAnsi="Times New Roman" w:cs="Times New Roman"/>
          <w:sz w:val="20"/>
          <w:szCs w:val="20"/>
        </w:rPr>
        <w:sectPr w:rsidR="001A7DB6">
          <w:type w:val="continuous"/>
          <w:pgSz w:w="12240" w:h="15840"/>
          <w:pgMar w:top="1440" w:right="1440" w:bottom="1440" w:left="1440" w:header="720" w:footer="720" w:gutter="0"/>
          <w:cols w:num="2" w:space="550"/>
          <w:docGrid w:linePitch="360"/>
        </w:sectPr>
      </w:pPr>
    </w:p>
    <w:p w14:paraId="21744310" w14:textId="77777777" w:rsidR="00954E34" w:rsidRDefault="00954E34">
      <w:pPr>
        <w:snapToGrid w:val="0"/>
        <w:spacing w:after="0" w:line="240" w:lineRule="auto"/>
        <w:rPr>
          <w:rFonts w:ascii="Times New Roman" w:hAnsi="Times New Roman" w:cs="Times New Roman"/>
          <w:b/>
          <w:bCs/>
          <w:sz w:val="20"/>
          <w:szCs w:val="20"/>
        </w:rPr>
      </w:pPr>
    </w:p>
    <w:p w14:paraId="2A4C1351" w14:textId="1B18CCC4" w:rsidR="001A7DB6" w:rsidRDefault="006E2058">
      <w:pPr>
        <w:snapToGrid w:val="0"/>
        <w:spacing w:after="0" w:line="240" w:lineRule="auto"/>
        <w:rPr>
          <w:rFonts w:ascii="Times New Roman" w:hAnsi="Times New Roman" w:cs="Times New Roman"/>
          <w:b/>
          <w:sz w:val="20"/>
          <w:szCs w:val="20"/>
        </w:rPr>
      </w:pPr>
      <w:r>
        <w:rPr>
          <w:rFonts w:ascii="Times New Roman" w:hAnsi="Times New Roman" w:cs="Times New Roman"/>
          <w:b/>
          <w:bCs/>
          <w:sz w:val="20"/>
          <w:szCs w:val="20"/>
        </w:rPr>
        <w:t xml:space="preserve">Table (1): </w:t>
      </w:r>
      <w:r>
        <w:rPr>
          <w:rFonts w:ascii="Times New Roman" w:hAnsi="Times New Roman" w:cs="Times New Roman"/>
          <w:b/>
          <w:sz w:val="20"/>
          <w:szCs w:val="20"/>
        </w:rPr>
        <w:t xml:space="preserve">Effects of lead </w:t>
      </w:r>
      <w:r>
        <w:rPr>
          <w:rFonts w:ascii="Times New Roman" w:hAnsi="Times New Roman" w:cs="Times New Roman"/>
          <w:sz w:val="20"/>
          <w:szCs w:val="20"/>
        </w:rPr>
        <w:t>(TRMT=treatment)</w:t>
      </w:r>
      <w:r>
        <w:rPr>
          <w:rFonts w:ascii="Times New Roman" w:hAnsi="Times New Roman" w:cs="Times New Roman"/>
          <w:b/>
          <w:sz w:val="20"/>
          <w:szCs w:val="20"/>
        </w:rPr>
        <w:t xml:space="preserve"> on seed germination and seedling growth of</w:t>
      </w:r>
      <w:r>
        <w:rPr>
          <w:rFonts w:ascii="Times New Roman" w:hAnsi="Times New Roman" w:cs="Times New Roman"/>
          <w:sz w:val="20"/>
          <w:szCs w:val="20"/>
        </w:rPr>
        <w:t xml:space="preserve"> </w:t>
      </w:r>
      <w:r>
        <w:rPr>
          <w:rFonts w:ascii="Times New Roman" w:hAnsi="Times New Roman" w:cs="Times New Roman"/>
          <w:b/>
          <w:bCs/>
          <w:i/>
          <w:sz w:val="20"/>
          <w:szCs w:val="20"/>
        </w:rPr>
        <w:t>Dalbergia sissoo</w:t>
      </w:r>
      <w:r>
        <w:rPr>
          <w:rFonts w:ascii="Times New Roman" w:hAnsi="Times New Roman" w:cs="Times New Roman"/>
          <w:b/>
          <w:bCs/>
          <w:i/>
          <w:iCs/>
          <w:sz w:val="20"/>
          <w:szCs w:val="20"/>
        </w:rPr>
        <w:t xml:space="preserve"> </w:t>
      </w:r>
      <w:r>
        <w:rPr>
          <w:rFonts w:ascii="Times New Roman" w:hAnsi="Times New Roman" w:cs="Times New Roman"/>
          <w:b/>
          <w:sz w:val="20"/>
          <w:szCs w:val="20"/>
        </w:rPr>
        <w:t xml:space="preserve"> </w:t>
      </w:r>
      <w:r>
        <w:rPr>
          <w:rFonts w:ascii="Times New Roman" w:hAnsi="Times New Roman" w:cs="Times New Roman"/>
          <w:b/>
          <w:noProof/>
          <w:sz w:val="20"/>
          <w:szCs w:val="20"/>
        </w:rPr>
        <w:drawing>
          <wp:inline distT="0" distB="0" distL="0" distR="0" wp14:anchorId="42E0718E" wp14:editId="37712C67">
            <wp:extent cx="5943600" cy="2009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43600" cy="2009775"/>
                    </a:xfrm>
                    <a:prstGeom prst="rect">
                      <a:avLst/>
                    </a:prstGeom>
                    <a:noFill/>
                    <a:ln>
                      <a:noFill/>
                    </a:ln>
                  </pic:spPr>
                </pic:pic>
              </a:graphicData>
            </a:graphic>
          </wp:inline>
        </w:drawing>
      </w:r>
    </w:p>
    <w:p w14:paraId="438DC58B" w14:textId="77777777" w:rsidR="001A7DB6" w:rsidRDefault="001A7DB6">
      <w:pPr>
        <w:snapToGrid w:val="0"/>
        <w:spacing w:after="0" w:line="240" w:lineRule="auto"/>
        <w:rPr>
          <w:rFonts w:ascii="Times New Roman" w:hAnsi="Times New Roman" w:cs="Times New Roman"/>
          <w:b/>
          <w:bCs/>
          <w:i/>
          <w:sz w:val="20"/>
          <w:szCs w:val="20"/>
        </w:rPr>
      </w:pPr>
    </w:p>
    <w:p w14:paraId="30E04B66" w14:textId="77777777" w:rsidR="001A7DB6" w:rsidRDefault="001A7DB6">
      <w:pPr>
        <w:autoSpaceDE w:val="0"/>
        <w:autoSpaceDN w:val="0"/>
        <w:adjustRightInd w:val="0"/>
        <w:snapToGrid w:val="0"/>
        <w:spacing w:after="0" w:line="240" w:lineRule="auto"/>
        <w:ind w:firstLine="425"/>
        <w:jc w:val="both"/>
        <w:rPr>
          <w:rFonts w:ascii="Times New Roman" w:hAnsi="Times New Roman" w:cs="Times New Roman"/>
          <w:color w:val="231F20"/>
          <w:sz w:val="20"/>
          <w:szCs w:val="20"/>
          <w:highlight w:val="white"/>
          <w:lang w:eastAsia="zh-CN" w:bidi="kn-IN"/>
        </w:rPr>
        <w:sectPr w:rsidR="001A7DB6">
          <w:type w:val="continuous"/>
          <w:pgSz w:w="12240" w:h="15840"/>
          <w:pgMar w:top="1440" w:right="1440" w:bottom="1440" w:left="1440" w:header="720" w:footer="720" w:gutter="0"/>
          <w:cols w:space="720"/>
          <w:docGrid w:linePitch="360"/>
        </w:sectPr>
      </w:pPr>
    </w:p>
    <w:p w14:paraId="0E1B5DCC" w14:textId="177B4F96" w:rsidR="001A7DB6" w:rsidRDefault="006E2058" w:rsidP="00954E34">
      <w:pPr>
        <w:snapToGrid w:val="0"/>
        <w:spacing w:line="240" w:lineRule="auto"/>
        <w:ind w:firstLine="720"/>
        <w:jc w:val="both"/>
        <w:rPr>
          <w:rFonts w:ascii="Times New Roman" w:eastAsia="Times New Roman" w:hAnsi="Times New Roman" w:cs="Times New Roman"/>
          <w:sz w:val="20"/>
          <w:szCs w:val="20"/>
          <w:lang w:bidi="ar-EG"/>
        </w:rPr>
      </w:pPr>
      <w:r>
        <w:rPr>
          <w:rFonts w:ascii="Times New Roman" w:hAnsi="Times New Roman" w:cs="Times New Roman"/>
          <w:bCs/>
          <w:sz w:val="20"/>
          <w:szCs w:val="20"/>
        </w:rPr>
        <w:t xml:space="preserve">The two metals when compared with each other, then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seedlings showed higher root length in </w:t>
      </w:r>
      <w:r>
        <w:rPr>
          <w:rFonts w:ascii="Times New Roman" w:hAnsi="Times New Roman" w:cs="Times New Roman"/>
          <w:sz w:val="20"/>
          <w:szCs w:val="20"/>
        </w:rPr>
        <w:t>Z</w:t>
      </w:r>
      <w:r>
        <w:rPr>
          <w:rFonts w:ascii="Times New Roman" w:hAnsi="Times New Roman" w:cs="Times New Roman"/>
          <w:bCs/>
          <w:sz w:val="20"/>
          <w:szCs w:val="20"/>
        </w:rPr>
        <w:t xml:space="preserve">n treatment whereas, campus seedlings showed slightly higher root length in Pb treatment (Fig. 1-2). In </w:t>
      </w:r>
      <w:r>
        <w:rPr>
          <w:rFonts w:ascii="Times New Roman" w:hAnsi="Times New Roman" w:cs="Times New Roman"/>
          <w:sz w:val="20"/>
          <w:szCs w:val="20"/>
        </w:rPr>
        <w:t>Z</w:t>
      </w:r>
      <w:r>
        <w:rPr>
          <w:rFonts w:ascii="Times New Roman" w:hAnsi="Times New Roman" w:cs="Times New Roman"/>
          <w:bCs/>
          <w:sz w:val="20"/>
          <w:szCs w:val="20"/>
        </w:rPr>
        <w:t xml:space="preserve">n treatment </w:t>
      </w:r>
      <w:r>
        <w:rPr>
          <w:rFonts w:ascii="Times New Roman" w:eastAsia="MS Mincho" w:hAnsi="Times New Roman" w:cs="Times New Roman"/>
          <w:sz w:val="20"/>
          <w:szCs w:val="20"/>
        </w:rPr>
        <w:t xml:space="preserve">campus </w:t>
      </w:r>
      <w:r>
        <w:rPr>
          <w:rFonts w:ascii="Times New Roman" w:hAnsi="Times New Roman" w:cs="Times New Roman"/>
          <w:bCs/>
          <w:sz w:val="20"/>
          <w:szCs w:val="20"/>
        </w:rPr>
        <w:t xml:space="preserve">seedlings showed slightly higher root length (2.41 </w:t>
      </w:r>
      <w:r>
        <w:rPr>
          <w:rFonts w:ascii="Times New Roman" w:eastAsia="MS Mincho" w:hAnsi="Times New Roman" w:cs="Times New Roman"/>
          <w:sz w:val="20"/>
          <w:szCs w:val="20"/>
        </w:rPr>
        <w:t>cm</w:t>
      </w:r>
      <w:r>
        <w:rPr>
          <w:rFonts w:ascii="Times New Roman" w:hAnsi="Times New Roman" w:cs="Times New Roman"/>
          <w:bCs/>
          <w:sz w:val="20"/>
          <w:szCs w:val="20"/>
        </w:rPr>
        <w:t xml:space="preserve">) as compared to </w:t>
      </w:r>
      <w:r>
        <w:rPr>
          <w:rFonts w:ascii="Times New Roman" w:eastAsia="MS Mincho" w:hAnsi="Times New Roman" w:cs="Times New Roman"/>
          <w:sz w:val="20"/>
          <w:szCs w:val="20"/>
        </w:rPr>
        <w:t xml:space="preserve">city </w:t>
      </w:r>
      <w:r>
        <w:rPr>
          <w:rFonts w:ascii="Times New Roman" w:hAnsi="Times New Roman" w:cs="Times New Roman"/>
          <w:bCs/>
          <w:sz w:val="20"/>
          <w:szCs w:val="20"/>
        </w:rPr>
        <w:t xml:space="preserve">seedlings, where as in Pb treatment campus seedlings showed low root length as compared to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seedlings (</w:t>
      </w:r>
      <w:r>
        <w:rPr>
          <w:rFonts w:ascii="Times New Roman" w:hAnsi="Times New Roman" w:cs="Times New Roman"/>
          <w:bCs/>
          <w:caps/>
          <w:sz w:val="20"/>
          <w:szCs w:val="20"/>
        </w:rPr>
        <w:t>t</w:t>
      </w:r>
      <w:r>
        <w:rPr>
          <w:rFonts w:ascii="Times New Roman" w:hAnsi="Times New Roman" w:cs="Times New Roman"/>
          <w:bCs/>
          <w:sz w:val="20"/>
          <w:szCs w:val="20"/>
        </w:rPr>
        <w:t xml:space="preserve">able 1). </w:t>
      </w:r>
      <w:r>
        <w:rPr>
          <w:rFonts w:ascii="Times New Roman" w:hAnsi="Times New Roman" w:cs="Times New Roman"/>
          <w:sz w:val="20"/>
          <w:szCs w:val="20"/>
        </w:rPr>
        <w:t>Studies in response of roadside plants to metals such as lead (Pb) and zin</w:t>
      </w:r>
      <w:r>
        <w:rPr>
          <w:rFonts w:ascii="Times New Roman" w:eastAsia="WarnockPro-Regular" w:hAnsi="Times New Roman" w:cs="Times New Roman"/>
          <w:sz w:val="20"/>
          <w:szCs w:val="20"/>
        </w:rPr>
        <w:t>c</w:t>
      </w:r>
      <w:r>
        <w:rPr>
          <w:rFonts w:ascii="Times New Roman" w:hAnsi="Times New Roman" w:cs="Times New Roman"/>
          <w:sz w:val="20"/>
          <w:szCs w:val="20"/>
        </w:rPr>
        <w:t xml:space="preserve"> (Zn) stress and </w:t>
      </w:r>
      <w:r>
        <w:rPr>
          <w:rFonts w:ascii="Times New Roman" w:eastAsia="WarnockPro-Regular" w:hAnsi="Times New Roman" w:cs="Times New Roman"/>
          <w:sz w:val="20"/>
          <w:szCs w:val="20"/>
        </w:rPr>
        <w:t>toxicit</w:t>
      </w:r>
      <w:r>
        <w:rPr>
          <w:rFonts w:ascii="Times New Roman" w:hAnsi="Times New Roman" w:cs="Times New Roman"/>
          <w:sz w:val="20"/>
          <w:szCs w:val="20"/>
        </w:rPr>
        <w:t xml:space="preserve">y are very scant in literature.  Pb and Zn can pose a great threat to plant growth when grown in excess polluted environment. </w:t>
      </w:r>
      <w:r>
        <w:rPr>
          <w:rFonts w:ascii="Times New Roman" w:eastAsia="Arial Unicode MS" w:hAnsi="Times New Roman" w:cs="Times New Roman"/>
          <w:sz w:val="20"/>
          <w:szCs w:val="20"/>
          <w:shd w:val="clear" w:color="auto" w:fill="FFFFFF"/>
        </w:rPr>
        <w:t xml:space="preserve">The exposure of heavy metals stress to plants leads to damaging effects on germination and growth characteristics. </w:t>
      </w:r>
      <w:r>
        <w:rPr>
          <w:rFonts w:ascii="Times New Roman" w:hAnsi="Times New Roman" w:cs="Times New Roman"/>
          <w:sz w:val="20"/>
          <w:szCs w:val="20"/>
        </w:rPr>
        <w:t>The growth of tobacco in Cd</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Cd</w:t>
      </w:r>
      <w:r>
        <w:rPr>
          <w:rFonts w:ascii="Times New Roman" w:hAnsi="Times New Roman" w:cs="Times New Roman"/>
          <w:sz w:val="20"/>
          <w:szCs w:val="20"/>
          <w:vertAlign w:val="superscript"/>
        </w:rPr>
        <w:t>2+</w:t>
      </w:r>
      <w:r>
        <w:rPr>
          <w:rFonts w:ascii="Times New Roman" w:hAnsi="Times New Roman" w:cs="Times New Roman"/>
          <w:sz w:val="20"/>
          <w:szCs w:val="20"/>
        </w:rPr>
        <w:t>+Pb</w:t>
      </w:r>
      <w:r>
        <w:rPr>
          <w:rFonts w:ascii="Times New Roman" w:hAnsi="Times New Roman" w:cs="Times New Roman"/>
          <w:sz w:val="20"/>
          <w:szCs w:val="20"/>
          <w:vertAlign w:val="superscript"/>
        </w:rPr>
        <w:t>2+</w:t>
      </w:r>
      <w:r>
        <w:rPr>
          <w:rFonts w:ascii="Times New Roman" w:hAnsi="Times New Roman" w:cs="Times New Roman"/>
          <w:sz w:val="20"/>
          <w:szCs w:val="20"/>
        </w:rPr>
        <w:t xml:space="preserve"> polluted soil for 50, 100, and 150 d resulted in some abnormal external morphological and anatomical changes in ripe region of lateral roots [33].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seedling when treated with </w:t>
      </w:r>
      <w:r>
        <w:rPr>
          <w:rFonts w:ascii="Times New Roman" w:hAnsi="Times New Roman" w:cs="Times New Roman"/>
          <w:sz w:val="20"/>
          <w:szCs w:val="20"/>
        </w:rPr>
        <w:t>Z</w:t>
      </w:r>
      <w:r>
        <w:rPr>
          <w:rFonts w:ascii="Times New Roman" w:hAnsi="Times New Roman" w:cs="Times New Roman"/>
          <w:bCs/>
          <w:sz w:val="20"/>
          <w:szCs w:val="20"/>
        </w:rPr>
        <w:t xml:space="preserve">n showed significant (p&lt;0.05) difference and highest root length (0.77 cm) was obtained at 10 ppm solution, on the other hand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seedlings when treated with Pb showed significant lower root length as compared to control treatment. The campus seedlings treated </w:t>
      </w:r>
      <w:r>
        <w:rPr>
          <w:rFonts w:ascii="Times New Roman" w:hAnsi="Times New Roman" w:cs="Times New Roman"/>
          <w:sz w:val="20"/>
          <w:szCs w:val="20"/>
        </w:rPr>
        <w:t>Z</w:t>
      </w:r>
      <w:r>
        <w:rPr>
          <w:rFonts w:ascii="Times New Roman" w:hAnsi="Times New Roman" w:cs="Times New Roman"/>
          <w:bCs/>
          <w:sz w:val="20"/>
          <w:szCs w:val="20"/>
        </w:rPr>
        <w:t xml:space="preserve">n also showed significantly </w:t>
      </w:r>
      <w:r>
        <w:rPr>
          <w:rFonts w:ascii="Times New Roman" w:hAnsi="Times New Roman" w:cs="Times New Roman"/>
          <w:bCs/>
          <w:sz w:val="20"/>
          <w:szCs w:val="20"/>
        </w:rPr>
        <w:lastRenderedPageBreak/>
        <w:t xml:space="preserve">lower root length as compared to control treatment. Shoot growth was recorded higher in campus seedlings in </w:t>
      </w:r>
      <w:r>
        <w:rPr>
          <w:rFonts w:ascii="Times New Roman" w:hAnsi="Times New Roman" w:cs="Times New Roman"/>
          <w:sz w:val="20"/>
          <w:szCs w:val="20"/>
        </w:rPr>
        <w:t>Z</w:t>
      </w:r>
      <w:r>
        <w:rPr>
          <w:rFonts w:ascii="Times New Roman" w:hAnsi="Times New Roman" w:cs="Times New Roman"/>
          <w:bCs/>
          <w:sz w:val="20"/>
          <w:szCs w:val="20"/>
        </w:rPr>
        <w:t xml:space="preserve">n metal treatments. Pb appeared to be more toxic for shoot lengths in both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and campus seedlings. Highest shoot length 5.86 cm was obtained in campus seedlings when treated with 10 ppm solution of </w:t>
      </w:r>
      <w:r>
        <w:rPr>
          <w:rFonts w:ascii="Times New Roman" w:hAnsi="Times New Roman" w:cs="Times New Roman"/>
          <w:sz w:val="20"/>
          <w:szCs w:val="20"/>
        </w:rPr>
        <w:t>Z</w:t>
      </w:r>
      <w:r>
        <w:rPr>
          <w:rFonts w:ascii="Times New Roman" w:hAnsi="Times New Roman" w:cs="Times New Roman"/>
          <w:bCs/>
          <w:sz w:val="20"/>
          <w:szCs w:val="20"/>
        </w:rPr>
        <w:t>n. The Pb treatment did not produce an</w:t>
      </w:r>
      <w:r>
        <w:rPr>
          <w:rFonts w:ascii="Times New Roman" w:eastAsia="MS Mincho" w:hAnsi="Times New Roman" w:cs="Times New Roman"/>
          <w:sz w:val="20"/>
          <w:szCs w:val="20"/>
        </w:rPr>
        <w:t>y</w:t>
      </w:r>
      <w:r>
        <w:rPr>
          <w:rFonts w:ascii="Times New Roman" w:hAnsi="Times New Roman" w:cs="Times New Roman"/>
          <w:bCs/>
          <w:sz w:val="20"/>
          <w:szCs w:val="20"/>
        </w:rPr>
        <w:t xml:space="preserve"> significant difference in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and campus seedlings dry weight. </w:t>
      </w:r>
      <w:r>
        <w:rPr>
          <w:rFonts w:ascii="Times New Roman" w:hAnsi="Times New Roman" w:cs="Times New Roman"/>
          <w:sz w:val="20"/>
          <w:szCs w:val="20"/>
        </w:rPr>
        <w:t>Z</w:t>
      </w:r>
      <w:r>
        <w:rPr>
          <w:rFonts w:ascii="Times New Roman" w:hAnsi="Times New Roman" w:cs="Times New Roman"/>
          <w:bCs/>
          <w:sz w:val="20"/>
          <w:szCs w:val="20"/>
        </w:rPr>
        <w:t xml:space="preserve">n treatment </w:t>
      </w:r>
      <w:r>
        <w:rPr>
          <w:rFonts w:ascii="Times New Roman" w:hAnsi="Times New Roman" w:cs="Times New Roman"/>
          <w:bCs/>
          <w:sz w:val="20"/>
          <w:szCs w:val="20"/>
        </w:rPr>
        <w:t xml:space="preserve">at 90 ppm showed significant difference in seedling dry weight raised from campus seed. </w:t>
      </w:r>
      <w:r>
        <w:rPr>
          <w:rFonts w:ascii="Times New Roman" w:hAnsi="Times New Roman" w:cs="Times New Roman"/>
          <w:sz w:val="20"/>
          <w:szCs w:val="20"/>
        </w:rPr>
        <w:t>Somova and Pechurkin [34] also showed that Zinc salt had an adverse effect on germination of wheat seeds, beginning with concentrations of 8 MPC (Maximum Permissible Concentration) and the root system of plants was more sensitive to the adverse effect of ZnSO</w:t>
      </w:r>
      <w:r>
        <w:rPr>
          <w:rFonts w:ascii="Times New Roman" w:hAnsi="Times New Roman" w:cs="Times New Roman"/>
          <w:sz w:val="20"/>
          <w:szCs w:val="20"/>
          <w:vertAlign w:val="subscript"/>
        </w:rPr>
        <w:t>4</w:t>
      </w:r>
      <w:r>
        <w:rPr>
          <w:rFonts w:ascii="Times New Roman" w:hAnsi="Times New Roman" w:cs="Times New Roman"/>
          <w:sz w:val="20"/>
          <w:szCs w:val="20"/>
        </w:rPr>
        <w:t xml:space="preserve"> than shoots of plants.</w:t>
      </w:r>
    </w:p>
    <w:p w14:paraId="4AEA18ED" w14:textId="77777777" w:rsidR="001A7DB6" w:rsidRDefault="001A7DB6">
      <w:pPr>
        <w:snapToGrid w:val="0"/>
        <w:spacing w:after="0" w:line="240" w:lineRule="auto"/>
        <w:ind w:firstLine="425"/>
        <w:jc w:val="both"/>
        <w:rPr>
          <w:rFonts w:ascii="Times New Roman" w:hAnsi="Times New Roman" w:cs="Times New Roman"/>
          <w:sz w:val="20"/>
          <w:szCs w:val="20"/>
          <w:lang w:eastAsia="zh-CN"/>
        </w:rPr>
        <w:sectPr w:rsidR="001A7DB6">
          <w:type w:val="continuous"/>
          <w:pgSz w:w="12240" w:h="15840"/>
          <w:pgMar w:top="1440" w:right="1440" w:bottom="1440" w:left="1440" w:header="720" w:footer="720" w:gutter="0"/>
          <w:cols w:num="2" w:space="550"/>
          <w:docGrid w:linePitch="360"/>
        </w:sectPr>
      </w:pPr>
    </w:p>
    <w:p w14:paraId="6F3676E0" w14:textId="77777777" w:rsidR="00954E34" w:rsidRDefault="00954E34">
      <w:pPr>
        <w:snapToGrid w:val="0"/>
        <w:spacing w:after="0" w:line="240" w:lineRule="auto"/>
        <w:jc w:val="center"/>
        <w:rPr>
          <w:rFonts w:ascii="Times New Roman" w:hAnsi="Times New Roman" w:cs="Times New Roman"/>
          <w:b/>
          <w:bCs/>
          <w:sz w:val="20"/>
          <w:szCs w:val="20"/>
        </w:rPr>
      </w:pPr>
    </w:p>
    <w:p w14:paraId="11CB1052" w14:textId="0E15A3B8" w:rsidR="001A7DB6" w:rsidRDefault="006E2058">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0BC140C4" wp14:editId="0FDE4E69">
            <wp:extent cx="5882005" cy="2463165"/>
            <wp:effectExtent l="0" t="0" r="4445"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82005" cy="2463165"/>
                    </a:xfrm>
                    <a:prstGeom prst="rect">
                      <a:avLst/>
                    </a:prstGeom>
                    <a:noFill/>
                    <a:ln>
                      <a:noFill/>
                    </a:ln>
                  </pic:spPr>
                </pic:pic>
              </a:graphicData>
            </a:graphic>
          </wp:inline>
        </w:drawing>
      </w:r>
    </w:p>
    <w:p w14:paraId="363DD38F" w14:textId="77777777" w:rsidR="001A7DB6" w:rsidRDefault="001A7DB6">
      <w:pPr>
        <w:snapToGrid w:val="0"/>
        <w:spacing w:after="0" w:line="240" w:lineRule="auto"/>
        <w:jc w:val="center"/>
        <w:rPr>
          <w:rFonts w:ascii="Times New Roman" w:hAnsi="Times New Roman" w:cs="Times New Roman"/>
          <w:b/>
          <w:bCs/>
          <w:sz w:val="20"/>
          <w:szCs w:val="20"/>
        </w:rPr>
      </w:pPr>
    </w:p>
    <w:p w14:paraId="7CE9F082" w14:textId="77777777" w:rsidR="001A7DB6" w:rsidRDefault="001A7DB6">
      <w:pPr>
        <w:snapToGrid w:val="0"/>
        <w:spacing w:after="0" w:line="240" w:lineRule="auto"/>
        <w:jc w:val="both"/>
        <w:rPr>
          <w:rFonts w:ascii="Times New Roman" w:eastAsia="Times New Roman" w:hAnsi="Times New Roman" w:cs="Times New Roman"/>
          <w:sz w:val="20"/>
          <w:szCs w:val="20"/>
          <w:lang w:bidi="ar-EG"/>
        </w:rPr>
        <w:sectPr w:rsidR="001A7DB6">
          <w:type w:val="continuous"/>
          <w:pgSz w:w="12240" w:h="15840"/>
          <w:pgMar w:top="1440" w:right="1440" w:bottom="1440" w:left="1440" w:header="720" w:footer="720" w:gutter="0"/>
          <w:cols w:space="720"/>
          <w:docGrid w:linePitch="360"/>
        </w:sectPr>
      </w:pPr>
    </w:p>
    <w:p w14:paraId="35BCAA15" w14:textId="77777777" w:rsidR="001A7DB6" w:rsidRDefault="006E2058">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organic material derived from plants and animals is also referred to as biomass [35]. Seedling biomass of </w:t>
      </w:r>
      <w:r>
        <w:rPr>
          <w:rFonts w:ascii="Times New Roman" w:hAnsi="Times New Roman" w:cs="Times New Roman"/>
          <w:i/>
          <w:iCs/>
          <w:sz w:val="20"/>
          <w:szCs w:val="20"/>
        </w:rPr>
        <w:t>D. sissoo</w:t>
      </w:r>
      <w:r>
        <w:rPr>
          <w:rFonts w:ascii="Times New Roman" w:hAnsi="Times New Roman" w:cs="Times New Roman"/>
          <w:i/>
          <w:sz w:val="20"/>
          <w:szCs w:val="20"/>
        </w:rPr>
        <w:t xml:space="preserve"> </w:t>
      </w:r>
      <w:r>
        <w:rPr>
          <w:rFonts w:ascii="Times New Roman" w:hAnsi="Times New Roman" w:cs="Times New Roman"/>
          <w:sz w:val="20"/>
          <w:szCs w:val="20"/>
        </w:rPr>
        <w:t xml:space="preserve">was affected more by Pb treatments as compared to Zn. Seedling dry weight of </w:t>
      </w:r>
      <w:r>
        <w:rPr>
          <w:rFonts w:ascii="Times New Roman" w:hAnsi="Times New Roman" w:cs="Times New Roman"/>
          <w:i/>
          <w:iCs/>
          <w:sz w:val="20"/>
          <w:szCs w:val="20"/>
        </w:rPr>
        <w:t>D. sissoo</w:t>
      </w:r>
      <w:r>
        <w:rPr>
          <w:rFonts w:ascii="Times New Roman" w:hAnsi="Times New Roman" w:cs="Times New Roman"/>
          <w:i/>
          <w:sz w:val="20"/>
          <w:szCs w:val="20"/>
        </w:rPr>
        <w:t xml:space="preserve"> </w:t>
      </w:r>
      <w:r>
        <w:rPr>
          <w:rFonts w:ascii="Times New Roman" w:hAnsi="Times New Roman" w:cs="Times New Roman"/>
          <w:sz w:val="20"/>
          <w:szCs w:val="20"/>
        </w:rPr>
        <w:t xml:space="preserve">showed higher value in control treatments as compared to Pb and Zn. In another studies, treatments of Zn (0, 2.5, 5.0, 7.5 and 10 mM) doses reduced seedling dry mass in mustard varieties [36]. </w:t>
      </w:r>
    </w:p>
    <w:p w14:paraId="21D5AF0A" w14:textId="77777777" w:rsidR="001A7DB6" w:rsidRDefault="006E2058">
      <w:pPr>
        <w:snapToGrid w:val="0"/>
        <w:spacing w:line="240" w:lineRule="auto"/>
        <w:jc w:val="both"/>
        <w:rPr>
          <w:rFonts w:ascii="Times New Roman" w:hAnsi="Times New Roman" w:cs="Times New Roman"/>
          <w:sz w:val="20"/>
          <w:szCs w:val="20"/>
        </w:rPr>
      </w:pPr>
      <w:r>
        <w:rPr>
          <w:rFonts w:ascii="Times New Roman" w:hAnsi="Times New Roman" w:cs="Times New Roman"/>
          <w:b/>
          <w:noProof/>
          <w:sz w:val="20"/>
          <w:szCs w:val="20"/>
        </w:rPr>
        <w:drawing>
          <wp:inline distT="0" distB="0" distL="0" distR="0" wp14:anchorId="5E72D641" wp14:editId="769259B8">
            <wp:extent cx="2764790" cy="2181225"/>
            <wp:effectExtent l="4445" t="5080" r="1206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A8CA15" w14:textId="77777777" w:rsidR="001A7DB6" w:rsidRDefault="006E2058">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Fig. 2. Effects of lead and zinc on seedling tolerance indices (%) of </w:t>
      </w:r>
      <w:r>
        <w:rPr>
          <w:rFonts w:ascii="Times New Roman" w:hAnsi="Times New Roman" w:cs="Times New Roman"/>
          <w:bCs/>
          <w:i/>
          <w:sz w:val="20"/>
          <w:szCs w:val="20"/>
        </w:rPr>
        <w:t xml:space="preserve">Dalbergia sisso </w:t>
      </w:r>
      <w:r>
        <w:rPr>
          <w:rFonts w:ascii="Times New Roman" w:hAnsi="Times New Roman" w:cs="Times New Roman"/>
          <w:bCs/>
          <w:iCs/>
          <w:sz w:val="20"/>
          <w:szCs w:val="20"/>
        </w:rPr>
        <w:t>from campus area.</w:t>
      </w:r>
    </w:p>
    <w:p w14:paraId="645438D8" w14:textId="77777777" w:rsidR="00954E34" w:rsidRDefault="00954E34">
      <w:pPr>
        <w:snapToGrid w:val="0"/>
        <w:spacing w:line="240" w:lineRule="auto"/>
        <w:ind w:firstLine="720"/>
        <w:jc w:val="both"/>
        <w:rPr>
          <w:rFonts w:ascii="Times New Roman" w:hAnsi="Times New Roman" w:cs="Times New Roman"/>
          <w:sz w:val="20"/>
          <w:szCs w:val="20"/>
        </w:rPr>
      </w:pPr>
    </w:p>
    <w:p w14:paraId="6F5D4AFD" w14:textId="1D7D207E" w:rsidR="001A7DB6" w:rsidRDefault="006E2058">
      <w:pPr>
        <w:snapToGrid w:val="0"/>
        <w:spacing w:line="240" w:lineRule="auto"/>
        <w:ind w:firstLine="720"/>
        <w:jc w:val="both"/>
        <w:rPr>
          <w:rFonts w:ascii="Times New Roman" w:hAnsi="Times New Roman" w:cs="Times New Roman"/>
          <w:color w:val="FF00FF"/>
          <w:sz w:val="20"/>
          <w:szCs w:val="20"/>
        </w:rPr>
      </w:pPr>
      <w:r>
        <w:rPr>
          <w:rFonts w:ascii="Times New Roman" w:hAnsi="Times New Roman" w:cs="Times New Roman"/>
          <w:sz w:val="20"/>
          <w:szCs w:val="20"/>
        </w:rPr>
        <w:t xml:space="preserve">Plants species are able to develop the capability of adaptation to grow in contaminated site and the mechanism of action of toxicity depends on the availability of chemical compounds in the surrounding environment [37]. </w:t>
      </w:r>
      <w:r>
        <w:rPr>
          <w:rFonts w:ascii="Times New Roman" w:hAnsi="Times New Roman" w:cs="Times New Roman"/>
          <w:kern w:val="36"/>
          <w:sz w:val="20"/>
          <w:szCs w:val="20"/>
        </w:rPr>
        <w:t xml:space="preserve">The treatment of different concentration of (Pb and </w:t>
      </w:r>
      <w:r>
        <w:rPr>
          <w:rFonts w:ascii="Times New Roman" w:hAnsi="Times New Roman" w:cs="Times New Roman"/>
          <w:sz w:val="20"/>
          <w:szCs w:val="20"/>
        </w:rPr>
        <w:t>Zn</w:t>
      </w:r>
      <w:r>
        <w:rPr>
          <w:rFonts w:ascii="Times New Roman" w:hAnsi="Times New Roman" w:cs="Times New Roman"/>
          <w:kern w:val="36"/>
          <w:sz w:val="20"/>
          <w:szCs w:val="20"/>
        </w:rPr>
        <w:t xml:space="preserve">) to the seedlings of </w:t>
      </w:r>
      <w:r>
        <w:rPr>
          <w:rFonts w:ascii="Times New Roman" w:hAnsi="Times New Roman" w:cs="Times New Roman"/>
          <w:i/>
          <w:iCs/>
          <w:kern w:val="36"/>
          <w:sz w:val="20"/>
          <w:szCs w:val="20"/>
        </w:rPr>
        <w:t>D. sissoo</w:t>
      </w:r>
      <w:r>
        <w:rPr>
          <w:rFonts w:ascii="Times New Roman" w:hAnsi="Times New Roman" w:cs="Times New Roman"/>
          <w:i/>
          <w:kern w:val="36"/>
          <w:sz w:val="20"/>
          <w:szCs w:val="20"/>
        </w:rPr>
        <w:t xml:space="preserve"> </w:t>
      </w:r>
      <w:r>
        <w:rPr>
          <w:rFonts w:ascii="Times New Roman" w:hAnsi="Times New Roman" w:cs="Times New Roman"/>
          <w:iCs/>
          <w:kern w:val="36"/>
          <w:sz w:val="20"/>
          <w:szCs w:val="20"/>
        </w:rPr>
        <w:t xml:space="preserve">can </w:t>
      </w:r>
      <w:r>
        <w:rPr>
          <w:rFonts w:ascii="Times New Roman" w:hAnsi="Times New Roman" w:cs="Times New Roman"/>
          <w:kern w:val="36"/>
          <w:sz w:val="20"/>
          <w:szCs w:val="20"/>
        </w:rPr>
        <w:t>be served as a good metal pollution indicator.</w: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788ED70" wp14:editId="0B09DCCC">
                <wp:simplePos x="0" y="0"/>
                <wp:positionH relativeFrom="column">
                  <wp:posOffset>889000</wp:posOffset>
                </wp:positionH>
                <wp:positionV relativeFrom="paragraph">
                  <wp:posOffset>-5415280</wp:posOffset>
                </wp:positionV>
                <wp:extent cx="259715" cy="266700"/>
                <wp:effectExtent l="0" t="4445" r="190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66700"/>
                        </a:xfrm>
                        <a:prstGeom prst="rect">
                          <a:avLst/>
                        </a:prstGeom>
                        <a:noFill/>
                        <a:ln>
                          <a:noFill/>
                        </a:ln>
                      </wps:spPr>
                      <wps:txbx>
                        <w:txbxContent>
                          <w:p w14:paraId="6EFE4220" w14:textId="77777777" w:rsidR="001A7DB6" w:rsidRDefault="001A7DB6">
                            <w:pPr>
                              <w:autoSpaceDE w:val="0"/>
                              <w:autoSpaceDN w:val="0"/>
                              <w:adjustRightInd w:val="0"/>
                              <w:rPr>
                                <w:color w:val="000000"/>
                              </w:rPr>
                            </w:pPr>
                          </w:p>
                        </w:txbxContent>
                      </wps:txbx>
                      <wps:bodyPr rot="0" vert="horz" wrap="none" lIns="91440" tIns="45720" rIns="91440" bIns="45720" upright="1">
                        <a:spAutoFit/>
                      </wps:bodyPr>
                    </wps:wsp>
                  </a:graphicData>
                </a:graphic>
              </wp:anchor>
            </w:drawing>
          </mc:Choice>
          <mc:Fallback>
            <w:pict>
              <v:shapetype w14:anchorId="6788ED70" id="_x0000_t202" coordsize="21600,21600" o:spt="202" path="m,l,21600r21600,l21600,xe">
                <v:stroke joinstyle="miter"/>
                <v:path gradientshapeok="t" o:connecttype="rect"/>
              </v:shapetype>
              <v:shape id="Text Box 23" o:spid="_x0000_s1026" type="#_x0000_t202" style="position:absolute;left:0;text-align:left;margin-left:70pt;margin-top:-426.4pt;width:20.45pt;height:2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" filled="f" stroked="f">
                <v:textbox style="mso-fit-shape-to-text:t">
                  <w:txbxContent>
                    <w:p w14:paraId="6EFE4220" w14:textId="77777777" w:rsidR="001A7DB6" w:rsidRDefault="001A7DB6">
                      <w:pPr>
                        <w:autoSpaceDE w:val="0"/>
                        <w:autoSpaceDN w:val="0"/>
                        <w:adjustRightInd w:val="0"/>
                        <w:rPr>
                          <w:color w:val="000000"/>
                        </w:rPr>
                      </w:pPr>
                    </w:p>
                  </w:txbxContent>
                </v:textbox>
              </v:shape>
            </w:pict>
          </mc:Fallback>
        </mc:AlternateContent>
      </w:r>
      <w:r>
        <w:rPr>
          <w:rFonts w:ascii="Times New Roman" w:hAnsi="Times New Roman" w:cs="Times New Roman"/>
          <w:color w:val="FF00FF"/>
          <w:sz w:val="20"/>
          <w:szCs w:val="20"/>
        </w:rPr>
        <w:t xml:space="preserve">   </w:t>
      </w:r>
    </w:p>
    <w:p w14:paraId="6912B110" w14:textId="77777777" w:rsidR="001A7DB6" w:rsidRDefault="006E2058">
      <w:pPr>
        <w:snapToGrid w:val="0"/>
        <w:spacing w:line="240" w:lineRule="auto"/>
        <w:rPr>
          <w:rFonts w:ascii="Times New Roman" w:hAnsi="Times New Roman" w:cs="Times New Roman"/>
          <w:b/>
          <w:bCs/>
          <w:i/>
          <w:sz w:val="20"/>
          <w:szCs w:val="20"/>
        </w:rPr>
      </w:pPr>
      <w:r>
        <w:rPr>
          <w:rFonts w:ascii="Times New Roman" w:hAnsi="Times New Roman" w:cs="Times New Roman"/>
          <w:b/>
          <w:noProof/>
          <w:sz w:val="20"/>
          <w:szCs w:val="20"/>
        </w:rPr>
        <w:drawing>
          <wp:inline distT="0" distB="0" distL="0" distR="0" wp14:anchorId="1468424C" wp14:editId="7EC41C52">
            <wp:extent cx="2666365" cy="2142490"/>
            <wp:effectExtent l="4445" t="4445" r="1524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1F950C" w14:textId="26A5ADF7" w:rsidR="001A7DB6" w:rsidRDefault="006E2058">
      <w:pPr>
        <w:snapToGrid w:val="0"/>
        <w:spacing w:after="0" w:line="240" w:lineRule="auto"/>
        <w:rPr>
          <w:rFonts w:ascii="Times New Roman" w:hAnsi="Times New Roman" w:cs="Times New Roman"/>
          <w:bCs/>
          <w:iCs/>
          <w:sz w:val="20"/>
          <w:szCs w:val="20"/>
        </w:rPr>
      </w:pPr>
      <w:r>
        <w:rPr>
          <w:rFonts w:ascii="Times New Roman" w:hAnsi="Times New Roman" w:cs="Times New Roman"/>
          <w:bCs/>
          <w:sz w:val="20"/>
          <w:szCs w:val="20"/>
        </w:rPr>
        <w:t xml:space="preserve">Fig. 1. Effects of lead and zinc on seedling tolerance indices (%) of </w:t>
      </w:r>
      <w:r>
        <w:rPr>
          <w:rFonts w:ascii="Times New Roman" w:hAnsi="Times New Roman" w:cs="Times New Roman"/>
          <w:bCs/>
          <w:i/>
          <w:sz w:val="20"/>
          <w:szCs w:val="20"/>
        </w:rPr>
        <w:t xml:space="preserve">Dalbergia sisso </w:t>
      </w:r>
      <w:r>
        <w:rPr>
          <w:rFonts w:ascii="Times New Roman" w:hAnsi="Times New Roman" w:cs="Times New Roman"/>
          <w:bCs/>
          <w:iCs/>
          <w:sz w:val="20"/>
          <w:szCs w:val="20"/>
        </w:rPr>
        <w:t>from ci</w:t>
      </w:r>
      <w:r>
        <w:rPr>
          <w:rFonts w:ascii="Times New Roman" w:hAnsi="Times New Roman" w:cs="Times New Roman"/>
          <w:bCs/>
          <w:sz w:val="20"/>
          <w:szCs w:val="20"/>
        </w:rPr>
        <w:t xml:space="preserve">ty </w:t>
      </w:r>
      <w:r>
        <w:rPr>
          <w:rFonts w:ascii="Times New Roman" w:hAnsi="Times New Roman" w:cs="Times New Roman"/>
          <w:bCs/>
          <w:iCs/>
          <w:sz w:val="20"/>
          <w:szCs w:val="20"/>
        </w:rPr>
        <w:t>area.</w:t>
      </w:r>
    </w:p>
    <w:p w14:paraId="3D0FAD6E" w14:textId="048B2141" w:rsidR="00954E34" w:rsidRDefault="00954E34">
      <w:pPr>
        <w:snapToGrid w:val="0"/>
        <w:spacing w:after="0" w:line="240" w:lineRule="auto"/>
        <w:rPr>
          <w:rFonts w:ascii="Times New Roman" w:hAnsi="Times New Roman" w:cs="Times New Roman"/>
          <w:bCs/>
          <w:sz w:val="20"/>
          <w:szCs w:val="20"/>
        </w:rPr>
      </w:pPr>
    </w:p>
    <w:p w14:paraId="68876ED6" w14:textId="2EB3F8BC" w:rsidR="00954E34" w:rsidRDefault="00954E34">
      <w:pPr>
        <w:snapToGrid w:val="0"/>
        <w:spacing w:after="0" w:line="240" w:lineRule="auto"/>
        <w:rPr>
          <w:rFonts w:ascii="Times New Roman" w:hAnsi="Times New Roman" w:cs="Times New Roman"/>
          <w:bCs/>
          <w:sz w:val="20"/>
          <w:szCs w:val="20"/>
        </w:rPr>
      </w:pPr>
    </w:p>
    <w:p w14:paraId="495A1AD7" w14:textId="77777777" w:rsidR="00954E34" w:rsidRDefault="00954E34">
      <w:pPr>
        <w:snapToGrid w:val="0"/>
        <w:spacing w:after="0" w:line="240" w:lineRule="auto"/>
        <w:rPr>
          <w:rFonts w:ascii="Times New Roman" w:hAnsi="Times New Roman" w:cs="Times New Roman"/>
          <w:bCs/>
          <w:sz w:val="20"/>
          <w:szCs w:val="20"/>
        </w:rPr>
      </w:pPr>
    </w:p>
    <w:p w14:paraId="0FA5A5DC" w14:textId="77777777" w:rsidR="001A7DB6" w:rsidRDefault="006E2058">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5. Conclusion</w:t>
      </w:r>
    </w:p>
    <w:p w14:paraId="60D89ABF" w14:textId="472186A6" w:rsidR="001A7DB6" w:rsidRDefault="006E2058">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 xml:space="preserve">It was concluded that lead and cadmium treatment produced toxic effects on seed germination and seedling growth of </w:t>
      </w:r>
      <w:r>
        <w:rPr>
          <w:i/>
          <w:iCs/>
          <w:sz w:val="20"/>
          <w:szCs w:val="20"/>
        </w:rPr>
        <w:t>D. sissoo</w:t>
      </w:r>
      <w:r>
        <w:rPr>
          <w:sz w:val="20"/>
          <w:szCs w:val="20"/>
        </w:rPr>
        <w:t xml:space="preserve"> as compared to control. The tolerance indices for </w:t>
      </w:r>
      <w:r>
        <w:rPr>
          <w:i/>
          <w:iCs/>
          <w:sz w:val="20"/>
          <w:szCs w:val="20"/>
        </w:rPr>
        <w:t>D. sissoo</w:t>
      </w:r>
      <w:r>
        <w:rPr>
          <w:sz w:val="20"/>
          <w:szCs w:val="20"/>
        </w:rPr>
        <w:t xml:space="preserve"> seedlings was found less by both metal treatment. It is suggested that the value of difference in tolerance indices should be consider while planting </w:t>
      </w:r>
      <w:r>
        <w:rPr>
          <w:i/>
          <w:iCs/>
          <w:sz w:val="20"/>
          <w:szCs w:val="20"/>
        </w:rPr>
        <w:t xml:space="preserve">D. sissoo </w:t>
      </w:r>
      <w:r>
        <w:rPr>
          <w:sz w:val="20"/>
          <w:szCs w:val="20"/>
        </w:rPr>
        <w:t xml:space="preserve">in metal contaminated areas. </w:t>
      </w:r>
    </w:p>
    <w:p w14:paraId="6C37758E" w14:textId="77777777" w:rsidR="00954E34" w:rsidRDefault="00954E34">
      <w:pPr>
        <w:pStyle w:val="NormalWeb"/>
        <w:shd w:val="clear" w:color="auto" w:fill="FFFFFF"/>
        <w:snapToGrid w:val="0"/>
        <w:spacing w:before="0" w:beforeAutospacing="0" w:after="0" w:afterAutospacing="0"/>
        <w:ind w:firstLine="720"/>
        <w:jc w:val="both"/>
        <w:textAlignment w:val="baseline"/>
        <w:rPr>
          <w:sz w:val="20"/>
          <w:szCs w:val="20"/>
        </w:rPr>
      </w:pPr>
    </w:p>
    <w:p w14:paraId="2CD8DA2B" w14:textId="77777777" w:rsidR="00954E34" w:rsidRDefault="006E2058">
      <w:pPr>
        <w:snapToGrid w:val="0"/>
        <w:spacing w:line="240" w:lineRule="auto"/>
        <w:jc w:val="both"/>
        <w:rPr>
          <w:rFonts w:ascii="Times New Roman" w:hAnsi="Times New Roman" w:cs="Times New Roman"/>
          <w:b/>
          <w:color w:val="FF0000"/>
          <w:sz w:val="20"/>
          <w:szCs w:val="20"/>
        </w:rPr>
      </w:pPr>
      <w:r>
        <w:rPr>
          <w:rFonts w:ascii="Times New Roman" w:hAnsi="Times New Roman" w:cs="Times New Roman"/>
          <w:b/>
          <w:sz w:val="20"/>
          <w:szCs w:val="20"/>
        </w:rPr>
        <w:t>6. Acknowledgement:</w:t>
      </w:r>
      <w:r>
        <w:rPr>
          <w:rFonts w:ascii="Times New Roman" w:hAnsi="Times New Roman" w:cs="Times New Roman"/>
          <w:b/>
          <w:color w:val="FF0000"/>
          <w:sz w:val="20"/>
          <w:szCs w:val="20"/>
        </w:rPr>
        <w:t xml:space="preserve"> </w:t>
      </w:r>
    </w:p>
    <w:p w14:paraId="70B58992" w14:textId="20C47C14" w:rsidR="001A7DB6" w:rsidRDefault="006E2058" w:rsidP="00954E34">
      <w:pPr>
        <w:snapToGrid w:val="0"/>
        <w:spacing w:line="240" w:lineRule="auto"/>
        <w:ind w:firstLine="450"/>
        <w:jc w:val="both"/>
        <w:rPr>
          <w:rFonts w:ascii="Times New Roman" w:hAnsi="Times New Roman" w:cs="Times New Roman"/>
          <w:sz w:val="20"/>
          <w:szCs w:val="20"/>
        </w:rPr>
      </w:pPr>
      <w:r>
        <w:rPr>
          <w:rFonts w:ascii="Times New Roman" w:hAnsi="Times New Roman" w:cs="Times New Roman"/>
          <w:sz w:val="20"/>
          <w:szCs w:val="20"/>
        </w:rPr>
        <w:t>We are highly grateful to the chairperson, Department of Botany and the University authorities for providing us space and facilities for conducting the research.</w:t>
      </w:r>
    </w:p>
    <w:p w14:paraId="171621F6" w14:textId="77777777" w:rsidR="00954E34" w:rsidRDefault="00954E34">
      <w:pPr>
        <w:snapToGrid w:val="0"/>
        <w:spacing w:line="240" w:lineRule="auto"/>
        <w:jc w:val="both"/>
        <w:rPr>
          <w:rFonts w:ascii="Times New Roman" w:hAnsi="Times New Roman" w:cs="Times New Roman"/>
          <w:sz w:val="20"/>
          <w:szCs w:val="20"/>
        </w:rPr>
      </w:pPr>
    </w:p>
    <w:p w14:paraId="7F6B8D5D" w14:textId="77777777" w:rsidR="001A7DB6" w:rsidRDefault="006E2058">
      <w:pPr>
        <w:autoSpaceDE w:val="0"/>
        <w:autoSpaceDN w:val="0"/>
        <w:adjustRightInd w:val="0"/>
        <w:snapToGrid w:val="0"/>
        <w:spacing w:line="240" w:lineRule="auto"/>
        <w:ind w:left="450" w:hanging="450"/>
        <w:jc w:val="both"/>
        <w:rPr>
          <w:rFonts w:ascii="Times New Roman" w:hAnsi="Times New Roman" w:cs="Times New Roman"/>
          <w:b/>
          <w:kern w:val="36"/>
          <w:sz w:val="20"/>
          <w:szCs w:val="20"/>
        </w:rPr>
      </w:pPr>
      <w:r>
        <w:rPr>
          <w:rFonts w:ascii="Times New Roman" w:hAnsi="Times New Roman" w:cs="Times New Roman"/>
          <w:b/>
          <w:kern w:val="36"/>
          <w:sz w:val="20"/>
          <w:szCs w:val="20"/>
        </w:rPr>
        <w:t>HIGHLIGHTS</w:t>
      </w:r>
    </w:p>
    <w:p w14:paraId="5C1B1534" w14:textId="77777777" w:rsidR="001A7DB6" w:rsidRDefault="006E2058">
      <w:pPr>
        <w:autoSpaceDE w:val="0"/>
        <w:autoSpaceDN w:val="0"/>
        <w:adjustRightInd w:val="0"/>
        <w:snapToGrid w:val="0"/>
        <w:spacing w:line="240" w:lineRule="auto"/>
        <w:jc w:val="both"/>
        <w:rPr>
          <w:rFonts w:ascii="Times New Roman" w:hAnsi="Times New Roman" w:cs="Times New Roman"/>
          <w:kern w:val="36"/>
          <w:sz w:val="20"/>
          <w:szCs w:val="20"/>
        </w:rPr>
      </w:pPr>
      <w:r>
        <w:rPr>
          <w:rFonts w:ascii="Times New Roman" w:hAnsi="Times New Roman" w:cs="Times New Roman"/>
          <w:kern w:val="36"/>
          <w:sz w:val="20"/>
          <w:szCs w:val="20"/>
        </w:rPr>
        <w:t>The significance of heavy me</w:t>
      </w:r>
      <w:r>
        <w:rPr>
          <w:rFonts w:ascii="Times New Roman" w:hAnsi="Times New Roman" w:cs="Times New Roman"/>
          <w:sz w:val="20"/>
          <w:szCs w:val="20"/>
        </w:rPr>
        <w:t>t</w:t>
      </w:r>
      <w:r>
        <w:rPr>
          <w:rFonts w:ascii="Times New Roman" w:hAnsi="Times New Roman" w:cs="Times New Roman"/>
          <w:kern w:val="36"/>
          <w:sz w:val="20"/>
          <w:szCs w:val="20"/>
        </w:rPr>
        <w:t xml:space="preserve">al (Pb and </w:t>
      </w:r>
      <w:r>
        <w:rPr>
          <w:rFonts w:ascii="Times New Roman" w:hAnsi="Times New Roman" w:cs="Times New Roman"/>
          <w:sz w:val="20"/>
          <w:szCs w:val="20"/>
        </w:rPr>
        <w:t>Zn</w:t>
      </w:r>
      <w:r>
        <w:rPr>
          <w:rFonts w:ascii="Times New Roman" w:hAnsi="Times New Roman" w:cs="Times New Roman"/>
          <w:kern w:val="36"/>
          <w:sz w:val="20"/>
          <w:szCs w:val="20"/>
        </w:rPr>
        <w:t xml:space="preserve">) pollution impact on seed germination and seedling growth performance of </w:t>
      </w:r>
      <w:r>
        <w:rPr>
          <w:rFonts w:ascii="Times New Roman" w:hAnsi="Times New Roman" w:cs="Times New Roman"/>
          <w:i/>
          <w:iCs/>
          <w:sz w:val="20"/>
          <w:szCs w:val="20"/>
        </w:rPr>
        <w:t>D. sissoo</w:t>
      </w:r>
      <w:r>
        <w:rPr>
          <w:rFonts w:ascii="Times New Roman" w:hAnsi="Times New Roman" w:cs="Times New Roman"/>
          <w:i/>
          <w:iCs/>
          <w:kern w:val="36"/>
          <w:sz w:val="20"/>
          <w:szCs w:val="20"/>
        </w:rPr>
        <w:t xml:space="preserve"> </w:t>
      </w:r>
      <w:r>
        <w:rPr>
          <w:rFonts w:ascii="Times New Roman" w:hAnsi="Times New Roman" w:cs="Times New Roman"/>
          <w:kern w:val="36"/>
          <w:sz w:val="20"/>
          <w:szCs w:val="20"/>
        </w:rPr>
        <w:t xml:space="preserve">was recorded. A comparison was made between the effects of (Pb and </w:t>
      </w:r>
      <w:r>
        <w:rPr>
          <w:rFonts w:ascii="Times New Roman" w:hAnsi="Times New Roman" w:cs="Times New Roman"/>
          <w:sz w:val="20"/>
          <w:szCs w:val="20"/>
        </w:rPr>
        <w:t>Zn</w:t>
      </w:r>
      <w:r>
        <w:rPr>
          <w:rFonts w:ascii="Times New Roman" w:hAnsi="Times New Roman" w:cs="Times New Roman"/>
          <w:kern w:val="36"/>
          <w:sz w:val="20"/>
          <w:szCs w:val="20"/>
        </w:rPr>
        <w:t xml:space="preserve">) on seedling growth performance of </w:t>
      </w:r>
      <w:r>
        <w:rPr>
          <w:rFonts w:ascii="Times New Roman" w:hAnsi="Times New Roman" w:cs="Times New Roman"/>
          <w:i/>
          <w:iCs/>
          <w:sz w:val="20"/>
          <w:szCs w:val="20"/>
        </w:rPr>
        <w:t>D. sissoo</w:t>
      </w:r>
      <w:r>
        <w:rPr>
          <w:rFonts w:ascii="Times New Roman" w:hAnsi="Times New Roman" w:cs="Times New Roman"/>
          <w:kern w:val="36"/>
          <w:sz w:val="20"/>
          <w:szCs w:val="20"/>
        </w:rPr>
        <w:t xml:space="preserve">. The treatment of (Pb and </w:t>
      </w:r>
      <w:r>
        <w:rPr>
          <w:rFonts w:ascii="Times New Roman" w:hAnsi="Times New Roman" w:cs="Times New Roman"/>
          <w:sz w:val="20"/>
          <w:szCs w:val="20"/>
        </w:rPr>
        <w:t>Zn</w:t>
      </w:r>
      <w:r>
        <w:rPr>
          <w:rFonts w:ascii="Times New Roman" w:hAnsi="Times New Roman" w:cs="Times New Roman"/>
          <w:kern w:val="36"/>
          <w:sz w:val="20"/>
          <w:szCs w:val="20"/>
        </w:rPr>
        <w:t xml:space="preserve">) led to decreased seedling growth and seedling dry weight of </w:t>
      </w:r>
      <w:r>
        <w:rPr>
          <w:rFonts w:ascii="Times New Roman" w:hAnsi="Times New Roman" w:cs="Times New Roman"/>
          <w:i/>
          <w:iCs/>
          <w:sz w:val="20"/>
          <w:szCs w:val="20"/>
        </w:rPr>
        <w:t>D. sissoo</w:t>
      </w:r>
      <w:r>
        <w:rPr>
          <w:rFonts w:ascii="Times New Roman" w:hAnsi="Times New Roman" w:cs="Times New Roman"/>
          <w:kern w:val="36"/>
          <w:sz w:val="20"/>
          <w:szCs w:val="20"/>
        </w:rPr>
        <w:t xml:space="preserve">. Low seedling tolerance index was linked with the different concentration of Pb than </w:t>
      </w:r>
      <w:r>
        <w:rPr>
          <w:rFonts w:ascii="Times New Roman" w:hAnsi="Times New Roman" w:cs="Times New Roman"/>
          <w:sz w:val="20"/>
          <w:szCs w:val="20"/>
        </w:rPr>
        <w:t xml:space="preserve">Zn as compared </w:t>
      </w:r>
      <w:r>
        <w:rPr>
          <w:rFonts w:ascii="Times New Roman" w:hAnsi="Times New Roman" w:cs="Times New Roman"/>
          <w:kern w:val="36"/>
          <w:sz w:val="20"/>
          <w:szCs w:val="20"/>
        </w:rPr>
        <w:t xml:space="preserve">to control. The treatment of different concentration of (Pb and </w:t>
      </w:r>
      <w:r>
        <w:rPr>
          <w:rFonts w:ascii="Times New Roman" w:hAnsi="Times New Roman" w:cs="Times New Roman"/>
          <w:sz w:val="20"/>
          <w:szCs w:val="20"/>
        </w:rPr>
        <w:t>Zn</w:t>
      </w:r>
      <w:r>
        <w:rPr>
          <w:rFonts w:ascii="Times New Roman" w:hAnsi="Times New Roman" w:cs="Times New Roman"/>
          <w:kern w:val="36"/>
          <w:sz w:val="20"/>
          <w:szCs w:val="20"/>
        </w:rPr>
        <w:t xml:space="preserve">) to the seedlings of </w:t>
      </w:r>
      <w:r>
        <w:rPr>
          <w:rFonts w:ascii="Times New Roman" w:hAnsi="Times New Roman" w:cs="Times New Roman"/>
          <w:i/>
          <w:iCs/>
          <w:sz w:val="20"/>
          <w:szCs w:val="20"/>
        </w:rPr>
        <w:t>D. sissoo</w:t>
      </w:r>
      <w:r>
        <w:rPr>
          <w:rFonts w:ascii="Times New Roman" w:hAnsi="Times New Roman" w:cs="Times New Roman"/>
          <w:i/>
          <w:iCs/>
          <w:kern w:val="36"/>
          <w:sz w:val="20"/>
          <w:szCs w:val="20"/>
        </w:rPr>
        <w:t xml:space="preserve"> </w:t>
      </w:r>
      <w:r>
        <w:rPr>
          <w:rFonts w:ascii="Times New Roman" w:hAnsi="Times New Roman" w:cs="Times New Roman"/>
          <w:iCs/>
          <w:kern w:val="36"/>
          <w:sz w:val="20"/>
          <w:szCs w:val="20"/>
        </w:rPr>
        <w:t>could</w:t>
      </w:r>
      <w:r>
        <w:rPr>
          <w:rFonts w:ascii="Times New Roman" w:hAnsi="Times New Roman" w:cs="Times New Roman"/>
          <w:kern w:val="36"/>
          <w:sz w:val="20"/>
          <w:szCs w:val="20"/>
        </w:rPr>
        <w:t xml:space="preserve"> be served as a good metal pollution indicator.</w:t>
      </w:r>
    </w:p>
    <w:p w14:paraId="160965CD" w14:textId="77777777" w:rsidR="001A7DB6" w:rsidRDefault="006E2058">
      <w:pPr>
        <w:snapToGrid w:val="0"/>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References</w:t>
      </w:r>
    </w:p>
    <w:p w14:paraId="01933142" w14:textId="77777777" w:rsidR="001A7DB6" w:rsidRDefault="001A7DB6">
      <w:pPr>
        <w:snapToGrid w:val="0"/>
        <w:spacing w:after="0" w:line="240" w:lineRule="auto"/>
        <w:jc w:val="both"/>
        <w:rPr>
          <w:rFonts w:ascii="Times New Roman" w:eastAsia="Calibri" w:hAnsi="Times New Roman" w:cs="Times New Roman"/>
          <w:b/>
          <w:bCs/>
          <w:sz w:val="20"/>
          <w:szCs w:val="20"/>
        </w:rPr>
      </w:pPr>
    </w:p>
    <w:p w14:paraId="06D564E8" w14:textId="77777777" w:rsidR="001A7DB6" w:rsidRDefault="006E2058">
      <w:pPr>
        <w:snapToGrid w:val="0"/>
        <w:spacing w:after="0" w:line="240" w:lineRule="auto"/>
        <w:ind w:left="363" w:hanging="363"/>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ab/>
        <w:t>Stobrawa K, Lorenc-Plucinska G. 2008. Thresholds of heavy-metal toxicity in cuttings of European black poplar (</w:t>
      </w:r>
      <w:r>
        <w:rPr>
          <w:rFonts w:ascii="Times New Roman" w:hAnsi="Times New Roman" w:cs="Times New Roman"/>
          <w:i/>
          <w:iCs/>
          <w:color w:val="000000"/>
          <w:sz w:val="20"/>
          <w:szCs w:val="20"/>
        </w:rPr>
        <w:t>Populus nigra</w:t>
      </w:r>
      <w:r>
        <w:rPr>
          <w:rFonts w:ascii="Times New Roman" w:hAnsi="Times New Roman" w:cs="Times New Roman"/>
          <w:color w:val="000000"/>
          <w:sz w:val="20"/>
          <w:szCs w:val="20"/>
        </w:rPr>
        <w:t xml:space="preserve"> L.) determined according to antioxidant status of fine roots and morphometrical disorders. </w:t>
      </w:r>
      <w:r>
        <w:rPr>
          <w:rFonts w:ascii="Times New Roman" w:hAnsi="Times New Roman" w:cs="Times New Roman"/>
          <w:i/>
          <w:color w:val="000000"/>
          <w:sz w:val="20"/>
          <w:szCs w:val="20"/>
        </w:rPr>
        <w:t>Sci. of The Total Environ</w:t>
      </w:r>
      <w:r>
        <w:rPr>
          <w:rFonts w:ascii="Times New Roman" w:hAnsi="Times New Roman" w:cs="Times New Roman"/>
          <w:iCs/>
          <w:color w:val="000000"/>
          <w:sz w:val="20"/>
          <w:szCs w:val="20"/>
        </w:rPr>
        <w:t>.</w:t>
      </w:r>
      <w:r>
        <w:rPr>
          <w:rFonts w:ascii="Times New Roman" w:hAnsi="Times New Roman" w:cs="Times New Roman"/>
          <w:color w:val="000000"/>
          <w:sz w:val="20"/>
          <w:szCs w:val="20"/>
        </w:rPr>
        <w:t xml:space="preserve"> 390(1): 86-96.  </w:t>
      </w:r>
    </w:p>
    <w:p w14:paraId="438CC70A" w14:textId="77777777" w:rsidR="001A7DB6" w:rsidRDefault="006E2058">
      <w:pPr>
        <w:snapToGrid w:val="0"/>
        <w:spacing w:after="0" w:line="240" w:lineRule="auto"/>
        <w:ind w:left="363" w:hanging="363"/>
        <w:jc w:val="both"/>
        <w:rPr>
          <w:rFonts w:ascii="Times New Roman" w:hAnsi="Times New Roman" w:cs="Times New Roman"/>
          <w:color w:val="333333"/>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eastAsia="Arial Unicode MS" w:hAnsi="Times New Roman" w:cs="Times New Roman"/>
          <w:sz w:val="20"/>
          <w:szCs w:val="20"/>
        </w:rPr>
        <w:t>Bolan N, Kunhikrshnan A, Thangarajan R, Kumpiene J, Makino V, Krikham MB, Scheckel K. 2014. Remediation of heavy metal (loid)s contaminated soils – To mobilize or to immobilize?</w:t>
      </w:r>
      <w:r>
        <w:rPr>
          <w:rFonts w:ascii="Times New Roman" w:eastAsia="Arial Unicode MS" w:hAnsi="Times New Roman" w:cs="Times New Roman"/>
          <w:bCs/>
          <w:kern w:val="36"/>
          <w:sz w:val="20"/>
          <w:szCs w:val="20"/>
        </w:rPr>
        <w:t xml:space="preserve"> </w:t>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J. of Hazardous Materials</w:t>
      </w:r>
      <w:r>
        <w:rPr>
          <w:rFonts w:ascii="Times New Roman" w:eastAsia="Arial Unicode MS" w:hAnsi="Times New Roman" w:cs="Times New Roman"/>
          <w:sz w:val="20"/>
          <w:szCs w:val="20"/>
        </w:rPr>
        <w:t xml:space="preserve">, 266: 141-166. </w:t>
      </w:r>
    </w:p>
    <w:p w14:paraId="0ABC96CD" w14:textId="77777777" w:rsidR="001A7DB6" w:rsidRDefault="006E2058">
      <w:pPr>
        <w:snapToGrid w:val="0"/>
        <w:spacing w:after="0" w:line="240" w:lineRule="auto"/>
        <w:ind w:left="363" w:hanging="363"/>
        <w:jc w:val="both"/>
        <w:rPr>
          <w:rFonts w:ascii="Times New Roman" w:hAnsi="Times New Roman" w:cs="Times New Roman"/>
          <w:color w:val="333333"/>
          <w:sz w:val="20"/>
          <w:szCs w:val="20"/>
        </w:rPr>
      </w:pPr>
      <w:r>
        <w:rPr>
          <w:rFonts w:ascii="Times New Roman" w:hAnsi="Times New Roman" w:cs="Times New Roman"/>
          <w:color w:val="000000"/>
          <w:sz w:val="20"/>
          <w:szCs w:val="20"/>
        </w:rPr>
        <w:t>[3]</w:t>
      </w:r>
      <w:r>
        <w:rPr>
          <w:rFonts w:ascii="Times New Roman" w:hAnsi="Times New Roman" w:cs="Times New Roman"/>
          <w:sz w:val="20"/>
          <w:szCs w:val="20"/>
        </w:rPr>
        <w:t xml:space="preserve"> Martins G C, Penido ES, Alvarenga JFS, Teodoro JC, Bianchi ML, Guilherme LRG. 2018. Amending potential of organic and industrial by-products applied to heavy metal rich mining soils. </w:t>
      </w:r>
      <w:r>
        <w:rPr>
          <w:rFonts w:ascii="Times New Roman" w:hAnsi="Times New Roman" w:cs="Times New Roman"/>
          <w:i/>
          <w:iCs/>
          <w:sz w:val="20"/>
          <w:szCs w:val="20"/>
        </w:rPr>
        <w:t>Ecotoxicology and Environmental Safety</w:t>
      </w:r>
      <w:r>
        <w:rPr>
          <w:rFonts w:ascii="Times New Roman" w:hAnsi="Times New Roman" w:cs="Times New Roman"/>
          <w:sz w:val="20"/>
          <w:szCs w:val="20"/>
        </w:rPr>
        <w:t xml:space="preserve">, 162:581-590. https:// doi. org /10.1016/j.ecoenv.2018.07. 040. </w:t>
      </w:r>
    </w:p>
    <w:p w14:paraId="7FF1EF44"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color w:val="000000"/>
          <w:sz w:val="20"/>
          <w:szCs w:val="20"/>
        </w:rPr>
        <w:t>[4]</w:t>
      </w:r>
      <w:r>
        <w:rPr>
          <w:rFonts w:ascii="Times New Roman" w:hAnsi="Times New Roman" w:cs="Times New Roman"/>
          <w:sz w:val="20"/>
          <w:szCs w:val="20"/>
        </w:rPr>
        <w:t xml:space="preserve"> Cao X, Wang X, Tong W, Gurajala HK, Lu M, Hamid Y, Feng Y, He Z, Yang X.  2019. </w:t>
      </w:r>
      <w:r>
        <w:rPr>
          <w:rFonts w:ascii="Times New Roman" w:hAnsi="Times New Roman" w:cs="Times New Roman"/>
          <w:sz w:val="20"/>
          <w:szCs w:val="20"/>
        </w:rPr>
        <w:t>Distribution, availability and translocation of heavy metals in soil-oilseed rape (</w:t>
      </w:r>
      <w:r>
        <w:rPr>
          <w:rFonts w:ascii="Times New Roman" w:hAnsi="Times New Roman" w:cs="Times New Roman"/>
          <w:i/>
          <w:iCs/>
          <w:sz w:val="20"/>
          <w:szCs w:val="20"/>
        </w:rPr>
        <w:t>Brassica napus</w:t>
      </w:r>
      <w:r>
        <w:rPr>
          <w:rFonts w:ascii="Times New Roman" w:hAnsi="Times New Roman" w:cs="Times New Roman"/>
          <w:sz w:val="20"/>
          <w:szCs w:val="20"/>
        </w:rPr>
        <w:t xml:space="preserve"> L.) system related to soil properties. </w:t>
      </w:r>
      <w:r>
        <w:rPr>
          <w:rFonts w:ascii="Times New Roman" w:hAnsi="Times New Roman" w:cs="Times New Roman"/>
          <w:i/>
          <w:iCs/>
          <w:sz w:val="20"/>
          <w:szCs w:val="20"/>
        </w:rPr>
        <w:t>Environmental Pollution</w:t>
      </w:r>
      <w:r>
        <w:rPr>
          <w:rFonts w:ascii="Times New Roman" w:hAnsi="Times New Roman" w:cs="Times New Roman"/>
          <w:sz w:val="20"/>
          <w:szCs w:val="20"/>
        </w:rPr>
        <w:t xml:space="preserve">, 252, Part A:733-741. </w:t>
      </w:r>
      <w:hyperlink w:history="1">
        <w:r>
          <w:rPr>
            <w:rStyle w:val="Hyperlink"/>
            <w:rFonts w:ascii="Times New Roman" w:hAnsi="Times New Roman" w:cs="Times New Roman"/>
            <w:sz w:val="20"/>
            <w:szCs w:val="20"/>
          </w:rPr>
          <w:t>https:// doi.org/10.1016/j.envpol.2019.05</w:t>
        </w:r>
      </w:hyperlink>
      <w:r>
        <w:rPr>
          <w:rFonts w:ascii="Times New Roman" w:hAnsi="Times New Roman" w:cs="Times New Roman"/>
          <w:sz w:val="20"/>
          <w:szCs w:val="20"/>
        </w:rPr>
        <w:t>. 147.</w:t>
      </w:r>
    </w:p>
    <w:p w14:paraId="7F74F7C3" w14:textId="77777777" w:rsidR="001A7DB6" w:rsidRDefault="006E2058">
      <w:pPr>
        <w:snapToGrid w:val="0"/>
        <w:spacing w:after="0" w:line="240" w:lineRule="auto"/>
        <w:ind w:left="363" w:hanging="363"/>
        <w:jc w:val="both"/>
        <w:rPr>
          <w:rFonts w:ascii="Times New Roman" w:eastAsia="Arial Unicode MS" w:hAnsi="Times New Roman" w:cs="Times New Roman"/>
          <w:sz w:val="20"/>
          <w:szCs w:val="20"/>
        </w:rPr>
      </w:pPr>
      <w:r>
        <w:rPr>
          <w:rFonts w:ascii="Times New Roman" w:hAnsi="Times New Roman" w:cs="Times New Roman"/>
          <w:sz w:val="20"/>
          <w:szCs w:val="20"/>
        </w:rPr>
        <w:t>[5]</w:t>
      </w:r>
      <w:r>
        <w:rPr>
          <w:rFonts w:ascii="Times New Roman" w:eastAsia="Arial Unicode MS" w:hAnsi="Times New Roman" w:cs="Times New Roman"/>
          <w:sz w:val="20"/>
          <w:szCs w:val="20"/>
        </w:rPr>
        <w:t xml:space="preserve"> Kumar S, Asif MH, Chakrabarty D, Tripathi RD, Dubey RS, Trivedi PK.  2013. Expression of a rice Lambda class of glutathione S-transferase </w:t>
      </w:r>
      <w:r>
        <w:rPr>
          <w:rStyle w:val="Emphasis"/>
          <w:rFonts w:ascii="Times New Roman" w:eastAsia="Arial Unicode MS" w:hAnsi="Times New Roman" w:cs="Times New Roman"/>
          <w:sz w:val="20"/>
          <w:szCs w:val="20"/>
        </w:rPr>
        <w:t xml:space="preserve">OsGSTL2 </w:t>
      </w:r>
      <w:r>
        <w:rPr>
          <w:rFonts w:ascii="Times New Roman" w:eastAsia="Arial Unicode MS" w:hAnsi="Times New Roman" w:cs="Times New Roman"/>
          <w:sz w:val="20"/>
          <w:szCs w:val="20"/>
        </w:rPr>
        <w:t>,in</w:t>
      </w:r>
      <w:r>
        <w:rPr>
          <w:rStyle w:val="apple-converted-space"/>
          <w:rFonts w:ascii="Times New Roman" w:eastAsia="Arial Unicode MS" w:hAnsi="Times New Roman" w:cs="Times New Roman"/>
          <w:sz w:val="20"/>
          <w:szCs w:val="20"/>
        </w:rPr>
        <w:t xml:space="preserve">  </w:t>
      </w:r>
      <w:r>
        <w:rPr>
          <w:rStyle w:val="Emphasis"/>
          <w:rFonts w:ascii="Times New Roman" w:eastAsia="Arial Unicode MS" w:hAnsi="Times New Roman" w:cs="Times New Roman"/>
          <w:sz w:val="20"/>
          <w:szCs w:val="20"/>
        </w:rPr>
        <w:t>Arabidopsis</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 xml:space="preserve">provides tolerance to heavy metal and other abiotic stresses. </w:t>
      </w:r>
      <w:r>
        <w:rPr>
          <w:rFonts w:ascii="Times New Roman" w:eastAsia="Arial Unicode MS" w:hAnsi="Times New Roman" w:cs="Times New Roman"/>
          <w:i/>
          <w:iCs/>
          <w:sz w:val="20"/>
          <w:szCs w:val="20"/>
        </w:rPr>
        <w:t>J. of Hazardous Materials,</w:t>
      </w:r>
      <w:r>
        <w:rPr>
          <w:rFonts w:ascii="Times New Roman" w:eastAsia="Arial Unicode MS" w:hAnsi="Times New Roman" w:cs="Times New Roman"/>
          <w:sz w:val="20"/>
          <w:szCs w:val="20"/>
        </w:rPr>
        <w:t xml:space="preserve"> 248-249: 228-237. </w:t>
      </w:r>
    </w:p>
    <w:p w14:paraId="455201FB" w14:textId="77777777" w:rsidR="001A7DB6" w:rsidRDefault="006E2058">
      <w:pPr>
        <w:snapToGrid w:val="0"/>
        <w:spacing w:after="0" w:line="240" w:lineRule="auto"/>
        <w:ind w:left="363" w:hanging="363"/>
        <w:jc w:val="both"/>
        <w:rPr>
          <w:rFonts w:ascii="Times New Roman" w:eastAsia="WarnockPro-Regular" w:hAnsi="Times New Roman" w:cs="Times New Roman"/>
          <w:sz w:val="20"/>
          <w:szCs w:val="20"/>
        </w:rPr>
      </w:pPr>
      <w:r>
        <w:rPr>
          <w:rFonts w:ascii="Times New Roman" w:eastAsia="Arial Unicode MS" w:hAnsi="Times New Roman" w:cs="Times New Roman"/>
          <w:sz w:val="20"/>
          <w:szCs w:val="20"/>
        </w:rPr>
        <w:t>[6]</w:t>
      </w:r>
      <w:r>
        <w:rPr>
          <w:rFonts w:ascii="Times New Roman" w:eastAsia="WarnockPro-Regular" w:hAnsi="Times New Roman" w:cs="Times New Roman"/>
          <w:sz w:val="20"/>
          <w:szCs w:val="20"/>
        </w:rPr>
        <w:t xml:space="preserve"> MacFarlane GR, Burchett MD. 2002. Toxicity, growth and accumulation relationships of copper, lead and zinc in the grey mangrove</w:t>
      </w:r>
      <w:r>
        <w:rPr>
          <w:rFonts w:ascii="Times New Roman" w:eastAsia="WarnockPro-Regular" w:hAnsi="Times New Roman" w:cs="Times New Roman"/>
          <w:i/>
          <w:sz w:val="20"/>
          <w:szCs w:val="20"/>
        </w:rPr>
        <w:t xml:space="preserve"> Avicennia marina</w:t>
      </w:r>
      <w:r>
        <w:rPr>
          <w:rFonts w:ascii="Times New Roman" w:eastAsia="WarnockPro-Regular" w:hAnsi="Times New Roman" w:cs="Times New Roman"/>
          <w:sz w:val="20"/>
          <w:szCs w:val="20"/>
        </w:rPr>
        <w:t xml:space="preserve"> (Forsk.) Vierh. </w:t>
      </w:r>
      <w:r>
        <w:rPr>
          <w:rFonts w:ascii="Times New Roman" w:eastAsia="WarnockPro-Regular" w:hAnsi="Times New Roman" w:cs="Times New Roman"/>
          <w:i/>
          <w:iCs/>
          <w:sz w:val="20"/>
          <w:szCs w:val="20"/>
        </w:rPr>
        <w:t>Mar. Environ. Res.</w:t>
      </w:r>
      <w:r>
        <w:rPr>
          <w:rFonts w:ascii="Times New Roman" w:eastAsia="WarnockPro-Regular" w:hAnsi="Times New Roman" w:cs="Times New Roman"/>
          <w:sz w:val="20"/>
          <w:szCs w:val="20"/>
        </w:rPr>
        <w:t xml:space="preserve">, 54:65–84. </w:t>
      </w:r>
    </w:p>
    <w:p w14:paraId="7622C3AF"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eastAsia="WarnockPro-Regular" w:hAnsi="Times New Roman" w:cs="Times New Roman"/>
          <w:sz w:val="20"/>
          <w:szCs w:val="20"/>
        </w:rPr>
        <w:t>[7]</w:t>
      </w:r>
      <w:r>
        <w:rPr>
          <w:rFonts w:ascii="Times New Roman" w:hAnsi="Times New Roman" w:cs="Times New Roman"/>
          <w:sz w:val="20"/>
          <w:szCs w:val="20"/>
        </w:rPr>
        <w:t xml:space="preserve"> Shafiq M, Iqbal MZ. 2005. The toxicity effects of heavy metals on germination and seedling growth of </w:t>
      </w:r>
      <w:r>
        <w:rPr>
          <w:rFonts w:ascii="Times New Roman" w:hAnsi="Times New Roman" w:cs="Times New Roman"/>
          <w:i/>
          <w:sz w:val="20"/>
          <w:szCs w:val="20"/>
        </w:rPr>
        <w:t>Cassia siamea</w:t>
      </w:r>
      <w:r>
        <w:rPr>
          <w:rFonts w:ascii="Times New Roman" w:hAnsi="Times New Roman" w:cs="Times New Roman"/>
          <w:sz w:val="20"/>
          <w:szCs w:val="20"/>
        </w:rPr>
        <w:t xml:space="preserve"> Lamark.  </w:t>
      </w:r>
      <w:r>
        <w:rPr>
          <w:rFonts w:ascii="Times New Roman" w:hAnsi="Times New Roman" w:cs="Times New Roman"/>
          <w:i/>
          <w:iCs/>
          <w:sz w:val="20"/>
          <w:szCs w:val="20"/>
        </w:rPr>
        <w:t>J. of New Seeds,</w:t>
      </w:r>
      <w:r>
        <w:rPr>
          <w:rFonts w:ascii="Times New Roman" w:hAnsi="Times New Roman" w:cs="Times New Roman"/>
          <w:sz w:val="20"/>
          <w:szCs w:val="20"/>
        </w:rPr>
        <w:t xml:space="preserve"> 7: 95-105. </w:t>
      </w:r>
    </w:p>
    <w:p w14:paraId="2EBA180C" w14:textId="77777777" w:rsidR="001A7DB6" w:rsidRDefault="006E2058">
      <w:pPr>
        <w:snapToGrid w:val="0"/>
        <w:spacing w:after="0" w:line="240" w:lineRule="auto"/>
        <w:ind w:left="363" w:hanging="363"/>
        <w:jc w:val="both"/>
        <w:rPr>
          <w:rStyle w:val="mixed-citation"/>
          <w:rFonts w:ascii="Times New Roman" w:hAnsi="Times New Roman" w:cs="Times New Roman"/>
          <w:sz w:val="20"/>
          <w:szCs w:val="20"/>
        </w:rPr>
      </w:pPr>
      <w:r>
        <w:rPr>
          <w:rFonts w:ascii="Times New Roman" w:hAnsi="Times New Roman" w:cs="Times New Roman"/>
          <w:sz w:val="20"/>
          <w:szCs w:val="20"/>
        </w:rPr>
        <w:t>[8]</w:t>
      </w:r>
      <w:r>
        <w:rPr>
          <w:rStyle w:val="mixed-citation"/>
          <w:rFonts w:ascii="Times New Roman" w:hAnsi="Times New Roman" w:cs="Times New Roman"/>
          <w:sz w:val="20"/>
          <w:szCs w:val="20"/>
        </w:rPr>
        <w:t xml:space="preserve"> Cuypers A, Smeets K, Vangronsveld J. 2009. </w:t>
      </w:r>
      <w:r>
        <w:rPr>
          <w:rStyle w:val="ref-title"/>
          <w:rFonts w:ascii="Times New Roman" w:hAnsi="Times New Roman" w:cs="Times New Roman"/>
          <w:sz w:val="20"/>
          <w:szCs w:val="20"/>
        </w:rPr>
        <w:t>Heavy metal stress in plants</w:t>
      </w:r>
      <w:r>
        <w:rPr>
          <w:rStyle w:val="mixed-citation"/>
          <w:rFonts w:ascii="Times New Roman" w:hAnsi="Times New Roman" w:cs="Times New Roman"/>
          <w:sz w:val="20"/>
          <w:szCs w:val="20"/>
        </w:rPr>
        <w:t>, in </w:t>
      </w:r>
      <w:r>
        <w:rPr>
          <w:rStyle w:val="ref-journal"/>
          <w:rFonts w:ascii="Times New Roman" w:hAnsi="Times New Roman" w:cs="Times New Roman"/>
          <w:sz w:val="20"/>
          <w:szCs w:val="20"/>
        </w:rPr>
        <w:t>Plant Stress Biology: From Genomics to Systems Biology</w:t>
      </w:r>
      <w:r>
        <w:rPr>
          <w:rStyle w:val="mixed-citation"/>
          <w:rFonts w:ascii="Times New Roman" w:hAnsi="Times New Roman" w:cs="Times New Roman"/>
          <w:sz w:val="20"/>
          <w:szCs w:val="20"/>
        </w:rPr>
        <w:t>, ed Hirt H. (Weinheim: Wiley-VCH Verlag GmbH &amp; Co. KGaA), 161–178. </w:t>
      </w:r>
    </w:p>
    <w:p w14:paraId="3439476C" w14:textId="77777777" w:rsidR="001A7DB6" w:rsidRDefault="006E2058">
      <w:pPr>
        <w:snapToGrid w:val="0"/>
        <w:spacing w:after="0" w:line="240" w:lineRule="auto"/>
        <w:ind w:left="363" w:hanging="363"/>
        <w:jc w:val="both"/>
        <w:rPr>
          <w:rFonts w:ascii="Times New Roman" w:hAnsi="Times New Roman" w:cs="Times New Roman"/>
          <w:spacing w:val="5"/>
          <w:kern w:val="36"/>
          <w:sz w:val="20"/>
          <w:szCs w:val="20"/>
          <w:lang w:val="en"/>
        </w:rPr>
      </w:pPr>
      <w:r>
        <w:rPr>
          <w:rStyle w:val="mixed-citation"/>
          <w:rFonts w:ascii="Times New Roman" w:hAnsi="Times New Roman" w:cs="Times New Roman"/>
          <w:sz w:val="20"/>
          <w:szCs w:val="20"/>
        </w:rPr>
        <w:t>[9]</w:t>
      </w:r>
      <w:r>
        <w:rPr>
          <w:rFonts w:ascii="Times New Roman" w:hAnsi="Times New Roman" w:cs="Times New Roman"/>
          <w:sz w:val="20"/>
          <w:szCs w:val="20"/>
        </w:rPr>
        <w:t xml:space="preserve"> Mohtadi A, Ghaderian SM, Schat H. 2012. </w:t>
      </w:r>
      <w:r>
        <w:rPr>
          <w:rFonts w:ascii="Times New Roman" w:hAnsi="Times New Roman" w:cs="Times New Roman"/>
          <w:spacing w:val="5"/>
          <w:kern w:val="36"/>
          <w:sz w:val="20"/>
          <w:szCs w:val="20"/>
          <w:lang w:val="en"/>
        </w:rPr>
        <w:t xml:space="preserve">A comparison of lead accumulation and tolerance among heavy metal hyper accumulating and non-hyperaccumulating metallophytes. </w:t>
      </w:r>
      <w:r>
        <w:rPr>
          <w:rFonts w:ascii="Times New Roman" w:hAnsi="Times New Roman" w:cs="Times New Roman"/>
          <w:i/>
          <w:spacing w:val="5"/>
          <w:kern w:val="36"/>
          <w:sz w:val="20"/>
          <w:szCs w:val="20"/>
          <w:lang w:val="en"/>
        </w:rPr>
        <w:t>Plant and Soil,</w:t>
      </w:r>
      <w:r>
        <w:rPr>
          <w:rFonts w:ascii="Times New Roman" w:hAnsi="Times New Roman" w:cs="Times New Roman"/>
          <w:spacing w:val="5"/>
          <w:kern w:val="36"/>
          <w:sz w:val="20"/>
          <w:szCs w:val="20"/>
          <w:lang w:val="en"/>
        </w:rPr>
        <w:t xml:space="preserve"> 352(1): 267-276. </w:t>
      </w:r>
    </w:p>
    <w:p w14:paraId="1475C384" w14:textId="77777777" w:rsidR="001A7DB6" w:rsidRDefault="006E2058">
      <w:pPr>
        <w:snapToGrid w:val="0"/>
        <w:spacing w:after="0" w:line="240" w:lineRule="auto"/>
        <w:ind w:left="363" w:hanging="363"/>
        <w:jc w:val="both"/>
        <w:rPr>
          <w:rStyle w:val="yshortcuts"/>
          <w:rFonts w:ascii="Times New Roman" w:hAnsi="Times New Roman" w:cs="Times New Roman"/>
          <w:sz w:val="20"/>
          <w:szCs w:val="20"/>
        </w:rPr>
      </w:pPr>
      <w:r>
        <w:rPr>
          <w:rFonts w:ascii="Times New Roman" w:hAnsi="Times New Roman" w:cs="Times New Roman"/>
          <w:spacing w:val="5"/>
          <w:kern w:val="36"/>
          <w:sz w:val="20"/>
          <w:szCs w:val="20"/>
          <w:lang w:val="en"/>
        </w:rPr>
        <w:t>[10]</w:t>
      </w:r>
      <w:r>
        <w:rPr>
          <w:rFonts w:ascii="Times New Roman" w:hAnsi="Times New Roman" w:cs="Times New Roman"/>
          <w:sz w:val="20"/>
          <w:szCs w:val="20"/>
        </w:rPr>
        <w:t xml:space="preserve"> Shafiq M, Iqbal MZ. 2012. Impact of Automobile Pollutants on Plants. LAMBERT Academic Publishing GmbH &amp; Co. KG Heinrich-Böcking-Str. 6-8, 66121, Saarbrücken, Germany. </w:t>
      </w:r>
      <w:r>
        <w:rPr>
          <w:rStyle w:val="yshortcuts"/>
          <w:rFonts w:ascii="Times New Roman" w:hAnsi="Times New Roman" w:cs="Times New Roman"/>
          <w:sz w:val="20"/>
          <w:szCs w:val="20"/>
        </w:rPr>
        <w:t xml:space="preserve">132 pp. </w:t>
      </w:r>
    </w:p>
    <w:p w14:paraId="04DA6B29" w14:textId="77777777" w:rsidR="001A7DB6" w:rsidRDefault="006E2058">
      <w:pPr>
        <w:snapToGrid w:val="0"/>
        <w:spacing w:after="0" w:line="240" w:lineRule="auto"/>
        <w:ind w:left="363" w:hanging="363"/>
        <w:jc w:val="both"/>
        <w:rPr>
          <w:rStyle w:val="mixed-citation"/>
          <w:rFonts w:ascii="Times New Roman" w:hAnsi="Times New Roman" w:cs="Times New Roman"/>
          <w:sz w:val="20"/>
          <w:szCs w:val="20"/>
        </w:rPr>
      </w:pPr>
      <w:r>
        <w:rPr>
          <w:rStyle w:val="yshortcuts"/>
          <w:rFonts w:ascii="Times New Roman" w:hAnsi="Times New Roman" w:cs="Times New Roman"/>
          <w:sz w:val="20"/>
          <w:szCs w:val="20"/>
        </w:rPr>
        <w:t>[11]</w:t>
      </w:r>
      <w:r>
        <w:rPr>
          <w:rStyle w:val="mixed-citation"/>
          <w:rFonts w:ascii="Times New Roman" w:hAnsi="Times New Roman" w:cs="Times New Roman"/>
          <w:sz w:val="20"/>
          <w:szCs w:val="20"/>
        </w:rPr>
        <w:t xml:space="preserve"> Tchounwou PB, Yedjou CG, Patlolla AK, Sutton D J. 2012. </w:t>
      </w:r>
      <w:r>
        <w:rPr>
          <w:rStyle w:val="ref-title"/>
          <w:rFonts w:ascii="Times New Roman" w:hAnsi="Times New Roman" w:cs="Times New Roman"/>
          <w:sz w:val="20"/>
          <w:szCs w:val="20"/>
        </w:rPr>
        <w:t>Heavy metal toxicity and the environment</w:t>
      </w:r>
      <w:r>
        <w:rPr>
          <w:rStyle w:val="mixed-citation"/>
          <w:rFonts w:ascii="Times New Roman" w:hAnsi="Times New Roman" w:cs="Times New Roman"/>
          <w:sz w:val="20"/>
          <w:szCs w:val="20"/>
        </w:rPr>
        <w:t>. </w:t>
      </w:r>
      <w:r>
        <w:rPr>
          <w:rStyle w:val="ref-journal"/>
          <w:rFonts w:ascii="Times New Roman" w:hAnsi="Times New Roman" w:cs="Times New Roman"/>
          <w:sz w:val="20"/>
          <w:szCs w:val="20"/>
        </w:rPr>
        <w:t xml:space="preserve">Mol. Clin. Environ. Toxicol. </w:t>
      </w:r>
      <w:r>
        <w:rPr>
          <w:rStyle w:val="ref-vol"/>
          <w:rFonts w:ascii="Times New Roman" w:hAnsi="Times New Roman" w:cs="Times New Roman"/>
          <w:sz w:val="20"/>
          <w:szCs w:val="20"/>
        </w:rPr>
        <w:t>101</w:t>
      </w:r>
      <w:r>
        <w:rPr>
          <w:rStyle w:val="mixed-citation"/>
          <w:rFonts w:ascii="Times New Roman" w:hAnsi="Times New Roman" w:cs="Times New Roman"/>
          <w:sz w:val="20"/>
          <w:szCs w:val="20"/>
        </w:rPr>
        <w:t>, 133–164. 10.1007/978-3-7643-8340-4_6 </w:t>
      </w:r>
    </w:p>
    <w:p w14:paraId="4A4DACF4" w14:textId="77777777" w:rsidR="001A7DB6" w:rsidRDefault="006E2058">
      <w:pPr>
        <w:snapToGrid w:val="0"/>
        <w:spacing w:after="0" w:line="240" w:lineRule="auto"/>
        <w:ind w:left="363" w:hanging="363"/>
        <w:jc w:val="both"/>
        <w:rPr>
          <w:rStyle w:val="mixed-citation"/>
          <w:rFonts w:ascii="Times New Roman" w:hAnsi="Times New Roman" w:cs="Times New Roman"/>
          <w:sz w:val="20"/>
          <w:szCs w:val="20"/>
        </w:rPr>
      </w:pPr>
      <w:r>
        <w:rPr>
          <w:rStyle w:val="mixed-citation"/>
          <w:rFonts w:ascii="Times New Roman" w:hAnsi="Times New Roman" w:cs="Times New Roman"/>
          <w:sz w:val="20"/>
          <w:szCs w:val="20"/>
        </w:rPr>
        <w:t>[12] Singh S, Parihar P, Singh R, Singh VP, Prasad SM. 2015. </w:t>
      </w:r>
      <w:r>
        <w:rPr>
          <w:rStyle w:val="ref-title"/>
          <w:rFonts w:ascii="Times New Roman" w:hAnsi="Times New Roman" w:cs="Times New Roman"/>
          <w:sz w:val="20"/>
          <w:szCs w:val="20"/>
        </w:rPr>
        <w:t>Heavy metal tolerance in plants: role of transcriptomics, proteomics, metabolomics, and ionomics</w:t>
      </w:r>
      <w:r>
        <w:rPr>
          <w:rStyle w:val="mixed-citation"/>
          <w:rFonts w:ascii="Times New Roman" w:hAnsi="Times New Roman" w:cs="Times New Roman"/>
          <w:sz w:val="20"/>
          <w:szCs w:val="20"/>
        </w:rPr>
        <w:t>. </w:t>
      </w:r>
      <w:r>
        <w:rPr>
          <w:rStyle w:val="ref-journal"/>
          <w:rFonts w:ascii="Times New Roman" w:hAnsi="Times New Roman" w:cs="Times New Roman"/>
          <w:i/>
          <w:iCs/>
          <w:sz w:val="20"/>
          <w:szCs w:val="20"/>
        </w:rPr>
        <w:t xml:space="preserve">Front. Plant Sci. </w:t>
      </w:r>
      <w:r>
        <w:rPr>
          <w:rStyle w:val="mixed-citation"/>
          <w:rFonts w:ascii="Times New Roman" w:hAnsi="Times New Roman" w:cs="Times New Roman"/>
          <w:sz w:val="20"/>
          <w:szCs w:val="20"/>
        </w:rPr>
        <w:t> </w:t>
      </w:r>
      <w:r>
        <w:rPr>
          <w:rStyle w:val="ref-vol"/>
          <w:rFonts w:ascii="Times New Roman" w:hAnsi="Times New Roman" w:cs="Times New Roman"/>
          <w:sz w:val="20"/>
          <w:szCs w:val="20"/>
        </w:rPr>
        <w:t>6</w:t>
      </w:r>
      <w:r>
        <w:rPr>
          <w:rStyle w:val="mixed-citation"/>
          <w:rFonts w:ascii="Times New Roman" w:hAnsi="Times New Roman" w:cs="Times New Roman"/>
          <w:sz w:val="20"/>
          <w:szCs w:val="20"/>
        </w:rPr>
        <w:t>:1143. 10.3389/fpls.2 015.01143</w:t>
      </w:r>
    </w:p>
    <w:p w14:paraId="20F0FB29"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[13] </w:t>
      </w:r>
      <w:r>
        <w:rPr>
          <w:rFonts w:ascii="Times New Roman" w:hAnsi="Times New Roman" w:cs="Times New Roman"/>
          <w:sz w:val="20"/>
          <w:szCs w:val="20"/>
        </w:rPr>
        <w:t xml:space="preserve">Siddhi KJ, Bhagat PK, Verma, D, Noryang S, Tayyeba S, Singh K, Sharma D, Sinha AK. 2018. Traversing the Links between Heavy Metal Stress and Plant Signaling. </w:t>
      </w:r>
      <w:r>
        <w:rPr>
          <w:rStyle w:val="cit"/>
          <w:rFonts w:ascii="Times New Roman" w:hAnsi="Times New Roman" w:cs="Times New Roman"/>
          <w:i/>
          <w:iCs/>
          <w:sz w:val="20"/>
          <w:szCs w:val="20"/>
        </w:rPr>
        <w:t>Front Plant Sci</w:t>
      </w:r>
      <w:r>
        <w:rPr>
          <w:rStyle w:val="cit"/>
          <w:rFonts w:ascii="Times New Roman" w:hAnsi="Times New Roman" w:cs="Times New Roman"/>
          <w:sz w:val="20"/>
          <w:szCs w:val="20"/>
        </w:rPr>
        <w:t xml:space="preserve">. 2018; 9: 12. </w:t>
      </w:r>
      <w:r>
        <w:rPr>
          <w:rFonts w:ascii="Times New Roman" w:hAnsi="Times New Roman" w:cs="Times New Roman"/>
          <w:sz w:val="20"/>
          <w:szCs w:val="20"/>
        </w:rPr>
        <w:t xml:space="preserve">PMID:  29459874. </w:t>
      </w:r>
      <w:r>
        <w:rPr>
          <w:rStyle w:val="doi"/>
          <w:rFonts w:ascii="Times New Roman" w:hAnsi="Times New Roman" w:cs="Times New Roman"/>
          <w:sz w:val="20"/>
          <w:szCs w:val="20"/>
        </w:rPr>
        <w:t xml:space="preserve">DoI: </w:t>
      </w:r>
      <w:r>
        <w:rPr>
          <w:rFonts w:ascii="Times New Roman" w:hAnsi="Times New Roman" w:cs="Times New Roman"/>
          <w:sz w:val="20"/>
          <w:szCs w:val="20"/>
        </w:rPr>
        <w:t>10.3389/fpls. 2018. 00012</w:t>
      </w:r>
    </w:p>
    <w:p w14:paraId="57E02AA9" w14:textId="77777777" w:rsidR="001A7DB6" w:rsidRDefault="006E2058">
      <w:pPr>
        <w:snapToGrid w:val="0"/>
        <w:spacing w:after="0" w:line="240" w:lineRule="auto"/>
        <w:ind w:left="363" w:hanging="363"/>
        <w:jc w:val="both"/>
        <w:rPr>
          <w:rStyle w:val="yshortcuts"/>
          <w:rFonts w:ascii="Times New Roman" w:hAnsi="Times New Roman" w:cs="Times New Roman"/>
          <w:sz w:val="20"/>
          <w:szCs w:val="20"/>
          <w:shd w:val="clear" w:color="auto" w:fill="FFFFFF"/>
        </w:rPr>
      </w:pPr>
      <w:r>
        <w:rPr>
          <w:rFonts w:ascii="Times New Roman" w:hAnsi="Times New Roman" w:cs="Times New Roman"/>
          <w:sz w:val="20"/>
          <w:szCs w:val="20"/>
        </w:rPr>
        <w:t>[14]</w:t>
      </w:r>
      <w:r>
        <w:rPr>
          <w:rFonts w:ascii="Times New Roman" w:hAnsi="Times New Roman" w:cs="Times New Roman"/>
          <w:bCs/>
          <w:iCs/>
          <w:sz w:val="20"/>
          <w:szCs w:val="20"/>
        </w:rPr>
        <w:t xml:space="preserve"> Shafiq M, Iqbal MZ, Kabir M, Farooqi ZR. 2019</w:t>
      </w:r>
      <w:r>
        <w:rPr>
          <w:rFonts w:ascii="Times New Roman" w:hAnsi="Times New Roman" w:cs="Times New Roman"/>
          <w:bCs/>
          <w:i/>
          <w:sz w:val="20"/>
          <w:szCs w:val="20"/>
        </w:rPr>
        <w:t xml:space="preserve">. Poison Land. "Vegetation of disturbed and polluted areas in Pakistan". </w:t>
      </w:r>
      <w:r>
        <w:rPr>
          <w:rFonts w:ascii="Times New Roman" w:eastAsia="Calibri" w:hAnsi="Times New Roman" w:cs="Times New Roman"/>
          <w:bCs/>
          <w:iCs/>
          <w:sz w:val="20"/>
          <w:szCs w:val="20"/>
          <w:lang w:eastAsia="en-CA"/>
        </w:rPr>
        <w:t>Strategic book publishing &amp; rights agency,</w:t>
      </w:r>
      <w:r>
        <w:rPr>
          <w:rFonts w:ascii="Times New Roman" w:hAnsi="Times New Roman" w:cs="Times New Roman"/>
          <w:bCs/>
          <w:iCs/>
          <w:sz w:val="20"/>
          <w:szCs w:val="20"/>
        </w:rPr>
        <w:t xml:space="preserve"> U.S.A. 173</w:t>
      </w:r>
      <w:r>
        <w:rPr>
          <w:rStyle w:val="yshortcuts"/>
          <w:rFonts w:ascii="Times New Roman" w:hAnsi="Times New Roman" w:cs="Times New Roman"/>
          <w:bCs/>
          <w:iCs/>
          <w:sz w:val="20"/>
          <w:szCs w:val="20"/>
        </w:rPr>
        <w:t xml:space="preserve"> pp. </w:t>
      </w:r>
    </w:p>
    <w:p w14:paraId="4DD17C45" w14:textId="77777777" w:rsidR="001A7DB6" w:rsidRDefault="006E2058">
      <w:pPr>
        <w:snapToGrid w:val="0"/>
        <w:spacing w:after="0" w:line="240" w:lineRule="auto"/>
        <w:ind w:left="363" w:hanging="363"/>
        <w:jc w:val="both"/>
        <w:rPr>
          <w:rFonts w:ascii="Times New Roman" w:eastAsia="Arial Unicode MS" w:hAnsi="Times New Roman" w:cs="Times New Roman"/>
          <w:bCs/>
          <w:kern w:val="36"/>
          <w:sz w:val="20"/>
          <w:szCs w:val="20"/>
        </w:rPr>
      </w:pPr>
      <w:r>
        <w:rPr>
          <w:rFonts w:ascii="Times New Roman" w:eastAsia="Arial Unicode MS" w:hAnsi="Times New Roman" w:cs="Times New Roman"/>
          <w:sz w:val="20"/>
          <w:szCs w:val="20"/>
          <w:shd w:val="clear" w:color="auto" w:fill="FFFFFF"/>
        </w:rPr>
        <w:t xml:space="preserve">[15] Yadev SK. 2010. </w:t>
      </w:r>
      <w:r>
        <w:rPr>
          <w:rFonts w:ascii="Times New Roman" w:eastAsia="Arial Unicode MS" w:hAnsi="Times New Roman" w:cs="Times New Roman"/>
          <w:bCs/>
          <w:kern w:val="36"/>
          <w:sz w:val="20"/>
          <w:szCs w:val="20"/>
        </w:rPr>
        <w:t xml:space="preserve">Heavy metals toxicity in plants: An overview on the role of glutathione and phytochelatins in heavy metal stress tolerance of plants. </w:t>
      </w:r>
      <w:r>
        <w:rPr>
          <w:rFonts w:ascii="Times New Roman" w:eastAsia="Arial Unicode MS" w:hAnsi="Times New Roman" w:cs="Times New Roman"/>
          <w:bCs/>
          <w:i/>
          <w:iCs/>
          <w:kern w:val="36"/>
          <w:sz w:val="20"/>
          <w:szCs w:val="20"/>
        </w:rPr>
        <w:t>Afr. J. Bot.</w:t>
      </w:r>
      <w:r>
        <w:rPr>
          <w:rFonts w:ascii="Times New Roman" w:eastAsia="Arial Unicode MS" w:hAnsi="Times New Roman" w:cs="Times New Roman"/>
          <w:bCs/>
          <w:kern w:val="36"/>
          <w:sz w:val="20"/>
          <w:szCs w:val="20"/>
        </w:rPr>
        <w:t xml:space="preserve">, 76(2):167-179. </w:t>
      </w:r>
    </w:p>
    <w:p w14:paraId="78994BF6" w14:textId="77777777" w:rsidR="001A7DB6" w:rsidRDefault="006E2058">
      <w:pPr>
        <w:snapToGrid w:val="0"/>
        <w:spacing w:after="0" w:line="240" w:lineRule="auto"/>
        <w:ind w:left="363" w:hanging="363"/>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lastRenderedPageBreak/>
        <w:t>[16] Zhou J, Zhang Z, Zhang Y, Wei Y, Jiang Z. 2018. Effects of lead stress on the growth, physiology, and cellular structure of privet seedlings', </w:t>
      </w:r>
      <w:r>
        <w:rPr>
          <w:rFonts w:ascii="Times New Roman" w:hAnsi="Times New Roman" w:cs="Times New Roman"/>
          <w:i/>
          <w:iCs/>
          <w:sz w:val="20"/>
          <w:szCs w:val="20"/>
          <w:shd w:val="clear" w:color="auto" w:fill="FFFFFF"/>
        </w:rPr>
        <w:t>PLoS ONE</w:t>
      </w:r>
      <w:r>
        <w:rPr>
          <w:rFonts w:ascii="Times New Roman" w:hAnsi="Times New Roman" w:cs="Times New Roman"/>
          <w:sz w:val="20"/>
          <w:szCs w:val="20"/>
          <w:shd w:val="clear" w:color="auto" w:fill="FFFFFF"/>
        </w:rPr>
        <w:t>, 13(3), e0191139, available: </w:t>
      </w:r>
      <w:hyperlink w:history="1">
        <w:r>
          <w:rPr>
            <w:rStyle w:val="Hyperlink"/>
            <w:rFonts w:ascii="Times New Roman" w:hAnsi="Times New Roman" w:cs="Times New Roman"/>
            <w:sz w:val="20"/>
            <w:szCs w:val="20"/>
            <w:shd w:val="clear" w:color="auto" w:fill="FFFFFF"/>
          </w:rPr>
          <w:t>https://link.gale. com/</w:t>
        </w:r>
      </w:hyperlink>
      <w:r>
        <w:rPr>
          <w:rStyle w:val="docurl"/>
          <w:rFonts w:ascii="Times New Roman" w:hAnsi="Times New Roman" w:cs="Times New Roman"/>
          <w:sz w:val="20"/>
          <w:szCs w:val="20"/>
          <w:shd w:val="clear" w:color="auto" w:fill="FFFFFF"/>
        </w:rPr>
        <w:t>apps/doc/A529440857/AONE?u=anon~4521b31c&amp;sid=bookmark-AONE&amp;xid=ac99f568</w:t>
      </w:r>
      <w:r>
        <w:rPr>
          <w:rFonts w:ascii="Times New Roman" w:hAnsi="Times New Roman" w:cs="Times New Roman"/>
          <w:sz w:val="20"/>
          <w:szCs w:val="20"/>
          <w:shd w:val="clear" w:color="auto" w:fill="FFFFFF"/>
        </w:rPr>
        <w:t>[acce ssed 01 Nov 2022].</w:t>
      </w:r>
    </w:p>
    <w:p w14:paraId="2C0427F6"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shd w:val="clear" w:color="auto" w:fill="FFFFFF"/>
        </w:rPr>
        <w:t>[17]</w:t>
      </w:r>
      <w:r>
        <w:rPr>
          <w:rFonts w:ascii="Times New Roman" w:hAnsi="Times New Roman" w:cs="Times New Roman"/>
          <w:sz w:val="20"/>
          <w:szCs w:val="20"/>
        </w:rPr>
        <w:t xml:space="preserve"> Majer BJ, Tscherko D, Paschke A. 2002. Effects of heavy metal contamination of soils on micronucleus induction in Tradescantia and on microbial enzyme activities: a comparative investigation. </w:t>
      </w:r>
      <w:r>
        <w:rPr>
          <w:rFonts w:ascii="Times New Roman" w:hAnsi="Times New Roman" w:cs="Times New Roman"/>
          <w:i/>
          <w:iCs/>
          <w:sz w:val="20"/>
          <w:szCs w:val="20"/>
        </w:rPr>
        <w:t xml:space="preserve">Mutation Res., </w:t>
      </w:r>
      <w:r>
        <w:rPr>
          <w:rFonts w:ascii="Times New Roman" w:hAnsi="Times New Roman" w:cs="Times New Roman"/>
          <w:sz w:val="20"/>
          <w:szCs w:val="20"/>
        </w:rPr>
        <w:t xml:space="preserve">515:111-124. </w:t>
      </w:r>
    </w:p>
    <w:p w14:paraId="367DCB21" w14:textId="77777777" w:rsidR="001A7DB6" w:rsidRDefault="006E2058">
      <w:pPr>
        <w:snapToGrid w:val="0"/>
        <w:spacing w:after="0" w:line="240" w:lineRule="auto"/>
        <w:ind w:left="363" w:hanging="363"/>
        <w:jc w:val="both"/>
        <w:rPr>
          <w:rStyle w:val="Hyperlink1"/>
          <w:rFonts w:ascii="Times New Roman" w:hAnsi="Times New Roman" w:cs="Times New Roman"/>
          <w:sz w:val="20"/>
          <w:szCs w:val="20"/>
        </w:rPr>
      </w:pPr>
      <w:r>
        <w:rPr>
          <w:rFonts w:ascii="Times New Roman" w:eastAsia="Arial Unicode MS" w:hAnsi="Times New Roman" w:cs="Times New Roman"/>
          <w:sz w:val="20"/>
          <w:szCs w:val="20"/>
        </w:rPr>
        <w:t>[18]</w:t>
      </w:r>
      <w:r>
        <w:rPr>
          <w:rFonts w:ascii="Times New Roman" w:hAnsi="Times New Roman" w:cs="Times New Roman"/>
          <w:sz w:val="20"/>
          <w:szCs w:val="20"/>
        </w:rPr>
        <w:t xml:space="preserve"> Ahmad F, Hussain M, Abbas G, Asghar MJ, Rizwan M. 2018. Effect of lead (pb</w:t>
      </w:r>
      <w:r>
        <w:rPr>
          <w:rStyle w:val="char-style-override-9"/>
          <w:rFonts w:ascii="Times New Roman" w:hAnsi="Times New Roman" w:cs="Times New Roman"/>
          <w:sz w:val="20"/>
          <w:szCs w:val="20"/>
          <w:vertAlign w:val="superscript"/>
        </w:rPr>
        <w:t>2+</w:t>
      </w:r>
      <w:r>
        <w:rPr>
          <w:rFonts w:ascii="Times New Roman" w:hAnsi="Times New Roman" w:cs="Times New Roman"/>
          <w:sz w:val="20"/>
          <w:szCs w:val="20"/>
        </w:rPr>
        <w:t>) on different morpho-physiological and yield traits of mungbean (</w:t>
      </w:r>
      <w:r>
        <w:rPr>
          <w:rStyle w:val="char-style-override-10"/>
          <w:rFonts w:ascii="Times New Roman" w:hAnsi="Times New Roman" w:cs="Times New Roman"/>
          <w:i/>
          <w:iCs/>
          <w:sz w:val="20"/>
          <w:szCs w:val="20"/>
        </w:rPr>
        <w:t>Vigna radiata</w:t>
      </w:r>
      <w:r>
        <w:rPr>
          <w:rFonts w:ascii="Times New Roman" w:hAnsi="Times New Roman" w:cs="Times New Roman"/>
          <w:sz w:val="20"/>
          <w:szCs w:val="20"/>
        </w:rPr>
        <w:t> L. wilzeck) under water deficit conditions. </w:t>
      </w:r>
      <w:r>
        <w:rPr>
          <w:rStyle w:val="char-style-override-11"/>
          <w:rFonts w:ascii="Times New Roman" w:hAnsi="Times New Roman" w:cs="Times New Roman"/>
          <w:i/>
          <w:iCs/>
          <w:sz w:val="20"/>
          <w:szCs w:val="20"/>
        </w:rPr>
        <w:t>Pakistan Journal of Agricultural Research</w:t>
      </w:r>
      <w:r>
        <w:rPr>
          <w:rStyle w:val="char-style-override-10"/>
          <w:rFonts w:ascii="Times New Roman" w:hAnsi="Times New Roman" w:cs="Times New Roman"/>
          <w:i/>
          <w:iCs/>
          <w:sz w:val="20"/>
          <w:szCs w:val="20"/>
        </w:rPr>
        <w:t>,</w:t>
      </w:r>
      <w:r>
        <w:rPr>
          <w:rFonts w:ascii="Times New Roman" w:hAnsi="Times New Roman" w:cs="Times New Roman"/>
          <w:sz w:val="20"/>
          <w:szCs w:val="20"/>
        </w:rPr>
        <w:t xml:space="preserve"> 31(3): 223-233. </w:t>
      </w:r>
      <w:r>
        <w:rPr>
          <w:rStyle w:val="char-style-override-8"/>
          <w:rFonts w:ascii="Times New Roman" w:hAnsi="Times New Roman" w:cs="Times New Roman"/>
          <w:b/>
          <w:bCs/>
          <w:sz w:val="20"/>
          <w:szCs w:val="20"/>
        </w:rPr>
        <w:t>DOI </w:t>
      </w:r>
      <w:hyperlink r:id="rId19" w:history="1">
        <w:r>
          <w:rPr>
            <w:rStyle w:val="Hyperlink"/>
            <w:rFonts w:ascii="Times New Roman" w:hAnsi="Times New Roman" w:cs="Times New Roman"/>
            <w:sz w:val="20"/>
            <w:szCs w:val="20"/>
          </w:rPr>
          <w:t>http://dx.doi.org/ 10.17582/ journal. pjar/2018/31.3.223.233</w:t>
        </w:r>
      </w:hyperlink>
      <w:r>
        <w:rPr>
          <w:rStyle w:val="Hyperlink1"/>
          <w:rFonts w:ascii="Times New Roman" w:hAnsi="Times New Roman" w:cs="Times New Roman"/>
          <w:sz w:val="20"/>
          <w:szCs w:val="20"/>
        </w:rPr>
        <w:t>3</w:t>
      </w:r>
    </w:p>
    <w:p w14:paraId="12E684C3" w14:textId="77777777" w:rsidR="001A7DB6" w:rsidRDefault="006E2058">
      <w:pPr>
        <w:snapToGrid w:val="0"/>
        <w:spacing w:after="0" w:line="240" w:lineRule="auto"/>
        <w:ind w:left="363" w:hanging="363"/>
        <w:jc w:val="both"/>
        <w:rPr>
          <w:rStyle w:val="Hyperlink"/>
          <w:rFonts w:ascii="Times New Roman" w:hAnsi="Times New Roman" w:cs="Times New Roman"/>
          <w:color w:val="auto"/>
          <w:sz w:val="20"/>
          <w:szCs w:val="20"/>
          <w:u w:val="none"/>
        </w:rPr>
      </w:pPr>
      <w:r>
        <w:rPr>
          <w:rStyle w:val="Hyperlink1"/>
          <w:rFonts w:ascii="Times New Roman" w:hAnsi="Times New Roman" w:cs="Times New Roman"/>
          <w:sz w:val="20"/>
          <w:szCs w:val="20"/>
        </w:rPr>
        <w:t xml:space="preserve">[19] </w:t>
      </w:r>
      <w:r>
        <w:rPr>
          <w:rFonts w:ascii="Times New Roman" w:hAnsi="Times New Roman" w:cs="Times New Roman"/>
          <w:sz w:val="20"/>
          <w:szCs w:val="20"/>
        </w:rPr>
        <w:t xml:space="preserve">Bae J, Benoit DL, Watson AK. 2016. Effect of heavy metals on seed germination and seedling growth of common ragweed and roadside ground cover legumes. </w:t>
      </w:r>
      <w:r>
        <w:rPr>
          <w:rFonts w:ascii="Times New Roman" w:hAnsi="Times New Roman" w:cs="Times New Roman"/>
          <w:i/>
          <w:iCs/>
          <w:sz w:val="20"/>
          <w:szCs w:val="20"/>
        </w:rPr>
        <w:t>Environ mental Pollution</w:t>
      </w:r>
      <w:r>
        <w:rPr>
          <w:rFonts w:ascii="Times New Roman" w:hAnsi="Times New Roman" w:cs="Times New Roman"/>
          <w:sz w:val="20"/>
          <w:szCs w:val="20"/>
        </w:rPr>
        <w:t xml:space="preserve">, 213:112-118. </w:t>
      </w:r>
      <w:hyperlink r:id="rId20" w:history="1">
        <w:r>
          <w:rPr>
            <w:rStyle w:val="Hyperlink"/>
            <w:rFonts w:ascii="Times New Roman" w:hAnsi="Times New Roman" w:cs="Times New Roman"/>
            <w:sz w:val="20"/>
            <w:szCs w:val="20"/>
          </w:rPr>
          <w:t>https: // doi. org/ 10.1016/j. envpol. 2015. 11. 041</w:t>
        </w:r>
      </w:hyperlink>
      <w:r>
        <w:rPr>
          <w:rStyle w:val="Hyperlink"/>
          <w:rFonts w:ascii="Times New Roman" w:hAnsi="Times New Roman" w:cs="Times New Roman"/>
          <w:sz w:val="20"/>
          <w:szCs w:val="20"/>
        </w:rPr>
        <w:t xml:space="preserve"> </w:t>
      </w:r>
    </w:p>
    <w:p w14:paraId="307FE32A" w14:textId="77777777" w:rsidR="001A7DB6" w:rsidRDefault="006E2058">
      <w:pPr>
        <w:snapToGrid w:val="0"/>
        <w:spacing w:after="0" w:line="240" w:lineRule="auto"/>
        <w:ind w:left="363" w:hanging="363"/>
        <w:jc w:val="both"/>
        <w:rPr>
          <w:rFonts w:ascii="Times New Roman" w:hAnsi="Times New Roman" w:cs="Times New Roman"/>
          <w:sz w:val="20"/>
          <w:szCs w:val="20"/>
        </w:rPr>
      </w:pPr>
      <w:r>
        <w:rPr>
          <w:rStyle w:val="Hyperlink"/>
          <w:rFonts w:ascii="Times New Roman" w:hAnsi="Times New Roman" w:cs="Times New Roman"/>
          <w:color w:val="auto"/>
          <w:sz w:val="20"/>
          <w:szCs w:val="20"/>
        </w:rPr>
        <w:t>[20]</w:t>
      </w:r>
      <w:r>
        <w:rPr>
          <w:rFonts w:ascii="Times New Roman" w:hAnsi="Times New Roman" w:cs="Times New Roman"/>
          <w:sz w:val="20"/>
          <w:szCs w:val="20"/>
          <w:shd w:val="clear" w:color="auto" w:fill="FFFFFF"/>
        </w:rPr>
        <w:t xml:space="preserve"> Wang K, He J, Zhao N, Zhao Y, Qi F, Fan F, Wang Y. 2022. Effects of melatonin on growth and antioxidant capacity of naked oat (</w:t>
      </w:r>
      <w:r>
        <w:rPr>
          <w:rFonts w:ascii="Times New Roman" w:hAnsi="Times New Roman" w:cs="Times New Roman"/>
          <w:i/>
          <w:sz w:val="20"/>
          <w:szCs w:val="20"/>
          <w:shd w:val="clear" w:color="auto" w:fill="FFFFFF"/>
        </w:rPr>
        <w:t xml:space="preserve">Avena nuda </w:t>
      </w:r>
      <w:r>
        <w:rPr>
          <w:rFonts w:ascii="Times New Roman" w:hAnsi="Times New Roman" w:cs="Times New Roman"/>
          <w:sz w:val="20"/>
          <w:szCs w:val="20"/>
          <w:shd w:val="clear" w:color="auto" w:fill="FFFFFF"/>
        </w:rPr>
        <w:t>L.) seedlings under lead stress.  </w:t>
      </w:r>
      <w:r>
        <w:rPr>
          <w:rFonts w:ascii="Times New Roman" w:hAnsi="Times New Roman" w:cs="Times New Roman"/>
          <w:i/>
          <w:iCs/>
          <w:sz w:val="20"/>
          <w:szCs w:val="20"/>
          <w:shd w:val="clear" w:color="auto" w:fill="FFFFFF"/>
        </w:rPr>
        <w:t>Peer J</w:t>
      </w:r>
      <w:r>
        <w:rPr>
          <w:rFonts w:ascii="Times New Roman" w:hAnsi="Times New Roman" w:cs="Times New Roman"/>
          <w:sz w:val="20"/>
          <w:szCs w:val="20"/>
          <w:shd w:val="clear" w:color="auto" w:fill="FFFFFF"/>
        </w:rPr>
        <w:t>, 10, e13978, available: </w:t>
      </w:r>
      <w:r>
        <w:rPr>
          <w:rStyle w:val="docurl"/>
          <w:rFonts w:ascii="Times New Roman" w:hAnsi="Times New Roman" w:cs="Times New Roman"/>
          <w:sz w:val="20"/>
          <w:szCs w:val="20"/>
          <w:shd w:val="clear" w:color="auto" w:fill="FFFFFF"/>
        </w:rPr>
        <w:t>https:// link.gale.com/ apps/doc/ A7154 6 4253/ AONE?u =anon~4521b31c &amp;sid=book mark-AONE&amp; xid =188050 a0</w:t>
      </w:r>
      <w:r>
        <w:rPr>
          <w:rFonts w:ascii="Times New Roman" w:hAnsi="Times New Roman" w:cs="Times New Roman"/>
          <w:sz w:val="20"/>
          <w:szCs w:val="20"/>
          <w:shd w:val="clear" w:color="auto" w:fill="FFFFFF"/>
        </w:rPr>
        <w:t xml:space="preserve"> [accessed 01 Nov 2022]. </w:t>
      </w:r>
    </w:p>
    <w:p w14:paraId="353A902F"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[21] </w:t>
      </w:r>
      <w:r>
        <w:rPr>
          <w:rFonts w:ascii="Times New Roman" w:hAnsi="Times New Roman" w:cs="Times New Roman"/>
          <w:sz w:val="20"/>
          <w:szCs w:val="20"/>
        </w:rPr>
        <w:t xml:space="preserve">Mrozek E,  Funicelli NA. 1982. Effect of zinc and lead on germination of </w:t>
      </w:r>
      <w:r>
        <w:rPr>
          <w:rFonts w:ascii="Times New Roman" w:hAnsi="Times New Roman" w:cs="Times New Roman"/>
          <w:i/>
          <w:iCs/>
          <w:sz w:val="20"/>
          <w:szCs w:val="20"/>
        </w:rPr>
        <w:t>Spartina alterniflora</w:t>
      </w:r>
      <w:r>
        <w:rPr>
          <w:rFonts w:ascii="Times New Roman" w:hAnsi="Times New Roman" w:cs="Times New Roman"/>
          <w:sz w:val="20"/>
          <w:szCs w:val="20"/>
        </w:rPr>
        <w:t xml:space="preserve"> loisel seeds at various salinities. </w:t>
      </w:r>
      <w:r>
        <w:rPr>
          <w:rFonts w:ascii="Times New Roman" w:hAnsi="Times New Roman" w:cs="Times New Roman"/>
          <w:i/>
          <w:iCs/>
          <w:sz w:val="20"/>
          <w:szCs w:val="20"/>
        </w:rPr>
        <w:t>Environmental and Experimental Botany</w:t>
      </w:r>
      <w:r>
        <w:rPr>
          <w:rFonts w:ascii="Times New Roman" w:hAnsi="Times New Roman" w:cs="Times New Roman"/>
          <w:sz w:val="20"/>
          <w:szCs w:val="20"/>
        </w:rPr>
        <w:t xml:space="preserve">, 22 (1):23-32. </w:t>
      </w:r>
      <w:hyperlink r:id="rId21" w:history="1">
        <w:r>
          <w:rPr>
            <w:rStyle w:val="Hyperlink"/>
            <w:rFonts w:ascii="Times New Roman" w:hAnsi="Times New Roman" w:cs="Times New Roman"/>
            <w:sz w:val="20"/>
            <w:szCs w:val="20"/>
          </w:rPr>
          <w:t>https://doi.org/ 10. 1016/0098-8472 (82)90005-3</w:t>
        </w:r>
      </w:hyperlink>
      <w:r>
        <w:rPr>
          <w:rFonts w:ascii="Times New Roman" w:hAnsi="Times New Roman" w:cs="Times New Roman"/>
          <w:sz w:val="20"/>
          <w:szCs w:val="20"/>
        </w:rPr>
        <w:t>.</w:t>
      </w:r>
    </w:p>
    <w:p w14:paraId="22BA3152" w14:textId="77777777" w:rsidR="001A7DB6" w:rsidRDefault="006E2058">
      <w:pPr>
        <w:snapToGrid w:val="0"/>
        <w:spacing w:after="0" w:line="240" w:lineRule="auto"/>
        <w:ind w:left="363" w:hanging="363"/>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[22]</w:t>
      </w:r>
      <w:r>
        <w:rPr>
          <w:rFonts w:ascii="Times New Roman" w:eastAsia="Arial Unicode MS" w:hAnsi="Times New Roman" w:cs="Times New Roman"/>
          <w:sz w:val="20"/>
          <w:szCs w:val="20"/>
          <w:shd w:val="clear" w:color="auto" w:fill="FFFFFF"/>
        </w:rPr>
        <w:t xml:space="preserve"> </w:t>
      </w:r>
      <w:r>
        <w:rPr>
          <w:rFonts w:ascii="Times New Roman" w:eastAsia="Arial Unicode MS" w:hAnsi="Times New Roman" w:cs="Times New Roman"/>
          <w:bCs/>
          <w:kern w:val="36"/>
          <w:sz w:val="20"/>
          <w:szCs w:val="20"/>
        </w:rPr>
        <w:t>Israr M, Jewell A, Kumar D, Sahi SV. 2011. Interactive effects of lead, copper, nickel and zinc on growth, metal uptake and antioxidative metabolism of </w:t>
      </w:r>
      <w:r>
        <w:rPr>
          <w:rFonts w:ascii="Times New Roman" w:eastAsia="Arial Unicode MS" w:hAnsi="Times New Roman" w:cs="Times New Roman"/>
          <w:bCs/>
          <w:i/>
          <w:iCs/>
          <w:kern w:val="36"/>
          <w:sz w:val="20"/>
          <w:szCs w:val="20"/>
        </w:rPr>
        <w:t>Sesbania drummondii.</w:t>
      </w:r>
      <w:r>
        <w:rPr>
          <w:rFonts w:ascii="Times New Roman" w:eastAsia="Arial Unicode MS" w:hAnsi="Times New Roman" w:cs="Times New Roman"/>
          <w:bCs/>
          <w:iCs/>
          <w:kern w:val="36"/>
          <w:sz w:val="20"/>
          <w:szCs w:val="20"/>
        </w:rPr>
        <w:t xml:space="preserve"> </w:t>
      </w:r>
      <w:r>
        <w:rPr>
          <w:rFonts w:ascii="Times New Roman" w:eastAsia="Arial Unicode MS" w:hAnsi="Times New Roman" w:cs="Times New Roman"/>
          <w:bCs/>
          <w:i/>
          <w:kern w:val="36"/>
          <w:sz w:val="20"/>
          <w:szCs w:val="20"/>
        </w:rPr>
        <w:t>J. of Hazardous Materials</w:t>
      </w:r>
      <w:r>
        <w:rPr>
          <w:rFonts w:ascii="Times New Roman" w:eastAsia="Arial Unicode MS" w:hAnsi="Times New Roman" w:cs="Times New Roman"/>
          <w:bCs/>
          <w:iCs/>
          <w:kern w:val="36"/>
          <w:sz w:val="20"/>
          <w:szCs w:val="20"/>
        </w:rPr>
        <w:t xml:space="preserve">, 186(2-3): 1520-1526. </w:t>
      </w:r>
    </w:p>
    <w:p w14:paraId="5C02CCE3" w14:textId="77777777" w:rsidR="001A7DB6" w:rsidRDefault="006E2058">
      <w:pPr>
        <w:snapToGrid w:val="0"/>
        <w:spacing w:after="0" w:line="240" w:lineRule="auto"/>
        <w:ind w:left="363" w:hanging="363"/>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[23]</w:t>
      </w:r>
      <w:r>
        <w:rPr>
          <w:rFonts w:ascii="Times New Roman" w:hAnsi="Times New Roman" w:cs="Times New Roman"/>
          <w:bCs/>
          <w:sz w:val="20"/>
          <w:szCs w:val="20"/>
        </w:rPr>
        <w:t xml:space="preserve"> Auda AM and Ali ES. 2010. Cadmium and zinc toxicity effects on growth and mineral nutrients of carrot (</w:t>
      </w:r>
      <w:r>
        <w:rPr>
          <w:rFonts w:ascii="Times New Roman" w:hAnsi="Times New Roman" w:cs="Times New Roman"/>
          <w:bCs/>
          <w:i/>
          <w:iCs/>
          <w:sz w:val="20"/>
          <w:szCs w:val="20"/>
        </w:rPr>
        <w:t>Daucus carota</w:t>
      </w:r>
      <w:r>
        <w:rPr>
          <w:rFonts w:ascii="Times New Roman" w:hAnsi="Times New Roman" w:cs="Times New Roman"/>
          <w:bCs/>
          <w:sz w:val="20"/>
          <w:szCs w:val="20"/>
        </w:rPr>
        <w:t xml:space="preserve">). </w:t>
      </w:r>
      <w:r>
        <w:rPr>
          <w:rFonts w:ascii="Times New Roman" w:hAnsi="Times New Roman" w:cs="Times New Roman"/>
          <w:bCs/>
          <w:i/>
          <w:iCs/>
          <w:sz w:val="20"/>
          <w:szCs w:val="20"/>
        </w:rPr>
        <w:t>Pakistan Journal of Botany,</w:t>
      </w:r>
      <w:r>
        <w:rPr>
          <w:rFonts w:ascii="Times New Roman" w:hAnsi="Times New Roman" w:cs="Times New Roman"/>
          <w:bCs/>
          <w:sz w:val="20"/>
          <w:szCs w:val="20"/>
        </w:rPr>
        <w:t xml:space="preserve"> 42:341-351.  </w:t>
      </w:r>
    </w:p>
    <w:p w14:paraId="727AFFD9" w14:textId="77777777" w:rsidR="001A7DB6" w:rsidRDefault="006E2058">
      <w:pPr>
        <w:snapToGrid w:val="0"/>
        <w:spacing w:after="0" w:line="240" w:lineRule="auto"/>
        <w:ind w:left="363" w:hanging="363"/>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[24] </w:t>
      </w:r>
      <w:r>
        <w:rPr>
          <w:rStyle w:val="mixed-citation"/>
          <w:rFonts w:ascii="Times New Roman" w:hAnsi="Times New Roman" w:cs="Times New Roman"/>
          <w:sz w:val="20"/>
          <w:szCs w:val="20"/>
        </w:rPr>
        <w:t>Taniguchi M, Fukunaka A, Hagihara M, Watanabe, K., Kamino, S., Kambe T., et al. 2013. </w:t>
      </w:r>
      <w:r>
        <w:rPr>
          <w:rStyle w:val="ref-title"/>
          <w:rFonts w:ascii="Times New Roman" w:hAnsi="Times New Roman" w:cs="Times New Roman"/>
          <w:sz w:val="20"/>
          <w:szCs w:val="20"/>
        </w:rPr>
        <w:t>Essential role of the zinc transporter ZIP9/SLC39A9 in regulating the activations of Akt and Erk in B-cell receptor signaling pathway in DT40 cells</w:t>
      </w:r>
      <w:r>
        <w:rPr>
          <w:rStyle w:val="mixed-citation"/>
          <w:rFonts w:ascii="Times New Roman" w:hAnsi="Times New Roman" w:cs="Times New Roman"/>
          <w:sz w:val="20"/>
          <w:szCs w:val="20"/>
        </w:rPr>
        <w:t>. </w:t>
      </w:r>
      <w:r>
        <w:rPr>
          <w:rStyle w:val="ref-journal"/>
          <w:rFonts w:ascii="Times New Roman" w:hAnsi="Times New Roman" w:cs="Times New Roman"/>
          <w:i/>
          <w:iCs/>
          <w:sz w:val="20"/>
          <w:szCs w:val="20"/>
        </w:rPr>
        <w:t>PLoS ONE</w:t>
      </w:r>
      <w:r>
        <w:rPr>
          <w:rStyle w:val="mixed-citation"/>
          <w:rFonts w:ascii="Times New Roman" w:hAnsi="Times New Roman" w:cs="Times New Roman"/>
          <w:i/>
          <w:iCs/>
          <w:sz w:val="20"/>
          <w:szCs w:val="20"/>
        </w:rPr>
        <w:t> </w:t>
      </w:r>
      <w:r>
        <w:rPr>
          <w:rStyle w:val="ref-vol"/>
          <w:rFonts w:ascii="Times New Roman" w:hAnsi="Times New Roman" w:cs="Times New Roman"/>
          <w:sz w:val="20"/>
          <w:szCs w:val="20"/>
        </w:rPr>
        <w:t>8</w:t>
      </w:r>
      <w:r>
        <w:rPr>
          <w:rStyle w:val="mixed-citation"/>
          <w:rFonts w:ascii="Times New Roman" w:hAnsi="Times New Roman" w:cs="Times New Roman"/>
          <w:sz w:val="20"/>
          <w:szCs w:val="20"/>
        </w:rPr>
        <w:t>:e58022. 10.1371/ journal. pone. 0058022</w:t>
      </w:r>
    </w:p>
    <w:p w14:paraId="73B60A6F" w14:textId="77777777" w:rsidR="001A7DB6" w:rsidRDefault="006E2058">
      <w:pPr>
        <w:snapToGrid w:val="0"/>
        <w:spacing w:after="0" w:line="240" w:lineRule="auto"/>
        <w:ind w:left="363" w:hanging="363"/>
        <w:jc w:val="both"/>
        <w:rPr>
          <w:rFonts w:ascii="Times New Roman" w:hAnsi="Times New Roman" w:cs="Times New Roman"/>
          <w:sz w:val="20"/>
          <w:szCs w:val="20"/>
          <w:shd w:val="clear" w:color="auto" w:fill="FFFFFF"/>
        </w:rPr>
      </w:pPr>
      <w:r>
        <w:rPr>
          <w:rFonts w:ascii="Times New Roman" w:hAnsi="Times New Roman" w:cs="Times New Roman"/>
          <w:sz w:val="20"/>
          <w:szCs w:val="20"/>
        </w:rPr>
        <w:t>[25] Mabrouk B, Kâab SB, Rezgui M, Majdoub N, Teixeira da Silva JA, Kâab LBB. 2019. Salicylic acid alleviates arsenic and zinc toxicity in the process of reserve mobilization in germinating fenugreek (</w:t>
      </w:r>
      <w:r>
        <w:rPr>
          <w:rFonts w:ascii="Times New Roman" w:hAnsi="Times New Roman" w:cs="Times New Roman"/>
          <w:i/>
          <w:iCs/>
          <w:sz w:val="20"/>
          <w:szCs w:val="20"/>
        </w:rPr>
        <w:t>Trigonella foenum-graecum</w:t>
      </w:r>
      <w:r>
        <w:rPr>
          <w:rFonts w:ascii="Times New Roman" w:hAnsi="Times New Roman" w:cs="Times New Roman"/>
          <w:sz w:val="20"/>
          <w:szCs w:val="20"/>
        </w:rPr>
        <w:t xml:space="preserve"> L.) seeds. </w:t>
      </w:r>
      <w:r>
        <w:rPr>
          <w:rFonts w:ascii="Times New Roman" w:hAnsi="Times New Roman" w:cs="Times New Roman"/>
          <w:i/>
          <w:iCs/>
          <w:sz w:val="20"/>
          <w:szCs w:val="20"/>
        </w:rPr>
        <w:t>South African Journal of Botany</w:t>
      </w:r>
      <w:r>
        <w:rPr>
          <w:rFonts w:ascii="Times New Roman" w:hAnsi="Times New Roman" w:cs="Times New Roman"/>
          <w:sz w:val="20"/>
          <w:szCs w:val="20"/>
        </w:rPr>
        <w:t xml:space="preserve">, 124: 235-243. </w:t>
      </w:r>
      <w:hyperlink w:history="1">
        <w:r>
          <w:rPr>
            <w:rStyle w:val="Hyperlink"/>
            <w:rFonts w:ascii="Times New Roman" w:hAnsi="Times New Roman" w:cs="Times New Roman"/>
            <w:sz w:val="20"/>
            <w:szCs w:val="20"/>
          </w:rPr>
          <w:t>https://doi.org /10. 1016 /j.sajb.2019.05.020</w:t>
        </w:r>
      </w:hyperlink>
      <w:r>
        <w:rPr>
          <w:rFonts w:ascii="Times New Roman" w:hAnsi="Times New Roman" w:cs="Times New Roman"/>
          <w:sz w:val="20"/>
          <w:szCs w:val="20"/>
        </w:rPr>
        <w:t>.</w:t>
      </w:r>
    </w:p>
    <w:p w14:paraId="29BB4607"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[26] Nanda R, Agrawal V. 2016. Elucidation of zinc and copper induced oxidative stress, DNA damage and activation of defence system during seed germination in </w:t>
      </w:r>
      <w:r>
        <w:rPr>
          <w:rFonts w:ascii="Times New Roman" w:hAnsi="Times New Roman" w:cs="Times New Roman"/>
          <w:i/>
          <w:iCs/>
          <w:sz w:val="20"/>
          <w:szCs w:val="20"/>
        </w:rPr>
        <w:t>Cassia angustifolia</w:t>
      </w:r>
      <w:r>
        <w:rPr>
          <w:rFonts w:ascii="Times New Roman" w:hAnsi="Times New Roman" w:cs="Times New Roman"/>
          <w:sz w:val="20"/>
          <w:szCs w:val="20"/>
        </w:rPr>
        <w:t xml:space="preserve"> Vahl. </w:t>
      </w:r>
      <w:r>
        <w:rPr>
          <w:rFonts w:ascii="Times New Roman" w:hAnsi="Times New Roman" w:cs="Times New Roman"/>
          <w:i/>
          <w:iCs/>
          <w:sz w:val="20"/>
          <w:szCs w:val="20"/>
        </w:rPr>
        <w:t>Environmental and Experimental Botany</w:t>
      </w:r>
      <w:r>
        <w:rPr>
          <w:rFonts w:ascii="Times New Roman" w:hAnsi="Times New Roman" w:cs="Times New Roman"/>
          <w:sz w:val="20"/>
          <w:szCs w:val="20"/>
        </w:rPr>
        <w:t xml:space="preserve">, 125:31-41. </w:t>
      </w:r>
      <w:hyperlink w:history="1">
        <w:r>
          <w:rPr>
            <w:rStyle w:val="Hyperlink"/>
            <w:rFonts w:ascii="Times New Roman" w:hAnsi="Times New Roman" w:cs="Times New Roman"/>
            <w:sz w:val="20"/>
            <w:szCs w:val="20"/>
          </w:rPr>
          <w:t>https:// doi. org/10. 1016 /j</w:t>
        </w:r>
      </w:hyperlink>
      <w:r>
        <w:rPr>
          <w:rFonts w:ascii="Times New Roman" w:hAnsi="Times New Roman" w:cs="Times New Roman"/>
          <w:sz w:val="20"/>
          <w:szCs w:val="20"/>
        </w:rPr>
        <w:t xml:space="preserve">. envexpbot. 2016. 02. 001. </w:t>
      </w:r>
    </w:p>
    <w:p w14:paraId="107A3E35" w14:textId="77777777" w:rsidR="001A7DB6" w:rsidRDefault="006E2058">
      <w:pPr>
        <w:snapToGrid w:val="0"/>
        <w:spacing w:after="0" w:line="240" w:lineRule="auto"/>
        <w:ind w:left="363" w:hanging="363"/>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[27] Iqbal MZ, Sherwani AK, Shafiq M. 1998. Vegetation characteristics and trace metals (Cu, Zn and Pb) in soils along the super highways near Karachi, Pakistan. </w:t>
      </w:r>
      <w:r>
        <w:rPr>
          <w:rFonts w:ascii="Times New Roman" w:hAnsi="Times New Roman" w:cs="Times New Roman"/>
          <w:i/>
          <w:sz w:val="20"/>
          <w:szCs w:val="20"/>
        </w:rPr>
        <w:t>Studia Bot. Hungarica,</w:t>
      </w:r>
      <w:r>
        <w:rPr>
          <w:rFonts w:ascii="Times New Roman" w:hAnsi="Times New Roman" w:cs="Times New Roman"/>
          <w:sz w:val="20"/>
          <w:szCs w:val="20"/>
        </w:rPr>
        <w:t xml:space="preserve"> 29: 79-86. </w:t>
      </w:r>
    </w:p>
    <w:p w14:paraId="3CB12B8E"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[28] Khalid F, Iqbal MZ, Qureshi MZ. 1996. Concentration of heavy metals determined in leaves and soil from various areas of Karachi, city. </w:t>
      </w:r>
      <w:r>
        <w:rPr>
          <w:rFonts w:ascii="Times New Roman" w:hAnsi="Times New Roman" w:cs="Times New Roman"/>
          <w:i/>
          <w:sz w:val="20"/>
          <w:szCs w:val="20"/>
        </w:rPr>
        <w:t>Environ. Sci,</w:t>
      </w:r>
      <w:r>
        <w:rPr>
          <w:rFonts w:ascii="Times New Roman" w:hAnsi="Times New Roman" w:cs="Times New Roman"/>
          <w:sz w:val="20"/>
          <w:szCs w:val="20"/>
        </w:rPr>
        <w:t xml:space="preserve"> 4: 213-219. </w:t>
      </w:r>
    </w:p>
    <w:p w14:paraId="73E0B82E"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[29] Vatanparast M, Klitgård BB, Adema FACB, Pennington RT, Yahara  T, Kajita T. 2013. First molecular phylogeny of the pantropical genus Dalbergia: implications for infrageneric circumscription and biogeography. </w:t>
      </w:r>
      <w:r>
        <w:rPr>
          <w:rFonts w:ascii="Times New Roman" w:hAnsi="Times New Roman" w:cs="Times New Roman"/>
          <w:i/>
          <w:iCs/>
          <w:sz w:val="20"/>
          <w:szCs w:val="20"/>
        </w:rPr>
        <w:t>South African Journal of Botany</w:t>
      </w:r>
      <w:r>
        <w:rPr>
          <w:rFonts w:ascii="Times New Roman" w:hAnsi="Times New Roman" w:cs="Times New Roman"/>
          <w:sz w:val="20"/>
          <w:szCs w:val="20"/>
        </w:rPr>
        <w:t xml:space="preserve">, 89:143-149. </w:t>
      </w:r>
      <w:hyperlink w:history="1">
        <w:r>
          <w:rPr>
            <w:rStyle w:val="Hyperlink"/>
            <w:rFonts w:ascii="Times New Roman" w:hAnsi="Times New Roman" w:cs="Times New Roman"/>
            <w:sz w:val="20"/>
            <w:szCs w:val="20"/>
          </w:rPr>
          <w:t>https://doi.org /10.1016 /j. sajb</w:t>
        </w:r>
      </w:hyperlink>
      <w:r>
        <w:rPr>
          <w:rFonts w:ascii="Times New Roman" w:hAnsi="Times New Roman" w:cs="Times New Roman"/>
          <w:sz w:val="20"/>
          <w:szCs w:val="20"/>
        </w:rPr>
        <w:t xml:space="preserve">. 2013.07.001. </w:t>
      </w:r>
    </w:p>
    <w:p w14:paraId="0F06B580" w14:textId="77777777" w:rsidR="001A7DB6" w:rsidRDefault="006E2058">
      <w:pPr>
        <w:snapToGrid w:val="0"/>
        <w:spacing w:after="0" w:line="240" w:lineRule="auto"/>
        <w:ind w:left="363" w:hanging="363"/>
        <w:jc w:val="both"/>
        <w:rPr>
          <w:rFonts w:ascii="Times New Roman" w:hAnsi="Times New Roman" w:cs="Times New Roman"/>
          <w:color w:val="000000"/>
          <w:kern w:val="36"/>
          <w:sz w:val="20"/>
          <w:szCs w:val="20"/>
        </w:rPr>
      </w:pPr>
      <w:r>
        <w:rPr>
          <w:rFonts w:ascii="Times New Roman" w:hAnsi="Times New Roman" w:cs="Times New Roman"/>
          <w:sz w:val="20"/>
          <w:szCs w:val="20"/>
        </w:rPr>
        <w:t xml:space="preserve">[30] CABI, 2021. Invasive species compendium. </w:t>
      </w:r>
      <w:r>
        <w:rPr>
          <w:rFonts w:ascii="Times New Roman" w:hAnsi="Times New Roman" w:cs="Times New Roman"/>
          <w:i/>
          <w:iCs/>
          <w:color w:val="000000"/>
          <w:kern w:val="36"/>
          <w:sz w:val="20"/>
          <w:szCs w:val="20"/>
        </w:rPr>
        <w:t xml:space="preserve">Dalbergia sissoo. </w:t>
      </w:r>
      <w:hyperlink r:id="rId22" w:history="1">
        <w:r>
          <w:rPr>
            <w:rStyle w:val="Hyperlink"/>
            <w:rFonts w:ascii="Times New Roman" w:hAnsi="Times New Roman" w:cs="Times New Roman"/>
            <w:kern w:val="36"/>
            <w:sz w:val="20"/>
            <w:szCs w:val="20"/>
          </w:rPr>
          <w:t>https://www.cabi.org/ isc/ datasheet /17808</w:t>
        </w:r>
      </w:hyperlink>
      <w:r>
        <w:rPr>
          <w:rFonts w:ascii="Times New Roman" w:hAnsi="Times New Roman" w:cs="Times New Roman"/>
          <w:color w:val="000000"/>
          <w:kern w:val="36"/>
          <w:sz w:val="20"/>
          <w:szCs w:val="20"/>
        </w:rPr>
        <w:t>. Visited on 22-01-2021.</w:t>
      </w:r>
    </w:p>
    <w:p w14:paraId="0F6D9B7C"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color w:val="000000"/>
          <w:kern w:val="36"/>
          <w:sz w:val="20"/>
          <w:szCs w:val="20"/>
        </w:rPr>
        <w:t>[31]</w:t>
      </w:r>
      <w:r>
        <w:rPr>
          <w:rFonts w:ascii="Times New Roman" w:hAnsi="Times New Roman" w:cs="Times New Roman"/>
          <w:color w:val="333333"/>
          <w:sz w:val="20"/>
          <w:szCs w:val="20"/>
          <w:shd w:val="clear" w:color="auto" w:fill="FFFFFF"/>
        </w:rPr>
        <w:t xml:space="preserve"> CNCPP. 2021. Center for New Crops and Plant Products (CNCPP). </w:t>
      </w:r>
      <w:r>
        <w:rPr>
          <w:rFonts w:ascii="Times New Roman" w:hAnsi="Times New Roman" w:cs="Times New Roman"/>
          <w:i/>
          <w:iCs/>
          <w:color w:val="000000"/>
          <w:kern w:val="36"/>
          <w:sz w:val="20"/>
          <w:szCs w:val="20"/>
        </w:rPr>
        <w:t>Dalbergia sissoo</w:t>
      </w:r>
      <w:r>
        <w:rPr>
          <w:rFonts w:ascii="Times New Roman" w:hAnsi="Times New Roman" w:cs="Times New Roman"/>
          <w:color w:val="000000"/>
          <w:kern w:val="36"/>
          <w:sz w:val="20"/>
          <w:szCs w:val="20"/>
        </w:rPr>
        <w:t> Roxb. ex DC.</w:t>
      </w:r>
      <w:hyperlink r:id="rId23" w:history="1">
        <w:r>
          <w:rPr>
            <w:rStyle w:val="Hyperlink"/>
            <w:rFonts w:ascii="Times New Roman" w:hAnsi="Times New Roman" w:cs="Times New Roman"/>
            <w:kern w:val="36"/>
            <w:sz w:val="20"/>
            <w:szCs w:val="20"/>
          </w:rPr>
          <w:t>https://hort.purdue.edu/ newcrop/</w:t>
        </w:r>
      </w:hyperlink>
      <w:r>
        <w:rPr>
          <w:rFonts w:ascii="Times New Roman" w:hAnsi="Times New Roman" w:cs="Times New Roman"/>
          <w:kern w:val="36"/>
          <w:sz w:val="20"/>
          <w:szCs w:val="20"/>
        </w:rPr>
        <w:t>duke energy Dalbergia_sissoo.html# Ecology</w:t>
      </w:r>
      <w:r>
        <w:rPr>
          <w:rFonts w:ascii="Times New Roman" w:hAnsi="Times New Roman" w:cs="Times New Roman"/>
          <w:color w:val="000000"/>
          <w:kern w:val="36"/>
          <w:sz w:val="20"/>
          <w:szCs w:val="20"/>
        </w:rPr>
        <w:t xml:space="preserve">. </w:t>
      </w:r>
      <w:r>
        <w:rPr>
          <w:rFonts w:ascii="Times New Roman" w:hAnsi="Times New Roman" w:cs="Times New Roman"/>
          <w:sz w:val="20"/>
          <w:szCs w:val="20"/>
        </w:rPr>
        <w:t xml:space="preserve">Horticulture  and Landscape Architecture </w:t>
      </w:r>
      <w:r>
        <w:rPr>
          <w:rFonts w:ascii="Times New Roman" w:hAnsi="Times New Roman" w:cs="Times New Roman"/>
          <w:color w:val="008000"/>
          <w:sz w:val="20"/>
          <w:szCs w:val="20"/>
        </w:rPr>
        <w:t>|</w:t>
      </w:r>
      <w:r>
        <w:rPr>
          <w:rFonts w:ascii="Times New Roman" w:hAnsi="Times New Roman" w:cs="Times New Roman"/>
          <w:sz w:val="20"/>
          <w:szCs w:val="20"/>
        </w:rPr>
        <w:t>Purdue University</w:t>
      </w:r>
      <w:r>
        <w:rPr>
          <w:rFonts w:ascii="Times New Roman" w:hAnsi="Times New Roman" w:cs="Times New Roman"/>
          <w:color w:val="333333"/>
          <w:sz w:val="20"/>
          <w:szCs w:val="20"/>
        </w:rPr>
        <w:t xml:space="preserve">, </w:t>
      </w:r>
      <w:r>
        <w:rPr>
          <w:rFonts w:ascii="Times New Roman" w:hAnsi="Times New Roman" w:cs="Times New Roman"/>
          <w:sz w:val="20"/>
          <w:szCs w:val="20"/>
        </w:rPr>
        <w:t>Visited on 22-01-2021.</w:t>
      </w:r>
    </w:p>
    <w:p w14:paraId="7AF2AF6C"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[32]</w:t>
      </w:r>
      <w:r>
        <w:rPr>
          <w:rFonts w:ascii="Times New Roman" w:hAnsi="Times New Roman" w:cs="Times New Roman"/>
          <w:sz w:val="20"/>
          <w:szCs w:val="20"/>
        </w:rPr>
        <w:tab/>
      </w:r>
      <w:r>
        <w:rPr>
          <w:rFonts w:ascii="Times New Roman" w:eastAsia="Arial Unicode MS" w:hAnsi="Times New Roman" w:cs="Times New Roman"/>
          <w:sz w:val="20"/>
          <w:szCs w:val="20"/>
        </w:rPr>
        <w:t>Hu RK, Sun X, Pan X, Zhang Y, Wang X. 2012. Physiological responses and tolerance mechanisms to Pb in two xerophils:</w:t>
      </w:r>
      <w:r>
        <w:rPr>
          <w:rStyle w:val="apple-converted-space"/>
          <w:rFonts w:ascii="Times New Roman" w:eastAsia="Arial Unicode MS" w:hAnsi="Times New Roman" w:cs="Times New Roman"/>
          <w:sz w:val="20"/>
          <w:szCs w:val="20"/>
        </w:rPr>
        <w:t> </w:t>
      </w:r>
      <w:r>
        <w:rPr>
          <w:rStyle w:val="Emphasis"/>
          <w:rFonts w:ascii="Times New Roman" w:eastAsia="Arial Unicode MS" w:hAnsi="Times New Roman" w:cs="Times New Roman"/>
          <w:sz w:val="20"/>
          <w:szCs w:val="20"/>
        </w:rPr>
        <w:t>Salsola passerina</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Bunge and</w:t>
      </w:r>
      <w:r>
        <w:rPr>
          <w:rStyle w:val="apple-converted-space"/>
          <w:rFonts w:ascii="Times New Roman" w:eastAsia="Arial Unicode MS" w:hAnsi="Times New Roman" w:cs="Times New Roman"/>
          <w:sz w:val="20"/>
          <w:szCs w:val="20"/>
        </w:rPr>
        <w:t> </w:t>
      </w:r>
      <w:r>
        <w:rPr>
          <w:rStyle w:val="Emphasis"/>
          <w:rFonts w:ascii="Times New Roman" w:eastAsia="Arial Unicode MS" w:hAnsi="Times New Roman" w:cs="Times New Roman"/>
          <w:sz w:val="20"/>
          <w:szCs w:val="20"/>
        </w:rPr>
        <w:t>Chenopodium album</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 xml:space="preserve">L. </w:t>
      </w:r>
      <w:r>
        <w:rPr>
          <w:rFonts w:ascii="Times New Roman" w:eastAsia="Arial Unicode MS" w:hAnsi="Times New Roman" w:cs="Times New Roman"/>
          <w:i/>
          <w:iCs/>
          <w:sz w:val="20"/>
          <w:szCs w:val="20"/>
        </w:rPr>
        <w:t>J of Hazardous Materials</w:t>
      </w:r>
      <w:r>
        <w:rPr>
          <w:rFonts w:ascii="Times New Roman" w:eastAsia="Arial Unicode MS" w:hAnsi="Times New Roman" w:cs="Times New Roman"/>
          <w:sz w:val="20"/>
          <w:szCs w:val="20"/>
        </w:rPr>
        <w:t xml:space="preserve">, 205-206: 131-138. </w:t>
      </w:r>
    </w:p>
    <w:p w14:paraId="4B40B819"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color w:val="000000"/>
          <w:kern w:val="36"/>
          <w:sz w:val="20"/>
          <w:szCs w:val="20"/>
        </w:rPr>
        <w:t>[33]</w:t>
      </w:r>
      <w:r>
        <w:rPr>
          <w:rStyle w:val="hit"/>
          <w:rFonts w:ascii="Times New Roman" w:hAnsi="Times New Roman" w:cs="Times New Roman"/>
          <w:sz w:val="20"/>
          <w:szCs w:val="20"/>
        </w:rPr>
        <w:t xml:space="preserve"> Yuan </w:t>
      </w:r>
      <w:r>
        <w:rPr>
          <w:rFonts w:ascii="Times New Roman" w:hAnsi="Times New Roman" w:cs="Times New Roman"/>
          <w:sz w:val="20"/>
          <w:szCs w:val="20"/>
        </w:rPr>
        <w:t xml:space="preserve">Z, </w:t>
      </w:r>
      <w:r>
        <w:rPr>
          <w:rStyle w:val="hit"/>
          <w:rFonts w:ascii="Times New Roman" w:hAnsi="Times New Roman" w:cs="Times New Roman"/>
          <w:sz w:val="20"/>
          <w:szCs w:val="20"/>
        </w:rPr>
        <w:t>Xiong S, Li C, Ma X. 2011. Effects</w:t>
      </w:r>
      <w:r>
        <w:rPr>
          <w:rFonts w:ascii="Times New Roman" w:hAnsi="Times New Roman" w:cs="Times New Roman"/>
          <w:sz w:val="20"/>
          <w:szCs w:val="20"/>
        </w:rPr>
        <w:t xml:space="preserve"> of chronic stress of cadmium and l</w:t>
      </w:r>
      <w:r>
        <w:rPr>
          <w:rStyle w:val="hit"/>
          <w:rFonts w:ascii="Times New Roman" w:hAnsi="Times New Roman" w:cs="Times New Roman"/>
          <w:sz w:val="20"/>
          <w:szCs w:val="20"/>
        </w:rPr>
        <w:t>ead</w:t>
      </w:r>
      <w:r>
        <w:rPr>
          <w:rFonts w:ascii="Times New Roman" w:hAnsi="Times New Roman" w:cs="Times New Roman"/>
          <w:sz w:val="20"/>
          <w:szCs w:val="20"/>
        </w:rPr>
        <w:t xml:space="preserve"> on anatomical structure of tobacco roots. </w:t>
      </w:r>
      <w:r>
        <w:rPr>
          <w:rFonts w:ascii="Times New Roman" w:hAnsi="Times New Roman" w:cs="Times New Roman"/>
          <w:i/>
          <w:iCs/>
          <w:sz w:val="20"/>
          <w:szCs w:val="20"/>
        </w:rPr>
        <w:t>Agricultural Sci. in China</w:t>
      </w:r>
      <w:r>
        <w:rPr>
          <w:rFonts w:ascii="Times New Roman" w:hAnsi="Times New Roman" w:cs="Times New Roman"/>
          <w:sz w:val="20"/>
          <w:szCs w:val="20"/>
        </w:rPr>
        <w:t>, 10(12):1941-1948.</w:t>
      </w:r>
    </w:p>
    <w:p w14:paraId="0CE36649"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[34] Somova LA, Pechurkin NS. 2009. The influence of microbial associations on germination of wheat seeds and growth of seedlings under impact of zinc salts. </w:t>
      </w:r>
      <w:r>
        <w:rPr>
          <w:rFonts w:ascii="Times New Roman" w:hAnsi="Times New Roman" w:cs="Times New Roman"/>
          <w:i/>
          <w:iCs/>
          <w:sz w:val="20"/>
          <w:szCs w:val="20"/>
        </w:rPr>
        <w:t>Advances in Space Research</w:t>
      </w:r>
      <w:r>
        <w:rPr>
          <w:rFonts w:ascii="Times New Roman" w:hAnsi="Times New Roman" w:cs="Times New Roman"/>
          <w:sz w:val="20"/>
          <w:szCs w:val="20"/>
        </w:rPr>
        <w:t xml:space="preserve">, 43(8):1224-1228. </w:t>
      </w:r>
      <w:hyperlink r:id="rId24" w:history="1">
        <w:r>
          <w:rPr>
            <w:rStyle w:val="Hyperlink"/>
            <w:rFonts w:ascii="Times New Roman" w:hAnsi="Times New Roman" w:cs="Times New Roman"/>
            <w:sz w:val="20"/>
            <w:szCs w:val="20"/>
          </w:rPr>
          <w:t>https: // doi.org/10.1016/</w:t>
        </w:r>
      </w:hyperlink>
      <w:r>
        <w:rPr>
          <w:rFonts w:ascii="Times New Roman" w:hAnsi="Times New Roman" w:cs="Times New Roman"/>
          <w:sz w:val="20"/>
          <w:szCs w:val="20"/>
        </w:rPr>
        <w:t xml:space="preserve"> j.asr. 2008 .12.008.</w:t>
      </w:r>
    </w:p>
    <w:p w14:paraId="0AD7B1C6"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[35] Ramachandra TV, Joshi NV, Subramanian DK. 2000. Present and prospective role of bioenergy in regional energy system. </w:t>
      </w:r>
      <w:r>
        <w:rPr>
          <w:rFonts w:ascii="Times New Roman" w:hAnsi="Times New Roman" w:cs="Times New Roman"/>
          <w:i/>
          <w:iCs/>
          <w:sz w:val="20"/>
          <w:szCs w:val="20"/>
        </w:rPr>
        <w:t xml:space="preserve">Renewable and </w:t>
      </w:r>
      <w:r>
        <w:rPr>
          <w:rFonts w:ascii="Times New Roman" w:hAnsi="Times New Roman" w:cs="Times New Roman"/>
          <w:i/>
          <w:iCs/>
          <w:sz w:val="20"/>
          <w:szCs w:val="20"/>
        </w:rPr>
        <w:lastRenderedPageBreak/>
        <w:t>Sustainable Energy Reviews</w:t>
      </w:r>
      <w:r>
        <w:rPr>
          <w:rFonts w:ascii="Times New Roman" w:hAnsi="Times New Roman" w:cs="Times New Roman"/>
          <w:sz w:val="20"/>
          <w:szCs w:val="20"/>
        </w:rPr>
        <w:t xml:space="preserve">, 4(4): 375-430. </w:t>
      </w:r>
      <w:hyperlink r:id="rId25" w:history="1">
        <w:r>
          <w:rPr>
            <w:rStyle w:val="Hyperlink"/>
            <w:rFonts w:ascii="Times New Roman" w:hAnsi="Times New Roman" w:cs="Times New Roman"/>
            <w:sz w:val="20"/>
            <w:szCs w:val="20"/>
          </w:rPr>
          <w:t>https://doi.org/10.1016/S1364-0321(00)00002-2</w:t>
        </w:r>
      </w:hyperlink>
      <w:r>
        <w:rPr>
          <w:rFonts w:ascii="Times New Roman" w:hAnsi="Times New Roman" w:cs="Times New Roman"/>
          <w:sz w:val="20"/>
          <w:szCs w:val="20"/>
        </w:rPr>
        <w:t>.</w:t>
      </w:r>
    </w:p>
    <w:p w14:paraId="0FCBB5B3"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[36] Chowardhara B, Borgohain P, Saha B, Awasthi JP, Moulick D, Panda SK. 2019. Phytotoxicity of Cd and Zn on three popular Indian mustard varieties during germination and early seedling growth. </w:t>
      </w:r>
      <w:r>
        <w:rPr>
          <w:rFonts w:ascii="Times New Roman" w:hAnsi="Times New Roman" w:cs="Times New Roman"/>
          <w:i/>
          <w:iCs/>
          <w:sz w:val="20"/>
          <w:szCs w:val="20"/>
        </w:rPr>
        <w:t>Biocatalysis and Agricultural Biotechnology</w:t>
      </w:r>
      <w:r>
        <w:rPr>
          <w:rFonts w:ascii="Times New Roman" w:hAnsi="Times New Roman" w:cs="Times New Roman"/>
          <w:sz w:val="20"/>
          <w:szCs w:val="20"/>
        </w:rPr>
        <w:t xml:space="preserve">, 21, </w:t>
      </w:r>
      <w:r>
        <w:rPr>
          <w:rFonts w:ascii="Times New Roman" w:hAnsi="Times New Roman" w:cs="Times New Roman"/>
          <w:sz w:val="20"/>
          <w:szCs w:val="20"/>
        </w:rPr>
        <w:t>2019,101349,</w:t>
      </w:r>
      <w:hyperlink r:id="rId26" w:history="1">
        <w:r>
          <w:rPr>
            <w:rStyle w:val="Hyperlink"/>
            <w:rFonts w:ascii="Times New Roman" w:hAnsi="Times New Roman" w:cs="Times New Roman"/>
            <w:sz w:val="20"/>
            <w:szCs w:val="20"/>
          </w:rPr>
          <w:t>https://doi.org/10.1016/j.bcab. 2019. 10134</w:t>
        </w:r>
      </w:hyperlink>
      <w:r>
        <w:rPr>
          <w:rFonts w:ascii="Times New Roman" w:hAnsi="Times New Roman" w:cs="Times New Roman"/>
          <w:sz w:val="20"/>
          <w:szCs w:val="20"/>
        </w:rPr>
        <w:t>9</w:t>
      </w:r>
    </w:p>
    <w:p w14:paraId="1506536B" w14:textId="77777777" w:rsidR="001A7DB6" w:rsidRDefault="006E2058">
      <w:p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color w:val="000000"/>
          <w:kern w:val="36"/>
          <w:sz w:val="20"/>
          <w:szCs w:val="20"/>
        </w:rPr>
        <w:t>[37]</w:t>
      </w:r>
      <w:r>
        <w:rPr>
          <w:rFonts w:ascii="Times New Roman" w:hAnsi="Times New Roman" w:cs="Times New Roman"/>
          <w:bCs/>
          <w:kern w:val="36"/>
          <w:sz w:val="20"/>
          <w:szCs w:val="20"/>
        </w:rPr>
        <w:t xml:space="preserve"> Ren S. 2003. Phenol mechanism of toxic action classification and prediction: a decision tree approach. </w:t>
      </w:r>
      <w:r>
        <w:rPr>
          <w:rFonts w:ascii="Times New Roman" w:hAnsi="Times New Roman" w:cs="Times New Roman"/>
          <w:bCs/>
          <w:i/>
          <w:iCs/>
          <w:kern w:val="36"/>
          <w:sz w:val="20"/>
          <w:szCs w:val="20"/>
        </w:rPr>
        <w:t>Toxicol. Lett</w:t>
      </w:r>
      <w:r>
        <w:rPr>
          <w:rFonts w:ascii="Times New Roman" w:hAnsi="Times New Roman" w:cs="Times New Roman"/>
          <w:bCs/>
          <w:kern w:val="36"/>
          <w:sz w:val="20"/>
          <w:szCs w:val="20"/>
        </w:rPr>
        <w:t>., 144(3):313–323.</w:t>
      </w:r>
    </w:p>
    <w:p w14:paraId="2EBAFCF9" w14:textId="77777777" w:rsidR="001A7DB6" w:rsidRDefault="001A7DB6">
      <w:pPr>
        <w:snapToGrid w:val="0"/>
        <w:spacing w:line="240" w:lineRule="auto"/>
        <w:ind w:left="360" w:hanging="360"/>
        <w:jc w:val="both"/>
        <w:rPr>
          <w:rFonts w:ascii="Times New Roman" w:hAnsi="Times New Roman" w:cs="Times New Roman"/>
          <w:sz w:val="20"/>
          <w:szCs w:val="20"/>
        </w:rPr>
      </w:pPr>
    </w:p>
    <w:p w14:paraId="5687B2C6" w14:textId="77777777" w:rsidR="001A7DB6" w:rsidRDefault="001A7DB6">
      <w:pPr>
        <w:snapToGrid w:val="0"/>
        <w:spacing w:after="0" w:line="240" w:lineRule="auto"/>
        <w:jc w:val="both"/>
        <w:rPr>
          <w:rFonts w:ascii="Times New Roman" w:hAnsi="Times New Roman" w:cs="Times New Roman"/>
          <w:sz w:val="20"/>
          <w:szCs w:val="20"/>
        </w:rPr>
        <w:sectPr w:rsidR="001A7DB6">
          <w:type w:val="continuous"/>
          <w:pgSz w:w="12240" w:h="15840"/>
          <w:pgMar w:top="1440" w:right="1440" w:bottom="1440" w:left="1440" w:header="720" w:footer="720" w:gutter="0"/>
          <w:cols w:num="2" w:space="550"/>
          <w:docGrid w:linePitch="360"/>
        </w:sectPr>
      </w:pPr>
    </w:p>
    <w:p w14:paraId="2EE2395C" w14:textId="77777777" w:rsidR="001A7DB6" w:rsidRDefault="001A7DB6">
      <w:pPr>
        <w:snapToGrid w:val="0"/>
        <w:spacing w:after="0" w:line="240" w:lineRule="auto"/>
        <w:jc w:val="both"/>
        <w:rPr>
          <w:rFonts w:ascii="Times New Roman" w:hAnsi="Times New Roman" w:cs="Times New Roman"/>
          <w:sz w:val="20"/>
          <w:szCs w:val="20"/>
        </w:rPr>
      </w:pPr>
    </w:p>
    <w:p w14:paraId="37BF59AF" w14:textId="77777777" w:rsidR="001A7DB6" w:rsidRDefault="006E2058">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12/5/2022</w:t>
      </w:r>
    </w:p>
    <w:sectPr w:rsidR="001A7D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01BF" w14:textId="77777777" w:rsidR="001605B3" w:rsidRDefault="001605B3">
      <w:pPr>
        <w:spacing w:line="240" w:lineRule="auto"/>
      </w:pPr>
      <w:r>
        <w:separator/>
      </w:r>
    </w:p>
  </w:endnote>
  <w:endnote w:type="continuationSeparator" w:id="0">
    <w:p w14:paraId="58432827" w14:textId="77777777" w:rsidR="001605B3" w:rsidRDefault="00160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MS Mincho">
    <w:altName w:val="ＭＳ 明朝"/>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00"/>
    <w:family w:val="roman"/>
    <w:pitch w:val="default"/>
    <w:sig w:usb0="00000000" w:usb1="00000000" w:usb2="00000000" w:usb3="00000000" w:csb0="00000001" w:csb1="00000000"/>
  </w:font>
  <w:font w:name="WarnockPro-Regular">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6153" w14:textId="77777777" w:rsidR="001A7DB6" w:rsidRDefault="006E2058">
    <w:pPr>
      <w:jc w:val="center"/>
    </w:pPr>
    <w:r>
      <w:rPr>
        <w:noProof/>
        <w:sz w:val="20"/>
      </w:rPr>
      <mc:AlternateContent>
        <mc:Choice Requires="wps">
          <w:drawing>
            <wp:anchor distT="0" distB="0" distL="114300" distR="114300" simplePos="0" relativeHeight="251659264" behindDoc="0" locked="0" layoutInCell="1" allowOverlap="1" wp14:anchorId="5AF7480C" wp14:editId="4B1EDFB6">
              <wp:simplePos x="0" y="0"/>
              <wp:positionH relativeFrom="margin">
                <wp:posOffset>3067050</wp:posOffset>
              </wp:positionH>
              <wp:positionV relativeFrom="paragraph">
                <wp:posOffset>11430</wp:posOffset>
              </wp:positionV>
              <wp:extent cx="228600" cy="142875"/>
              <wp:effectExtent l="0" t="0" r="0" b="9525"/>
              <wp:wrapNone/>
              <wp:docPr id="6" name="文本框 6"/>
              <wp:cNvGraphicFramePr/>
              <a:graphic xmlns:a="http://schemas.openxmlformats.org/drawingml/2006/main">
                <a:graphicData uri="http://schemas.microsoft.com/office/word/2010/wordprocessingShape">
                  <wps:wsp>
                    <wps:cNvSpPr txBox="1"/>
                    <wps:spPr>
                      <a:xfrm>
                        <a:off x="0" y="0"/>
                        <a:ext cx="228600" cy="1428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5312C1" w14:textId="77777777" w:rsidR="001A7DB6" w:rsidRDefault="006E2058">
                          <w:pPr>
                            <w:spacing w:after="0" w:line="240" w:lineRule="auto"/>
                            <w:jc w:val="center"/>
                          </w:pPr>
                          <w:r>
                            <w:rPr>
                              <w:rFonts w:ascii="Times New Roman" w:hAnsi="Times New Roman" w:cs="Times New Roman"/>
                              <w:sz w:val="20"/>
                            </w:rPr>
                            <w:fldChar w:fldCharType="begin"/>
                          </w:r>
                          <w:r>
                            <w:rPr>
                              <w:rFonts w:ascii="Times New Roman" w:hAnsi="Times New Roman" w:cs="Times New Roman"/>
                              <w:sz w:val="20"/>
                            </w:rPr>
                            <w:instrText xml:space="preserve"> page </w:instrText>
                          </w:r>
                          <w:r>
                            <w:rPr>
                              <w:rFonts w:ascii="Times New Roman" w:hAnsi="Times New Roman" w:cs="Times New Roman"/>
                              <w:sz w:val="20"/>
                            </w:rPr>
                            <w:fldChar w:fldCharType="separate"/>
                          </w:r>
                          <w:r>
                            <w:rPr>
                              <w:rFonts w:ascii="Times New Roman" w:hAnsi="Times New Roman" w:cs="Times New Roman"/>
                              <w:sz w:val="20"/>
                            </w:rPr>
                            <w:t>7</w:t>
                          </w:r>
                          <w:r>
                            <w:rPr>
                              <w:rFonts w:ascii="Times New Roman" w:hAnsi="Times New Roman" w:cs="Times New Roman"/>
                              <w:sz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F7480C" id="_x0000_t202" coordsize="21600,21600" o:spt="202" path="m,l,21600r21600,l21600,xe">
              <v:stroke joinstyle="miter"/>
              <v:path gradientshapeok="t" o:connecttype="rect"/>
            </v:shapetype>
            <v:shape id="文本框 6" o:spid="_x0000_s1027" type="#_x0000_t202" style="position:absolute;left:0;text-align:left;margin-left:241.5pt;margin-top:.9pt;width:18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" filled="f" fillcolor="white [3201]" stroked="f" strokeweight=".5pt">
              <v:textbox inset="0,0,0,0">
                <w:txbxContent>
                  <w:p w14:paraId="035312C1" w14:textId="77777777" w:rsidR="001A7DB6" w:rsidRDefault="006E2058">
                    <w:pPr>
                      <w:spacing w:after="0" w:line="240" w:lineRule="auto"/>
                      <w:jc w:val="center"/>
                    </w:pPr>
                    <w:r>
                      <w:rPr>
                        <w:rFonts w:ascii="Times New Roman" w:hAnsi="Times New Roman" w:cs="Times New Roman"/>
                        <w:sz w:val="20"/>
                      </w:rPr>
                      <w:fldChar w:fldCharType="begin"/>
                    </w:r>
                    <w:r>
                      <w:rPr>
                        <w:rFonts w:ascii="Times New Roman" w:hAnsi="Times New Roman" w:cs="Times New Roman"/>
                        <w:sz w:val="20"/>
                      </w:rPr>
                      <w:instrText xml:space="preserve"> page </w:instrText>
                    </w:r>
                    <w:r>
                      <w:rPr>
                        <w:rFonts w:ascii="Times New Roman" w:hAnsi="Times New Roman" w:cs="Times New Roman"/>
                        <w:sz w:val="20"/>
                      </w:rPr>
                      <w:fldChar w:fldCharType="separate"/>
                    </w:r>
                    <w:r>
                      <w:rPr>
                        <w:rFonts w:ascii="Times New Roman" w:hAnsi="Times New Roman" w:cs="Times New Roman"/>
                        <w:sz w:val="20"/>
                      </w:rPr>
                      <w:t>7</w:t>
                    </w:r>
                    <w:r>
                      <w:rPr>
                        <w:rFonts w:ascii="Times New Roman" w:hAnsi="Times New Roman" w:cs="Times New Roman"/>
                        <w:sz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5A06" w14:textId="77777777" w:rsidR="001A7DB6" w:rsidRDefault="006E2058">
    <w:pPr>
      <w:jc w:val="center"/>
    </w:pPr>
    <w:r>
      <w:rPr>
        <w:noProof/>
      </w:rPr>
      <mc:AlternateContent>
        <mc:Choice Requires="wps">
          <w:drawing>
            <wp:anchor distT="0" distB="0" distL="114300" distR="114300" simplePos="0" relativeHeight="251660288" behindDoc="0" locked="0" layoutInCell="1" allowOverlap="1" wp14:anchorId="2876FD79" wp14:editId="77E6DEC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AF9360" w14:textId="77777777" w:rsidR="001A7DB6" w:rsidRDefault="006E205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76FD79"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NoCOG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53AF9360" w14:textId="77777777" w:rsidR="001A7DB6" w:rsidRDefault="006E205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9907" w14:textId="77777777" w:rsidR="001605B3" w:rsidRDefault="001605B3">
      <w:pPr>
        <w:spacing w:after="0"/>
      </w:pPr>
      <w:r>
        <w:separator/>
      </w:r>
    </w:p>
  </w:footnote>
  <w:footnote w:type="continuationSeparator" w:id="0">
    <w:p w14:paraId="10E6D1F5" w14:textId="77777777" w:rsidR="001605B3" w:rsidRDefault="001605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8BBA" w14:textId="77777777" w:rsidR="001A7DB6" w:rsidRDefault="006E2058">
    <w:pPr>
      <w:pBdr>
        <w:bottom w:val="thinThickMediumGap" w:sz="12" w:space="1" w:color="auto"/>
      </w:pBdr>
      <w:tabs>
        <w:tab w:val="left" w:pos="851"/>
        <w:tab w:val="right" w:pos="8364"/>
      </w:tabs>
      <w:adjustRightInd w:val="0"/>
      <w:snapToGri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sz w:val="20"/>
        <w:szCs w:val="20"/>
      </w:rPr>
      <w:tab/>
      <w:t>New York Science Journal 2022;15(</w:t>
    </w:r>
    <w:r>
      <w:rPr>
        <w:rFonts w:ascii="Times New Roman" w:eastAsia="宋体" w:hAnsi="Times New Roman" w:cs="Times New Roman" w:hint="eastAsia"/>
        <w:sz w:val="20"/>
        <w:szCs w:val="20"/>
        <w:lang w:eastAsia="zh-CN"/>
      </w:rPr>
      <w:t>12</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sz w:val="20"/>
        <w:szCs w:val="20"/>
      </w:rPr>
      <w:t xml:space="preserve"> </w:t>
    </w:r>
    <w:r>
      <w:rPr>
        <w:rFonts w:ascii="Times New Roman" w:eastAsia="Calibri" w:hAnsi="Times New Roman" w:cs="Times New Roman"/>
        <w:b/>
        <w:i/>
        <w:color w:val="FF0000"/>
        <w:sz w:val="20"/>
        <w:szCs w:val="20"/>
        <w:bdr w:val="single" w:sz="4" w:space="0" w:color="FF0000"/>
      </w:rPr>
      <w:t>NYJ</w:t>
    </w:r>
  </w:p>
  <w:p w14:paraId="4E6C55C8" w14:textId="77777777" w:rsidR="001A7DB6" w:rsidRDefault="001A7DB6">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B444" w14:textId="77777777" w:rsidR="001A7DB6" w:rsidRDefault="006E2058">
    <w:pPr>
      <w:pStyle w:val="Header"/>
    </w:pPr>
    <w:r>
      <w:rPr>
        <w:rFonts w:ascii="Times New Roman" w:eastAsia="Calibri" w:hAnsi="Times New Roman"/>
        <w:noProof/>
        <w:sz w:val="20"/>
      </w:rPr>
      <w:drawing>
        <wp:inline distT="0" distB="0" distL="114300" distR="114300" wp14:anchorId="5248B5F4" wp14:editId="4A793F1C">
          <wp:extent cx="5970270" cy="790575"/>
          <wp:effectExtent l="0" t="0" r="11430" b="9525"/>
          <wp:docPr id="5"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escription: E:\新其它\Scij\Logo\Mslndlogo-nys.png"/>
                  <pic:cNvPicPr>
                    <a:picLocks noChangeAspect="1"/>
                  </pic:cNvPicPr>
                </pic:nvPicPr>
                <pic:blipFill>
                  <a:blip r:embed="rId1"/>
                  <a:stretch>
                    <a:fillRect/>
                  </a:stretch>
                </pic:blipFill>
                <pic:spPr>
                  <a:xfrm>
                    <a:off x="0" y="0"/>
                    <a:ext cx="5970270" cy="790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FB7455"/>
    <w:rsid w:val="000033E1"/>
    <w:rsid w:val="00012FDB"/>
    <w:rsid w:val="0002791F"/>
    <w:rsid w:val="00037654"/>
    <w:rsid w:val="00037EEB"/>
    <w:rsid w:val="00043A5E"/>
    <w:rsid w:val="0004453C"/>
    <w:rsid w:val="000477F6"/>
    <w:rsid w:val="00054542"/>
    <w:rsid w:val="00077F5A"/>
    <w:rsid w:val="00082120"/>
    <w:rsid w:val="00094D66"/>
    <w:rsid w:val="0009597C"/>
    <w:rsid w:val="000B6EC0"/>
    <w:rsid w:val="000C0491"/>
    <w:rsid w:val="000C1B4D"/>
    <w:rsid w:val="000C2E6D"/>
    <w:rsid w:val="000E0103"/>
    <w:rsid w:val="000E7738"/>
    <w:rsid w:val="00105000"/>
    <w:rsid w:val="00110FB9"/>
    <w:rsid w:val="001572EC"/>
    <w:rsid w:val="00157A36"/>
    <w:rsid w:val="001605B3"/>
    <w:rsid w:val="00165E92"/>
    <w:rsid w:val="00176F37"/>
    <w:rsid w:val="00193179"/>
    <w:rsid w:val="00194CC5"/>
    <w:rsid w:val="00194F61"/>
    <w:rsid w:val="001A0779"/>
    <w:rsid w:val="001A2F30"/>
    <w:rsid w:val="001A73FC"/>
    <w:rsid w:val="001A7DB6"/>
    <w:rsid w:val="001B39CC"/>
    <w:rsid w:val="001B6ED4"/>
    <w:rsid w:val="001C092A"/>
    <w:rsid w:val="001C27A9"/>
    <w:rsid w:val="001E18D1"/>
    <w:rsid w:val="001E66B4"/>
    <w:rsid w:val="001F4316"/>
    <w:rsid w:val="001F6C23"/>
    <w:rsid w:val="002171A9"/>
    <w:rsid w:val="0026136F"/>
    <w:rsid w:val="0026523A"/>
    <w:rsid w:val="00272634"/>
    <w:rsid w:val="00297852"/>
    <w:rsid w:val="002A52AE"/>
    <w:rsid w:val="002B276E"/>
    <w:rsid w:val="002C42E2"/>
    <w:rsid w:val="002E26F3"/>
    <w:rsid w:val="002E475E"/>
    <w:rsid w:val="00312493"/>
    <w:rsid w:val="00322F36"/>
    <w:rsid w:val="0032368D"/>
    <w:rsid w:val="00325E41"/>
    <w:rsid w:val="00354842"/>
    <w:rsid w:val="00364C9D"/>
    <w:rsid w:val="0037507A"/>
    <w:rsid w:val="003B51CC"/>
    <w:rsid w:val="003C698F"/>
    <w:rsid w:val="003D1832"/>
    <w:rsid w:val="003F02A9"/>
    <w:rsid w:val="003F0B9D"/>
    <w:rsid w:val="003F2231"/>
    <w:rsid w:val="003F5215"/>
    <w:rsid w:val="0041270A"/>
    <w:rsid w:val="00435D76"/>
    <w:rsid w:val="00454F9B"/>
    <w:rsid w:val="00472DFE"/>
    <w:rsid w:val="00496C12"/>
    <w:rsid w:val="004A6E73"/>
    <w:rsid w:val="004A767D"/>
    <w:rsid w:val="004B6FC0"/>
    <w:rsid w:val="004C7ABC"/>
    <w:rsid w:val="004E1865"/>
    <w:rsid w:val="004E49C4"/>
    <w:rsid w:val="004E516D"/>
    <w:rsid w:val="00524A6B"/>
    <w:rsid w:val="00525A63"/>
    <w:rsid w:val="005467CD"/>
    <w:rsid w:val="005709FA"/>
    <w:rsid w:val="00571F22"/>
    <w:rsid w:val="0057480F"/>
    <w:rsid w:val="00586193"/>
    <w:rsid w:val="0059003B"/>
    <w:rsid w:val="0059379F"/>
    <w:rsid w:val="005A2116"/>
    <w:rsid w:val="005A78E4"/>
    <w:rsid w:val="005B5542"/>
    <w:rsid w:val="005C4205"/>
    <w:rsid w:val="005D1835"/>
    <w:rsid w:val="005D6F78"/>
    <w:rsid w:val="005E7581"/>
    <w:rsid w:val="005F1B38"/>
    <w:rsid w:val="005F1DA7"/>
    <w:rsid w:val="00602458"/>
    <w:rsid w:val="00605175"/>
    <w:rsid w:val="0060559D"/>
    <w:rsid w:val="00611E94"/>
    <w:rsid w:val="00614516"/>
    <w:rsid w:val="00635CE8"/>
    <w:rsid w:val="00636D68"/>
    <w:rsid w:val="0065335F"/>
    <w:rsid w:val="0065467F"/>
    <w:rsid w:val="00662151"/>
    <w:rsid w:val="00663AC2"/>
    <w:rsid w:val="00671B50"/>
    <w:rsid w:val="006A2CF5"/>
    <w:rsid w:val="006A6682"/>
    <w:rsid w:val="006C156B"/>
    <w:rsid w:val="006C325A"/>
    <w:rsid w:val="006C470B"/>
    <w:rsid w:val="006E15B5"/>
    <w:rsid w:val="006E2058"/>
    <w:rsid w:val="00734ED4"/>
    <w:rsid w:val="0074413B"/>
    <w:rsid w:val="00752220"/>
    <w:rsid w:val="007550A8"/>
    <w:rsid w:val="00794C95"/>
    <w:rsid w:val="007B2D83"/>
    <w:rsid w:val="007C773D"/>
    <w:rsid w:val="007D1A08"/>
    <w:rsid w:val="007D2E78"/>
    <w:rsid w:val="007D7B76"/>
    <w:rsid w:val="007F0CFB"/>
    <w:rsid w:val="00812368"/>
    <w:rsid w:val="00813F44"/>
    <w:rsid w:val="00814315"/>
    <w:rsid w:val="00817C4D"/>
    <w:rsid w:val="00822ABB"/>
    <w:rsid w:val="0084305B"/>
    <w:rsid w:val="008642DB"/>
    <w:rsid w:val="0087641F"/>
    <w:rsid w:val="00881F4A"/>
    <w:rsid w:val="00884C59"/>
    <w:rsid w:val="00890853"/>
    <w:rsid w:val="008929EB"/>
    <w:rsid w:val="008C2CDF"/>
    <w:rsid w:val="008C452F"/>
    <w:rsid w:val="008D3CC1"/>
    <w:rsid w:val="008E29FB"/>
    <w:rsid w:val="008F071B"/>
    <w:rsid w:val="008F47A9"/>
    <w:rsid w:val="008F6690"/>
    <w:rsid w:val="008F6702"/>
    <w:rsid w:val="00905AB7"/>
    <w:rsid w:val="00920962"/>
    <w:rsid w:val="00940CFA"/>
    <w:rsid w:val="009531A5"/>
    <w:rsid w:val="00954E34"/>
    <w:rsid w:val="009A2002"/>
    <w:rsid w:val="009A7399"/>
    <w:rsid w:val="009B4902"/>
    <w:rsid w:val="009C594D"/>
    <w:rsid w:val="009D72C9"/>
    <w:rsid w:val="009E60F3"/>
    <w:rsid w:val="00A24810"/>
    <w:rsid w:val="00A507B8"/>
    <w:rsid w:val="00A5081A"/>
    <w:rsid w:val="00A60981"/>
    <w:rsid w:val="00A63B21"/>
    <w:rsid w:val="00A64040"/>
    <w:rsid w:val="00AA6F50"/>
    <w:rsid w:val="00AD0EF8"/>
    <w:rsid w:val="00AE212B"/>
    <w:rsid w:val="00AF0592"/>
    <w:rsid w:val="00B01D58"/>
    <w:rsid w:val="00B069BA"/>
    <w:rsid w:val="00B230C3"/>
    <w:rsid w:val="00B27F8D"/>
    <w:rsid w:val="00B4070F"/>
    <w:rsid w:val="00B655B7"/>
    <w:rsid w:val="00B753B7"/>
    <w:rsid w:val="00B90798"/>
    <w:rsid w:val="00BC2555"/>
    <w:rsid w:val="00BC365C"/>
    <w:rsid w:val="00BC4295"/>
    <w:rsid w:val="00C077D7"/>
    <w:rsid w:val="00C1105E"/>
    <w:rsid w:val="00C45786"/>
    <w:rsid w:val="00C6617E"/>
    <w:rsid w:val="00C766B6"/>
    <w:rsid w:val="00CB0641"/>
    <w:rsid w:val="00CB6E7D"/>
    <w:rsid w:val="00CD4A71"/>
    <w:rsid w:val="00CE18FD"/>
    <w:rsid w:val="00D2086C"/>
    <w:rsid w:val="00D32DA8"/>
    <w:rsid w:val="00D42BD2"/>
    <w:rsid w:val="00D524BE"/>
    <w:rsid w:val="00D70872"/>
    <w:rsid w:val="00D8453A"/>
    <w:rsid w:val="00D95220"/>
    <w:rsid w:val="00D964AB"/>
    <w:rsid w:val="00DD69A8"/>
    <w:rsid w:val="00E0634A"/>
    <w:rsid w:val="00E10C75"/>
    <w:rsid w:val="00E17D46"/>
    <w:rsid w:val="00E20CBD"/>
    <w:rsid w:val="00E252E4"/>
    <w:rsid w:val="00E31AD5"/>
    <w:rsid w:val="00E45366"/>
    <w:rsid w:val="00E512FC"/>
    <w:rsid w:val="00E61126"/>
    <w:rsid w:val="00E623FA"/>
    <w:rsid w:val="00E6564E"/>
    <w:rsid w:val="00E84426"/>
    <w:rsid w:val="00E94BDB"/>
    <w:rsid w:val="00EA793C"/>
    <w:rsid w:val="00EC7074"/>
    <w:rsid w:val="00ED2B63"/>
    <w:rsid w:val="00ED4B53"/>
    <w:rsid w:val="00ED61D1"/>
    <w:rsid w:val="00EF7E8B"/>
    <w:rsid w:val="00F647E1"/>
    <w:rsid w:val="00F82899"/>
    <w:rsid w:val="00F8361F"/>
    <w:rsid w:val="00F958DC"/>
    <w:rsid w:val="00F96235"/>
    <w:rsid w:val="00FA1E0A"/>
    <w:rsid w:val="00FA3C0D"/>
    <w:rsid w:val="00FB7455"/>
    <w:rsid w:val="00FC5FE9"/>
    <w:rsid w:val="00FD50F5"/>
    <w:rsid w:val="00FE0423"/>
    <w:rsid w:val="10793C53"/>
    <w:rsid w:val="36210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44B72B"/>
  <w15:docId w15:val="{EE4951E4-49B5-4FD8-95F0-45B809F5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pPr>
      <w:tabs>
        <w:tab w:val="center" w:pos="4320"/>
        <w:tab w:val="right" w:pos="8640"/>
      </w:tabs>
      <w:spacing w:after="0" w:line="240" w:lineRule="auto"/>
    </w:pPr>
  </w:style>
  <w:style w:type="paragraph" w:styleId="Subtitle">
    <w:name w:val="Subtitle"/>
    <w:basedOn w:val="Normal"/>
    <w:next w:val="Normal"/>
    <w:link w:val="SubtitleChar"/>
    <w:uiPriority w:val="11"/>
    <w:qFormat/>
    <w:pPr>
      <w:spacing w:line="240" w:lineRule="auto"/>
    </w:pPr>
    <w:rPr>
      <w:color w:val="595959" w:themeColor="text1" w:themeTint="A6"/>
      <w:spacing w:val="15"/>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apple-converted-space">
    <w:name w:val="apple-converted-space"/>
    <w:basedOn w:val="DefaultParagraphFont"/>
    <w:qFormat/>
  </w:style>
  <w:style w:type="character" w:customStyle="1" w:styleId="nlmarticle-title">
    <w:name w:val="nlm_article-title"/>
    <w:qFormat/>
  </w:style>
  <w:style w:type="character" w:customStyle="1" w:styleId="ref-title">
    <w:name w:val="ref-title"/>
    <w:basedOn w:val="DefaultParagraphFont"/>
    <w:qFormat/>
  </w:style>
  <w:style w:type="character" w:customStyle="1" w:styleId="mixed-citation">
    <w:name w:val="mixed-citation"/>
    <w:basedOn w:val="DefaultParagraphFont"/>
    <w:qFormat/>
  </w:style>
  <w:style w:type="character" w:customStyle="1" w:styleId="SubtitleChar">
    <w:name w:val="Subtitle Char"/>
    <w:basedOn w:val="DefaultParagraphFont"/>
    <w:link w:val="Subtitle"/>
    <w:uiPriority w:val="11"/>
    <w:qFormat/>
    <w:rPr>
      <w:color w:val="595959" w:themeColor="text1" w:themeTint="A6"/>
      <w:spacing w:val="15"/>
    </w:rPr>
  </w:style>
  <w:style w:type="character" w:customStyle="1" w:styleId="hit">
    <w:name w:val="hit"/>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yshortcuts">
    <w:name w:val="yshortcuts"/>
    <w:basedOn w:val="DefaultParagraphFont"/>
    <w:qFormat/>
  </w:style>
  <w:style w:type="character" w:customStyle="1" w:styleId="cit">
    <w:name w:val="cit"/>
    <w:basedOn w:val="DefaultParagraphFont"/>
    <w:qFormat/>
  </w:style>
  <w:style w:type="character" w:customStyle="1" w:styleId="doi">
    <w:name w:val="doi"/>
    <w:basedOn w:val="DefaultParagraphFont"/>
    <w:qFormat/>
  </w:style>
  <w:style w:type="character" w:customStyle="1" w:styleId="docurl">
    <w:name w:val="docurl"/>
    <w:basedOn w:val="DefaultParagraphFont"/>
    <w:qFormat/>
  </w:style>
  <w:style w:type="paragraph" w:customStyle="1" w:styleId="editor----citation">
    <w:name w:val="editor----citation"/>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tyle-override-9">
    <w:name w:val="char-style-override-9"/>
    <w:basedOn w:val="DefaultParagraphFont"/>
    <w:qFormat/>
  </w:style>
  <w:style w:type="character" w:customStyle="1" w:styleId="char-style-override-10">
    <w:name w:val="char-style-override-10"/>
    <w:basedOn w:val="DefaultParagraphFont"/>
    <w:qFormat/>
  </w:style>
  <w:style w:type="character" w:customStyle="1" w:styleId="char-style-override-11">
    <w:name w:val="char-style-override-11"/>
    <w:basedOn w:val="DefaultParagraphFont"/>
    <w:qFormat/>
  </w:style>
  <w:style w:type="character" w:customStyle="1" w:styleId="char-style-override-8">
    <w:name w:val="char-style-override-8"/>
    <w:basedOn w:val="DefaultParagraphFont"/>
    <w:qFormat/>
  </w:style>
  <w:style w:type="character" w:customStyle="1" w:styleId="Hyperlink1">
    <w:name w:val="Hyperlink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fiqeco@yahoo.com" TargetMode="External"/><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hyperlink" Target="https://doi.org/10.1016/j.bcab.%202019.%2010134" TargetMode="External"/><Relationship Id="rId3" Type="http://schemas.openxmlformats.org/officeDocument/2006/relationships/styles" Target="styles.xml"/><Relationship Id="rId21" Type="http://schemas.openxmlformats.org/officeDocument/2006/relationships/hyperlink" Target="https://doi.org/%2010.%201016/0098-8472%20(82)90005-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s://doi.org/10.1016/S1364-0321(00)00002-2"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016/j.envpol.%202015.%2011.%20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016/"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hort.purdue.edu/%20newcrop/" TargetMode="External"/><Relationship Id="rId28" Type="http://schemas.openxmlformats.org/officeDocument/2006/relationships/theme" Target="theme/theme1.xml"/><Relationship Id="rId10" Type="http://schemas.openxmlformats.org/officeDocument/2006/relationships/hyperlink" Target="http://www.dx.doi.org/10.7537/marsnys151222.03" TargetMode="External"/><Relationship Id="rId19" Type="http://schemas.openxmlformats.org/officeDocument/2006/relationships/hyperlink" Target="http://dx.doi.org/%2010.17582/%20journal.%20pjar/2018/31.3.223.23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s://www.cabi.org/%20isc/%20datasheet%20/1780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036797380525"/>
          <c:y val="4.2118237422965298E-2"/>
          <c:w val="0.75123099711546004"/>
          <c:h val="0.76887162232474204"/>
        </c:manualLayout>
      </c:layout>
      <c:barChart>
        <c:barDir val="col"/>
        <c:grouping val="clustered"/>
        <c:varyColors val="0"/>
        <c:ser>
          <c:idx val="0"/>
          <c:order val="0"/>
          <c:tx>
            <c:strRef>
              <c:f>Sheet1!$B$1</c:f>
              <c:strCache>
                <c:ptCount val="1"/>
                <c:pt idx="0">
                  <c:v>Pb</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Sheet1!$A$2:$A$6</c:f>
              <c:numCache>
                <c:formatCode>General</c:formatCode>
                <c:ptCount val="5"/>
                <c:pt idx="0">
                  <c:v>10</c:v>
                </c:pt>
                <c:pt idx="1">
                  <c:v>30</c:v>
                </c:pt>
                <c:pt idx="2">
                  <c:v>50</c:v>
                </c:pt>
                <c:pt idx="3">
                  <c:v>70</c:v>
                </c:pt>
                <c:pt idx="4">
                  <c:v>90</c:v>
                </c:pt>
              </c:numCache>
            </c:numRef>
          </c:cat>
          <c:val>
            <c:numRef>
              <c:f>Sheet1!$B$2:$B$6</c:f>
              <c:numCache>
                <c:formatCode>General</c:formatCode>
                <c:ptCount val="5"/>
                <c:pt idx="0">
                  <c:v>30</c:v>
                </c:pt>
                <c:pt idx="1">
                  <c:v>38</c:v>
                </c:pt>
                <c:pt idx="2">
                  <c:v>21.6</c:v>
                </c:pt>
                <c:pt idx="3">
                  <c:v>14.3</c:v>
                </c:pt>
                <c:pt idx="4">
                  <c:v>16</c:v>
                </c:pt>
              </c:numCache>
            </c:numRef>
          </c:val>
          <c:extLst>
            <c:ext xmlns:c16="http://schemas.microsoft.com/office/drawing/2014/chart" uri="{C3380CC4-5D6E-409C-BE32-E72D297353CC}">
              <c16:uniqueId val="{00000000-F4B6-4323-92ED-47217C1B2A0E}"/>
            </c:ext>
          </c:extLst>
        </c:ser>
        <c:ser>
          <c:idx val="1"/>
          <c:order val="1"/>
          <c:tx>
            <c:strRef>
              <c:f>Sheet1!$C$1</c:f>
              <c:strCache>
                <c:ptCount val="1"/>
                <c:pt idx="0">
                  <c:v>Zn</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Sheet1!$A$2:$A$6</c:f>
              <c:numCache>
                <c:formatCode>General</c:formatCode>
                <c:ptCount val="5"/>
                <c:pt idx="0">
                  <c:v>10</c:v>
                </c:pt>
                <c:pt idx="1">
                  <c:v>30</c:v>
                </c:pt>
                <c:pt idx="2">
                  <c:v>50</c:v>
                </c:pt>
                <c:pt idx="3">
                  <c:v>70</c:v>
                </c:pt>
                <c:pt idx="4">
                  <c:v>90</c:v>
                </c:pt>
              </c:numCache>
            </c:numRef>
          </c:cat>
          <c:val>
            <c:numRef>
              <c:f>Sheet1!$C$2:$C$6</c:f>
              <c:numCache>
                <c:formatCode>General</c:formatCode>
                <c:ptCount val="5"/>
                <c:pt idx="0">
                  <c:v>136.97999999999999</c:v>
                </c:pt>
                <c:pt idx="1">
                  <c:v>75</c:v>
                </c:pt>
                <c:pt idx="2">
                  <c:v>90.9</c:v>
                </c:pt>
                <c:pt idx="3">
                  <c:v>78.400000000000006</c:v>
                </c:pt>
                <c:pt idx="4">
                  <c:v>91.47</c:v>
                </c:pt>
              </c:numCache>
            </c:numRef>
          </c:val>
          <c:extLst>
            <c:ext xmlns:c16="http://schemas.microsoft.com/office/drawing/2014/chart" uri="{C3380CC4-5D6E-409C-BE32-E72D297353CC}">
              <c16:uniqueId val="{00000001-F4B6-4323-92ED-47217C1B2A0E}"/>
            </c:ext>
          </c:extLst>
        </c:ser>
        <c:dLbls>
          <c:showLegendKey val="0"/>
          <c:showVal val="0"/>
          <c:showCatName val="0"/>
          <c:showSerName val="0"/>
          <c:showPercent val="0"/>
          <c:showBubbleSize val="0"/>
        </c:dLbls>
        <c:gapWidth val="0"/>
        <c:axId val="-520018800"/>
        <c:axId val="-520017168"/>
      </c:barChart>
      <c:catAx>
        <c:axId val="-520018800"/>
        <c:scaling>
          <c:orientation val="minMax"/>
        </c:scaling>
        <c:delete val="0"/>
        <c:axPos val="b"/>
        <c:title>
          <c:tx>
            <c:rich>
              <a:bodyPr rot="0" spcFirstLastPara="1"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r>
                  <a:rPr lang="en-US"/>
                  <a:t>Fig. 2. Treatmen</a:t>
                </a:r>
                <a:r>
                  <a:rPr lang="en-US" sz="900" b="0" i="0" u="none" strike="noStrike" cap="all" baseline="0">
                    <a:effectLst/>
                  </a:rPr>
                  <a:t>t (</a:t>
                </a:r>
                <a:r>
                  <a:rPr lang="en-US" sz="900" b="0" i="0" u="none" strike="noStrike" cap="none" baseline="0">
                    <a:effectLst/>
                  </a:rPr>
                  <a:t>ppm</a:t>
                </a:r>
                <a:r>
                  <a:rPr lang="en-US" sz="900" b="0" i="0" u="none" strike="noStrike" cap="all" baseline="0">
                    <a:effectLst/>
                  </a:rPr>
                  <a:t>)</a:t>
                </a:r>
                <a:endParaRPr lang="en-US"/>
              </a:p>
            </c:rich>
          </c:tx>
          <c:overlay val="0"/>
          <c:spPr>
            <a:noFill/>
            <a:ln>
              <a:noFill/>
            </a:ln>
            <a:effectLst/>
          </c:spPr>
          <c:txPr>
            <a:bodyPr rot="0" spcFirstLastPara="1"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crossAx val="-520017168"/>
        <c:crosses val="autoZero"/>
        <c:auto val="1"/>
        <c:lblAlgn val="ctr"/>
        <c:lblOffset val="100"/>
        <c:noMultiLvlLbl val="0"/>
      </c:catAx>
      <c:valAx>
        <c:axId val="-520017168"/>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800" b="0" i="0" u="none" strike="noStrike" kern="1200" cap="all" baseline="0">
                    <a:solidFill>
                      <a:sysClr val="windowText" lastClr="000000">
                        <a:lumMod val="50000"/>
                        <a:lumOff val="50000"/>
                      </a:sysClr>
                    </a:solidFill>
                    <a:latin typeface="+mn-lt"/>
                    <a:ea typeface="+mn-ea"/>
                    <a:cs typeface="+mn-cs"/>
                  </a:defRPr>
                </a:pPr>
                <a:r>
                  <a:rPr lang="en-US" sz="800" b="0" i="0" baseline="0">
                    <a:effectLst/>
                  </a:rPr>
                  <a:t>Tolerance indices (%)</a:t>
                </a:r>
                <a:endParaRPr lang="en-US" sz="800">
                  <a:effectLst/>
                </a:endParaRPr>
              </a:p>
              <a:p>
                <a:pPr marL="0" marR="0" lvl="0" indent="0" algn="ctr" defTabSz="914400" rtl="0" eaLnBrk="1" fontAlgn="auto" latinLnBrk="0" hangingPunct="1">
                  <a:lnSpc>
                    <a:spcPct val="100000"/>
                  </a:lnSpc>
                  <a:spcBef>
                    <a:spcPts val="0"/>
                  </a:spcBef>
                  <a:spcAft>
                    <a:spcPts val="0"/>
                  </a:spcAft>
                  <a:buClrTx/>
                  <a:buSzTx/>
                  <a:buFontTx/>
                  <a:buNone/>
                  <a:defRPr sz="800">
                    <a:solidFill>
                      <a:sysClr val="windowText" lastClr="000000">
                        <a:lumMod val="50000"/>
                        <a:lumOff val="50000"/>
                      </a:sysClr>
                    </a:solidFill>
                  </a:defRPr>
                </a:pPr>
                <a:endParaRPr lang="en-US" sz="800"/>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800" b="0" i="0" u="none" strike="noStrike" kern="1200" cap="all" baseline="0">
                  <a:solidFill>
                    <a:sysClr val="windowText" lastClr="000000">
                      <a:lumMod val="50000"/>
                      <a:lumOff val="50000"/>
                    </a:sys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crossAx val="-520018800"/>
        <c:crosses val="autoZero"/>
        <c:crossBetween val="between"/>
      </c:valAx>
      <c:spPr>
        <a:noFill/>
        <a:ln>
          <a:noFill/>
        </a:ln>
        <a:effectLst/>
      </c:spPr>
    </c:plotArea>
    <c:legend>
      <c:legendPos val="r"/>
      <c:layout>
        <c:manualLayout>
          <c:xMode val="edge"/>
          <c:yMode val="edge"/>
          <c:x val="0.705641032159116"/>
          <c:y val="3.4675832342087903E-2"/>
          <c:w val="0.26207486776017402"/>
          <c:h val="0.23247052413165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13598723888299"/>
          <c:y val="9.9413036762434306E-2"/>
          <c:w val="0.70667649594648096"/>
          <c:h val="0.63377629232861199"/>
        </c:manualLayout>
      </c:layout>
      <c:barChart>
        <c:barDir val="col"/>
        <c:grouping val="clustered"/>
        <c:varyColors val="0"/>
        <c:ser>
          <c:idx val="0"/>
          <c:order val="0"/>
          <c:tx>
            <c:strRef>
              <c:f>Sheet1!$B$1</c:f>
              <c:strCache>
                <c:ptCount val="1"/>
                <c:pt idx="0">
                  <c:v>Pb</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Sheet1!$A$2:$A$6</c:f>
              <c:numCache>
                <c:formatCode>General</c:formatCode>
                <c:ptCount val="5"/>
                <c:pt idx="0">
                  <c:v>10</c:v>
                </c:pt>
                <c:pt idx="1">
                  <c:v>30</c:v>
                </c:pt>
                <c:pt idx="2">
                  <c:v>50</c:v>
                </c:pt>
                <c:pt idx="3">
                  <c:v>70</c:v>
                </c:pt>
                <c:pt idx="4">
                  <c:v>90</c:v>
                </c:pt>
              </c:numCache>
            </c:numRef>
          </c:cat>
          <c:val>
            <c:numRef>
              <c:f>Sheet1!$B$2:$B$6</c:f>
              <c:numCache>
                <c:formatCode>General</c:formatCode>
                <c:ptCount val="5"/>
                <c:pt idx="0">
                  <c:v>114.9</c:v>
                </c:pt>
                <c:pt idx="1">
                  <c:v>89.5</c:v>
                </c:pt>
                <c:pt idx="2">
                  <c:v>64.17</c:v>
                </c:pt>
                <c:pt idx="3">
                  <c:v>89.5</c:v>
                </c:pt>
                <c:pt idx="4">
                  <c:v>52.25</c:v>
                </c:pt>
              </c:numCache>
            </c:numRef>
          </c:val>
          <c:extLst>
            <c:ext xmlns:c16="http://schemas.microsoft.com/office/drawing/2014/chart" uri="{C3380CC4-5D6E-409C-BE32-E72D297353CC}">
              <c16:uniqueId val="{00000000-C5D3-499D-9BAF-78096D5090BB}"/>
            </c:ext>
          </c:extLst>
        </c:ser>
        <c:ser>
          <c:idx val="1"/>
          <c:order val="1"/>
          <c:tx>
            <c:strRef>
              <c:f>Sheet1!$C$1</c:f>
              <c:strCache>
                <c:ptCount val="1"/>
                <c:pt idx="0">
                  <c:v>Zn</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Sheet1!$A$2:$A$6</c:f>
              <c:numCache>
                <c:formatCode>General</c:formatCode>
                <c:ptCount val="5"/>
                <c:pt idx="0">
                  <c:v>10</c:v>
                </c:pt>
                <c:pt idx="1">
                  <c:v>30</c:v>
                </c:pt>
                <c:pt idx="2">
                  <c:v>50</c:v>
                </c:pt>
                <c:pt idx="3">
                  <c:v>70</c:v>
                </c:pt>
                <c:pt idx="4">
                  <c:v>90</c:v>
                </c:pt>
              </c:numCache>
            </c:numRef>
          </c:cat>
          <c:val>
            <c:numRef>
              <c:f>Sheet1!$C$2:$C$6</c:f>
              <c:numCache>
                <c:formatCode>General</c:formatCode>
                <c:ptCount val="5"/>
                <c:pt idx="0">
                  <c:v>69.73</c:v>
                </c:pt>
                <c:pt idx="1">
                  <c:v>82.19</c:v>
                </c:pt>
                <c:pt idx="2">
                  <c:v>69.73</c:v>
                </c:pt>
                <c:pt idx="3">
                  <c:v>42.34</c:v>
                </c:pt>
                <c:pt idx="4">
                  <c:v>36.86</c:v>
                </c:pt>
              </c:numCache>
            </c:numRef>
          </c:val>
          <c:extLst>
            <c:ext xmlns:c16="http://schemas.microsoft.com/office/drawing/2014/chart" uri="{C3380CC4-5D6E-409C-BE32-E72D297353CC}">
              <c16:uniqueId val="{00000001-C5D3-499D-9BAF-78096D5090BB}"/>
            </c:ext>
          </c:extLst>
        </c:ser>
        <c:dLbls>
          <c:showLegendKey val="0"/>
          <c:showVal val="0"/>
          <c:showCatName val="0"/>
          <c:showSerName val="0"/>
          <c:showPercent val="0"/>
          <c:showBubbleSize val="0"/>
        </c:dLbls>
        <c:gapWidth val="0"/>
        <c:axId val="-521666592"/>
        <c:axId val="-521679648"/>
      </c:barChart>
      <c:catAx>
        <c:axId val="-521666592"/>
        <c:scaling>
          <c:orientation val="minMax"/>
        </c:scaling>
        <c:delete val="0"/>
        <c:axPos val="b"/>
        <c:title>
          <c:tx>
            <c:rich>
              <a:bodyPr rot="0" spcFirstLastPara="1"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r>
                  <a:rPr lang="en-US"/>
                  <a:t>Fig.1 Treatmen</a:t>
                </a:r>
                <a:r>
                  <a:rPr lang="en-US" sz="900" b="0" i="0" u="none" strike="noStrike" cap="all" baseline="0">
                    <a:effectLst/>
                  </a:rPr>
                  <a:t>t (</a:t>
                </a:r>
                <a:r>
                  <a:rPr lang="en-US" sz="900" b="0" i="0" u="none" strike="noStrike" cap="none" baseline="0">
                    <a:effectLst/>
                  </a:rPr>
                  <a:t>ppm</a:t>
                </a:r>
                <a:r>
                  <a:rPr lang="en-US" sz="900" b="0" i="0" u="none" strike="noStrike" cap="all" baseline="0">
                    <a:effectLst/>
                  </a:rPr>
                  <a:t>)</a:t>
                </a:r>
                <a:endParaRPr lang="en-US"/>
              </a:p>
            </c:rich>
          </c:tx>
          <c:overlay val="0"/>
          <c:spPr>
            <a:noFill/>
            <a:ln>
              <a:noFill/>
            </a:ln>
            <a:effectLst/>
          </c:spPr>
          <c:txPr>
            <a:bodyPr rot="0" spcFirstLastPara="1"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crossAx val="-521679648"/>
        <c:crosses val="autoZero"/>
        <c:auto val="1"/>
        <c:lblAlgn val="ctr"/>
        <c:lblOffset val="100"/>
        <c:noMultiLvlLbl val="0"/>
      </c:catAx>
      <c:valAx>
        <c:axId val="-521679648"/>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800" b="0" i="0" u="none" strike="noStrike" kern="1200" cap="all" baseline="0">
                    <a:solidFill>
                      <a:sysClr val="windowText" lastClr="000000">
                        <a:lumMod val="50000"/>
                        <a:lumOff val="50000"/>
                      </a:sysClr>
                    </a:solidFill>
                    <a:latin typeface="+mn-lt"/>
                    <a:ea typeface="+mn-ea"/>
                    <a:cs typeface="+mn-cs"/>
                  </a:defRPr>
                </a:pPr>
                <a:r>
                  <a:rPr lang="en-US" sz="800" b="0" i="0" baseline="0">
                    <a:effectLst/>
                  </a:rPr>
                  <a:t>Tolerance indices (%)</a:t>
                </a:r>
                <a:endParaRPr lang="en-US" sz="800">
                  <a:effectLst/>
                </a:endParaRPr>
              </a:p>
              <a:p>
                <a:pPr marL="0" marR="0" lvl="0" indent="0" algn="ctr" defTabSz="914400" rtl="0" eaLnBrk="1" fontAlgn="auto" latinLnBrk="0" hangingPunct="1">
                  <a:lnSpc>
                    <a:spcPct val="100000"/>
                  </a:lnSpc>
                  <a:spcBef>
                    <a:spcPts val="0"/>
                  </a:spcBef>
                  <a:spcAft>
                    <a:spcPts val="0"/>
                  </a:spcAft>
                  <a:buClrTx/>
                  <a:buSzTx/>
                  <a:buFontTx/>
                  <a:buNone/>
                  <a:defRPr sz="800">
                    <a:solidFill>
                      <a:sysClr val="windowText" lastClr="000000">
                        <a:lumMod val="50000"/>
                        <a:lumOff val="50000"/>
                      </a:sysClr>
                    </a:solidFill>
                  </a:defRPr>
                </a:pPr>
                <a:endParaRPr lang="en-US" sz="800"/>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800" b="0" i="0" u="none" strike="noStrike" kern="1200" cap="all" baseline="0">
                  <a:solidFill>
                    <a:sysClr val="windowText" lastClr="000000">
                      <a:lumMod val="50000"/>
                      <a:lumOff val="50000"/>
                    </a:sys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crossAx val="-521666592"/>
        <c:crosses val="autoZero"/>
        <c:crossBetween val="between"/>
      </c:valAx>
      <c:spPr>
        <a:noFill/>
        <a:ln>
          <a:noFill/>
        </a:ln>
        <a:effectLst/>
      </c:spPr>
    </c:plotArea>
    <c:legend>
      <c:legendPos val="r"/>
      <c:layout>
        <c:manualLayout>
          <c:xMode val="edge"/>
          <c:yMode val="edge"/>
          <c:x val="0.705641032159116"/>
          <c:y val="3.4675832342087903E-2"/>
          <c:w val="0.26207486776017402"/>
          <c:h val="0.23247052413165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3791A5B-FB90-4902-B902-E22D2930E1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3932</Words>
  <Characters>22418</Characters>
  <Application>Microsoft Office Word</Application>
  <DocSecurity>0</DocSecurity>
  <Lines>186</Lines>
  <Paragraphs>52</Paragraphs>
  <ScaleCrop>false</ScaleCrop>
  <Company>Sky123.Org</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17184045362</cp:lastModifiedBy>
  <cp:revision>5</cp:revision>
  <dcterms:created xsi:type="dcterms:W3CDTF">2022-12-03T13:31:00Z</dcterms:created>
  <dcterms:modified xsi:type="dcterms:W3CDTF">2022-12-07T01:38:00Z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3062D362EC024E91B33B0234DC9FD012</vt:lpwstr>
  </property>
</Properties>
</file>