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6E81" w14:textId="77777777" w:rsidR="0087015E" w:rsidRDefault="0087015E">
      <w:pPr>
        <w:spacing w:after="0" w:line="240" w:lineRule="auto"/>
        <w:jc w:val="center"/>
        <w:rPr>
          <w:rFonts w:ascii="Times New Roman" w:hAnsi="Times New Roman" w:cs="Times New Roman"/>
          <w:b/>
          <w:sz w:val="20"/>
          <w:szCs w:val="20"/>
        </w:rPr>
      </w:pPr>
    </w:p>
    <w:p w14:paraId="5A992C32" w14:textId="77777777" w:rsidR="0087015E" w:rsidRDefault="003057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Study on the Parameters related to Molar volumes at different temperatures of tert-butyl methyl ether (1) </w:t>
      </w:r>
      <w:proofErr w:type="gramStart"/>
      <w:r>
        <w:rPr>
          <w:rFonts w:ascii="Times New Roman" w:hAnsi="Times New Roman" w:cs="Times New Roman"/>
          <w:b/>
          <w:sz w:val="20"/>
          <w:szCs w:val="20"/>
        </w:rPr>
        <w:t>+  propyl</w:t>
      </w:r>
      <w:proofErr w:type="gramEnd"/>
      <w:r>
        <w:rPr>
          <w:rFonts w:ascii="Times New Roman" w:hAnsi="Times New Roman" w:cs="Times New Roman"/>
          <w:b/>
          <w:sz w:val="20"/>
          <w:szCs w:val="20"/>
        </w:rPr>
        <w:t xml:space="preserve"> amine (2) mixtures </w:t>
      </w:r>
    </w:p>
    <w:p w14:paraId="41415221" w14:textId="77777777" w:rsidR="0087015E" w:rsidRDefault="0087015E">
      <w:pPr>
        <w:spacing w:after="0" w:line="240" w:lineRule="auto"/>
        <w:jc w:val="center"/>
        <w:rPr>
          <w:rFonts w:ascii="Times New Roman" w:hAnsi="Times New Roman" w:cs="Times New Roman"/>
          <w:bCs/>
          <w:iCs/>
          <w:sz w:val="20"/>
          <w:szCs w:val="20"/>
          <w:vertAlign w:val="superscript"/>
        </w:rPr>
      </w:pPr>
    </w:p>
    <w:p w14:paraId="01F89F46" w14:textId="77777777" w:rsidR="0087015E" w:rsidRDefault="00305755">
      <w:pPr>
        <w:spacing w:after="0" w:line="240" w:lineRule="auto"/>
        <w:ind w:firstLine="720"/>
        <w:jc w:val="center"/>
        <w:rPr>
          <w:rFonts w:ascii="Times New Roman" w:hAnsi="Times New Roman" w:cs="Times New Roman"/>
          <w:sz w:val="20"/>
          <w:szCs w:val="20"/>
        </w:rPr>
      </w:pPr>
      <w:r>
        <w:rPr>
          <w:rFonts w:ascii="Times New Roman" w:hAnsi="Times New Roman" w:cs="Times New Roman"/>
          <w:iCs/>
          <w:sz w:val="20"/>
          <w:szCs w:val="20"/>
        </w:rPr>
        <w:t>*</w:t>
      </w:r>
      <w:r>
        <w:rPr>
          <w:rFonts w:ascii="Times New Roman" w:hAnsi="Times New Roman" w:cs="Times New Roman"/>
          <w:color w:val="000000" w:themeColor="text1"/>
          <w:sz w:val="20"/>
          <w:szCs w:val="20"/>
        </w:rPr>
        <w:t xml:space="preserve"> Manmohan Singh</w:t>
      </w:r>
      <w:r>
        <w:rPr>
          <w:rFonts w:ascii="Times New Roman" w:hAnsi="Times New Roman" w:cs="Times New Roman"/>
          <w:sz w:val="20"/>
          <w:szCs w:val="20"/>
        </w:rPr>
        <w:t xml:space="preserve"> and </w:t>
      </w:r>
      <w:r>
        <w:rPr>
          <w:rFonts w:ascii="Times New Roman" w:hAnsi="Times New Roman" w:cs="Times New Roman"/>
          <w:iCs/>
          <w:sz w:val="20"/>
          <w:szCs w:val="20"/>
        </w:rPr>
        <w:t>**</w:t>
      </w:r>
      <w:r>
        <w:rPr>
          <w:rFonts w:ascii="Times New Roman" w:hAnsi="Times New Roman" w:cs="Times New Roman"/>
          <w:sz w:val="20"/>
          <w:szCs w:val="20"/>
        </w:rPr>
        <w:t>Dr. Naresh Pratap</w:t>
      </w:r>
    </w:p>
    <w:p w14:paraId="3A02E765" w14:textId="77777777" w:rsidR="0087015E" w:rsidRDefault="0087015E">
      <w:pPr>
        <w:spacing w:after="0" w:line="240" w:lineRule="auto"/>
        <w:ind w:firstLine="720"/>
        <w:jc w:val="center"/>
        <w:rPr>
          <w:rFonts w:ascii="Times New Roman" w:hAnsi="Times New Roman" w:cs="Times New Roman"/>
          <w:b/>
          <w:bCs/>
          <w:sz w:val="20"/>
          <w:szCs w:val="20"/>
        </w:rPr>
      </w:pPr>
    </w:p>
    <w:p w14:paraId="1C73D28E" w14:textId="77777777" w:rsidR="0087015E" w:rsidRDefault="00305755">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*Research Scholar, Department of Chemistry,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w:t>
      </w:r>
      <w:r>
        <w:rPr>
          <w:rFonts w:ascii="Times New Roman" w:hAnsi="Times New Roman" w:cs="Times New Roman"/>
          <w:iCs/>
          <w:sz w:val="20"/>
          <w:szCs w:val="20"/>
        </w:rPr>
        <w:t>han (India)</w:t>
      </w:r>
    </w:p>
    <w:p w14:paraId="2261594B" w14:textId="77777777" w:rsidR="0087015E" w:rsidRDefault="00305755">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**Associate Professor, Department of Chemistry,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0BAB6592" w14:textId="77777777" w:rsidR="0087015E" w:rsidRDefault="00305755">
      <w:pPr>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sz w:val="20"/>
            <w:szCs w:val="20"/>
          </w:rPr>
          <w:t>radhaintercollege@gmail.com</w:t>
        </w:r>
      </w:hyperlink>
    </w:p>
    <w:p w14:paraId="496444EA" w14:textId="77777777" w:rsidR="0087015E" w:rsidRDefault="0087015E">
      <w:pPr>
        <w:spacing w:after="0" w:line="240" w:lineRule="auto"/>
        <w:jc w:val="center"/>
        <w:rPr>
          <w:rFonts w:ascii="Times New Roman" w:hAnsi="Times New Roman" w:cs="Times New Roman"/>
          <w:sz w:val="20"/>
          <w:szCs w:val="20"/>
        </w:rPr>
      </w:pPr>
    </w:p>
    <w:p w14:paraId="26B4ABA9" w14:textId="77777777" w:rsidR="0087015E" w:rsidRDefault="00305755">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w:t>
      </w:r>
      <w:r>
        <w:rPr>
          <w:rFonts w:ascii="Times New Roman" w:hAnsi="Times New Roman" w:cs="Times New Roman"/>
          <w:sz w:val="20"/>
          <w:szCs w:val="20"/>
        </w:rPr>
        <w:t xml:space="preserve">The negative values of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proofErr w:type="spellEnd"/>
      <w:r>
        <w:rPr>
          <w:rFonts w:ascii="Times New Roman" w:hAnsi="Times New Roman" w:cs="Times New Roman"/>
          <w:sz w:val="20"/>
          <w:szCs w:val="20"/>
        </w:rPr>
        <w:t xml:space="preserve"> for tert-butyl methyl ether (1) + amine (2) can be compared with negative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proofErr w:type="spellEnd"/>
      <w:r>
        <w:rPr>
          <w:rFonts w:ascii="Times New Roman" w:hAnsi="Times New Roman" w:cs="Times New Roman"/>
          <w:sz w:val="20"/>
          <w:szCs w:val="20"/>
        </w:rPr>
        <w:t xml:space="preserve"> values of tert-butyl methyl ether + 1-alkanol </w:t>
      </w:r>
      <w:proofErr w:type="gramStart"/>
      <w:r>
        <w:rPr>
          <w:rFonts w:ascii="Times New Roman" w:hAnsi="Times New Roman" w:cs="Times New Roman"/>
          <w:sz w:val="20"/>
          <w:szCs w:val="20"/>
        </w:rPr>
        <w:t>mixtures  which</w:t>
      </w:r>
      <w:proofErr w:type="gramEnd"/>
      <w:r>
        <w:rPr>
          <w:rFonts w:ascii="Times New Roman" w:hAnsi="Times New Roman" w:cs="Times New Roman"/>
          <w:sz w:val="20"/>
          <w:szCs w:val="20"/>
        </w:rPr>
        <w:t xml:space="preserve"> is due to different effects like specific interactions due to formation of multimers of alkanol and ether molecules</w:t>
      </w:r>
      <w:r>
        <w:rPr>
          <w:rFonts w:ascii="Times New Roman" w:hAnsi="Times New Roman" w:cs="Times New Roman"/>
          <w:sz w:val="20"/>
          <w:szCs w:val="20"/>
        </w:rPr>
        <w:t xml:space="preserve">; possible breaking of hydrogen bonded alkanol structure; and geometrical fitting of ether into remaining alkanol structure. The mixing of ether with amine would induce mutual dissociation of hydrogen bonded structures, that is, O-H-O and N-H-N present in </w:t>
      </w:r>
      <w:r>
        <w:rPr>
          <w:rFonts w:ascii="Times New Roman" w:hAnsi="Times New Roman" w:cs="Times New Roman"/>
          <w:sz w:val="20"/>
          <w:szCs w:val="20"/>
        </w:rPr>
        <w:t>pure liquids with subsequent formation of new N-H-O bonds between proton acceptor nitrogen atoms of amine and hydrogen atom of the –OH group of the ether molecule. Equally important is the formation of H-bond of the type N-H-O between the hydrogen atoms of</w:t>
      </w:r>
      <w:r>
        <w:rPr>
          <w:rFonts w:ascii="Times New Roman" w:hAnsi="Times New Roman" w:cs="Times New Roman"/>
          <w:sz w:val="20"/>
          <w:szCs w:val="20"/>
        </w:rPr>
        <w:t xml:space="preserve"> the –NH group of amine and oxygen atoms of the -OH groups of ether molecule leads to contraction in volume which should result in negative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r>
        <w:rPr>
          <w:rFonts w:ascii="Times New Roman" w:hAnsi="Times New Roman" w:cs="Times New Roman"/>
          <w:sz w:val="20"/>
          <w:szCs w:val="20"/>
        </w:rPr>
        <w:t>values.In</w:t>
      </w:r>
      <w:proofErr w:type="spellEnd"/>
      <w:r>
        <w:rPr>
          <w:rFonts w:ascii="Times New Roman" w:hAnsi="Times New Roman" w:cs="Times New Roman"/>
          <w:sz w:val="20"/>
          <w:szCs w:val="20"/>
        </w:rPr>
        <w:t xml:space="preserve"> case of positive values of tert-butyl methyl ether (1) + dipropyl amine (2) mixtures, the breaking up o</w:t>
      </w:r>
      <w:r>
        <w:rPr>
          <w:rFonts w:ascii="Times New Roman" w:hAnsi="Times New Roman" w:cs="Times New Roman"/>
          <w:sz w:val="20"/>
          <w:szCs w:val="20"/>
        </w:rPr>
        <w:t xml:space="preserve">f associated structures present </w:t>
      </w:r>
      <w:proofErr w:type="gramStart"/>
      <w:r>
        <w:rPr>
          <w:rFonts w:ascii="Times New Roman" w:hAnsi="Times New Roman" w:cs="Times New Roman"/>
          <w:sz w:val="20"/>
          <w:szCs w:val="20"/>
        </w:rPr>
        <w:t>in  pure</w:t>
      </w:r>
      <w:proofErr w:type="gramEnd"/>
      <w:r>
        <w:rPr>
          <w:rFonts w:ascii="Times New Roman" w:hAnsi="Times New Roman" w:cs="Times New Roman"/>
          <w:sz w:val="20"/>
          <w:szCs w:val="20"/>
        </w:rPr>
        <w:t xml:space="preserve"> liquids leads to expansion in volume. The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proofErr w:type="spellEnd"/>
      <w:r>
        <w:rPr>
          <w:rFonts w:ascii="Times New Roman" w:hAnsi="Times New Roman" w:cs="Times New Roman"/>
          <w:sz w:val="20"/>
          <w:szCs w:val="20"/>
        </w:rPr>
        <w:t xml:space="preserve"> values </w:t>
      </w:r>
      <w:proofErr w:type="gramStart"/>
      <w:r>
        <w:rPr>
          <w:rFonts w:ascii="Times New Roman" w:hAnsi="Times New Roman" w:cs="Times New Roman"/>
          <w:sz w:val="20"/>
          <w:szCs w:val="20"/>
        </w:rPr>
        <w:t>change  from</w:t>
      </w:r>
      <w:proofErr w:type="gramEnd"/>
      <w:r>
        <w:rPr>
          <w:rFonts w:ascii="Times New Roman" w:hAnsi="Times New Roman" w:cs="Times New Roman"/>
          <w:sz w:val="20"/>
          <w:szCs w:val="20"/>
        </w:rPr>
        <w:t xml:space="preserve"> negative to positive as we move from propyl amine to </w:t>
      </w:r>
      <w:proofErr w:type="spellStart"/>
      <w:r>
        <w:rPr>
          <w:rFonts w:ascii="Times New Roman" w:hAnsi="Times New Roman" w:cs="Times New Roman"/>
          <w:sz w:val="20"/>
          <w:szCs w:val="20"/>
        </w:rPr>
        <w:t>dipropylamine</w:t>
      </w:r>
      <w:proofErr w:type="spellEnd"/>
      <w:r>
        <w:rPr>
          <w:rFonts w:ascii="Times New Roman" w:hAnsi="Times New Roman" w:cs="Times New Roman"/>
          <w:sz w:val="20"/>
          <w:szCs w:val="20"/>
        </w:rPr>
        <w:t xml:space="preserve">. This </w:t>
      </w:r>
      <w:proofErr w:type="gramStart"/>
      <w:r>
        <w:rPr>
          <w:rFonts w:ascii="Times New Roman" w:hAnsi="Times New Roman" w:cs="Times New Roman"/>
          <w:sz w:val="20"/>
          <w:szCs w:val="20"/>
        </w:rPr>
        <w:t>change  may</w:t>
      </w:r>
      <w:proofErr w:type="gramEnd"/>
      <w:r>
        <w:rPr>
          <w:rFonts w:ascii="Times New Roman" w:hAnsi="Times New Roman" w:cs="Times New Roman"/>
          <w:sz w:val="20"/>
          <w:szCs w:val="20"/>
        </w:rPr>
        <w:t xml:space="preserve"> be due to increase in steric hindrance with increase in one prop</w:t>
      </w:r>
      <w:r>
        <w:rPr>
          <w:rFonts w:ascii="Times New Roman" w:hAnsi="Times New Roman" w:cs="Times New Roman"/>
          <w:sz w:val="20"/>
          <w:szCs w:val="20"/>
        </w:rPr>
        <w:t xml:space="preserve">yl group which lead to decrease in hydrogen bonding. The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r>
        <w:rPr>
          <w:rFonts w:ascii="Times New Roman" w:hAnsi="Times New Roman" w:cs="Times New Roman"/>
          <w:sz w:val="20"/>
          <w:szCs w:val="20"/>
        </w:rPr>
        <w:t>has</w:t>
      </w:r>
      <w:proofErr w:type="spellEnd"/>
      <w:r>
        <w:rPr>
          <w:rFonts w:ascii="Times New Roman" w:hAnsi="Times New Roman" w:cs="Times New Roman"/>
          <w:sz w:val="20"/>
          <w:szCs w:val="20"/>
        </w:rPr>
        <w:t xml:space="preserve"> been found to be consistent with values of </w:t>
      </w:r>
      <w:r>
        <w:rPr>
          <w:rFonts w:ascii="Times New Roman" w:hAnsi="Times New Roman" w:cs="Times New Roman"/>
          <w:sz w:val="20"/>
          <w:szCs w:val="20"/>
        </w:rPr>
        <w:sym w:font="Symbol" w:char="F044"/>
      </w:r>
      <w:r>
        <w:rPr>
          <w:rFonts w:ascii="Times New Roman" w:hAnsi="Times New Roman" w:cs="Times New Roman"/>
          <w:sz w:val="20"/>
          <w:szCs w:val="20"/>
        </w:rPr>
        <w:sym w:font="Symbol" w:char="F06B"/>
      </w:r>
      <w:r>
        <w:rPr>
          <w:rFonts w:ascii="Times New Roman" w:hAnsi="Times New Roman" w:cs="Times New Roman"/>
          <w:sz w:val="20"/>
          <w:szCs w:val="20"/>
          <w:vertAlign w:val="subscript"/>
        </w:rPr>
        <w:t>S</w:t>
      </w:r>
      <w:r>
        <w:rPr>
          <w:rFonts w:ascii="Times New Roman" w:hAnsi="Times New Roman" w:cs="Times New Roman"/>
          <w:sz w:val="20"/>
          <w:szCs w:val="20"/>
        </w:rPr>
        <w:t xml:space="preserve"> for tert-butyl methyl ether (1) + propyl amine (2) </w:t>
      </w:r>
      <w:proofErr w:type="spellStart"/>
      <w:r>
        <w:rPr>
          <w:rFonts w:ascii="Times New Roman" w:hAnsi="Times New Roman" w:cs="Times New Roman"/>
          <w:sz w:val="20"/>
          <w:szCs w:val="20"/>
        </w:rPr>
        <w:t>mixures</w:t>
      </w:r>
      <w:proofErr w:type="spellEnd"/>
      <w:r>
        <w:rPr>
          <w:rFonts w:ascii="Times New Roman" w:hAnsi="Times New Roman" w:cs="Times New Roman"/>
          <w:sz w:val="20"/>
          <w:szCs w:val="20"/>
        </w:rPr>
        <w:t xml:space="preserve">. Negative values of </w:t>
      </w:r>
      <w:r>
        <w:rPr>
          <w:rFonts w:ascii="Times New Roman" w:hAnsi="Times New Roman" w:cs="Times New Roman"/>
          <w:sz w:val="20"/>
          <w:szCs w:val="20"/>
        </w:rPr>
        <w:sym w:font="Symbol" w:char="F044"/>
      </w:r>
      <w:r>
        <w:rPr>
          <w:rFonts w:ascii="Times New Roman" w:hAnsi="Times New Roman" w:cs="Times New Roman"/>
          <w:sz w:val="20"/>
          <w:szCs w:val="20"/>
        </w:rPr>
        <w:sym w:font="Symbol" w:char="F06B"/>
      </w:r>
      <w:r>
        <w:rPr>
          <w:rFonts w:ascii="Times New Roman" w:hAnsi="Times New Roman" w:cs="Times New Roman"/>
          <w:sz w:val="20"/>
          <w:szCs w:val="20"/>
          <w:vertAlign w:val="subscript"/>
        </w:rPr>
        <w:t>S</w:t>
      </w:r>
      <w:r>
        <w:rPr>
          <w:rFonts w:ascii="Times New Roman" w:hAnsi="Times New Roman" w:cs="Times New Roman"/>
          <w:sz w:val="20"/>
          <w:szCs w:val="20"/>
        </w:rPr>
        <w:t xml:space="preserve"> mean that mixture is less compressible than corre</w:t>
      </w:r>
      <w:r>
        <w:rPr>
          <w:rFonts w:ascii="Times New Roman" w:hAnsi="Times New Roman" w:cs="Times New Roman"/>
          <w:sz w:val="20"/>
          <w:szCs w:val="20"/>
        </w:rPr>
        <w:t>sponding ideal mixture suggesting that strong intermolecular hydrogen bonding with amine molecule.</w:t>
      </w:r>
    </w:p>
    <w:p w14:paraId="7C2A4663" w14:textId="77777777" w:rsidR="0087015E" w:rsidRDefault="00305755">
      <w:pPr>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 xml:space="preserve">[Singh, M. and Pratap, N. </w:t>
      </w:r>
      <w:r>
        <w:rPr>
          <w:rFonts w:ascii="Times New Roman" w:hAnsi="Times New Roman" w:cs="Times New Roman"/>
          <w:b/>
          <w:sz w:val="20"/>
          <w:szCs w:val="20"/>
        </w:rPr>
        <w:t xml:space="preserve">Study on the Parameters related to Molar volumes at different temperatures of tert-butyl methyl ether (1) </w:t>
      </w:r>
      <w:proofErr w:type="gramStart"/>
      <w:r>
        <w:rPr>
          <w:rFonts w:ascii="Times New Roman" w:hAnsi="Times New Roman" w:cs="Times New Roman"/>
          <w:b/>
          <w:sz w:val="20"/>
          <w:szCs w:val="20"/>
        </w:rPr>
        <w:t>+  propyl</w:t>
      </w:r>
      <w:proofErr w:type="gramEnd"/>
      <w:r>
        <w:rPr>
          <w:rFonts w:ascii="Times New Roman" w:hAnsi="Times New Roman" w:cs="Times New Roman"/>
          <w:b/>
          <w:sz w:val="20"/>
          <w:szCs w:val="20"/>
        </w:rPr>
        <w:t xml:space="preserve"> amine (2) mixtu</w:t>
      </w:r>
      <w:r>
        <w:rPr>
          <w:rFonts w:ascii="Times New Roman" w:hAnsi="Times New Roman" w:cs="Times New Roman"/>
          <w:b/>
          <w:sz w:val="20"/>
          <w:szCs w:val="20"/>
        </w:rPr>
        <w:t>res .</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hint="eastAsia"/>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7</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1</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10.7537/marsnys160123.01</w:t>
        </w:r>
      </w:hyperlink>
      <w:r>
        <w:rPr>
          <w:rFonts w:ascii="Times New Roman" w:eastAsia="宋体" w:hAnsi="Times New Roman" w:cs="Times New Roman"/>
          <w:color w:val="0000FF"/>
          <w:sz w:val="20"/>
          <w:szCs w:val="20"/>
          <w:u w:val="single"/>
          <w:shd w:val="clear" w:color="auto" w:fill="FFFFFF"/>
          <w:lang w:eastAsia="zh-CN"/>
        </w:rPr>
        <w:t>.</w:t>
      </w:r>
    </w:p>
    <w:p w14:paraId="7CDB358E" w14:textId="77777777" w:rsidR="0087015E" w:rsidRDefault="0087015E">
      <w:pPr>
        <w:spacing w:after="0" w:line="240" w:lineRule="auto"/>
        <w:jc w:val="both"/>
        <w:rPr>
          <w:rFonts w:ascii="Times New Roman" w:hAnsi="Times New Roman" w:cs="Times New Roman"/>
          <w:bCs/>
          <w:iCs/>
          <w:sz w:val="20"/>
          <w:szCs w:val="20"/>
          <w:vertAlign w:val="superscript"/>
        </w:rPr>
      </w:pPr>
    </w:p>
    <w:p w14:paraId="00A27084" w14:textId="77777777" w:rsidR="0087015E" w:rsidRDefault="00305755">
      <w:pPr>
        <w:spacing w:line="240" w:lineRule="auto"/>
        <w:rPr>
          <w:rFonts w:ascii="Times New Roman" w:hAnsi="Times New Roman" w:cs="Times New Roman"/>
          <w:bCs/>
          <w:sz w:val="20"/>
          <w:szCs w:val="20"/>
        </w:rPr>
      </w:pPr>
      <w:r>
        <w:rPr>
          <w:rFonts w:ascii="Times New Roman" w:hAnsi="Times New Roman" w:cs="Times New Roman"/>
          <w:b/>
          <w:sz w:val="20"/>
          <w:szCs w:val="20"/>
        </w:rPr>
        <w:t xml:space="preserve">Keywords: </w:t>
      </w:r>
      <w:r>
        <w:rPr>
          <w:rFonts w:ascii="Times New Roman" w:hAnsi="Times New Roman" w:cs="Times New Roman"/>
          <w:bCs/>
          <w:sz w:val="20"/>
          <w:szCs w:val="20"/>
        </w:rPr>
        <w:t>Tert-butyl methyl ether (1), Binary Liquid, Different Temperature.</w:t>
      </w:r>
    </w:p>
    <w:p w14:paraId="72C32907" w14:textId="77777777" w:rsidR="0087015E" w:rsidRDefault="0087015E">
      <w:pPr>
        <w:spacing w:after="0" w:line="240" w:lineRule="auto"/>
        <w:jc w:val="both"/>
        <w:rPr>
          <w:rFonts w:ascii="Times New Roman" w:hAnsi="Times New Roman" w:cs="Times New Roman"/>
          <w:bCs/>
          <w:sz w:val="20"/>
          <w:szCs w:val="20"/>
        </w:rPr>
      </w:pPr>
    </w:p>
    <w:p w14:paraId="4409F0C6" w14:textId="77777777" w:rsidR="0087015E" w:rsidRDefault="0087015E">
      <w:pPr>
        <w:spacing w:after="0" w:line="240" w:lineRule="auto"/>
        <w:jc w:val="both"/>
        <w:rPr>
          <w:rFonts w:ascii="Times New Roman" w:hAnsi="Times New Roman" w:cs="Times New Roman"/>
          <w:b/>
          <w:sz w:val="20"/>
          <w:szCs w:val="20"/>
        </w:rPr>
        <w:sectPr w:rsidR="0087015E">
          <w:headerReference w:type="default" r:id="rId11"/>
          <w:footerReference w:type="default" r:id="rId12"/>
          <w:headerReference w:type="first" r:id="rId13"/>
          <w:footerReference w:type="first" r:id="rId14"/>
          <w:type w:val="nextColumn"/>
          <w:pgSz w:w="12240" w:h="15840"/>
          <w:pgMar w:top="1440" w:right="1440" w:bottom="1440" w:left="1440" w:header="720" w:footer="720" w:gutter="0"/>
          <w:pgNumType w:start="1"/>
          <w:cols w:space="720"/>
          <w:titlePg/>
          <w:docGrid w:linePitch="360"/>
        </w:sectPr>
      </w:pPr>
    </w:p>
    <w:p w14:paraId="5102D84C" w14:textId="77777777" w:rsidR="005E2A83" w:rsidRDefault="0030575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Introduction:</w:t>
      </w:r>
      <w:r>
        <w:rPr>
          <w:rFonts w:ascii="Times New Roman" w:hAnsi="Times New Roman" w:cs="Times New Roman"/>
          <w:sz w:val="20"/>
          <w:szCs w:val="20"/>
        </w:rPr>
        <w:t xml:space="preserve"> </w:t>
      </w:r>
    </w:p>
    <w:p w14:paraId="4C66AB47" w14:textId="2021F00D" w:rsidR="0087015E" w:rsidRDefault="00305755" w:rsidP="005E2A83">
      <w:pPr>
        <w:spacing w:after="0" w:line="240" w:lineRule="auto"/>
        <w:ind w:firstLine="720"/>
        <w:jc w:val="both"/>
        <w:rPr>
          <w:rFonts w:ascii="Times New Roman" w:hAnsi="Times New Roman" w:cs="Times New Roman"/>
          <w:b/>
          <w:sz w:val="20"/>
          <w:szCs w:val="20"/>
        </w:rPr>
      </w:pPr>
      <w:r>
        <w:rPr>
          <w:rFonts w:ascii="Times New Roman" w:hAnsi="Times New Roman" w:cs="Times New Roman"/>
          <w:sz w:val="20"/>
          <w:szCs w:val="20"/>
        </w:rPr>
        <w:t>In recent years, there has been considerable interest in the theoretical and experimental investigation of the excess thermodynamic properties of binary liquid mixtures as the composition dependence of the thermodynamic properties of binary liquid mixture</w:t>
      </w:r>
      <w:r>
        <w:rPr>
          <w:rFonts w:ascii="Times New Roman" w:hAnsi="Times New Roman" w:cs="Times New Roman"/>
          <w:sz w:val="20"/>
          <w:szCs w:val="20"/>
        </w:rPr>
        <w:t>s has proved to be a useful indicator of the existence of the significant effects resulting from intermolecular interactions between the various species present in the liquid mixture. The theoretical values of excess thermodynamic functions depend critical</w:t>
      </w:r>
      <w:r>
        <w:rPr>
          <w:rFonts w:ascii="Times New Roman" w:hAnsi="Times New Roman" w:cs="Times New Roman"/>
          <w:sz w:val="20"/>
          <w:szCs w:val="20"/>
        </w:rPr>
        <w:t>ly on the assumption about the depth of their interactions and size. For examples, mixtures of molecules of the same size with different depth of interaction have quite different properties from the mixtures of the molecules differing mainly in size. Howev</w:t>
      </w:r>
      <w:r>
        <w:rPr>
          <w:rFonts w:ascii="Times New Roman" w:hAnsi="Times New Roman" w:cs="Times New Roman"/>
          <w:sz w:val="20"/>
          <w:szCs w:val="20"/>
        </w:rPr>
        <w:t xml:space="preserve">er, if there is identical interaction, then differences in masses are responsible for the characteristic deviations from the ideality of the solutions. The extreme sensitivity of the excess functions due to size, shape and interaction has shown </w:t>
      </w:r>
      <w:r>
        <w:rPr>
          <w:rFonts w:ascii="Times New Roman" w:hAnsi="Times New Roman" w:cs="Times New Roman"/>
          <w:sz w:val="20"/>
          <w:szCs w:val="20"/>
        </w:rPr>
        <w:t>that import</w:t>
      </w:r>
      <w:r>
        <w:rPr>
          <w:rFonts w:ascii="Times New Roman" w:hAnsi="Times New Roman" w:cs="Times New Roman"/>
          <w:sz w:val="20"/>
          <w:szCs w:val="20"/>
        </w:rPr>
        <w:t xml:space="preserve">ant information about differences in the intermolecular forces may be obtained </w:t>
      </w:r>
      <w:proofErr w:type="gramStart"/>
      <w:r>
        <w:rPr>
          <w:rFonts w:ascii="Times New Roman" w:hAnsi="Times New Roman" w:cs="Times New Roman"/>
          <w:sz w:val="20"/>
          <w:szCs w:val="20"/>
        </w:rPr>
        <w:t>from  the</w:t>
      </w:r>
      <w:proofErr w:type="gramEnd"/>
      <w:r>
        <w:rPr>
          <w:rFonts w:ascii="Times New Roman" w:hAnsi="Times New Roman" w:cs="Times New Roman"/>
          <w:sz w:val="20"/>
          <w:szCs w:val="20"/>
        </w:rPr>
        <w:t xml:space="preserve"> study of suitable mixtures. The current theories of solution and their results, which are expressed in terms of excess thermodynamic functions, can be successfully che</w:t>
      </w:r>
      <w:r>
        <w:rPr>
          <w:rFonts w:ascii="Times New Roman" w:hAnsi="Times New Roman" w:cs="Times New Roman"/>
          <w:sz w:val="20"/>
          <w:szCs w:val="20"/>
        </w:rPr>
        <w:t xml:space="preserve">cked, if the experimental data for excess functions of suitably selected items are available.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it is important to have available experimental information of mixtures which can be used as evidence either directly for process design, or for the deve</w:t>
      </w:r>
      <w:r>
        <w:rPr>
          <w:rFonts w:ascii="Times New Roman" w:hAnsi="Times New Roman" w:cs="Times New Roman"/>
          <w:sz w:val="20"/>
          <w:szCs w:val="20"/>
        </w:rPr>
        <w:t xml:space="preserve">lopment of empirical correlations or for the improvement of theoretical knowledge.     </w:t>
      </w:r>
    </w:p>
    <w:p w14:paraId="19C5AA59"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Thermodynamics is the basis of experimental science. Thermodynamics is therefore concerned with macroscopic properties, the properties of systems containing many millions of molecules. And, the thermodynamic properties of liquid mixtures </w:t>
      </w:r>
      <w:proofErr w:type="gramStart"/>
      <w:r>
        <w:rPr>
          <w:rFonts w:ascii="Times New Roman" w:hAnsi="Times New Roman" w:cs="Times New Roman"/>
          <w:sz w:val="20"/>
          <w:szCs w:val="20"/>
        </w:rPr>
        <w:t>has</w:t>
      </w:r>
      <w:proofErr w:type="gramEnd"/>
      <w:r>
        <w:rPr>
          <w:rFonts w:ascii="Times New Roman" w:hAnsi="Times New Roman" w:cs="Times New Roman"/>
          <w:sz w:val="20"/>
          <w:szCs w:val="20"/>
        </w:rPr>
        <w:t xml:space="preserve"> relevance in u</w:t>
      </w:r>
      <w:r>
        <w:rPr>
          <w:rFonts w:ascii="Times New Roman" w:hAnsi="Times New Roman" w:cs="Times New Roman"/>
          <w:sz w:val="20"/>
          <w:szCs w:val="20"/>
        </w:rPr>
        <w:t xml:space="preserve">nderstanding the nature and extent of the molecular interaction between the components of mixtures, in developing the new theoretical models, and also in carrying out engineering applications in the </w:t>
      </w:r>
      <w:r>
        <w:rPr>
          <w:rFonts w:ascii="Times New Roman" w:hAnsi="Times New Roman" w:cs="Times New Roman"/>
          <w:sz w:val="20"/>
          <w:szCs w:val="20"/>
        </w:rPr>
        <w:lastRenderedPageBreak/>
        <w:t xml:space="preserve">process industry. The ultimate goal </w:t>
      </w:r>
      <w:proofErr w:type="gramStart"/>
      <w:r>
        <w:rPr>
          <w:rFonts w:ascii="Times New Roman" w:hAnsi="Times New Roman" w:cs="Times New Roman"/>
          <w:sz w:val="20"/>
          <w:szCs w:val="20"/>
        </w:rPr>
        <w:t>of  thermodynamics</w:t>
      </w:r>
      <w:proofErr w:type="gramEnd"/>
      <w:r>
        <w:rPr>
          <w:rFonts w:ascii="Times New Roman" w:hAnsi="Times New Roman" w:cs="Times New Roman"/>
          <w:sz w:val="20"/>
          <w:szCs w:val="20"/>
        </w:rPr>
        <w:t xml:space="preserve"> of</w:t>
      </w:r>
      <w:r>
        <w:rPr>
          <w:rFonts w:ascii="Times New Roman" w:hAnsi="Times New Roman" w:cs="Times New Roman"/>
          <w:sz w:val="20"/>
          <w:szCs w:val="20"/>
        </w:rPr>
        <w:t xml:space="preserve"> mixtures is to predict excess properties from the pure component properties without any experimental knowledge of the actual system itself. Our knowledge about molecular size, molecular structure, and polarity allows us to make some qualitative prediction</w:t>
      </w:r>
      <w:r>
        <w:rPr>
          <w:rFonts w:ascii="Times New Roman" w:hAnsi="Times New Roman" w:cs="Times New Roman"/>
          <w:sz w:val="20"/>
          <w:szCs w:val="20"/>
        </w:rPr>
        <w:t>s about the behavior of such molecules in mixtures. However, the progress in the field of molecular theory has not reached that stage where we can directly predict the properties of a mixture from the nature of its constituents. The main problem is the non</w:t>
      </w:r>
      <w:r>
        <w:rPr>
          <w:rFonts w:ascii="Times New Roman" w:hAnsi="Times New Roman" w:cs="Times New Roman"/>
          <w:sz w:val="20"/>
          <w:szCs w:val="20"/>
        </w:rPr>
        <w:t>-availability of data to understand the nature of interactions amongst the constituents. Such types of interactions are involved in the formation of complicated chemical complexes in the binary liquid mixtures and are also responsible for the non-ideal the</w:t>
      </w:r>
      <w:r>
        <w:rPr>
          <w:rFonts w:ascii="Times New Roman" w:hAnsi="Times New Roman" w:cs="Times New Roman"/>
          <w:sz w:val="20"/>
          <w:szCs w:val="20"/>
        </w:rPr>
        <w:t xml:space="preserve">rmodynamic behavior of systems. </w:t>
      </w:r>
      <w:proofErr w:type="spellStart"/>
      <w:r>
        <w:rPr>
          <w:rFonts w:ascii="Times New Roman" w:hAnsi="Times New Roman" w:cs="Times New Roman"/>
          <w:sz w:val="20"/>
          <w:szCs w:val="20"/>
        </w:rPr>
        <w:t>Pandharinath</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Nikam</w:t>
      </w:r>
      <w:proofErr w:type="spellEnd"/>
      <w:r>
        <w:rPr>
          <w:rFonts w:ascii="Times New Roman" w:hAnsi="Times New Roman" w:cs="Times New Roman"/>
          <w:sz w:val="20"/>
          <w:szCs w:val="20"/>
        </w:rPr>
        <w:t xml:space="preserve"> et al., (2003) have studied the densities and viscosities of binary mixtures of N, N-dimethylformamide with benzyl alcohol and acetophenone at different 18 temperature. Using this experimental data, exc</w:t>
      </w:r>
      <w:r>
        <w:rPr>
          <w:rFonts w:ascii="Times New Roman" w:hAnsi="Times New Roman" w:cs="Times New Roman"/>
          <w:sz w:val="20"/>
          <w:szCs w:val="20"/>
        </w:rPr>
        <w:t>ess molar volume and deviation in viscosity have been fitted to the Redlich-</w:t>
      </w:r>
      <w:proofErr w:type="spellStart"/>
      <w:r>
        <w:rPr>
          <w:rFonts w:ascii="Times New Roman" w:hAnsi="Times New Roman" w:cs="Times New Roman"/>
          <w:sz w:val="20"/>
          <w:szCs w:val="20"/>
        </w:rPr>
        <w:t>kister</w:t>
      </w:r>
      <w:proofErr w:type="spellEnd"/>
      <w:r>
        <w:rPr>
          <w:rFonts w:ascii="Times New Roman" w:hAnsi="Times New Roman" w:cs="Times New Roman"/>
          <w:sz w:val="20"/>
          <w:szCs w:val="20"/>
        </w:rPr>
        <w:t xml:space="preserve"> polynomial equation. Mc </w:t>
      </w:r>
      <w:proofErr w:type="spellStart"/>
      <w:r>
        <w:rPr>
          <w:rFonts w:ascii="Times New Roman" w:hAnsi="Times New Roman" w:cs="Times New Roman"/>
          <w:sz w:val="20"/>
          <w:szCs w:val="20"/>
        </w:rPr>
        <w:t>Allisters</w:t>
      </w:r>
      <w:proofErr w:type="spellEnd"/>
      <w:r>
        <w:rPr>
          <w:rFonts w:ascii="Times New Roman" w:hAnsi="Times New Roman" w:cs="Times New Roman"/>
          <w:sz w:val="20"/>
          <w:szCs w:val="20"/>
        </w:rPr>
        <w:t xml:space="preserve"> three body interaction model has been used to correlate the kinematic viscosities of binary liquid mixtures with mole fractions. </w:t>
      </w:r>
    </w:p>
    <w:p w14:paraId="4F24CCDB"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Ali et a</w:t>
      </w:r>
      <w:r>
        <w:rPr>
          <w:rFonts w:ascii="Times New Roman" w:hAnsi="Times New Roman" w:cs="Times New Roman"/>
          <w:sz w:val="20"/>
          <w:szCs w:val="20"/>
        </w:rPr>
        <w:t>l., (2004) had calculated the densities and ultrasonic speeds in the binary liquid mixtures of acetonitrile (ACN) with 1-hexanol, 1-octanol and 1-decanol, and in the pure components, as a function of composition at 25, 30, 35, 40 and 450C. The deviations i</w:t>
      </w:r>
      <w:r>
        <w:rPr>
          <w:rFonts w:ascii="Times New Roman" w:hAnsi="Times New Roman" w:cs="Times New Roman"/>
          <w:sz w:val="20"/>
          <w:szCs w:val="20"/>
        </w:rPr>
        <w:t xml:space="preserve">n isentropic compressibility, excess molar volume, deviations in ultrasonic speed, apparent molar compressibility, apparent molar volume, partial molar compressibility and partial molar volume of 1-alkanols in ACN have been evaluated from the experimental </w:t>
      </w:r>
      <w:r>
        <w:rPr>
          <w:rFonts w:ascii="Times New Roman" w:hAnsi="Times New Roman" w:cs="Times New Roman"/>
          <w:sz w:val="20"/>
          <w:szCs w:val="20"/>
        </w:rPr>
        <w:t>data of densities and ultrasonic speeds. The variations of these parameters with composition of the mixtures indicate that the structure-breaking effect dominates over that of the hydrogen-bonding effect between unlike molecules, suggesting that ACN-alkano</w:t>
      </w:r>
      <w:r>
        <w:rPr>
          <w:rFonts w:ascii="Times New Roman" w:hAnsi="Times New Roman" w:cs="Times New Roman"/>
          <w:sz w:val="20"/>
          <w:szCs w:val="20"/>
        </w:rPr>
        <w:t xml:space="preserve">l interaction is weaker than ACN-ACN and alkanol-alkanol interactions, and that the interaction (ACN-alkanol) follows the order: 1-hexanol &gt; 1-octanol &gt; 1- </w:t>
      </w:r>
      <w:proofErr w:type="spellStart"/>
      <w:r>
        <w:rPr>
          <w:rFonts w:ascii="Times New Roman" w:hAnsi="Times New Roman" w:cs="Times New Roman"/>
          <w:sz w:val="20"/>
          <w:szCs w:val="20"/>
        </w:rPr>
        <w:t>decanol</w:t>
      </w:r>
      <w:proofErr w:type="spellEnd"/>
      <w:r>
        <w:rPr>
          <w:rFonts w:ascii="Times New Roman" w:hAnsi="Times New Roman" w:cs="Times New Roman"/>
          <w:sz w:val="20"/>
          <w:szCs w:val="20"/>
        </w:rPr>
        <w:t xml:space="preserve">. The excess molar volume data have been </w:t>
      </w:r>
      <w:proofErr w:type="spellStart"/>
      <w:r>
        <w:rPr>
          <w:rFonts w:ascii="Times New Roman" w:hAnsi="Times New Roman" w:cs="Times New Roman"/>
          <w:sz w:val="20"/>
          <w:szCs w:val="20"/>
        </w:rPr>
        <w:t>analysed</w:t>
      </w:r>
      <w:proofErr w:type="spellEnd"/>
      <w:r>
        <w:rPr>
          <w:rFonts w:ascii="Times New Roman" w:hAnsi="Times New Roman" w:cs="Times New Roman"/>
          <w:sz w:val="20"/>
          <w:szCs w:val="20"/>
        </w:rPr>
        <w:t xml:space="preserve"> by using Flory and 19 Prigogine-Flory-Patte</w:t>
      </w:r>
      <w:r>
        <w:rPr>
          <w:rFonts w:ascii="Times New Roman" w:hAnsi="Times New Roman" w:cs="Times New Roman"/>
          <w:sz w:val="20"/>
          <w:szCs w:val="20"/>
        </w:rPr>
        <w:t>rson theories. Further, the ultrasonic speeds in these mixtures were theoretically calculated with the help of several theories and empirical relations using the pure component data. The validity and relative merits of these theories and relations have bee</w:t>
      </w:r>
      <w:r>
        <w:rPr>
          <w:rFonts w:ascii="Times New Roman" w:hAnsi="Times New Roman" w:cs="Times New Roman"/>
          <w:sz w:val="20"/>
          <w:szCs w:val="20"/>
        </w:rPr>
        <w:t xml:space="preserve">n eventually discussed. </w:t>
      </w:r>
    </w:p>
    <w:p w14:paraId="51D3D40F"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Anuradha et al., (2005) have determined densities and ultrasonic velocities at 299K for the binary mixtures of acetonitrile (ACN) with acetone/ </w:t>
      </w:r>
      <w:r>
        <w:rPr>
          <w:rFonts w:ascii="Times New Roman" w:hAnsi="Times New Roman" w:cs="Times New Roman"/>
          <w:sz w:val="20"/>
          <w:szCs w:val="20"/>
        </w:rPr>
        <w:t>ethyl methyl ketone/ Methyl isobutyl ketone and acetophenone over entire composition r</w:t>
      </w:r>
      <w:r>
        <w:rPr>
          <w:rFonts w:ascii="Times New Roman" w:hAnsi="Times New Roman" w:cs="Times New Roman"/>
          <w:sz w:val="20"/>
          <w:szCs w:val="20"/>
        </w:rPr>
        <w:t>ange. From these, isentropic compressibility, intermolecular free length and their deviations namely excess isentropic compressibility and excess intermolecular free length have been calculated and interpreted in terms of intermolecular interactions. Furth</w:t>
      </w:r>
      <w:r>
        <w:rPr>
          <w:rFonts w:ascii="Times New Roman" w:hAnsi="Times New Roman" w:cs="Times New Roman"/>
          <w:sz w:val="20"/>
          <w:szCs w:val="20"/>
        </w:rPr>
        <w:t xml:space="preserve">er theoretical values of ultrasonic velocity in the four binary liquid mixtures are calculated using two different theoretical models. The relative merits of these theories and relations have also been discussed. Prabakar et al., (2005) have been measured </w:t>
      </w:r>
      <w:r>
        <w:rPr>
          <w:rFonts w:ascii="Times New Roman" w:hAnsi="Times New Roman" w:cs="Times New Roman"/>
          <w:sz w:val="20"/>
          <w:szCs w:val="20"/>
        </w:rPr>
        <w:t>ultrasonic velocity and density for binary liquid mixtures of acetone + acetophenone, ethyl methyl ketone + acetophenone and acetone + ethyl methyl ketone at 308.15K. The experimental data have been used to calculate the acoustical parameters namely adiaba</w:t>
      </w:r>
      <w:r>
        <w:rPr>
          <w:rFonts w:ascii="Times New Roman" w:hAnsi="Times New Roman" w:cs="Times New Roman"/>
          <w:sz w:val="20"/>
          <w:szCs w:val="20"/>
        </w:rPr>
        <w:t xml:space="preserve">tic compressibility, free length, free volume 20 and internal pressure. The excess values of the above parameters are also evaluated. The experimental results were compared with those predicted by empirical relations. </w:t>
      </w:r>
    </w:p>
    <w:p w14:paraId="467B2FDF"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Prasad et al., (2006) have determine</w:t>
      </w:r>
      <w:r>
        <w:rPr>
          <w:rFonts w:ascii="Times New Roman" w:hAnsi="Times New Roman" w:cs="Times New Roman"/>
          <w:sz w:val="20"/>
          <w:szCs w:val="20"/>
        </w:rPr>
        <w:t xml:space="preserve">d excess volume of five ternary mixtures at 301.15 K. The mixture includes acetophenone and 1-propanol as common components. The non- common component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benzene, toluene, chlorobenzene, bromobenzene and nitrobenzene. The measured excess volume data are f</w:t>
      </w:r>
      <w:r>
        <w:rPr>
          <w:rFonts w:ascii="Times New Roman" w:hAnsi="Times New Roman" w:cs="Times New Roman"/>
          <w:sz w:val="20"/>
          <w:szCs w:val="20"/>
        </w:rPr>
        <w:t xml:space="preserve">ound to be negative over the entire composition range in the mixtures containing chlorobenzene, bromobenzene and nitrobenzene. </w:t>
      </w:r>
    </w:p>
    <w:p w14:paraId="67F2F6DA" w14:textId="77777777" w:rsidR="005E2A83" w:rsidRDefault="005E2A83">
      <w:pPr>
        <w:spacing w:line="240" w:lineRule="auto"/>
        <w:jc w:val="both"/>
        <w:rPr>
          <w:rFonts w:ascii="Times New Roman" w:hAnsi="Times New Roman" w:cs="Times New Roman"/>
          <w:b/>
          <w:sz w:val="20"/>
          <w:szCs w:val="20"/>
        </w:rPr>
      </w:pPr>
    </w:p>
    <w:p w14:paraId="7EE8517A" w14:textId="7530B093" w:rsidR="0087015E" w:rsidRDefault="00305755">
      <w:pPr>
        <w:spacing w:line="240" w:lineRule="auto"/>
        <w:jc w:val="both"/>
        <w:rPr>
          <w:rFonts w:ascii="Times New Roman" w:hAnsi="Times New Roman" w:cs="Times New Roman"/>
          <w:b/>
          <w:sz w:val="20"/>
          <w:szCs w:val="20"/>
        </w:rPr>
      </w:pPr>
      <w:r>
        <w:rPr>
          <w:rFonts w:ascii="Times New Roman" w:hAnsi="Times New Roman" w:cs="Times New Roman"/>
          <w:b/>
          <w:sz w:val="20"/>
          <w:szCs w:val="20"/>
        </w:rPr>
        <w:t>Materials and Methods:</w:t>
      </w:r>
    </w:p>
    <w:p w14:paraId="318AC2DC" w14:textId="77777777" w:rsidR="0087015E" w:rsidRDefault="00305755">
      <w:pPr>
        <w:tabs>
          <w:tab w:val="left" w:pos="1440"/>
          <w:tab w:val="left" w:pos="4680"/>
        </w:tabs>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 xml:space="preserve">The experimental work carried out during the present investigations consists of measurements of density </w:t>
      </w:r>
      <w:r>
        <w:rPr>
          <w:rFonts w:ascii="Times New Roman" w:hAnsi="Times New Roman" w:cs="Times New Roman"/>
          <w:color w:val="000000"/>
          <w:sz w:val="20"/>
          <w:szCs w:val="20"/>
        </w:rPr>
        <w:t xml:space="preserve">and speed of sound </w:t>
      </w:r>
      <w:r>
        <w:rPr>
          <w:rFonts w:ascii="Times New Roman" w:hAnsi="Times New Roman" w:cs="Times New Roman"/>
          <w:color w:val="000000"/>
          <w:position w:val="-6"/>
          <w:sz w:val="20"/>
          <w:szCs w:val="20"/>
        </w:rPr>
        <w:object w:dxaOrig="180" w:dyaOrig="225" w14:anchorId="7AD8F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15" o:title=""/>
          </v:shape>
          <o:OLEObject Type="Embed" ProgID="Equation.3" ShapeID="_x0000_i1025" DrawAspect="Content" ObjectID="_1735754222" r:id="rId16"/>
        </w:object>
      </w:r>
      <w:r>
        <w:rPr>
          <w:rFonts w:ascii="Times New Roman" w:hAnsi="Times New Roman" w:cs="Times New Roman"/>
          <w:color w:val="000000"/>
          <w:sz w:val="20"/>
          <w:szCs w:val="20"/>
        </w:rPr>
        <w:t xml:space="preserve"> of the following liquid mixtures at</w:t>
      </w:r>
      <w:r>
        <w:rPr>
          <w:rFonts w:ascii="Times New Roman" w:hAnsi="Times New Roman" w:cs="Times New Roman"/>
          <w:spacing w:val="16"/>
          <w:sz w:val="20"/>
          <w:szCs w:val="20"/>
        </w:rPr>
        <w:t xml:space="preserve"> T = (288.15, 293.15, 298.15, 303.15 and 308.15) K and atmospheric pressure over the entire range of composition</w:t>
      </w:r>
    </w:p>
    <w:p w14:paraId="33625068" w14:textId="77777777" w:rsidR="0087015E" w:rsidRDefault="00305755">
      <w:pPr>
        <w:tabs>
          <w:tab w:val="left" w:pos="1440"/>
          <w:tab w:val="left" w:pos="4680"/>
        </w:tabs>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Propylamine</w:t>
      </w:r>
    </w:p>
    <w:p w14:paraId="5DB3817E" w14:textId="77777777" w:rsidR="0087015E" w:rsidRDefault="00305755">
      <w:pPr>
        <w:tabs>
          <w:tab w:val="left" w:pos="1440"/>
          <w:tab w:val="left" w:pos="4680"/>
        </w:tabs>
        <w:spacing w:line="240" w:lineRule="auto"/>
        <w:jc w:val="both"/>
        <w:rPr>
          <w:rFonts w:ascii="Times New Roman" w:hAnsi="Times New Roman" w:cs="Times New Roman"/>
          <w:color w:val="000000"/>
          <w:sz w:val="20"/>
          <w:szCs w:val="20"/>
        </w:rPr>
      </w:pPr>
      <w:r>
        <w:rPr>
          <w:rFonts w:ascii="Times New Roman" w:hAnsi="Times New Roman" w:cs="Times New Roman"/>
          <w:sz w:val="20"/>
          <w:szCs w:val="20"/>
        </w:rPr>
        <w:t>Tert-butyl methy</w:t>
      </w:r>
      <w:r>
        <w:rPr>
          <w:rFonts w:ascii="Times New Roman" w:hAnsi="Times New Roman" w:cs="Times New Roman"/>
          <w:sz w:val="20"/>
          <w:szCs w:val="20"/>
        </w:rPr>
        <w:t xml:space="preserve">l ether              + </w:t>
      </w:r>
    </w:p>
    <w:p w14:paraId="4A7BA533" w14:textId="77777777" w:rsidR="0087015E" w:rsidRDefault="00305755">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Dipropylamine</w:t>
      </w:r>
      <w:proofErr w:type="spellEnd"/>
    </w:p>
    <w:p w14:paraId="494E2189" w14:textId="77777777" w:rsidR="005E2A83" w:rsidRDefault="005E2A83">
      <w:pPr>
        <w:spacing w:after="0" w:line="240" w:lineRule="auto"/>
        <w:jc w:val="both"/>
        <w:rPr>
          <w:rFonts w:ascii="Times New Roman" w:hAnsi="Times New Roman" w:cs="Times New Roman"/>
          <w:b/>
          <w:sz w:val="20"/>
          <w:szCs w:val="20"/>
        </w:rPr>
      </w:pPr>
    </w:p>
    <w:p w14:paraId="047D7AFC" w14:textId="6EF50859"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Results:</w:t>
      </w:r>
    </w:p>
    <w:p w14:paraId="5CE3C6C6" w14:textId="77777777" w:rsidR="0087015E" w:rsidRDefault="00305755">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it is observed that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proofErr w:type="spellEnd"/>
      <w:r>
        <w:rPr>
          <w:rFonts w:ascii="Times New Roman" w:hAnsi="Times New Roman" w:cs="Times New Roman"/>
          <w:sz w:val="20"/>
          <w:szCs w:val="20"/>
        </w:rPr>
        <w:t xml:space="preserve"> values for tert-butyl methyl ether (1) + propyl amine (2) shows negative and positive deviations. On the other </w:t>
      </w:r>
      <w:proofErr w:type="gramStart"/>
      <w:r>
        <w:rPr>
          <w:rFonts w:ascii="Times New Roman" w:hAnsi="Times New Roman" w:cs="Times New Roman"/>
          <w:sz w:val="20"/>
          <w:szCs w:val="20"/>
        </w:rPr>
        <w:t>hand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proofErr w:type="spellEnd"/>
      <w:r>
        <w:rPr>
          <w:rFonts w:ascii="Times New Roman" w:hAnsi="Times New Roman" w:cs="Times New Roman"/>
          <w:sz w:val="20"/>
          <w:szCs w:val="20"/>
        </w:rPr>
        <w:t xml:space="preserve"> values are positive for tert-butyl methyl ether (1) + dipropyl amine (2) mixtures at all temperatures. The magnitude of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proofErr w:type="spellEnd"/>
      <w:r>
        <w:rPr>
          <w:rFonts w:ascii="Times New Roman" w:hAnsi="Times New Roman" w:cs="Times New Roman"/>
          <w:sz w:val="20"/>
          <w:szCs w:val="20"/>
        </w:rPr>
        <w:t xml:space="preserve"> values decrease with increase in temperature for all mixtures studied.</w:t>
      </w:r>
    </w:p>
    <w:p w14:paraId="294D80BC" w14:textId="77777777" w:rsidR="0087015E" w:rsidRDefault="00305755">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From Figures 4.3 and 4.4</w:t>
      </w:r>
      <w:proofErr w:type="gramStart"/>
      <w:r>
        <w:rPr>
          <w:rFonts w:ascii="Times New Roman" w:hAnsi="Times New Roman" w:cs="Times New Roman"/>
          <w:sz w:val="20"/>
          <w:szCs w:val="20"/>
        </w:rPr>
        <w:t>,  it</w:t>
      </w:r>
      <w:proofErr w:type="gramEnd"/>
      <w:r>
        <w:rPr>
          <w:rFonts w:ascii="Times New Roman" w:hAnsi="Times New Roman" w:cs="Times New Roman"/>
          <w:sz w:val="20"/>
          <w:szCs w:val="20"/>
        </w:rPr>
        <w:t xml:space="preserve"> is observed that deviations in</w:t>
      </w:r>
      <w:r>
        <w:rPr>
          <w:rFonts w:ascii="Times New Roman" w:hAnsi="Times New Roman" w:cs="Times New Roman"/>
          <w:sz w:val="20"/>
          <w:szCs w:val="20"/>
        </w:rPr>
        <w:t xml:space="preserve"> speeds of sound </w:t>
      </w:r>
      <w:r>
        <w:rPr>
          <w:rFonts w:ascii="Times New Roman" w:hAnsi="Times New Roman" w:cs="Times New Roman"/>
          <w:sz w:val="20"/>
          <w:szCs w:val="20"/>
        </w:rPr>
        <w:sym w:font="Symbol" w:char="F044"/>
      </w:r>
      <w:r>
        <w:rPr>
          <w:rFonts w:ascii="Times New Roman" w:hAnsi="Times New Roman" w:cs="Times New Roman"/>
          <w:sz w:val="20"/>
          <w:szCs w:val="20"/>
        </w:rPr>
        <w:t xml:space="preserve">u shows negative deviations for tert-butyl methyl ether (1) + propyl amine (2) but negative and positive deviations are observed for tert-butyl methyl ether (1) + dipropyl amine (2) at all temperatures and whole composition range. </w:t>
      </w:r>
      <w:proofErr w:type="gramStart"/>
      <w:r>
        <w:rPr>
          <w:rFonts w:ascii="Times New Roman" w:hAnsi="Times New Roman" w:cs="Times New Roman"/>
          <w:sz w:val="20"/>
          <w:szCs w:val="20"/>
        </w:rPr>
        <w:t>Again</w:t>
      </w:r>
      <w:proofErr w:type="gramEnd"/>
      <w:r>
        <w:rPr>
          <w:rFonts w:ascii="Times New Roman" w:hAnsi="Times New Roman" w:cs="Times New Roman"/>
          <w:sz w:val="20"/>
          <w:szCs w:val="20"/>
        </w:rPr>
        <w:t xml:space="preserve"> m</w:t>
      </w:r>
      <w:r>
        <w:rPr>
          <w:rFonts w:ascii="Times New Roman" w:hAnsi="Times New Roman" w:cs="Times New Roman"/>
          <w:sz w:val="20"/>
          <w:szCs w:val="20"/>
        </w:rPr>
        <w:t xml:space="preserve">agnitude of </w:t>
      </w:r>
      <w:r>
        <w:rPr>
          <w:rFonts w:ascii="Times New Roman" w:hAnsi="Times New Roman" w:cs="Times New Roman"/>
          <w:sz w:val="20"/>
          <w:szCs w:val="20"/>
        </w:rPr>
        <w:sym w:font="Symbol" w:char="F044"/>
      </w:r>
      <w:r>
        <w:rPr>
          <w:rFonts w:ascii="Times New Roman" w:hAnsi="Times New Roman" w:cs="Times New Roman"/>
          <w:sz w:val="20"/>
          <w:szCs w:val="20"/>
        </w:rPr>
        <w:t>u increases with increase in temperature.</w:t>
      </w:r>
    </w:p>
    <w:p w14:paraId="1D5067DE" w14:textId="77777777" w:rsidR="0087015E" w:rsidRDefault="00305755">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Deviations in isentropic compressibility </w:t>
      </w:r>
      <w:r>
        <w:rPr>
          <w:rFonts w:ascii="Times New Roman" w:hAnsi="Times New Roman" w:cs="Times New Roman"/>
          <w:sz w:val="20"/>
          <w:szCs w:val="20"/>
        </w:rPr>
        <w:sym w:font="Symbol" w:char="F044"/>
      </w:r>
      <w:r>
        <w:rPr>
          <w:rFonts w:ascii="Times New Roman" w:hAnsi="Times New Roman" w:cs="Times New Roman"/>
          <w:sz w:val="20"/>
          <w:szCs w:val="20"/>
        </w:rPr>
        <w:sym w:font="Symbol" w:char="F06B"/>
      </w:r>
      <w:r>
        <w:rPr>
          <w:rFonts w:ascii="Times New Roman" w:hAnsi="Times New Roman" w:cs="Times New Roman"/>
          <w:sz w:val="20"/>
          <w:szCs w:val="20"/>
          <w:vertAlign w:val="subscript"/>
        </w:rPr>
        <w:t>S</w:t>
      </w:r>
      <w:r>
        <w:rPr>
          <w:rFonts w:ascii="Times New Roman" w:hAnsi="Times New Roman" w:cs="Times New Roman"/>
          <w:sz w:val="20"/>
          <w:szCs w:val="20"/>
        </w:rPr>
        <w:t xml:space="preserve"> for tert-butyl methyl ether (1) + propyl amine (2) shows negative deviations but it changes sign at high mole fraction of ether as evident from figure 4.5.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opposite to the </w:t>
      </w:r>
      <w:r>
        <w:rPr>
          <w:rFonts w:ascii="Times New Roman" w:hAnsi="Times New Roman" w:cs="Times New Roman"/>
          <w:sz w:val="20"/>
          <w:szCs w:val="20"/>
        </w:rPr>
        <w:sym w:font="Symbol" w:char="F044"/>
      </w:r>
      <w:r>
        <w:rPr>
          <w:rFonts w:ascii="Times New Roman" w:hAnsi="Times New Roman" w:cs="Times New Roman"/>
          <w:sz w:val="20"/>
          <w:szCs w:val="20"/>
        </w:rPr>
        <w:t xml:space="preserve">u is observed in case of deviations in isentropic compressibility </w:t>
      </w:r>
      <w:r>
        <w:rPr>
          <w:rFonts w:ascii="Times New Roman" w:hAnsi="Times New Roman" w:cs="Times New Roman"/>
          <w:sz w:val="20"/>
          <w:szCs w:val="20"/>
        </w:rPr>
        <w:sym w:font="Symbol" w:char="F044"/>
      </w:r>
      <w:r>
        <w:rPr>
          <w:rFonts w:ascii="Times New Roman" w:hAnsi="Times New Roman" w:cs="Times New Roman"/>
          <w:sz w:val="20"/>
          <w:szCs w:val="20"/>
        </w:rPr>
        <w:sym w:font="Symbol" w:char="F06B"/>
      </w:r>
      <w:r>
        <w:rPr>
          <w:rFonts w:ascii="Times New Roman" w:hAnsi="Times New Roman" w:cs="Times New Roman"/>
          <w:sz w:val="20"/>
          <w:szCs w:val="20"/>
          <w:vertAlign w:val="subscript"/>
        </w:rPr>
        <w:t>S</w:t>
      </w:r>
      <w:r>
        <w:rPr>
          <w:rFonts w:ascii="Times New Roman" w:hAnsi="Times New Roman" w:cs="Times New Roman"/>
          <w:sz w:val="20"/>
          <w:szCs w:val="20"/>
        </w:rPr>
        <w:t xml:space="preserve"> values for tert-butyl methyl ether (1) + dipropyl amine (2) mixtures as shown in figure 4.6. With increase in temperature, the magnitude of </w:t>
      </w:r>
      <w:r>
        <w:rPr>
          <w:rFonts w:ascii="Times New Roman" w:hAnsi="Times New Roman" w:cs="Times New Roman"/>
          <w:sz w:val="20"/>
          <w:szCs w:val="20"/>
        </w:rPr>
        <w:sym w:font="Symbol" w:char="F044"/>
      </w:r>
      <w:r>
        <w:rPr>
          <w:rFonts w:ascii="Times New Roman" w:hAnsi="Times New Roman" w:cs="Times New Roman"/>
          <w:sz w:val="20"/>
          <w:szCs w:val="20"/>
        </w:rPr>
        <w:sym w:font="Symbol" w:char="F06B"/>
      </w:r>
      <w:r>
        <w:rPr>
          <w:rFonts w:ascii="Times New Roman" w:hAnsi="Times New Roman" w:cs="Times New Roman"/>
          <w:sz w:val="20"/>
          <w:szCs w:val="20"/>
          <w:vertAlign w:val="subscript"/>
        </w:rPr>
        <w:t>S</w:t>
      </w:r>
      <w:r>
        <w:rPr>
          <w:rFonts w:ascii="Times New Roman" w:hAnsi="Times New Roman" w:cs="Times New Roman"/>
          <w:sz w:val="20"/>
          <w:szCs w:val="20"/>
        </w:rPr>
        <w:t xml:space="preserve"> values increase</w:t>
      </w:r>
      <w:r>
        <w:rPr>
          <w:rFonts w:ascii="Times New Roman" w:hAnsi="Times New Roman" w:cs="Times New Roman"/>
          <w:sz w:val="20"/>
          <w:szCs w:val="20"/>
        </w:rPr>
        <w:t xml:space="preserve"> for the mixtures studied.</w:t>
      </w:r>
    </w:p>
    <w:p w14:paraId="30AD72A3" w14:textId="77777777" w:rsidR="0087015E" w:rsidRDefault="0087015E">
      <w:pPr>
        <w:sectPr w:rsidR="0087015E">
          <w:type w:val="continuous"/>
          <w:pgSz w:w="12240" w:h="15840"/>
          <w:pgMar w:top="1440" w:right="1440" w:bottom="1440" w:left="1440" w:header="720" w:footer="720" w:gutter="0"/>
          <w:cols w:num="2" w:space="720"/>
          <w:docGrid w:linePitch="360"/>
        </w:sectPr>
      </w:pPr>
    </w:p>
    <w:p w14:paraId="4933B7C1" w14:textId="77777777" w:rsidR="005E2A83" w:rsidRDefault="005E2A83">
      <w:pPr>
        <w:pStyle w:val="Heading3"/>
        <w:rPr>
          <w:rFonts w:ascii="Times New Roman" w:hAnsi="Times New Roman" w:cs="Times New Roman"/>
          <w:sz w:val="20"/>
          <w:szCs w:val="20"/>
        </w:rPr>
      </w:pPr>
    </w:p>
    <w:p w14:paraId="09139988" w14:textId="5569717D" w:rsidR="0087015E" w:rsidRDefault="00305755">
      <w:pPr>
        <w:pStyle w:val="Heading3"/>
        <w:rPr>
          <w:rFonts w:ascii="Times New Roman" w:hAnsi="Times New Roman" w:cs="Times New Roman"/>
          <w:sz w:val="20"/>
          <w:szCs w:val="20"/>
        </w:rPr>
      </w:pPr>
      <w:r>
        <w:rPr>
          <w:rFonts w:ascii="Times New Roman" w:hAnsi="Times New Roman" w:cs="Times New Roman"/>
          <w:sz w:val="20"/>
          <w:szCs w:val="20"/>
        </w:rPr>
        <w:t>Table 3.2: Sources and grades of chemicals.</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857"/>
        <w:gridCol w:w="3645"/>
      </w:tblGrid>
      <w:tr w:rsidR="0087015E" w14:paraId="4D1C5343" w14:textId="77777777">
        <w:trPr>
          <w:jc w:val="center"/>
        </w:trPr>
        <w:tc>
          <w:tcPr>
            <w:tcW w:w="2880" w:type="dxa"/>
            <w:tcBorders>
              <w:left w:val="nil"/>
              <w:right w:val="nil"/>
            </w:tcBorders>
          </w:tcPr>
          <w:p w14:paraId="4FF5A05E" w14:textId="77777777" w:rsidR="0087015E" w:rsidRDefault="0030575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Chemical</w:t>
            </w:r>
          </w:p>
        </w:tc>
        <w:tc>
          <w:tcPr>
            <w:tcW w:w="2857" w:type="dxa"/>
            <w:tcBorders>
              <w:left w:val="nil"/>
              <w:right w:val="nil"/>
            </w:tcBorders>
          </w:tcPr>
          <w:p w14:paraId="1D160533" w14:textId="77777777" w:rsidR="0087015E" w:rsidRDefault="0030575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Source</w:t>
            </w:r>
          </w:p>
        </w:tc>
        <w:tc>
          <w:tcPr>
            <w:tcW w:w="3645" w:type="dxa"/>
            <w:tcBorders>
              <w:left w:val="nil"/>
              <w:right w:val="nil"/>
            </w:tcBorders>
          </w:tcPr>
          <w:p w14:paraId="70D24134" w14:textId="77777777" w:rsidR="0087015E" w:rsidRDefault="00305755">
            <w:pPr>
              <w:pStyle w:val="Heading7"/>
              <w:spacing w:line="240" w:lineRule="auto"/>
              <w:jc w:val="both"/>
              <w:rPr>
                <w:rFonts w:ascii="Times New Roman" w:hAnsi="Times New Roman" w:cs="Times New Roman"/>
                <w:color w:val="404040" w:themeColor="text1" w:themeTint="BF"/>
                <w:sz w:val="20"/>
                <w:szCs w:val="20"/>
              </w:rPr>
            </w:pPr>
            <w:r>
              <w:rPr>
                <w:rFonts w:ascii="Times New Roman" w:hAnsi="Times New Roman" w:cs="Times New Roman"/>
                <w:color w:val="404040" w:themeColor="text1" w:themeTint="BF"/>
                <w:sz w:val="20"/>
                <w:szCs w:val="20"/>
              </w:rPr>
              <w:t>Grade</w:t>
            </w:r>
          </w:p>
        </w:tc>
      </w:tr>
      <w:tr w:rsidR="0087015E" w14:paraId="22096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jc w:val="center"/>
        </w:trPr>
        <w:tc>
          <w:tcPr>
            <w:tcW w:w="2880" w:type="dxa"/>
          </w:tcPr>
          <w:p w14:paraId="52B3166B"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Propylamine</w:t>
            </w:r>
          </w:p>
        </w:tc>
        <w:tc>
          <w:tcPr>
            <w:tcW w:w="2857" w:type="dxa"/>
          </w:tcPr>
          <w:p w14:paraId="3B6FE1FC" w14:textId="77777777" w:rsidR="0087015E" w:rsidRDefault="00305755">
            <w:pPr>
              <w:spacing w:after="0" w:line="240" w:lineRule="auto"/>
              <w:rPr>
                <w:rFonts w:ascii="Times New Roman" w:hAnsi="Times New Roman" w:cs="Times New Roman"/>
                <w:sz w:val="20"/>
                <w:szCs w:val="20"/>
              </w:rPr>
            </w:pPr>
            <w:r>
              <w:rPr>
                <w:rFonts w:ascii="Times New Roman" w:hAnsi="Times New Roman" w:cs="Times New Roman"/>
                <w:sz w:val="20"/>
                <w:szCs w:val="20"/>
              </w:rPr>
              <w:t>Merck-</w:t>
            </w:r>
            <w:proofErr w:type="spellStart"/>
            <w:r>
              <w:rPr>
                <w:rFonts w:ascii="Times New Roman" w:hAnsi="Times New Roman" w:cs="Times New Roman"/>
                <w:sz w:val="20"/>
                <w:szCs w:val="20"/>
              </w:rPr>
              <w:t>Schuchardt</w:t>
            </w:r>
            <w:proofErr w:type="spellEnd"/>
            <w:r>
              <w:rPr>
                <w:rFonts w:ascii="Times New Roman" w:hAnsi="Times New Roman" w:cs="Times New Roman"/>
                <w:sz w:val="20"/>
                <w:szCs w:val="20"/>
              </w:rPr>
              <w:t>, Germany</w:t>
            </w:r>
          </w:p>
        </w:tc>
        <w:tc>
          <w:tcPr>
            <w:tcW w:w="3645" w:type="dxa"/>
          </w:tcPr>
          <w:p w14:paraId="4E3D5597" w14:textId="77777777" w:rsidR="0087015E" w:rsidRDefault="0030575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zur-</w:t>
            </w:r>
            <w:proofErr w:type="gramStart"/>
            <w:r>
              <w:rPr>
                <w:rFonts w:ascii="Times New Roman" w:hAnsi="Times New Roman" w:cs="Times New Roman"/>
                <w:sz w:val="20"/>
                <w:szCs w:val="20"/>
              </w:rPr>
              <w:t>Synthese</w:t>
            </w:r>
            <w:proofErr w:type="spellEnd"/>
            <w:r>
              <w:rPr>
                <w:rFonts w:ascii="Times New Roman" w:hAnsi="Times New Roman" w:cs="Times New Roman"/>
                <w:sz w:val="20"/>
                <w:szCs w:val="20"/>
              </w:rPr>
              <w:t xml:space="preserve">  GC</w:t>
            </w:r>
            <w:proofErr w:type="gramEnd"/>
            <w:r>
              <w:rPr>
                <w:rFonts w:ascii="Times New Roman" w:hAnsi="Times New Roman" w:cs="Times New Roman"/>
                <w:sz w:val="20"/>
                <w:szCs w:val="20"/>
              </w:rPr>
              <w:t>&gt; 99 %</w:t>
            </w:r>
          </w:p>
        </w:tc>
      </w:tr>
      <w:tr w:rsidR="0087015E" w14:paraId="53429C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tcPr>
          <w:p w14:paraId="5CFE229A" w14:textId="77777777" w:rsidR="0087015E" w:rsidRDefault="0030575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Dipropylamine</w:t>
            </w:r>
            <w:proofErr w:type="spellEnd"/>
          </w:p>
        </w:tc>
        <w:tc>
          <w:tcPr>
            <w:tcW w:w="2857" w:type="dxa"/>
          </w:tcPr>
          <w:p w14:paraId="1C824A8F" w14:textId="77777777" w:rsidR="0087015E" w:rsidRDefault="00305755">
            <w:pPr>
              <w:spacing w:after="0" w:line="240" w:lineRule="auto"/>
              <w:rPr>
                <w:rFonts w:ascii="Times New Roman" w:hAnsi="Times New Roman" w:cs="Times New Roman"/>
                <w:sz w:val="20"/>
                <w:szCs w:val="20"/>
              </w:rPr>
            </w:pPr>
            <w:r>
              <w:rPr>
                <w:rFonts w:ascii="Times New Roman" w:hAnsi="Times New Roman" w:cs="Times New Roman"/>
                <w:sz w:val="20"/>
                <w:szCs w:val="20"/>
              </w:rPr>
              <w:t>Merck-</w:t>
            </w:r>
            <w:proofErr w:type="spellStart"/>
            <w:r>
              <w:rPr>
                <w:rFonts w:ascii="Times New Roman" w:hAnsi="Times New Roman" w:cs="Times New Roman"/>
                <w:sz w:val="20"/>
                <w:szCs w:val="20"/>
              </w:rPr>
              <w:t>Schuchardt</w:t>
            </w:r>
            <w:proofErr w:type="spellEnd"/>
            <w:r>
              <w:rPr>
                <w:rFonts w:ascii="Times New Roman" w:hAnsi="Times New Roman" w:cs="Times New Roman"/>
                <w:sz w:val="20"/>
                <w:szCs w:val="20"/>
              </w:rPr>
              <w:t>, Germany</w:t>
            </w:r>
          </w:p>
        </w:tc>
        <w:tc>
          <w:tcPr>
            <w:tcW w:w="3645" w:type="dxa"/>
          </w:tcPr>
          <w:p w14:paraId="4D7316E8" w14:textId="77777777" w:rsidR="0087015E" w:rsidRDefault="0030575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zur-</w:t>
            </w:r>
            <w:proofErr w:type="gramStart"/>
            <w:r>
              <w:rPr>
                <w:rFonts w:ascii="Times New Roman" w:hAnsi="Times New Roman" w:cs="Times New Roman"/>
                <w:sz w:val="20"/>
                <w:szCs w:val="20"/>
              </w:rPr>
              <w:t>Synthese</w:t>
            </w:r>
            <w:proofErr w:type="spellEnd"/>
            <w:r>
              <w:rPr>
                <w:rFonts w:ascii="Times New Roman" w:hAnsi="Times New Roman" w:cs="Times New Roman"/>
                <w:sz w:val="20"/>
                <w:szCs w:val="20"/>
              </w:rPr>
              <w:t xml:space="preserve">  GC</w:t>
            </w:r>
            <w:proofErr w:type="gramEnd"/>
            <w:r>
              <w:rPr>
                <w:rFonts w:ascii="Times New Roman" w:hAnsi="Times New Roman" w:cs="Times New Roman"/>
                <w:sz w:val="20"/>
                <w:szCs w:val="20"/>
              </w:rPr>
              <w:t>&gt; 99 %</w:t>
            </w:r>
          </w:p>
        </w:tc>
      </w:tr>
      <w:tr w:rsidR="0087015E" w14:paraId="104C20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3"/>
          <w:jc w:val="center"/>
        </w:trPr>
        <w:tc>
          <w:tcPr>
            <w:tcW w:w="2880" w:type="dxa"/>
          </w:tcPr>
          <w:p w14:paraId="3D804207"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Tert-butyl methyl ether</w:t>
            </w:r>
          </w:p>
        </w:tc>
        <w:tc>
          <w:tcPr>
            <w:tcW w:w="2857" w:type="dxa"/>
          </w:tcPr>
          <w:p w14:paraId="7C71E972" w14:textId="77777777" w:rsidR="0087015E" w:rsidRDefault="0030575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Fluka</w:t>
            </w:r>
            <w:proofErr w:type="spellEnd"/>
          </w:p>
        </w:tc>
        <w:tc>
          <w:tcPr>
            <w:tcW w:w="3645" w:type="dxa"/>
          </w:tcPr>
          <w:p w14:paraId="3915B1A0"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GC &gt; 99 %</w:t>
            </w:r>
          </w:p>
        </w:tc>
      </w:tr>
      <w:tr w:rsidR="0087015E" w14:paraId="379B3B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2880" w:type="dxa"/>
          </w:tcPr>
          <w:p w14:paraId="538DF5EB"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Cyclohexane</w:t>
            </w:r>
          </w:p>
        </w:tc>
        <w:tc>
          <w:tcPr>
            <w:tcW w:w="2857" w:type="dxa"/>
          </w:tcPr>
          <w:p w14:paraId="08202240" w14:textId="77777777" w:rsidR="0087015E" w:rsidRDefault="003057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S.D. </w:t>
            </w:r>
            <w:proofErr w:type="spellStart"/>
            <w:r>
              <w:rPr>
                <w:rFonts w:ascii="Times New Roman" w:hAnsi="Times New Roman" w:cs="Times New Roman"/>
                <w:sz w:val="20"/>
                <w:szCs w:val="20"/>
              </w:rPr>
              <w:t>Finechem</w:t>
            </w:r>
            <w:proofErr w:type="spellEnd"/>
            <w:r>
              <w:rPr>
                <w:rFonts w:ascii="Times New Roman" w:hAnsi="Times New Roman" w:cs="Times New Roman"/>
                <w:sz w:val="20"/>
                <w:szCs w:val="20"/>
              </w:rPr>
              <w:t>., Mumbai</w:t>
            </w:r>
          </w:p>
        </w:tc>
        <w:tc>
          <w:tcPr>
            <w:tcW w:w="3645" w:type="dxa"/>
          </w:tcPr>
          <w:p w14:paraId="53CE979D"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HPLC and Spectroscopic grade, min. assay (</w:t>
            </w:r>
            <w:proofErr w:type="gramStart"/>
            <w:r>
              <w:rPr>
                <w:rFonts w:ascii="Times New Roman" w:hAnsi="Times New Roman" w:cs="Times New Roman"/>
                <w:sz w:val="20"/>
                <w:szCs w:val="20"/>
              </w:rPr>
              <w:t xml:space="preserve">GLC)   </w:t>
            </w:r>
            <w:proofErr w:type="gramEnd"/>
            <w:r>
              <w:rPr>
                <w:rFonts w:ascii="Times New Roman" w:hAnsi="Times New Roman" w:cs="Times New Roman"/>
                <w:sz w:val="20"/>
                <w:szCs w:val="20"/>
              </w:rPr>
              <w:t>99.7 %</w:t>
            </w:r>
          </w:p>
        </w:tc>
      </w:tr>
      <w:tr w:rsidR="0087015E" w14:paraId="672750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jc w:val="center"/>
        </w:trPr>
        <w:tc>
          <w:tcPr>
            <w:tcW w:w="2880" w:type="dxa"/>
          </w:tcPr>
          <w:p w14:paraId="5954D20C"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Benzene</w:t>
            </w:r>
          </w:p>
        </w:tc>
        <w:tc>
          <w:tcPr>
            <w:tcW w:w="2857" w:type="dxa"/>
          </w:tcPr>
          <w:p w14:paraId="260AEFC0" w14:textId="77777777" w:rsidR="0087015E" w:rsidRDefault="003057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S.D. </w:t>
            </w:r>
            <w:proofErr w:type="spellStart"/>
            <w:r>
              <w:rPr>
                <w:rFonts w:ascii="Times New Roman" w:hAnsi="Times New Roman" w:cs="Times New Roman"/>
                <w:sz w:val="20"/>
                <w:szCs w:val="20"/>
              </w:rPr>
              <w:t>Finechem</w:t>
            </w:r>
            <w:proofErr w:type="spellEnd"/>
            <w:r>
              <w:rPr>
                <w:rFonts w:ascii="Times New Roman" w:hAnsi="Times New Roman" w:cs="Times New Roman"/>
                <w:sz w:val="20"/>
                <w:szCs w:val="20"/>
              </w:rPr>
              <w:t>., Mumbai</w:t>
            </w:r>
          </w:p>
        </w:tc>
        <w:tc>
          <w:tcPr>
            <w:tcW w:w="3645" w:type="dxa"/>
          </w:tcPr>
          <w:p w14:paraId="0C9C66FB"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HPLC and Spectroscopic grade, min. assay (</w:t>
            </w:r>
            <w:proofErr w:type="gramStart"/>
            <w:r>
              <w:rPr>
                <w:rFonts w:ascii="Times New Roman" w:hAnsi="Times New Roman" w:cs="Times New Roman"/>
                <w:sz w:val="20"/>
                <w:szCs w:val="20"/>
              </w:rPr>
              <w:t xml:space="preserve">GLC)   </w:t>
            </w:r>
            <w:proofErr w:type="gramEnd"/>
            <w:r>
              <w:rPr>
                <w:rFonts w:ascii="Times New Roman" w:hAnsi="Times New Roman" w:cs="Times New Roman"/>
                <w:sz w:val="20"/>
                <w:szCs w:val="20"/>
              </w:rPr>
              <w:t>99.8 %</w:t>
            </w:r>
          </w:p>
        </w:tc>
      </w:tr>
      <w:tr w:rsidR="0087015E" w14:paraId="52106C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3"/>
          <w:jc w:val="center"/>
        </w:trPr>
        <w:tc>
          <w:tcPr>
            <w:tcW w:w="2880" w:type="dxa"/>
          </w:tcPr>
          <w:p w14:paraId="6A4AE361" w14:textId="77777777" w:rsidR="0087015E" w:rsidRDefault="00305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Molecular Sieves</w:t>
            </w:r>
          </w:p>
        </w:tc>
        <w:tc>
          <w:tcPr>
            <w:tcW w:w="2857" w:type="dxa"/>
          </w:tcPr>
          <w:p w14:paraId="5601E11F" w14:textId="77777777" w:rsidR="0087015E" w:rsidRDefault="003057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S.D. </w:t>
            </w:r>
            <w:proofErr w:type="spellStart"/>
            <w:r>
              <w:rPr>
                <w:rFonts w:ascii="Times New Roman" w:hAnsi="Times New Roman" w:cs="Times New Roman"/>
                <w:sz w:val="20"/>
                <w:szCs w:val="20"/>
              </w:rPr>
              <w:t>Finechem</w:t>
            </w:r>
            <w:proofErr w:type="spellEnd"/>
            <w:r>
              <w:rPr>
                <w:rFonts w:ascii="Times New Roman" w:hAnsi="Times New Roman" w:cs="Times New Roman"/>
                <w:sz w:val="20"/>
                <w:szCs w:val="20"/>
              </w:rPr>
              <w:t>., Mumbai</w:t>
            </w:r>
          </w:p>
        </w:tc>
        <w:tc>
          <w:tcPr>
            <w:tcW w:w="3645" w:type="dxa"/>
          </w:tcPr>
          <w:p w14:paraId="212636C8" w14:textId="77777777" w:rsidR="0087015E" w:rsidRDefault="0087015E">
            <w:pPr>
              <w:pStyle w:val="Heading5"/>
              <w:spacing w:line="240" w:lineRule="auto"/>
              <w:rPr>
                <w:rFonts w:ascii="Times New Roman" w:hAnsi="Times New Roman" w:cs="Times New Roman"/>
                <w:sz w:val="20"/>
                <w:szCs w:val="20"/>
              </w:rPr>
            </w:pPr>
          </w:p>
        </w:tc>
      </w:tr>
    </w:tbl>
    <w:p w14:paraId="5B17910D" w14:textId="77777777" w:rsidR="0087015E" w:rsidRDefault="0087015E">
      <w:pPr>
        <w:spacing w:line="240" w:lineRule="auto"/>
        <w:ind w:firstLine="720"/>
        <w:jc w:val="both"/>
        <w:rPr>
          <w:rFonts w:ascii="Times New Roman" w:hAnsi="Times New Roman" w:cs="Times New Roman"/>
          <w:sz w:val="20"/>
          <w:szCs w:val="20"/>
        </w:rPr>
      </w:pPr>
    </w:p>
    <w:p w14:paraId="5CD8E7BE" w14:textId="77777777" w:rsidR="0087015E" w:rsidRDefault="0087015E">
      <w:pPr>
        <w:spacing w:line="240" w:lineRule="auto"/>
        <w:ind w:firstLine="720"/>
        <w:jc w:val="both"/>
        <w:rPr>
          <w:rFonts w:ascii="Times New Roman" w:hAnsi="Times New Roman" w:cs="Times New Roman"/>
          <w:sz w:val="20"/>
          <w:szCs w:val="20"/>
        </w:rPr>
      </w:pPr>
    </w:p>
    <w:p w14:paraId="322479B6" w14:textId="601D3DCE" w:rsidR="005E2A83" w:rsidRDefault="005E2A83">
      <w:pPr>
        <w:spacing w:line="240" w:lineRule="auto"/>
        <w:ind w:firstLine="720"/>
        <w:jc w:val="both"/>
        <w:rPr>
          <w:rFonts w:ascii="Times New Roman" w:hAnsi="Times New Roman" w:cs="Times New Roman"/>
          <w:sz w:val="20"/>
          <w:szCs w:val="20"/>
        </w:rPr>
        <w:sectPr w:rsidR="005E2A83">
          <w:type w:val="continuous"/>
          <w:pgSz w:w="12240" w:h="15840"/>
          <w:pgMar w:top="1440" w:right="1440" w:bottom="1440" w:left="1440" w:header="720" w:footer="720" w:gutter="0"/>
          <w:cols w:space="720"/>
          <w:docGrid w:linePitch="360"/>
        </w:sectPr>
      </w:pPr>
    </w:p>
    <w:p w14:paraId="3C5E1ABA" w14:textId="77777777" w:rsidR="0087015E" w:rsidRDefault="00305755">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negative values of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proofErr w:type="spellEnd"/>
      <w:r>
        <w:rPr>
          <w:rFonts w:ascii="Times New Roman" w:hAnsi="Times New Roman" w:cs="Times New Roman"/>
          <w:sz w:val="20"/>
          <w:szCs w:val="20"/>
        </w:rPr>
        <w:t xml:space="preserve"> for tert-butyl methyl ether (1) + amine (2) can be compared with negative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proofErr w:type="spellEnd"/>
      <w:r>
        <w:rPr>
          <w:rFonts w:ascii="Times New Roman" w:hAnsi="Times New Roman" w:cs="Times New Roman"/>
          <w:sz w:val="20"/>
          <w:szCs w:val="20"/>
        </w:rPr>
        <w:t xml:space="preserve"> values of tert-butyl methyl ether + 1-alkanol </w:t>
      </w:r>
      <w:proofErr w:type="gramStart"/>
      <w:r>
        <w:rPr>
          <w:rFonts w:ascii="Times New Roman" w:hAnsi="Times New Roman" w:cs="Times New Roman"/>
          <w:sz w:val="20"/>
          <w:szCs w:val="20"/>
        </w:rPr>
        <w:t>mixtures  which</w:t>
      </w:r>
      <w:proofErr w:type="gramEnd"/>
      <w:r>
        <w:rPr>
          <w:rFonts w:ascii="Times New Roman" w:hAnsi="Times New Roman" w:cs="Times New Roman"/>
          <w:sz w:val="20"/>
          <w:szCs w:val="20"/>
        </w:rPr>
        <w:t xml:space="preserve"> is due to different effects like specific interactions due</w:t>
      </w:r>
      <w:r>
        <w:rPr>
          <w:rFonts w:ascii="Times New Roman" w:hAnsi="Times New Roman" w:cs="Times New Roman"/>
          <w:sz w:val="20"/>
          <w:szCs w:val="20"/>
        </w:rPr>
        <w:t xml:space="preserve"> to formation of multimers of alkanol and ether molecules; possible breaking of hydrogen bonded alkanol structure; and geometrical fitting of ether into remaining alkanol structure. The mixing of ether with amine would induce mutual dissociation of hydroge</w:t>
      </w:r>
      <w:r>
        <w:rPr>
          <w:rFonts w:ascii="Times New Roman" w:hAnsi="Times New Roman" w:cs="Times New Roman"/>
          <w:sz w:val="20"/>
          <w:szCs w:val="20"/>
        </w:rPr>
        <w:t xml:space="preserve">n bonded structures, that is, O-H-O and N-H-N present in pure liquids with subsequent formation of new N-H-O bonds between proton acceptor nitrogen atoms of amine and hydrogen atom of the –OH group of the ether molecule. Equally important is the formation </w:t>
      </w:r>
      <w:r>
        <w:rPr>
          <w:rFonts w:ascii="Times New Roman" w:hAnsi="Times New Roman" w:cs="Times New Roman"/>
          <w:sz w:val="20"/>
          <w:szCs w:val="20"/>
        </w:rPr>
        <w:t xml:space="preserve">of H-bond of the type N-H-O between the hydrogen atoms of the –NH group of amine and oxygen atoms of the -OH groups of ether </w:t>
      </w:r>
      <w:r>
        <w:rPr>
          <w:rFonts w:ascii="Times New Roman" w:hAnsi="Times New Roman" w:cs="Times New Roman"/>
          <w:sz w:val="20"/>
          <w:szCs w:val="20"/>
        </w:rPr>
        <w:t xml:space="preserve">molecule </w:t>
      </w:r>
      <w:proofErr w:type="gramStart"/>
      <w:r>
        <w:rPr>
          <w:rFonts w:ascii="Times New Roman" w:hAnsi="Times New Roman" w:cs="Times New Roman"/>
          <w:sz w:val="20"/>
          <w:szCs w:val="20"/>
        </w:rPr>
        <w:t>leads</w:t>
      </w:r>
      <w:proofErr w:type="gramEnd"/>
      <w:r>
        <w:rPr>
          <w:rFonts w:ascii="Times New Roman" w:hAnsi="Times New Roman" w:cs="Times New Roman"/>
          <w:sz w:val="20"/>
          <w:szCs w:val="20"/>
        </w:rPr>
        <w:t xml:space="preserve"> to contraction in volume which should result in negative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proofErr w:type="spellEnd"/>
      <w:r>
        <w:rPr>
          <w:rFonts w:ascii="Times New Roman" w:hAnsi="Times New Roman" w:cs="Times New Roman"/>
          <w:sz w:val="20"/>
          <w:szCs w:val="20"/>
        </w:rPr>
        <w:t xml:space="preserve"> values.</w:t>
      </w:r>
    </w:p>
    <w:p w14:paraId="013422B9" w14:textId="77777777" w:rsidR="0087015E" w:rsidRDefault="00305755">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case of positive values of </w:t>
      </w:r>
      <w:r>
        <w:rPr>
          <w:rFonts w:ascii="Times New Roman" w:hAnsi="Times New Roman" w:cs="Times New Roman"/>
          <w:sz w:val="20"/>
          <w:szCs w:val="20"/>
        </w:rPr>
        <w:t xml:space="preserve">tert-butyl methyl ether (1) + dipropyl amine (2) mixtures, the breaking up of associated structures present </w:t>
      </w:r>
      <w:proofErr w:type="gramStart"/>
      <w:r>
        <w:rPr>
          <w:rFonts w:ascii="Times New Roman" w:hAnsi="Times New Roman" w:cs="Times New Roman"/>
          <w:sz w:val="20"/>
          <w:szCs w:val="20"/>
        </w:rPr>
        <w:t>in  pure</w:t>
      </w:r>
      <w:proofErr w:type="gramEnd"/>
      <w:r>
        <w:rPr>
          <w:rFonts w:ascii="Times New Roman" w:hAnsi="Times New Roman" w:cs="Times New Roman"/>
          <w:sz w:val="20"/>
          <w:szCs w:val="20"/>
        </w:rPr>
        <w:t xml:space="preserve"> liquids leads to expansion in volume. The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proofErr w:type="spellEnd"/>
      <w:r>
        <w:rPr>
          <w:rFonts w:ascii="Times New Roman" w:hAnsi="Times New Roman" w:cs="Times New Roman"/>
          <w:sz w:val="20"/>
          <w:szCs w:val="20"/>
        </w:rPr>
        <w:t xml:space="preserve"> values </w:t>
      </w:r>
      <w:proofErr w:type="gramStart"/>
      <w:r>
        <w:rPr>
          <w:rFonts w:ascii="Times New Roman" w:hAnsi="Times New Roman" w:cs="Times New Roman"/>
          <w:sz w:val="20"/>
          <w:szCs w:val="20"/>
        </w:rPr>
        <w:t>change  from</w:t>
      </w:r>
      <w:proofErr w:type="gramEnd"/>
      <w:r>
        <w:rPr>
          <w:rFonts w:ascii="Times New Roman" w:hAnsi="Times New Roman" w:cs="Times New Roman"/>
          <w:sz w:val="20"/>
          <w:szCs w:val="20"/>
        </w:rPr>
        <w:t xml:space="preserve"> negative to positive as we move from propyl amine to </w:t>
      </w:r>
      <w:proofErr w:type="spellStart"/>
      <w:r>
        <w:rPr>
          <w:rFonts w:ascii="Times New Roman" w:hAnsi="Times New Roman" w:cs="Times New Roman"/>
          <w:sz w:val="20"/>
          <w:szCs w:val="20"/>
        </w:rPr>
        <w:t>dipropylamine</w:t>
      </w:r>
      <w:proofErr w:type="spellEnd"/>
      <w:r>
        <w:rPr>
          <w:rFonts w:ascii="Times New Roman" w:hAnsi="Times New Roman" w:cs="Times New Roman"/>
          <w:sz w:val="20"/>
          <w:szCs w:val="20"/>
        </w:rPr>
        <w:t xml:space="preserve">. This </w:t>
      </w:r>
      <w:proofErr w:type="gramStart"/>
      <w:r>
        <w:rPr>
          <w:rFonts w:ascii="Times New Roman" w:hAnsi="Times New Roman" w:cs="Times New Roman"/>
          <w:sz w:val="20"/>
          <w:szCs w:val="20"/>
        </w:rPr>
        <w:t>change  may</w:t>
      </w:r>
      <w:proofErr w:type="gramEnd"/>
      <w:r>
        <w:rPr>
          <w:rFonts w:ascii="Times New Roman" w:hAnsi="Times New Roman" w:cs="Times New Roman"/>
          <w:sz w:val="20"/>
          <w:szCs w:val="20"/>
        </w:rPr>
        <w:t xml:space="preserve"> be due to increase in steric hindrance with increase in one propyl group which lead to decrease in hydrogen bonding. The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V</w:t>
      </w:r>
      <w:r>
        <w:rPr>
          <w:rFonts w:ascii="Times New Roman" w:hAnsi="Times New Roman" w:cs="Times New Roman"/>
          <w:sz w:val="20"/>
          <w:szCs w:val="20"/>
          <w:vertAlign w:val="subscript"/>
        </w:rPr>
        <w:t>m</w:t>
      </w:r>
      <w:r>
        <w:rPr>
          <w:rFonts w:ascii="Times New Roman" w:hAnsi="Times New Roman" w:cs="Times New Roman"/>
          <w:sz w:val="20"/>
          <w:szCs w:val="20"/>
          <w:vertAlign w:val="superscript"/>
        </w:rPr>
        <w:t>E</w:t>
      </w:r>
      <w:r>
        <w:rPr>
          <w:rFonts w:ascii="Times New Roman" w:hAnsi="Times New Roman" w:cs="Times New Roman"/>
          <w:sz w:val="20"/>
          <w:szCs w:val="20"/>
        </w:rPr>
        <w:t>has</w:t>
      </w:r>
      <w:proofErr w:type="spellEnd"/>
      <w:r>
        <w:rPr>
          <w:rFonts w:ascii="Times New Roman" w:hAnsi="Times New Roman" w:cs="Times New Roman"/>
          <w:sz w:val="20"/>
          <w:szCs w:val="20"/>
        </w:rPr>
        <w:t xml:space="preserve"> been found to be consistent with values of </w:t>
      </w:r>
      <w:r>
        <w:rPr>
          <w:rFonts w:ascii="Times New Roman" w:hAnsi="Times New Roman" w:cs="Times New Roman"/>
          <w:sz w:val="20"/>
          <w:szCs w:val="20"/>
        </w:rPr>
        <w:sym w:font="Symbol" w:char="F044"/>
      </w:r>
      <w:r>
        <w:rPr>
          <w:rFonts w:ascii="Times New Roman" w:hAnsi="Times New Roman" w:cs="Times New Roman"/>
          <w:sz w:val="20"/>
          <w:szCs w:val="20"/>
        </w:rPr>
        <w:sym w:font="Symbol" w:char="F06B"/>
      </w:r>
      <w:r>
        <w:rPr>
          <w:rFonts w:ascii="Times New Roman" w:hAnsi="Times New Roman" w:cs="Times New Roman"/>
          <w:sz w:val="20"/>
          <w:szCs w:val="20"/>
          <w:vertAlign w:val="subscript"/>
        </w:rPr>
        <w:t>S</w:t>
      </w:r>
      <w:r>
        <w:rPr>
          <w:rFonts w:ascii="Times New Roman" w:hAnsi="Times New Roman" w:cs="Times New Roman"/>
          <w:sz w:val="20"/>
          <w:szCs w:val="20"/>
        </w:rPr>
        <w:t xml:space="preserve"> for tert-butyl methyl ether (1) + propyl amine (2) </w:t>
      </w:r>
      <w:proofErr w:type="spellStart"/>
      <w:r>
        <w:rPr>
          <w:rFonts w:ascii="Times New Roman" w:hAnsi="Times New Roman" w:cs="Times New Roman"/>
          <w:sz w:val="20"/>
          <w:szCs w:val="20"/>
        </w:rPr>
        <w:t>mixur</w:t>
      </w:r>
      <w:r>
        <w:rPr>
          <w:rFonts w:ascii="Times New Roman" w:hAnsi="Times New Roman" w:cs="Times New Roman"/>
          <w:sz w:val="20"/>
          <w:szCs w:val="20"/>
        </w:rPr>
        <w:t>es</w:t>
      </w:r>
      <w:proofErr w:type="spellEnd"/>
      <w:r>
        <w:rPr>
          <w:rFonts w:ascii="Times New Roman" w:hAnsi="Times New Roman" w:cs="Times New Roman"/>
          <w:sz w:val="20"/>
          <w:szCs w:val="20"/>
        </w:rPr>
        <w:t xml:space="preserve">. Negative values of </w:t>
      </w:r>
      <w:r>
        <w:rPr>
          <w:rFonts w:ascii="Times New Roman" w:hAnsi="Times New Roman" w:cs="Times New Roman"/>
          <w:sz w:val="20"/>
          <w:szCs w:val="20"/>
        </w:rPr>
        <w:sym w:font="Symbol" w:char="F044"/>
      </w:r>
      <w:r>
        <w:rPr>
          <w:rFonts w:ascii="Times New Roman" w:hAnsi="Times New Roman" w:cs="Times New Roman"/>
          <w:sz w:val="20"/>
          <w:szCs w:val="20"/>
        </w:rPr>
        <w:sym w:font="Symbol" w:char="F06B"/>
      </w:r>
      <w:r>
        <w:rPr>
          <w:rFonts w:ascii="Times New Roman" w:hAnsi="Times New Roman" w:cs="Times New Roman"/>
          <w:sz w:val="20"/>
          <w:szCs w:val="20"/>
          <w:vertAlign w:val="subscript"/>
        </w:rPr>
        <w:t>S</w:t>
      </w:r>
      <w:r>
        <w:rPr>
          <w:rFonts w:ascii="Times New Roman" w:hAnsi="Times New Roman" w:cs="Times New Roman"/>
          <w:sz w:val="20"/>
          <w:szCs w:val="20"/>
        </w:rPr>
        <w:t xml:space="preserve"> mean that mixture is less compressible than corresponding ideal mixture suggesting that strong intermolecular hydrogen bonding with amine molecule.</w:t>
      </w:r>
    </w:p>
    <w:p w14:paraId="4824BBD1" w14:textId="77777777" w:rsidR="0087015E" w:rsidRDefault="0087015E">
      <w:pPr>
        <w:tabs>
          <w:tab w:val="left" w:pos="180"/>
        </w:tabs>
        <w:spacing w:line="240" w:lineRule="auto"/>
        <w:ind w:right="-484"/>
        <w:jc w:val="center"/>
        <w:rPr>
          <w:rFonts w:ascii="Times New Roman" w:hAnsi="Times New Roman" w:cs="Times New Roman"/>
          <w:sz w:val="20"/>
          <w:szCs w:val="20"/>
        </w:rPr>
        <w:sectPr w:rsidR="0087015E">
          <w:type w:val="continuous"/>
          <w:pgSz w:w="12240" w:h="15840"/>
          <w:pgMar w:top="1440" w:right="1440" w:bottom="1440" w:left="1440" w:header="720" w:footer="720" w:gutter="0"/>
          <w:cols w:num="2" w:space="720"/>
          <w:docGrid w:linePitch="360"/>
        </w:sectPr>
      </w:pPr>
    </w:p>
    <w:p w14:paraId="3F752C67" w14:textId="77777777" w:rsidR="005E2A83" w:rsidRDefault="005E2A83">
      <w:pPr>
        <w:tabs>
          <w:tab w:val="left" w:pos="180"/>
        </w:tabs>
        <w:spacing w:line="240" w:lineRule="auto"/>
        <w:ind w:right="-484"/>
        <w:jc w:val="center"/>
        <w:rPr>
          <w:rFonts w:ascii="Times New Roman" w:hAnsi="Times New Roman" w:cs="Times New Roman"/>
          <w:sz w:val="20"/>
          <w:szCs w:val="20"/>
        </w:rPr>
      </w:pPr>
    </w:p>
    <w:p w14:paraId="50D12739" w14:textId="77777777" w:rsidR="005E2A83" w:rsidRDefault="005E2A83">
      <w:pPr>
        <w:tabs>
          <w:tab w:val="left" w:pos="180"/>
        </w:tabs>
        <w:spacing w:line="240" w:lineRule="auto"/>
        <w:ind w:right="-484"/>
        <w:jc w:val="center"/>
        <w:rPr>
          <w:rFonts w:ascii="Times New Roman" w:hAnsi="Times New Roman" w:cs="Times New Roman"/>
          <w:sz w:val="20"/>
          <w:szCs w:val="20"/>
        </w:rPr>
      </w:pPr>
    </w:p>
    <w:p w14:paraId="44462C00" w14:textId="0D354CD4" w:rsidR="0087015E" w:rsidRDefault="00305755">
      <w:pPr>
        <w:tabs>
          <w:tab w:val="left" w:pos="180"/>
        </w:tabs>
        <w:spacing w:line="240" w:lineRule="auto"/>
        <w:ind w:right="-484"/>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70B707F4" wp14:editId="38B921D7">
            <wp:extent cx="3261995" cy="2129790"/>
            <wp:effectExtent l="19050" t="0" r="14568" b="3586"/>
            <wp:docPr id="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12D098" w14:textId="77777777" w:rsidR="0087015E" w:rsidRDefault="00305755">
      <w:pPr>
        <w:spacing w:line="240" w:lineRule="auto"/>
        <w:ind w:left="660"/>
        <w:jc w:val="both"/>
        <w:rPr>
          <w:rFonts w:ascii="Times New Roman" w:hAnsi="Times New Roman" w:cs="Times New Roman"/>
          <w:b/>
          <w:sz w:val="20"/>
          <w:szCs w:val="20"/>
        </w:rPr>
      </w:pPr>
      <w:r>
        <w:rPr>
          <w:rFonts w:ascii="Times New Roman" w:hAnsi="Times New Roman" w:cs="Times New Roman"/>
          <w:b/>
          <w:sz w:val="20"/>
          <w:szCs w:val="20"/>
        </w:rPr>
        <w:t xml:space="preserve">Figure 1 Excess molar volumes for tert-butyl methyl ether (1) </w:t>
      </w:r>
      <w:proofErr w:type="gramStart"/>
      <w:r>
        <w:rPr>
          <w:rFonts w:ascii="Times New Roman" w:hAnsi="Times New Roman" w:cs="Times New Roman"/>
          <w:b/>
          <w:sz w:val="20"/>
          <w:szCs w:val="20"/>
        </w:rPr>
        <w:t>+  pr</w:t>
      </w:r>
      <w:r>
        <w:rPr>
          <w:rFonts w:ascii="Times New Roman" w:hAnsi="Times New Roman" w:cs="Times New Roman"/>
          <w:b/>
          <w:sz w:val="20"/>
          <w:szCs w:val="20"/>
        </w:rPr>
        <w:t>opyl</w:t>
      </w:r>
      <w:proofErr w:type="gramEnd"/>
      <w:r>
        <w:rPr>
          <w:rFonts w:ascii="Times New Roman" w:hAnsi="Times New Roman" w:cs="Times New Roman"/>
          <w:b/>
          <w:sz w:val="20"/>
          <w:szCs w:val="20"/>
        </w:rPr>
        <w:t xml:space="preserve"> amine (2) mixtures at different temperatures.</w:t>
      </w:r>
    </w:p>
    <w:p w14:paraId="13D933D5" w14:textId="77777777" w:rsidR="0087015E" w:rsidRDefault="00305755">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153F4DF" wp14:editId="7CE5D897">
            <wp:extent cx="3606165" cy="2151380"/>
            <wp:effectExtent l="19050" t="0" r="13223" b="1120"/>
            <wp:docPr id="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A63957" w14:textId="77777777" w:rsidR="0087015E" w:rsidRDefault="00305755">
      <w:pPr>
        <w:spacing w:line="240" w:lineRule="auto"/>
        <w:ind w:left="660"/>
        <w:jc w:val="both"/>
        <w:rPr>
          <w:rFonts w:ascii="Times New Roman" w:hAnsi="Times New Roman" w:cs="Times New Roman"/>
          <w:b/>
          <w:sz w:val="20"/>
          <w:szCs w:val="20"/>
        </w:rPr>
      </w:pPr>
      <w:r>
        <w:rPr>
          <w:rFonts w:ascii="Times New Roman" w:hAnsi="Times New Roman" w:cs="Times New Roman"/>
          <w:b/>
          <w:sz w:val="20"/>
          <w:szCs w:val="20"/>
        </w:rPr>
        <w:t xml:space="preserve">Figure </w:t>
      </w:r>
      <w:proofErr w:type="gramStart"/>
      <w:r>
        <w:rPr>
          <w:rFonts w:ascii="Times New Roman" w:hAnsi="Times New Roman" w:cs="Times New Roman"/>
          <w:b/>
          <w:sz w:val="20"/>
          <w:szCs w:val="20"/>
        </w:rPr>
        <w:t>2  Excess</w:t>
      </w:r>
      <w:proofErr w:type="gramEnd"/>
      <w:r>
        <w:rPr>
          <w:rFonts w:ascii="Times New Roman" w:hAnsi="Times New Roman" w:cs="Times New Roman"/>
          <w:b/>
          <w:sz w:val="20"/>
          <w:szCs w:val="20"/>
        </w:rPr>
        <w:t xml:space="preserve"> molar volumes for tert-butyl methyl ether (1) +  dipropyl amine (2) mixtures at different temperatures</w:t>
      </w:r>
    </w:p>
    <w:p w14:paraId="19F2729C" w14:textId="77777777" w:rsidR="0087015E" w:rsidRDefault="00305755">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8B300EF" wp14:editId="26378FD7">
            <wp:extent cx="3380105" cy="2129790"/>
            <wp:effectExtent l="19050" t="0" r="0" b="0"/>
            <wp:docPr id="6" name="Chart 13"/>
            <wp:cNvGraphicFramePr/>
            <a:graphic xmlns:a="http://schemas.openxmlformats.org/drawingml/2006/main">
              <a:graphicData uri="http://schemas.openxmlformats.org/drawingml/2006/picture">
                <pic:pic xmlns:pic="http://schemas.openxmlformats.org/drawingml/2006/picture">
                  <pic:nvPicPr>
                    <pic:cNvPr id="6" name="Chart 13"/>
                    <pic:cNvPicPr>
                      <a:picLocks noChangeArrowheads="1"/>
                    </pic:cNvPicPr>
                  </pic:nvPicPr>
                  <pic:blipFill>
                    <a:blip r:embed="rId19"/>
                    <a:srcRect b="-52"/>
                    <a:stretch>
                      <a:fillRect/>
                    </a:stretch>
                  </pic:blipFill>
                  <pic:spPr>
                    <a:xfrm>
                      <a:off x="0" y="0"/>
                      <a:ext cx="3380215" cy="2129919"/>
                    </a:xfrm>
                    <a:prstGeom prst="rect">
                      <a:avLst/>
                    </a:prstGeom>
                    <a:noFill/>
                    <a:ln w="9525">
                      <a:noFill/>
                      <a:miter lim="800000"/>
                      <a:headEnd/>
                      <a:tailEnd/>
                    </a:ln>
                  </pic:spPr>
                </pic:pic>
              </a:graphicData>
            </a:graphic>
          </wp:inline>
        </w:drawing>
      </w:r>
    </w:p>
    <w:p w14:paraId="05238066" w14:textId="77777777" w:rsidR="0087015E" w:rsidRDefault="00305755">
      <w:pPr>
        <w:spacing w:line="240" w:lineRule="auto"/>
        <w:ind w:left="720"/>
        <w:jc w:val="both"/>
        <w:rPr>
          <w:rFonts w:ascii="Times New Roman" w:hAnsi="Times New Roman" w:cs="Times New Roman"/>
          <w:b/>
          <w:sz w:val="20"/>
          <w:szCs w:val="20"/>
        </w:rPr>
      </w:pPr>
      <w:r>
        <w:rPr>
          <w:rFonts w:ascii="Times New Roman" w:hAnsi="Times New Roman" w:cs="Times New Roman"/>
          <w:b/>
          <w:sz w:val="20"/>
          <w:szCs w:val="20"/>
        </w:rPr>
        <w:t xml:space="preserve">Figure </w:t>
      </w:r>
      <w:proofErr w:type="gramStart"/>
      <w:r>
        <w:rPr>
          <w:rFonts w:ascii="Times New Roman" w:hAnsi="Times New Roman" w:cs="Times New Roman"/>
          <w:b/>
          <w:sz w:val="20"/>
          <w:szCs w:val="20"/>
        </w:rPr>
        <w:t>3  Deviations</w:t>
      </w:r>
      <w:proofErr w:type="gramEnd"/>
      <w:r>
        <w:rPr>
          <w:rFonts w:ascii="Times New Roman" w:hAnsi="Times New Roman" w:cs="Times New Roman"/>
          <w:b/>
          <w:sz w:val="20"/>
          <w:szCs w:val="20"/>
        </w:rPr>
        <w:t xml:space="preserve"> in speeds of sound </w:t>
      </w:r>
      <w:r>
        <w:rPr>
          <w:rFonts w:ascii="Times New Roman" w:hAnsi="Times New Roman" w:cs="Times New Roman"/>
          <w:b/>
          <w:sz w:val="20"/>
          <w:szCs w:val="20"/>
        </w:rPr>
        <w:sym w:font="Symbol" w:char="F044"/>
      </w:r>
      <w:r>
        <w:rPr>
          <w:rFonts w:ascii="Times New Roman" w:hAnsi="Times New Roman" w:cs="Times New Roman"/>
          <w:b/>
          <w:sz w:val="20"/>
          <w:szCs w:val="20"/>
        </w:rPr>
        <w:t xml:space="preserve">u for tert-butyl methyl ether (1) +  </w:t>
      </w:r>
      <w:r>
        <w:rPr>
          <w:rFonts w:ascii="Times New Roman" w:hAnsi="Times New Roman" w:cs="Times New Roman"/>
          <w:b/>
          <w:sz w:val="20"/>
          <w:szCs w:val="20"/>
        </w:rPr>
        <w:t>propyl amine (2) mixtures at different temperatures</w:t>
      </w:r>
    </w:p>
    <w:p w14:paraId="3E018599" w14:textId="77777777" w:rsidR="0087015E" w:rsidRDefault="0087015E">
      <w:pPr>
        <w:spacing w:line="240" w:lineRule="auto"/>
        <w:ind w:firstLine="720"/>
        <w:rPr>
          <w:rFonts w:ascii="Times New Roman" w:hAnsi="Times New Roman" w:cs="Times New Roman"/>
          <w:sz w:val="20"/>
          <w:szCs w:val="20"/>
          <w:lang w:eastAsia="en-IN"/>
        </w:rPr>
      </w:pPr>
    </w:p>
    <w:p w14:paraId="5B6F0F6E" w14:textId="77777777" w:rsidR="0087015E" w:rsidRDefault="00305755">
      <w:pPr>
        <w:spacing w:line="240" w:lineRule="auto"/>
        <w:jc w:val="center"/>
        <w:rPr>
          <w:rFonts w:ascii="Times New Roman" w:hAnsi="Times New Roman" w:cs="Times New Roman"/>
          <w:sz w:val="20"/>
          <w:szCs w:val="20"/>
          <w:lang w:eastAsia="en-IN"/>
        </w:rPr>
      </w:pPr>
      <w:r>
        <w:rPr>
          <w:rFonts w:ascii="Times New Roman" w:hAnsi="Times New Roman" w:cs="Times New Roman"/>
          <w:noProof/>
          <w:sz w:val="20"/>
          <w:szCs w:val="20"/>
        </w:rPr>
        <w:lastRenderedPageBreak/>
        <w:drawing>
          <wp:inline distT="0" distB="0" distL="0" distR="0" wp14:anchorId="3C95FBBB" wp14:editId="60E6F97E">
            <wp:extent cx="4058285" cy="1727200"/>
            <wp:effectExtent l="19050" t="0" r="18415" b="6350"/>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AFC86D" w14:textId="77777777" w:rsidR="0087015E" w:rsidRDefault="00305755">
      <w:pPr>
        <w:spacing w:line="240" w:lineRule="auto"/>
        <w:ind w:left="720"/>
        <w:jc w:val="both"/>
        <w:rPr>
          <w:rFonts w:ascii="Times New Roman" w:hAnsi="Times New Roman" w:cs="Times New Roman"/>
          <w:b/>
          <w:sz w:val="20"/>
          <w:szCs w:val="20"/>
        </w:rPr>
      </w:pPr>
      <w:r>
        <w:rPr>
          <w:rFonts w:ascii="Times New Roman" w:hAnsi="Times New Roman" w:cs="Times New Roman"/>
          <w:b/>
          <w:sz w:val="20"/>
          <w:szCs w:val="20"/>
        </w:rPr>
        <w:t xml:space="preserve">Figure 4 Deviations in speeds of sound </w:t>
      </w:r>
      <w:r>
        <w:rPr>
          <w:rFonts w:ascii="Times New Roman" w:hAnsi="Times New Roman" w:cs="Times New Roman"/>
          <w:b/>
          <w:sz w:val="20"/>
          <w:szCs w:val="20"/>
        </w:rPr>
        <w:sym w:font="Symbol" w:char="F044"/>
      </w:r>
      <w:r>
        <w:rPr>
          <w:rFonts w:ascii="Times New Roman" w:hAnsi="Times New Roman" w:cs="Times New Roman"/>
          <w:b/>
          <w:sz w:val="20"/>
          <w:szCs w:val="20"/>
        </w:rPr>
        <w:t>u for tert-butyl methyl ether (1) +   dipropyl amine (2) mixtures at different temperatures.</w:t>
      </w:r>
    </w:p>
    <w:p w14:paraId="48A8D2CA" w14:textId="77777777" w:rsidR="0087015E" w:rsidRDefault="00305755">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7FE3855" wp14:editId="0EC3DB64">
            <wp:extent cx="3689350" cy="2204720"/>
            <wp:effectExtent l="19050" t="0" r="5828" b="0"/>
            <wp:docPr id="8" name="Chart 14"/>
            <wp:cNvGraphicFramePr/>
            <a:graphic xmlns:a="http://schemas.openxmlformats.org/drawingml/2006/main">
              <a:graphicData uri="http://schemas.openxmlformats.org/drawingml/2006/picture">
                <pic:pic xmlns:pic="http://schemas.openxmlformats.org/drawingml/2006/picture">
                  <pic:nvPicPr>
                    <pic:cNvPr id="8" name="Chart 14"/>
                    <pic:cNvPicPr>
                      <a:picLocks noChangeArrowheads="1"/>
                    </pic:cNvPicPr>
                  </pic:nvPicPr>
                  <pic:blipFill>
                    <a:blip r:embed="rId21"/>
                    <a:srcRect b="-17"/>
                    <a:stretch>
                      <a:fillRect/>
                    </a:stretch>
                  </pic:blipFill>
                  <pic:spPr>
                    <a:xfrm>
                      <a:off x="0" y="0"/>
                      <a:ext cx="3694684" cy="2208193"/>
                    </a:xfrm>
                    <a:prstGeom prst="rect">
                      <a:avLst/>
                    </a:prstGeom>
                    <a:noFill/>
                    <a:ln w="9525">
                      <a:noFill/>
                      <a:miter lim="800000"/>
                      <a:headEnd/>
                      <a:tailEnd/>
                    </a:ln>
                  </pic:spPr>
                </pic:pic>
              </a:graphicData>
            </a:graphic>
          </wp:inline>
        </w:drawing>
      </w:r>
    </w:p>
    <w:p w14:paraId="0FAB7D61" w14:textId="77777777" w:rsidR="0087015E" w:rsidRDefault="00305755">
      <w:pPr>
        <w:spacing w:line="240" w:lineRule="auto"/>
        <w:ind w:left="720"/>
        <w:jc w:val="both"/>
        <w:rPr>
          <w:rFonts w:ascii="Times New Roman" w:hAnsi="Times New Roman" w:cs="Times New Roman"/>
          <w:b/>
          <w:sz w:val="20"/>
          <w:szCs w:val="20"/>
        </w:rPr>
      </w:pPr>
      <w:r>
        <w:rPr>
          <w:rFonts w:ascii="Times New Roman" w:hAnsi="Times New Roman" w:cs="Times New Roman"/>
          <w:b/>
          <w:sz w:val="20"/>
          <w:szCs w:val="20"/>
        </w:rPr>
        <w:t xml:space="preserve">Figure </w:t>
      </w:r>
      <w:proofErr w:type="gramStart"/>
      <w:r>
        <w:rPr>
          <w:rFonts w:ascii="Times New Roman" w:hAnsi="Times New Roman" w:cs="Times New Roman"/>
          <w:b/>
          <w:sz w:val="20"/>
          <w:szCs w:val="20"/>
        </w:rPr>
        <w:t>5  Deviations</w:t>
      </w:r>
      <w:proofErr w:type="gramEnd"/>
      <w:r>
        <w:rPr>
          <w:rFonts w:ascii="Times New Roman" w:hAnsi="Times New Roman" w:cs="Times New Roman"/>
          <w:b/>
          <w:sz w:val="20"/>
          <w:szCs w:val="20"/>
        </w:rPr>
        <w:t xml:space="preserve"> in isentropic compressibility </w:t>
      </w:r>
      <w:r>
        <w:rPr>
          <w:rFonts w:ascii="Times New Roman" w:hAnsi="Times New Roman" w:cs="Times New Roman"/>
          <w:b/>
          <w:sz w:val="20"/>
          <w:szCs w:val="20"/>
        </w:rPr>
        <w:sym w:font="Symbol" w:char="F044"/>
      </w:r>
      <w:r>
        <w:rPr>
          <w:rFonts w:ascii="Times New Roman" w:hAnsi="Times New Roman" w:cs="Times New Roman"/>
          <w:b/>
          <w:sz w:val="20"/>
          <w:szCs w:val="20"/>
        </w:rPr>
        <w:sym w:font="Symbol" w:char="F06B"/>
      </w:r>
      <w:r>
        <w:rPr>
          <w:rFonts w:ascii="Times New Roman" w:hAnsi="Times New Roman" w:cs="Times New Roman"/>
          <w:b/>
          <w:sz w:val="20"/>
          <w:szCs w:val="20"/>
          <w:vertAlign w:val="subscript"/>
        </w:rPr>
        <w:t>S</w:t>
      </w:r>
      <w:r>
        <w:rPr>
          <w:rFonts w:ascii="Times New Roman" w:hAnsi="Times New Roman" w:cs="Times New Roman"/>
          <w:b/>
          <w:sz w:val="20"/>
          <w:szCs w:val="20"/>
        </w:rPr>
        <w:t xml:space="preserve"> for  tert-b</w:t>
      </w:r>
      <w:r>
        <w:rPr>
          <w:rFonts w:ascii="Times New Roman" w:hAnsi="Times New Roman" w:cs="Times New Roman"/>
          <w:b/>
          <w:sz w:val="20"/>
          <w:szCs w:val="20"/>
        </w:rPr>
        <w:t>utyl methyl ether (1) + propyl amine (2) mixtures at different temperatures.</w:t>
      </w:r>
    </w:p>
    <w:p w14:paraId="40F5BE97" w14:textId="77777777" w:rsidR="0087015E" w:rsidRDefault="00305755">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AC43BE3" wp14:editId="253A1B8E">
            <wp:extent cx="3373755" cy="2560320"/>
            <wp:effectExtent l="19050" t="0" r="16921"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9D8438" w14:textId="77777777" w:rsidR="0087015E" w:rsidRDefault="00305755">
      <w:pPr>
        <w:spacing w:line="240" w:lineRule="auto"/>
        <w:ind w:left="720"/>
        <w:jc w:val="both"/>
        <w:rPr>
          <w:rFonts w:ascii="Times New Roman" w:hAnsi="Times New Roman" w:cs="Times New Roman"/>
          <w:b/>
          <w:sz w:val="20"/>
          <w:szCs w:val="20"/>
        </w:rPr>
      </w:pPr>
      <w:r>
        <w:rPr>
          <w:rFonts w:ascii="Times New Roman" w:hAnsi="Times New Roman" w:cs="Times New Roman"/>
          <w:b/>
          <w:sz w:val="20"/>
          <w:szCs w:val="20"/>
        </w:rPr>
        <w:t xml:space="preserve">Figure </w:t>
      </w:r>
      <w:proofErr w:type="gramStart"/>
      <w:r>
        <w:rPr>
          <w:rFonts w:ascii="Times New Roman" w:hAnsi="Times New Roman" w:cs="Times New Roman"/>
          <w:b/>
          <w:sz w:val="20"/>
          <w:szCs w:val="20"/>
        </w:rPr>
        <w:t>6  Deviations</w:t>
      </w:r>
      <w:proofErr w:type="gramEnd"/>
      <w:r>
        <w:rPr>
          <w:rFonts w:ascii="Times New Roman" w:hAnsi="Times New Roman" w:cs="Times New Roman"/>
          <w:b/>
          <w:sz w:val="20"/>
          <w:szCs w:val="20"/>
        </w:rPr>
        <w:t xml:space="preserve"> in isentropic compressibility </w:t>
      </w:r>
      <w:r>
        <w:rPr>
          <w:rFonts w:ascii="Times New Roman" w:hAnsi="Times New Roman" w:cs="Times New Roman"/>
          <w:b/>
          <w:sz w:val="20"/>
          <w:szCs w:val="20"/>
        </w:rPr>
        <w:sym w:font="Symbol" w:char="F044"/>
      </w:r>
      <w:r>
        <w:rPr>
          <w:rFonts w:ascii="Times New Roman" w:hAnsi="Times New Roman" w:cs="Times New Roman"/>
          <w:b/>
          <w:sz w:val="20"/>
          <w:szCs w:val="20"/>
        </w:rPr>
        <w:sym w:font="Symbol" w:char="F06B"/>
      </w:r>
      <w:r>
        <w:rPr>
          <w:rFonts w:ascii="Times New Roman" w:hAnsi="Times New Roman" w:cs="Times New Roman"/>
          <w:b/>
          <w:sz w:val="20"/>
          <w:szCs w:val="20"/>
          <w:vertAlign w:val="subscript"/>
        </w:rPr>
        <w:t>S</w:t>
      </w:r>
      <w:r>
        <w:rPr>
          <w:rFonts w:ascii="Times New Roman" w:hAnsi="Times New Roman" w:cs="Times New Roman"/>
          <w:b/>
          <w:sz w:val="20"/>
          <w:szCs w:val="20"/>
        </w:rPr>
        <w:t xml:space="preserve"> for tert-butyl methyl ether (1) + dipropyl amine (2) mixtures at different temperatures.</w:t>
      </w:r>
    </w:p>
    <w:p w14:paraId="16E41279" w14:textId="77777777" w:rsidR="0087015E" w:rsidRDefault="0087015E">
      <w:pPr>
        <w:spacing w:after="0" w:line="240" w:lineRule="auto"/>
        <w:jc w:val="both"/>
        <w:rPr>
          <w:rFonts w:ascii="Times New Roman" w:hAnsi="Times New Roman" w:cs="Times New Roman"/>
          <w:b/>
          <w:sz w:val="20"/>
          <w:szCs w:val="20"/>
        </w:rPr>
      </w:pPr>
    </w:p>
    <w:p w14:paraId="6BE61841" w14:textId="02DA971E" w:rsidR="005E2A83" w:rsidRDefault="005E2A83">
      <w:pPr>
        <w:spacing w:after="0" w:line="240" w:lineRule="auto"/>
        <w:jc w:val="both"/>
        <w:rPr>
          <w:rFonts w:ascii="Times New Roman" w:hAnsi="Times New Roman" w:cs="Times New Roman"/>
          <w:b/>
          <w:sz w:val="20"/>
          <w:szCs w:val="20"/>
        </w:rPr>
        <w:sectPr w:rsidR="005E2A83">
          <w:type w:val="continuous"/>
          <w:pgSz w:w="12240" w:h="15840"/>
          <w:pgMar w:top="1440" w:right="1440" w:bottom="1440" w:left="1440" w:header="720" w:footer="720" w:gutter="0"/>
          <w:cols w:space="720"/>
          <w:docGrid w:linePitch="360"/>
        </w:sectPr>
      </w:pPr>
    </w:p>
    <w:p w14:paraId="753D737D" w14:textId="77777777" w:rsidR="0087015E" w:rsidRDefault="0030575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14:paraId="5184889B"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Bhandakkar</w:t>
      </w:r>
      <w:proofErr w:type="spellEnd"/>
      <w:r>
        <w:rPr>
          <w:rFonts w:ascii="Times New Roman" w:hAnsi="Times New Roman"/>
          <w:sz w:val="20"/>
          <w:szCs w:val="20"/>
        </w:rPr>
        <w:t xml:space="preserve"> V. D. &amp; Shweta S. Rode, Advances in Applied Science Research, 2012, 3 (5), pp 3223.</w:t>
      </w:r>
    </w:p>
    <w:p w14:paraId="6479886F"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Bhandakkar</w:t>
      </w:r>
      <w:proofErr w:type="spellEnd"/>
      <w:r>
        <w:rPr>
          <w:rFonts w:ascii="Times New Roman" w:hAnsi="Times New Roman"/>
          <w:sz w:val="20"/>
          <w:szCs w:val="20"/>
        </w:rPr>
        <w:t xml:space="preserve"> V. D. and </w:t>
      </w:r>
      <w:proofErr w:type="spellStart"/>
      <w:r>
        <w:rPr>
          <w:rFonts w:ascii="Times New Roman" w:hAnsi="Times New Roman"/>
          <w:sz w:val="20"/>
          <w:szCs w:val="20"/>
        </w:rPr>
        <w:t>Asole</w:t>
      </w:r>
      <w:proofErr w:type="spellEnd"/>
      <w:r>
        <w:rPr>
          <w:rFonts w:ascii="Times New Roman" w:hAnsi="Times New Roman"/>
          <w:sz w:val="20"/>
          <w:szCs w:val="20"/>
        </w:rPr>
        <w:t xml:space="preserve"> A. W. Ultrasonic study of hydrogen bonded complexes in benzene </w:t>
      </w:r>
      <w:proofErr w:type="gramStart"/>
      <w:r>
        <w:rPr>
          <w:rFonts w:ascii="Times New Roman" w:hAnsi="Times New Roman"/>
          <w:sz w:val="20"/>
          <w:szCs w:val="20"/>
        </w:rPr>
        <w:t>solution ,</w:t>
      </w:r>
      <w:proofErr w:type="spellStart"/>
      <w:r>
        <w:rPr>
          <w:rFonts w:ascii="Times New Roman" w:hAnsi="Times New Roman"/>
          <w:sz w:val="20"/>
          <w:szCs w:val="20"/>
        </w:rPr>
        <w:t>Pelagia</w:t>
      </w:r>
      <w:proofErr w:type="spellEnd"/>
      <w:proofErr w:type="gramEnd"/>
      <w:r>
        <w:rPr>
          <w:rFonts w:ascii="Times New Roman" w:hAnsi="Times New Roman"/>
          <w:sz w:val="20"/>
          <w:szCs w:val="20"/>
        </w:rPr>
        <w:t xml:space="preserve"> Research Library, Advances in Applied Science Researc</w:t>
      </w:r>
      <w:r>
        <w:rPr>
          <w:rFonts w:ascii="Times New Roman" w:hAnsi="Times New Roman"/>
          <w:sz w:val="20"/>
          <w:szCs w:val="20"/>
        </w:rPr>
        <w:t xml:space="preserve">h, 2013, 4(4): 207-213, ISSN: 0976-8610. </w:t>
      </w:r>
    </w:p>
    <w:p w14:paraId="2573FA45"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Bhandakkar</w:t>
      </w:r>
      <w:proofErr w:type="spellEnd"/>
      <w:r>
        <w:rPr>
          <w:rFonts w:ascii="Times New Roman" w:hAnsi="Times New Roman"/>
          <w:sz w:val="20"/>
          <w:szCs w:val="20"/>
        </w:rPr>
        <w:t xml:space="preserve"> V. D. and Sweta S. Rode Acoustical studies on molecular interactions in binary liquid mixtures at 303K, </w:t>
      </w:r>
      <w:proofErr w:type="spellStart"/>
      <w:r>
        <w:rPr>
          <w:rFonts w:ascii="Times New Roman" w:hAnsi="Times New Roman"/>
          <w:sz w:val="20"/>
          <w:szCs w:val="20"/>
        </w:rPr>
        <w:t>Pelagia</w:t>
      </w:r>
      <w:proofErr w:type="spellEnd"/>
      <w:r>
        <w:rPr>
          <w:rFonts w:ascii="Times New Roman" w:hAnsi="Times New Roman"/>
          <w:sz w:val="20"/>
          <w:szCs w:val="20"/>
        </w:rPr>
        <w:t xml:space="preserve"> Research Library, Advances in Applied Science Research, 2012, 3 (5):3223-3229, ISSN: 0976-8</w:t>
      </w:r>
      <w:r>
        <w:rPr>
          <w:rFonts w:ascii="Times New Roman" w:hAnsi="Times New Roman"/>
          <w:sz w:val="20"/>
          <w:szCs w:val="20"/>
        </w:rPr>
        <w:t xml:space="preserve">610. </w:t>
      </w:r>
    </w:p>
    <w:p w14:paraId="6D54EAC7"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Bhandakkar</w:t>
      </w:r>
      <w:proofErr w:type="spellEnd"/>
      <w:r>
        <w:rPr>
          <w:rFonts w:ascii="Times New Roman" w:hAnsi="Times New Roman"/>
          <w:sz w:val="20"/>
          <w:szCs w:val="20"/>
        </w:rPr>
        <w:t xml:space="preserve"> V. D., Bhat V. R., </w:t>
      </w:r>
      <w:proofErr w:type="spellStart"/>
      <w:r>
        <w:rPr>
          <w:rFonts w:ascii="Times New Roman" w:hAnsi="Times New Roman"/>
          <w:sz w:val="20"/>
          <w:szCs w:val="20"/>
        </w:rPr>
        <w:t>Chimankar</w:t>
      </w:r>
      <w:proofErr w:type="spellEnd"/>
      <w:r>
        <w:rPr>
          <w:rFonts w:ascii="Times New Roman" w:hAnsi="Times New Roman"/>
          <w:sz w:val="20"/>
          <w:szCs w:val="20"/>
        </w:rPr>
        <w:t xml:space="preserve"> O. P. and </w:t>
      </w:r>
      <w:proofErr w:type="spellStart"/>
      <w:r>
        <w:rPr>
          <w:rFonts w:ascii="Times New Roman" w:hAnsi="Times New Roman"/>
          <w:sz w:val="20"/>
          <w:szCs w:val="20"/>
        </w:rPr>
        <w:t>Asole</w:t>
      </w:r>
      <w:proofErr w:type="spellEnd"/>
      <w:r>
        <w:rPr>
          <w:rFonts w:ascii="Times New Roman" w:hAnsi="Times New Roman"/>
          <w:sz w:val="20"/>
          <w:szCs w:val="20"/>
        </w:rPr>
        <w:t xml:space="preserve"> A. W., Thermo acoustical study of Tetrahydrofuran with ethanol using ultrasonic technique at 323K, </w:t>
      </w:r>
      <w:proofErr w:type="spellStart"/>
      <w:r>
        <w:rPr>
          <w:rFonts w:ascii="Times New Roman" w:hAnsi="Times New Roman"/>
          <w:sz w:val="20"/>
          <w:szCs w:val="20"/>
        </w:rPr>
        <w:t>Pelagia</w:t>
      </w:r>
      <w:proofErr w:type="spellEnd"/>
      <w:r>
        <w:rPr>
          <w:rFonts w:ascii="Times New Roman" w:hAnsi="Times New Roman"/>
          <w:sz w:val="20"/>
          <w:szCs w:val="20"/>
        </w:rPr>
        <w:t xml:space="preserve"> Research Library, Advances in Applied Science Research, 2014, 5(2):80- 85, ISSN: 0976-8</w:t>
      </w:r>
      <w:r>
        <w:rPr>
          <w:rFonts w:ascii="Times New Roman" w:hAnsi="Times New Roman"/>
          <w:sz w:val="20"/>
          <w:szCs w:val="20"/>
        </w:rPr>
        <w:t xml:space="preserve">610, </w:t>
      </w:r>
    </w:p>
    <w:p w14:paraId="6DBFB998"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Bhandakkar</w:t>
      </w:r>
      <w:proofErr w:type="spellEnd"/>
      <w:r>
        <w:rPr>
          <w:rFonts w:ascii="Times New Roman" w:hAnsi="Times New Roman"/>
          <w:sz w:val="20"/>
          <w:szCs w:val="20"/>
        </w:rPr>
        <w:t xml:space="preserve"> V.D., IOSR Journal of Applied Physics, 1(5), 2012, pp 38. </w:t>
      </w:r>
    </w:p>
    <w:p w14:paraId="6F3FEC3C"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pacing w:val="16"/>
          <w:sz w:val="20"/>
          <w:szCs w:val="20"/>
        </w:rPr>
      </w:pPr>
      <w:r>
        <w:rPr>
          <w:rFonts w:ascii="Times New Roman" w:hAnsi="Times New Roman"/>
          <w:spacing w:val="16"/>
          <w:sz w:val="20"/>
          <w:szCs w:val="20"/>
        </w:rPr>
        <w:t xml:space="preserve">Bloomfield, V. A.; Dewan, R. K.  </w:t>
      </w:r>
      <w:r>
        <w:rPr>
          <w:rFonts w:ascii="Times New Roman" w:hAnsi="Times New Roman"/>
          <w:i/>
          <w:spacing w:val="16"/>
          <w:sz w:val="20"/>
          <w:szCs w:val="20"/>
        </w:rPr>
        <w:t xml:space="preserve">J. Phys. Chem. </w:t>
      </w:r>
      <w:r>
        <w:rPr>
          <w:rFonts w:ascii="Times New Roman" w:hAnsi="Times New Roman"/>
          <w:b/>
          <w:spacing w:val="16"/>
          <w:sz w:val="20"/>
          <w:szCs w:val="20"/>
        </w:rPr>
        <w:t>1971</w:t>
      </w:r>
      <w:r>
        <w:rPr>
          <w:rFonts w:ascii="Times New Roman" w:hAnsi="Times New Roman"/>
          <w:spacing w:val="16"/>
          <w:sz w:val="20"/>
          <w:szCs w:val="20"/>
        </w:rPr>
        <w:t>, 75, 3113.</w:t>
      </w:r>
    </w:p>
    <w:p w14:paraId="0256A8EB"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pacing w:val="16"/>
          <w:sz w:val="20"/>
          <w:szCs w:val="20"/>
        </w:rPr>
      </w:pPr>
      <w:proofErr w:type="spellStart"/>
      <w:r>
        <w:rPr>
          <w:rFonts w:ascii="Times New Roman" w:hAnsi="Times New Roman"/>
          <w:spacing w:val="16"/>
          <w:sz w:val="20"/>
          <w:szCs w:val="20"/>
        </w:rPr>
        <w:t>Boadman</w:t>
      </w:r>
      <w:proofErr w:type="spellEnd"/>
      <w:r>
        <w:rPr>
          <w:rFonts w:ascii="Times New Roman" w:hAnsi="Times New Roman"/>
          <w:spacing w:val="16"/>
          <w:sz w:val="20"/>
          <w:szCs w:val="20"/>
        </w:rPr>
        <w:t xml:space="preserve">, N. K.; Dorman, F. H.; </w:t>
      </w:r>
      <w:proofErr w:type="spellStart"/>
      <w:r>
        <w:rPr>
          <w:rFonts w:ascii="Times New Roman" w:hAnsi="Times New Roman"/>
          <w:spacing w:val="16"/>
          <w:sz w:val="20"/>
          <w:szCs w:val="20"/>
        </w:rPr>
        <w:t>Heymann</w:t>
      </w:r>
      <w:proofErr w:type="spellEnd"/>
      <w:r>
        <w:rPr>
          <w:rFonts w:ascii="Times New Roman" w:hAnsi="Times New Roman"/>
          <w:spacing w:val="16"/>
          <w:sz w:val="20"/>
          <w:szCs w:val="20"/>
        </w:rPr>
        <w:t xml:space="preserve">, E. </w:t>
      </w:r>
      <w:r>
        <w:rPr>
          <w:rFonts w:ascii="Times New Roman" w:hAnsi="Times New Roman"/>
          <w:i/>
          <w:spacing w:val="16"/>
          <w:sz w:val="20"/>
          <w:szCs w:val="20"/>
        </w:rPr>
        <w:t>J. Phys.</w:t>
      </w:r>
      <w:r>
        <w:rPr>
          <w:rFonts w:ascii="Times New Roman" w:hAnsi="Times New Roman"/>
          <w:i/>
          <w:spacing w:val="16"/>
          <w:sz w:val="20"/>
          <w:szCs w:val="20"/>
        </w:rPr>
        <w:tab/>
        <w:t xml:space="preserve">Chem. Ithaca </w:t>
      </w:r>
      <w:r>
        <w:rPr>
          <w:rFonts w:ascii="Times New Roman" w:hAnsi="Times New Roman"/>
          <w:b/>
          <w:spacing w:val="16"/>
          <w:sz w:val="20"/>
          <w:szCs w:val="20"/>
        </w:rPr>
        <w:t>1949</w:t>
      </w:r>
      <w:r>
        <w:rPr>
          <w:rFonts w:ascii="Times New Roman" w:hAnsi="Times New Roman"/>
          <w:spacing w:val="16"/>
          <w:sz w:val="20"/>
          <w:szCs w:val="20"/>
        </w:rPr>
        <w:t>, 53, 375.</w:t>
      </w:r>
    </w:p>
    <w:p w14:paraId="519B013B"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pacing w:val="16"/>
          <w:sz w:val="20"/>
          <w:szCs w:val="20"/>
        </w:rPr>
      </w:pPr>
      <w:proofErr w:type="spellStart"/>
      <w:r>
        <w:rPr>
          <w:rFonts w:ascii="Times New Roman" w:hAnsi="Times New Roman"/>
          <w:spacing w:val="16"/>
          <w:sz w:val="20"/>
          <w:szCs w:val="20"/>
        </w:rPr>
        <w:t>Boublik</w:t>
      </w:r>
      <w:proofErr w:type="spellEnd"/>
      <w:r>
        <w:rPr>
          <w:rFonts w:ascii="Times New Roman" w:hAnsi="Times New Roman"/>
          <w:spacing w:val="16"/>
          <w:sz w:val="20"/>
          <w:szCs w:val="20"/>
        </w:rPr>
        <w:t xml:space="preserve">, T.; </w:t>
      </w:r>
      <w:proofErr w:type="spellStart"/>
      <w:r>
        <w:rPr>
          <w:rFonts w:ascii="Times New Roman" w:hAnsi="Times New Roman"/>
          <w:spacing w:val="16"/>
          <w:sz w:val="20"/>
          <w:szCs w:val="20"/>
        </w:rPr>
        <w:t>Nezbeda</w:t>
      </w:r>
      <w:proofErr w:type="spellEnd"/>
      <w:r>
        <w:rPr>
          <w:rFonts w:ascii="Times New Roman" w:hAnsi="Times New Roman"/>
          <w:spacing w:val="16"/>
          <w:sz w:val="20"/>
          <w:szCs w:val="20"/>
        </w:rPr>
        <w:t xml:space="preserve">, I.; </w:t>
      </w:r>
      <w:proofErr w:type="spellStart"/>
      <w:r>
        <w:rPr>
          <w:rFonts w:ascii="Times New Roman" w:hAnsi="Times New Roman"/>
          <w:spacing w:val="16"/>
          <w:sz w:val="20"/>
          <w:szCs w:val="20"/>
        </w:rPr>
        <w:t>Hlavaty</w:t>
      </w:r>
      <w:proofErr w:type="spellEnd"/>
      <w:r>
        <w:rPr>
          <w:rFonts w:ascii="Times New Roman" w:hAnsi="Times New Roman"/>
          <w:spacing w:val="16"/>
          <w:sz w:val="20"/>
          <w:szCs w:val="20"/>
        </w:rPr>
        <w:t xml:space="preserve">, H. </w:t>
      </w:r>
      <w:r>
        <w:rPr>
          <w:rFonts w:ascii="Times New Roman" w:hAnsi="Times New Roman"/>
          <w:i/>
          <w:spacing w:val="16"/>
          <w:sz w:val="20"/>
          <w:szCs w:val="20"/>
        </w:rPr>
        <w:t>“</w:t>
      </w:r>
      <w:proofErr w:type="spellStart"/>
      <w:r>
        <w:rPr>
          <w:rFonts w:ascii="Times New Roman" w:hAnsi="Times New Roman"/>
          <w:spacing w:val="16"/>
          <w:sz w:val="20"/>
          <w:szCs w:val="20"/>
        </w:rPr>
        <w:t>Stastistical</w:t>
      </w:r>
      <w:proofErr w:type="spellEnd"/>
      <w:r>
        <w:rPr>
          <w:rFonts w:ascii="Times New Roman" w:hAnsi="Times New Roman"/>
          <w:spacing w:val="16"/>
          <w:sz w:val="20"/>
          <w:szCs w:val="20"/>
        </w:rPr>
        <w:t xml:space="preserve"> Thermodynamics of Simple Liquids and Their Mixtures”, </w:t>
      </w:r>
      <w:r>
        <w:rPr>
          <w:rFonts w:ascii="Times New Roman" w:hAnsi="Times New Roman"/>
          <w:i/>
          <w:spacing w:val="16"/>
          <w:sz w:val="20"/>
          <w:szCs w:val="20"/>
        </w:rPr>
        <w:t>Elsevier</w:t>
      </w:r>
      <w:r>
        <w:rPr>
          <w:rFonts w:ascii="Times New Roman" w:hAnsi="Times New Roman"/>
          <w:spacing w:val="16"/>
          <w:sz w:val="20"/>
          <w:szCs w:val="20"/>
        </w:rPr>
        <w:t xml:space="preserve">: </w:t>
      </w:r>
      <w:r>
        <w:rPr>
          <w:rFonts w:ascii="Times New Roman" w:hAnsi="Times New Roman"/>
          <w:b/>
          <w:spacing w:val="16"/>
          <w:sz w:val="20"/>
          <w:szCs w:val="20"/>
        </w:rPr>
        <w:t>1980</w:t>
      </w:r>
      <w:r>
        <w:rPr>
          <w:rFonts w:ascii="Times New Roman" w:hAnsi="Times New Roman"/>
          <w:spacing w:val="16"/>
          <w:sz w:val="20"/>
          <w:szCs w:val="20"/>
        </w:rPr>
        <w:t>.</w:t>
      </w:r>
    </w:p>
    <w:p w14:paraId="428B27AD"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pacing w:val="16"/>
          <w:sz w:val="20"/>
          <w:szCs w:val="20"/>
        </w:rPr>
        <w:t>Brandani</w:t>
      </w:r>
      <w:proofErr w:type="spellEnd"/>
      <w:r>
        <w:rPr>
          <w:rFonts w:ascii="Times New Roman" w:hAnsi="Times New Roman"/>
          <w:spacing w:val="16"/>
          <w:sz w:val="20"/>
          <w:szCs w:val="20"/>
        </w:rPr>
        <w:t xml:space="preserve">, V.; </w:t>
      </w:r>
      <w:proofErr w:type="spellStart"/>
      <w:r>
        <w:rPr>
          <w:rFonts w:ascii="Times New Roman" w:hAnsi="Times New Roman"/>
          <w:spacing w:val="16"/>
          <w:sz w:val="20"/>
          <w:szCs w:val="20"/>
        </w:rPr>
        <w:t>Prausnitz</w:t>
      </w:r>
      <w:proofErr w:type="spellEnd"/>
      <w:r>
        <w:rPr>
          <w:rFonts w:ascii="Times New Roman" w:hAnsi="Times New Roman"/>
          <w:spacing w:val="16"/>
          <w:sz w:val="20"/>
          <w:szCs w:val="20"/>
        </w:rPr>
        <w:t xml:space="preserve">, J. M.  </w:t>
      </w:r>
      <w:r>
        <w:rPr>
          <w:rFonts w:ascii="Times New Roman" w:hAnsi="Times New Roman"/>
          <w:i/>
          <w:spacing w:val="16"/>
          <w:sz w:val="20"/>
          <w:szCs w:val="20"/>
        </w:rPr>
        <w:t xml:space="preserve">Fluid Phase </w:t>
      </w:r>
      <w:proofErr w:type="spellStart"/>
      <w:r>
        <w:rPr>
          <w:rFonts w:ascii="Times New Roman" w:hAnsi="Times New Roman"/>
          <w:i/>
          <w:spacing w:val="16"/>
          <w:sz w:val="20"/>
          <w:szCs w:val="20"/>
        </w:rPr>
        <w:t>Equilib</w:t>
      </w:r>
      <w:proofErr w:type="spellEnd"/>
      <w:r>
        <w:rPr>
          <w:rFonts w:ascii="Times New Roman" w:hAnsi="Times New Roman"/>
          <w:i/>
          <w:spacing w:val="16"/>
          <w:sz w:val="20"/>
          <w:szCs w:val="20"/>
        </w:rPr>
        <w:t xml:space="preserve">. </w:t>
      </w:r>
      <w:r>
        <w:rPr>
          <w:rFonts w:ascii="Times New Roman" w:hAnsi="Times New Roman"/>
          <w:b/>
          <w:spacing w:val="16"/>
          <w:sz w:val="20"/>
          <w:szCs w:val="20"/>
        </w:rPr>
        <w:t>1981</w:t>
      </w:r>
      <w:r>
        <w:rPr>
          <w:rFonts w:ascii="Times New Roman" w:hAnsi="Times New Roman"/>
          <w:spacing w:val="16"/>
          <w:sz w:val="20"/>
          <w:szCs w:val="20"/>
        </w:rPr>
        <w:t>, 7, 233.</w:t>
      </w:r>
    </w:p>
    <w:p w14:paraId="6F7DF043"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r>
        <w:rPr>
          <w:rFonts w:ascii="Times New Roman" w:hAnsi="Times New Roman"/>
          <w:sz w:val="20"/>
          <w:szCs w:val="20"/>
        </w:rPr>
        <w:t>Brown and J. E. Lane, Pure and Appl. Chem., 45, 1 (1976).</w:t>
      </w:r>
    </w:p>
    <w:p w14:paraId="4D772111"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r>
        <w:rPr>
          <w:rFonts w:ascii="Times New Roman" w:hAnsi="Times New Roman"/>
          <w:sz w:val="20"/>
          <w:szCs w:val="20"/>
        </w:rPr>
        <w:t>Burton CJ</w:t>
      </w:r>
      <w:r>
        <w:rPr>
          <w:rFonts w:ascii="Times New Roman" w:hAnsi="Times New Roman"/>
          <w:sz w:val="20"/>
          <w:szCs w:val="20"/>
        </w:rPr>
        <w:t xml:space="preserve">., J </w:t>
      </w:r>
      <w:proofErr w:type="spellStart"/>
      <w:r>
        <w:rPr>
          <w:rFonts w:ascii="Times New Roman" w:hAnsi="Times New Roman"/>
          <w:sz w:val="20"/>
          <w:szCs w:val="20"/>
        </w:rPr>
        <w:t>Acoust</w:t>
      </w:r>
      <w:proofErr w:type="spellEnd"/>
      <w:r>
        <w:rPr>
          <w:rFonts w:ascii="Times New Roman" w:hAnsi="Times New Roman"/>
          <w:sz w:val="20"/>
          <w:szCs w:val="20"/>
        </w:rPr>
        <w:t xml:space="preserve">. Soc.America.20, 1948, pp 186. </w:t>
      </w:r>
    </w:p>
    <w:p w14:paraId="6E3C6436"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r>
        <w:rPr>
          <w:rFonts w:ascii="Times New Roman" w:hAnsi="Times New Roman"/>
          <w:sz w:val="20"/>
          <w:szCs w:val="20"/>
        </w:rPr>
        <w:t xml:space="preserve">Cezary </w:t>
      </w:r>
      <w:proofErr w:type="spellStart"/>
      <w:proofErr w:type="gramStart"/>
      <w:r>
        <w:rPr>
          <w:rFonts w:ascii="Times New Roman" w:hAnsi="Times New Roman"/>
          <w:sz w:val="20"/>
          <w:szCs w:val="20"/>
        </w:rPr>
        <w:t>M.Kinart</w:t>
      </w:r>
      <w:proofErr w:type="spellEnd"/>
      <w:proofErr w:type="gramEnd"/>
      <w:r>
        <w:rPr>
          <w:rFonts w:ascii="Times New Roman" w:hAnsi="Times New Roman"/>
          <w:sz w:val="20"/>
          <w:szCs w:val="20"/>
        </w:rPr>
        <w:t xml:space="preserve">&amp; Magdalena </w:t>
      </w:r>
      <w:proofErr w:type="spellStart"/>
      <w:r>
        <w:rPr>
          <w:rFonts w:ascii="Times New Roman" w:hAnsi="Times New Roman"/>
          <w:sz w:val="20"/>
          <w:szCs w:val="20"/>
        </w:rPr>
        <w:t>Klimczak</w:t>
      </w:r>
      <w:proofErr w:type="spellEnd"/>
      <w:r>
        <w:rPr>
          <w:rFonts w:ascii="Times New Roman" w:hAnsi="Times New Roman"/>
          <w:sz w:val="20"/>
          <w:szCs w:val="20"/>
        </w:rPr>
        <w:t xml:space="preserve">, J of Mol </w:t>
      </w:r>
      <w:proofErr w:type="spellStart"/>
      <w:r>
        <w:rPr>
          <w:rFonts w:ascii="Times New Roman" w:hAnsi="Times New Roman"/>
          <w:sz w:val="20"/>
          <w:szCs w:val="20"/>
        </w:rPr>
        <w:t>Liq</w:t>
      </w:r>
      <w:proofErr w:type="spellEnd"/>
      <w:r>
        <w:rPr>
          <w:rFonts w:ascii="Times New Roman" w:hAnsi="Times New Roman"/>
          <w:sz w:val="20"/>
          <w:szCs w:val="20"/>
        </w:rPr>
        <w:t>, 148,(2–3),2009,pp 132.</w:t>
      </w:r>
    </w:p>
    <w:p w14:paraId="1DDD600F"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r>
        <w:rPr>
          <w:rFonts w:ascii="Times New Roman" w:hAnsi="Times New Roman"/>
          <w:sz w:val="20"/>
          <w:szCs w:val="20"/>
        </w:rPr>
        <w:t xml:space="preserve">Chandra Mohan Saxena, </w:t>
      </w:r>
      <w:proofErr w:type="spellStart"/>
      <w:r>
        <w:rPr>
          <w:rFonts w:ascii="Times New Roman" w:hAnsi="Times New Roman"/>
          <w:sz w:val="20"/>
          <w:szCs w:val="20"/>
        </w:rPr>
        <w:t>Archna</w:t>
      </w:r>
      <w:proofErr w:type="spellEnd"/>
      <w:r>
        <w:rPr>
          <w:rFonts w:ascii="Times New Roman" w:hAnsi="Times New Roman"/>
          <w:sz w:val="20"/>
          <w:szCs w:val="20"/>
        </w:rPr>
        <w:t xml:space="preserve"> Saxena, Ashok Kumar Srivastava &amp; and Naveen Kumar Shukla, American Chemical Science J, 3(4), 2013 pp 468. </w:t>
      </w:r>
    </w:p>
    <w:p w14:paraId="50BADD6A"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r>
        <w:rPr>
          <w:rFonts w:ascii="Times New Roman" w:hAnsi="Times New Roman"/>
          <w:sz w:val="20"/>
          <w:szCs w:val="20"/>
        </w:rPr>
        <w:t>Ch</w:t>
      </w:r>
      <w:r>
        <w:rPr>
          <w:rFonts w:ascii="Times New Roman" w:hAnsi="Times New Roman"/>
          <w:sz w:val="20"/>
          <w:szCs w:val="20"/>
        </w:rPr>
        <w:t xml:space="preserve">andra Mohan Saxena, </w:t>
      </w:r>
      <w:proofErr w:type="spellStart"/>
      <w:r>
        <w:rPr>
          <w:rFonts w:ascii="Times New Roman" w:hAnsi="Times New Roman"/>
          <w:sz w:val="20"/>
          <w:szCs w:val="20"/>
        </w:rPr>
        <w:t>Archna</w:t>
      </w:r>
      <w:proofErr w:type="spellEnd"/>
      <w:r>
        <w:rPr>
          <w:rFonts w:ascii="Times New Roman" w:hAnsi="Times New Roman"/>
          <w:sz w:val="20"/>
          <w:szCs w:val="20"/>
        </w:rPr>
        <w:t xml:space="preserve"> Saxena, Ashok Kumar Srivastava &amp; Naveen Kumar Shukla1, American Chemical Science J, 3(4), 2013, pp 468.</w:t>
      </w:r>
    </w:p>
    <w:p w14:paraId="2BCD0DAA"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Chimankar</w:t>
      </w:r>
      <w:proofErr w:type="spellEnd"/>
      <w:r>
        <w:rPr>
          <w:rFonts w:ascii="Times New Roman" w:hAnsi="Times New Roman"/>
          <w:sz w:val="20"/>
          <w:szCs w:val="20"/>
        </w:rPr>
        <w:t xml:space="preserve"> O.P, </w:t>
      </w:r>
      <w:proofErr w:type="spellStart"/>
      <w:r>
        <w:rPr>
          <w:rFonts w:ascii="Times New Roman" w:hAnsi="Times New Roman"/>
          <w:sz w:val="20"/>
          <w:szCs w:val="20"/>
        </w:rPr>
        <w:t>ShriwasRanjeeta</w:t>
      </w:r>
      <w:proofErr w:type="spellEnd"/>
      <w:r>
        <w:rPr>
          <w:rFonts w:ascii="Times New Roman" w:hAnsi="Times New Roman"/>
          <w:sz w:val="20"/>
          <w:szCs w:val="20"/>
        </w:rPr>
        <w:t xml:space="preserve">, </w:t>
      </w:r>
      <w:proofErr w:type="spellStart"/>
      <w:r>
        <w:rPr>
          <w:rFonts w:ascii="Times New Roman" w:hAnsi="Times New Roman"/>
          <w:sz w:val="20"/>
          <w:szCs w:val="20"/>
        </w:rPr>
        <w:t>Tabhane</w:t>
      </w:r>
      <w:proofErr w:type="spellEnd"/>
      <w:r>
        <w:rPr>
          <w:rFonts w:ascii="Times New Roman" w:hAnsi="Times New Roman"/>
          <w:sz w:val="20"/>
          <w:szCs w:val="20"/>
        </w:rPr>
        <w:t xml:space="preserve"> V.A, Intermolecular Hydrogen bonding formation in aqueous D-Mannitol, Archives </w:t>
      </w:r>
      <w:r>
        <w:rPr>
          <w:rFonts w:ascii="Times New Roman" w:hAnsi="Times New Roman"/>
          <w:sz w:val="20"/>
          <w:szCs w:val="20"/>
        </w:rPr>
        <w:t>of App</w:t>
      </w:r>
      <w:r>
        <w:rPr>
          <w:rFonts w:ascii="Times New Roman" w:hAnsi="Times New Roman"/>
          <w:sz w:val="20"/>
          <w:szCs w:val="20"/>
        </w:rPr>
        <w:t xml:space="preserve">lied Science Research, 2010, Vol.2, Issue 6, p 285. </w:t>
      </w:r>
    </w:p>
    <w:p w14:paraId="74920AA5"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Chiou</w:t>
      </w:r>
      <w:proofErr w:type="spellEnd"/>
      <w:r>
        <w:rPr>
          <w:rFonts w:ascii="Times New Roman" w:hAnsi="Times New Roman"/>
          <w:sz w:val="20"/>
          <w:szCs w:val="20"/>
        </w:rPr>
        <w:t xml:space="preserve">, D. –R.; Chen, L. –J.  </w:t>
      </w:r>
      <w:r>
        <w:rPr>
          <w:rFonts w:ascii="Times New Roman" w:hAnsi="Times New Roman"/>
          <w:i/>
          <w:sz w:val="20"/>
          <w:szCs w:val="20"/>
        </w:rPr>
        <w:t>J. Chem. Eng. Data</w:t>
      </w:r>
      <w:r>
        <w:rPr>
          <w:rFonts w:ascii="Times New Roman" w:hAnsi="Times New Roman"/>
          <w:b/>
          <w:sz w:val="20"/>
          <w:szCs w:val="20"/>
        </w:rPr>
        <w:t>2001</w:t>
      </w:r>
      <w:r>
        <w:rPr>
          <w:rFonts w:ascii="Times New Roman" w:hAnsi="Times New Roman"/>
          <w:sz w:val="20"/>
          <w:szCs w:val="20"/>
        </w:rPr>
        <w:t>, 46, 1530.</w:t>
      </w:r>
    </w:p>
    <w:p w14:paraId="21AF5E9E"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Chunping</w:t>
      </w:r>
      <w:proofErr w:type="spellEnd"/>
      <w:r>
        <w:rPr>
          <w:rFonts w:ascii="Times New Roman" w:hAnsi="Times New Roman"/>
          <w:sz w:val="20"/>
          <w:szCs w:val="20"/>
        </w:rPr>
        <w:t xml:space="preserve"> Li, </w:t>
      </w:r>
      <w:proofErr w:type="spellStart"/>
      <w:r>
        <w:rPr>
          <w:rFonts w:ascii="Times New Roman" w:hAnsi="Times New Roman"/>
          <w:sz w:val="20"/>
          <w:szCs w:val="20"/>
        </w:rPr>
        <w:t>Jianbin</w:t>
      </w:r>
      <w:proofErr w:type="spellEnd"/>
      <w:r>
        <w:rPr>
          <w:rFonts w:ascii="Times New Roman" w:hAnsi="Times New Roman"/>
          <w:sz w:val="20"/>
          <w:szCs w:val="20"/>
        </w:rPr>
        <w:t xml:space="preserve"> Zhang, Tong Zhang, </w:t>
      </w:r>
      <w:proofErr w:type="spellStart"/>
      <w:r>
        <w:rPr>
          <w:rFonts w:ascii="Times New Roman" w:hAnsi="Times New Roman"/>
          <w:sz w:val="20"/>
          <w:szCs w:val="20"/>
        </w:rPr>
        <w:t>Xionghui</w:t>
      </w:r>
      <w:proofErr w:type="spellEnd"/>
      <w:r>
        <w:rPr>
          <w:rFonts w:ascii="Times New Roman" w:hAnsi="Times New Roman"/>
          <w:sz w:val="20"/>
          <w:szCs w:val="20"/>
        </w:rPr>
        <w:t xml:space="preserve"> Wei, </w:t>
      </w:r>
      <w:proofErr w:type="spellStart"/>
      <w:r>
        <w:rPr>
          <w:rFonts w:ascii="Times New Roman" w:hAnsi="Times New Roman"/>
          <w:sz w:val="20"/>
          <w:szCs w:val="20"/>
        </w:rPr>
        <w:t>Enqi</w:t>
      </w:r>
      <w:proofErr w:type="spellEnd"/>
      <w:r>
        <w:rPr>
          <w:rFonts w:ascii="Times New Roman" w:hAnsi="Times New Roman"/>
          <w:sz w:val="20"/>
          <w:szCs w:val="20"/>
        </w:rPr>
        <w:t xml:space="preserve"> Zhang, Na Yang, Nana </w:t>
      </w:r>
      <w:proofErr w:type="spellStart"/>
      <w:proofErr w:type="gramStart"/>
      <w:r>
        <w:rPr>
          <w:rFonts w:ascii="Times New Roman" w:hAnsi="Times New Roman"/>
          <w:sz w:val="20"/>
          <w:szCs w:val="20"/>
        </w:rPr>
        <w:t>Zhao,MinSu</w:t>
      </w:r>
      <w:proofErr w:type="spellEnd"/>
      <w:proofErr w:type="gramEnd"/>
      <w:r>
        <w:rPr>
          <w:rFonts w:ascii="Times New Roman" w:hAnsi="Times New Roman"/>
          <w:sz w:val="20"/>
          <w:szCs w:val="20"/>
        </w:rPr>
        <w:t>, &amp; Hui Zhou, J. Chem. Eng. Data, 55, 2010, pp 410</w:t>
      </w:r>
      <w:r>
        <w:rPr>
          <w:rFonts w:ascii="Times New Roman" w:hAnsi="Times New Roman"/>
          <w:sz w:val="20"/>
          <w:szCs w:val="20"/>
        </w:rPr>
        <w:t xml:space="preserve">4. </w:t>
      </w:r>
    </w:p>
    <w:p w14:paraId="5FCDA4D8"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Cobos</w:t>
      </w:r>
      <w:proofErr w:type="spellEnd"/>
      <w:r>
        <w:rPr>
          <w:rFonts w:ascii="Times New Roman" w:hAnsi="Times New Roman"/>
          <w:sz w:val="20"/>
          <w:szCs w:val="20"/>
        </w:rPr>
        <w:t xml:space="preserve">, J. C.; Villa, S.; </w:t>
      </w:r>
      <w:proofErr w:type="spellStart"/>
      <w:r>
        <w:rPr>
          <w:rFonts w:ascii="Times New Roman" w:hAnsi="Times New Roman"/>
          <w:sz w:val="20"/>
          <w:szCs w:val="20"/>
        </w:rPr>
        <w:t>Riesco</w:t>
      </w:r>
      <w:proofErr w:type="spellEnd"/>
      <w:r>
        <w:rPr>
          <w:rFonts w:ascii="Times New Roman" w:hAnsi="Times New Roman"/>
          <w:sz w:val="20"/>
          <w:szCs w:val="20"/>
        </w:rPr>
        <w:t xml:space="preserve">, N.; Garcia de la Fuente, I.; Gonzalez, J. A.  </w:t>
      </w:r>
      <w:r>
        <w:rPr>
          <w:rFonts w:ascii="Times New Roman" w:hAnsi="Times New Roman"/>
          <w:i/>
          <w:sz w:val="20"/>
          <w:szCs w:val="20"/>
        </w:rPr>
        <w:t>Fluid Phase Equilib.</w:t>
      </w:r>
      <w:r>
        <w:rPr>
          <w:rFonts w:ascii="Times New Roman" w:hAnsi="Times New Roman"/>
          <w:b/>
          <w:sz w:val="20"/>
          <w:szCs w:val="20"/>
        </w:rPr>
        <w:t>2001,</w:t>
      </w:r>
      <w:r>
        <w:rPr>
          <w:rFonts w:ascii="Times New Roman" w:hAnsi="Times New Roman"/>
          <w:sz w:val="20"/>
          <w:szCs w:val="20"/>
        </w:rPr>
        <w:t xml:space="preserve"> 113. </w:t>
      </w:r>
    </w:p>
    <w:p w14:paraId="6F39DD50"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Cobos</w:t>
      </w:r>
      <w:proofErr w:type="spellEnd"/>
      <w:r>
        <w:rPr>
          <w:rFonts w:ascii="Times New Roman" w:hAnsi="Times New Roman"/>
          <w:sz w:val="20"/>
          <w:szCs w:val="20"/>
        </w:rPr>
        <w:t xml:space="preserve">, J. C.; Villa, S.; </w:t>
      </w:r>
      <w:proofErr w:type="spellStart"/>
      <w:r>
        <w:rPr>
          <w:rFonts w:ascii="Times New Roman" w:hAnsi="Times New Roman"/>
          <w:sz w:val="20"/>
          <w:szCs w:val="20"/>
        </w:rPr>
        <w:t>Riesco</w:t>
      </w:r>
      <w:proofErr w:type="spellEnd"/>
      <w:r>
        <w:rPr>
          <w:rFonts w:ascii="Times New Roman" w:hAnsi="Times New Roman"/>
          <w:sz w:val="20"/>
          <w:szCs w:val="20"/>
        </w:rPr>
        <w:t xml:space="preserve">, N.; Garcia de la Fuente, I.; Gonzalez, J. A.  </w:t>
      </w:r>
      <w:r>
        <w:rPr>
          <w:rFonts w:ascii="Times New Roman" w:hAnsi="Times New Roman"/>
          <w:i/>
          <w:sz w:val="20"/>
          <w:szCs w:val="20"/>
        </w:rPr>
        <w:t xml:space="preserve">Fluid Phase </w:t>
      </w:r>
      <w:proofErr w:type="spellStart"/>
      <w:r>
        <w:rPr>
          <w:rFonts w:ascii="Times New Roman" w:hAnsi="Times New Roman"/>
          <w:i/>
          <w:sz w:val="20"/>
          <w:szCs w:val="20"/>
        </w:rPr>
        <w:t>Equilib</w:t>
      </w:r>
      <w:proofErr w:type="spellEnd"/>
      <w:r>
        <w:rPr>
          <w:rFonts w:ascii="Times New Roman" w:hAnsi="Times New Roman"/>
          <w:sz w:val="20"/>
          <w:szCs w:val="20"/>
        </w:rPr>
        <w:t xml:space="preserve">. </w:t>
      </w:r>
      <w:r>
        <w:rPr>
          <w:rFonts w:ascii="Times New Roman" w:hAnsi="Times New Roman"/>
          <w:b/>
          <w:sz w:val="20"/>
          <w:szCs w:val="20"/>
        </w:rPr>
        <w:t>2002</w:t>
      </w:r>
      <w:r>
        <w:rPr>
          <w:rFonts w:ascii="Times New Roman" w:hAnsi="Times New Roman"/>
          <w:sz w:val="20"/>
          <w:szCs w:val="20"/>
        </w:rPr>
        <w:t>, 198, 313</w:t>
      </w:r>
    </w:p>
    <w:p w14:paraId="19EC4704"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z w:val="20"/>
          <w:szCs w:val="20"/>
        </w:rPr>
        <w:t>Cobos</w:t>
      </w:r>
      <w:proofErr w:type="spellEnd"/>
      <w:r>
        <w:rPr>
          <w:rFonts w:ascii="Times New Roman" w:hAnsi="Times New Roman"/>
          <w:sz w:val="20"/>
          <w:szCs w:val="20"/>
        </w:rPr>
        <w:t xml:space="preserve">, J.C.; Villa, S.; </w:t>
      </w:r>
      <w:proofErr w:type="spellStart"/>
      <w:r>
        <w:rPr>
          <w:rFonts w:ascii="Times New Roman" w:hAnsi="Times New Roman"/>
          <w:sz w:val="20"/>
          <w:szCs w:val="20"/>
        </w:rPr>
        <w:t>Ri</w:t>
      </w:r>
      <w:r>
        <w:rPr>
          <w:rFonts w:ascii="Times New Roman" w:hAnsi="Times New Roman"/>
          <w:sz w:val="20"/>
          <w:szCs w:val="20"/>
        </w:rPr>
        <w:t>esco</w:t>
      </w:r>
      <w:proofErr w:type="spellEnd"/>
      <w:r>
        <w:rPr>
          <w:rFonts w:ascii="Times New Roman" w:hAnsi="Times New Roman"/>
          <w:sz w:val="20"/>
          <w:szCs w:val="20"/>
        </w:rPr>
        <w:t xml:space="preserve">, N.; Garcia de la Fuente, I.; </w:t>
      </w:r>
      <w:r>
        <w:rPr>
          <w:rFonts w:ascii="Times New Roman" w:hAnsi="Times New Roman"/>
          <w:spacing w:val="-10"/>
          <w:sz w:val="20"/>
          <w:szCs w:val="20"/>
        </w:rPr>
        <w:t>Gonzalez, J. A.</w:t>
      </w:r>
      <w:r>
        <w:rPr>
          <w:rFonts w:ascii="Times New Roman" w:hAnsi="Times New Roman"/>
          <w:i/>
          <w:sz w:val="20"/>
          <w:szCs w:val="20"/>
        </w:rPr>
        <w:t>J. Solution Chem</w:t>
      </w:r>
      <w:r>
        <w:rPr>
          <w:rFonts w:ascii="Times New Roman" w:hAnsi="Times New Roman"/>
          <w:sz w:val="20"/>
          <w:szCs w:val="20"/>
        </w:rPr>
        <w:t xml:space="preserve">. </w:t>
      </w:r>
      <w:r>
        <w:rPr>
          <w:rFonts w:ascii="Times New Roman" w:hAnsi="Times New Roman"/>
          <w:b/>
          <w:sz w:val="20"/>
          <w:szCs w:val="20"/>
        </w:rPr>
        <w:t>2003</w:t>
      </w:r>
      <w:r>
        <w:rPr>
          <w:rFonts w:ascii="Times New Roman" w:hAnsi="Times New Roman"/>
          <w:sz w:val="20"/>
          <w:szCs w:val="20"/>
        </w:rPr>
        <w:t>, 32, 179.</w:t>
      </w:r>
    </w:p>
    <w:p w14:paraId="186D2F29"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proofErr w:type="spellStart"/>
      <w:r>
        <w:rPr>
          <w:rFonts w:ascii="Times New Roman" w:hAnsi="Times New Roman"/>
          <w:spacing w:val="16"/>
          <w:sz w:val="20"/>
          <w:szCs w:val="20"/>
        </w:rPr>
        <w:t>Coivie</w:t>
      </w:r>
      <w:proofErr w:type="spellEnd"/>
      <w:r>
        <w:rPr>
          <w:rFonts w:ascii="Times New Roman" w:hAnsi="Times New Roman"/>
          <w:spacing w:val="16"/>
          <w:sz w:val="20"/>
          <w:szCs w:val="20"/>
        </w:rPr>
        <w:t xml:space="preserve">, J.M.G.; </w:t>
      </w:r>
      <w:proofErr w:type="spellStart"/>
      <w:r>
        <w:rPr>
          <w:rFonts w:ascii="Times New Roman" w:hAnsi="Times New Roman"/>
          <w:spacing w:val="16"/>
          <w:sz w:val="20"/>
          <w:szCs w:val="20"/>
        </w:rPr>
        <w:t>Toporowski</w:t>
      </w:r>
      <w:proofErr w:type="spellEnd"/>
      <w:r>
        <w:rPr>
          <w:rFonts w:ascii="Times New Roman" w:hAnsi="Times New Roman"/>
          <w:spacing w:val="16"/>
          <w:sz w:val="20"/>
          <w:szCs w:val="20"/>
        </w:rPr>
        <w:t xml:space="preserve">, P. M.  </w:t>
      </w:r>
      <w:r>
        <w:rPr>
          <w:rFonts w:ascii="Times New Roman" w:hAnsi="Times New Roman"/>
          <w:i/>
          <w:spacing w:val="16"/>
          <w:sz w:val="20"/>
          <w:szCs w:val="20"/>
        </w:rPr>
        <w:t xml:space="preserve">Can. J. Chem. </w:t>
      </w:r>
      <w:r>
        <w:rPr>
          <w:rFonts w:ascii="Times New Roman" w:hAnsi="Times New Roman"/>
          <w:b/>
          <w:spacing w:val="16"/>
          <w:sz w:val="20"/>
          <w:szCs w:val="20"/>
        </w:rPr>
        <w:t>1961</w:t>
      </w:r>
      <w:r>
        <w:rPr>
          <w:rFonts w:ascii="Times New Roman" w:hAnsi="Times New Roman"/>
          <w:spacing w:val="16"/>
          <w:sz w:val="20"/>
          <w:szCs w:val="20"/>
        </w:rPr>
        <w:t>, 39, 2240.</w:t>
      </w:r>
      <w:r>
        <w:rPr>
          <w:rFonts w:ascii="Times New Roman" w:hAnsi="Times New Roman"/>
          <w:sz w:val="20"/>
          <w:szCs w:val="20"/>
        </w:rPr>
        <w:t xml:space="preserve">Contreras-Srotosch, M. </w:t>
      </w:r>
      <w:r>
        <w:rPr>
          <w:rFonts w:ascii="Times New Roman" w:hAnsi="Times New Roman"/>
          <w:i/>
          <w:sz w:val="20"/>
          <w:szCs w:val="20"/>
        </w:rPr>
        <w:t>Afindad</w:t>
      </w:r>
      <w:r>
        <w:rPr>
          <w:rFonts w:ascii="Times New Roman" w:hAnsi="Times New Roman"/>
          <w:b/>
          <w:sz w:val="20"/>
          <w:szCs w:val="20"/>
        </w:rPr>
        <w:t>1989</w:t>
      </w:r>
      <w:r>
        <w:rPr>
          <w:rFonts w:ascii="Times New Roman" w:hAnsi="Times New Roman"/>
          <w:sz w:val="20"/>
          <w:szCs w:val="20"/>
        </w:rPr>
        <w:t>, 46, 519.</w:t>
      </w:r>
    </w:p>
    <w:p w14:paraId="2FB6EF0B"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r>
        <w:rPr>
          <w:rFonts w:ascii="Times New Roman" w:hAnsi="Times New Roman"/>
          <w:sz w:val="20"/>
          <w:szCs w:val="20"/>
        </w:rPr>
        <w:t xml:space="preserve">Conway, B. E.; </w:t>
      </w:r>
      <w:proofErr w:type="spellStart"/>
      <w:r>
        <w:rPr>
          <w:rFonts w:ascii="Times New Roman" w:hAnsi="Times New Roman"/>
          <w:sz w:val="20"/>
          <w:szCs w:val="20"/>
        </w:rPr>
        <w:t>Laliberte</w:t>
      </w:r>
      <w:proofErr w:type="spellEnd"/>
      <w:r>
        <w:rPr>
          <w:rFonts w:ascii="Times New Roman" w:hAnsi="Times New Roman"/>
          <w:sz w:val="20"/>
          <w:szCs w:val="20"/>
        </w:rPr>
        <w:t xml:space="preserve">, L. H. “Hydrogen-Bonded   </w:t>
      </w:r>
      <w:proofErr w:type="spellStart"/>
      <w:r>
        <w:rPr>
          <w:rFonts w:ascii="Times New Roman" w:hAnsi="Times New Roman"/>
          <w:sz w:val="20"/>
          <w:szCs w:val="20"/>
        </w:rPr>
        <w:t>SolventSystems</w:t>
      </w:r>
      <w:proofErr w:type="spellEnd"/>
      <w:proofErr w:type="gramStart"/>
      <w:r>
        <w:rPr>
          <w:rFonts w:ascii="Times New Roman" w:hAnsi="Times New Roman"/>
          <w:sz w:val="20"/>
          <w:szCs w:val="20"/>
        </w:rPr>
        <w:t>”</w:t>
      </w:r>
      <w:r>
        <w:rPr>
          <w:rFonts w:ascii="Times New Roman" w:hAnsi="Times New Roman"/>
          <w:i/>
          <w:sz w:val="20"/>
          <w:szCs w:val="20"/>
        </w:rPr>
        <w:t>,</w:t>
      </w:r>
      <w:proofErr w:type="spellStart"/>
      <w:r>
        <w:rPr>
          <w:rFonts w:ascii="Times New Roman" w:hAnsi="Times New Roman"/>
          <w:sz w:val="20"/>
          <w:szCs w:val="20"/>
        </w:rPr>
        <w:t>Edn</w:t>
      </w:r>
      <w:proofErr w:type="spellEnd"/>
      <w:proofErr w:type="gramEnd"/>
      <w:r>
        <w:rPr>
          <w:rFonts w:ascii="Times New Roman" w:hAnsi="Times New Roman"/>
          <w:sz w:val="20"/>
          <w:szCs w:val="20"/>
        </w:rPr>
        <w:t xml:space="preserve">. Lovington, A. K.; Jones, P.; </w:t>
      </w:r>
      <w:proofErr w:type="gramStart"/>
      <w:r>
        <w:rPr>
          <w:rFonts w:ascii="Times New Roman" w:hAnsi="Times New Roman"/>
          <w:sz w:val="20"/>
          <w:szCs w:val="20"/>
        </w:rPr>
        <w:t xml:space="preserve">Taylor;   </w:t>
      </w:r>
      <w:proofErr w:type="gramEnd"/>
      <w:r>
        <w:rPr>
          <w:rFonts w:ascii="Times New Roman" w:hAnsi="Times New Roman"/>
          <w:sz w:val="20"/>
          <w:szCs w:val="20"/>
        </w:rPr>
        <w:t xml:space="preserve">F. </w:t>
      </w:r>
      <w:r>
        <w:rPr>
          <w:rFonts w:ascii="Times New Roman" w:hAnsi="Times New Roman"/>
          <w:i/>
          <w:sz w:val="20"/>
          <w:szCs w:val="20"/>
        </w:rPr>
        <w:t>London</w:t>
      </w:r>
      <w:r>
        <w:rPr>
          <w:rFonts w:ascii="Times New Roman" w:hAnsi="Times New Roman"/>
          <w:sz w:val="20"/>
          <w:szCs w:val="20"/>
        </w:rPr>
        <w:t xml:space="preserve">. </w:t>
      </w:r>
      <w:r>
        <w:rPr>
          <w:rFonts w:ascii="Times New Roman" w:hAnsi="Times New Roman"/>
          <w:b/>
          <w:sz w:val="20"/>
          <w:szCs w:val="20"/>
        </w:rPr>
        <w:t>1968</w:t>
      </w:r>
      <w:r>
        <w:rPr>
          <w:rFonts w:ascii="Times New Roman" w:hAnsi="Times New Roman"/>
          <w:sz w:val="20"/>
          <w:szCs w:val="20"/>
        </w:rPr>
        <w:t>, p. 139.</w:t>
      </w:r>
    </w:p>
    <w:p w14:paraId="17FD46D9"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r>
        <w:rPr>
          <w:rFonts w:ascii="Times New Roman" w:hAnsi="Times New Roman"/>
          <w:sz w:val="20"/>
          <w:szCs w:val="20"/>
        </w:rPr>
        <w:t xml:space="preserve">CRC Hand Book of Chemistry and Physics, 60th Ed. (CRC Press, Boca Raton, Florida, 1980) </w:t>
      </w:r>
    </w:p>
    <w:p w14:paraId="6A93C21B" w14:textId="77777777" w:rsidR="0087015E" w:rsidRDefault="00305755" w:rsidP="003875A1">
      <w:pPr>
        <w:pStyle w:val="BodyText"/>
        <w:numPr>
          <w:ilvl w:val="0"/>
          <w:numId w:val="1"/>
        </w:numPr>
        <w:tabs>
          <w:tab w:val="left" w:pos="540"/>
        </w:tabs>
        <w:snapToGrid w:val="0"/>
        <w:spacing w:after="0" w:line="240" w:lineRule="auto"/>
        <w:ind w:hanging="720"/>
        <w:jc w:val="both"/>
        <w:rPr>
          <w:rFonts w:ascii="Times New Roman" w:hAnsi="Times New Roman" w:cs="Times New Roman"/>
          <w:spacing w:val="16"/>
          <w:sz w:val="20"/>
          <w:szCs w:val="20"/>
        </w:rPr>
      </w:pPr>
      <w:r>
        <w:rPr>
          <w:rFonts w:ascii="Times New Roman" w:hAnsi="Times New Roman" w:cs="Times New Roman"/>
          <w:spacing w:val="16"/>
          <w:sz w:val="20"/>
          <w:szCs w:val="20"/>
        </w:rPr>
        <w:t xml:space="preserve">Cummings, P. T.; Evans, D.  </w:t>
      </w:r>
      <w:r>
        <w:rPr>
          <w:rFonts w:ascii="Times New Roman" w:hAnsi="Times New Roman" w:cs="Times New Roman"/>
          <w:i/>
          <w:spacing w:val="16"/>
          <w:sz w:val="20"/>
          <w:szCs w:val="20"/>
        </w:rPr>
        <w:t xml:space="preserve">J. Ind. Eng. Chem. Res. </w:t>
      </w:r>
      <w:r>
        <w:rPr>
          <w:rFonts w:ascii="Times New Roman" w:hAnsi="Times New Roman" w:cs="Times New Roman"/>
          <w:b/>
          <w:spacing w:val="16"/>
          <w:sz w:val="20"/>
          <w:szCs w:val="20"/>
        </w:rPr>
        <w:t>1992</w:t>
      </w:r>
      <w:r>
        <w:rPr>
          <w:rFonts w:ascii="Times New Roman" w:hAnsi="Times New Roman" w:cs="Times New Roman"/>
          <w:spacing w:val="16"/>
          <w:sz w:val="20"/>
          <w:szCs w:val="20"/>
        </w:rPr>
        <w:t>, 31, 237.</w:t>
      </w:r>
    </w:p>
    <w:p w14:paraId="418A6664" w14:textId="77777777" w:rsidR="0087015E" w:rsidRDefault="00305755" w:rsidP="003875A1">
      <w:pPr>
        <w:pStyle w:val="BodyText"/>
        <w:numPr>
          <w:ilvl w:val="0"/>
          <w:numId w:val="1"/>
        </w:numPr>
        <w:tabs>
          <w:tab w:val="left" w:pos="540"/>
        </w:tabs>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D. F. </w:t>
      </w:r>
      <w:proofErr w:type="spellStart"/>
      <w:proofErr w:type="gramStart"/>
      <w:r>
        <w:rPr>
          <w:rFonts w:ascii="Times New Roman" w:hAnsi="Times New Roman" w:cs="Times New Roman"/>
          <w:sz w:val="20"/>
          <w:szCs w:val="20"/>
        </w:rPr>
        <w:t>Shirude,Thermo</w:t>
      </w:r>
      <w:proofErr w:type="spellEnd"/>
      <w:proofErr w:type="gramEnd"/>
      <w:r>
        <w:rPr>
          <w:rFonts w:ascii="Times New Roman" w:hAnsi="Times New Roman" w:cs="Times New Roman"/>
          <w:sz w:val="20"/>
          <w:szCs w:val="20"/>
        </w:rPr>
        <w:t xml:space="preserve"> physical and thermodynamic properties of binary and ternary liquid mixtures of toluene with alkanols (C6- C10) at 298.15 to 313.15 K, Doctoral Thesis, </w:t>
      </w:r>
      <w:proofErr w:type="spellStart"/>
      <w:r>
        <w:rPr>
          <w:rFonts w:ascii="Times New Roman" w:hAnsi="Times New Roman" w:cs="Times New Roman"/>
          <w:sz w:val="20"/>
          <w:szCs w:val="20"/>
        </w:rPr>
        <w:t>PuneUniversity</w:t>
      </w:r>
      <w:proofErr w:type="spellEnd"/>
      <w:r>
        <w:rPr>
          <w:rFonts w:ascii="Times New Roman" w:hAnsi="Times New Roman" w:cs="Times New Roman"/>
          <w:sz w:val="20"/>
          <w:szCs w:val="20"/>
        </w:rPr>
        <w:t>, Pune, Feb. 2006</w:t>
      </w:r>
    </w:p>
    <w:p w14:paraId="7586E956" w14:textId="77777777" w:rsidR="0087015E" w:rsidRDefault="00305755" w:rsidP="003875A1">
      <w:pPr>
        <w:pStyle w:val="BodyText"/>
        <w:numPr>
          <w:ilvl w:val="0"/>
          <w:numId w:val="1"/>
        </w:numPr>
        <w:tabs>
          <w:tab w:val="left" w:pos="540"/>
        </w:tabs>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D. M. Swamy and K. L. Narayana, Speed of sound and ratio o</w:t>
      </w:r>
      <w:r>
        <w:rPr>
          <w:rFonts w:ascii="Times New Roman" w:hAnsi="Times New Roman" w:cs="Times New Roman"/>
          <w:sz w:val="20"/>
          <w:szCs w:val="20"/>
        </w:rPr>
        <w:t xml:space="preserve">f heat capacity in 1-nonanol, 1-undecanol, and 1-dodecanol, Journal of Chemical and Engineering Data, 38, 617 (1993). </w:t>
      </w:r>
    </w:p>
    <w:p w14:paraId="53B26E5E" w14:textId="77777777" w:rsidR="0087015E" w:rsidRDefault="00305755" w:rsidP="003875A1">
      <w:pPr>
        <w:pStyle w:val="BodyText"/>
        <w:numPr>
          <w:ilvl w:val="0"/>
          <w:numId w:val="1"/>
        </w:numPr>
        <w:tabs>
          <w:tab w:val="left" w:pos="540"/>
        </w:tabs>
        <w:snapToGrid w:val="0"/>
        <w:spacing w:after="0" w:line="240" w:lineRule="auto"/>
        <w:ind w:hanging="720"/>
        <w:jc w:val="both"/>
        <w:rPr>
          <w:rFonts w:ascii="Times New Roman" w:hAnsi="Times New Roman" w:cs="Times New Roman"/>
          <w:spacing w:val="16"/>
          <w:sz w:val="20"/>
          <w:szCs w:val="20"/>
        </w:rPr>
      </w:pPr>
      <w:proofErr w:type="spellStart"/>
      <w:r>
        <w:rPr>
          <w:rFonts w:ascii="Times New Roman" w:hAnsi="Times New Roman" w:cs="Times New Roman"/>
          <w:sz w:val="20"/>
          <w:szCs w:val="20"/>
        </w:rPr>
        <w:t>Danusso</w:t>
      </w:r>
      <w:proofErr w:type="spellEnd"/>
      <w:r>
        <w:rPr>
          <w:rFonts w:ascii="Times New Roman" w:hAnsi="Times New Roman" w:cs="Times New Roman"/>
          <w:sz w:val="20"/>
          <w:szCs w:val="20"/>
        </w:rPr>
        <w:t xml:space="preserve"> F, RC </w:t>
      </w:r>
      <w:proofErr w:type="spellStart"/>
      <w:r>
        <w:rPr>
          <w:rFonts w:ascii="Times New Roman" w:hAnsi="Times New Roman" w:cs="Times New Roman"/>
          <w:sz w:val="20"/>
          <w:szCs w:val="20"/>
        </w:rPr>
        <w:t>AcdNasLincei</w:t>
      </w:r>
      <w:proofErr w:type="spellEnd"/>
      <w:r>
        <w:rPr>
          <w:rFonts w:ascii="Times New Roman" w:hAnsi="Times New Roman" w:cs="Times New Roman"/>
          <w:sz w:val="20"/>
          <w:szCs w:val="20"/>
        </w:rPr>
        <w:t>, 17, 1954, pp 114, 234 &amp; 370.</w:t>
      </w:r>
    </w:p>
    <w:p w14:paraId="7F40FC2A" w14:textId="77777777" w:rsidR="0087015E" w:rsidRDefault="00305755" w:rsidP="003875A1">
      <w:pPr>
        <w:numPr>
          <w:ilvl w:val="0"/>
          <w:numId w:val="1"/>
        </w:numPr>
        <w:tabs>
          <w:tab w:val="left" w:pos="540"/>
          <w:tab w:val="left" w:pos="7395"/>
        </w:tabs>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Davis, M.I.; </w:t>
      </w:r>
      <w:proofErr w:type="spellStart"/>
      <w:r>
        <w:rPr>
          <w:rFonts w:ascii="Times New Roman" w:hAnsi="Times New Roman" w:cs="Times New Roman"/>
          <w:sz w:val="20"/>
          <w:szCs w:val="20"/>
        </w:rPr>
        <w:t>Douhéret</w:t>
      </w:r>
      <w:proofErr w:type="spellEnd"/>
      <w:r>
        <w:rPr>
          <w:rFonts w:ascii="Times New Roman" w:hAnsi="Times New Roman" w:cs="Times New Roman"/>
          <w:sz w:val="20"/>
          <w:szCs w:val="20"/>
        </w:rPr>
        <w:t xml:space="preserve">, G.  </w:t>
      </w:r>
      <w:proofErr w:type="spellStart"/>
      <w:r>
        <w:rPr>
          <w:rFonts w:ascii="Times New Roman" w:hAnsi="Times New Roman" w:cs="Times New Roman"/>
          <w:i/>
          <w:sz w:val="20"/>
          <w:szCs w:val="20"/>
        </w:rPr>
        <w:t>Thermochim</w:t>
      </w:r>
      <w:proofErr w:type="spellEnd"/>
      <w:r>
        <w:rPr>
          <w:rFonts w:ascii="Times New Roman" w:hAnsi="Times New Roman" w:cs="Times New Roman"/>
          <w:sz w:val="20"/>
          <w:szCs w:val="20"/>
        </w:rPr>
        <w:t xml:space="preserve">. </w:t>
      </w:r>
      <w:r>
        <w:rPr>
          <w:rFonts w:ascii="Times New Roman" w:hAnsi="Times New Roman" w:cs="Times New Roman"/>
          <w:i/>
          <w:sz w:val="20"/>
          <w:szCs w:val="20"/>
        </w:rPr>
        <w:t>Acta</w:t>
      </w:r>
      <w:proofErr w:type="gramStart"/>
      <w:r>
        <w:rPr>
          <w:rFonts w:ascii="Times New Roman" w:hAnsi="Times New Roman" w:cs="Times New Roman"/>
          <w:b/>
          <w:sz w:val="20"/>
          <w:szCs w:val="20"/>
        </w:rPr>
        <w:t>1991</w:t>
      </w:r>
      <w:r>
        <w:rPr>
          <w:rFonts w:ascii="Times New Roman" w:hAnsi="Times New Roman" w:cs="Times New Roman"/>
          <w:sz w:val="20"/>
          <w:szCs w:val="20"/>
        </w:rPr>
        <w:t>,  190</w:t>
      </w:r>
      <w:proofErr w:type="gramEnd"/>
      <w:r>
        <w:rPr>
          <w:rFonts w:ascii="Times New Roman" w:hAnsi="Times New Roman" w:cs="Times New Roman"/>
          <w:sz w:val="20"/>
          <w:szCs w:val="20"/>
        </w:rPr>
        <w:t>, 267.</w:t>
      </w:r>
    </w:p>
    <w:p w14:paraId="7B16C64C" w14:textId="77777777" w:rsidR="0087015E" w:rsidRDefault="00305755" w:rsidP="003875A1">
      <w:pPr>
        <w:pStyle w:val="BodyText"/>
        <w:numPr>
          <w:ilvl w:val="0"/>
          <w:numId w:val="1"/>
        </w:numPr>
        <w:tabs>
          <w:tab w:val="left" w:pos="540"/>
        </w:tabs>
        <w:snapToGrid w:val="0"/>
        <w:spacing w:after="0" w:line="240" w:lineRule="auto"/>
        <w:ind w:hanging="720"/>
        <w:jc w:val="both"/>
        <w:rPr>
          <w:rFonts w:ascii="Times New Roman" w:hAnsi="Times New Roman" w:cs="Times New Roman"/>
          <w:i/>
          <w:spacing w:val="16"/>
          <w:sz w:val="20"/>
          <w:szCs w:val="20"/>
        </w:rPr>
      </w:pPr>
      <w:r>
        <w:rPr>
          <w:rFonts w:ascii="Times New Roman" w:hAnsi="Times New Roman" w:cs="Times New Roman"/>
          <w:spacing w:val="16"/>
          <w:sz w:val="20"/>
          <w:szCs w:val="20"/>
        </w:rPr>
        <w:t xml:space="preserve">Davis, M.I.; </w:t>
      </w:r>
      <w:proofErr w:type="spellStart"/>
      <w:r>
        <w:rPr>
          <w:rFonts w:ascii="Times New Roman" w:hAnsi="Times New Roman" w:cs="Times New Roman"/>
          <w:spacing w:val="16"/>
          <w:sz w:val="20"/>
          <w:szCs w:val="20"/>
        </w:rPr>
        <w:t>Douhéret</w:t>
      </w:r>
      <w:proofErr w:type="spellEnd"/>
      <w:r>
        <w:rPr>
          <w:rFonts w:ascii="Times New Roman" w:hAnsi="Times New Roman" w:cs="Times New Roman"/>
          <w:spacing w:val="16"/>
          <w:sz w:val="20"/>
          <w:szCs w:val="20"/>
        </w:rPr>
        <w:t xml:space="preserve">, G.  </w:t>
      </w:r>
      <w:proofErr w:type="spellStart"/>
      <w:r>
        <w:rPr>
          <w:rFonts w:ascii="Times New Roman" w:hAnsi="Times New Roman" w:cs="Times New Roman"/>
          <w:i/>
          <w:spacing w:val="16"/>
          <w:sz w:val="20"/>
          <w:szCs w:val="20"/>
        </w:rPr>
        <w:t>Thermochim</w:t>
      </w:r>
      <w:proofErr w:type="spellEnd"/>
      <w:r>
        <w:rPr>
          <w:rFonts w:ascii="Times New Roman" w:hAnsi="Times New Roman" w:cs="Times New Roman"/>
          <w:i/>
          <w:spacing w:val="16"/>
          <w:sz w:val="20"/>
          <w:szCs w:val="20"/>
        </w:rPr>
        <w:t xml:space="preserve">. Acta </w:t>
      </w:r>
      <w:r>
        <w:rPr>
          <w:rFonts w:ascii="Times New Roman" w:hAnsi="Times New Roman" w:cs="Times New Roman"/>
          <w:b/>
          <w:spacing w:val="16"/>
          <w:sz w:val="20"/>
          <w:szCs w:val="20"/>
        </w:rPr>
        <w:t>1991</w:t>
      </w:r>
      <w:r>
        <w:rPr>
          <w:rFonts w:ascii="Times New Roman" w:hAnsi="Times New Roman" w:cs="Times New Roman"/>
          <w:spacing w:val="16"/>
          <w:sz w:val="20"/>
          <w:szCs w:val="20"/>
        </w:rPr>
        <w:t>, 190, 267</w:t>
      </w:r>
      <w:r>
        <w:rPr>
          <w:rFonts w:ascii="Times New Roman" w:hAnsi="Times New Roman" w:cs="Times New Roman"/>
          <w:i/>
          <w:spacing w:val="16"/>
          <w:sz w:val="20"/>
          <w:szCs w:val="20"/>
        </w:rPr>
        <w:t>.</w:t>
      </w:r>
    </w:p>
    <w:p w14:paraId="33C2594E" w14:textId="77777777" w:rsidR="0087015E" w:rsidRDefault="00305755" w:rsidP="003875A1">
      <w:pPr>
        <w:pStyle w:val="BodyText"/>
        <w:numPr>
          <w:ilvl w:val="0"/>
          <w:numId w:val="1"/>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de Schaefer, C. R.; </w:t>
      </w:r>
      <w:proofErr w:type="spellStart"/>
      <w:r>
        <w:rPr>
          <w:rFonts w:ascii="Times New Roman" w:hAnsi="Times New Roman" w:cs="Times New Roman"/>
          <w:sz w:val="20"/>
          <w:szCs w:val="20"/>
        </w:rPr>
        <w:t>Davolio</w:t>
      </w:r>
      <w:proofErr w:type="spellEnd"/>
      <w:r>
        <w:rPr>
          <w:rFonts w:ascii="Times New Roman" w:hAnsi="Times New Roman" w:cs="Times New Roman"/>
          <w:sz w:val="20"/>
          <w:szCs w:val="20"/>
        </w:rPr>
        <w:t xml:space="preserve">, F.; Katz, M.  </w:t>
      </w:r>
      <w:r>
        <w:rPr>
          <w:rFonts w:ascii="Times New Roman" w:hAnsi="Times New Roman" w:cs="Times New Roman"/>
          <w:i/>
          <w:sz w:val="20"/>
          <w:szCs w:val="20"/>
        </w:rPr>
        <w:t>J. Solution Chem</w:t>
      </w:r>
      <w:r>
        <w:rPr>
          <w:rFonts w:ascii="Times New Roman" w:hAnsi="Times New Roman" w:cs="Times New Roman"/>
          <w:sz w:val="20"/>
          <w:szCs w:val="20"/>
        </w:rPr>
        <w:t xml:space="preserve">. </w:t>
      </w:r>
      <w:r>
        <w:rPr>
          <w:rFonts w:ascii="Times New Roman" w:hAnsi="Times New Roman" w:cs="Times New Roman"/>
          <w:b/>
          <w:sz w:val="20"/>
          <w:szCs w:val="20"/>
        </w:rPr>
        <w:t>1990</w:t>
      </w:r>
      <w:r>
        <w:rPr>
          <w:rFonts w:ascii="Times New Roman" w:hAnsi="Times New Roman" w:cs="Times New Roman"/>
          <w:sz w:val="20"/>
          <w:szCs w:val="20"/>
        </w:rPr>
        <w:t>, 19, 289.</w:t>
      </w:r>
    </w:p>
    <w:p w14:paraId="41E8DD60" w14:textId="77777777" w:rsidR="0087015E" w:rsidRDefault="00305755" w:rsidP="003875A1">
      <w:pPr>
        <w:pStyle w:val="BodyText"/>
        <w:numPr>
          <w:ilvl w:val="0"/>
          <w:numId w:val="1"/>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Del Grosso, V. A.; </w:t>
      </w:r>
      <w:proofErr w:type="spellStart"/>
      <w:r>
        <w:rPr>
          <w:rFonts w:ascii="Times New Roman" w:hAnsi="Times New Roman" w:cs="Times New Roman"/>
          <w:sz w:val="20"/>
          <w:szCs w:val="20"/>
        </w:rPr>
        <w:t>Mader</w:t>
      </w:r>
      <w:proofErr w:type="spellEnd"/>
      <w:r>
        <w:rPr>
          <w:rFonts w:ascii="Times New Roman" w:hAnsi="Times New Roman" w:cs="Times New Roman"/>
          <w:sz w:val="20"/>
          <w:szCs w:val="20"/>
        </w:rPr>
        <w:t>, C. W</w:t>
      </w:r>
      <w:r>
        <w:rPr>
          <w:rFonts w:ascii="Times New Roman" w:hAnsi="Times New Roman" w:cs="Times New Roman"/>
          <w:i/>
          <w:sz w:val="20"/>
          <w:szCs w:val="20"/>
        </w:rPr>
        <w:t xml:space="preserve">.  J. </w:t>
      </w:r>
      <w:proofErr w:type="spellStart"/>
      <w:r>
        <w:rPr>
          <w:rFonts w:ascii="Times New Roman" w:hAnsi="Times New Roman" w:cs="Times New Roman"/>
          <w:i/>
          <w:sz w:val="20"/>
          <w:szCs w:val="20"/>
        </w:rPr>
        <w:t>Acoust</w:t>
      </w:r>
      <w:proofErr w:type="spellEnd"/>
      <w:r>
        <w:rPr>
          <w:rFonts w:ascii="Times New Roman" w:hAnsi="Times New Roman" w:cs="Times New Roman"/>
          <w:i/>
          <w:sz w:val="20"/>
          <w:szCs w:val="20"/>
        </w:rPr>
        <w:t xml:space="preserve">. Soc. Amer. </w:t>
      </w:r>
      <w:r>
        <w:rPr>
          <w:rFonts w:ascii="Times New Roman" w:hAnsi="Times New Roman" w:cs="Times New Roman"/>
          <w:b/>
          <w:sz w:val="20"/>
          <w:szCs w:val="20"/>
        </w:rPr>
        <w:t xml:space="preserve">1972 </w:t>
      </w:r>
      <w:r>
        <w:rPr>
          <w:rFonts w:ascii="Times New Roman" w:hAnsi="Times New Roman" w:cs="Times New Roman"/>
          <w:sz w:val="20"/>
          <w:szCs w:val="20"/>
        </w:rPr>
        <w:t>52, 1442.</w:t>
      </w:r>
    </w:p>
    <w:p w14:paraId="1D819620" w14:textId="77777777" w:rsidR="0087015E" w:rsidRDefault="00305755" w:rsidP="003875A1">
      <w:pPr>
        <w:pStyle w:val="BodyText"/>
        <w:numPr>
          <w:ilvl w:val="0"/>
          <w:numId w:val="1"/>
        </w:numPr>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Diojoputro</w:t>
      </w:r>
      <w:proofErr w:type="spellEnd"/>
      <w:r>
        <w:rPr>
          <w:rFonts w:ascii="Times New Roman" w:hAnsi="Times New Roman" w:cs="Times New Roman"/>
          <w:sz w:val="20"/>
          <w:szCs w:val="20"/>
        </w:rPr>
        <w:t xml:space="preserve"> H &amp;</w:t>
      </w:r>
      <w:proofErr w:type="spellStart"/>
      <w:r>
        <w:rPr>
          <w:rFonts w:ascii="Times New Roman" w:hAnsi="Times New Roman" w:cs="Times New Roman"/>
          <w:sz w:val="20"/>
          <w:szCs w:val="20"/>
        </w:rPr>
        <w:t>Ismadji</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J.Chem</w:t>
      </w:r>
      <w:proofErr w:type="spellEnd"/>
      <w:r>
        <w:rPr>
          <w:rFonts w:ascii="Times New Roman" w:hAnsi="Times New Roman" w:cs="Times New Roman"/>
          <w:sz w:val="20"/>
          <w:szCs w:val="20"/>
        </w:rPr>
        <w:t>. Eng. Data, 50, 2</w:t>
      </w:r>
      <w:r>
        <w:rPr>
          <w:rFonts w:ascii="Times New Roman" w:hAnsi="Times New Roman" w:cs="Times New Roman"/>
          <w:sz w:val="20"/>
          <w:szCs w:val="20"/>
        </w:rPr>
        <w:t>005, pp 2003.</w:t>
      </w:r>
    </w:p>
    <w:p w14:paraId="0F6912D5" w14:textId="77777777" w:rsidR="0087015E" w:rsidRDefault="00305755" w:rsidP="003875A1">
      <w:pPr>
        <w:pStyle w:val="BodyText"/>
        <w:numPr>
          <w:ilvl w:val="0"/>
          <w:numId w:val="1"/>
        </w:numPr>
        <w:snapToGrid w:val="0"/>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lastRenderedPageBreak/>
        <w:t xml:space="preserve">Dominguez, M.; Lopez, M. C.; </w:t>
      </w:r>
      <w:proofErr w:type="spellStart"/>
      <w:r>
        <w:rPr>
          <w:rFonts w:ascii="Times New Roman" w:hAnsi="Times New Roman" w:cs="Times New Roman"/>
          <w:sz w:val="20"/>
          <w:szCs w:val="20"/>
        </w:rPr>
        <w:t>Santafe</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Royo</w:t>
      </w:r>
      <w:proofErr w:type="spellEnd"/>
      <w:r>
        <w:rPr>
          <w:rFonts w:ascii="Times New Roman" w:hAnsi="Times New Roman" w:cs="Times New Roman"/>
          <w:sz w:val="20"/>
          <w:szCs w:val="20"/>
        </w:rPr>
        <w:t xml:space="preserve">, I. M.; </w:t>
      </w:r>
      <w:proofErr w:type="spellStart"/>
      <w:r>
        <w:rPr>
          <w:rFonts w:ascii="Times New Roman" w:hAnsi="Times New Roman" w:cs="Times New Roman"/>
          <w:sz w:val="20"/>
          <w:szCs w:val="20"/>
        </w:rPr>
        <w:t>Urieta</w:t>
      </w:r>
      <w:proofErr w:type="spellEnd"/>
      <w:r>
        <w:rPr>
          <w:rFonts w:ascii="Times New Roman" w:hAnsi="Times New Roman" w:cs="Times New Roman"/>
          <w:sz w:val="20"/>
          <w:szCs w:val="20"/>
        </w:rPr>
        <w:t>, J. S</w:t>
      </w:r>
      <w:r>
        <w:rPr>
          <w:rFonts w:ascii="Times New Roman" w:hAnsi="Times New Roman" w:cs="Times New Roman"/>
          <w:i/>
          <w:sz w:val="20"/>
          <w:szCs w:val="20"/>
        </w:rPr>
        <w:t>.  J. Chem. Thermodyn.</w:t>
      </w:r>
      <w:r>
        <w:rPr>
          <w:rFonts w:ascii="Times New Roman" w:hAnsi="Times New Roman" w:cs="Times New Roman"/>
          <w:b/>
          <w:sz w:val="20"/>
          <w:szCs w:val="20"/>
        </w:rPr>
        <w:t>1997</w:t>
      </w:r>
      <w:r>
        <w:rPr>
          <w:rFonts w:ascii="Times New Roman" w:hAnsi="Times New Roman" w:cs="Times New Roman"/>
          <w:sz w:val="20"/>
          <w:szCs w:val="20"/>
        </w:rPr>
        <w:t>, 29, 99.</w:t>
      </w:r>
    </w:p>
    <w:p w14:paraId="4D043A9D" w14:textId="77777777" w:rsidR="0087015E" w:rsidRDefault="00305755" w:rsidP="003875A1">
      <w:pPr>
        <w:pStyle w:val="BodyText"/>
        <w:numPr>
          <w:ilvl w:val="0"/>
          <w:numId w:val="1"/>
        </w:numPr>
        <w:tabs>
          <w:tab w:val="left" w:pos="540"/>
        </w:tabs>
        <w:snapToGrid w:val="0"/>
        <w:spacing w:after="0" w:line="240" w:lineRule="auto"/>
        <w:ind w:hanging="720"/>
        <w:jc w:val="both"/>
        <w:rPr>
          <w:rFonts w:ascii="Times New Roman" w:hAnsi="Times New Roman" w:cs="Times New Roman"/>
          <w:spacing w:val="16"/>
          <w:sz w:val="20"/>
          <w:szCs w:val="20"/>
        </w:rPr>
      </w:pPr>
      <w:proofErr w:type="spellStart"/>
      <w:r>
        <w:rPr>
          <w:rFonts w:ascii="Times New Roman" w:hAnsi="Times New Roman" w:cs="Times New Roman"/>
          <w:sz w:val="20"/>
          <w:szCs w:val="20"/>
        </w:rPr>
        <w:t>Douhéret</w:t>
      </w:r>
      <w:proofErr w:type="spellEnd"/>
      <w:r>
        <w:rPr>
          <w:rFonts w:ascii="Times New Roman" w:hAnsi="Times New Roman" w:cs="Times New Roman"/>
          <w:sz w:val="20"/>
          <w:szCs w:val="20"/>
        </w:rPr>
        <w:t xml:space="preserve">, G.; Davis, M. I.  </w:t>
      </w:r>
      <w:r>
        <w:rPr>
          <w:rFonts w:ascii="Times New Roman" w:hAnsi="Times New Roman" w:cs="Times New Roman"/>
          <w:i/>
          <w:sz w:val="20"/>
          <w:szCs w:val="20"/>
        </w:rPr>
        <w:t xml:space="preserve">Chem. Soc. Rev. </w:t>
      </w:r>
      <w:r>
        <w:rPr>
          <w:rFonts w:ascii="Times New Roman" w:hAnsi="Times New Roman" w:cs="Times New Roman"/>
          <w:b/>
          <w:sz w:val="20"/>
          <w:szCs w:val="20"/>
        </w:rPr>
        <w:t>1993</w:t>
      </w:r>
      <w:r>
        <w:rPr>
          <w:rFonts w:ascii="Times New Roman" w:hAnsi="Times New Roman" w:cs="Times New Roman"/>
          <w:sz w:val="20"/>
          <w:szCs w:val="20"/>
        </w:rPr>
        <w:t>, 22, 43</w:t>
      </w:r>
    </w:p>
    <w:p w14:paraId="36496C95" w14:textId="77777777" w:rsidR="0087015E" w:rsidRDefault="00305755" w:rsidP="003875A1">
      <w:pPr>
        <w:pStyle w:val="BodyText"/>
        <w:numPr>
          <w:ilvl w:val="0"/>
          <w:numId w:val="1"/>
        </w:numPr>
        <w:tabs>
          <w:tab w:val="left" w:pos="540"/>
        </w:tabs>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Douhéret</w:t>
      </w:r>
      <w:proofErr w:type="spellEnd"/>
      <w:r>
        <w:rPr>
          <w:rFonts w:ascii="Times New Roman" w:hAnsi="Times New Roman" w:cs="Times New Roman"/>
          <w:sz w:val="20"/>
          <w:szCs w:val="20"/>
        </w:rPr>
        <w:t xml:space="preserve">, G.; Davis, M. I.; </w:t>
      </w:r>
      <w:proofErr w:type="spellStart"/>
      <w:r>
        <w:rPr>
          <w:rFonts w:ascii="Times New Roman" w:hAnsi="Times New Roman" w:cs="Times New Roman"/>
          <w:sz w:val="20"/>
          <w:szCs w:val="20"/>
        </w:rPr>
        <w:t>Høiland</w:t>
      </w:r>
      <w:proofErr w:type="spellEnd"/>
      <w:r>
        <w:rPr>
          <w:rFonts w:ascii="Times New Roman" w:hAnsi="Times New Roman" w:cs="Times New Roman"/>
          <w:sz w:val="20"/>
          <w:szCs w:val="20"/>
        </w:rPr>
        <w:t xml:space="preserve">, H.  </w:t>
      </w:r>
      <w:r>
        <w:rPr>
          <w:rFonts w:ascii="Times New Roman" w:hAnsi="Times New Roman" w:cs="Times New Roman"/>
          <w:i/>
          <w:sz w:val="20"/>
          <w:szCs w:val="20"/>
        </w:rPr>
        <w:t xml:space="preserve">J. Mol. </w:t>
      </w:r>
      <w:proofErr w:type="spellStart"/>
      <w:r>
        <w:rPr>
          <w:rFonts w:ascii="Times New Roman" w:hAnsi="Times New Roman" w:cs="Times New Roman"/>
          <w:i/>
          <w:sz w:val="20"/>
          <w:szCs w:val="20"/>
        </w:rPr>
        <w:t>Liqs</w:t>
      </w:r>
      <w:proofErr w:type="spellEnd"/>
      <w:r>
        <w:rPr>
          <w:rFonts w:ascii="Times New Roman" w:hAnsi="Times New Roman" w:cs="Times New Roman"/>
          <w:sz w:val="20"/>
          <w:szCs w:val="20"/>
        </w:rPr>
        <w:t xml:space="preserve">. </w:t>
      </w:r>
      <w:r>
        <w:rPr>
          <w:rFonts w:ascii="Times New Roman" w:hAnsi="Times New Roman" w:cs="Times New Roman"/>
          <w:b/>
          <w:sz w:val="20"/>
          <w:szCs w:val="20"/>
        </w:rPr>
        <w:t>1999</w:t>
      </w:r>
      <w:r>
        <w:rPr>
          <w:rFonts w:ascii="Times New Roman" w:hAnsi="Times New Roman" w:cs="Times New Roman"/>
          <w:sz w:val="20"/>
          <w:szCs w:val="20"/>
        </w:rPr>
        <w:t>, 80,</w:t>
      </w:r>
    </w:p>
    <w:p w14:paraId="39D757E9" w14:textId="77777777" w:rsidR="0087015E" w:rsidRDefault="00305755" w:rsidP="003875A1">
      <w:pPr>
        <w:pStyle w:val="BodyText"/>
        <w:numPr>
          <w:ilvl w:val="0"/>
          <w:numId w:val="1"/>
        </w:numPr>
        <w:tabs>
          <w:tab w:val="left" w:pos="540"/>
        </w:tabs>
        <w:snapToGrid w:val="0"/>
        <w:spacing w:after="0" w:line="240" w:lineRule="auto"/>
        <w:ind w:hanging="720"/>
        <w:jc w:val="both"/>
        <w:rPr>
          <w:rStyle w:val="Strong"/>
          <w:rFonts w:ascii="Times New Roman" w:hAnsi="Times New Roman"/>
          <w:b w:val="0"/>
          <w:bCs w:val="0"/>
          <w:sz w:val="20"/>
          <w:szCs w:val="20"/>
        </w:rPr>
      </w:pPr>
      <w:proofErr w:type="spellStart"/>
      <w:r>
        <w:rPr>
          <w:rFonts w:ascii="Times New Roman" w:hAnsi="Times New Roman" w:cs="Times New Roman"/>
          <w:sz w:val="20"/>
          <w:szCs w:val="20"/>
        </w:rPr>
        <w:t>Douhéret</w:t>
      </w:r>
      <w:proofErr w:type="spellEnd"/>
      <w:r>
        <w:rPr>
          <w:rFonts w:ascii="Times New Roman" w:hAnsi="Times New Roman" w:cs="Times New Roman"/>
          <w:sz w:val="20"/>
          <w:szCs w:val="20"/>
        </w:rPr>
        <w:t>, G.; Dav</w:t>
      </w:r>
      <w:r>
        <w:rPr>
          <w:rFonts w:ascii="Times New Roman" w:hAnsi="Times New Roman" w:cs="Times New Roman"/>
          <w:sz w:val="20"/>
          <w:szCs w:val="20"/>
        </w:rPr>
        <w:t>is, M. I.; Reis, J. C. R.</w:t>
      </w:r>
      <w:proofErr w:type="gramStart"/>
      <w:r>
        <w:rPr>
          <w:rFonts w:ascii="Times New Roman" w:hAnsi="Times New Roman" w:cs="Times New Roman"/>
          <w:sz w:val="20"/>
          <w:szCs w:val="20"/>
        </w:rPr>
        <w:t xml:space="preserve">;  </w:t>
      </w:r>
      <w:proofErr w:type="spellStart"/>
      <w:r>
        <w:rPr>
          <w:rFonts w:ascii="Times New Roman" w:hAnsi="Times New Roman" w:cs="Times New Roman"/>
          <w:sz w:val="20"/>
          <w:szCs w:val="20"/>
        </w:rPr>
        <w:t>Fjellanger</w:t>
      </w:r>
      <w:proofErr w:type="spellEnd"/>
      <w:proofErr w:type="gramEnd"/>
      <w:r>
        <w:rPr>
          <w:rFonts w:ascii="Times New Roman" w:hAnsi="Times New Roman" w:cs="Times New Roman"/>
          <w:sz w:val="20"/>
          <w:szCs w:val="20"/>
        </w:rPr>
        <w:t xml:space="preserve">, I. J.; </w:t>
      </w:r>
      <w:proofErr w:type="spellStart"/>
      <w:r>
        <w:rPr>
          <w:rFonts w:ascii="Times New Roman" w:hAnsi="Times New Roman" w:cs="Times New Roman"/>
          <w:sz w:val="20"/>
          <w:szCs w:val="20"/>
        </w:rPr>
        <w:t>Vaage</w:t>
      </w:r>
      <w:proofErr w:type="spellEnd"/>
      <w:r>
        <w:rPr>
          <w:rFonts w:ascii="Times New Roman" w:hAnsi="Times New Roman" w:cs="Times New Roman"/>
          <w:sz w:val="20"/>
          <w:szCs w:val="20"/>
        </w:rPr>
        <w:t xml:space="preserve">, M. B.; </w:t>
      </w:r>
      <w:proofErr w:type="spellStart"/>
      <w:r>
        <w:rPr>
          <w:rFonts w:ascii="Times New Roman" w:hAnsi="Times New Roman" w:cs="Times New Roman"/>
          <w:sz w:val="20"/>
          <w:szCs w:val="20"/>
        </w:rPr>
        <w:t>Høiland</w:t>
      </w:r>
      <w:proofErr w:type="spellEnd"/>
      <w:r>
        <w:rPr>
          <w:rFonts w:ascii="Times New Roman" w:hAnsi="Times New Roman" w:cs="Times New Roman"/>
          <w:sz w:val="20"/>
          <w:szCs w:val="20"/>
        </w:rPr>
        <w:t xml:space="preserve">, H.  </w:t>
      </w:r>
      <w:r>
        <w:rPr>
          <w:rStyle w:val="Strong"/>
          <w:rFonts w:ascii="Times New Roman" w:hAnsi="Times New Roman"/>
          <w:i/>
          <w:iCs/>
          <w:sz w:val="20"/>
          <w:szCs w:val="20"/>
        </w:rPr>
        <w:t xml:space="preserve">Phys. Chem. Chem. Phys. </w:t>
      </w:r>
      <w:r>
        <w:rPr>
          <w:rStyle w:val="Strong"/>
          <w:rFonts w:ascii="Times New Roman" w:hAnsi="Times New Roman"/>
          <w:iCs/>
          <w:sz w:val="20"/>
          <w:szCs w:val="20"/>
        </w:rPr>
        <w:t>2002</w:t>
      </w:r>
      <w:r>
        <w:rPr>
          <w:rStyle w:val="Strong"/>
          <w:rFonts w:ascii="Times New Roman" w:hAnsi="Times New Roman"/>
          <w:i/>
          <w:iCs/>
          <w:sz w:val="20"/>
          <w:szCs w:val="20"/>
        </w:rPr>
        <w:t xml:space="preserve">, </w:t>
      </w:r>
      <w:r>
        <w:rPr>
          <w:rStyle w:val="Strong"/>
          <w:rFonts w:ascii="Times New Roman" w:hAnsi="Times New Roman"/>
          <w:iCs/>
          <w:sz w:val="20"/>
          <w:szCs w:val="20"/>
        </w:rPr>
        <w:t>4, 6034</w:t>
      </w:r>
      <w:r>
        <w:rPr>
          <w:rStyle w:val="Strong"/>
          <w:rFonts w:ascii="Times New Roman" w:hAnsi="Times New Roman"/>
          <w:i/>
          <w:iCs/>
          <w:sz w:val="20"/>
          <w:szCs w:val="20"/>
        </w:rPr>
        <w:t>.</w:t>
      </w:r>
    </w:p>
    <w:p w14:paraId="15545FF0" w14:textId="77777777" w:rsidR="0087015E" w:rsidRDefault="00305755" w:rsidP="003875A1">
      <w:pPr>
        <w:numPr>
          <w:ilvl w:val="0"/>
          <w:numId w:val="1"/>
        </w:numPr>
        <w:tabs>
          <w:tab w:val="left" w:pos="540"/>
          <w:tab w:val="left" w:pos="7395"/>
        </w:tabs>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Douhéret</w:t>
      </w:r>
      <w:proofErr w:type="spellEnd"/>
      <w:r>
        <w:rPr>
          <w:rFonts w:ascii="Times New Roman" w:hAnsi="Times New Roman" w:cs="Times New Roman"/>
          <w:sz w:val="20"/>
          <w:szCs w:val="20"/>
        </w:rPr>
        <w:t xml:space="preserve">, G.; Moreau, C.; </w:t>
      </w:r>
      <w:proofErr w:type="spellStart"/>
      <w:r>
        <w:rPr>
          <w:rFonts w:ascii="Times New Roman" w:hAnsi="Times New Roman" w:cs="Times New Roman"/>
          <w:sz w:val="20"/>
          <w:szCs w:val="20"/>
        </w:rPr>
        <w:t>Viallard</w:t>
      </w:r>
      <w:proofErr w:type="spellEnd"/>
      <w:r>
        <w:rPr>
          <w:rFonts w:ascii="Times New Roman" w:hAnsi="Times New Roman" w:cs="Times New Roman"/>
          <w:sz w:val="20"/>
          <w:szCs w:val="20"/>
        </w:rPr>
        <w:t xml:space="preserve">, A. </w:t>
      </w:r>
      <w:r>
        <w:rPr>
          <w:rFonts w:ascii="Times New Roman" w:hAnsi="Times New Roman" w:cs="Times New Roman"/>
          <w:i/>
          <w:sz w:val="20"/>
          <w:szCs w:val="20"/>
        </w:rPr>
        <w:t xml:space="preserve">Fluid Phase </w:t>
      </w:r>
      <w:proofErr w:type="spellStart"/>
      <w:r>
        <w:rPr>
          <w:rFonts w:ascii="Times New Roman" w:hAnsi="Times New Roman" w:cs="Times New Roman"/>
          <w:i/>
          <w:sz w:val="20"/>
          <w:szCs w:val="20"/>
        </w:rPr>
        <w:t>Equilib</w:t>
      </w:r>
      <w:proofErr w:type="spellEnd"/>
      <w:r>
        <w:rPr>
          <w:rFonts w:ascii="Times New Roman" w:hAnsi="Times New Roman" w:cs="Times New Roman"/>
          <w:sz w:val="20"/>
          <w:szCs w:val="20"/>
        </w:rPr>
        <w:t xml:space="preserve">.  </w:t>
      </w:r>
      <w:r>
        <w:rPr>
          <w:rFonts w:ascii="Times New Roman" w:hAnsi="Times New Roman" w:cs="Times New Roman"/>
          <w:b/>
          <w:sz w:val="20"/>
          <w:szCs w:val="20"/>
        </w:rPr>
        <w:t>1985</w:t>
      </w:r>
      <w:r>
        <w:rPr>
          <w:rFonts w:ascii="Times New Roman" w:hAnsi="Times New Roman" w:cs="Times New Roman"/>
          <w:sz w:val="20"/>
          <w:szCs w:val="20"/>
        </w:rPr>
        <w:t xml:space="preserve">, 22, 289, </w:t>
      </w:r>
      <w:r>
        <w:rPr>
          <w:rFonts w:ascii="Times New Roman" w:hAnsi="Times New Roman" w:cs="Times New Roman"/>
          <w:b/>
          <w:sz w:val="20"/>
          <w:szCs w:val="20"/>
        </w:rPr>
        <w:t>1985</w:t>
      </w:r>
      <w:r>
        <w:rPr>
          <w:rFonts w:ascii="Times New Roman" w:hAnsi="Times New Roman" w:cs="Times New Roman"/>
          <w:sz w:val="20"/>
          <w:szCs w:val="20"/>
        </w:rPr>
        <w:t>, 22, 277.</w:t>
      </w:r>
    </w:p>
    <w:p w14:paraId="60F128F1" w14:textId="77777777" w:rsidR="0087015E" w:rsidRDefault="00305755" w:rsidP="003875A1">
      <w:pPr>
        <w:numPr>
          <w:ilvl w:val="0"/>
          <w:numId w:val="1"/>
        </w:numPr>
        <w:tabs>
          <w:tab w:val="left" w:pos="540"/>
          <w:tab w:val="left" w:pos="7395"/>
        </w:tabs>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Douhéret</w:t>
      </w:r>
      <w:proofErr w:type="spellEnd"/>
      <w:r>
        <w:rPr>
          <w:rFonts w:ascii="Times New Roman" w:hAnsi="Times New Roman" w:cs="Times New Roman"/>
          <w:sz w:val="20"/>
          <w:szCs w:val="20"/>
        </w:rPr>
        <w:t xml:space="preserve">, G.; Pal, A.; Davis, M.I.; </w:t>
      </w:r>
      <w:r>
        <w:rPr>
          <w:rFonts w:ascii="Times New Roman" w:hAnsi="Times New Roman" w:cs="Times New Roman"/>
          <w:i/>
          <w:sz w:val="20"/>
          <w:szCs w:val="20"/>
        </w:rPr>
        <w:t xml:space="preserve">J. Chem. </w:t>
      </w:r>
      <w:proofErr w:type="spellStart"/>
      <w:r>
        <w:rPr>
          <w:rFonts w:ascii="Times New Roman" w:hAnsi="Times New Roman" w:cs="Times New Roman"/>
          <w:i/>
          <w:sz w:val="20"/>
          <w:szCs w:val="20"/>
        </w:rPr>
        <w:t>Thermodyn</w:t>
      </w:r>
      <w:proofErr w:type="spellEnd"/>
      <w:r>
        <w:rPr>
          <w:rFonts w:ascii="Times New Roman" w:hAnsi="Times New Roman" w:cs="Times New Roman"/>
          <w:sz w:val="20"/>
          <w:szCs w:val="20"/>
        </w:rPr>
        <w:t xml:space="preserve">. </w:t>
      </w:r>
      <w:r>
        <w:rPr>
          <w:rFonts w:ascii="Times New Roman" w:hAnsi="Times New Roman" w:cs="Times New Roman"/>
          <w:b/>
          <w:sz w:val="20"/>
          <w:szCs w:val="20"/>
        </w:rPr>
        <w:t>1990</w:t>
      </w:r>
      <w:r>
        <w:rPr>
          <w:rFonts w:ascii="Times New Roman" w:hAnsi="Times New Roman" w:cs="Times New Roman"/>
          <w:sz w:val="20"/>
          <w:szCs w:val="20"/>
        </w:rPr>
        <w:t>, 22, 99.</w:t>
      </w:r>
    </w:p>
    <w:p w14:paraId="1EBC8C94" w14:textId="77777777" w:rsidR="0087015E" w:rsidRDefault="00305755" w:rsidP="003875A1">
      <w:pPr>
        <w:pStyle w:val="BodyText"/>
        <w:numPr>
          <w:ilvl w:val="0"/>
          <w:numId w:val="1"/>
        </w:numPr>
        <w:tabs>
          <w:tab w:val="left" w:pos="540"/>
        </w:tabs>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Douhéret</w:t>
      </w:r>
      <w:proofErr w:type="spellEnd"/>
      <w:r>
        <w:rPr>
          <w:rFonts w:ascii="Times New Roman" w:hAnsi="Times New Roman" w:cs="Times New Roman"/>
          <w:sz w:val="20"/>
          <w:szCs w:val="20"/>
        </w:rPr>
        <w:t xml:space="preserve">, G.; Reis, J. C. R.; Davis, M. I.; </w:t>
      </w:r>
      <w:proofErr w:type="spellStart"/>
      <w:r>
        <w:rPr>
          <w:rFonts w:ascii="Times New Roman" w:hAnsi="Times New Roman" w:cs="Times New Roman"/>
          <w:sz w:val="20"/>
          <w:szCs w:val="20"/>
        </w:rPr>
        <w:t>Fjellanger</w:t>
      </w:r>
      <w:proofErr w:type="spellEnd"/>
      <w:r>
        <w:rPr>
          <w:rFonts w:ascii="Times New Roman" w:hAnsi="Times New Roman" w:cs="Times New Roman"/>
          <w:sz w:val="20"/>
          <w:szCs w:val="20"/>
        </w:rPr>
        <w:t xml:space="preserve">, I. J.; </w:t>
      </w:r>
      <w:proofErr w:type="spellStart"/>
      <w:r>
        <w:rPr>
          <w:rFonts w:ascii="Times New Roman" w:hAnsi="Times New Roman" w:cs="Times New Roman"/>
          <w:sz w:val="20"/>
          <w:szCs w:val="20"/>
        </w:rPr>
        <w:t>Høiland</w:t>
      </w:r>
      <w:proofErr w:type="spellEnd"/>
      <w:r>
        <w:rPr>
          <w:rFonts w:ascii="Times New Roman" w:hAnsi="Times New Roman" w:cs="Times New Roman"/>
          <w:sz w:val="20"/>
          <w:szCs w:val="20"/>
        </w:rPr>
        <w:t xml:space="preserve">, H.  </w:t>
      </w:r>
      <w:r>
        <w:rPr>
          <w:rStyle w:val="Strong"/>
          <w:rFonts w:ascii="Times New Roman" w:hAnsi="Times New Roman"/>
          <w:i/>
          <w:iCs/>
          <w:sz w:val="20"/>
          <w:szCs w:val="20"/>
        </w:rPr>
        <w:t>Phys. Chem. Chem. Phys.</w:t>
      </w:r>
      <w:r>
        <w:rPr>
          <w:rFonts w:ascii="Times New Roman" w:hAnsi="Times New Roman" w:cs="Times New Roman"/>
          <w:b/>
          <w:sz w:val="20"/>
          <w:szCs w:val="20"/>
        </w:rPr>
        <w:t>2004</w:t>
      </w:r>
      <w:r>
        <w:rPr>
          <w:rFonts w:ascii="Times New Roman" w:hAnsi="Times New Roman" w:cs="Times New Roman"/>
          <w:sz w:val="20"/>
          <w:szCs w:val="20"/>
        </w:rPr>
        <w:t>, </w:t>
      </w:r>
      <w:r>
        <w:rPr>
          <w:rStyle w:val="Strong"/>
          <w:rFonts w:ascii="Times New Roman" w:hAnsi="Times New Roman"/>
          <w:sz w:val="20"/>
          <w:szCs w:val="20"/>
        </w:rPr>
        <w:t>6</w:t>
      </w:r>
      <w:r>
        <w:rPr>
          <w:rFonts w:ascii="Times New Roman" w:hAnsi="Times New Roman" w:cs="Times New Roman"/>
          <w:sz w:val="20"/>
          <w:szCs w:val="20"/>
        </w:rPr>
        <w:t>, 784.</w:t>
      </w:r>
    </w:p>
    <w:p w14:paraId="4269DA3D" w14:textId="77777777" w:rsidR="0087015E" w:rsidRDefault="00305755" w:rsidP="003875A1">
      <w:pPr>
        <w:numPr>
          <w:ilvl w:val="0"/>
          <w:numId w:val="1"/>
        </w:numPr>
        <w:tabs>
          <w:tab w:val="left" w:pos="540"/>
          <w:tab w:val="left" w:pos="7395"/>
        </w:tabs>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Douhéret</w:t>
      </w:r>
      <w:proofErr w:type="spellEnd"/>
      <w:r>
        <w:rPr>
          <w:rFonts w:ascii="Times New Roman" w:hAnsi="Times New Roman" w:cs="Times New Roman"/>
          <w:sz w:val="20"/>
          <w:szCs w:val="20"/>
        </w:rPr>
        <w:t xml:space="preserve">, G.; Salgado, C.; Davis, M.I.; </w:t>
      </w:r>
      <w:proofErr w:type="spellStart"/>
      <w:r>
        <w:rPr>
          <w:rFonts w:ascii="Times New Roman" w:hAnsi="Times New Roman" w:cs="Times New Roman"/>
          <w:sz w:val="20"/>
          <w:szCs w:val="20"/>
        </w:rPr>
        <w:t>Loya</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J. </w:t>
      </w:r>
      <w:proofErr w:type="spellStart"/>
      <w:r>
        <w:rPr>
          <w:rFonts w:ascii="Times New Roman" w:hAnsi="Times New Roman" w:cs="Times New Roman"/>
          <w:i/>
          <w:sz w:val="20"/>
          <w:szCs w:val="20"/>
        </w:rPr>
        <w:t>Thermochim</w:t>
      </w:r>
      <w:proofErr w:type="spellEnd"/>
      <w:r>
        <w:rPr>
          <w:rFonts w:ascii="Times New Roman" w:hAnsi="Times New Roman" w:cs="Times New Roman"/>
          <w:i/>
          <w:sz w:val="20"/>
          <w:szCs w:val="20"/>
        </w:rPr>
        <w:t>. Acta</w:t>
      </w:r>
      <w:r>
        <w:rPr>
          <w:rFonts w:ascii="Times New Roman" w:hAnsi="Times New Roman" w:cs="Times New Roman"/>
          <w:b/>
          <w:sz w:val="20"/>
          <w:szCs w:val="20"/>
        </w:rPr>
        <w:t>1992</w:t>
      </w:r>
      <w:r>
        <w:rPr>
          <w:rFonts w:ascii="Times New Roman" w:hAnsi="Times New Roman" w:cs="Times New Roman"/>
          <w:sz w:val="20"/>
          <w:szCs w:val="20"/>
        </w:rPr>
        <w:t>, 20</w:t>
      </w:r>
      <w:r>
        <w:rPr>
          <w:rFonts w:ascii="Times New Roman" w:hAnsi="Times New Roman" w:cs="Times New Roman"/>
          <w:sz w:val="20"/>
          <w:szCs w:val="20"/>
        </w:rPr>
        <w:t>7, 313.</w:t>
      </w:r>
    </w:p>
    <w:p w14:paraId="71E63325" w14:textId="77777777" w:rsidR="0087015E" w:rsidRDefault="00305755" w:rsidP="003875A1">
      <w:pPr>
        <w:numPr>
          <w:ilvl w:val="0"/>
          <w:numId w:val="1"/>
        </w:numPr>
        <w:tabs>
          <w:tab w:val="left" w:pos="540"/>
          <w:tab w:val="left" w:pos="7395"/>
        </w:tabs>
        <w:snapToGrid w:val="0"/>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Douhéret</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Viallard</w:t>
      </w:r>
      <w:proofErr w:type="spellEnd"/>
      <w:r>
        <w:rPr>
          <w:rFonts w:ascii="Times New Roman" w:hAnsi="Times New Roman" w:cs="Times New Roman"/>
          <w:sz w:val="20"/>
          <w:szCs w:val="20"/>
        </w:rPr>
        <w:t xml:space="preserve">, A. </w:t>
      </w:r>
      <w:r>
        <w:rPr>
          <w:rFonts w:ascii="Times New Roman" w:hAnsi="Times New Roman" w:cs="Times New Roman"/>
          <w:i/>
          <w:sz w:val="20"/>
          <w:szCs w:val="20"/>
        </w:rPr>
        <w:t>J. Chem. Phys</w:t>
      </w:r>
      <w:r>
        <w:rPr>
          <w:rFonts w:ascii="Times New Roman" w:hAnsi="Times New Roman" w:cs="Times New Roman"/>
          <w:sz w:val="20"/>
          <w:szCs w:val="20"/>
        </w:rPr>
        <w:t xml:space="preserve">. </w:t>
      </w:r>
      <w:r>
        <w:rPr>
          <w:rFonts w:ascii="Times New Roman" w:hAnsi="Times New Roman" w:cs="Times New Roman"/>
          <w:b/>
          <w:sz w:val="20"/>
          <w:szCs w:val="20"/>
        </w:rPr>
        <w:t>1983</w:t>
      </w:r>
      <w:r>
        <w:rPr>
          <w:rFonts w:ascii="Times New Roman" w:hAnsi="Times New Roman" w:cs="Times New Roman"/>
          <w:sz w:val="20"/>
          <w:szCs w:val="20"/>
        </w:rPr>
        <w:t>, 80, 809.</w:t>
      </w:r>
    </w:p>
    <w:p w14:paraId="2744FC3E" w14:textId="77777777" w:rsidR="0087015E" w:rsidRDefault="00305755" w:rsidP="003875A1">
      <w:pPr>
        <w:pStyle w:val="ListParagraph"/>
        <w:numPr>
          <w:ilvl w:val="0"/>
          <w:numId w:val="1"/>
        </w:numPr>
        <w:snapToGrid w:val="0"/>
        <w:spacing w:after="0" w:line="240" w:lineRule="auto"/>
        <w:ind w:hanging="720"/>
        <w:jc w:val="both"/>
        <w:rPr>
          <w:rFonts w:ascii="Times New Roman" w:hAnsi="Times New Roman"/>
          <w:sz w:val="20"/>
          <w:szCs w:val="20"/>
        </w:rPr>
      </w:pPr>
      <w:r>
        <w:rPr>
          <w:rFonts w:ascii="Times New Roman" w:hAnsi="Times New Roman"/>
          <w:sz w:val="20"/>
          <w:szCs w:val="20"/>
        </w:rPr>
        <w:t>Dubey G.P.&amp; Krishan Kumar, J. Mol. Liq. 180, 2013, pp 164.</w:t>
      </w:r>
    </w:p>
    <w:p w14:paraId="1C8D9C49" w14:textId="77777777" w:rsidR="0087015E" w:rsidRDefault="00305755" w:rsidP="003875A1">
      <w:pPr>
        <w:pStyle w:val="BodyText"/>
        <w:numPr>
          <w:ilvl w:val="0"/>
          <w:numId w:val="1"/>
        </w:numPr>
        <w:tabs>
          <w:tab w:val="left" w:pos="540"/>
        </w:tabs>
        <w:snapToGrid w:val="0"/>
        <w:spacing w:after="0" w:line="240" w:lineRule="auto"/>
        <w:ind w:hanging="720"/>
        <w:jc w:val="both"/>
        <w:rPr>
          <w:rFonts w:ascii="Times New Roman" w:hAnsi="Times New Roman" w:cs="Times New Roman"/>
          <w:spacing w:val="16"/>
          <w:sz w:val="20"/>
          <w:szCs w:val="20"/>
        </w:rPr>
      </w:pPr>
      <w:proofErr w:type="spellStart"/>
      <w:r>
        <w:rPr>
          <w:rFonts w:ascii="Times New Roman" w:hAnsi="Times New Roman" w:cs="Times New Roman"/>
          <w:spacing w:val="16"/>
          <w:sz w:val="20"/>
          <w:szCs w:val="20"/>
        </w:rPr>
        <w:t>Dymond</w:t>
      </w:r>
      <w:proofErr w:type="spellEnd"/>
      <w:r>
        <w:rPr>
          <w:rFonts w:ascii="Times New Roman" w:hAnsi="Times New Roman" w:cs="Times New Roman"/>
          <w:spacing w:val="16"/>
          <w:sz w:val="20"/>
          <w:szCs w:val="20"/>
        </w:rPr>
        <w:t xml:space="preserve">, J. H.  </w:t>
      </w:r>
      <w:r>
        <w:rPr>
          <w:rFonts w:ascii="Times New Roman" w:hAnsi="Times New Roman" w:cs="Times New Roman"/>
          <w:i/>
          <w:spacing w:val="16"/>
          <w:sz w:val="20"/>
          <w:szCs w:val="20"/>
        </w:rPr>
        <w:t xml:space="preserve">Chem. Soc. Rev. </w:t>
      </w:r>
      <w:r>
        <w:rPr>
          <w:rFonts w:ascii="Times New Roman" w:hAnsi="Times New Roman" w:cs="Times New Roman"/>
          <w:b/>
          <w:spacing w:val="16"/>
          <w:sz w:val="20"/>
          <w:szCs w:val="20"/>
        </w:rPr>
        <w:t>1985</w:t>
      </w:r>
      <w:r>
        <w:rPr>
          <w:rFonts w:ascii="Times New Roman" w:hAnsi="Times New Roman" w:cs="Times New Roman"/>
          <w:spacing w:val="16"/>
          <w:sz w:val="20"/>
          <w:szCs w:val="20"/>
        </w:rPr>
        <w:t>, 14, 317</w:t>
      </w:r>
      <w:r>
        <w:rPr>
          <w:rFonts w:ascii="Times New Roman" w:hAnsi="Times New Roman" w:cs="Times New Roman"/>
          <w:i/>
          <w:spacing w:val="16"/>
          <w:sz w:val="20"/>
          <w:szCs w:val="20"/>
        </w:rPr>
        <w:t>.</w:t>
      </w:r>
    </w:p>
    <w:p w14:paraId="7FB1541D" w14:textId="77777777" w:rsidR="0087015E" w:rsidRDefault="0087015E">
      <w:pPr>
        <w:tabs>
          <w:tab w:val="left" w:pos="540"/>
        </w:tabs>
        <w:spacing w:after="0" w:line="240" w:lineRule="auto"/>
        <w:ind w:left="540"/>
        <w:jc w:val="both"/>
        <w:rPr>
          <w:rFonts w:ascii="Times New Roman" w:hAnsi="Times New Roman" w:cs="Times New Roman"/>
          <w:b/>
          <w:sz w:val="20"/>
          <w:szCs w:val="20"/>
        </w:rPr>
        <w:sectPr w:rsidR="0087015E">
          <w:type w:val="continuous"/>
          <w:pgSz w:w="12240" w:h="15840"/>
          <w:pgMar w:top="1440" w:right="1440" w:bottom="1440" w:left="1440" w:header="720" w:footer="720" w:gutter="0"/>
          <w:cols w:num="2" w:space="720"/>
          <w:docGrid w:linePitch="360"/>
        </w:sectPr>
      </w:pPr>
    </w:p>
    <w:p w14:paraId="50F4D432" w14:textId="77777777" w:rsidR="0087015E" w:rsidRDefault="0087015E">
      <w:pPr>
        <w:tabs>
          <w:tab w:val="left" w:pos="540"/>
        </w:tabs>
        <w:spacing w:after="0" w:line="240" w:lineRule="auto"/>
        <w:ind w:left="540"/>
        <w:jc w:val="both"/>
        <w:rPr>
          <w:rFonts w:ascii="Times New Roman" w:hAnsi="Times New Roman" w:cs="Times New Roman"/>
          <w:b/>
          <w:sz w:val="20"/>
          <w:szCs w:val="20"/>
        </w:rPr>
      </w:pPr>
    </w:p>
    <w:p w14:paraId="5B7D5F26" w14:textId="77777777" w:rsidR="0087015E" w:rsidRDefault="0087015E">
      <w:pPr>
        <w:tabs>
          <w:tab w:val="left" w:pos="540"/>
        </w:tabs>
        <w:spacing w:after="0" w:line="240" w:lineRule="auto"/>
        <w:ind w:left="540"/>
        <w:jc w:val="both"/>
        <w:rPr>
          <w:rFonts w:ascii="Times New Roman" w:hAnsi="Times New Roman" w:cs="Times New Roman"/>
          <w:b/>
          <w:sz w:val="20"/>
          <w:szCs w:val="20"/>
        </w:rPr>
      </w:pPr>
    </w:p>
    <w:p w14:paraId="73B81E9A" w14:textId="77777777" w:rsidR="0087015E" w:rsidRDefault="0087015E">
      <w:pPr>
        <w:tabs>
          <w:tab w:val="left" w:pos="540"/>
        </w:tabs>
        <w:spacing w:after="0" w:line="240" w:lineRule="auto"/>
        <w:ind w:left="540"/>
        <w:jc w:val="both"/>
        <w:rPr>
          <w:rFonts w:ascii="Times New Roman" w:hAnsi="Times New Roman" w:cs="Times New Roman"/>
          <w:b/>
          <w:sz w:val="20"/>
          <w:szCs w:val="20"/>
        </w:rPr>
      </w:pPr>
    </w:p>
    <w:p w14:paraId="797AE610" w14:textId="77777777" w:rsidR="0087015E" w:rsidRDefault="00305755">
      <w:pPr>
        <w:tabs>
          <w:tab w:val="left" w:pos="540"/>
        </w:tabs>
        <w:spacing w:after="0" w:line="240" w:lineRule="auto"/>
        <w:ind w:left="540"/>
        <w:jc w:val="right"/>
        <w:rPr>
          <w:rFonts w:ascii="Times New Roman" w:hAnsi="Times New Roman" w:cs="Times New Roman"/>
          <w:b/>
          <w:sz w:val="20"/>
          <w:szCs w:val="20"/>
        </w:rPr>
      </w:pPr>
      <w:r>
        <w:rPr>
          <w:rFonts w:ascii="Times New Roman" w:hAnsi="Times New Roman" w:cs="Times New Roman"/>
          <w:sz w:val="20"/>
          <w:szCs w:val="20"/>
        </w:rPr>
        <w:t>1/2/2023</w:t>
      </w:r>
    </w:p>
    <w:sectPr w:rsidR="0087015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F33A" w14:textId="77777777" w:rsidR="00305755" w:rsidRDefault="00305755">
      <w:pPr>
        <w:spacing w:line="240" w:lineRule="auto"/>
      </w:pPr>
      <w:r>
        <w:separator/>
      </w:r>
    </w:p>
  </w:endnote>
  <w:endnote w:type="continuationSeparator" w:id="0">
    <w:p w14:paraId="1D3D1B4C" w14:textId="77777777" w:rsidR="00305755" w:rsidRDefault="00305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8C75" w14:textId="77777777" w:rsidR="0087015E" w:rsidRDefault="00305755">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366F1302" wp14:editId="5E390BB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C9062B" w14:textId="77777777" w:rsidR="0087015E" w:rsidRDefault="00305755">
                          <w:pPr>
                            <w:pStyle w:val="Footer"/>
                            <w:rPr>
                              <w:rStyle w:val="PageNumber"/>
                              <w:sz w:val="20"/>
                              <w:szCs w:val="20"/>
                            </w:rPr>
                          </w:pPr>
                          <w:r>
                            <w:rPr>
                              <w:rStyle w:val="PageNumber"/>
                              <w:rFonts w:ascii="Times New Roman" w:hAnsi="Times New Roman" w:cs="Times New Roman"/>
                              <w:sz w:val="20"/>
                              <w:szCs w:val="20"/>
                            </w:rPr>
                            <w:fldChar w:fldCharType="begin"/>
                          </w:r>
                          <w:r>
                            <w:rPr>
                              <w:rStyle w:val="PageNumber"/>
                              <w:rFonts w:ascii="Times New Roman" w:hAnsi="Times New Roman" w:cs="Times New Roman"/>
                              <w:sz w:val="20"/>
                              <w:szCs w:val="20"/>
                            </w:rPr>
                            <w:instrText xml:space="preserve">PAGE  </w:instrText>
                          </w:r>
                          <w:r>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6</w:t>
                          </w:r>
                          <w:r>
                            <w:rPr>
                              <w:rStyle w:val="PageNumbe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6F1302"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5CC9062B" w14:textId="77777777" w:rsidR="0087015E" w:rsidRDefault="00305755">
                    <w:pPr>
                      <w:pStyle w:val="Footer"/>
                      <w:rPr>
                        <w:rStyle w:val="PageNumber"/>
                        <w:sz w:val="20"/>
                        <w:szCs w:val="20"/>
                      </w:rPr>
                    </w:pPr>
                    <w:r>
                      <w:rPr>
                        <w:rStyle w:val="PageNumber"/>
                        <w:rFonts w:ascii="Times New Roman" w:hAnsi="Times New Roman" w:cs="Times New Roman"/>
                        <w:sz w:val="20"/>
                        <w:szCs w:val="20"/>
                      </w:rPr>
                      <w:fldChar w:fldCharType="begin"/>
                    </w:r>
                    <w:r>
                      <w:rPr>
                        <w:rStyle w:val="PageNumber"/>
                        <w:rFonts w:ascii="Times New Roman" w:hAnsi="Times New Roman" w:cs="Times New Roman"/>
                        <w:sz w:val="20"/>
                        <w:szCs w:val="20"/>
                      </w:rPr>
                      <w:instrText xml:space="preserve">PAGE  </w:instrText>
                    </w:r>
                    <w:r>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6</w:t>
                    </w:r>
                    <w:r>
                      <w:rPr>
                        <w:rStyle w:val="PageNumbe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0E6F" w14:textId="77777777" w:rsidR="0087015E" w:rsidRDefault="00305755">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67F2F25C" wp14:editId="6E48B0D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B57794" w14:textId="77777777" w:rsidR="0087015E" w:rsidRDefault="0030575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F2F25C"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75B57794" w14:textId="77777777" w:rsidR="0087015E" w:rsidRDefault="00305755">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6040" w14:textId="77777777" w:rsidR="00305755" w:rsidRDefault="00305755">
      <w:pPr>
        <w:spacing w:after="0"/>
      </w:pPr>
      <w:r>
        <w:separator/>
      </w:r>
    </w:p>
  </w:footnote>
  <w:footnote w:type="continuationSeparator" w:id="0">
    <w:p w14:paraId="74323EFE" w14:textId="77777777" w:rsidR="00305755" w:rsidRDefault="003057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DF76" w14:textId="77777777" w:rsidR="0087015E" w:rsidRDefault="00305755">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1</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3C7570A8" w14:textId="77777777" w:rsidR="0087015E" w:rsidRDefault="00870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87BA" w14:textId="77777777" w:rsidR="0087015E" w:rsidRDefault="00305755">
    <w:pPr>
      <w:pStyle w:val="Header"/>
    </w:pPr>
    <w:r>
      <w:rPr>
        <w:rFonts w:ascii="Times New Roman" w:eastAsia="Calibri" w:hAnsi="Times New Roman"/>
        <w:noProof/>
        <w:sz w:val="20"/>
      </w:rPr>
      <w:drawing>
        <wp:inline distT="0" distB="0" distL="114300" distR="114300" wp14:anchorId="4D826895" wp14:editId="1EF2E975">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61668"/>
    <w:multiLevelType w:val="multilevel"/>
    <w:tmpl w:val="87061668"/>
    <w:lvl w:ilvl="0">
      <w:start w:val="1"/>
      <w:numFmt w:val="decimal"/>
      <w:lvlText w:val="[%1]."/>
      <w:lvlJc w:val="left"/>
      <w:pPr>
        <w:ind w:left="720" w:hanging="360"/>
      </w:pPr>
      <w:rPr>
        <w:rFonts w:ascii="宋体" w:eastAsia="宋体" w:hAnsi="宋体" w:cs="宋体"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7A1726"/>
    <w:rsid w:val="0000017C"/>
    <w:rsid w:val="00021400"/>
    <w:rsid w:val="000878BB"/>
    <w:rsid w:val="000A5199"/>
    <w:rsid w:val="000D177B"/>
    <w:rsid w:val="000E3AAF"/>
    <w:rsid w:val="000E5DA2"/>
    <w:rsid w:val="000F119A"/>
    <w:rsid w:val="00125260"/>
    <w:rsid w:val="00145B38"/>
    <w:rsid w:val="00157E59"/>
    <w:rsid w:val="00197D24"/>
    <w:rsid w:val="001A0A57"/>
    <w:rsid w:val="001A5E83"/>
    <w:rsid w:val="001B310C"/>
    <w:rsid w:val="001C7D06"/>
    <w:rsid w:val="001E340C"/>
    <w:rsid w:val="001E60C9"/>
    <w:rsid w:val="00220E01"/>
    <w:rsid w:val="00224B7F"/>
    <w:rsid w:val="002342F4"/>
    <w:rsid w:val="002625DA"/>
    <w:rsid w:val="002663AC"/>
    <w:rsid w:val="00275261"/>
    <w:rsid w:val="0028511F"/>
    <w:rsid w:val="002A420E"/>
    <w:rsid w:val="002B63D5"/>
    <w:rsid w:val="002C473A"/>
    <w:rsid w:val="002E27C0"/>
    <w:rsid w:val="002F1F1D"/>
    <w:rsid w:val="003028A8"/>
    <w:rsid w:val="00305755"/>
    <w:rsid w:val="00364425"/>
    <w:rsid w:val="00367B08"/>
    <w:rsid w:val="00373F5F"/>
    <w:rsid w:val="003875A1"/>
    <w:rsid w:val="003A2D38"/>
    <w:rsid w:val="003A6A76"/>
    <w:rsid w:val="003F680C"/>
    <w:rsid w:val="00402CD9"/>
    <w:rsid w:val="0040451D"/>
    <w:rsid w:val="00413B2C"/>
    <w:rsid w:val="00416CAD"/>
    <w:rsid w:val="00433EB1"/>
    <w:rsid w:val="004513DA"/>
    <w:rsid w:val="00457200"/>
    <w:rsid w:val="00462EFD"/>
    <w:rsid w:val="004D1209"/>
    <w:rsid w:val="004F17D7"/>
    <w:rsid w:val="00514749"/>
    <w:rsid w:val="0052171C"/>
    <w:rsid w:val="005260E5"/>
    <w:rsid w:val="005512AE"/>
    <w:rsid w:val="00560861"/>
    <w:rsid w:val="00561A56"/>
    <w:rsid w:val="00596493"/>
    <w:rsid w:val="005C027E"/>
    <w:rsid w:val="005C3601"/>
    <w:rsid w:val="005C5A8B"/>
    <w:rsid w:val="005E2A83"/>
    <w:rsid w:val="0060785D"/>
    <w:rsid w:val="006361E0"/>
    <w:rsid w:val="00650112"/>
    <w:rsid w:val="00685490"/>
    <w:rsid w:val="0069077B"/>
    <w:rsid w:val="006B0BEA"/>
    <w:rsid w:val="006D7867"/>
    <w:rsid w:val="00731F7C"/>
    <w:rsid w:val="0075149F"/>
    <w:rsid w:val="00752CEB"/>
    <w:rsid w:val="00766A3F"/>
    <w:rsid w:val="00774860"/>
    <w:rsid w:val="00782EEC"/>
    <w:rsid w:val="007A1726"/>
    <w:rsid w:val="007C17F9"/>
    <w:rsid w:val="007C4051"/>
    <w:rsid w:val="007C4E3F"/>
    <w:rsid w:val="007C7E50"/>
    <w:rsid w:val="007F3A7D"/>
    <w:rsid w:val="00815CB3"/>
    <w:rsid w:val="008579C3"/>
    <w:rsid w:val="0087015E"/>
    <w:rsid w:val="0087332C"/>
    <w:rsid w:val="008744A9"/>
    <w:rsid w:val="00884A3E"/>
    <w:rsid w:val="008A07AF"/>
    <w:rsid w:val="008C730E"/>
    <w:rsid w:val="008D6B85"/>
    <w:rsid w:val="00902D68"/>
    <w:rsid w:val="00906DAB"/>
    <w:rsid w:val="00912251"/>
    <w:rsid w:val="009159C9"/>
    <w:rsid w:val="009266AC"/>
    <w:rsid w:val="00930D5E"/>
    <w:rsid w:val="00944EFB"/>
    <w:rsid w:val="00983CEC"/>
    <w:rsid w:val="009905D6"/>
    <w:rsid w:val="0099077A"/>
    <w:rsid w:val="00993743"/>
    <w:rsid w:val="009F709B"/>
    <w:rsid w:val="009F7B56"/>
    <w:rsid w:val="00A01FAF"/>
    <w:rsid w:val="00A30AFC"/>
    <w:rsid w:val="00A36A3D"/>
    <w:rsid w:val="00A617CA"/>
    <w:rsid w:val="00A9770B"/>
    <w:rsid w:val="00A97EEC"/>
    <w:rsid w:val="00B11BE8"/>
    <w:rsid w:val="00B174F2"/>
    <w:rsid w:val="00B31349"/>
    <w:rsid w:val="00B3583F"/>
    <w:rsid w:val="00B41CD1"/>
    <w:rsid w:val="00B93F68"/>
    <w:rsid w:val="00BF559E"/>
    <w:rsid w:val="00C0028E"/>
    <w:rsid w:val="00C00FB6"/>
    <w:rsid w:val="00C05E82"/>
    <w:rsid w:val="00C171BE"/>
    <w:rsid w:val="00C23B71"/>
    <w:rsid w:val="00C243C9"/>
    <w:rsid w:val="00C3478D"/>
    <w:rsid w:val="00C3617B"/>
    <w:rsid w:val="00C51CCC"/>
    <w:rsid w:val="00C52309"/>
    <w:rsid w:val="00C552C0"/>
    <w:rsid w:val="00CA036E"/>
    <w:rsid w:val="00CA5A3C"/>
    <w:rsid w:val="00CB073A"/>
    <w:rsid w:val="00CB4AFB"/>
    <w:rsid w:val="00CC3E73"/>
    <w:rsid w:val="00CE6EC0"/>
    <w:rsid w:val="00CF7E09"/>
    <w:rsid w:val="00D1781E"/>
    <w:rsid w:val="00D21835"/>
    <w:rsid w:val="00D5683C"/>
    <w:rsid w:val="00D6507E"/>
    <w:rsid w:val="00DE6F20"/>
    <w:rsid w:val="00DF6BA9"/>
    <w:rsid w:val="00E0114A"/>
    <w:rsid w:val="00E246C1"/>
    <w:rsid w:val="00E2578A"/>
    <w:rsid w:val="00E26C11"/>
    <w:rsid w:val="00E30926"/>
    <w:rsid w:val="00E323F5"/>
    <w:rsid w:val="00E41CF4"/>
    <w:rsid w:val="00E518E0"/>
    <w:rsid w:val="00E87388"/>
    <w:rsid w:val="00E8787D"/>
    <w:rsid w:val="00EC5C5A"/>
    <w:rsid w:val="00ED2DBE"/>
    <w:rsid w:val="00ED500E"/>
    <w:rsid w:val="00F076BA"/>
    <w:rsid w:val="00F409D6"/>
    <w:rsid w:val="00F4345D"/>
    <w:rsid w:val="00F7043A"/>
    <w:rsid w:val="00F77BCF"/>
    <w:rsid w:val="00FA4DC7"/>
    <w:rsid w:val="00FF218C"/>
    <w:rsid w:val="00FF2769"/>
    <w:rsid w:val="00FF7DA4"/>
    <w:rsid w:val="4FB624C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18CE"/>
  <w15:docId w15:val="{AB2356F0-6516-4D55-887F-E8A004E1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after="0" w:line="240" w:lineRule="auto"/>
      <w:ind w:firstLine="720"/>
      <w:jc w:val="center"/>
      <w:outlineLvl w:val="2"/>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paragraph" w:styleId="FootnoteText">
    <w:name w:val="footnote text"/>
    <w:basedOn w:val="Normal"/>
    <w:link w:val="FootnoteTextChar"/>
    <w:semiHidden/>
    <w:qFormat/>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pPr>
      <w:spacing w:after="0" w:line="240" w:lineRule="auto"/>
      <w:ind w:firstLine="720"/>
      <w:jc w:val="both"/>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99"/>
    <w:qFormat/>
    <w:rPr>
      <w:rFonts w:cs="Times New Roman"/>
      <w:b/>
      <w:bCs/>
    </w:r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 w:type="character" w:styleId="FootnoteReference">
    <w:name w:val="footnote reference"/>
    <w:basedOn w:val="DefaultParagraphFont"/>
    <w:semiHidden/>
    <w:qFormat/>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color w:val="000000"/>
      <w:sz w:val="22"/>
      <w:szCs w:val="22"/>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3">
    <w:name w:val="Pa3"/>
    <w:basedOn w:val="Normal"/>
    <w:next w:val="Normal"/>
    <w:uiPriority w:val="99"/>
    <w:qFormat/>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style>
  <w:style w:type="character" w:customStyle="1" w:styleId="reference-accessdate">
    <w:name w:val="reference-accessdate"/>
    <w:basedOn w:val="DefaultParagraphFont"/>
  </w:style>
  <w:style w:type="character" w:customStyle="1" w:styleId="Heading3Char">
    <w:name w:val="Heading 3 Char"/>
    <w:basedOn w:val="DefaultParagraphFont"/>
    <w:link w:val="Heading3"/>
    <w:qFormat/>
    <w:rPr>
      <w:rFonts w:ascii="Arial" w:eastAsia="Times New Roman" w:hAnsi="Arial" w:cs="Arial"/>
      <w:b/>
      <w:bCs/>
      <w:sz w:val="18"/>
      <w:szCs w:val="18"/>
    </w:rPr>
  </w:style>
  <w:style w:type="character" w:customStyle="1" w:styleId="BodyText2Char">
    <w:name w:val="Body Text 2 Char"/>
    <w:basedOn w:val="DefaultParagraphFont"/>
    <w:link w:val="BodyText2"/>
    <w:semiHidden/>
    <w:qFormat/>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rPr>
  </w:style>
  <w:style w:type="character" w:customStyle="1" w:styleId="Heading2Char">
    <w:name w:val="Heading 2 Char"/>
    <w:basedOn w:val="DefaultParagraphFont"/>
    <w:link w:val="Heading2"/>
    <w:qFormat/>
    <w:rPr>
      <w:rFonts w:ascii="Arial" w:eastAsia="Times New Roman" w:hAnsi="Arial" w:cs="Arial"/>
      <w:b/>
      <w:bCs/>
      <w:i/>
      <w:iCs/>
      <w:sz w:val="28"/>
      <w:szCs w:val="28"/>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semiHidden/>
    <w:qFormat/>
  </w:style>
  <w:style w:type="character" w:customStyle="1" w:styleId="BodyTextChar">
    <w:name w:val="Body Text Char"/>
    <w:basedOn w:val="DefaultParagraphFont"/>
    <w:link w:val="BodyText"/>
    <w:uiPriority w:val="99"/>
    <w:qFormat/>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qFormat/>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dhaintercollege@gmail.com" TargetMode="External"/><Relationship Id="rId13" Type="http://schemas.openxmlformats.org/officeDocument/2006/relationships/header" Target="head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www.dx.doi.org/10.7537/marsnys160123.01"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bhupipaper\sanjaysir\v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bhupipaper\sanjaysir\vm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bhupipaper\sanjaysir\vm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bhupipaper\sanjaysir\v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288.15 K</c:f>
              <c:strCache>
                <c:ptCount val="1"/>
                <c:pt idx="0">
                  <c:v>288.15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Sheet1!$A$2:$A$13</c:f>
              <c:numCache>
                <c:formatCode>General</c:formatCode>
                <c:ptCount val="12"/>
                <c:pt idx="0">
                  <c:v>0</c:v>
                </c:pt>
                <c:pt idx="1">
                  <c:v>7.0900000000000005E-2</c:v>
                </c:pt>
                <c:pt idx="2">
                  <c:v>9.7100000000000006E-2</c:v>
                </c:pt>
                <c:pt idx="3">
                  <c:v>0.2112</c:v>
                </c:pt>
                <c:pt idx="4">
                  <c:v>0.29149999999999998</c:v>
                </c:pt>
                <c:pt idx="5">
                  <c:v>0.39560000000000001</c:v>
                </c:pt>
                <c:pt idx="6">
                  <c:v>0.55510000000000004</c:v>
                </c:pt>
                <c:pt idx="7">
                  <c:v>0.71710000000000096</c:v>
                </c:pt>
                <c:pt idx="8">
                  <c:v>0.77470000000000105</c:v>
                </c:pt>
                <c:pt idx="9">
                  <c:v>0.86040000000000005</c:v>
                </c:pt>
                <c:pt idx="10">
                  <c:v>0.92680000000000096</c:v>
                </c:pt>
                <c:pt idx="11">
                  <c:v>1</c:v>
                </c:pt>
              </c:numCache>
            </c:numRef>
          </c:xVal>
          <c:yVal>
            <c:numRef>
              <c:f>Sheet1!$H$2:$H$13</c:f>
              <c:numCache>
                <c:formatCode>General</c:formatCode>
                <c:ptCount val="12"/>
                <c:pt idx="0">
                  <c:v>0</c:v>
                </c:pt>
                <c:pt idx="1">
                  <c:v>-6.5769153225502905E-2</c:v>
                </c:pt>
                <c:pt idx="2">
                  <c:v>-0.112195080753708</c:v>
                </c:pt>
                <c:pt idx="3">
                  <c:v>-0.209702257576595</c:v>
                </c:pt>
                <c:pt idx="4">
                  <c:v>-0.19462458127597401</c:v>
                </c:pt>
                <c:pt idx="5">
                  <c:v>-0.17088313344179801</c:v>
                </c:pt>
                <c:pt idx="6">
                  <c:v>-0.102683728375453</c:v>
                </c:pt>
                <c:pt idx="7">
                  <c:v>-6.5962528921836997E-3</c:v>
                </c:pt>
                <c:pt idx="8">
                  <c:v>1.5198381197993899E-2</c:v>
                </c:pt>
                <c:pt idx="9">
                  <c:v>8.0714052481711804E-2</c:v>
                </c:pt>
                <c:pt idx="10">
                  <c:v>8.1076023930886296E-2</c:v>
                </c:pt>
                <c:pt idx="11">
                  <c:v>0</c:v>
                </c:pt>
              </c:numCache>
            </c:numRef>
          </c:yVal>
          <c:smooth val="1"/>
          <c:extLst>
            <c:ext xmlns:c16="http://schemas.microsoft.com/office/drawing/2014/chart" uri="{C3380CC4-5D6E-409C-BE32-E72D297353CC}">
              <c16:uniqueId val="{00000000-789F-45A6-BA1D-3BAB3F8344FC}"/>
            </c:ext>
          </c:extLst>
        </c:ser>
        <c:ser>
          <c:idx val="2"/>
          <c:order val="1"/>
          <c:tx>
            <c:strRef>
              <c:f>293.15 K</c:f>
              <c:strCache>
                <c:ptCount val="1"/>
                <c:pt idx="0">
                  <c:v>293.15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Sheet1!$A$30:$A$41</c:f>
              <c:numCache>
                <c:formatCode>General</c:formatCode>
                <c:ptCount val="12"/>
                <c:pt idx="0">
                  <c:v>0</c:v>
                </c:pt>
                <c:pt idx="1">
                  <c:v>7.0900000000000005E-2</c:v>
                </c:pt>
                <c:pt idx="2">
                  <c:v>9.7100000000000006E-2</c:v>
                </c:pt>
                <c:pt idx="3">
                  <c:v>0.2112</c:v>
                </c:pt>
                <c:pt idx="4">
                  <c:v>0.29149999999999998</c:v>
                </c:pt>
                <c:pt idx="5">
                  <c:v>0.39560000000000001</c:v>
                </c:pt>
                <c:pt idx="6">
                  <c:v>0.55510000000000004</c:v>
                </c:pt>
                <c:pt idx="7">
                  <c:v>0.71710000000000096</c:v>
                </c:pt>
                <c:pt idx="8">
                  <c:v>0.77470000000000105</c:v>
                </c:pt>
                <c:pt idx="9">
                  <c:v>0.86040000000000005</c:v>
                </c:pt>
                <c:pt idx="10">
                  <c:v>0.92680000000000096</c:v>
                </c:pt>
                <c:pt idx="11">
                  <c:v>1</c:v>
                </c:pt>
              </c:numCache>
            </c:numRef>
          </c:xVal>
          <c:yVal>
            <c:numRef>
              <c:f>Sheet1!$H$30:$H$41</c:f>
              <c:numCache>
                <c:formatCode>General</c:formatCode>
                <c:ptCount val="12"/>
                <c:pt idx="0">
                  <c:v>0</c:v>
                </c:pt>
                <c:pt idx="1">
                  <c:v>-6.4503463541072406E-2</c:v>
                </c:pt>
                <c:pt idx="2">
                  <c:v>-0.109827800218824</c:v>
                </c:pt>
                <c:pt idx="3">
                  <c:v>-0.20370457987381499</c:v>
                </c:pt>
                <c:pt idx="4">
                  <c:v>-0.17469704724891999</c:v>
                </c:pt>
                <c:pt idx="5">
                  <c:v>-0.16350398234430899</c:v>
                </c:pt>
                <c:pt idx="6">
                  <c:v>-9.1653624755188998E-2</c:v>
                </c:pt>
                <c:pt idx="7">
                  <c:v>7.1325227182796897E-3</c:v>
                </c:pt>
                <c:pt idx="8">
                  <c:v>3.1573294344973198E-2</c:v>
                </c:pt>
                <c:pt idx="9">
                  <c:v>9.6170069093311397E-2</c:v>
                </c:pt>
                <c:pt idx="10">
                  <c:v>9.0939922306708998E-2</c:v>
                </c:pt>
                <c:pt idx="11">
                  <c:v>0</c:v>
                </c:pt>
              </c:numCache>
            </c:numRef>
          </c:yVal>
          <c:smooth val="1"/>
          <c:extLst>
            <c:ext xmlns:c16="http://schemas.microsoft.com/office/drawing/2014/chart" uri="{C3380CC4-5D6E-409C-BE32-E72D297353CC}">
              <c16:uniqueId val="{00000001-789F-45A6-BA1D-3BAB3F8344FC}"/>
            </c:ext>
          </c:extLst>
        </c:ser>
        <c:ser>
          <c:idx val="1"/>
          <c:order val="2"/>
          <c:tx>
            <c:strRef>
              <c:f>298.15 K</c:f>
              <c:strCache>
                <c:ptCount val="1"/>
                <c:pt idx="0">
                  <c:v>298.15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Sheet1!$A$16:$A$27</c:f>
              <c:numCache>
                <c:formatCode>General</c:formatCode>
                <c:ptCount val="12"/>
                <c:pt idx="0">
                  <c:v>0</c:v>
                </c:pt>
                <c:pt idx="1">
                  <c:v>7.0900000000000005E-2</c:v>
                </c:pt>
                <c:pt idx="2">
                  <c:v>9.7100000000000006E-2</c:v>
                </c:pt>
                <c:pt idx="3">
                  <c:v>0.2112</c:v>
                </c:pt>
                <c:pt idx="4">
                  <c:v>0.29149999999999998</c:v>
                </c:pt>
                <c:pt idx="5">
                  <c:v>0.39560000000000001</c:v>
                </c:pt>
                <c:pt idx="6">
                  <c:v>0.55510000000000004</c:v>
                </c:pt>
                <c:pt idx="7">
                  <c:v>0.71710000000000096</c:v>
                </c:pt>
                <c:pt idx="8">
                  <c:v>0.77470000000000105</c:v>
                </c:pt>
                <c:pt idx="9">
                  <c:v>0.86040000000000005</c:v>
                </c:pt>
                <c:pt idx="10">
                  <c:v>0.92680000000000096</c:v>
                </c:pt>
                <c:pt idx="11">
                  <c:v>1</c:v>
                </c:pt>
              </c:numCache>
            </c:numRef>
          </c:xVal>
          <c:yVal>
            <c:numRef>
              <c:f>Sheet1!$H$16:$H$27</c:f>
              <c:numCache>
                <c:formatCode>General</c:formatCode>
                <c:ptCount val="12"/>
                <c:pt idx="0">
                  <c:v>0</c:v>
                </c:pt>
                <c:pt idx="1">
                  <c:v>-6.4906565540681596E-2</c:v>
                </c:pt>
                <c:pt idx="2">
                  <c:v>-0.110620327570274</c:v>
                </c:pt>
                <c:pt idx="3">
                  <c:v>-0.207979942006148</c:v>
                </c:pt>
                <c:pt idx="4">
                  <c:v>-0.18063786390084099</c:v>
                </c:pt>
                <c:pt idx="5">
                  <c:v>-0.16840167877474199</c:v>
                </c:pt>
                <c:pt idx="6">
                  <c:v>-9.9041900826037504E-2</c:v>
                </c:pt>
                <c:pt idx="7">
                  <c:v>-2.1599610722233902E-3</c:v>
                </c:pt>
                <c:pt idx="8">
                  <c:v>2.0040840831001099E-2</c:v>
                </c:pt>
                <c:pt idx="9">
                  <c:v>8.6392274339400998E-2</c:v>
                </c:pt>
                <c:pt idx="10">
                  <c:v>8.4682815107215495E-2</c:v>
                </c:pt>
                <c:pt idx="11">
                  <c:v>0</c:v>
                </c:pt>
              </c:numCache>
            </c:numRef>
          </c:yVal>
          <c:smooth val="1"/>
          <c:extLst>
            <c:ext xmlns:c16="http://schemas.microsoft.com/office/drawing/2014/chart" uri="{C3380CC4-5D6E-409C-BE32-E72D297353CC}">
              <c16:uniqueId val="{00000002-789F-45A6-BA1D-3BAB3F8344FC}"/>
            </c:ext>
          </c:extLst>
        </c:ser>
        <c:ser>
          <c:idx val="3"/>
          <c:order val="3"/>
          <c:tx>
            <c:strRef>
              <c:f>303.15 K</c:f>
              <c:strCache>
                <c:ptCount val="1"/>
                <c:pt idx="0">
                  <c:v>303.15 K</c:v>
                </c:pt>
              </c:strCache>
            </c:strRef>
          </c:tx>
          <c:spPr>
            <a:ln w="28575" cap="rnd" cmpd="sng" algn="ctr">
              <a:noFill/>
              <a:prstDash val="solid"/>
              <a:round/>
            </a:ln>
          </c:spPr>
          <c:marker>
            <c:spPr>
              <a:ln w="9525" cap="flat" cmpd="sng" algn="ctr">
                <a:solidFill>
                  <a:sysClr val="windowText" lastClr="000000"/>
                </a:solidFill>
                <a:prstDash val="solid"/>
                <a:round/>
              </a:ln>
            </c:spPr>
          </c:marker>
          <c:xVal>
            <c:numRef>
              <c:f>Sheet1!$A$43:$A$54</c:f>
              <c:numCache>
                <c:formatCode>General</c:formatCode>
                <c:ptCount val="12"/>
                <c:pt idx="0">
                  <c:v>0</c:v>
                </c:pt>
                <c:pt idx="1">
                  <c:v>7.0900000000000005E-2</c:v>
                </c:pt>
                <c:pt idx="2">
                  <c:v>9.7100000000000006E-2</c:v>
                </c:pt>
                <c:pt idx="3">
                  <c:v>0.2112</c:v>
                </c:pt>
                <c:pt idx="4">
                  <c:v>0.29149999999999998</c:v>
                </c:pt>
                <c:pt idx="5">
                  <c:v>0.39560000000000001</c:v>
                </c:pt>
                <c:pt idx="6">
                  <c:v>0.55510000000000004</c:v>
                </c:pt>
                <c:pt idx="7">
                  <c:v>0.71710000000000096</c:v>
                </c:pt>
                <c:pt idx="8">
                  <c:v>0.77470000000000105</c:v>
                </c:pt>
                <c:pt idx="9">
                  <c:v>0.86040000000000005</c:v>
                </c:pt>
                <c:pt idx="10">
                  <c:v>0.92680000000000096</c:v>
                </c:pt>
                <c:pt idx="11">
                  <c:v>1</c:v>
                </c:pt>
              </c:numCache>
            </c:numRef>
          </c:xVal>
          <c:yVal>
            <c:numRef>
              <c:f>Sheet1!$H$43:$H$54</c:f>
              <c:numCache>
                <c:formatCode>General</c:formatCode>
                <c:ptCount val="12"/>
                <c:pt idx="0">
                  <c:v>0</c:v>
                </c:pt>
                <c:pt idx="1">
                  <c:v>-6.4324612927407598E-2</c:v>
                </c:pt>
                <c:pt idx="2">
                  <c:v>-0.108159329034066</c:v>
                </c:pt>
                <c:pt idx="3">
                  <c:v>-0.201271358703281</c:v>
                </c:pt>
                <c:pt idx="4">
                  <c:v>-0.16978687024273101</c:v>
                </c:pt>
                <c:pt idx="5">
                  <c:v>-0.160832095551321</c:v>
                </c:pt>
                <c:pt idx="6">
                  <c:v>-8.9253767685100599E-2</c:v>
                </c:pt>
                <c:pt idx="7">
                  <c:v>1.03927279546205E-2</c:v>
                </c:pt>
                <c:pt idx="8">
                  <c:v>3.4811905060276899E-2</c:v>
                </c:pt>
                <c:pt idx="9">
                  <c:v>9.6973825456348695E-2</c:v>
                </c:pt>
                <c:pt idx="10">
                  <c:v>9.2451356722738007E-2</c:v>
                </c:pt>
                <c:pt idx="11">
                  <c:v>0</c:v>
                </c:pt>
              </c:numCache>
            </c:numRef>
          </c:yVal>
          <c:smooth val="1"/>
          <c:extLst>
            <c:ext xmlns:c16="http://schemas.microsoft.com/office/drawing/2014/chart" uri="{C3380CC4-5D6E-409C-BE32-E72D297353CC}">
              <c16:uniqueId val="{00000003-789F-45A6-BA1D-3BAB3F8344FC}"/>
            </c:ext>
          </c:extLst>
        </c:ser>
        <c:ser>
          <c:idx val="4"/>
          <c:order val="4"/>
          <c:tx>
            <c:strRef>
              <c:f>308.15 K</c:f>
              <c:strCache>
                <c:ptCount val="1"/>
                <c:pt idx="0">
                  <c:v>308.15 K</c:v>
                </c:pt>
              </c:strCache>
            </c:strRef>
          </c:tx>
          <c:spPr>
            <a:ln w="28575" cap="rnd" cmpd="sng" algn="ctr">
              <a:noFill/>
              <a:prstDash val="solid"/>
              <a:round/>
            </a:ln>
          </c:spPr>
          <c:marker>
            <c:spPr>
              <a:ln w="9525" cap="flat" cmpd="sng" algn="ctr">
                <a:solidFill>
                  <a:sysClr val="windowText" lastClr="000000"/>
                </a:solidFill>
                <a:prstDash val="solid"/>
                <a:round/>
              </a:ln>
            </c:spPr>
          </c:marker>
          <c:xVal>
            <c:numRef>
              <c:f>Sheet1!$A$56:$A$67</c:f>
              <c:numCache>
                <c:formatCode>General</c:formatCode>
                <c:ptCount val="12"/>
                <c:pt idx="0">
                  <c:v>0</c:v>
                </c:pt>
                <c:pt idx="1">
                  <c:v>7.0900000000000005E-2</c:v>
                </c:pt>
                <c:pt idx="2">
                  <c:v>9.7100000000000006E-2</c:v>
                </c:pt>
                <c:pt idx="3">
                  <c:v>0.2112</c:v>
                </c:pt>
                <c:pt idx="4">
                  <c:v>0.29149999999999998</c:v>
                </c:pt>
                <c:pt idx="5">
                  <c:v>0.39560000000000001</c:v>
                </c:pt>
                <c:pt idx="6">
                  <c:v>0.55510000000000004</c:v>
                </c:pt>
                <c:pt idx="7">
                  <c:v>0.71710000000000096</c:v>
                </c:pt>
                <c:pt idx="8">
                  <c:v>0.77470000000000105</c:v>
                </c:pt>
                <c:pt idx="9">
                  <c:v>0.86040000000000005</c:v>
                </c:pt>
                <c:pt idx="10">
                  <c:v>0.92680000000000096</c:v>
                </c:pt>
                <c:pt idx="11">
                  <c:v>1</c:v>
                </c:pt>
              </c:numCache>
            </c:numRef>
          </c:xVal>
          <c:yVal>
            <c:numRef>
              <c:f>Sheet1!$H$56:$H$67</c:f>
              <c:numCache>
                <c:formatCode>General</c:formatCode>
                <c:ptCount val="12"/>
                <c:pt idx="0">
                  <c:v>0</c:v>
                </c:pt>
                <c:pt idx="1">
                  <c:v>-6.3637888855524294E-2</c:v>
                </c:pt>
                <c:pt idx="2">
                  <c:v>-0.105743911151691</c:v>
                </c:pt>
                <c:pt idx="3">
                  <c:v>-0.20032699305245699</c:v>
                </c:pt>
                <c:pt idx="4">
                  <c:v>-0.16414131079120201</c:v>
                </c:pt>
                <c:pt idx="5">
                  <c:v>-0.15939514276900699</c:v>
                </c:pt>
                <c:pt idx="6">
                  <c:v>-8.1734007638900194E-2</c:v>
                </c:pt>
                <c:pt idx="7">
                  <c:v>1.09647418335506E-2</c:v>
                </c:pt>
                <c:pt idx="8">
                  <c:v>2.89765504049306E-2</c:v>
                </c:pt>
                <c:pt idx="9">
                  <c:v>0.10201185095340499</c:v>
                </c:pt>
                <c:pt idx="10">
                  <c:v>9.4830482730688503E-2</c:v>
                </c:pt>
                <c:pt idx="11">
                  <c:v>0</c:v>
                </c:pt>
              </c:numCache>
            </c:numRef>
          </c:yVal>
          <c:smooth val="1"/>
          <c:extLst>
            <c:ext xmlns:c16="http://schemas.microsoft.com/office/drawing/2014/chart" uri="{C3380CC4-5D6E-409C-BE32-E72D297353CC}">
              <c16:uniqueId val="{00000004-789F-45A6-BA1D-3BAB3F8344FC}"/>
            </c:ext>
          </c:extLst>
        </c:ser>
        <c:dLbls>
          <c:showLegendKey val="0"/>
          <c:showVal val="0"/>
          <c:showCatName val="0"/>
          <c:showSerName val="0"/>
          <c:showPercent val="0"/>
          <c:showBubbleSize val="0"/>
        </c:dLbls>
        <c:axId val="78648064"/>
        <c:axId val="78649984"/>
      </c:scatterChart>
      <c:valAx>
        <c:axId val="78648064"/>
        <c:scaling>
          <c:orientation val="minMax"/>
          <c:max val="1"/>
        </c:scaling>
        <c:delete val="0"/>
        <c:axPos val="b"/>
        <c:title>
          <c:tx>
            <c:rich>
              <a:bodyPr rot="0" spcFirstLastPara="0" vertOverflow="ellipsis" vert="horz" wrap="square" anchor="ctr" anchorCtr="1"/>
              <a:lstStyle/>
              <a:p>
                <a:pPr>
                  <a:defRPr lang="en-IN"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x</a:t>
                </a:r>
                <a:r>
                  <a:rPr lang="en-IN" sz="1200" baseline="-25000">
                    <a:latin typeface="Times New Roman" panose="02020603050405020304" charset="0"/>
                    <a:cs typeface="Times New Roman" panose="02020603050405020304" charset="0"/>
                  </a:rPr>
                  <a:t>1</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78649984"/>
        <c:crosses val="autoZero"/>
        <c:crossBetween val="midCat"/>
      </c:valAx>
      <c:valAx>
        <c:axId val="78649984"/>
        <c:scaling>
          <c:orientation val="minMax"/>
        </c:scaling>
        <c:delete val="0"/>
        <c:axPos val="l"/>
        <c:title>
          <c:tx>
            <c:rich>
              <a:bodyPr rot="-5400000" spcFirstLastPara="0" vertOverflow="ellipsis" vert="horz" wrap="square" anchor="ctr" anchorCtr="1"/>
              <a:lstStyle/>
              <a:p>
                <a:pPr>
                  <a:defRPr lang="en-IN" sz="1000" b="1" i="0" u="none" strike="noStrike" kern="1200" baseline="0">
                    <a:solidFill>
                      <a:schemeClr val="tx1"/>
                    </a:solidFill>
                    <a:latin typeface="+mn-lt"/>
                    <a:ea typeface="+mn-ea"/>
                    <a:cs typeface="+mn-cs"/>
                  </a:defRPr>
                </a:pPr>
                <a:r>
                  <a:rPr lang="en-IN" sz="1400">
                    <a:latin typeface="Times New Roman" panose="02020603050405020304" charset="0"/>
                    <a:cs typeface="Times New Roman" panose="02020603050405020304" charset="0"/>
                  </a:rPr>
                  <a:t>V</a:t>
                </a:r>
                <a:r>
                  <a:rPr lang="en-IN" sz="1400" baseline="-25000">
                    <a:latin typeface="Times New Roman" panose="02020603050405020304" charset="0"/>
                    <a:cs typeface="Times New Roman" panose="02020603050405020304" charset="0"/>
                  </a:rPr>
                  <a:t>m</a:t>
                </a:r>
                <a:r>
                  <a:rPr lang="en-IN" sz="1400" baseline="30000">
                    <a:latin typeface="Times New Roman" panose="02020603050405020304" charset="0"/>
                    <a:cs typeface="Times New Roman" panose="02020603050405020304" charset="0"/>
                  </a:rPr>
                  <a:t>E</a:t>
                </a:r>
                <a:r>
                  <a:rPr lang="en-IN" sz="1400">
                    <a:latin typeface="Times New Roman" panose="02020603050405020304" charset="0"/>
                    <a:cs typeface="Times New Roman" panose="02020603050405020304" charset="0"/>
                  </a:rPr>
                  <a:t> × 10</a:t>
                </a:r>
                <a:r>
                  <a:rPr lang="en-IN" sz="1400" baseline="30000">
                    <a:latin typeface="Times New Roman" panose="02020603050405020304" charset="0"/>
                    <a:cs typeface="Times New Roman" panose="02020603050405020304" charset="0"/>
                  </a:rPr>
                  <a:t>6</a:t>
                </a:r>
                <a:r>
                  <a:rPr lang="en-IN" sz="1400">
                    <a:latin typeface="Times New Roman" panose="02020603050405020304" charset="0"/>
                    <a:cs typeface="Times New Roman" panose="02020603050405020304" charset="0"/>
                  </a:rPr>
                  <a:t>/ (m</a:t>
                </a:r>
                <a:r>
                  <a:rPr lang="en-IN" sz="1400" baseline="30000">
                    <a:latin typeface="Times New Roman" panose="02020603050405020304" charset="0"/>
                    <a:cs typeface="Times New Roman" panose="02020603050405020304" charset="0"/>
                  </a:rPr>
                  <a:t>3</a:t>
                </a:r>
                <a:r>
                  <a:rPr lang="en-IN" sz="1400">
                    <a:latin typeface="Times New Roman" panose="02020603050405020304" charset="0"/>
                    <a:cs typeface="Times New Roman" panose="02020603050405020304" charset="0"/>
                  </a:rPr>
                  <a:t> mol</a:t>
                </a:r>
                <a:r>
                  <a:rPr lang="en-IN" sz="1400" baseline="30000">
                    <a:latin typeface="Times New Roman" panose="02020603050405020304" charset="0"/>
                    <a:cs typeface="Times New Roman" panose="02020603050405020304" charset="0"/>
                  </a:rPr>
                  <a:t>-1</a:t>
                </a:r>
                <a:r>
                  <a:rPr lang="en-IN" sz="1400">
                    <a:latin typeface="Times New Roman" panose="02020603050405020304" charset="0"/>
                    <a:cs typeface="Times New Roman" panose="02020603050405020304" charset="0"/>
                  </a:rPr>
                  <a:t>)</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78648064"/>
        <c:crosses val="autoZero"/>
        <c:crossBetween val="midCat"/>
      </c:valAx>
      <c:spPr>
        <a:ln w="19050">
          <a:solidFill>
            <a:sysClr val="windowText" lastClr="000000"/>
          </a:solidFill>
        </a:ln>
      </c:spPr>
    </c:plotArea>
    <c:legend>
      <c:legendPos val="r"/>
      <c:overlay val="0"/>
      <c:txPr>
        <a:bodyPr rot="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288.15 K</c:f>
              <c:strCache>
                <c:ptCount val="1"/>
                <c:pt idx="0">
                  <c:v>288.15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Sheet2!$A$2:$A$14</c:f>
              <c:numCache>
                <c:formatCode>General</c:formatCode>
                <c:ptCount val="13"/>
                <c:pt idx="0">
                  <c:v>0</c:v>
                </c:pt>
                <c:pt idx="1">
                  <c:v>4.5499999999999999E-2</c:v>
                </c:pt>
                <c:pt idx="2">
                  <c:v>9.9299999999999999E-2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Sheet2!$H$2:$H$14</c:f>
              <c:numCache>
                <c:formatCode>General</c:formatCode>
                <c:ptCount val="13"/>
                <c:pt idx="0">
                  <c:v>0</c:v>
                </c:pt>
                <c:pt idx="1">
                  <c:v>0.11293500154417301</c:v>
                </c:pt>
                <c:pt idx="2">
                  <c:v>0.27323318097420202</c:v>
                </c:pt>
                <c:pt idx="3">
                  <c:v>0.30454010234346701</c:v>
                </c:pt>
                <c:pt idx="4">
                  <c:v>0.290307568048633</c:v>
                </c:pt>
                <c:pt idx="5">
                  <c:v>0.25883997717942098</c:v>
                </c:pt>
                <c:pt idx="6">
                  <c:v>0.197838720873278</c:v>
                </c:pt>
                <c:pt idx="7">
                  <c:v>0.15433553460249599</c:v>
                </c:pt>
                <c:pt idx="8">
                  <c:v>0.109591133436858</c:v>
                </c:pt>
                <c:pt idx="9">
                  <c:v>8.1507366853607405E-2</c:v>
                </c:pt>
                <c:pt idx="10">
                  <c:v>4.9471387063510598E-2</c:v>
                </c:pt>
                <c:pt idx="11">
                  <c:v>2.5370270437846901E-2</c:v>
                </c:pt>
                <c:pt idx="12">
                  <c:v>0</c:v>
                </c:pt>
              </c:numCache>
            </c:numRef>
          </c:yVal>
          <c:smooth val="1"/>
          <c:extLst>
            <c:ext xmlns:c16="http://schemas.microsoft.com/office/drawing/2014/chart" uri="{C3380CC4-5D6E-409C-BE32-E72D297353CC}">
              <c16:uniqueId val="{00000000-A8D1-49B4-941F-24E5A191249D}"/>
            </c:ext>
          </c:extLst>
        </c:ser>
        <c:ser>
          <c:idx val="1"/>
          <c:order val="1"/>
          <c:tx>
            <c:strRef>
              <c:f>293.15 K</c:f>
              <c:strCache>
                <c:ptCount val="1"/>
                <c:pt idx="0">
                  <c:v>293.15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Sheet2!$A$17:$A$29</c:f>
              <c:numCache>
                <c:formatCode>General</c:formatCode>
                <c:ptCount val="13"/>
                <c:pt idx="0">
                  <c:v>0</c:v>
                </c:pt>
                <c:pt idx="1">
                  <c:v>4.5499999999999999E-2</c:v>
                </c:pt>
                <c:pt idx="2">
                  <c:v>9.9299999999999999E-2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Sheet2!$H$17:$H$29</c:f>
              <c:numCache>
                <c:formatCode>General</c:formatCode>
                <c:ptCount val="13"/>
                <c:pt idx="0">
                  <c:v>0</c:v>
                </c:pt>
                <c:pt idx="1">
                  <c:v>0.110607001692188</c:v>
                </c:pt>
                <c:pt idx="2">
                  <c:v>0.27324534794053101</c:v>
                </c:pt>
                <c:pt idx="3">
                  <c:v>0.30243509662950901</c:v>
                </c:pt>
                <c:pt idx="4">
                  <c:v>0.28652903564659499</c:v>
                </c:pt>
                <c:pt idx="5">
                  <c:v>0.253345910806487</c:v>
                </c:pt>
                <c:pt idx="6">
                  <c:v>0.19295102466877301</c:v>
                </c:pt>
                <c:pt idx="7">
                  <c:v>0.149028383549791</c:v>
                </c:pt>
                <c:pt idx="8">
                  <c:v>0.108936762348328</c:v>
                </c:pt>
                <c:pt idx="9">
                  <c:v>7.8726433489926403E-2</c:v>
                </c:pt>
                <c:pt idx="10">
                  <c:v>4.62996420790205E-2</c:v>
                </c:pt>
                <c:pt idx="11">
                  <c:v>2.3832902488825601E-2</c:v>
                </c:pt>
                <c:pt idx="12">
                  <c:v>0</c:v>
                </c:pt>
              </c:numCache>
            </c:numRef>
          </c:yVal>
          <c:smooth val="1"/>
          <c:extLst>
            <c:ext xmlns:c16="http://schemas.microsoft.com/office/drawing/2014/chart" uri="{C3380CC4-5D6E-409C-BE32-E72D297353CC}">
              <c16:uniqueId val="{00000001-A8D1-49B4-941F-24E5A191249D}"/>
            </c:ext>
          </c:extLst>
        </c:ser>
        <c:ser>
          <c:idx val="2"/>
          <c:order val="2"/>
          <c:tx>
            <c:strRef>
              <c:f>298.15 K</c:f>
              <c:strCache>
                <c:ptCount val="1"/>
                <c:pt idx="0">
                  <c:v>298.15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Sheet2!$A$32:$A$44</c:f>
              <c:numCache>
                <c:formatCode>General</c:formatCode>
                <c:ptCount val="13"/>
                <c:pt idx="0">
                  <c:v>0</c:v>
                </c:pt>
                <c:pt idx="1">
                  <c:v>4.5499999999999999E-2</c:v>
                </c:pt>
                <c:pt idx="2">
                  <c:v>9.9299999999999999E-2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Sheet2!$H$32:$H$44</c:f>
              <c:numCache>
                <c:formatCode>General</c:formatCode>
                <c:ptCount val="13"/>
                <c:pt idx="0">
                  <c:v>0</c:v>
                </c:pt>
                <c:pt idx="1">
                  <c:v>0.10760765742082901</c:v>
                </c:pt>
                <c:pt idx="2">
                  <c:v>0.27236102677454699</c:v>
                </c:pt>
                <c:pt idx="3">
                  <c:v>0.29947040561683103</c:v>
                </c:pt>
                <c:pt idx="4">
                  <c:v>0.28143237905628399</c:v>
                </c:pt>
                <c:pt idx="5">
                  <c:v>0.22947447209219299</c:v>
                </c:pt>
                <c:pt idx="6">
                  <c:v>0.18678677968176799</c:v>
                </c:pt>
                <c:pt idx="7">
                  <c:v>0.14283544767207701</c:v>
                </c:pt>
                <c:pt idx="8">
                  <c:v>0.106875437400269</c:v>
                </c:pt>
                <c:pt idx="9">
                  <c:v>7.4149545929024896E-2</c:v>
                </c:pt>
                <c:pt idx="10">
                  <c:v>4.2349830107365698E-2</c:v>
                </c:pt>
                <c:pt idx="11">
                  <c:v>1.9179594766940901E-2</c:v>
                </c:pt>
                <c:pt idx="12">
                  <c:v>0</c:v>
                </c:pt>
              </c:numCache>
            </c:numRef>
          </c:yVal>
          <c:smooth val="1"/>
          <c:extLst>
            <c:ext xmlns:c16="http://schemas.microsoft.com/office/drawing/2014/chart" uri="{C3380CC4-5D6E-409C-BE32-E72D297353CC}">
              <c16:uniqueId val="{00000002-A8D1-49B4-941F-24E5A191249D}"/>
            </c:ext>
          </c:extLst>
        </c:ser>
        <c:ser>
          <c:idx val="3"/>
          <c:order val="3"/>
          <c:tx>
            <c:strRef>
              <c:f>303.15 K</c:f>
              <c:strCache>
                <c:ptCount val="1"/>
                <c:pt idx="0">
                  <c:v>303.15 K</c:v>
                </c:pt>
              </c:strCache>
            </c:strRef>
          </c:tx>
          <c:spPr>
            <a:ln w="28575" cap="rnd" cmpd="sng" algn="ctr">
              <a:noFill/>
              <a:prstDash val="solid"/>
              <a:round/>
            </a:ln>
          </c:spPr>
          <c:marker>
            <c:spPr>
              <a:ln w="9525" cap="flat" cmpd="sng" algn="ctr">
                <a:solidFill>
                  <a:sysClr val="windowText" lastClr="000000"/>
                </a:solidFill>
                <a:prstDash val="solid"/>
                <a:round/>
              </a:ln>
            </c:spPr>
          </c:marker>
          <c:xVal>
            <c:numRef>
              <c:f>Sheet2!$A$47:$A$59</c:f>
              <c:numCache>
                <c:formatCode>General</c:formatCode>
                <c:ptCount val="13"/>
                <c:pt idx="0">
                  <c:v>0</c:v>
                </c:pt>
                <c:pt idx="1">
                  <c:v>4.5499999999999999E-2</c:v>
                </c:pt>
                <c:pt idx="2">
                  <c:v>9.9299999999999999E-2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Sheet2!$H$47:$H$59</c:f>
              <c:numCache>
                <c:formatCode>General</c:formatCode>
                <c:ptCount val="13"/>
                <c:pt idx="0">
                  <c:v>0</c:v>
                </c:pt>
                <c:pt idx="1">
                  <c:v>0.105771572756908</c:v>
                </c:pt>
                <c:pt idx="2">
                  <c:v>0.27086885617529799</c:v>
                </c:pt>
                <c:pt idx="3">
                  <c:v>0.296256213430382</c:v>
                </c:pt>
                <c:pt idx="4">
                  <c:v>0.27937176635627797</c:v>
                </c:pt>
                <c:pt idx="5">
                  <c:v>0.22303266344560799</c:v>
                </c:pt>
                <c:pt idx="6">
                  <c:v>0.17992929163074201</c:v>
                </c:pt>
                <c:pt idx="7">
                  <c:v>0.13630018564411001</c:v>
                </c:pt>
                <c:pt idx="8">
                  <c:v>9.9204173680476695E-2</c:v>
                </c:pt>
                <c:pt idx="9">
                  <c:v>7.2091675094270696E-2</c:v>
                </c:pt>
                <c:pt idx="10">
                  <c:v>3.6476120361422601E-2</c:v>
                </c:pt>
                <c:pt idx="11">
                  <c:v>1.5970871089983501E-2</c:v>
                </c:pt>
                <c:pt idx="12">
                  <c:v>0</c:v>
                </c:pt>
              </c:numCache>
            </c:numRef>
          </c:yVal>
          <c:smooth val="1"/>
          <c:extLst>
            <c:ext xmlns:c16="http://schemas.microsoft.com/office/drawing/2014/chart" uri="{C3380CC4-5D6E-409C-BE32-E72D297353CC}">
              <c16:uniqueId val="{00000003-A8D1-49B4-941F-24E5A191249D}"/>
            </c:ext>
          </c:extLst>
        </c:ser>
        <c:ser>
          <c:idx val="4"/>
          <c:order val="4"/>
          <c:tx>
            <c:strRef>
              <c:f>308.15 K</c:f>
              <c:strCache>
                <c:ptCount val="1"/>
                <c:pt idx="0">
                  <c:v>308.15 K</c:v>
                </c:pt>
              </c:strCache>
            </c:strRef>
          </c:tx>
          <c:spPr>
            <a:ln w="28575" cap="rnd" cmpd="sng" algn="ctr">
              <a:noFill/>
              <a:prstDash val="solid"/>
              <a:round/>
            </a:ln>
          </c:spPr>
          <c:marker>
            <c:spPr>
              <a:ln w="9525" cap="flat" cmpd="sng" algn="ctr">
                <a:solidFill>
                  <a:sysClr val="windowText" lastClr="000000"/>
                </a:solidFill>
                <a:prstDash val="solid"/>
                <a:round/>
              </a:ln>
            </c:spPr>
          </c:marker>
          <c:xVal>
            <c:numRef>
              <c:f>Sheet2!$A$62:$A$74</c:f>
              <c:numCache>
                <c:formatCode>General</c:formatCode>
                <c:ptCount val="13"/>
                <c:pt idx="0">
                  <c:v>0</c:v>
                </c:pt>
                <c:pt idx="1">
                  <c:v>4.5499999999999999E-2</c:v>
                </c:pt>
                <c:pt idx="2">
                  <c:v>9.9299999999999999E-2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Sheet2!$H$62:$H$74</c:f>
              <c:numCache>
                <c:formatCode>General</c:formatCode>
                <c:ptCount val="13"/>
                <c:pt idx="0">
                  <c:v>0</c:v>
                </c:pt>
                <c:pt idx="1">
                  <c:v>9.7441597825053197E-2</c:v>
                </c:pt>
                <c:pt idx="2">
                  <c:v>0.268399627623708</c:v>
                </c:pt>
                <c:pt idx="3">
                  <c:v>0.29211435702244198</c:v>
                </c:pt>
                <c:pt idx="4">
                  <c:v>0.27667009167095102</c:v>
                </c:pt>
                <c:pt idx="5">
                  <c:v>0.21987315564760501</c:v>
                </c:pt>
                <c:pt idx="6">
                  <c:v>0.17051338698166801</c:v>
                </c:pt>
                <c:pt idx="7">
                  <c:v>0.12745260601505501</c:v>
                </c:pt>
                <c:pt idx="8">
                  <c:v>9.2648029624172096E-2</c:v>
                </c:pt>
                <c:pt idx="9">
                  <c:v>6.9246445219661695E-2</c:v>
                </c:pt>
                <c:pt idx="10">
                  <c:v>3.2014890317041599E-2</c:v>
                </c:pt>
                <c:pt idx="11">
                  <c:v>1.13427295312754E-2</c:v>
                </c:pt>
                <c:pt idx="12">
                  <c:v>0</c:v>
                </c:pt>
              </c:numCache>
            </c:numRef>
          </c:yVal>
          <c:smooth val="1"/>
          <c:extLst>
            <c:ext xmlns:c16="http://schemas.microsoft.com/office/drawing/2014/chart" uri="{C3380CC4-5D6E-409C-BE32-E72D297353CC}">
              <c16:uniqueId val="{00000004-A8D1-49B4-941F-24E5A191249D}"/>
            </c:ext>
          </c:extLst>
        </c:ser>
        <c:dLbls>
          <c:showLegendKey val="0"/>
          <c:showVal val="0"/>
          <c:showCatName val="0"/>
          <c:showSerName val="0"/>
          <c:showPercent val="0"/>
          <c:showBubbleSize val="0"/>
        </c:dLbls>
        <c:axId val="78704000"/>
        <c:axId val="78718464"/>
      </c:scatterChart>
      <c:valAx>
        <c:axId val="78704000"/>
        <c:scaling>
          <c:orientation val="minMax"/>
          <c:max val="1"/>
        </c:scaling>
        <c:delete val="0"/>
        <c:axPos val="b"/>
        <c:title>
          <c:tx>
            <c:rich>
              <a:bodyPr rot="0" spcFirstLastPara="0" vertOverflow="ellipsis" vert="horz" wrap="square" anchor="ctr" anchorCtr="1"/>
              <a:lstStyle/>
              <a:p>
                <a:pPr>
                  <a:defRPr lang="en-IN" sz="1000" b="1" i="0" u="none" strike="noStrike" kern="1200" baseline="0">
                    <a:solidFill>
                      <a:schemeClr val="tx1"/>
                    </a:solidFill>
                    <a:latin typeface="+mn-lt"/>
                    <a:ea typeface="+mn-ea"/>
                    <a:cs typeface="+mn-cs"/>
                  </a:defRPr>
                </a:pPr>
                <a:r>
                  <a:rPr lang="en-IN" sz="1400">
                    <a:latin typeface="Times New Roman" panose="02020603050405020304" charset="0"/>
                    <a:cs typeface="Times New Roman" panose="02020603050405020304" charset="0"/>
                  </a:rPr>
                  <a:t>x</a:t>
                </a:r>
                <a:r>
                  <a:rPr lang="en-IN" sz="1400" baseline="-25000">
                    <a:latin typeface="Times New Roman" panose="02020603050405020304" charset="0"/>
                    <a:cs typeface="Times New Roman" panose="02020603050405020304" charset="0"/>
                  </a:rPr>
                  <a:t>1</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78718464"/>
        <c:crosses val="autoZero"/>
        <c:crossBetween val="midCat"/>
      </c:valAx>
      <c:valAx>
        <c:axId val="78718464"/>
        <c:scaling>
          <c:orientation val="minMax"/>
        </c:scaling>
        <c:delete val="0"/>
        <c:axPos val="l"/>
        <c:title>
          <c:tx>
            <c:rich>
              <a:bodyPr rot="-5400000" spcFirstLastPara="0" vertOverflow="ellipsis" vert="horz" wrap="square" anchor="ctr" anchorCtr="1"/>
              <a:lstStyle/>
              <a:p>
                <a:pPr>
                  <a:defRPr lang="en-IN" sz="1000" b="1" i="0" u="none" strike="noStrike" kern="1200" baseline="0">
                    <a:solidFill>
                      <a:schemeClr val="tx1"/>
                    </a:solidFill>
                    <a:latin typeface="+mn-lt"/>
                    <a:ea typeface="+mn-ea"/>
                    <a:cs typeface="+mn-cs"/>
                  </a:defRPr>
                </a:pPr>
                <a:r>
                  <a:rPr lang="en-IN" sz="1400" b="1" i="0" u="none" strike="noStrike" baseline="0">
                    <a:latin typeface="Times New Roman" panose="02020603050405020304" charset="0"/>
                    <a:cs typeface="Times New Roman" panose="02020603050405020304" charset="0"/>
                  </a:rPr>
                  <a:t>V</a:t>
                </a:r>
                <a:r>
                  <a:rPr lang="en-IN" sz="1400" b="1" i="0" u="none" strike="noStrike" baseline="-25000">
                    <a:latin typeface="Times New Roman" panose="02020603050405020304" charset="0"/>
                    <a:cs typeface="Times New Roman" panose="02020603050405020304" charset="0"/>
                  </a:rPr>
                  <a:t>m</a:t>
                </a:r>
                <a:r>
                  <a:rPr lang="en-IN" sz="1400" b="1" i="0" u="none" strike="noStrike" baseline="30000">
                    <a:latin typeface="Times New Roman" panose="02020603050405020304" charset="0"/>
                    <a:cs typeface="Times New Roman" panose="02020603050405020304" charset="0"/>
                  </a:rPr>
                  <a:t>E</a:t>
                </a:r>
                <a:r>
                  <a:rPr lang="en-IN" sz="1400" b="1" i="0" u="none" strike="noStrike" baseline="0">
                    <a:latin typeface="Times New Roman" panose="02020603050405020304" charset="0"/>
                    <a:cs typeface="Times New Roman" panose="02020603050405020304" charset="0"/>
                  </a:rPr>
                  <a:t> × 10</a:t>
                </a:r>
                <a:r>
                  <a:rPr lang="en-IN" sz="1400" b="1" i="0" u="none" strike="noStrike" baseline="30000">
                    <a:latin typeface="Times New Roman" panose="02020603050405020304" charset="0"/>
                    <a:cs typeface="Times New Roman" panose="02020603050405020304" charset="0"/>
                  </a:rPr>
                  <a:t>6</a:t>
                </a:r>
                <a:r>
                  <a:rPr lang="en-IN" sz="1400" b="1" i="0" u="none" strike="noStrike" baseline="0">
                    <a:latin typeface="Times New Roman" panose="02020603050405020304" charset="0"/>
                    <a:cs typeface="Times New Roman" panose="02020603050405020304" charset="0"/>
                  </a:rPr>
                  <a:t>/ (m</a:t>
                </a:r>
                <a:r>
                  <a:rPr lang="en-IN" sz="1400" b="1" i="0" u="none" strike="noStrike" baseline="30000">
                    <a:latin typeface="Times New Roman" panose="02020603050405020304" charset="0"/>
                    <a:cs typeface="Times New Roman" panose="02020603050405020304" charset="0"/>
                  </a:rPr>
                  <a:t>3</a:t>
                </a:r>
                <a:r>
                  <a:rPr lang="en-IN" sz="1400" b="1" i="0" u="none" strike="noStrike" baseline="0">
                    <a:latin typeface="Times New Roman" panose="02020603050405020304" charset="0"/>
                    <a:cs typeface="Times New Roman" panose="02020603050405020304" charset="0"/>
                  </a:rPr>
                  <a:t> mol</a:t>
                </a:r>
                <a:r>
                  <a:rPr lang="en-IN" sz="1400" b="1" i="0" u="none" strike="noStrike" baseline="30000">
                    <a:latin typeface="Times New Roman" panose="02020603050405020304" charset="0"/>
                    <a:cs typeface="Times New Roman" panose="02020603050405020304" charset="0"/>
                  </a:rPr>
                  <a:t>-1</a:t>
                </a:r>
                <a:r>
                  <a:rPr lang="en-IN" sz="1400" b="1" i="0" u="none" strike="noStrike" baseline="0">
                    <a:latin typeface="Times New Roman" panose="02020603050405020304" charset="0"/>
                    <a:cs typeface="Times New Roman" panose="02020603050405020304" charset="0"/>
                  </a:rPr>
                  <a:t>)</a:t>
                </a:r>
                <a:endParaRPr lang="en-IN" sz="1400">
                  <a:latin typeface="Times New Roman" panose="02020603050405020304" charset="0"/>
                  <a:cs typeface="Times New Roman" panose="02020603050405020304"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78704000"/>
        <c:crosses val="autoZero"/>
        <c:crossBetween val="midCat"/>
      </c:valAx>
      <c:spPr>
        <a:ln w="19050">
          <a:solidFill>
            <a:sysClr val="windowText" lastClr="000000"/>
          </a:solidFill>
        </a:ln>
      </c:spPr>
    </c:plotArea>
    <c:legend>
      <c:legendPos val="r"/>
      <c:overlay val="0"/>
      <c:txPr>
        <a:bodyPr rot="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12729658792701"/>
          <c:y val="6.0659813356663803E-2"/>
          <c:w val="0.68739950002052397"/>
          <c:h val="0.82882293559459197"/>
        </c:manualLayout>
      </c:layout>
      <c:scatterChart>
        <c:scatterStyle val="smoothMarker"/>
        <c:varyColors val="0"/>
        <c:ser>
          <c:idx val="0"/>
          <c:order val="0"/>
          <c:tx>
            <c:strRef>
              <c:f>288.15 K</c:f>
              <c:strCache>
                <c:ptCount val="1"/>
                <c:pt idx="0">
                  <c:v>288.15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Sheet4!$A$2:$A$14</c:f>
              <c:numCache>
                <c:formatCode>General</c:formatCode>
                <c:ptCount val="13"/>
                <c:pt idx="0">
                  <c:v>0</c:v>
                </c:pt>
                <c:pt idx="1">
                  <c:v>4.5499999999999999E-2</c:v>
                </c:pt>
                <c:pt idx="2">
                  <c:v>9.9299999999999999E-2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Sheet4!$K$2:$K$14</c:f>
              <c:numCache>
                <c:formatCode>General</c:formatCode>
                <c:ptCount val="13"/>
                <c:pt idx="0">
                  <c:v>0</c:v>
                </c:pt>
                <c:pt idx="1">
                  <c:v>-1.85962999999992</c:v>
                </c:pt>
                <c:pt idx="2">
                  <c:v>-1.8796980000001899</c:v>
                </c:pt>
                <c:pt idx="3">
                  <c:v>-0.33079599999996501</c:v>
                </c:pt>
                <c:pt idx="4">
                  <c:v>1.19456000000014</c:v>
                </c:pt>
                <c:pt idx="5">
                  <c:v>2.9145340000000002</c:v>
                </c:pt>
                <c:pt idx="6">
                  <c:v>3.2085560000000402</c:v>
                </c:pt>
                <c:pt idx="7">
                  <c:v>3.7389459999999399</c:v>
                </c:pt>
                <c:pt idx="8">
                  <c:v>1.3623980000002101</c:v>
                </c:pt>
                <c:pt idx="9">
                  <c:v>0.49558999999999398</c:v>
                </c:pt>
                <c:pt idx="10">
                  <c:v>0.34906399999999899</c:v>
                </c:pt>
                <c:pt idx="11">
                  <c:v>0.21831799999995399</c:v>
                </c:pt>
                <c:pt idx="12">
                  <c:v>0</c:v>
                </c:pt>
              </c:numCache>
            </c:numRef>
          </c:yVal>
          <c:smooth val="1"/>
          <c:extLst>
            <c:ext xmlns:c16="http://schemas.microsoft.com/office/drawing/2014/chart" uri="{C3380CC4-5D6E-409C-BE32-E72D297353CC}">
              <c16:uniqueId val="{00000000-1EED-4854-B67D-50F914E15EFC}"/>
            </c:ext>
          </c:extLst>
        </c:ser>
        <c:ser>
          <c:idx val="1"/>
          <c:order val="1"/>
          <c:tx>
            <c:strRef>
              <c:f>293.15 K</c:f>
              <c:strCache>
                <c:ptCount val="1"/>
                <c:pt idx="0">
                  <c:v>293.15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Sheet4!$A$17:$A$29</c:f>
              <c:numCache>
                <c:formatCode>General</c:formatCode>
                <c:ptCount val="13"/>
                <c:pt idx="0">
                  <c:v>0</c:v>
                </c:pt>
                <c:pt idx="1">
                  <c:v>4.5499999999999999E-2</c:v>
                </c:pt>
                <c:pt idx="2">
                  <c:v>9.9299999999999999E-2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Sheet4!$K$17:$K$29</c:f>
              <c:numCache>
                <c:formatCode>General</c:formatCode>
                <c:ptCount val="13"/>
                <c:pt idx="0">
                  <c:v>0</c:v>
                </c:pt>
                <c:pt idx="1">
                  <c:v>-1.9559099999998999</c:v>
                </c:pt>
                <c:pt idx="2">
                  <c:v>-1.9069860000001899</c:v>
                </c:pt>
                <c:pt idx="3">
                  <c:v>-0.26377200000024498</c:v>
                </c:pt>
                <c:pt idx="4">
                  <c:v>1.2939199999998401</c:v>
                </c:pt>
                <c:pt idx="5">
                  <c:v>3.1270379999998599</c:v>
                </c:pt>
                <c:pt idx="6">
                  <c:v>3.6600920000000801</c:v>
                </c:pt>
                <c:pt idx="7">
                  <c:v>4.1733219999998798</c:v>
                </c:pt>
                <c:pt idx="8">
                  <c:v>1.83088599999996</c:v>
                </c:pt>
                <c:pt idx="9">
                  <c:v>0.91962999999987105</c:v>
                </c:pt>
                <c:pt idx="10">
                  <c:v>0.4822479999998</c:v>
                </c:pt>
                <c:pt idx="11">
                  <c:v>0.266325999999936</c:v>
                </c:pt>
                <c:pt idx="12">
                  <c:v>0</c:v>
                </c:pt>
              </c:numCache>
            </c:numRef>
          </c:yVal>
          <c:smooth val="1"/>
          <c:extLst>
            <c:ext xmlns:c16="http://schemas.microsoft.com/office/drawing/2014/chart" uri="{C3380CC4-5D6E-409C-BE32-E72D297353CC}">
              <c16:uniqueId val="{00000001-1EED-4854-B67D-50F914E15EFC}"/>
            </c:ext>
          </c:extLst>
        </c:ser>
        <c:ser>
          <c:idx val="2"/>
          <c:order val="2"/>
          <c:tx>
            <c:strRef>
              <c:f>298.15 K</c:f>
              <c:strCache>
                <c:ptCount val="1"/>
                <c:pt idx="0">
                  <c:v>298.15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Sheet4!$A$32:$A$44</c:f>
              <c:numCache>
                <c:formatCode>General</c:formatCode>
                <c:ptCount val="13"/>
                <c:pt idx="0">
                  <c:v>0</c:v>
                </c:pt>
                <c:pt idx="1">
                  <c:v>4.5499999999999999E-2</c:v>
                </c:pt>
                <c:pt idx="2">
                  <c:v>9.9299999999999999E-2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Sheet4!$K$32:$K$44</c:f>
              <c:numCache>
                <c:formatCode>General</c:formatCode>
                <c:ptCount val="13"/>
                <c:pt idx="0">
                  <c:v>0</c:v>
                </c:pt>
                <c:pt idx="1">
                  <c:v>-2.0362949999998801</c:v>
                </c:pt>
                <c:pt idx="2">
                  <c:v>-1.9250569999999201</c:v>
                </c:pt>
                <c:pt idx="3">
                  <c:v>-0.24521400000003299</c:v>
                </c:pt>
                <c:pt idx="4">
                  <c:v>1.3790400000002601</c:v>
                </c:pt>
                <c:pt idx="5">
                  <c:v>3.2361310000001202</c:v>
                </c:pt>
                <c:pt idx="6">
                  <c:v>4.0380540000001002</c:v>
                </c:pt>
                <c:pt idx="7">
                  <c:v>4.4566890000001003</c:v>
                </c:pt>
                <c:pt idx="8">
                  <c:v>2.10060700000008</c:v>
                </c:pt>
                <c:pt idx="9">
                  <c:v>1.1654350000001199</c:v>
                </c:pt>
                <c:pt idx="10">
                  <c:v>0.54027600000017695</c:v>
                </c:pt>
                <c:pt idx="11">
                  <c:v>0.304887000000236</c:v>
                </c:pt>
                <c:pt idx="12">
                  <c:v>0</c:v>
                </c:pt>
              </c:numCache>
            </c:numRef>
          </c:yVal>
          <c:smooth val="1"/>
          <c:extLst>
            <c:ext xmlns:c16="http://schemas.microsoft.com/office/drawing/2014/chart" uri="{C3380CC4-5D6E-409C-BE32-E72D297353CC}">
              <c16:uniqueId val="{00000002-1EED-4854-B67D-50F914E15EFC}"/>
            </c:ext>
          </c:extLst>
        </c:ser>
        <c:ser>
          <c:idx val="3"/>
          <c:order val="3"/>
          <c:tx>
            <c:strRef>
              <c:f>303.15 K</c:f>
              <c:strCache>
                <c:ptCount val="1"/>
                <c:pt idx="0">
                  <c:v>303.15 K</c:v>
                </c:pt>
              </c:strCache>
            </c:strRef>
          </c:tx>
          <c:spPr>
            <a:ln w="28575" cap="rnd" cmpd="sng" algn="ctr">
              <a:noFill/>
              <a:prstDash val="solid"/>
              <a:round/>
            </a:ln>
          </c:spPr>
          <c:marker>
            <c:spPr>
              <a:ln w="9525" cap="flat" cmpd="sng" algn="ctr">
                <a:solidFill>
                  <a:sysClr val="windowText" lastClr="000000"/>
                </a:solidFill>
                <a:prstDash val="solid"/>
                <a:round/>
              </a:ln>
            </c:spPr>
          </c:marker>
          <c:xVal>
            <c:numRef>
              <c:f>Sheet4!$A$47:$A$59</c:f>
              <c:numCache>
                <c:formatCode>General</c:formatCode>
                <c:ptCount val="13"/>
                <c:pt idx="0">
                  <c:v>0</c:v>
                </c:pt>
                <c:pt idx="1">
                  <c:v>4.5499999999999999E-2</c:v>
                </c:pt>
                <c:pt idx="2">
                  <c:v>9.9299999999999999E-2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Sheet4!$K$47:$K$59</c:f>
              <c:numCache>
                <c:formatCode>General</c:formatCode>
                <c:ptCount val="13"/>
                <c:pt idx="0">
                  <c:v>0</c:v>
                </c:pt>
                <c:pt idx="1">
                  <c:v>-2.0180450000000301</c:v>
                </c:pt>
                <c:pt idx="2">
                  <c:v>-1.8461070000000701</c:v>
                </c:pt>
                <c:pt idx="3">
                  <c:v>-0.152313999999933</c:v>
                </c:pt>
                <c:pt idx="4">
                  <c:v>1.57503999999994</c:v>
                </c:pt>
                <c:pt idx="5">
                  <c:v>3.3832810000001201</c:v>
                </c:pt>
                <c:pt idx="6">
                  <c:v>4.4311539999998804</c:v>
                </c:pt>
                <c:pt idx="7">
                  <c:v>4.8125390000000099</c:v>
                </c:pt>
                <c:pt idx="8">
                  <c:v>2.4091569999998201</c:v>
                </c:pt>
                <c:pt idx="9">
                  <c:v>1.52818499999989</c:v>
                </c:pt>
                <c:pt idx="10">
                  <c:v>0.64167599999996205</c:v>
                </c:pt>
                <c:pt idx="11">
                  <c:v>0.435437000000093</c:v>
                </c:pt>
                <c:pt idx="12">
                  <c:v>0</c:v>
                </c:pt>
              </c:numCache>
            </c:numRef>
          </c:yVal>
          <c:smooth val="1"/>
          <c:extLst>
            <c:ext xmlns:c16="http://schemas.microsoft.com/office/drawing/2014/chart" uri="{C3380CC4-5D6E-409C-BE32-E72D297353CC}">
              <c16:uniqueId val="{00000003-1EED-4854-B67D-50F914E15EFC}"/>
            </c:ext>
          </c:extLst>
        </c:ser>
        <c:ser>
          <c:idx val="4"/>
          <c:order val="4"/>
          <c:tx>
            <c:strRef>
              <c:f>308.15 K</c:f>
              <c:strCache>
                <c:ptCount val="1"/>
                <c:pt idx="0">
                  <c:v>308.15 K</c:v>
                </c:pt>
              </c:strCache>
            </c:strRef>
          </c:tx>
          <c:spPr>
            <a:ln w="28575" cap="rnd" cmpd="sng" algn="ctr">
              <a:noFill/>
              <a:prstDash val="solid"/>
              <a:round/>
            </a:ln>
          </c:spPr>
          <c:marker>
            <c:spPr>
              <a:ln w="9525" cap="flat" cmpd="sng" algn="ctr">
                <a:solidFill>
                  <a:sysClr val="windowText" lastClr="000000"/>
                </a:solidFill>
                <a:prstDash val="solid"/>
                <a:round/>
              </a:ln>
            </c:spPr>
          </c:marker>
          <c:xVal>
            <c:numRef>
              <c:f>Sheet4!$A$62:$A$74</c:f>
              <c:numCache>
                <c:formatCode>General</c:formatCode>
                <c:ptCount val="13"/>
                <c:pt idx="0">
                  <c:v>0</c:v>
                </c:pt>
                <c:pt idx="1">
                  <c:v>4.5499999999999999E-2</c:v>
                </c:pt>
                <c:pt idx="2">
                  <c:v>9.9299999999999999E-2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Sheet4!$K$62:$K$74</c:f>
              <c:numCache>
                <c:formatCode>General</c:formatCode>
                <c:ptCount val="13"/>
                <c:pt idx="0">
                  <c:v>0</c:v>
                </c:pt>
                <c:pt idx="1">
                  <c:v>-1.90707500000008</c:v>
                </c:pt>
                <c:pt idx="2">
                  <c:v>-1.7030449999999699</c:v>
                </c:pt>
                <c:pt idx="3">
                  <c:v>6.0410000000047197E-2</c:v>
                </c:pt>
                <c:pt idx="4">
                  <c:v>1.77240000000029</c:v>
                </c:pt>
                <c:pt idx="5">
                  <c:v>3.5767350000001001</c:v>
                </c:pt>
                <c:pt idx="6">
                  <c:v>4.1949900000001801</c:v>
                </c:pt>
                <c:pt idx="7">
                  <c:v>4.8549649999999804</c:v>
                </c:pt>
                <c:pt idx="8">
                  <c:v>2.4347950000001202</c:v>
                </c:pt>
                <c:pt idx="9">
                  <c:v>1.56797499999993</c:v>
                </c:pt>
                <c:pt idx="10">
                  <c:v>0.88106000000004803</c:v>
                </c:pt>
                <c:pt idx="11">
                  <c:v>0.50659499999994695</c:v>
                </c:pt>
                <c:pt idx="12">
                  <c:v>0</c:v>
                </c:pt>
              </c:numCache>
            </c:numRef>
          </c:yVal>
          <c:smooth val="1"/>
          <c:extLst>
            <c:ext xmlns:c16="http://schemas.microsoft.com/office/drawing/2014/chart" uri="{C3380CC4-5D6E-409C-BE32-E72D297353CC}">
              <c16:uniqueId val="{00000004-1EED-4854-B67D-50F914E15EFC}"/>
            </c:ext>
          </c:extLst>
        </c:ser>
        <c:dLbls>
          <c:showLegendKey val="0"/>
          <c:showVal val="0"/>
          <c:showCatName val="0"/>
          <c:showSerName val="0"/>
          <c:showPercent val="0"/>
          <c:showBubbleSize val="0"/>
        </c:dLbls>
        <c:axId val="78764288"/>
        <c:axId val="78774656"/>
      </c:scatterChart>
      <c:valAx>
        <c:axId val="78764288"/>
        <c:scaling>
          <c:orientation val="minMax"/>
          <c:max val="1"/>
        </c:scaling>
        <c:delete val="0"/>
        <c:axPos val="b"/>
        <c:title>
          <c:tx>
            <c:rich>
              <a:bodyPr rot="0" spcFirstLastPara="0" vertOverflow="ellipsis" vert="horz" wrap="square" anchor="ctr" anchorCtr="1"/>
              <a:lstStyle/>
              <a:p>
                <a:pPr>
                  <a:defRPr lang="en-IN" sz="1000" b="1" i="0" u="none" strike="noStrike" kern="1200" baseline="0">
                    <a:solidFill>
                      <a:schemeClr val="tx1"/>
                    </a:solidFill>
                    <a:latin typeface="+mn-lt"/>
                    <a:ea typeface="+mn-ea"/>
                    <a:cs typeface="+mn-cs"/>
                  </a:defRPr>
                </a:pPr>
                <a:r>
                  <a:rPr lang="en-IN" sz="1200">
                    <a:latin typeface="Times New Roman" panose="02020603050405020304" charset="0"/>
                  </a:rPr>
                  <a:t>x</a:t>
                </a:r>
                <a:r>
                  <a:rPr lang="en-IN" sz="1200" baseline="-25000">
                    <a:latin typeface="Times New Roman" panose="02020603050405020304" charset="0"/>
                  </a:rPr>
                  <a:t>1</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78774656"/>
        <c:crosses val="autoZero"/>
        <c:crossBetween val="midCat"/>
      </c:valAx>
      <c:valAx>
        <c:axId val="78774656"/>
        <c:scaling>
          <c:orientation val="minMax"/>
        </c:scaling>
        <c:delete val="0"/>
        <c:axPos val="l"/>
        <c:title>
          <c:tx>
            <c:rich>
              <a:bodyPr rot="-5400000" spcFirstLastPara="0" vertOverflow="ellipsis" vert="horz" wrap="square" anchor="ctr" anchorCtr="1"/>
              <a:lstStyle/>
              <a:p>
                <a:pPr>
                  <a:defRPr lang="en-IN" sz="1000" b="1" i="0" u="none" strike="noStrike" kern="1200" baseline="0">
                    <a:solidFill>
                      <a:schemeClr val="tx1"/>
                    </a:solidFill>
                    <a:latin typeface="+mn-lt"/>
                    <a:ea typeface="+mn-ea"/>
                    <a:cs typeface="+mn-cs"/>
                  </a:defRPr>
                </a:pPr>
                <a:r>
                  <a:rPr lang="en-IN" sz="1200" b="1" i="0" u="none" strike="noStrike" baseline="0">
                    <a:latin typeface="Times New Roman" panose="02020603050405020304" charset="0"/>
                    <a:cs typeface="Times New Roman" panose="02020603050405020304" charset="0"/>
                    <a:sym typeface="Symbol" panose="05050102010706020507"/>
                  </a:rPr>
                  <a:t></a:t>
                </a:r>
                <a:r>
                  <a:rPr lang="en-IN" sz="1200" b="1" i="0" u="none" strike="noStrike" baseline="0">
                    <a:latin typeface="Times New Roman" panose="02020603050405020304" charset="0"/>
                    <a:cs typeface="Times New Roman" panose="02020603050405020304" charset="0"/>
                  </a:rPr>
                  <a:t>u / (m s</a:t>
                </a:r>
                <a:r>
                  <a:rPr lang="en-IN" sz="1200" b="1" i="0" u="none" strike="noStrike" baseline="30000">
                    <a:latin typeface="Times New Roman" panose="02020603050405020304" charset="0"/>
                    <a:cs typeface="Times New Roman" panose="02020603050405020304" charset="0"/>
                  </a:rPr>
                  <a:t>-1</a:t>
                </a:r>
                <a:r>
                  <a:rPr lang="en-IN" sz="1200" b="1" i="0" u="none" strike="noStrike" baseline="0">
                    <a:latin typeface="Times New Roman" panose="02020603050405020304" charset="0"/>
                    <a:cs typeface="Times New Roman" panose="02020603050405020304" charset="0"/>
                  </a:rPr>
                  <a:t>)</a:t>
                </a:r>
                <a:endParaRPr lang="en-IN" sz="1200">
                  <a:latin typeface="Times New Roman" panose="02020603050405020304" charset="0"/>
                  <a:cs typeface="Times New Roman" panose="02020603050405020304"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78764288"/>
        <c:crosses val="autoZero"/>
        <c:crossBetween val="midCat"/>
      </c:valAx>
      <c:spPr>
        <a:ln w="19050">
          <a:solidFill>
            <a:schemeClr val="tx1"/>
          </a:solidFill>
        </a:ln>
      </c:spPr>
    </c:plotArea>
    <c:legend>
      <c:legendPos val="r"/>
      <c:overlay val="0"/>
      <c:txPr>
        <a:bodyPr rot="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624107113193"/>
          <c:y val="3.3117135525844603E-2"/>
          <c:w val="0.69681268480680403"/>
          <c:h val="0.88395967282613197"/>
        </c:manualLayout>
      </c:layout>
      <c:scatterChart>
        <c:scatterStyle val="smoothMarker"/>
        <c:varyColors val="0"/>
        <c:ser>
          <c:idx val="0"/>
          <c:order val="0"/>
          <c:tx>
            <c:strRef>
              <c:f>288.15 K</c:f>
              <c:strCache>
                <c:ptCount val="1"/>
                <c:pt idx="0">
                  <c:v>288.15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Sheet4!$A$2:$A$14</c:f>
              <c:numCache>
                <c:formatCode>General</c:formatCode>
                <c:ptCount val="13"/>
                <c:pt idx="0">
                  <c:v>0</c:v>
                </c:pt>
                <c:pt idx="1">
                  <c:v>4.5499999999999999E-2</c:v>
                </c:pt>
                <c:pt idx="2">
                  <c:v>9.9300000000000097E-2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Sheet4!$J$2:$J$14</c:f>
              <c:numCache>
                <c:formatCode>General</c:formatCode>
                <c:ptCount val="13"/>
                <c:pt idx="0">
                  <c:v>0</c:v>
                </c:pt>
                <c:pt idx="1">
                  <c:v>2.9338889333117701</c:v>
                </c:pt>
                <c:pt idx="2">
                  <c:v>3.6005635565907199</c:v>
                </c:pt>
                <c:pt idx="3">
                  <c:v>0.86432048787821703</c:v>
                </c:pt>
                <c:pt idx="4">
                  <c:v>-2.2752140558745801</c:v>
                </c:pt>
                <c:pt idx="5">
                  <c:v>-5.7131842975159</c:v>
                </c:pt>
                <c:pt idx="6">
                  <c:v>-6.9820744923673699</c:v>
                </c:pt>
                <c:pt idx="7">
                  <c:v>-8.37293327404611</c:v>
                </c:pt>
                <c:pt idx="8">
                  <c:v>-4.2628242815353499</c:v>
                </c:pt>
                <c:pt idx="9">
                  <c:v>-2.5547197241223798</c:v>
                </c:pt>
                <c:pt idx="10">
                  <c:v>-1.58515964793673</c:v>
                </c:pt>
                <c:pt idx="11">
                  <c:v>-1.04939005445817</c:v>
                </c:pt>
                <c:pt idx="12">
                  <c:v>0</c:v>
                </c:pt>
              </c:numCache>
            </c:numRef>
          </c:yVal>
          <c:smooth val="1"/>
          <c:extLst>
            <c:ext xmlns:c16="http://schemas.microsoft.com/office/drawing/2014/chart" uri="{C3380CC4-5D6E-409C-BE32-E72D297353CC}">
              <c16:uniqueId val="{00000000-FBD4-4D9F-AA9F-8FD219C0A05C}"/>
            </c:ext>
          </c:extLst>
        </c:ser>
        <c:ser>
          <c:idx val="1"/>
          <c:order val="1"/>
          <c:tx>
            <c:strRef>
              <c:f>293.15 K</c:f>
              <c:strCache>
                <c:ptCount val="1"/>
                <c:pt idx="0">
                  <c:v>293.15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Sheet4!$A$17:$A$29</c:f>
              <c:numCache>
                <c:formatCode>General</c:formatCode>
                <c:ptCount val="13"/>
                <c:pt idx="0">
                  <c:v>0</c:v>
                </c:pt>
                <c:pt idx="1">
                  <c:v>4.5499999999999999E-2</c:v>
                </c:pt>
                <c:pt idx="2">
                  <c:v>9.9300000000000097E-2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Sheet4!$J$17:$J$29</c:f>
              <c:numCache>
                <c:formatCode>General</c:formatCode>
                <c:ptCount val="13"/>
                <c:pt idx="0">
                  <c:v>0</c:v>
                </c:pt>
                <c:pt idx="1">
                  <c:v>3.17960901700246</c:v>
                </c:pt>
                <c:pt idx="2">
                  <c:v>3.6713700212667399</c:v>
                </c:pt>
                <c:pt idx="3">
                  <c:v>0.445028832863955</c:v>
                </c:pt>
                <c:pt idx="4">
                  <c:v>-3.1148936929339501</c:v>
                </c:pt>
                <c:pt idx="5">
                  <c:v>-7.0761272690975803</c:v>
                </c:pt>
                <c:pt idx="6">
                  <c:v>-8.9138907737376503</c:v>
                </c:pt>
                <c:pt idx="7">
                  <c:v>-10.402335369419699</c:v>
                </c:pt>
                <c:pt idx="8">
                  <c:v>-6.0210196870198196</c:v>
                </c:pt>
                <c:pt idx="9">
                  <c:v>-4.08048824294338</c:v>
                </c:pt>
                <c:pt idx="10">
                  <c:v>-2.2821655931411402</c:v>
                </c:pt>
                <c:pt idx="11">
                  <c:v>-1.4122951029867199</c:v>
                </c:pt>
                <c:pt idx="12">
                  <c:v>0</c:v>
                </c:pt>
              </c:numCache>
            </c:numRef>
          </c:yVal>
          <c:smooth val="1"/>
          <c:extLst>
            <c:ext xmlns:c16="http://schemas.microsoft.com/office/drawing/2014/chart" uri="{C3380CC4-5D6E-409C-BE32-E72D297353CC}">
              <c16:uniqueId val="{00000001-FBD4-4D9F-AA9F-8FD219C0A05C}"/>
            </c:ext>
          </c:extLst>
        </c:ser>
        <c:ser>
          <c:idx val="2"/>
          <c:order val="2"/>
          <c:tx>
            <c:strRef>
              <c:f>298.15 K</c:f>
              <c:strCache>
                <c:ptCount val="1"/>
                <c:pt idx="0">
                  <c:v>298.15 K</c:v>
                </c:pt>
              </c:strCache>
            </c:strRef>
          </c:tx>
          <c:spPr>
            <a:ln w="28575" cap="rnd" cmpd="sng" algn="ctr">
              <a:noFill/>
              <a:prstDash val="solid"/>
              <a:round/>
            </a:ln>
          </c:spPr>
          <c:marker>
            <c:spPr>
              <a:noFill/>
              <a:ln w="9525" cap="flat" cmpd="sng" algn="ctr">
                <a:solidFill>
                  <a:sysClr val="windowText" lastClr="000000"/>
                </a:solidFill>
                <a:prstDash val="solid"/>
                <a:round/>
              </a:ln>
            </c:spPr>
          </c:marker>
          <c:xVal>
            <c:numRef>
              <c:f>Sheet4!$A$32:$A$44</c:f>
              <c:numCache>
                <c:formatCode>General</c:formatCode>
                <c:ptCount val="13"/>
                <c:pt idx="0">
                  <c:v>0</c:v>
                </c:pt>
                <c:pt idx="1">
                  <c:v>4.5499999999999999E-2</c:v>
                </c:pt>
                <c:pt idx="2">
                  <c:v>9.9300000000000097E-2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Sheet4!$J$32:$J$44</c:f>
              <c:numCache>
                <c:formatCode>General</c:formatCode>
                <c:ptCount val="13"/>
                <c:pt idx="0">
                  <c:v>0</c:v>
                </c:pt>
                <c:pt idx="1">
                  <c:v>3.37243806020683</c:v>
                </c:pt>
                <c:pt idx="2">
                  <c:v>3.6755636601124002</c:v>
                </c:pt>
                <c:pt idx="3">
                  <c:v>8.9959639464041192E-3</c:v>
                </c:pt>
                <c:pt idx="4">
                  <c:v>-4.0724756752342701</c:v>
                </c:pt>
                <c:pt idx="5">
                  <c:v>-8.58106808834577</c:v>
                </c:pt>
                <c:pt idx="6">
                  <c:v>-10.9690235338724</c:v>
                </c:pt>
                <c:pt idx="7">
                  <c:v>-12.3982122491661</c:v>
                </c:pt>
                <c:pt idx="8">
                  <c:v>-7.6127837321755498</c:v>
                </c:pt>
                <c:pt idx="9">
                  <c:v>-5.4495332832534604</c:v>
                </c:pt>
                <c:pt idx="10">
                  <c:v>-2.91177820995222</c:v>
                </c:pt>
                <c:pt idx="11">
                  <c:v>-1.8353451900172799</c:v>
                </c:pt>
                <c:pt idx="12">
                  <c:v>0</c:v>
                </c:pt>
              </c:numCache>
            </c:numRef>
          </c:yVal>
          <c:smooth val="1"/>
          <c:extLst>
            <c:ext xmlns:c16="http://schemas.microsoft.com/office/drawing/2014/chart" uri="{C3380CC4-5D6E-409C-BE32-E72D297353CC}">
              <c16:uniqueId val="{00000002-FBD4-4D9F-AA9F-8FD219C0A05C}"/>
            </c:ext>
          </c:extLst>
        </c:ser>
        <c:ser>
          <c:idx val="3"/>
          <c:order val="3"/>
          <c:tx>
            <c:strRef>
              <c:f>303.15 K</c:f>
              <c:strCache>
                <c:ptCount val="1"/>
                <c:pt idx="0">
                  <c:v>303.15 K</c:v>
                </c:pt>
              </c:strCache>
            </c:strRef>
          </c:tx>
          <c:spPr>
            <a:ln w="28575" cap="rnd" cmpd="sng" algn="ctr">
              <a:noFill/>
              <a:prstDash val="solid"/>
              <a:round/>
            </a:ln>
          </c:spPr>
          <c:marker>
            <c:spPr>
              <a:ln w="9525" cap="flat" cmpd="sng" algn="ctr">
                <a:solidFill>
                  <a:sysClr val="windowText" lastClr="000000"/>
                </a:solidFill>
                <a:prstDash val="solid"/>
                <a:round/>
              </a:ln>
            </c:spPr>
          </c:marker>
          <c:xVal>
            <c:numRef>
              <c:f>Sheet4!$A$47:$A$59</c:f>
              <c:numCache>
                <c:formatCode>General</c:formatCode>
                <c:ptCount val="13"/>
                <c:pt idx="0">
                  <c:v>0</c:v>
                </c:pt>
                <c:pt idx="1">
                  <c:v>4.5499999999999999E-2</c:v>
                </c:pt>
                <c:pt idx="2">
                  <c:v>9.9300000000000097E-2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Sheet4!$J$47:$J$59</c:f>
              <c:numCache>
                <c:formatCode>General</c:formatCode>
                <c:ptCount val="13"/>
                <c:pt idx="0">
                  <c:v>0</c:v>
                </c:pt>
                <c:pt idx="1">
                  <c:v>3.4104688262237901</c:v>
                </c:pt>
                <c:pt idx="2">
                  <c:v>3.4781862558652401</c:v>
                </c:pt>
                <c:pt idx="3">
                  <c:v>-0.64485063625511596</c:v>
                </c:pt>
                <c:pt idx="4">
                  <c:v>-5.36316768514871</c:v>
                </c:pt>
                <c:pt idx="5">
                  <c:v>-10.216941570886799</c:v>
                </c:pt>
                <c:pt idx="6">
                  <c:v>-13.3439347995639</c:v>
                </c:pt>
                <c:pt idx="7">
                  <c:v>-14.8236823158452</c:v>
                </c:pt>
                <c:pt idx="8">
                  <c:v>-9.5794000566479802</c:v>
                </c:pt>
                <c:pt idx="9">
                  <c:v>-7.2719643465677599</c:v>
                </c:pt>
                <c:pt idx="10">
                  <c:v>-3.7639901266040798</c:v>
                </c:pt>
                <c:pt idx="11">
                  <c:v>-2.5376814270527999</c:v>
                </c:pt>
                <c:pt idx="12">
                  <c:v>0</c:v>
                </c:pt>
              </c:numCache>
            </c:numRef>
          </c:yVal>
          <c:smooth val="1"/>
          <c:extLst>
            <c:ext xmlns:c16="http://schemas.microsoft.com/office/drawing/2014/chart" uri="{C3380CC4-5D6E-409C-BE32-E72D297353CC}">
              <c16:uniqueId val="{00000003-FBD4-4D9F-AA9F-8FD219C0A05C}"/>
            </c:ext>
          </c:extLst>
        </c:ser>
        <c:ser>
          <c:idx val="4"/>
          <c:order val="4"/>
          <c:tx>
            <c:strRef>
              <c:f>308.15 K</c:f>
              <c:strCache>
                <c:ptCount val="1"/>
                <c:pt idx="0">
                  <c:v>308.15 K</c:v>
                </c:pt>
              </c:strCache>
            </c:strRef>
          </c:tx>
          <c:spPr>
            <a:ln w="28575" cap="rnd" cmpd="sng" algn="ctr">
              <a:noFill/>
              <a:prstDash val="solid"/>
              <a:round/>
            </a:ln>
          </c:spPr>
          <c:marker>
            <c:spPr>
              <a:ln w="9525" cap="flat" cmpd="sng" algn="ctr">
                <a:solidFill>
                  <a:sysClr val="windowText" lastClr="000000"/>
                </a:solidFill>
                <a:prstDash val="solid"/>
                <a:round/>
              </a:ln>
            </c:spPr>
          </c:marker>
          <c:xVal>
            <c:numRef>
              <c:f>Sheet4!$A$62:$A$74</c:f>
              <c:numCache>
                <c:formatCode>General</c:formatCode>
                <c:ptCount val="13"/>
                <c:pt idx="0">
                  <c:v>0</c:v>
                </c:pt>
                <c:pt idx="1">
                  <c:v>4.5499999999999999E-2</c:v>
                </c:pt>
                <c:pt idx="2">
                  <c:v>9.9300000000000097E-2</c:v>
                </c:pt>
                <c:pt idx="3">
                  <c:v>0.18859999999999999</c:v>
                </c:pt>
                <c:pt idx="4">
                  <c:v>0.30399999999999999</c:v>
                </c:pt>
                <c:pt idx="5">
                  <c:v>0.39810000000000001</c:v>
                </c:pt>
                <c:pt idx="6">
                  <c:v>0.49540000000000001</c:v>
                </c:pt>
                <c:pt idx="7">
                  <c:v>0.58389999999999997</c:v>
                </c:pt>
                <c:pt idx="8">
                  <c:v>0.70570000000000099</c:v>
                </c:pt>
                <c:pt idx="9">
                  <c:v>0.76850000000000096</c:v>
                </c:pt>
                <c:pt idx="10">
                  <c:v>0.88759999999999994</c:v>
                </c:pt>
                <c:pt idx="11">
                  <c:v>0.93370000000000097</c:v>
                </c:pt>
                <c:pt idx="12">
                  <c:v>1</c:v>
                </c:pt>
              </c:numCache>
            </c:numRef>
          </c:xVal>
          <c:yVal>
            <c:numRef>
              <c:f>Sheet4!$J$62:$J$74</c:f>
              <c:numCache>
                <c:formatCode>General</c:formatCode>
                <c:ptCount val="13"/>
                <c:pt idx="0">
                  <c:v>0</c:v>
                </c:pt>
                <c:pt idx="1">
                  <c:v>3.2188619806679601</c:v>
                </c:pt>
                <c:pt idx="2">
                  <c:v>3.1078919632773299</c:v>
                </c:pt>
                <c:pt idx="3">
                  <c:v>-1.63916818334474</c:v>
                </c:pt>
                <c:pt idx="4">
                  <c:v>-6.8389798137757198</c:v>
                </c:pt>
                <c:pt idx="5">
                  <c:v>-12.1333678552501</c:v>
                </c:pt>
                <c:pt idx="6">
                  <c:v>-14.6614883801003</c:v>
                </c:pt>
                <c:pt idx="7">
                  <c:v>-16.866291331956699</c:v>
                </c:pt>
                <c:pt idx="8">
                  <c:v>-11.114295374651</c:v>
                </c:pt>
                <c:pt idx="9">
                  <c:v>-8.5515577695318701</c:v>
                </c:pt>
                <c:pt idx="10">
                  <c:v>-5.0863921697307397</c:v>
                </c:pt>
                <c:pt idx="11">
                  <c:v>-3.19646293127902</c:v>
                </c:pt>
                <c:pt idx="12">
                  <c:v>0</c:v>
                </c:pt>
              </c:numCache>
            </c:numRef>
          </c:yVal>
          <c:smooth val="1"/>
          <c:extLst>
            <c:ext xmlns:c16="http://schemas.microsoft.com/office/drawing/2014/chart" uri="{C3380CC4-5D6E-409C-BE32-E72D297353CC}">
              <c16:uniqueId val="{00000004-FBD4-4D9F-AA9F-8FD219C0A05C}"/>
            </c:ext>
          </c:extLst>
        </c:ser>
        <c:dLbls>
          <c:showLegendKey val="0"/>
          <c:showVal val="0"/>
          <c:showCatName val="0"/>
          <c:showSerName val="0"/>
          <c:showPercent val="0"/>
          <c:showBubbleSize val="0"/>
        </c:dLbls>
        <c:axId val="78836864"/>
        <c:axId val="78838784"/>
      </c:scatterChart>
      <c:valAx>
        <c:axId val="78836864"/>
        <c:scaling>
          <c:orientation val="minMax"/>
          <c:max val="1"/>
        </c:scaling>
        <c:delete val="0"/>
        <c:axPos val="b"/>
        <c:title>
          <c:tx>
            <c:rich>
              <a:bodyPr rot="0" spcFirstLastPara="0" vertOverflow="ellipsis" vert="horz" wrap="square" anchor="ctr" anchorCtr="1"/>
              <a:lstStyle/>
              <a:p>
                <a:pPr>
                  <a:defRPr lang="en-IN"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x</a:t>
                </a:r>
                <a:r>
                  <a:rPr lang="en-IN" sz="1200" baseline="-25000">
                    <a:latin typeface="Times New Roman" panose="02020603050405020304" charset="0"/>
                    <a:cs typeface="Times New Roman" panose="02020603050405020304" charset="0"/>
                  </a:rPr>
                  <a:t>1</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78838784"/>
        <c:crosses val="autoZero"/>
        <c:crossBetween val="midCat"/>
      </c:valAx>
      <c:valAx>
        <c:axId val="78838784"/>
        <c:scaling>
          <c:orientation val="minMax"/>
        </c:scaling>
        <c:delete val="0"/>
        <c:axPos val="l"/>
        <c:title>
          <c:tx>
            <c:rich>
              <a:bodyPr rot="-5400000" spcFirstLastPara="0" vertOverflow="ellipsis" vert="horz" wrap="square" anchor="ctr" anchorCtr="1"/>
              <a:lstStyle/>
              <a:p>
                <a:pPr>
                  <a:defRPr lang="en-IN" sz="1000" b="1" i="0" u="none" strike="noStrike" kern="1200" baseline="0">
                    <a:solidFill>
                      <a:schemeClr val="tx1"/>
                    </a:solidFill>
                    <a:latin typeface="+mn-lt"/>
                    <a:ea typeface="+mn-ea"/>
                    <a:cs typeface="+mn-cs"/>
                  </a:defRPr>
                </a:pPr>
                <a:r>
                  <a:rPr lang="en-IN" sz="1200" b="1" i="0" u="none" strike="noStrike" baseline="0">
                    <a:latin typeface="Times New Roman" panose="02020603050405020304" charset="0"/>
                    <a:cs typeface="Times New Roman" panose="02020603050405020304" charset="0"/>
                    <a:sym typeface="Symbol" panose="05050102010706020507"/>
                  </a:rPr>
                  <a:t></a:t>
                </a:r>
                <a:r>
                  <a:rPr lang="en-IN" sz="1200" b="1" i="0" u="none" strike="noStrike" baseline="-25000">
                    <a:latin typeface="Times New Roman" panose="02020603050405020304" charset="0"/>
                    <a:cs typeface="Times New Roman" panose="02020603050405020304" charset="0"/>
                  </a:rPr>
                  <a:t>S</a:t>
                </a:r>
                <a:r>
                  <a:rPr lang="en-IN" sz="1200" b="1" i="0" u="none" strike="noStrike" baseline="0">
                    <a:latin typeface="Times New Roman" panose="02020603050405020304" charset="0"/>
                    <a:cs typeface="Times New Roman" panose="02020603050405020304" charset="0"/>
                  </a:rPr>
                  <a:t> / (T Pa</a:t>
                </a:r>
                <a:r>
                  <a:rPr lang="en-IN" sz="1200" b="1" i="0" u="none" strike="noStrike" baseline="30000">
                    <a:latin typeface="Times New Roman" panose="02020603050405020304" charset="0"/>
                    <a:cs typeface="Times New Roman" panose="02020603050405020304" charset="0"/>
                  </a:rPr>
                  <a:t>-1</a:t>
                </a:r>
                <a:r>
                  <a:rPr lang="en-IN" sz="1200" b="1" i="0" u="none" strike="noStrike" baseline="0">
                    <a:latin typeface="Times New Roman" panose="02020603050405020304" charset="0"/>
                    <a:cs typeface="Times New Roman" panose="02020603050405020304" charset="0"/>
                  </a:rPr>
                  <a:t>)</a:t>
                </a:r>
                <a:endParaRPr lang="en-IN" sz="1200">
                  <a:latin typeface="Times New Roman" panose="02020603050405020304" charset="0"/>
                  <a:cs typeface="Times New Roman" panose="02020603050405020304"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78836864"/>
        <c:crosses val="autoZero"/>
        <c:crossBetween val="midCat"/>
      </c:valAx>
      <c:spPr>
        <a:ln w="19050">
          <a:solidFill>
            <a:sysClr val="windowText" lastClr="000000"/>
          </a:solidFill>
        </a:ln>
      </c:spPr>
    </c:plotArea>
    <c:legend>
      <c:legendPos val="r"/>
      <c:overlay val="0"/>
      <c:txPr>
        <a:bodyPr rot="0" spcFirstLastPara="0"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17184045362</cp:lastModifiedBy>
  <cp:revision>5</cp:revision>
  <cp:lastPrinted>2012-02-12T01:04:00Z</cp:lastPrinted>
  <dcterms:created xsi:type="dcterms:W3CDTF">2023-01-14T14:41:00Z</dcterms:created>
  <dcterms:modified xsi:type="dcterms:W3CDTF">2023-01-21T02:11:00Z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BD7599928EB74CFABE13ABA8E0FDBAD0</vt:lpwstr>
  </property>
</Properties>
</file>