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D88F" w14:textId="77777777" w:rsidR="00A67CB8" w:rsidRDefault="00882FC7">
      <w:pPr>
        <w:pStyle w:val="Heading1"/>
        <w:shd w:val="clear" w:color="auto" w:fill="FFFFFF"/>
        <w:rPr>
          <w:spacing w:val="0"/>
          <w:sz w:val="20"/>
          <w:szCs w:val="20"/>
        </w:rPr>
      </w:pPr>
      <w:r>
        <w:rPr>
          <w:spacing w:val="0"/>
          <w:sz w:val="20"/>
          <w:szCs w:val="20"/>
        </w:rPr>
        <w:t>Rabindranath Tagore: A Great Indian Poet and Writer</w:t>
      </w:r>
    </w:p>
    <w:p w14:paraId="04A0A5CB" w14:textId="77777777" w:rsidR="00A67CB8" w:rsidRDefault="00A67CB8"/>
    <w:p w14:paraId="220506EF" w14:textId="77777777" w:rsidR="00A67CB8" w:rsidRDefault="00882FC7">
      <w:pPr>
        <w:widowControl w:val="0"/>
        <w:autoSpaceDE w:val="0"/>
        <w:autoSpaceDN w:val="0"/>
        <w:adjustRightInd w:val="0"/>
        <w:spacing w:after="0" w:line="240" w:lineRule="auto"/>
        <w:ind w:firstLine="720"/>
        <w:jc w:val="center"/>
        <w:rPr>
          <w:rFonts w:ascii="Times New Roman" w:hAnsi="Times New Roman" w:cs="Times New Roman"/>
          <w:bCs/>
          <w:sz w:val="20"/>
          <w:szCs w:val="20"/>
        </w:rPr>
      </w:pPr>
      <w:r>
        <w:rPr>
          <w:rFonts w:ascii="Times New Roman" w:hAnsi="Times New Roman" w:cs="Times New Roman"/>
          <w:bCs/>
          <w:sz w:val="20"/>
          <w:szCs w:val="20"/>
        </w:rPr>
        <w:t xml:space="preserve">Dr. Sakshi </w:t>
      </w:r>
      <w:proofErr w:type="spellStart"/>
      <w:r>
        <w:rPr>
          <w:rFonts w:ascii="Times New Roman" w:hAnsi="Times New Roman" w:cs="Times New Roman"/>
          <w:bCs/>
          <w:sz w:val="20"/>
          <w:szCs w:val="20"/>
        </w:rPr>
        <w:t>Antil</w:t>
      </w:r>
      <w:proofErr w:type="spellEnd"/>
    </w:p>
    <w:p w14:paraId="35E7BC6B" w14:textId="77777777" w:rsidR="00A67CB8" w:rsidRDefault="00A67CB8">
      <w:pPr>
        <w:widowControl w:val="0"/>
        <w:autoSpaceDE w:val="0"/>
        <w:autoSpaceDN w:val="0"/>
        <w:adjustRightInd w:val="0"/>
        <w:spacing w:after="0" w:line="240" w:lineRule="auto"/>
        <w:ind w:firstLine="720"/>
        <w:jc w:val="center"/>
        <w:rPr>
          <w:rFonts w:ascii="Times New Roman" w:hAnsi="Times New Roman" w:cs="Times New Roman"/>
          <w:bCs/>
          <w:sz w:val="20"/>
          <w:szCs w:val="20"/>
        </w:rPr>
      </w:pPr>
    </w:p>
    <w:p w14:paraId="16341430" w14:textId="77777777" w:rsidR="00A67CB8" w:rsidRDefault="00882FC7">
      <w:pPr>
        <w:autoSpaceDE w:val="0"/>
        <w:autoSpaceDN w:val="0"/>
        <w:adjustRightInd w:val="0"/>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 xml:space="preserve">Flat No. 203, Tower-9, Fresco Apartment, </w:t>
      </w:r>
      <w:proofErr w:type="spellStart"/>
      <w:r>
        <w:rPr>
          <w:rFonts w:ascii="Times New Roman" w:hAnsi="Times New Roman" w:cs="Times New Roman"/>
          <w:bCs/>
          <w:iCs/>
          <w:sz w:val="20"/>
          <w:szCs w:val="20"/>
        </w:rPr>
        <w:t>Nirwana</w:t>
      </w:r>
      <w:proofErr w:type="spellEnd"/>
      <w:r>
        <w:rPr>
          <w:rFonts w:ascii="Times New Roman" w:hAnsi="Times New Roman" w:cs="Times New Roman"/>
          <w:bCs/>
          <w:iCs/>
          <w:sz w:val="20"/>
          <w:szCs w:val="20"/>
        </w:rPr>
        <w:t xml:space="preserve"> Country, Gurugram-122001, Haryana (India)</w:t>
      </w:r>
    </w:p>
    <w:p w14:paraId="66F73B91" w14:textId="77777777" w:rsidR="00A67CB8" w:rsidRDefault="00882FC7">
      <w:pPr>
        <w:autoSpaceDE w:val="0"/>
        <w:autoSpaceDN w:val="0"/>
        <w:adjustRightInd w:val="0"/>
        <w:spacing w:after="0" w:line="240" w:lineRule="auto"/>
        <w:jc w:val="center"/>
        <w:rPr>
          <w:rStyle w:val="Hyperlink"/>
          <w:rFonts w:ascii="Times New Roman" w:hAnsi="Times New Roman" w:cs="Times New Roman"/>
          <w:bCs/>
          <w:iCs/>
          <w:sz w:val="20"/>
          <w:szCs w:val="20"/>
        </w:rPr>
      </w:pPr>
      <w:r>
        <w:rPr>
          <w:rFonts w:ascii="Times New Roman" w:hAnsi="Times New Roman" w:cs="Times New Roman"/>
          <w:bCs/>
          <w:iCs/>
          <w:sz w:val="20"/>
          <w:szCs w:val="20"/>
        </w:rPr>
        <w:t xml:space="preserve">Email: </w:t>
      </w:r>
      <w:hyperlink r:id="rId7" w:history="1">
        <w:r>
          <w:rPr>
            <w:rStyle w:val="Hyperlink"/>
            <w:rFonts w:ascii="Times New Roman" w:hAnsi="Times New Roman" w:cs="Times New Roman"/>
            <w:bCs/>
            <w:iCs/>
            <w:sz w:val="20"/>
            <w:szCs w:val="20"/>
          </w:rPr>
          <w:t>Sakshiantil75@gmail.com</w:t>
        </w:r>
      </w:hyperlink>
    </w:p>
    <w:p w14:paraId="35B52A7A" w14:textId="77777777" w:rsidR="00A67CB8" w:rsidRDefault="00A67CB8">
      <w:pPr>
        <w:autoSpaceDE w:val="0"/>
        <w:autoSpaceDN w:val="0"/>
        <w:adjustRightInd w:val="0"/>
        <w:spacing w:after="0" w:line="240" w:lineRule="auto"/>
        <w:jc w:val="center"/>
        <w:rPr>
          <w:rFonts w:ascii="Times New Roman" w:hAnsi="Times New Roman" w:cs="Times New Roman"/>
          <w:bCs/>
          <w:iCs/>
          <w:sz w:val="20"/>
          <w:szCs w:val="20"/>
        </w:rPr>
      </w:pPr>
    </w:p>
    <w:p w14:paraId="022B6D61" w14:textId="77777777" w:rsidR="00A67CB8" w:rsidRDefault="00882FC7">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 xml:space="preserve">Abstract:  </w:t>
      </w:r>
      <w:r>
        <w:rPr>
          <w:rFonts w:ascii="Times New Roman" w:hAnsi="Times New Roman" w:cs="Times New Roman"/>
          <w:sz w:val="20"/>
          <w:szCs w:val="20"/>
          <w:shd w:val="clear" w:color="auto" w:fill="FFFFFF"/>
        </w:rPr>
        <w:t xml:space="preserve">My main recollection of Rabindranath Tagore (1861-1941) lies not in his poetry, music, dramas, novels, or paintings, but rather with his “Jana </w:t>
      </w:r>
      <w:proofErr w:type="spellStart"/>
      <w:r>
        <w:rPr>
          <w:rFonts w:ascii="Times New Roman" w:hAnsi="Times New Roman" w:cs="Times New Roman"/>
          <w:sz w:val="20"/>
          <w:szCs w:val="20"/>
          <w:shd w:val="clear" w:color="auto" w:fill="FFFFFF"/>
        </w:rPr>
        <w:t>Gana</w:t>
      </w:r>
      <w:proofErr w:type="spellEnd"/>
      <w:r>
        <w:rPr>
          <w:rFonts w:ascii="Times New Roman" w:hAnsi="Times New Roman" w:cs="Times New Roman"/>
          <w:sz w:val="20"/>
          <w:szCs w:val="20"/>
          <w:shd w:val="clear" w:color="auto" w:fill="FFFFFF"/>
        </w:rPr>
        <w:t xml:space="preserve"> Mana” (Thou Art the Ruler</w:t>
      </w:r>
      <w:r>
        <w:rPr>
          <w:rFonts w:ascii="Times New Roman" w:hAnsi="Times New Roman" w:cs="Times New Roman"/>
          <w:sz w:val="20"/>
          <w:szCs w:val="20"/>
          <w:shd w:val="clear" w:color="auto" w:fill="FFFFFF"/>
        </w:rPr>
        <w:t xml:space="preserve"> of the Minds of All People), India’s national anthem. When I was a free-spirited little girl, probably in third grade, I remember school started every day with everyone singing this song. I also remember singing it in chorus on other occasions like </w:t>
      </w:r>
      <w:hyperlink r:id="rId8" w:tgtFrame="_blank" w:history="1">
        <w:r>
          <w:rPr>
            <w:rStyle w:val="Hyperlink"/>
            <w:rFonts w:ascii="Times New Roman" w:hAnsi="Times New Roman" w:cs="Times New Roman"/>
            <w:color w:val="auto"/>
            <w:sz w:val="20"/>
            <w:szCs w:val="20"/>
            <w:u w:val="none"/>
            <w:shd w:val="clear" w:color="auto" w:fill="FFFFFF"/>
          </w:rPr>
          <w:t>Indian Republic Day</w:t>
        </w:r>
      </w:hyperlink>
      <w:r>
        <w:rPr>
          <w:rFonts w:ascii="Times New Roman" w:hAnsi="Times New Roman" w:cs="Times New Roman"/>
          <w:sz w:val="20"/>
          <w:szCs w:val="20"/>
          <w:shd w:val="clear" w:color="auto" w:fill="FFFFFF"/>
        </w:rPr>
        <w:t xml:space="preserve">, which honors the adoption of the country’s constitution on January 26, 1950. Sixty-eight years later, Tagore’s </w:t>
      </w:r>
      <w:r>
        <w:rPr>
          <w:rFonts w:ascii="Times New Roman" w:hAnsi="Times New Roman" w:cs="Times New Roman"/>
          <w:sz w:val="20"/>
          <w:szCs w:val="20"/>
          <w:shd w:val="clear" w:color="auto" w:fill="FFFFFF"/>
        </w:rPr>
        <w:t>national anthem has not lost its charm and popularity. It still warms the hearts of millions and millions of Indians both in India and abroad.</w:t>
      </w:r>
    </w:p>
    <w:p w14:paraId="570FDAA9" w14:textId="77777777" w:rsidR="00A67CB8" w:rsidRDefault="00882FC7">
      <w:pPr>
        <w:spacing w:after="0" w:line="240" w:lineRule="auto"/>
        <w:jc w:val="both"/>
        <w:rPr>
          <w:rFonts w:ascii="Times New Roman" w:hAnsi="Times New Roman" w:cs="Times New Roman"/>
          <w:b/>
          <w:bCs/>
          <w:sz w:val="20"/>
          <w:szCs w:val="20"/>
        </w:rPr>
      </w:pPr>
      <w:r>
        <w:rPr>
          <w:sz w:val="20"/>
          <w:szCs w:val="20"/>
        </w:rPr>
        <w:t>[</w:t>
      </w:r>
      <w:proofErr w:type="spellStart"/>
      <w:r>
        <w:rPr>
          <w:sz w:val="20"/>
          <w:szCs w:val="20"/>
        </w:rPr>
        <w:t>Antil</w:t>
      </w:r>
      <w:proofErr w:type="spellEnd"/>
      <w:r>
        <w:rPr>
          <w:sz w:val="20"/>
          <w:szCs w:val="20"/>
        </w:rPr>
        <w:t xml:space="preserve">, S. </w:t>
      </w:r>
      <w:r>
        <w:rPr>
          <w:sz w:val="20"/>
          <w:szCs w:val="20"/>
        </w:rPr>
        <w:t>Rabindranath Tagore: A Great Indian Poet and Writer</w:t>
      </w:r>
      <w:r>
        <w:rPr>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23</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26</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w:t>
      </w:r>
      <w:r>
        <w:rPr>
          <w:rFonts w:ascii="Times New Roman" w:hAnsi="Times New Roman" w:cs="Times New Roman"/>
          <w:iCs/>
          <w:color w:val="000000"/>
          <w:sz w:val="20"/>
          <w:szCs w:val="20"/>
          <w:lang w:eastAsia="zh-CN"/>
        </w:rPr>
        <w:t>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5</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10.7537/marsnys160123.05</w:t>
        </w:r>
      </w:hyperlink>
      <w:r>
        <w:rPr>
          <w:rFonts w:ascii="Times New Roman" w:eastAsia="宋体" w:hAnsi="Times New Roman" w:cs="Times New Roman"/>
          <w:color w:val="0000FF"/>
          <w:sz w:val="20"/>
          <w:szCs w:val="20"/>
          <w:u w:val="single"/>
          <w:shd w:val="clear" w:color="auto" w:fill="FFFFFF"/>
          <w:lang w:eastAsia="zh-CN"/>
        </w:rPr>
        <w:t>.</w:t>
      </w:r>
    </w:p>
    <w:p w14:paraId="1644569F" w14:textId="77777777" w:rsidR="00A67CB8" w:rsidRDefault="00A67CB8">
      <w:pPr>
        <w:widowControl w:val="0"/>
        <w:autoSpaceDE w:val="0"/>
        <w:autoSpaceDN w:val="0"/>
        <w:adjustRightInd w:val="0"/>
        <w:spacing w:after="0" w:line="240" w:lineRule="auto"/>
        <w:jc w:val="both"/>
        <w:rPr>
          <w:rFonts w:ascii="Times New Roman" w:hAnsi="Times New Roman" w:cs="Times New Roman"/>
          <w:b/>
          <w:bCs/>
          <w:sz w:val="20"/>
          <w:szCs w:val="20"/>
        </w:rPr>
      </w:pPr>
    </w:p>
    <w:p w14:paraId="56BBD858" w14:textId="77777777" w:rsidR="00A67CB8" w:rsidRDefault="00882FC7">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Poet, </w:t>
      </w:r>
      <w:r>
        <w:rPr>
          <w:rFonts w:ascii="Times New Roman" w:hAnsi="Times New Roman" w:cs="Times New Roman"/>
          <w:sz w:val="20"/>
          <w:szCs w:val="20"/>
          <w:shd w:val="clear" w:color="auto" w:fill="FFFFFF"/>
        </w:rPr>
        <w:t xml:space="preserve">Rabindra Nath </w:t>
      </w:r>
      <w:proofErr w:type="gramStart"/>
      <w:r>
        <w:rPr>
          <w:rFonts w:ascii="Times New Roman" w:hAnsi="Times New Roman" w:cs="Times New Roman"/>
          <w:sz w:val="20"/>
          <w:szCs w:val="20"/>
          <w:shd w:val="clear" w:color="auto" w:fill="FFFFFF"/>
        </w:rPr>
        <w:t>Tagore's ,Man</w:t>
      </w:r>
      <w:proofErr w:type="gramEnd"/>
      <w:r>
        <w:rPr>
          <w:rFonts w:ascii="Times New Roman" w:hAnsi="Times New Roman" w:cs="Times New Roman"/>
          <w:sz w:val="20"/>
          <w:szCs w:val="20"/>
          <w:shd w:val="clear" w:color="auto" w:fill="FFFFFF"/>
        </w:rPr>
        <w:t>, Nature, Poem</w:t>
      </w:r>
    </w:p>
    <w:p w14:paraId="7F6785DA" w14:textId="77777777" w:rsidR="00A67CB8" w:rsidRDefault="00A67CB8">
      <w:pPr>
        <w:pStyle w:val="NormalWeb"/>
        <w:shd w:val="clear" w:color="auto" w:fill="FFFFFF"/>
        <w:spacing w:before="0" w:beforeAutospacing="0" w:after="0" w:afterAutospacing="0"/>
        <w:jc w:val="both"/>
        <w:rPr>
          <w:b/>
          <w:bCs/>
          <w:sz w:val="20"/>
          <w:szCs w:val="20"/>
        </w:rPr>
      </w:pPr>
    </w:p>
    <w:p w14:paraId="79D78EBF" w14:textId="77777777" w:rsidR="00A67CB8" w:rsidRDefault="00A67CB8">
      <w:pPr>
        <w:pStyle w:val="NormalWeb"/>
        <w:shd w:val="clear" w:color="auto" w:fill="FFFFFF"/>
        <w:spacing w:before="0" w:beforeAutospacing="0" w:after="0" w:afterAutospacing="0"/>
        <w:jc w:val="both"/>
        <w:rPr>
          <w:b/>
          <w:bCs/>
          <w:sz w:val="20"/>
          <w:szCs w:val="20"/>
        </w:rPr>
      </w:pPr>
    </w:p>
    <w:p w14:paraId="4186ECE3" w14:textId="5C887403" w:rsidR="003F1AA3" w:rsidRDefault="003F1AA3">
      <w:pPr>
        <w:pStyle w:val="NormalWeb"/>
        <w:shd w:val="clear" w:color="auto" w:fill="FFFFFF"/>
        <w:spacing w:before="0" w:beforeAutospacing="0" w:after="0" w:afterAutospacing="0"/>
        <w:jc w:val="both"/>
        <w:rPr>
          <w:b/>
          <w:bCs/>
          <w:sz w:val="20"/>
          <w:szCs w:val="20"/>
        </w:rPr>
        <w:sectPr w:rsidR="003F1AA3">
          <w:headerReference w:type="default" r:id="rId11"/>
          <w:footerReference w:type="default" r:id="rId12"/>
          <w:headerReference w:type="first" r:id="rId13"/>
          <w:footerReference w:type="first" r:id="rId14"/>
          <w:pgSz w:w="12240" w:h="15840"/>
          <w:pgMar w:top="1440" w:right="1440" w:bottom="1440" w:left="1440" w:header="720" w:footer="720" w:gutter="0"/>
          <w:pgNumType w:start="23"/>
          <w:cols w:space="720"/>
          <w:titlePg/>
          <w:docGrid w:linePitch="360"/>
        </w:sectPr>
      </w:pPr>
    </w:p>
    <w:p w14:paraId="703AA17F" w14:textId="77777777" w:rsidR="00A67CB8" w:rsidRDefault="00882FC7">
      <w:pPr>
        <w:pStyle w:val="NormalWeb"/>
        <w:shd w:val="clear" w:color="auto" w:fill="FFFFFF"/>
        <w:spacing w:before="0" w:beforeAutospacing="0" w:after="0" w:afterAutospacing="0"/>
        <w:jc w:val="both"/>
        <w:rPr>
          <w:b/>
          <w:bCs/>
          <w:sz w:val="20"/>
          <w:szCs w:val="20"/>
        </w:rPr>
      </w:pPr>
      <w:r>
        <w:rPr>
          <w:b/>
          <w:bCs/>
          <w:sz w:val="20"/>
          <w:szCs w:val="20"/>
        </w:rPr>
        <w:t>Introduction:</w:t>
      </w:r>
    </w:p>
    <w:p w14:paraId="14526798"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In 1938, Tagore wrote “</w:t>
      </w:r>
      <w:proofErr w:type="spellStart"/>
      <w:r>
        <w:rPr>
          <w:sz w:val="20"/>
          <w:szCs w:val="20"/>
        </w:rPr>
        <w:t>Chandalika</w:t>
      </w:r>
      <w:proofErr w:type="spellEnd"/>
      <w:r>
        <w:rPr>
          <w:sz w:val="20"/>
          <w:szCs w:val="20"/>
        </w:rPr>
        <w:t xml:space="preserve">,” a story that touches on the sensitive subject of the caste system in Hindu society. This work’s message is that all human beings are equal regardless of their social status, and it comes through the </w:t>
      </w:r>
      <w:r>
        <w:rPr>
          <w:sz w:val="20"/>
          <w:szCs w:val="20"/>
        </w:rPr>
        <w:t xml:space="preserve">tale of a young girl, Prakriti, who is born to an “untouchable” caste, the </w:t>
      </w:r>
      <w:proofErr w:type="spellStart"/>
      <w:r>
        <w:rPr>
          <w:sz w:val="20"/>
          <w:szCs w:val="20"/>
        </w:rPr>
        <w:t>Chandalis</w:t>
      </w:r>
      <w:proofErr w:type="spellEnd"/>
      <w:r>
        <w:rPr>
          <w:sz w:val="20"/>
          <w:szCs w:val="20"/>
        </w:rPr>
        <w:t>. Because of her caste, Prakriti suffers terrible discrimination and injustice. Even the vendors in her village shun her. One day, she happens to meet a Buddhist monk named</w:t>
      </w:r>
      <w:r>
        <w:rPr>
          <w:sz w:val="20"/>
          <w:szCs w:val="20"/>
        </w:rPr>
        <w:t xml:space="preserve"> Ananda, who approaches her and asks for water. At first, she refuses because she believes that water from a low-caste person’s hands is polluted, and that by offering it she would be committing a religious offense. But Ananda teaches her that all human be</w:t>
      </w:r>
      <w:r>
        <w:rPr>
          <w:sz w:val="20"/>
          <w:szCs w:val="20"/>
        </w:rPr>
        <w:t>ings are equal and that the difference between upper and lower castes is the product of an unjust society. Convinced by the monk’s kind words, Prakriti ultimately serves him water, an action that gives her joy and self-confidence.</w:t>
      </w:r>
    </w:p>
    <w:p w14:paraId="385CFFC5"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Rabindra Nath Tagore is k</w:t>
      </w:r>
      <w:r>
        <w:rPr>
          <w:sz w:val="20"/>
          <w:szCs w:val="20"/>
        </w:rPr>
        <w:t xml:space="preserve">nown in the West chiefly as a writer of lyric poetry, but he is very much more than a poet. How many-sided are his activities will be realized when one remembers that besides being a poet, he is also a dramatist of real distinction, a novelist, a literary </w:t>
      </w:r>
      <w:r>
        <w:rPr>
          <w:sz w:val="20"/>
          <w:szCs w:val="20"/>
        </w:rPr>
        <w:t>critic, a renowned educationist, a religious teacher, a social reformer, and a writer of political and historical tracts, ethical treatises, children's books and poems and miscellaneous - essays. But one thing is common to every field of his literary effor</w:t>
      </w:r>
      <w:r>
        <w:rPr>
          <w:sz w:val="20"/>
          <w:szCs w:val="20"/>
        </w:rPr>
        <w:t xml:space="preserve">t, which is that it is always unmistakably affected by his own personal aesthetic outlook and </w:t>
      </w:r>
      <w:r>
        <w:rPr>
          <w:sz w:val="20"/>
          <w:szCs w:val="20"/>
        </w:rPr>
        <w:t>philosophical ideas. The form may differ endlessly, but the essence remains always the same, namely, the expression of his own self. Primarily he is a critic of l</w:t>
      </w:r>
      <w:r>
        <w:rPr>
          <w:sz w:val="20"/>
          <w:szCs w:val="20"/>
        </w:rPr>
        <w:t>ife-not merely life as we see it, clothed in its physical trappings and social and moral conventions, but life that is much larger and deeper than the human mind can comprehend.</w:t>
      </w:r>
    </w:p>
    <w:p w14:paraId="62CD0254"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 xml:space="preserve">Rabindranath Tagore was the youngest son of </w:t>
      </w:r>
      <w:proofErr w:type="spellStart"/>
      <w:r>
        <w:rPr>
          <w:sz w:val="20"/>
          <w:szCs w:val="20"/>
        </w:rPr>
        <w:t>Debendranath</w:t>
      </w:r>
      <w:proofErr w:type="spellEnd"/>
      <w:r>
        <w:rPr>
          <w:sz w:val="20"/>
          <w:szCs w:val="20"/>
        </w:rPr>
        <w:t xml:space="preserve"> Tagore, one of the fo</w:t>
      </w:r>
      <w:r>
        <w:rPr>
          <w:sz w:val="20"/>
          <w:szCs w:val="20"/>
        </w:rPr>
        <w:t xml:space="preserve">unders of the 19th-century Hindu religious reform movement, the Brahmo </w:t>
      </w:r>
      <w:proofErr w:type="spellStart"/>
      <w:r>
        <w:rPr>
          <w:sz w:val="20"/>
          <w:szCs w:val="20"/>
        </w:rPr>
        <w:t>Samaj</w:t>
      </w:r>
      <w:proofErr w:type="spellEnd"/>
      <w:r>
        <w:rPr>
          <w:sz w:val="20"/>
          <w:szCs w:val="20"/>
        </w:rPr>
        <w:t>. Although he had the opportunity for formal schooling in England, the young Rabindranath had little interest in formal education and returned to India before finishing his educati</w:t>
      </w:r>
      <w:r>
        <w:rPr>
          <w:sz w:val="20"/>
          <w:szCs w:val="20"/>
        </w:rPr>
        <w:t>on abroad. At home, his father arranged for private tutoring, the flexible pace of which appealed much more to him than the school’s rigid curriculum. During this time, his intellectual horizon expanded and he developed a wide range of interests, especiall</w:t>
      </w:r>
      <w:r>
        <w:rPr>
          <w:sz w:val="20"/>
          <w:szCs w:val="20"/>
        </w:rPr>
        <w:t>y in the arts.</w:t>
      </w:r>
    </w:p>
    <w:p w14:paraId="6DDF4194"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 xml:space="preserve">In addition, Rabindranath grew up in a very musical environment. His elder brother </w:t>
      </w:r>
      <w:proofErr w:type="spellStart"/>
      <w:r>
        <w:rPr>
          <w:sz w:val="20"/>
          <w:szCs w:val="20"/>
        </w:rPr>
        <w:t>Jyotirindranath</w:t>
      </w:r>
      <w:proofErr w:type="spellEnd"/>
      <w:r>
        <w:rPr>
          <w:sz w:val="20"/>
          <w:szCs w:val="20"/>
        </w:rPr>
        <w:t xml:space="preserve"> used to experiment with different musical traditions, which exposed Rabindranath to classical, folk, devotional, and other genres of music. In</w:t>
      </w:r>
      <w:r>
        <w:rPr>
          <w:sz w:val="20"/>
          <w:szCs w:val="20"/>
        </w:rPr>
        <w:t xml:space="preserve"> his more than 2,000 compositions, he expresses all manner and category of human emotion. It is this range that makes his music appealing to everyone – old and young, rich and poor.</w:t>
      </w:r>
    </w:p>
    <w:p w14:paraId="28E3CEA4"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Another important dimension of Rabindranath Tagore’s legacy is his involve</w:t>
      </w:r>
      <w:r>
        <w:rPr>
          <w:sz w:val="20"/>
          <w:szCs w:val="20"/>
        </w:rPr>
        <w:t xml:space="preserve">ment with </w:t>
      </w:r>
      <w:proofErr w:type="spellStart"/>
      <w:r>
        <w:rPr>
          <w:sz w:val="20"/>
          <w:szCs w:val="20"/>
        </w:rPr>
        <w:t>Shantiniketan</w:t>
      </w:r>
      <w:proofErr w:type="spellEnd"/>
      <w:r>
        <w:rPr>
          <w:sz w:val="20"/>
          <w:szCs w:val="20"/>
        </w:rPr>
        <w:t xml:space="preserve">, a town in Birbhum District in what is today the state of West Bengal in eastern India. After </w:t>
      </w:r>
      <w:r>
        <w:rPr>
          <w:sz w:val="20"/>
          <w:szCs w:val="20"/>
        </w:rPr>
        <w:lastRenderedPageBreak/>
        <w:t>his father purchased the land in 1862, it was used for an </w:t>
      </w:r>
      <w:r>
        <w:rPr>
          <w:rStyle w:val="Emphasis"/>
          <w:sz w:val="20"/>
          <w:szCs w:val="20"/>
        </w:rPr>
        <w:t>ashram,</w:t>
      </w:r>
      <w:r>
        <w:rPr>
          <w:sz w:val="20"/>
          <w:szCs w:val="20"/>
        </w:rPr>
        <w:t> a spiritual center for meditation, but Tagore eventually developed it in</w:t>
      </w:r>
      <w:r>
        <w:rPr>
          <w:sz w:val="20"/>
          <w:szCs w:val="20"/>
        </w:rPr>
        <w:t xml:space="preserve">to </w:t>
      </w:r>
      <w:proofErr w:type="spellStart"/>
      <w:r>
        <w:rPr>
          <w:sz w:val="20"/>
          <w:szCs w:val="20"/>
        </w:rPr>
        <w:t>Vishva</w:t>
      </w:r>
      <w:proofErr w:type="spellEnd"/>
      <w:r>
        <w:rPr>
          <w:sz w:val="20"/>
          <w:szCs w:val="20"/>
        </w:rPr>
        <w:t xml:space="preserve"> Bharati University, which – as its name indicates – integrated knowledge from all over the world (</w:t>
      </w:r>
      <w:proofErr w:type="spellStart"/>
      <w:r>
        <w:rPr>
          <w:rStyle w:val="Emphasis"/>
          <w:sz w:val="20"/>
          <w:szCs w:val="20"/>
        </w:rPr>
        <w:t>vishva</w:t>
      </w:r>
      <w:proofErr w:type="spellEnd"/>
      <w:r>
        <w:rPr>
          <w:sz w:val="20"/>
          <w:szCs w:val="20"/>
        </w:rPr>
        <w:t>) with the unique wisdom and spirit of India (</w:t>
      </w:r>
      <w:proofErr w:type="spellStart"/>
      <w:r>
        <w:rPr>
          <w:rStyle w:val="Emphasis"/>
          <w:sz w:val="20"/>
          <w:szCs w:val="20"/>
        </w:rPr>
        <w:t>bharati</w:t>
      </w:r>
      <w:proofErr w:type="spellEnd"/>
      <w:r>
        <w:rPr>
          <w:sz w:val="20"/>
          <w:szCs w:val="20"/>
        </w:rPr>
        <w:t>). The university also embodied its founder’s philosophy of education and social harmony.</w:t>
      </w:r>
      <w:r>
        <w:rPr>
          <w:sz w:val="20"/>
          <w:szCs w:val="20"/>
        </w:rPr>
        <w:t xml:space="preserve"> With his burgeoning interest in social reform in his later years, Tagore reached out to the poor and preached the principles of freedom and cooperation among all people regardless of caste and creed. In this respect, he was greatly influenced by Mahatma G</w:t>
      </w:r>
      <w:r>
        <w:rPr>
          <w:sz w:val="20"/>
          <w:szCs w:val="20"/>
        </w:rPr>
        <w:t xml:space="preserve">andhi’s teachings. Both had great respect for one another, and Gandhi visited </w:t>
      </w:r>
      <w:proofErr w:type="spellStart"/>
      <w:r>
        <w:rPr>
          <w:sz w:val="20"/>
          <w:szCs w:val="20"/>
        </w:rPr>
        <w:t>Shantiniketan</w:t>
      </w:r>
      <w:proofErr w:type="spellEnd"/>
      <w:r>
        <w:rPr>
          <w:sz w:val="20"/>
          <w:szCs w:val="20"/>
        </w:rPr>
        <w:t xml:space="preserve"> on four separate occasions – twice with his wife Kasturba and twice alone.</w:t>
      </w:r>
    </w:p>
    <w:p w14:paraId="467B376E"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Tagore’s life also included its share of grief. In 1902, his wife Mrinalini Devi passed a</w:t>
      </w:r>
      <w:r>
        <w:rPr>
          <w:sz w:val="20"/>
          <w:szCs w:val="20"/>
        </w:rPr>
        <w:t>way. Then, in succession, he lost his younger daughter, son and loving father. He was disconsolate for a long time. In his works, one can see the combination of personal sorrow and commentary on social and political upheavals in colonial Bengal in the earl</w:t>
      </w:r>
      <w:r>
        <w:rPr>
          <w:sz w:val="20"/>
          <w:szCs w:val="20"/>
        </w:rPr>
        <w:t>y twentieth century:</w:t>
      </w:r>
    </w:p>
    <w:p w14:paraId="000A463D" w14:textId="77777777" w:rsidR="00A67CB8" w:rsidRDefault="00882FC7">
      <w:pPr>
        <w:pStyle w:val="NormalWeb"/>
        <w:shd w:val="clear" w:color="auto" w:fill="FFFFFF"/>
        <w:spacing w:before="0" w:beforeAutospacing="0" w:after="0" w:afterAutospacing="0"/>
        <w:ind w:firstLine="630"/>
        <w:jc w:val="both"/>
        <w:rPr>
          <w:rStyle w:val="Emphasis"/>
          <w:sz w:val="20"/>
          <w:szCs w:val="20"/>
        </w:rPr>
      </w:pPr>
      <w:r>
        <w:rPr>
          <w:rStyle w:val="Emphasis"/>
          <w:sz w:val="20"/>
          <w:szCs w:val="20"/>
        </w:rPr>
        <w:t>I saw the suicidal madness of the modern age</w:t>
      </w:r>
    </w:p>
    <w:p w14:paraId="25354C62" w14:textId="77777777" w:rsidR="00A67CB8" w:rsidRDefault="00882FC7">
      <w:pPr>
        <w:pStyle w:val="NormalWeb"/>
        <w:shd w:val="clear" w:color="auto" w:fill="FFFFFF"/>
        <w:spacing w:before="0" w:beforeAutospacing="0" w:after="0" w:afterAutospacing="0"/>
        <w:ind w:firstLine="630"/>
        <w:jc w:val="both"/>
        <w:rPr>
          <w:rStyle w:val="Emphasis"/>
          <w:sz w:val="20"/>
          <w:szCs w:val="20"/>
        </w:rPr>
      </w:pPr>
      <w:r>
        <w:rPr>
          <w:rStyle w:val="Emphasis"/>
          <w:sz w:val="20"/>
          <w:szCs w:val="20"/>
        </w:rPr>
        <w:t>And saw in its body</w:t>
      </w:r>
    </w:p>
    <w:p w14:paraId="08C00441" w14:textId="77777777" w:rsidR="00A67CB8" w:rsidRDefault="00882FC7">
      <w:pPr>
        <w:pStyle w:val="NormalWeb"/>
        <w:shd w:val="clear" w:color="auto" w:fill="FFFFFF"/>
        <w:spacing w:before="0" w:beforeAutospacing="0" w:after="0" w:afterAutospacing="0"/>
        <w:ind w:firstLine="630"/>
        <w:jc w:val="both"/>
        <w:rPr>
          <w:i/>
          <w:iCs/>
          <w:sz w:val="20"/>
          <w:szCs w:val="20"/>
        </w:rPr>
      </w:pPr>
      <w:r>
        <w:rPr>
          <w:rStyle w:val="Emphasis"/>
          <w:sz w:val="20"/>
          <w:szCs w:val="20"/>
        </w:rPr>
        <w:t>The ironical distortion of ugliness</w:t>
      </w:r>
    </w:p>
    <w:p w14:paraId="496FD8A7" w14:textId="77777777" w:rsidR="00A67CB8" w:rsidRDefault="00882FC7">
      <w:pPr>
        <w:pStyle w:val="NormalWeb"/>
        <w:spacing w:before="0" w:beforeAutospacing="0" w:after="0" w:afterAutospacing="0"/>
        <w:ind w:firstLine="630"/>
        <w:jc w:val="both"/>
        <w:rPr>
          <w:i/>
          <w:iCs/>
          <w:sz w:val="20"/>
          <w:szCs w:val="20"/>
        </w:rPr>
      </w:pPr>
      <w:r>
        <w:rPr>
          <w:i/>
          <w:iCs/>
          <w:sz w:val="20"/>
          <w:szCs w:val="20"/>
        </w:rPr>
        <w:t>(“</w:t>
      </w:r>
      <w:hyperlink r:id="rId15" w:tgtFrame="_blank" w:history="1">
        <w:r>
          <w:rPr>
            <w:rStyle w:val="Hyperlink"/>
            <w:i/>
            <w:iCs/>
            <w:color w:val="auto"/>
            <w:sz w:val="20"/>
            <w:szCs w:val="20"/>
            <w:u w:val="none"/>
          </w:rPr>
          <w:t>Rabindranath Tagore: a 125th birth anniversary volume</w:t>
        </w:r>
      </w:hyperlink>
      <w:r>
        <w:rPr>
          <w:i/>
          <w:iCs/>
          <w:sz w:val="20"/>
          <w:szCs w:val="20"/>
        </w:rPr>
        <w:t xml:space="preserve">,” </w:t>
      </w:r>
      <w:proofErr w:type="gramStart"/>
      <w:r>
        <w:rPr>
          <w:i/>
          <w:iCs/>
          <w:sz w:val="20"/>
          <w:szCs w:val="20"/>
        </w:rPr>
        <w:t>Calc</w:t>
      </w:r>
      <w:r>
        <w:rPr>
          <w:i/>
          <w:iCs/>
          <w:sz w:val="20"/>
          <w:szCs w:val="20"/>
        </w:rPr>
        <w:t>utta :</w:t>
      </w:r>
      <w:proofErr w:type="gramEnd"/>
      <w:r>
        <w:rPr>
          <w:i/>
          <w:iCs/>
          <w:sz w:val="20"/>
          <w:szCs w:val="20"/>
        </w:rPr>
        <w:t xml:space="preserve"> Govt. of West Bengal, Dept. of Information &amp; Cultural Affairs, 1988.)</w:t>
      </w:r>
    </w:p>
    <w:p w14:paraId="62D74A7E" w14:textId="77777777" w:rsidR="00A67CB8" w:rsidRDefault="00A67CB8">
      <w:pPr>
        <w:pStyle w:val="NormalWeb"/>
        <w:shd w:val="clear" w:color="auto" w:fill="FFFFFF"/>
        <w:spacing w:before="0" w:beforeAutospacing="0" w:after="0" w:afterAutospacing="0"/>
        <w:jc w:val="both"/>
        <w:rPr>
          <w:rStyle w:val="Strong"/>
          <w:sz w:val="20"/>
          <w:szCs w:val="20"/>
        </w:rPr>
      </w:pPr>
    </w:p>
    <w:p w14:paraId="7851BD14" w14:textId="77777777" w:rsidR="00A67CB8" w:rsidRDefault="00882FC7">
      <w:pPr>
        <w:pStyle w:val="NormalWeb"/>
        <w:shd w:val="clear" w:color="auto" w:fill="FFFFFF"/>
        <w:spacing w:before="0" w:beforeAutospacing="0" w:after="0" w:afterAutospacing="0"/>
        <w:jc w:val="both"/>
        <w:rPr>
          <w:sz w:val="20"/>
          <w:szCs w:val="20"/>
        </w:rPr>
      </w:pPr>
      <w:r>
        <w:rPr>
          <w:rStyle w:val="Strong"/>
          <w:sz w:val="20"/>
          <w:szCs w:val="20"/>
        </w:rPr>
        <w:t>Tagore, the Poet</w:t>
      </w:r>
    </w:p>
    <w:p w14:paraId="72CFAB63"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Tagore wrote his first verse when he was only eight years old. Like a poet born to compose, verses subsequently poured naturally from his pen. With the publicati</w:t>
      </w:r>
      <w:r>
        <w:rPr>
          <w:sz w:val="20"/>
          <w:szCs w:val="20"/>
        </w:rPr>
        <w:t>ons of “Sandhya Sangit” (Evening Songs) in 1882 and “Prabhat Sangit” (Morning Songs) in 1883 Rabindranath secured his place among the most distinguished poets of his era. His interest in the observation of ordinary people’s lives in ordinary situations fou</w:t>
      </w:r>
      <w:r>
        <w:rPr>
          <w:sz w:val="20"/>
          <w:szCs w:val="20"/>
        </w:rPr>
        <w:t>nd expression in poems published under the title “</w:t>
      </w:r>
      <w:proofErr w:type="spellStart"/>
      <w:r>
        <w:rPr>
          <w:sz w:val="20"/>
          <w:szCs w:val="20"/>
        </w:rPr>
        <w:t>Chhabi</w:t>
      </w:r>
      <w:proofErr w:type="spellEnd"/>
      <w:r>
        <w:rPr>
          <w:sz w:val="20"/>
          <w:szCs w:val="20"/>
        </w:rPr>
        <w:t xml:space="preserve"> O Gan” (Pictures and Songs).</w:t>
      </w:r>
    </w:p>
    <w:p w14:paraId="23EEF060" w14:textId="77777777" w:rsidR="00A67CB8" w:rsidRDefault="00882FC7">
      <w:pPr>
        <w:pStyle w:val="NormalWeb"/>
        <w:spacing w:before="0" w:beforeAutospacing="0" w:after="0" w:afterAutospacing="0"/>
        <w:ind w:firstLine="630"/>
        <w:jc w:val="both"/>
        <w:rPr>
          <w:rStyle w:val="Emphasis"/>
          <w:sz w:val="20"/>
          <w:szCs w:val="20"/>
        </w:rPr>
      </w:pPr>
      <w:r>
        <w:rPr>
          <w:rStyle w:val="Emphasis"/>
          <w:sz w:val="20"/>
          <w:szCs w:val="20"/>
        </w:rPr>
        <w:t>Sweet is this world, I wish ne’er to depart,</w:t>
      </w:r>
    </w:p>
    <w:p w14:paraId="20884CA6" w14:textId="77777777" w:rsidR="00A67CB8" w:rsidRDefault="00882FC7">
      <w:pPr>
        <w:pStyle w:val="NormalWeb"/>
        <w:spacing w:before="0" w:beforeAutospacing="0" w:after="0" w:afterAutospacing="0"/>
        <w:ind w:firstLine="630"/>
        <w:jc w:val="both"/>
        <w:rPr>
          <w:i/>
          <w:iCs/>
          <w:sz w:val="20"/>
          <w:szCs w:val="20"/>
        </w:rPr>
      </w:pPr>
      <w:r>
        <w:rPr>
          <w:rStyle w:val="Emphasis"/>
          <w:sz w:val="20"/>
          <w:szCs w:val="20"/>
        </w:rPr>
        <w:t>I yearn for a dwelling-place in humanity’s heart.</w:t>
      </w:r>
    </w:p>
    <w:p w14:paraId="27F13181" w14:textId="77777777" w:rsidR="00A67CB8" w:rsidRDefault="00882FC7">
      <w:pPr>
        <w:pStyle w:val="NormalWeb"/>
        <w:spacing w:before="0" w:beforeAutospacing="0" w:after="0" w:afterAutospacing="0"/>
        <w:ind w:firstLine="630"/>
        <w:jc w:val="both"/>
        <w:rPr>
          <w:i/>
          <w:iCs/>
          <w:sz w:val="20"/>
          <w:szCs w:val="20"/>
        </w:rPr>
      </w:pPr>
      <w:r>
        <w:rPr>
          <w:i/>
          <w:iCs/>
          <w:sz w:val="20"/>
          <w:szCs w:val="20"/>
        </w:rPr>
        <w:t>(“</w:t>
      </w:r>
      <w:hyperlink r:id="rId16" w:tgtFrame="_blank" w:history="1">
        <w:r>
          <w:rPr>
            <w:rStyle w:val="Hyperlink"/>
            <w:i/>
            <w:iCs/>
            <w:color w:val="auto"/>
            <w:sz w:val="20"/>
            <w:szCs w:val="20"/>
            <w:u w:val="none"/>
          </w:rPr>
          <w:t>Ra</w:t>
        </w:r>
        <w:r>
          <w:rPr>
            <w:rStyle w:val="Hyperlink"/>
            <w:i/>
            <w:iCs/>
            <w:color w:val="auto"/>
            <w:sz w:val="20"/>
            <w:szCs w:val="20"/>
            <w:u w:val="none"/>
          </w:rPr>
          <w:t>bindranath Tagore, the singer and his song</w:t>
        </w:r>
      </w:hyperlink>
      <w:r>
        <w:rPr>
          <w:i/>
          <w:iCs/>
          <w:sz w:val="20"/>
          <w:szCs w:val="20"/>
        </w:rPr>
        <w:t xml:space="preserve">,” Reba </w:t>
      </w:r>
      <w:proofErr w:type="spellStart"/>
      <w:r>
        <w:rPr>
          <w:i/>
          <w:iCs/>
          <w:sz w:val="20"/>
          <w:szCs w:val="20"/>
        </w:rPr>
        <w:t>Som</w:t>
      </w:r>
      <w:proofErr w:type="spellEnd"/>
      <w:r>
        <w:rPr>
          <w:i/>
          <w:iCs/>
          <w:sz w:val="20"/>
          <w:szCs w:val="20"/>
        </w:rPr>
        <w:t>, New Delhi: Penguin, Viking, c2009.)</w:t>
      </w:r>
    </w:p>
    <w:p w14:paraId="6B04FA5A"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In 1881 at the age of twenty, Tagore wrote his first dramatic piece “Valmiki Pratibha” (The Genius of Valmiki), which was shown at Tagore’s mansion in Calcutta. H</w:t>
      </w:r>
      <w:r>
        <w:rPr>
          <w:sz w:val="20"/>
          <w:szCs w:val="20"/>
        </w:rPr>
        <w:t xml:space="preserve">is dramas are so popular today that they are still staged in theaters in India and </w:t>
      </w:r>
      <w:proofErr w:type="gramStart"/>
      <w:r>
        <w:rPr>
          <w:sz w:val="20"/>
          <w:szCs w:val="20"/>
        </w:rPr>
        <w:t>Bangladesh..</w:t>
      </w:r>
      <w:proofErr w:type="gramEnd"/>
      <w:r>
        <w:rPr>
          <w:sz w:val="20"/>
          <w:szCs w:val="20"/>
        </w:rPr>
        <w:t>”</w:t>
      </w:r>
    </w:p>
    <w:p w14:paraId="39053C64" w14:textId="77777777" w:rsidR="00A67CB8" w:rsidRDefault="00882FC7">
      <w:pPr>
        <w:spacing w:after="0" w:line="240" w:lineRule="auto"/>
        <w:ind w:firstLine="630"/>
        <w:jc w:val="both"/>
        <w:rPr>
          <w:rStyle w:val="Strong"/>
          <w:rFonts w:ascii="Times New Roman" w:hAnsi="Times New Roman" w:cs="Times New Roman"/>
          <w:b w:val="0"/>
          <w:bCs w:val="0"/>
          <w:sz w:val="20"/>
          <w:szCs w:val="20"/>
        </w:rPr>
      </w:pPr>
      <w:r>
        <w:rPr>
          <w:rFonts w:ascii="Times New Roman" w:hAnsi="Times New Roman" w:cs="Times New Roman"/>
          <w:sz w:val="20"/>
          <w:szCs w:val="20"/>
          <w:shd w:val="clear" w:color="auto" w:fill="FFFFFF"/>
        </w:rPr>
        <w:t xml:space="preserve">In 1913, he received the Nobel Prize for Literature for his great English composition “Geetanjali” (Song Offerings). He was the first Indian </w:t>
      </w:r>
      <w:r>
        <w:rPr>
          <w:rFonts w:ascii="Times New Roman" w:hAnsi="Times New Roman" w:cs="Times New Roman"/>
          <w:sz w:val="20"/>
          <w:szCs w:val="20"/>
          <w:shd w:val="clear" w:color="auto" w:fill="FFFFFF"/>
        </w:rPr>
        <w:t>and first Asian to</w:t>
      </w:r>
      <w:r>
        <w:rPr>
          <w:rFonts w:ascii="Times New Roman" w:hAnsi="Times New Roman" w:cs="Times New Roman"/>
          <w:sz w:val="20"/>
          <w:szCs w:val="20"/>
          <w:shd w:val="clear" w:color="auto" w:fill="FFFFFF"/>
        </w:rPr>
        <w:t xml:space="preserve"> receive this award. The Nobel Prize enhanced his reputation not only in India but worldwide. In 1971, newly independent Bangladesh chose one of Tagore’s songs “Amar Sonar Bangla” (My Golden Bengal) as its national anthem. Perhaps Tagore is the only poet w</w:t>
      </w:r>
      <w:r>
        <w:rPr>
          <w:rFonts w:ascii="Times New Roman" w:hAnsi="Times New Roman" w:cs="Times New Roman"/>
          <w:sz w:val="20"/>
          <w:szCs w:val="20"/>
          <w:shd w:val="clear" w:color="auto" w:fill="FFFFFF"/>
        </w:rPr>
        <w:t>hose songs have been adopted as national anthems by two different countries, Bangladesh and India.</w:t>
      </w:r>
    </w:p>
    <w:p w14:paraId="7A7617DC" w14:textId="77777777" w:rsidR="003F1AA3" w:rsidRDefault="003F1AA3">
      <w:pPr>
        <w:pStyle w:val="NormalWeb"/>
        <w:shd w:val="clear" w:color="auto" w:fill="FFFFFF"/>
        <w:spacing w:before="0" w:beforeAutospacing="0" w:after="0" w:afterAutospacing="0"/>
        <w:jc w:val="both"/>
        <w:rPr>
          <w:rStyle w:val="Strong"/>
          <w:sz w:val="20"/>
          <w:szCs w:val="20"/>
        </w:rPr>
      </w:pPr>
    </w:p>
    <w:p w14:paraId="18EA9F2C" w14:textId="646B10F3" w:rsidR="00A67CB8" w:rsidRDefault="00882FC7">
      <w:pPr>
        <w:pStyle w:val="NormalWeb"/>
        <w:shd w:val="clear" w:color="auto" w:fill="FFFFFF"/>
        <w:spacing w:before="0" w:beforeAutospacing="0" w:after="0" w:afterAutospacing="0"/>
        <w:jc w:val="both"/>
        <w:rPr>
          <w:sz w:val="20"/>
          <w:szCs w:val="20"/>
        </w:rPr>
      </w:pPr>
      <w:r>
        <w:rPr>
          <w:rStyle w:val="Strong"/>
          <w:sz w:val="20"/>
          <w:szCs w:val="20"/>
        </w:rPr>
        <w:t>Every Journey Is a Pilgrimage</w:t>
      </w:r>
    </w:p>
    <w:p w14:paraId="7BE92276"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 xml:space="preserve">Tagore enjoyed traveling and made many friends abroad. He traveled all over Europe and Asia, including England, France, </w:t>
      </w:r>
      <w:r>
        <w:rPr>
          <w:sz w:val="20"/>
          <w:szCs w:val="20"/>
        </w:rPr>
        <w:t>Italy, Russia, China, and Japan. He celebrated his sixtieth birthday in Germany. In Stockholm, the Swedish Academy paid him rich tribute. At the personal invitation of the king Reza Shah Pahlavi, Tagore visited Persia, in April and May of 1932, and paid ho</w:t>
      </w:r>
      <w:r>
        <w:rPr>
          <w:sz w:val="20"/>
          <w:szCs w:val="20"/>
        </w:rPr>
        <w:t xml:space="preserve">mage in the city of Shiraz to two great masters of Persian poetry, Hafiz (1320-1389) and </w:t>
      </w:r>
      <w:proofErr w:type="spellStart"/>
      <w:r>
        <w:rPr>
          <w:sz w:val="20"/>
          <w:szCs w:val="20"/>
        </w:rPr>
        <w:t>Saadi</w:t>
      </w:r>
      <w:proofErr w:type="spellEnd"/>
      <w:r>
        <w:rPr>
          <w:sz w:val="20"/>
          <w:szCs w:val="20"/>
        </w:rPr>
        <w:t xml:space="preserve"> (1184-1283).</w:t>
      </w:r>
    </w:p>
    <w:p w14:paraId="39DC1402"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Tagore’s last pilgrimage ended on August 7, 1941. He was 80 years old. His poem “A Farewell” speaks poignantly to the themes of death and departure:</w:t>
      </w:r>
    </w:p>
    <w:p w14:paraId="4AF87667" w14:textId="77777777" w:rsidR="00A67CB8" w:rsidRDefault="00882FC7">
      <w:pPr>
        <w:pStyle w:val="NormalWeb"/>
        <w:spacing w:before="0" w:beforeAutospacing="0" w:after="0" w:afterAutospacing="0"/>
        <w:ind w:firstLine="630"/>
        <w:jc w:val="both"/>
        <w:rPr>
          <w:rStyle w:val="Emphasis"/>
          <w:sz w:val="20"/>
          <w:szCs w:val="20"/>
        </w:rPr>
      </w:pPr>
      <w:r>
        <w:rPr>
          <w:rStyle w:val="Emphasis"/>
          <w:sz w:val="20"/>
          <w:szCs w:val="20"/>
        </w:rPr>
        <w:t>Look out once more with tired eyes, and see</w:t>
      </w:r>
    </w:p>
    <w:p w14:paraId="38E339EA" w14:textId="77777777" w:rsidR="00A67CB8" w:rsidRDefault="00882FC7">
      <w:pPr>
        <w:pStyle w:val="NormalWeb"/>
        <w:spacing w:before="0" w:beforeAutospacing="0" w:after="0" w:afterAutospacing="0"/>
        <w:ind w:firstLine="630"/>
        <w:jc w:val="both"/>
        <w:rPr>
          <w:rStyle w:val="Emphasis"/>
          <w:sz w:val="20"/>
          <w:szCs w:val="20"/>
        </w:rPr>
      </w:pPr>
      <w:r>
        <w:rPr>
          <w:rStyle w:val="Emphasis"/>
          <w:sz w:val="20"/>
          <w:szCs w:val="20"/>
        </w:rPr>
        <w:t>How, where the sun has set, the sea and sky</w:t>
      </w:r>
    </w:p>
    <w:p w14:paraId="0031A073" w14:textId="77777777" w:rsidR="00A67CB8" w:rsidRDefault="00882FC7">
      <w:pPr>
        <w:pStyle w:val="NormalWeb"/>
        <w:spacing w:before="0" w:beforeAutospacing="0" w:after="0" w:afterAutospacing="0"/>
        <w:ind w:firstLine="630"/>
        <w:jc w:val="both"/>
        <w:rPr>
          <w:rStyle w:val="Emphasis"/>
          <w:sz w:val="20"/>
          <w:szCs w:val="20"/>
        </w:rPr>
      </w:pPr>
      <w:r>
        <w:rPr>
          <w:rStyle w:val="Emphasis"/>
          <w:sz w:val="20"/>
          <w:szCs w:val="20"/>
        </w:rPr>
        <w:t>Merge in the darkness, then will you see the trace</w:t>
      </w:r>
    </w:p>
    <w:p w14:paraId="0AE51879" w14:textId="77777777" w:rsidR="00A67CB8" w:rsidRDefault="00882FC7">
      <w:pPr>
        <w:pStyle w:val="NormalWeb"/>
        <w:spacing w:before="0" w:beforeAutospacing="0" w:after="0" w:afterAutospacing="0"/>
        <w:ind w:firstLine="630"/>
        <w:jc w:val="both"/>
        <w:rPr>
          <w:i/>
          <w:iCs/>
          <w:sz w:val="20"/>
          <w:szCs w:val="20"/>
        </w:rPr>
      </w:pPr>
      <w:r>
        <w:rPr>
          <w:rStyle w:val="Emphasis"/>
          <w:sz w:val="20"/>
          <w:szCs w:val="20"/>
        </w:rPr>
        <w:t>Of shining light left by my parting gaze.</w:t>
      </w:r>
    </w:p>
    <w:p w14:paraId="11E89262"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Even though Tagore embarked upon his last voyage, his music, poetry, and n</w:t>
      </w:r>
      <w:r>
        <w:rPr>
          <w:sz w:val="20"/>
          <w:szCs w:val="20"/>
        </w:rPr>
        <w:t>ational anthem will keep his memory alive for generations to come. Indeed, Rabindranath is not only one of the preeminent literary geniuses of Bengal and India but also all of South Asia.</w:t>
      </w:r>
    </w:p>
    <w:p w14:paraId="4B872CF6" w14:textId="77777777" w:rsidR="003F1AA3" w:rsidRDefault="003F1AA3" w:rsidP="003F1AA3">
      <w:pPr>
        <w:spacing w:after="0" w:line="240" w:lineRule="auto"/>
        <w:jc w:val="both"/>
        <w:rPr>
          <w:rStyle w:val="Strong"/>
          <w:rFonts w:ascii="Times New Roman" w:hAnsi="Times New Roman" w:cs="Times New Roman"/>
          <w:sz w:val="20"/>
          <w:szCs w:val="20"/>
          <w:shd w:val="clear" w:color="auto" w:fill="FFFFFF"/>
        </w:rPr>
      </w:pPr>
    </w:p>
    <w:p w14:paraId="224472D7" w14:textId="1F7E4E1B" w:rsidR="00A67CB8" w:rsidRDefault="00882FC7" w:rsidP="003F1AA3">
      <w:pPr>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shd w:val="clear" w:color="auto" w:fill="FFFFFF"/>
        </w:rPr>
        <w:t>Tagore’s Works in the Asian Division</w:t>
      </w:r>
    </w:p>
    <w:p w14:paraId="36F66401"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The Asian Division’s </w:t>
      </w:r>
      <w:hyperlink r:id="rId17" w:tgtFrame="_blank" w:history="1">
        <w:r>
          <w:rPr>
            <w:rStyle w:val="Hyperlink"/>
            <w:color w:val="auto"/>
            <w:sz w:val="20"/>
            <w:szCs w:val="20"/>
            <w:u w:val="none"/>
          </w:rPr>
          <w:t>South Asian collection</w:t>
        </w:r>
      </w:hyperlink>
      <w:r>
        <w:rPr>
          <w:sz w:val="20"/>
          <w:szCs w:val="20"/>
        </w:rPr>
        <w:t xml:space="preserve"> holds many works by Rabindranath Tagore in Bengali, as well as a number of contemporary scholarly publications on his life and legacy. Here are a </w:t>
      </w:r>
      <w:r>
        <w:rPr>
          <w:sz w:val="20"/>
          <w:szCs w:val="20"/>
        </w:rPr>
        <w:t>few titles for further reading:</w:t>
      </w:r>
    </w:p>
    <w:p w14:paraId="25675DE8"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w:t>
      </w:r>
      <w:proofErr w:type="spellStart"/>
      <w:r>
        <w:fldChar w:fldCharType="begin"/>
      </w:r>
      <w:r>
        <w:instrText xml:space="preserve"> HYPERLINK "https://lccn.loc.gov/77931929?loclr=blogpoe" \t "_blank" </w:instrText>
      </w:r>
      <w:r>
        <w:fldChar w:fldCharType="separate"/>
      </w:r>
      <w:r>
        <w:rPr>
          <w:rStyle w:val="Hyperlink"/>
          <w:color w:val="auto"/>
          <w:sz w:val="20"/>
          <w:szCs w:val="20"/>
          <w:u w:val="none"/>
        </w:rPr>
        <w:t>RabindranatheraGalpaguccha</w:t>
      </w:r>
      <w:proofErr w:type="spellEnd"/>
      <w:r>
        <w:rPr>
          <w:rStyle w:val="Hyperlink"/>
          <w:color w:val="auto"/>
          <w:sz w:val="20"/>
          <w:szCs w:val="20"/>
          <w:u w:val="none"/>
        </w:rPr>
        <w:fldChar w:fldCharType="end"/>
      </w:r>
      <w:r>
        <w:rPr>
          <w:sz w:val="20"/>
          <w:szCs w:val="20"/>
        </w:rPr>
        <w:t>” (1970, first published in 1900)</w:t>
      </w:r>
    </w:p>
    <w:p w14:paraId="098A5FDB"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w:t>
      </w:r>
      <w:proofErr w:type="spellStart"/>
      <w:r>
        <w:fldChar w:fldCharType="begin"/>
      </w:r>
      <w:r>
        <w:instrText xml:space="preserve"> HYPERLINK "https://lccn.loc.gov/sa65007469?loclr=blogpoe" \t "_blank" </w:instrText>
      </w:r>
      <w:r>
        <w:fldChar w:fldCharType="separate"/>
      </w:r>
      <w:r>
        <w:rPr>
          <w:rStyle w:val="Hyperlink"/>
          <w:color w:val="auto"/>
          <w:sz w:val="20"/>
          <w:szCs w:val="20"/>
          <w:u w:val="none"/>
        </w:rPr>
        <w:t>GhareBaire</w:t>
      </w:r>
      <w:proofErr w:type="spellEnd"/>
      <w:r>
        <w:rPr>
          <w:rStyle w:val="Hyperlink"/>
          <w:color w:val="auto"/>
          <w:sz w:val="20"/>
          <w:szCs w:val="20"/>
          <w:u w:val="none"/>
        </w:rPr>
        <w:fldChar w:fldCharType="end"/>
      </w:r>
      <w:r>
        <w:rPr>
          <w:sz w:val="20"/>
          <w:szCs w:val="20"/>
        </w:rPr>
        <w:t>” (The</w:t>
      </w:r>
      <w:r>
        <w:rPr>
          <w:sz w:val="20"/>
          <w:szCs w:val="20"/>
        </w:rPr>
        <w:t xml:space="preserve"> Home and the World, 1950, first published in 1916)</w:t>
      </w:r>
    </w:p>
    <w:p w14:paraId="1C8C0E7B"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w:t>
      </w:r>
      <w:hyperlink r:id="rId18" w:tgtFrame="_blank" w:history="1">
        <w:r>
          <w:rPr>
            <w:rStyle w:val="Hyperlink"/>
            <w:color w:val="auto"/>
            <w:sz w:val="20"/>
            <w:szCs w:val="20"/>
            <w:u w:val="none"/>
          </w:rPr>
          <w:t>Gora</w:t>
        </w:r>
      </w:hyperlink>
      <w:r>
        <w:rPr>
          <w:sz w:val="20"/>
          <w:szCs w:val="20"/>
        </w:rPr>
        <w:t>” (Fair-Skinned, 1951, first published in 1910)</w:t>
      </w:r>
    </w:p>
    <w:p w14:paraId="441447D2"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Sudhakar Chattopadhyay’s “</w:t>
      </w:r>
      <w:proofErr w:type="spellStart"/>
      <w:r>
        <w:fldChar w:fldCharType="begin"/>
      </w:r>
      <w:r>
        <w:instrText xml:space="preserve"> HYPERLINK "https://lccn.loc.gov/sa67007362?loclr=b</w:instrText>
      </w:r>
      <w:r>
        <w:instrText xml:space="preserve">logpoe" \t "_blank" </w:instrText>
      </w:r>
      <w:r>
        <w:fldChar w:fldCharType="separate"/>
      </w:r>
      <w:r>
        <w:rPr>
          <w:rStyle w:val="Hyperlink"/>
          <w:color w:val="auto"/>
          <w:sz w:val="20"/>
          <w:szCs w:val="20"/>
          <w:u w:val="none"/>
        </w:rPr>
        <w:t>Rabindranatha</w:t>
      </w:r>
      <w:proofErr w:type="spellEnd"/>
      <w:r>
        <w:rPr>
          <w:rStyle w:val="Hyperlink"/>
          <w:color w:val="auto"/>
          <w:sz w:val="20"/>
          <w:szCs w:val="20"/>
          <w:u w:val="none"/>
        </w:rPr>
        <w:t xml:space="preserve"> o </w:t>
      </w:r>
      <w:proofErr w:type="spellStart"/>
      <w:r>
        <w:rPr>
          <w:rStyle w:val="Hyperlink"/>
          <w:color w:val="auto"/>
          <w:sz w:val="20"/>
          <w:szCs w:val="20"/>
          <w:u w:val="none"/>
        </w:rPr>
        <w:t>bharatiya</w:t>
      </w:r>
      <w:proofErr w:type="spellEnd"/>
      <w:r>
        <w:rPr>
          <w:rStyle w:val="Hyperlink"/>
          <w:color w:val="auto"/>
          <w:sz w:val="20"/>
          <w:szCs w:val="20"/>
          <w:u w:val="none"/>
        </w:rPr>
        <w:t xml:space="preserve"> sahitya</w:t>
      </w:r>
      <w:r>
        <w:rPr>
          <w:rStyle w:val="Hyperlink"/>
          <w:color w:val="auto"/>
          <w:sz w:val="20"/>
          <w:szCs w:val="20"/>
          <w:u w:val="none"/>
        </w:rPr>
        <w:fldChar w:fldCharType="end"/>
      </w:r>
      <w:r>
        <w:rPr>
          <w:sz w:val="20"/>
          <w:szCs w:val="20"/>
        </w:rPr>
        <w:t>” (Rabindranath and Indian Literature, 1967)</w:t>
      </w:r>
    </w:p>
    <w:p w14:paraId="4AFCDDA4" w14:textId="77777777" w:rsidR="003F1AA3" w:rsidRDefault="003F1AA3">
      <w:pPr>
        <w:pStyle w:val="NormalWeb"/>
        <w:shd w:val="clear" w:color="auto" w:fill="FFFFFF"/>
        <w:spacing w:before="0" w:beforeAutospacing="0" w:after="0" w:afterAutospacing="0"/>
        <w:jc w:val="both"/>
        <w:rPr>
          <w:b/>
          <w:bCs/>
          <w:sz w:val="20"/>
          <w:szCs w:val="20"/>
        </w:rPr>
      </w:pPr>
    </w:p>
    <w:p w14:paraId="59141389" w14:textId="1BD4BA54" w:rsidR="00A67CB8" w:rsidRDefault="00882FC7">
      <w:pPr>
        <w:pStyle w:val="NormalWeb"/>
        <w:shd w:val="clear" w:color="auto" w:fill="FFFFFF"/>
        <w:spacing w:before="0" w:beforeAutospacing="0" w:after="0" w:afterAutospacing="0"/>
        <w:jc w:val="both"/>
        <w:rPr>
          <w:b/>
          <w:bCs/>
          <w:sz w:val="20"/>
          <w:szCs w:val="20"/>
        </w:rPr>
      </w:pPr>
      <w:r>
        <w:rPr>
          <w:b/>
          <w:bCs/>
          <w:sz w:val="20"/>
          <w:szCs w:val="20"/>
        </w:rPr>
        <w:t>Rabindranath Tagore’s ‘Nature’s Revenge’</w:t>
      </w:r>
    </w:p>
    <w:p w14:paraId="723E5D36"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 xml:space="preserve"> In Indian philosophy, under the law of karma there is always a scope to strive for the better, because as Dr. S. Radhakrishnan very ably says, ―Life is like </w:t>
      </w:r>
      <w:r>
        <w:rPr>
          <w:sz w:val="20"/>
          <w:szCs w:val="20"/>
        </w:rPr>
        <w:lastRenderedPageBreak/>
        <w:t xml:space="preserve">the game of bridge. The cards in the game are given to us. We do not select them. They are traced </w:t>
      </w:r>
      <w:r>
        <w:rPr>
          <w:sz w:val="20"/>
          <w:szCs w:val="20"/>
        </w:rPr>
        <w:t xml:space="preserve">to past karma but we are free to make any call we think fit and lead any suit. Only we are limited by the rules of the game. We are freer when we start the game than later on when the game has developed and our choices become restricted. But till the very </w:t>
      </w:r>
      <w:r>
        <w:rPr>
          <w:sz w:val="20"/>
          <w:szCs w:val="20"/>
        </w:rPr>
        <w:t xml:space="preserve">end there is always a </w:t>
      </w:r>
      <w:proofErr w:type="gramStart"/>
      <w:r>
        <w:rPr>
          <w:sz w:val="20"/>
          <w:szCs w:val="20"/>
        </w:rPr>
        <w:t>choice.‖</w:t>
      </w:r>
      <w:proofErr w:type="gramEnd"/>
      <w:r>
        <w:rPr>
          <w:sz w:val="20"/>
          <w:szCs w:val="20"/>
        </w:rPr>
        <w:t xml:space="preserve"> [7] So the law of karma does not mar man‘s freedom of making choices. Notwithstanding the determinism that the law envisages, there is scope for making correct choices for the betterment of our future. And above all, the kind</w:t>
      </w:r>
      <w:r>
        <w:rPr>
          <w:sz w:val="20"/>
          <w:szCs w:val="20"/>
        </w:rPr>
        <w:t xml:space="preserve"> of determinism that the law of karma enforces is nothing other than our own past karmas. Therefore, in the Indian moral thought it is perfectly meaningful to say that a person is himself responsible for the good or bad consequences that he has to undergo </w:t>
      </w:r>
      <w:r>
        <w:rPr>
          <w:sz w:val="20"/>
          <w:szCs w:val="20"/>
        </w:rPr>
        <w:t xml:space="preserve">because of his good or bad actions. Rabindranath Tagore is the right representative of Indian philosophy: </w:t>
      </w:r>
      <w:proofErr w:type="gramStart"/>
      <w:r>
        <w:rPr>
          <w:sz w:val="20"/>
          <w:szCs w:val="20"/>
        </w:rPr>
        <w:t>Rabindranath‘</w:t>
      </w:r>
      <w:proofErr w:type="gramEnd"/>
      <w:r>
        <w:rPr>
          <w:sz w:val="20"/>
          <w:szCs w:val="20"/>
        </w:rPr>
        <w:t>s religion is identical with the ancient wisdom of the Upanishads, the Bhagavad-Gita and the theistic systems of a later day. [8] There i</w:t>
      </w:r>
      <w:r>
        <w:rPr>
          <w:sz w:val="20"/>
          <w:szCs w:val="20"/>
        </w:rPr>
        <w:t xml:space="preserve">s an amazing and intimate parallelism between </w:t>
      </w:r>
      <w:proofErr w:type="gramStart"/>
      <w:r>
        <w:rPr>
          <w:sz w:val="20"/>
          <w:szCs w:val="20"/>
        </w:rPr>
        <w:t>Rabindranath‘</w:t>
      </w:r>
      <w:proofErr w:type="gramEnd"/>
      <w:r>
        <w:rPr>
          <w:sz w:val="20"/>
          <w:szCs w:val="20"/>
        </w:rPr>
        <w:t xml:space="preserve">s mind and the mind that manifested itself in the Upanishads. This parallelism is amazing because it transcends the gap of at least three thousand years and yet remains very close and evident. [8] </w:t>
      </w:r>
      <w:r>
        <w:rPr>
          <w:sz w:val="20"/>
          <w:szCs w:val="20"/>
        </w:rPr>
        <w:t>Here we take the Indian drama „</w:t>
      </w:r>
      <w:proofErr w:type="spellStart"/>
      <w:r>
        <w:rPr>
          <w:sz w:val="20"/>
          <w:szCs w:val="20"/>
        </w:rPr>
        <w:t>Nature‟s</w:t>
      </w:r>
      <w:proofErr w:type="spellEnd"/>
      <w:r>
        <w:rPr>
          <w:sz w:val="20"/>
          <w:szCs w:val="20"/>
        </w:rPr>
        <w:t xml:space="preserve"> Revenge‟ by Tagore to understand Indian philosophy to a greater depth particularly with reference to Tennessee </w:t>
      </w:r>
      <w:proofErr w:type="gramStart"/>
      <w:r>
        <w:rPr>
          <w:sz w:val="20"/>
          <w:szCs w:val="20"/>
        </w:rPr>
        <w:t>William‘</w:t>
      </w:r>
      <w:proofErr w:type="gramEnd"/>
      <w:r>
        <w:rPr>
          <w:sz w:val="20"/>
          <w:szCs w:val="20"/>
        </w:rPr>
        <w:t xml:space="preserve">s views on God. The drama depicts only one main character ― a proud and defiant hermit (sanyasi) </w:t>
      </w:r>
      <w:r>
        <w:rPr>
          <w:sz w:val="20"/>
          <w:szCs w:val="20"/>
        </w:rPr>
        <w:t xml:space="preserve">who would no doubt have looked with contempt at the shy lonely young man who had been turning his adolescent sighs into still more adolescent poems. The poet and the hermit (sanyasi) were both absorbed in their painstakingly secluded selves, but there the </w:t>
      </w:r>
      <w:r>
        <w:rPr>
          <w:sz w:val="20"/>
          <w:szCs w:val="20"/>
        </w:rPr>
        <w:t xml:space="preserve">similarity ends. The poet was sad and self-pitying in his loneliness; the hermit (sanyasi) is exultant and boastful in his complete </w:t>
      </w:r>
      <w:proofErr w:type="spellStart"/>
      <w:r>
        <w:rPr>
          <w:sz w:val="20"/>
          <w:szCs w:val="20"/>
        </w:rPr>
        <w:t>selfsufficiency</w:t>
      </w:r>
      <w:proofErr w:type="spellEnd"/>
      <w:r>
        <w:rPr>
          <w:sz w:val="20"/>
          <w:szCs w:val="20"/>
        </w:rPr>
        <w:t>. The short drama begins with the expansive hermit (sanyasi) soliloquizing about his hard-won success in tran</w:t>
      </w:r>
      <w:r>
        <w:rPr>
          <w:sz w:val="20"/>
          <w:szCs w:val="20"/>
        </w:rPr>
        <w:t>scending the world ― the world in so far it existed for him. Its sights and sounds do not reach him, its temptations do not touch him, its joys and sorrows do not affect him. Once, like everybody else, he too was a slave to nature, enchanted by desires, ho</w:t>
      </w:r>
      <w:r>
        <w:rPr>
          <w:sz w:val="20"/>
          <w:szCs w:val="20"/>
        </w:rPr>
        <w:t>pes and fears, running after earthly pleasures which if they were reached, vanished before they could be tasted and left only lasting bitterness, when the hermit (sanyasi) comes out of his dark cave, he finds Nature utterly insipid and dull, and sees, as i</w:t>
      </w:r>
      <w:r>
        <w:rPr>
          <w:sz w:val="20"/>
          <w:szCs w:val="20"/>
        </w:rPr>
        <w:t xml:space="preserve">f from a great height, insignificant men and women engage in the most trivial and silly pursuits. He expanded the verse of </w:t>
      </w:r>
      <w:proofErr w:type="gramStart"/>
      <w:r>
        <w:rPr>
          <w:sz w:val="20"/>
          <w:szCs w:val="20"/>
        </w:rPr>
        <w:t>Buddha‘</w:t>
      </w:r>
      <w:proofErr w:type="gramEnd"/>
      <w:r>
        <w:rPr>
          <w:sz w:val="20"/>
          <w:szCs w:val="20"/>
        </w:rPr>
        <w:t>s declaration:</w:t>
      </w:r>
    </w:p>
    <w:p w14:paraId="5D8AD6C7" w14:textId="77777777" w:rsidR="00A67CB8" w:rsidRDefault="00882FC7">
      <w:pPr>
        <w:pStyle w:val="NormalWeb"/>
        <w:shd w:val="clear" w:color="auto" w:fill="FFFFFF"/>
        <w:spacing w:before="0" w:beforeAutospacing="0" w:after="0" w:afterAutospacing="0"/>
        <w:ind w:firstLine="630"/>
        <w:jc w:val="both"/>
        <w:rPr>
          <w:i/>
          <w:iCs/>
          <w:sz w:val="20"/>
          <w:szCs w:val="20"/>
        </w:rPr>
      </w:pPr>
      <w:r>
        <w:rPr>
          <w:i/>
          <w:iCs/>
          <w:sz w:val="20"/>
          <w:szCs w:val="20"/>
        </w:rPr>
        <w:t xml:space="preserve">Subdued have I all, all-knowing am I now Unattached to all things, and abandoning all Finally </w:t>
      </w:r>
      <w:r>
        <w:rPr>
          <w:i/>
          <w:iCs/>
          <w:sz w:val="20"/>
          <w:szCs w:val="20"/>
        </w:rPr>
        <w:t>freed on the dest</w:t>
      </w:r>
      <w:r>
        <w:rPr>
          <w:i/>
          <w:iCs/>
          <w:sz w:val="20"/>
          <w:szCs w:val="20"/>
        </w:rPr>
        <w:t>ruction of all craving Knowing it myself, whom else should I credit There is no teacher of mine, nor is one like me Truly entitled to honor am I, a teacher unexcelled Alone am I Supreme Buddha, placid and tranquil.</w:t>
      </w:r>
    </w:p>
    <w:p w14:paraId="325E7B5E" w14:textId="77777777" w:rsidR="00A67CB8" w:rsidRDefault="00882FC7">
      <w:pPr>
        <w:pStyle w:val="NormalWeb"/>
        <w:shd w:val="clear" w:color="auto" w:fill="FFFFFF"/>
        <w:spacing w:before="0" w:beforeAutospacing="0" w:after="0" w:afterAutospacing="0"/>
        <w:ind w:firstLine="630"/>
        <w:jc w:val="both"/>
        <w:rPr>
          <w:sz w:val="20"/>
          <w:szCs w:val="20"/>
        </w:rPr>
      </w:pPr>
      <w:r>
        <w:rPr>
          <w:sz w:val="20"/>
          <w:szCs w:val="20"/>
        </w:rPr>
        <w:t>In the hermit (sanyasi) as he is introduc</w:t>
      </w:r>
      <w:r>
        <w:rPr>
          <w:sz w:val="20"/>
          <w:szCs w:val="20"/>
        </w:rPr>
        <w:t xml:space="preserve">ed to us in the opening scene of the drama, ‗subdued have I </w:t>
      </w:r>
      <w:proofErr w:type="gramStart"/>
      <w:r>
        <w:rPr>
          <w:sz w:val="20"/>
          <w:szCs w:val="20"/>
        </w:rPr>
        <w:t>all‘ is</w:t>
      </w:r>
      <w:proofErr w:type="gramEnd"/>
      <w:r>
        <w:rPr>
          <w:sz w:val="20"/>
          <w:szCs w:val="20"/>
        </w:rPr>
        <w:t xml:space="preserve"> sounded with equal zest, but disgust with the normal course of life and hatred of ‗the world enveloped by darkness‘ is even more pronounced. The next scene shows village folk engaged in al</w:t>
      </w:r>
      <w:r>
        <w:rPr>
          <w:sz w:val="20"/>
          <w:szCs w:val="20"/>
        </w:rPr>
        <w:t xml:space="preserve">l manner of tomfoolery and triviality. As the scene is preceded by two lines in which our hero says: ―By now these people have become petty in my </w:t>
      </w:r>
      <w:proofErr w:type="gramStart"/>
      <w:r>
        <w:rPr>
          <w:sz w:val="20"/>
          <w:szCs w:val="20"/>
        </w:rPr>
        <w:t>eyes,/</w:t>
      </w:r>
      <w:proofErr w:type="gramEnd"/>
      <w:r>
        <w:rPr>
          <w:sz w:val="20"/>
          <w:szCs w:val="20"/>
        </w:rPr>
        <w:t xml:space="preserve"> Let me cast a glance at the game of life they play‖, we get the impression that these scenes represent </w:t>
      </w:r>
      <w:r>
        <w:rPr>
          <w:sz w:val="20"/>
          <w:szCs w:val="20"/>
        </w:rPr>
        <w:t>not an objective cross-section of village life but an aspect of that life as seen by the hermit (sanyasi) exulting in his self-accomplished alienation. The drama is a play of changing attitudes, of how through various phases and reversals his initial conte</w:t>
      </w:r>
      <w:r>
        <w:rPr>
          <w:sz w:val="20"/>
          <w:szCs w:val="20"/>
        </w:rPr>
        <w:t xml:space="preserve">mpt for everything is transformed into love which knows no bounds, and finally into something like the Shakespearean realization ― ‗Ripeness is </w:t>
      </w:r>
      <w:proofErr w:type="gramStart"/>
      <w:r>
        <w:rPr>
          <w:sz w:val="20"/>
          <w:szCs w:val="20"/>
        </w:rPr>
        <w:t>all.‖</w:t>
      </w:r>
      <w:proofErr w:type="gramEnd"/>
      <w:r>
        <w:rPr>
          <w:sz w:val="20"/>
          <w:szCs w:val="20"/>
        </w:rPr>
        <w:t xml:space="preserve"> The instrument of change is a little orphaned, outcast girl, seeking shelter from door to door and passerb</w:t>
      </w:r>
      <w:r>
        <w:rPr>
          <w:sz w:val="20"/>
          <w:szCs w:val="20"/>
        </w:rPr>
        <w:t>y to passerby. But everyone turns her out or turns away from her. In this helpless condition she encounters the hermit (sanyasi) and runs to him for succor. The hermit (sanyasi) takes kindly to her. The girl responds by calling him father and snuggling clo</w:t>
      </w:r>
      <w:r>
        <w:rPr>
          <w:sz w:val="20"/>
          <w:szCs w:val="20"/>
        </w:rPr>
        <w:t xml:space="preserve">se to him. A chord is struck and there is an affectionate response. But the hermit (sanyasi) is annoyed with himself: had he not conquered and risen above such frailties? He turns away, but the girl follows him. </w:t>
      </w:r>
      <w:proofErr w:type="gramStart"/>
      <w:r>
        <w:rPr>
          <w:sz w:val="20"/>
          <w:szCs w:val="20"/>
        </w:rPr>
        <w:t>Thus</w:t>
      </w:r>
      <w:proofErr w:type="gramEnd"/>
      <w:r>
        <w:rPr>
          <w:sz w:val="20"/>
          <w:szCs w:val="20"/>
        </w:rPr>
        <w:t xml:space="preserve"> begins that inner struggle, the oscilla</w:t>
      </w:r>
      <w:r>
        <w:rPr>
          <w:sz w:val="20"/>
          <w:szCs w:val="20"/>
        </w:rPr>
        <w:t>tion between affectionate warmth and cold detachment, which gives the drama the aesthetic value it possesses. What is remarkable is that in learning to love the girl, the hermit (sanyasi) is beginning to find interest and joy in the world. While struggling</w:t>
      </w:r>
      <w:r>
        <w:rPr>
          <w:sz w:val="20"/>
          <w:szCs w:val="20"/>
        </w:rPr>
        <w:t xml:space="preserve"> to recover his detachment, he says that Nature is mocking at him through the little </w:t>
      </w:r>
      <w:proofErr w:type="gramStart"/>
      <w:r>
        <w:rPr>
          <w:sz w:val="20"/>
          <w:szCs w:val="20"/>
        </w:rPr>
        <w:t>girl‘</w:t>
      </w:r>
      <w:proofErr w:type="gramEnd"/>
      <w:r>
        <w:rPr>
          <w:sz w:val="20"/>
          <w:szCs w:val="20"/>
        </w:rPr>
        <w:t xml:space="preserve">s enchanting laughter. But soon he begins to regard her as an epitome of the whole world; from </w:t>
      </w:r>
      <w:proofErr w:type="gramStart"/>
      <w:r>
        <w:rPr>
          <w:sz w:val="20"/>
          <w:szCs w:val="20"/>
        </w:rPr>
        <w:t>Nature‘</w:t>
      </w:r>
      <w:proofErr w:type="gramEnd"/>
      <w:r>
        <w:rPr>
          <w:sz w:val="20"/>
          <w:szCs w:val="20"/>
        </w:rPr>
        <w:t>s mockery she becomes Nature‘s emissary.</w:t>
      </w:r>
    </w:p>
    <w:p w14:paraId="7756E6E5" w14:textId="77777777" w:rsidR="003F1AA3" w:rsidRDefault="003F1AA3">
      <w:pPr>
        <w:pStyle w:val="NormalWeb"/>
        <w:shd w:val="clear" w:color="auto" w:fill="FFFFFF"/>
        <w:spacing w:before="0" w:beforeAutospacing="0" w:after="0" w:afterAutospacing="0"/>
        <w:jc w:val="both"/>
        <w:rPr>
          <w:b/>
          <w:bCs/>
          <w:caps/>
          <w:sz w:val="20"/>
          <w:szCs w:val="20"/>
        </w:rPr>
      </w:pPr>
    </w:p>
    <w:p w14:paraId="6DAF8E47" w14:textId="61CFAE19" w:rsidR="00A67CB8" w:rsidRDefault="00882FC7">
      <w:pPr>
        <w:pStyle w:val="NormalWeb"/>
        <w:shd w:val="clear" w:color="auto" w:fill="FFFFFF"/>
        <w:spacing w:before="0" w:beforeAutospacing="0" w:after="0" w:afterAutospacing="0"/>
        <w:jc w:val="both"/>
        <w:rPr>
          <w:b/>
          <w:bCs/>
          <w:caps/>
          <w:sz w:val="20"/>
          <w:szCs w:val="20"/>
        </w:rPr>
      </w:pPr>
      <w:r>
        <w:rPr>
          <w:b/>
          <w:bCs/>
          <w:caps/>
          <w:sz w:val="20"/>
          <w:szCs w:val="20"/>
        </w:rPr>
        <w:t>References</w:t>
      </w:r>
    </w:p>
    <w:p w14:paraId="02F21E6D" w14:textId="77777777" w:rsidR="00A67CB8" w:rsidRDefault="00882FC7">
      <w:pPr>
        <w:pStyle w:val="NormalWeb"/>
        <w:shd w:val="clear" w:color="auto" w:fill="FFFFFF"/>
        <w:spacing w:before="0" w:beforeAutospacing="0" w:after="0" w:afterAutospacing="0"/>
        <w:jc w:val="both"/>
        <w:textAlignment w:val="baseline"/>
        <w:rPr>
          <w:sz w:val="20"/>
          <w:szCs w:val="20"/>
        </w:rPr>
      </w:pPr>
      <w:r>
        <w:rPr>
          <w:sz w:val="20"/>
          <w:szCs w:val="20"/>
        </w:rPr>
        <w:t xml:space="preserve">[1.] </w:t>
      </w:r>
      <w:r>
        <w:rPr>
          <w:sz w:val="20"/>
          <w:szCs w:val="20"/>
        </w:rPr>
        <w:t>Nancy M. Tischler, Alternate critical perspective: religious/theological interpretation, student companion to Tennessee Williams (London: Greenwood Press Westport, 2000) 134.</w:t>
      </w:r>
    </w:p>
    <w:p w14:paraId="1D85ECFA" w14:textId="77777777" w:rsidR="00A67CB8" w:rsidRDefault="00882FC7">
      <w:pPr>
        <w:pStyle w:val="NormalWeb"/>
        <w:shd w:val="clear" w:color="auto" w:fill="FFFFFF"/>
        <w:spacing w:before="0" w:beforeAutospacing="0" w:after="0" w:afterAutospacing="0"/>
        <w:jc w:val="both"/>
        <w:textAlignment w:val="baseline"/>
        <w:rPr>
          <w:sz w:val="20"/>
          <w:szCs w:val="20"/>
        </w:rPr>
      </w:pPr>
      <w:r>
        <w:rPr>
          <w:sz w:val="20"/>
          <w:szCs w:val="20"/>
        </w:rPr>
        <w:t xml:space="preserve"> [2.] Gregory P. Rich, Rabindranath Tagore and the problem of evil, in Roma Dutta</w:t>
      </w:r>
      <w:r>
        <w:rPr>
          <w:sz w:val="20"/>
          <w:szCs w:val="20"/>
        </w:rPr>
        <w:t xml:space="preserve"> and Clinton Seely (Ed.), Celebrating Tagore (New Delhi: Allied Publishers Private Limited, 2009) 194.</w:t>
      </w:r>
    </w:p>
    <w:p w14:paraId="35E10133" w14:textId="77777777" w:rsidR="00A67CB8" w:rsidRDefault="00882FC7">
      <w:pPr>
        <w:pStyle w:val="NormalWeb"/>
        <w:shd w:val="clear" w:color="auto" w:fill="FFFFFF"/>
        <w:spacing w:before="0" w:beforeAutospacing="0" w:after="0" w:afterAutospacing="0"/>
        <w:jc w:val="both"/>
        <w:textAlignment w:val="baseline"/>
        <w:rPr>
          <w:sz w:val="20"/>
          <w:szCs w:val="20"/>
        </w:rPr>
      </w:pPr>
      <w:r>
        <w:rPr>
          <w:sz w:val="20"/>
          <w:szCs w:val="20"/>
        </w:rPr>
        <w:t xml:space="preserve"> [3.] Tischler, Student Companion, 136. </w:t>
      </w:r>
    </w:p>
    <w:p w14:paraId="13F7CBDC" w14:textId="77777777" w:rsidR="00A67CB8" w:rsidRDefault="00882FC7">
      <w:pPr>
        <w:pStyle w:val="NormalWeb"/>
        <w:shd w:val="clear" w:color="auto" w:fill="FFFFFF"/>
        <w:spacing w:before="0" w:beforeAutospacing="0" w:after="0" w:afterAutospacing="0"/>
        <w:jc w:val="both"/>
        <w:textAlignment w:val="baseline"/>
        <w:rPr>
          <w:sz w:val="20"/>
          <w:szCs w:val="20"/>
        </w:rPr>
      </w:pPr>
      <w:r>
        <w:rPr>
          <w:sz w:val="20"/>
          <w:szCs w:val="20"/>
        </w:rPr>
        <w:lastRenderedPageBreak/>
        <w:t xml:space="preserve">[4.] Tischler, Student Companion, 137. </w:t>
      </w:r>
    </w:p>
    <w:p w14:paraId="24547198" w14:textId="77777777" w:rsidR="00A67CB8" w:rsidRDefault="00882FC7">
      <w:pPr>
        <w:pStyle w:val="NormalWeb"/>
        <w:shd w:val="clear" w:color="auto" w:fill="FFFFFF"/>
        <w:spacing w:before="0" w:beforeAutospacing="0" w:after="0" w:afterAutospacing="0"/>
        <w:jc w:val="both"/>
        <w:textAlignment w:val="baseline"/>
        <w:rPr>
          <w:sz w:val="20"/>
          <w:szCs w:val="20"/>
        </w:rPr>
      </w:pPr>
      <w:r>
        <w:rPr>
          <w:sz w:val="20"/>
          <w:szCs w:val="20"/>
        </w:rPr>
        <w:t xml:space="preserve">[5.] Gilbert </w:t>
      </w:r>
      <w:proofErr w:type="spellStart"/>
      <w:r>
        <w:rPr>
          <w:sz w:val="20"/>
          <w:szCs w:val="20"/>
        </w:rPr>
        <w:t>Debusscher</w:t>
      </w:r>
      <w:proofErr w:type="spellEnd"/>
      <w:r>
        <w:rPr>
          <w:sz w:val="20"/>
          <w:szCs w:val="20"/>
        </w:rPr>
        <w:t xml:space="preserve">, Tennessee Williams: lives of the saints: a </w:t>
      </w:r>
      <w:proofErr w:type="spellStart"/>
      <w:r>
        <w:rPr>
          <w:sz w:val="20"/>
          <w:szCs w:val="20"/>
        </w:rPr>
        <w:t>play</w:t>
      </w:r>
      <w:r>
        <w:rPr>
          <w:sz w:val="20"/>
          <w:szCs w:val="20"/>
        </w:rPr>
        <w:t>wright‟s</w:t>
      </w:r>
      <w:proofErr w:type="spellEnd"/>
      <w:r>
        <w:rPr>
          <w:sz w:val="20"/>
          <w:szCs w:val="20"/>
        </w:rPr>
        <w:t xml:space="preserve"> obliquity, in Stephen S. </w:t>
      </w:r>
      <w:r>
        <w:rPr>
          <w:sz w:val="20"/>
          <w:szCs w:val="20"/>
        </w:rPr>
        <w:t>Stanton (Ed.), Tennessee Williams: a collection of critical essays (New Jersey: Prentice-Hall, 1977) 149.</w:t>
      </w:r>
    </w:p>
    <w:p w14:paraId="5696904F" w14:textId="77777777" w:rsidR="00A67CB8" w:rsidRDefault="00A67CB8">
      <w:pPr>
        <w:pStyle w:val="NormalWeb"/>
        <w:shd w:val="clear" w:color="auto" w:fill="FFFFFF"/>
        <w:spacing w:before="0" w:beforeAutospacing="0" w:after="0" w:afterAutospacing="0"/>
        <w:jc w:val="both"/>
        <w:textAlignment w:val="baseline"/>
        <w:rPr>
          <w:sz w:val="20"/>
          <w:szCs w:val="20"/>
        </w:rPr>
        <w:sectPr w:rsidR="00A67CB8">
          <w:type w:val="continuous"/>
          <w:pgSz w:w="12240" w:h="15840"/>
          <w:pgMar w:top="1440" w:right="1440" w:bottom="1440" w:left="1440" w:header="720" w:footer="720" w:gutter="0"/>
          <w:cols w:num="2" w:space="720"/>
          <w:docGrid w:linePitch="360"/>
        </w:sectPr>
      </w:pPr>
    </w:p>
    <w:p w14:paraId="692B1A76" w14:textId="77777777" w:rsidR="00A67CB8" w:rsidRDefault="00A67CB8">
      <w:pPr>
        <w:pStyle w:val="NormalWeb"/>
        <w:shd w:val="clear" w:color="auto" w:fill="FFFFFF"/>
        <w:spacing w:before="0" w:beforeAutospacing="0" w:after="0" w:afterAutospacing="0"/>
        <w:jc w:val="both"/>
        <w:textAlignment w:val="baseline"/>
        <w:rPr>
          <w:sz w:val="20"/>
          <w:szCs w:val="20"/>
        </w:rPr>
      </w:pPr>
    </w:p>
    <w:p w14:paraId="35A3130F" w14:textId="77777777" w:rsidR="00A67CB8" w:rsidRDefault="00A67CB8">
      <w:pPr>
        <w:pStyle w:val="NormalWeb"/>
        <w:shd w:val="clear" w:color="auto" w:fill="FFFFFF"/>
        <w:spacing w:before="0" w:beforeAutospacing="0" w:after="0" w:afterAutospacing="0"/>
        <w:jc w:val="both"/>
        <w:textAlignment w:val="baseline"/>
        <w:rPr>
          <w:sz w:val="20"/>
          <w:szCs w:val="20"/>
        </w:rPr>
      </w:pPr>
    </w:p>
    <w:p w14:paraId="4C1EF965" w14:textId="77777777" w:rsidR="00A67CB8" w:rsidRDefault="00A67CB8">
      <w:pPr>
        <w:pStyle w:val="NormalWeb"/>
        <w:shd w:val="clear" w:color="auto" w:fill="FFFFFF"/>
        <w:spacing w:before="0" w:beforeAutospacing="0" w:after="0" w:afterAutospacing="0"/>
        <w:jc w:val="both"/>
        <w:textAlignment w:val="baseline"/>
        <w:rPr>
          <w:sz w:val="20"/>
          <w:szCs w:val="20"/>
        </w:rPr>
      </w:pPr>
    </w:p>
    <w:p w14:paraId="5B527474" w14:textId="77777777" w:rsidR="00A67CB8" w:rsidRDefault="00882FC7">
      <w:pPr>
        <w:pStyle w:val="NormalWeb"/>
        <w:shd w:val="clear" w:color="auto" w:fill="FFFFFF"/>
        <w:spacing w:before="0" w:beforeAutospacing="0" w:after="0" w:afterAutospacing="0"/>
        <w:jc w:val="right"/>
        <w:textAlignment w:val="baseline"/>
        <w:rPr>
          <w:sz w:val="20"/>
          <w:szCs w:val="20"/>
        </w:rPr>
      </w:pPr>
      <w:r>
        <w:rPr>
          <w:sz w:val="20"/>
          <w:szCs w:val="20"/>
        </w:rPr>
        <w:t>1/22/2023</w:t>
      </w:r>
    </w:p>
    <w:sectPr w:rsidR="00A67C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17C9" w14:textId="77777777" w:rsidR="00882FC7" w:rsidRDefault="00882FC7">
      <w:pPr>
        <w:spacing w:line="240" w:lineRule="auto"/>
      </w:pPr>
      <w:r>
        <w:separator/>
      </w:r>
    </w:p>
  </w:endnote>
  <w:endnote w:type="continuationSeparator" w:id="0">
    <w:p w14:paraId="5C8315D7" w14:textId="77777777" w:rsidR="00882FC7" w:rsidRDefault="0088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868A" w14:textId="77777777" w:rsidR="00A67CB8" w:rsidRDefault="00882FC7">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59665882" wp14:editId="465E53F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96E3CC" w14:textId="77777777" w:rsidR="00A67CB8" w:rsidRDefault="00882FC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66588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7496E3CC" w14:textId="77777777" w:rsidR="00A67CB8" w:rsidRDefault="00882FC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189E" w14:textId="77777777" w:rsidR="00A67CB8" w:rsidRDefault="00882FC7">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62A9D796" wp14:editId="28C0768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8FD522" w14:textId="77777777" w:rsidR="00A67CB8" w:rsidRDefault="00882FC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A9D79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7A8FD522" w14:textId="77777777" w:rsidR="00A67CB8" w:rsidRDefault="00882FC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4861" w14:textId="77777777" w:rsidR="00882FC7" w:rsidRDefault="00882FC7">
      <w:pPr>
        <w:spacing w:after="0"/>
      </w:pPr>
      <w:r>
        <w:separator/>
      </w:r>
    </w:p>
  </w:footnote>
  <w:footnote w:type="continuationSeparator" w:id="0">
    <w:p w14:paraId="192CF5B4" w14:textId="77777777" w:rsidR="00882FC7" w:rsidRDefault="00882F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595D" w14:textId="77777777" w:rsidR="00A67CB8" w:rsidRDefault="00882FC7">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3D9708AC" w14:textId="77777777" w:rsidR="00A67CB8" w:rsidRDefault="00A6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3035" w14:textId="77777777" w:rsidR="00A67CB8" w:rsidRDefault="00882FC7">
    <w:pPr>
      <w:pStyle w:val="Header"/>
    </w:pPr>
    <w:r>
      <w:rPr>
        <w:rFonts w:ascii="Times New Roman" w:eastAsia="Calibri" w:hAnsi="Times New Roman"/>
        <w:noProof/>
        <w:sz w:val="20"/>
      </w:rPr>
      <w:drawing>
        <wp:inline distT="0" distB="0" distL="114300" distR="114300" wp14:anchorId="2BC7CAF4" wp14:editId="2AC1AA2A">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365BD3"/>
    <w:rsid w:val="0003089C"/>
    <w:rsid w:val="00045D28"/>
    <w:rsid w:val="00052B65"/>
    <w:rsid w:val="00071D91"/>
    <w:rsid w:val="000B4D05"/>
    <w:rsid w:val="000E3E94"/>
    <w:rsid w:val="001032F5"/>
    <w:rsid w:val="0014191B"/>
    <w:rsid w:val="001E530A"/>
    <w:rsid w:val="001E688A"/>
    <w:rsid w:val="00344F0B"/>
    <w:rsid w:val="00365BD3"/>
    <w:rsid w:val="0039063D"/>
    <w:rsid w:val="003B4702"/>
    <w:rsid w:val="003F1AA3"/>
    <w:rsid w:val="00480F10"/>
    <w:rsid w:val="004F100D"/>
    <w:rsid w:val="00596759"/>
    <w:rsid w:val="005B16D9"/>
    <w:rsid w:val="006F7F0A"/>
    <w:rsid w:val="007B7CBE"/>
    <w:rsid w:val="007C08CA"/>
    <w:rsid w:val="007D524E"/>
    <w:rsid w:val="007E6F14"/>
    <w:rsid w:val="00802521"/>
    <w:rsid w:val="00881CB0"/>
    <w:rsid w:val="00882FC7"/>
    <w:rsid w:val="00923550"/>
    <w:rsid w:val="00A63504"/>
    <w:rsid w:val="00A67CB8"/>
    <w:rsid w:val="00A91E2D"/>
    <w:rsid w:val="00AF4487"/>
    <w:rsid w:val="00B24023"/>
    <w:rsid w:val="00CB2AAD"/>
    <w:rsid w:val="00CB5C9D"/>
    <w:rsid w:val="00CF3759"/>
    <w:rsid w:val="00D26974"/>
    <w:rsid w:val="00D554AA"/>
    <w:rsid w:val="00D867FD"/>
    <w:rsid w:val="00D86B08"/>
    <w:rsid w:val="00E0715E"/>
    <w:rsid w:val="00F53D26"/>
    <w:rsid w:val="00FF41D4"/>
    <w:rsid w:val="660E77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F475"/>
  <w15:docId w15:val="{AEEFD63B-DEE3-45CB-9E21-9EFB3C67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jc w:val="center"/>
      <w:outlineLvl w:val="0"/>
    </w:pPr>
    <w:rPr>
      <w:rFonts w:ascii="Times New Roman" w:hAnsi="Times New Roman" w:cs="Times New Roman"/>
      <w:b/>
      <w:bCs/>
      <w:spacing w:val="20"/>
      <w:sz w:val="32"/>
      <w:szCs w:val="32"/>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qFormat/>
    <w:pPr>
      <w:autoSpaceDE w:val="0"/>
      <w:autoSpaceDN w:val="0"/>
      <w:adjustRightInd w:val="0"/>
      <w:spacing w:after="0" w:line="480" w:lineRule="auto"/>
      <w:ind w:firstLine="720"/>
      <w:jc w:val="both"/>
    </w:pPr>
    <w:rPr>
      <w:rFonts w:ascii="Times New Roman" w:hAnsi="Times New Roman" w:cs="Times New Roman"/>
      <w:spacing w:val="20"/>
      <w:sz w:val="26"/>
      <w:szCs w:val="2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qFormat/>
    <w:rPr>
      <w:rFonts w:ascii="Times New Roman" w:hAnsi="Times New Roman" w:cs="Times New Roman"/>
      <w:b/>
      <w:bCs/>
      <w:spacing w:val="20"/>
      <w:sz w:val="32"/>
      <w:szCs w:val="32"/>
    </w:rPr>
  </w:style>
  <w:style w:type="character" w:customStyle="1" w:styleId="BodyTextIndent2Char">
    <w:name w:val="Body Text Indent 2 Char"/>
    <w:basedOn w:val="DefaultParagraphFont"/>
    <w:link w:val="BodyTextIndent2"/>
    <w:uiPriority w:val="99"/>
    <w:rPr>
      <w:rFonts w:ascii="Times New Roman" w:hAnsi="Times New Roman" w:cs="Times New Roman"/>
      <w:spacing w:val="20"/>
      <w:sz w:val="26"/>
      <w:szCs w:val="26"/>
    </w:rPr>
  </w:style>
  <w:style w:type="paragraph" w:customStyle="1" w:styleId="pt-bodytext">
    <w:name w:val="pt-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qFormat/>
  </w:style>
  <w:style w:type="paragraph" w:customStyle="1" w:styleId="pt-normal">
    <w:name w:val="pt-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qFormat/>
  </w:style>
  <w:style w:type="paragraph" w:customStyle="1" w:styleId="pt-nova-e-listitem">
    <w:name w:val="pt-nova-e-listitem"/>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04">
    <w:name w:val="pt-normal-000004"/>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qFormat/>
  </w:style>
  <w:style w:type="paragraph" w:customStyle="1" w:styleId="read-later">
    <w:name w:val="read-lat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paragraph" w:customStyle="1" w:styleId="wp-caption-text">
    <w:name w:val="wp-caption-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libraryofcongressinternationalcollections/posts/371355003230708" TargetMode="External"/><Relationship Id="rId13" Type="http://schemas.openxmlformats.org/officeDocument/2006/relationships/header" Target="header2.xml"/><Relationship Id="rId18" Type="http://schemas.openxmlformats.org/officeDocument/2006/relationships/hyperlink" Target="https://lccn.loc.gov/sa65006426?loclr=blogpoe" TargetMode="External"/><Relationship Id="rId3" Type="http://schemas.openxmlformats.org/officeDocument/2006/relationships/settings" Target="settings.xml"/><Relationship Id="rId7" Type="http://schemas.openxmlformats.org/officeDocument/2006/relationships/hyperlink" Target="mailto:Sakshiantil75@gmail.com" TargetMode="External"/><Relationship Id="rId12" Type="http://schemas.openxmlformats.org/officeDocument/2006/relationships/footer" Target="footer1.xml"/><Relationship Id="rId17" Type="http://schemas.openxmlformats.org/officeDocument/2006/relationships/hyperlink" Target="https://www.loc.gov/rr/asian/SouthAsianCollection.html?loclr=blogpoe" TargetMode="External"/><Relationship Id="rId2" Type="http://schemas.openxmlformats.org/officeDocument/2006/relationships/styles" Target="styles.xml"/><Relationship Id="rId16" Type="http://schemas.openxmlformats.org/officeDocument/2006/relationships/hyperlink" Target="https://lccn.loc.gov/2009346572?loclr=blogpo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ccn.loc.gov/89901128?loclr=blogpoe" TargetMode="External"/><Relationship Id="rId10" Type="http://schemas.openxmlformats.org/officeDocument/2006/relationships/hyperlink" Target="http://www.dx.doi.org/10.7537/marsnys160123.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2359</Words>
  <Characters>13452</Characters>
  <Application>Microsoft Office Word</Application>
  <DocSecurity>0</DocSecurity>
  <Lines>112</Lines>
  <Paragraphs>31</Paragraphs>
  <ScaleCrop>false</ScaleCrop>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dcterms:created xsi:type="dcterms:W3CDTF">2023-02-03T00:49:00Z</dcterms:created>
  <dcterms:modified xsi:type="dcterms:W3CDTF">2023-02-11T02:20:00Z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B36F5F6A752046B2A61766B734606E3C</vt:lpwstr>
  </property>
</Properties>
</file>