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6B" w:rsidRDefault="006F486B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IMPACT AND VARIABILITY OF CLIMATIC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FACTOR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SON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THE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YIELD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OF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TOMATOES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IN</w:t>
      </w:r>
      <w:r w:rsid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NIGERIA</w:t>
      </w:r>
    </w:p>
    <w:p w:rsidR="006F486B" w:rsidRDefault="006F486B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1*</w:t>
      </w:r>
      <w:r>
        <w:rPr>
          <w:rFonts w:ascii="Times New Roman" w:hAnsi="Times New Roman" w:cs="Times New Roman"/>
          <w:iCs/>
          <w:sz w:val="20"/>
          <w:szCs w:val="20"/>
        </w:rPr>
        <w:t>Oladimeji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O.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A,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Cs/>
          <w:sz w:val="20"/>
          <w:szCs w:val="20"/>
        </w:rPr>
        <w:t>Akinlosoye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J.J.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iCs/>
          <w:sz w:val="20"/>
          <w:szCs w:val="20"/>
        </w:rPr>
        <w:t>AwoluT.E,</w:t>
      </w: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  <w:r w:rsidR="00B50661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Uzohuo</w:t>
      </w:r>
      <w:proofErr w:type="spellEnd"/>
      <w:r w:rsidR="003014C8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U.</w:t>
      </w:r>
    </w:p>
    <w:p w:rsidR="006F486B" w:rsidRDefault="006F486B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Cs/>
          <w:sz w:val="20"/>
          <w:szCs w:val="20"/>
        </w:rPr>
        <w:t>Department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of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Statistics, </w:t>
      </w:r>
      <w:r w:rsidR="00B50661">
        <w:rPr>
          <w:rFonts w:ascii="Times New Roman" w:hAnsi="Times New Roman" w:cs="Times New Roman"/>
          <w:iCs/>
          <w:sz w:val="20"/>
          <w:szCs w:val="20"/>
        </w:rPr>
        <w:t>Federal Polytechnic</w:t>
      </w:r>
      <w:r>
        <w:rPr>
          <w:rFonts w:ascii="Times New Roman" w:hAnsi="Times New Roman" w:cs="Times New Roman"/>
          <w:iCs/>
          <w:sz w:val="20"/>
          <w:szCs w:val="20"/>
        </w:rPr>
        <w:t>, Ile-Oluji, Nigeria.</w:t>
      </w:r>
    </w:p>
    <w:p w:rsidR="006F486B" w:rsidRDefault="00954434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Cs/>
          <w:sz w:val="20"/>
          <w:szCs w:val="20"/>
        </w:rPr>
        <w:t>Department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of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Agricultural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Technology, </w:t>
      </w:r>
      <w:r w:rsidR="00B50661">
        <w:rPr>
          <w:rFonts w:ascii="Times New Roman" w:hAnsi="Times New Roman" w:cs="Times New Roman"/>
          <w:iCs/>
          <w:sz w:val="20"/>
          <w:szCs w:val="20"/>
        </w:rPr>
        <w:t>Federal Polytechnic</w:t>
      </w:r>
      <w:r>
        <w:rPr>
          <w:rFonts w:ascii="Times New Roman" w:hAnsi="Times New Roman" w:cs="Times New Roman"/>
          <w:iCs/>
          <w:sz w:val="20"/>
          <w:szCs w:val="20"/>
        </w:rPr>
        <w:t>, Ile-Oluji, Nigeria</w:t>
      </w:r>
    </w:p>
    <w:p w:rsidR="006F486B" w:rsidRDefault="00954434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3Department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of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Fisheries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Technology, </w:t>
      </w:r>
      <w:r w:rsidR="00B50661">
        <w:rPr>
          <w:rFonts w:ascii="Times New Roman" w:hAnsi="Times New Roman" w:cs="Times New Roman"/>
          <w:iCs/>
          <w:sz w:val="20"/>
          <w:szCs w:val="20"/>
        </w:rPr>
        <w:t>Federal Polytechnic</w:t>
      </w:r>
      <w:r>
        <w:rPr>
          <w:rFonts w:ascii="Times New Roman" w:hAnsi="Times New Roman" w:cs="Times New Roman"/>
          <w:iCs/>
          <w:sz w:val="20"/>
          <w:szCs w:val="20"/>
        </w:rPr>
        <w:t>, Ile-Oluji, Nigeria</w:t>
      </w:r>
    </w:p>
    <w:p w:rsidR="006F486B" w:rsidRDefault="00954434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Corresponding Author:</w:t>
      </w:r>
      <w:r w:rsidR="003014C8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9" w:history="1">
        <w:r w:rsidR="003014C8" w:rsidRPr="00511F1E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adedipupo.oladimeji@gmail.com</w:t>
        </w:r>
      </w:hyperlink>
      <w:r w:rsidR="003014C8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6F486B" w:rsidRDefault="006F486B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Cs/>
          <w:sz w:val="20"/>
          <w:szCs w:val="20"/>
        </w:rPr>
      </w:pPr>
    </w:p>
    <w:p w:rsidR="006F486B" w:rsidRDefault="00954434" w:rsidP="00954434">
      <w:pPr>
        <w:tabs>
          <w:tab w:val="left" w:pos="366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ABSTRACT: </w:t>
      </w:r>
      <w:r>
        <w:rPr>
          <w:rFonts w:ascii="Times New Roman" w:hAnsi="Times New Roman" w:cs="Times New Roman"/>
          <w:sz w:val="20"/>
          <w:szCs w:val="20"/>
        </w:rPr>
        <w:t>Climatic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factor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vital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issues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facing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farming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Nigeria.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very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challenging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farmer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climatic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conditionisnotfavorabletotheirproduct.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So,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this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paper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used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correlation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shows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degree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association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between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climatic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factors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year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2019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2021.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year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2019,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correlation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analysis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indicates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that,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correlation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between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climatic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factor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positively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influence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production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Nigeria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except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correlation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climatic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factor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any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other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climatic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factor,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which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really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have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influence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performance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(yield)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Nigeria.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Foryear2021,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correlation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analysis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indicates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that,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correlation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between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climatic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factor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positively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influence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production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(yield)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Nigeria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except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correlation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between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TMEAN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RH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TMAX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RH,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which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influence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production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negatively.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analysis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variance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(ANOVA)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shows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variability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four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(4)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varieties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that,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varieties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significantly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contribute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growth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which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can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influence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yield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8E54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Nigeria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positively.</w:t>
      </w:r>
    </w:p>
    <w:p w:rsidR="006F486B" w:rsidRDefault="00954434">
      <w:pPr>
        <w:wordWrap w:val="0"/>
        <w:snapToGrid w:val="0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iCs/>
          <w:sz w:val="20"/>
          <w:szCs w:val="20"/>
        </w:rPr>
        <w:t>Oladimeji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O.A,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Akinlosoye</w:t>
      </w:r>
      <w:proofErr w:type="spellEnd"/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J.J.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Awolu</w:t>
      </w:r>
      <w:proofErr w:type="spellEnd"/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T.E,</w:t>
      </w:r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Uzohuo</w:t>
      </w:r>
      <w:proofErr w:type="spellEnd"/>
      <w:r w:rsidR="00B5066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="00B50661" w:rsidRPr="00B506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0661">
        <w:rPr>
          <w:rFonts w:ascii="Times New Roman" w:hAnsi="Times New Roman" w:cs="Times New Roman"/>
          <w:b/>
          <w:sz w:val="20"/>
          <w:szCs w:val="20"/>
        </w:rPr>
        <w:t>IMPACT AND VARIABILITY OF CLIMATIC FACTOR SON THE YIELD OF TOMATOES IN NIGERIA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N Y Sci J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eastAsia="zh-CN"/>
        </w:rPr>
        <w:t>23</w:t>
      </w:r>
      <w:r>
        <w:rPr>
          <w:rFonts w:ascii="Times New Roman" w:hAnsi="Times New Roman" w:cs="Times New Roman"/>
          <w:sz w:val="20"/>
          <w:szCs w:val="20"/>
        </w:rPr>
        <w:t>;1</w:t>
      </w:r>
      <w:r>
        <w:rPr>
          <w:rFonts w:ascii="Times New Roman" w:hAnsi="Times New Roman" w:cs="Times New Roman"/>
          <w:sz w:val="20"/>
          <w:szCs w:val="20"/>
          <w:lang w:eastAsia="zh-CN"/>
        </w:rPr>
        <w:t>6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7</w:t>
      </w:r>
      <w:r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</w:t>
      </w:r>
      <w:r>
        <w:rPr>
          <w:rFonts w:ascii="Times New Roman" w:hAnsi="Times New Roman" w:cs="Times New Roman"/>
          <w:sz w:val="20"/>
          <w:szCs w:val="20"/>
          <w:lang w:eastAsia="zh-CN"/>
        </w:rPr>
        <w:t>-</w:t>
      </w:r>
      <w:r w:rsidR="00AA5284">
        <w:rPr>
          <w:rFonts w:ascii="Times New Roman" w:hAnsi="Times New Roman" w:cs="Times New Roman"/>
          <w:sz w:val="20"/>
          <w:szCs w:val="20"/>
          <w:lang w:eastAsia="zh-CN"/>
        </w:rPr>
        <w:t>7</w:t>
      </w:r>
      <w:r>
        <w:rPr>
          <w:rFonts w:ascii="Times New Roman" w:hAnsi="Times New Roman" w:cs="Times New Roman"/>
          <w:sz w:val="20"/>
          <w:szCs w:val="20"/>
        </w:rPr>
        <w:t>].</w:t>
      </w:r>
      <w:r w:rsidR="00B5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>ISSN 1554-0200 (print);</w:t>
      </w:r>
      <w:r w:rsidR="00B50661"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>ISSN</w:t>
      </w:r>
      <w:r w:rsidR="00B50661"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>2375-723X (online).</w:t>
      </w:r>
      <w:r w:rsidR="00B50661"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 xml:space="preserve"> 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>
        <w:rPr>
          <w:rFonts w:ascii="Times New Roman" w:hAnsi="Times New Roman" w:cs="Times New Roman"/>
          <w:sz w:val="20"/>
          <w:szCs w:val="20"/>
          <w:lang w:eastAsia="zh-CN"/>
        </w:rPr>
        <w:t>. 0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</w:t>
      </w:r>
      <w:r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B50661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>doi:</w:t>
      </w:r>
      <w:hyperlink r:id="rId11" w:history="1">
        <w:r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10.7537/marsnys160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7</w:t>
        </w:r>
        <w:r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23.01</w:t>
        </w:r>
      </w:hyperlink>
      <w:r>
        <w:rPr>
          <w:rFonts w:ascii="Times New Roman" w:eastAsia="SimSun" w:hAnsi="Times New Roman" w:cs="Times New Roman"/>
          <w:color w:val="0000FF"/>
          <w:sz w:val="20"/>
          <w:szCs w:val="20"/>
          <w:u w:val="single"/>
          <w:shd w:val="clear" w:color="auto" w:fill="FFFFFF"/>
          <w:lang w:eastAsia="zh-CN"/>
        </w:rPr>
        <w:t>.</w:t>
      </w:r>
    </w:p>
    <w:p w:rsidR="006F486B" w:rsidRDefault="006F486B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Keywords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B50661">
        <w:rPr>
          <w:rFonts w:ascii="Times New Roman" w:hAnsi="Times New Roman" w:cs="Times New Roman"/>
          <w:sz w:val="20"/>
          <w:szCs w:val="20"/>
        </w:rPr>
        <w:t>Climate factor</w:t>
      </w:r>
      <w:r>
        <w:rPr>
          <w:rFonts w:ascii="Times New Roman" w:hAnsi="Times New Roman" w:cs="Times New Roman"/>
          <w:sz w:val="20"/>
          <w:szCs w:val="20"/>
        </w:rPr>
        <w:t xml:space="preserve">, Significantly, Tomatoes, Variability-analysis, Negatively, </w:t>
      </w:r>
      <w:r w:rsidR="00B50661">
        <w:rPr>
          <w:rFonts w:ascii="Times New Roman" w:hAnsi="Times New Roman" w:cs="Times New Roman"/>
          <w:sz w:val="20"/>
          <w:szCs w:val="20"/>
        </w:rPr>
        <w:t>Association, Correlation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F486B" w:rsidRDefault="006F486B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aps/>
          <w:sz w:val="20"/>
          <w:szCs w:val="20"/>
        </w:rPr>
      </w:pPr>
    </w:p>
    <w:p w:rsidR="006F486B" w:rsidRDefault="006F486B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  <w:sectPr w:rsidR="006F486B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mentouschangeinclimateonauniversalscalewillimpactagricultureandaccordinglyaffecttheworld’sfoodsupply.Climatechangeintrinsicallyisnotnecessarilyharmfulbuttheproblemsarisefromeventsthataredifficulttopredict.Therecordsofinconsistentrainfallpatternsandunpredictablehightemperaturespellsconsequentlyreducecropproductivityinthetropics.Latitudinalandaltitudinalshiftsinecologicaland</w:t>
      </w:r>
      <w:r>
        <w:rPr>
          <w:rFonts w:ascii="Times New Roman" w:eastAsia="Times New Roman" w:hAnsi="Times New Roman" w:cs="Times New Roman"/>
          <w:sz w:val="20"/>
          <w:szCs w:val="20"/>
        </w:rPr>
        <w:t>agro-economiczones,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degradation,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extreme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ophysicalevents,reducedwateravailability,theriseinsealevelandsalinizationaresuggested,unlesspromptdecisionareundertakentomitigatetheeffectsofclimatechange,foodsecurityindevelopingcountrieswillbeunderthreat.Inthehumidtropics,therainy(wet)andlate(dry)sowingseasonsareassociatedwithchangesinclimaticattributeswhichtoagreatextentinfluencetheproductivityofagriculturalfood(vegetablecrops).Vegetablesarethebestmeansofovercomingmicronutrientdeficienciesandprovidepeasantfarmerswithsustenanceincomeandmorejobsperhectarethanstaplecrops.Broadly,vegetablecropsaresensitivetoenvironmentalcondition,hightemperaturesandexcessivesoilmoisture(rainfall),whicharethemajorcausesoflowyieldsinthetropicsandthiscanbefurtherexaggeratedbyotherclimaticfactorssuchasradiationandcloudcover.Tomato,cabbage,onion,hotpepperandeggplantareamongfewimportantvegetablesconsumedandorprocessedforutilizationinAsiaandSub-SaharanAfricaregion.Tomato(Lycopersiconesculentum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Mill.),animportanthorticulturalcropgrownworldwideisafruitvegetablebelongstotheSolanaceae.Developingcountries’agriculturalsystemsarevulnerabletoclimatechangebecausetheytendtobelesscapitalandtechnologyintensiveandbecausetheytendtobeinclimatezonesthatarealreadytoohotandwillprobablygethotter(14).Manycountriesintropicalregionsareexpectedtobemorevulnerabletowarmingbecauseadditionalwarmingwillaffecttheirmarginalwaterbalance..InthesouthernAfricanregions,theeffectofclimatechangecouldbeexacerbatedfurtherduetoitshighriskcroppingenvironmentandthemarkedintra-seasonalandinter-annualvariabilityofrainfall(6).Theaimofthispaperistodeterminehowclimatechangemayinfluencetheproductionoftomatoes(Lycopersiconesculentum)inNigeria,whiletheobjectiveswere;todeterminethemonthlymeanweatherrecordedfromthemeteorologicalunitforyear2019and2021,toevaluatethecorrelationbetweentheweatherparametersonmonthlyrecordsforyear2019and2021andtoanalyzetheimpactofclimatevariabilitybasedondifferentvarietiesoftomatoeswiththeirrespectiveweightsontomatoesproductioninNigeriausingANOVA..Nigeriahasaspatialvariationoftomatoproductionandclimatechangeorvariability.ThisresearchusedFederalUniversityofTechnology,Akure(FUTA)tomatofarmclimaticchangedatasetontomatoproduction.DuringrainyseasonsinNigeria,floodingmayoccurinoverextensiveareaswithinAkure.Thepotentialforclimatechangein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AkureasinducedbyglobalwarmingisthereforeanissueofgreatimportanceinNigeria.</w:t>
      </w:r>
    </w:p>
    <w:p w:rsidR="008E5441" w:rsidRDefault="008E5441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2.1RELATEDSTUDY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incrementofthismagnitudeisexpectedtoaffectglobalagriculturesignificantly(4).Inaddition,suchchangesinclimaticconditionscouldprofoundlyaffectthepopulationdynamicsandthedistributionofcroppestsasreportedin(24).Theseeffectscouldeitherbedirect,throughtheinfluencethatweathermayhaveontheinsects’physiologyandbehavior(9);(10);(2);(21);(19);(15),ormaybemediatedbyhostplants,competitorsornaturalenemies(9);(2).Intemperateregions,mostinsectshavetheirgrowthperiodduringthewarmerpartoftheyear(2).Inthefirstcase,thegeneralpredictionisthatifglobaltemperaturesincrease,thespecieswillshifttheirgeographicalrangesclosertothepolesortohigherelevations,andincreasetheirpopulationsize(23;9;2;21).Inagreementwiththisprediction,manyexamplesmaybefoundintheliterature(8;18;16).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Speciesdistributionsareexpectedtochangedramaticallyinresponsetofuture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pidclimatewarming(1),andgenerallyclimatechangemodellingpredictsthattherisksofspecieslosswillincrease(17).Therefore,improvingourunderstandingofthefactorscontrollingpotentialspeciesdistributionsunderfutureglobalwarmingscenarioshasbecomeacentralgoalinecologytoday(7).Predictionofknownoccurrencesofglobalwarmingconstitutesanimportanttechniqueinanalyticalbiology,withapplicationsinconservationmodelingofspecies’geographicdistributionsbasedontheenvironmentalconditionsofsitesandreserveplanning,ecology,evolution,epidemiology,invasivespeciesmanagementandotherfields(20;22).Globalwarmingposesasignificantthreattofutureeconomicactivitiesandthewellbeingofasignificantnumberofhumanbeings(11).Amongalleconomicsectors,theagriculturalsectorappearstobethemostsensitiveandvulnerable(3).Plantproductionisinfluencedbyclimatefactorssuchastemperatureandrainfall.Eachcrophasoptimalconditionsforgrowth.Therefore,anychangeintheclimatecanhaveaseriousimpactonthecropproductionsector.Ithasbeenshownthatatgloballevel,theimpactswillbesmallsinceproductionreductioninsomeareasisbalancedbygainsinothers(12).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verall,climaticchangeswillaffectagricultureeithernegativelyorpositivelydependingonthelocation.ThereiswideconcernthattheagriculturalsectorinAfricawillbeespeciallysensitivetofutureclimatechangeandvariability(14).Inthispaper,thetomatocropwasused.Thetomato(Lycopersiconesculentum)belongstothefamilyofSolanaceae.Itiscommerciallyimportantglobally,forboththefreshfruitmarketandtheprocessedfoodindustriesTheTomatooriginatedinthedrywestcoastoftropicalSouthAmerica.Thegrowingseasoninthisregionhastemperaturesthataremoderatewithanaverageminimumnighttemperatureof15°Candaveragemaximumdaytemperatureof19°C(5).Theplantthrivesintemperaturesbetween10°Cand30°Candistolerantofneitherfrostnorwaterloggedconditions(13).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3.METHODOLOGY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ThispaperwascarriedoutattheResearchFarmoftheFederalUniversityofTechnology,Akure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,(lat7.17°N,long5.8°E),atropicalrainforestzoneofsouthernNigeriaTheclimateoftheareawascharacterizedbyheavyrainfallduringthemonthsfromApriltoJulyandAugusttoNovember.Thesandyloamsoilatthesiteofstudyisanalfisolclassifiedasclayeyskeletaloxic-paleustalf(USDASoilSurveyStaff,2009).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nutrient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statusofsurfacesoilfor0-15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cm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experimental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site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planting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are: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pH6.8;N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(0.19mg/kg);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P(7.69mg/kg);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Mg</w:t>
      </w:r>
      <w:r w:rsidR="001D4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(1.75,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0.84,4.39cmol/kgsoilrespectively);organicmatter(2.42g/kg),bulkdensity(1.28mg/m3).Thefieldsitewasmanuallycleared.Seedsoffourtomatovarieties:Ibadanlocal(Ib.local),UC,RomaVFandBeskewerenursedon5thofMarch,2019forearly/rainingseasonplantingandtransplantedtothefieldon2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ofApril,2019.Thelateseasonplantingwason4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ofSeptemberandtransplantedtothefieldon1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ofOctober.Theexperimentwasrepeatedinthecroppingseasonsofyear2020.TheexperimentaldesignwasaRandomizedCompleteBlockDesign(RCBD)withthreereplications.Theunitplotsizewas2mx2m.Thetomatovarietyseedswerenursedinawellpulverizedrichloamysoilandwastransplantedintothefieldafter5weeksataplantingdistanceof90cmby30cm.Twoweeksintervalrecordsofplantheight(cm),numberofleavesperplant,leafareaperplant(c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,dryweightofleavesandfruitsperplant(g),numberofflowerclustersperplant,numberoffruitsperplant,weightofindividualfruit(g),weightoffruitsperplant(kg),weightoffruitsperplot(kg)andfruityield(t/ha)weretakenuptomaturityandtomatoyieldwasassessedatthefinalharvest.Weatherdataincludesrainfall(RR),maximumtemperature(T_max),minimumtemperature(Tmin)andrelativehumidity(R/H)wastakensimultaneouslyonweeklybasisintwoplantingseasons.DatawereanalyzedtoestablishtherelationshipbetweenvariousgrowthstagesandweatherelementsconsideredusingmultiplecorrelationmethodandANOVA.</w:t>
      </w:r>
    </w:p>
    <w:p w:rsidR="001D431C" w:rsidRDefault="001D431C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VARIABILITYANALYSIS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datawereanalyzedbytheuseofIBMSPSSStatisticsversion17andRpackages.Whilethedescriptivestatisticswererepresentedintheformoftablesandgraphs,theinferentialstatisticsinvolvedtheuseofmultiplecorrectionandanalysisofvariance(ANOVA).ThemultiplecorrelationswasusedtoestablishthedegreeofassociationbetweendifferentclimaticconditionswhiletheANOVAtestformeansanalysiswasemployedtofurthertestthesignificanceoftherelationshipsbetweendifferentweathervariabilityontomatoproductionat5percentsignificanceleveland95percentconfidencelevelforyear2019and2021.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ThemultiplecoefficientsdenotingacorrelationofonevariablewithothervariablesdenotedasR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ABCD…K</w:t>
      </w:r>
      <w:r>
        <w:rPr>
          <w:rFonts w:ascii="Times New Roman" w:eastAsia="Times New Roman" w:hAnsi="Times New Roman" w:cs="Times New Roman"/>
          <w:sz w:val="20"/>
          <w:szCs w:val="20"/>
        </w:rPr>
        <w:t>whichdenotethatAiscorrelatedwithB, C, and Dupto K. For example, ifyouwanttocomputemultiplecorrelationsbetweenA,B,and C, it can be express as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BC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AB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AC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AB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AC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BC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1-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BC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bSup>
              </m:den>
            </m:f>
          </m:e>
        </m:rad>
      </m:oMath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WhereR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BC</w:t>
      </w:r>
      <w:r>
        <w:rPr>
          <w:rFonts w:ascii="Times New Roman" w:eastAsia="Times New Roman" w:hAnsi="Times New Roman" w:cs="Times New Roman"/>
          <w:sz w:val="20"/>
          <w:szCs w:val="20"/>
        </w:rPr>
        <w:t>isthemultiplecorrelationsbetweenAandlinearcombinationbetweenBandC,Г</w:t>
      </w:r>
      <w:proofErr w:type="gramEnd"/>
      <w:r w:rsidR="00B50661">
        <w:rPr>
          <w:rFonts w:ascii="Times New Roman" w:eastAsia="Times New Roman" w:hAnsi="Times New Roman" w:cs="Times New Roman"/>
          <w:sz w:val="20"/>
          <w:szCs w:val="20"/>
          <w:vertAlign w:val="subscript"/>
        </w:rPr>
        <w:t>AB</w:t>
      </w:r>
      <w:r w:rsidR="00B50661">
        <w:rPr>
          <w:rFonts w:ascii="Times New Roman" w:eastAsia="Times New Roman" w:hAnsi="Times New Roman" w:cs="Times New Roman"/>
          <w:sz w:val="20"/>
          <w:szCs w:val="20"/>
        </w:rPr>
        <w:t xml:space="preserve">isthecorrelationbetweenAandB, </w:t>
      </w:r>
      <w:proofErr w:type="spellStart"/>
      <w:r w:rsidR="00B50661"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isthecorrelationbetweenA</w:t>
      </w:r>
      <w:proofErr w:type="spellEnd"/>
      <w:r w:rsidR="009A0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 w:rsidR="009A0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CandГ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BC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="009A0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A0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correlationbetweenBandC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Signific</w:t>
      </w:r>
      <w:proofErr w:type="spellEnd"/>
      <w:r w:rsidR="009A0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ancetesting</w:t>
      </w:r>
      <w:proofErr w:type="spellEnd"/>
      <w:r w:rsidR="009A0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</m:oMath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0"/>
          <w:szCs w:val="20"/>
        </w:rPr>
        <w:t>=0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Against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0"/>
          <w:szCs w:val="20"/>
        </w:rPr>
        <w:t>≠0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t>Thepopulationvalueof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0"/>
          <w:szCs w:val="20"/>
        </w:rPr>
        <w:t>is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0"/>
          <w:szCs w:val="20"/>
        </w:rPr>
        <w:t>.Hence,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0"/>
          <w:szCs w:val="20"/>
        </w:rPr>
        <w:t>isanestimatorof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 xml:space="preserve"> p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</m:oMath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Teststatistic:TheFstatisticisusedfortestingthesignificanceof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0"/>
            <w:szCs w:val="20"/>
          </w:rPr>
          <m:t xml:space="preserve"> </m:t>
        </m:r>
      </m:oMath>
      <w:r>
        <w:rPr>
          <w:rFonts w:ascii="Times New Roman" w:eastAsia="Times New Roman" w:hAnsi="Times New Roman" w:cs="Times New Roman"/>
          <w:sz w:val="20"/>
          <w:szCs w:val="20"/>
        </w:rPr>
        <w:t>andisgivenas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cal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(n-k-1)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k(1-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)</m:t>
            </m:r>
          </m:den>
        </m:f>
      </m:oMath>
      <w:r>
        <w:rPr>
          <w:rFonts w:ascii="Times New Roman" w:eastAsia="Times New Roman" w:hAnsi="Times New Roman" w:cs="Times New Roman"/>
          <w:sz w:val="20"/>
          <w:szCs w:val="20"/>
        </w:rPr>
        <w:t>andF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tab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k,n-k,α</m:t>
            </m:r>
          </m:sub>
        </m:sSub>
      </m:oMath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Where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0"/>
            <w:szCs w:val="20"/>
          </w:rPr>
          <m:t>=1-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(n-1)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n-k-1</m:t>
            </m:r>
          </m:den>
        </m:f>
      </m:oMath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percentage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6757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varianceintheconstantvariableexplainedbylinearcombinationoftheregressionmodel.</w:t>
      </w:r>
    </w:p>
    <w:p w:rsidR="006F486B" w:rsidRDefault="006F486B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4.0ANALYSISOFDATA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MONTHLY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DATA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RECORD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FOR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YEAR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2019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AND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AT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THERE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SEARCH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FARM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OF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THE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FEDERAL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UNIVERSITY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OF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TECHNOLOGY,</w:t>
      </w:r>
      <w:r w:rsidR="008E5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AKURE(FUTA)</w:t>
      </w:r>
    </w:p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  <w:sectPr w:rsidR="008E544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467" w:space="425"/>
            <w:col w:w="4467"/>
          </w:cols>
          <w:titlePg/>
          <w:docGrid w:linePitch="360"/>
        </w:sectPr>
      </w:pPr>
    </w:p>
    <w:p w:rsidR="006F486B" w:rsidRDefault="006F486B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Table4.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1:Monthlydatarecordforyear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2019atFUTAresearchfarm</w:t>
      </w:r>
    </w:p>
    <w:tbl>
      <w:tblPr>
        <w:tblStyle w:val="TableGrid"/>
        <w:tblW w:w="9480" w:type="dxa"/>
        <w:jc w:val="center"/>
        <w:tblLook w:val="04A0" w:firstRow="1" w:lastRow="0" w:firstColumn="1" w:lastColumn="0" w:noHBand="0" w:noVBand="1"/>
      </w:tblPr>
      <w:tblGrid>
        <w:gridCol w:w="1440"/>
        <w:gridCol w:w="580"/>
        <w:gridCol w:w="580"/>
        <w:gridCol w:w="700"/>
        <w:gridCol w:w="700"/>
        <w:gridCol w:w="700"/>
        <w:gridCol w:w="700"/>
        <w:gridCol w:w="700"/>
        <w:gridCol w:w="580"/>
        <w:gridCol w:w="700"/>
        <w:gridCol w:w="700"/>
        <w:gridCol w:w="700"/>
        <w:gridCol w:w="700"/>
      </w:tblGrid>
      <w:tr w:rsidR="006F486B">
        <w:trPr>
          <w:jc w:val="center"/>
        </w:trPr>
        <w:tc>
          <w:tcPr>
            <w:tcW w:w="144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6F486B">
        <w:trPr>
          <w:jc w:val="center"/>
        </w:trPr>
        <w:tc>
          <w:tcPr>
            <w:tcW w:w="144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Tmean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</w:tr>
      <w:tr w:rsidR="006F486B">
        <w:trPr>
          <w:jc w:val="center"/>
        </w:trPr>
        <w:tc>
          <w:tcPr>
            <w:tcW w:w="144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Tmin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</w:tr>
      <w:tr w:rsidR="006F486B">
        <w:trPr>
          <w:jc w:val="center"/>
        </w:trPr>
        <w:tc>
          <w:tcPr>
            <w:tcW w:w="144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Tmax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</w:tr>
      <w:tr w:rsidR="006F486B">
        <w:trPr>
          <w:jc w:val="center"/>
        </w:trPr>
        <w:tc>
          <w:tcPr>
            <w:tcW w:w="144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89.1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84.7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90.4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88.2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90.5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89.9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83.7</w:t>
            </w:r>
          </w:p>
        </w:tc>
      </w:tr>
      <w:tr w:rsidR="006F486B">
        <w:trPr>
          <w:jc w:val="center"/>
        </w:trPr>
        <w:tc>
          <w:tcPr>
            <w:tcW w:w="144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51.6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99.1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439.2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119.6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247.5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411.5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101.6</w:t>
            </w:r>
          </w:p>
        </w:tc>
      </w:tr>
      <w:tr w:rsidR="006F486B">
        <w:trPr>
          <w:jc w:val="center"/>
        </w:trPr>
        <w:tc>
          <w:tcPr>
            <w:tcW w:w="144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Wind speed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8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0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</w:tbl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Table4.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2:Monthlydatarecordforyear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2021atFUTAresearchfarm</w:t>
      </w:r>
    </w:p>
    <w:tbl>
      <w:tblPr>
        <w:tblStyle w:val="TableGrid"/>
        <w:tblW w:w="10116" w:type="dxa"/>
        <w:tblLayout w:type="fixed"/>
        <w:tblLook w:val="04A0" w:firstRow="1" w:lastRow="0" w:firstColumn="1" w:lastColumn="0" w:noHBand="0" w:noVBand="1"/>
      </w:tblPr>
      <w:tblGrid>
        <w:gridCol w:w="147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F486B">
        <w:tc>
          <w:tcPr>
            <w:tcW w:w="1476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6F486B">
        <w:tc>
          <w:tcPr>
            <w:tcW w:w="1476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Tmean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</w:tr>
      <w:tr w:rsidR="006F486B">
        <w:tc>
          <w:tcPr>
            <w:tcW w:w="1476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Tmin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</w:tr>
      <w:tr w:rsidR="006F486B">
        <w:tc>
          <w:tcPr>
            <w:tcW w:w="1476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Tmax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</w:tr>
      <w:tr w:rsidR="006F486B">
        <w:tc>
          <w:tcPr>
            <w:tcW w:w="1476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</w:t>
            </w:r>
          </w:p>
        </w:tc>
      </w:tr>
      <w:tr w:rsidR="006F486B">
        <w:tc>
          <w:tcPr>
            <w:tcW w:w="1476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433.0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339.0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452.5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223.9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223.9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</w:tr>
      <w:tr w:rsidR="006F486B">
        <w:tc>
          <w:tcPr>
            <w:tcW w:w="1476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Wind speed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20" w:type="dxa"/>
            <w:vAlign w:val="center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</w:tbl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Table4.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3:Growthandyieldearlyrainfedandlaterainfedseasonoftomatoes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10096" w:type="dxa"/>
        <w:tblLayout w:type="fixed"/>
        <w:tblLook w:val="04A0" w:firstRow="1" w:lastRow="0" w:firstColumn="1" w:lastColumn="0" w:noHBand="0" w:noVBand="1"/>
      </w:tblPr>
      <w:tblGrid>
        <w:gridCol w:w="2393"/>
        <w:gridCol w:w="1055"/>
        <w:gridCol w:w="967"/>
        <w:gridCol w:w="1055"/>
        <w:gridCol w:w="879"/>
        <w:gridCol w:w="1197"/>
        <w:gridCol w:w="1050"/>
        <w:gridCol w:w="1500"/>
      </w:tblGrid>
      <w:tr w:rsidR="006F486B">
        <w:trPr>
          <w:trHeight w:val="528"/>
        </w:trPr>
        <w:tc>
          <w:tcPr>
            <w:tcW w:w="2393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Seasonsofsowing</w:t>
            </w:r>
          </w:p>
        </w:tc>
        <w:tc>
          <w:tcPr>
            <w:tcW w:w="105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 weights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96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Shoot weights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05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branches</w:t>
            </w:r>
          </w:p>
        </w:tc>
        <w:tc>
          <w:tcPr>
            <w:tcW w:w="87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 height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119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flowering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</w:p>
        </w:tc>
        <w:tc>
          <w:tcPr>
            <w:tcW w:w="1050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 weights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50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 yield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(kg/ha)</w:t>
            </w:r>
          </w:p>
        </w:tc>
      </w:tr>
      <w:tr w:rsidR="006F486B">
        <w:trPr>
          <w:trHeight w:val="487"/>
        </w:trPr>
        <w:tc>
          <w:tcPr>
            <w:tcW w:w="2393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Early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(rainfed)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(March-June)</w:t>
            </w:r>
          </w:p>
        </w:tc>
        <w:tc>
          <w:tcPr>
            <w:tcW w:w="105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96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05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9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5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15720</w:t>
            </w:r>
          </w:p>
        </w:tc>
        <w:tc>
          <w:tcPr>
            <w:tcW w:w="150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</w:tr>
      <w:tr w:rsidR="006F486B">
        <w:trPr>
          <w:trHeight w:val="550"/>
        </w:trPr>
        <w:tc>
          <w:tcPr>
            <w:tcW w:w="2393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(rainfed)</w:t>
            </w:r>
            <w:r w:rsidR="009A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(August-December)</w:t>
            </w:r>
          </w:p>
        </w:tc>
        <w:tc>
          <w:tcPr>
            <w:tcW w:w="105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96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105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9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5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12847</w:t>
            </w:r>
          </w:p>
        </w:tc>
        <w:tc>
          <w:tcPr>
            <w:tcW w:w="150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</w:tr>
    </w:tbl>
    <w:p w:rsidR="006F486B" w:rsidRDefault="006F486B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Table4.4:Varietaleffects(acrosstheseasons)ontheperformanceoftomatoes</w:t>
      </w:r>
    </w:p>
    <w:tbl>
      <w:tblPr>
        <w:tblStyle w:val="TableGrid"/>
        <w:tblW w:w="10159" w:type="dxa"/>
        <w:tblLayout w:type="fixed"/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077"/>
        <w:gridCol w:w="1221"/>
        <w:gridCol w:w="1119"/>
        <w:gridCol w:w="1070"/>
        <w:gridCol w:w="1076"/>
      </w:tblGrid>
      <w:tr w:rsidR="006F486B">
        <w:trPr>
          <w:trHeight w:val="446"/>
        </w:trPr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Varieties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Root weights(kg)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Shoot weight(g)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No.ofbranches</w:t>
            </w:r>
          </w:p>
        </w:tc>
        <w:tc>
          <w:tcPr>
            <w:tcW w:w="107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Plant height</w:t>
            </w:r>
          </w:p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(cm)</w:t>
            </w:r>
          </w:p>
        </w:tc>
        <w:tc>
          <w:tcPr>
            <w:tcW w:w="1221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50%floweringdays</w:t>
            </w:r>
          </w:p>
        </w:tc>
        <w:tc>
          <w:tcPr>
            <w:tcW w:w="111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Fruit weight</w:t>
            </w:r>
          </w:p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(g)</w:t>
            </w:r>
          </w:p>
        </w:tc>
        <w:tc>
          <w:tcPr>
            <w:tcW w:w="107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Fruit yield</w:t>
            </w:r>
          </w:p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(kg/ha)</w:t>
            </w:r>
          </w:p>
        </w:tc>
        <w:tc>
          <w:tcPr>
            <w:tcW w:w="1076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Harvest index</w:t>
            </w:r>
          </w:p>
        </w:tc>
      </w:tr>
      <w:tr w:rsidR="006F486B">
        <w:trPr>
          <w:trHeight w:val="232"/>
        </w:trPr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Beske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1210.3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107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104.7</w:t>
            </w:r>
          </w:p>
        </w:tc>
        <w:tc>
          <w:tcPr>
            <w:tcW w:w="1221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111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346.9</w:t>
            </w:r>
          </w:p>
        </w:tc>
        <w:tc>
          <w:tcPr>
            <w:tcW w:w="107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19354.7</w:t>
            </w:r>
          </w:p>
        </w:tc>
        <w:tc>
          <w:tcPr>
            <w:tcW w:w="1076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6F486B">
        <w:trPr>
          <w:trHeight w:val="441"/>
        </w:trPr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Ibadan local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107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123.4</w:t>
            </w:r>
          </w:p>
        </w:tc>
        <w:tc>
          <w:tcPr>
            <w:tcW w:w="1221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111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369.5</w:t>
            </w:r>
          </w:p>
        </w:tc>
        <w:tc>
          <w:tcPr>
            <w:tcW w:w="107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20447.3</w:t>
            </w:r>
          </w:p>
        </w:tc>
        <w:tc>
          <w:tcPr>
            <w:tcW w:w="1076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6F486B">
        <w:trPr>
          <w:trHeight w:val="232"/>
        </w:trPr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Romavf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415.3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07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111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134.8</w:t>
            </w:r>
          </w:p>
        </w:tc>
        <w:tc>
          <w:tcPr>
            <w:tcW w:w="107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9320.5</w:t>
            </w:r>
          </w:p>
        </w:tc>
        <w:tc>
          <w:tcPr>
            <w:tcW w:w="1076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6F486B">
        <w:trPr>
          <w:trHeight w:val="251"/>
        </w:trPr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VC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330.5</w:t>
            </w:r>
          </w:p>
        </w:tc>
        <w:tc>
          <w:tcPr>
            <w:tcW w:w="114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07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21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19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120.2</w:t>
            </w:r>
          </w:p>
        </w:tc>
        <w:tc>
          <w:tcPr>
            <w:tcW w:w="107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6348.2</w:t>
            </w:r>
          </w:p>
        </w:tc>
        <w:tc>
          <w:tcPr>
            <w:tcW w:w="1076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</w:tbl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014C8" w:rsidRDefault="003014C8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757B0" w:rsidRDefault="006757B0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757B0" w:rsidRDefault="006757B0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4.2CORRELATIONBETWEENTHEDIFFERENTCLIMATICFACTORS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Table4.5:Degreeofrelationshipbetweentheclimaticfactorsforthemonthsintheyear2019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1333"/>
        <w:gridCol w:w="1333"/>
        <w:gridCol w:w="1333"/>
        <w:gridCol w:w="1342"/>
        <w:gridCol w:w="1333"/>
        <w:gridCol w:w="1335"/>
      </w:tblGrid>
      <w:tr w:rsidR="006F486B">
        <w:trPr>
          <w:trHeight w:val="184"/>
        </w:trPr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TMEAN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TMIN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TMAX</w:t>
            </w:r>
          </w:p>
        </w:tc>
      </w:tr>
      <w:tr w:rsidR="006F486B">
        <w:trPr>
          <w:trHeight w:val="184"/>
        </w:trPr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trHeight w:val="184"/>
        </w:trPr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0.4219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trHeight w:val="184"/>
        </w:trPr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0.9190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0.2627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trHeight w:val="184"/>
        </w:trPr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TMEAN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0.9802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0.3997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0.9083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trHeight w:val="184"/>
        </w:trPr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TMIN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0.9735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0.3682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0.9046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0.9989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5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trHeight w:val="192"/>
        </w:trPr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TMAX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0.9847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0.4415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0.9174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0.9970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0.9924</w:t>
            </w:r>
          </w:p>
        </w:tc>
        <w:tc>
          <w:tcPr>
            <w:tcW w:w="136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</w:tbl>
    <w:p w:rsidR="006F486B" w:rsidRDefault="006F486B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F486B" w:rsidRDefault="006F486B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014C8" w:rsidRDefault="003014C8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  <w:sectPr w:rsidR="003014C8">
          <w:type w:val="continuous"/>
          <w:pgSz w:w="12240" w:h="15840"/>
          <w:pgMar w:top="1440" w:right="1440" w:bottom="1440" w:left="1440" w:header="720" w:footer="720" w:gutter="0"/>
          <w:cols w:space="425"/>
          <w:titlePg/>
          <w:docGrid w:linePitch="360"/>
        </w:sect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able4.5showsthecorrelationsbetweentheclimaticfactorsarepositiveandstatisticallysignificantat5%level.However,thedegreeofassociationbetweenRAINandWD,TMEAN,TMINandTMAXisweakpositivewhiletherestassociationsarestrongpositive.Theseindicatesthat,thecombinationsofclimaticfactorRAINandanyotherfactorsdonotreally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haveeffectontheproductionoftomatoesinNigeriawhilethecombinationsofotherfactorsareveryimportantfactorstoinfluencetheyieldoftomatoesinNigeriapositively.Thatis,theyieldoftomatoesinNigeriaforyear2019withreferencetothecombinationsofclimaticfactorsWD,TMAX,TMIN,RHandTMEANwillgivemuchquantityofqualitytomatoes.</w:t>
      </w:r>
    </w:p>
    <w:p w:rsidR="006F486B" w:rsidRDefault="006F486B">
      <w:pPr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  <w:sectPr w:rsidR="006F486B">
          <w:headerReference w:type="first" r:id="rId16"/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467" w:space="425"/>
            <w:col w:w="4467"/>
          </w:cols>
          <w:titlePg/>
          <w:docGrid w:linePitch="360"/>
        </w:sectPr>
      </w:pPr>
    </w:p>
    <w:p w:rsidR="006F486B" w:rsidRDefault="006F486B">
      <w:pPr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014C8" w:rsidRDefault="003014C8">
      <w:pPr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6:</w:t>
      </w:r>
      <w:r>
        <w:rPr>
          <w:rFonts w:ascii="Times New Roman" w:hAnsi="Times New Roman" w:cs="Times New Roman"/>
          <w:sz w:val="20"/>
          <w:szCs w:val="20"/>
        </w:rPr>
        <w:t>Degreeofrelationshipbetweentheclimaticfactorsforthemonthsintheyear</w:t>
      </w:r>
      <w:proofErr w:type="gramEnd"/>
      <w:r>
        <w:rPr>
          <w:rFonts w:ascii="Times New Roman" w:hAnsi="Times New Roman" w:cs="Times New Roman"/>
          <w:sz w:val="20"/>
          <w:szCs w:val="20"/>
        </w:rPr>
        <w:t>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1342"/>
        <w:gridCol w:w="1333"/>
        <w:gridCol w:w="1335"/>
        <w:gridCol w:w="1333"/>
        <w:gridCol w:w="1333"/>
        <w:gridCol w:w="1333"/>
      </w:tblGrid>
      <w:tr w:rsidR="006F486B">
        <w:trPr>
          <w:jc w:val="center"/>
        </w:trPr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TMEAN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TMIN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TMAX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WD</w:t>
            </w:r>
          </w:p>
        </w:tc>
      </w:tr>
      <w:tr w:rsidR="006F486B">
        <w:trPr>
          <w:jc w:val="center"/>
        </w:trPr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TMEAN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jc w:val="center"/>
        </w:trPr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TMIN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0.5543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jc w:val="center"/>
        </w:trPr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TMAX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0.9380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0.2563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jc w:val="center"/>
        </w:trPr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-0.6497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0.2500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-0.8549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jc w:val="center"/>
        </w:trPr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-0.1354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0.5402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-0.3510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0.6226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1368" w:type="dxa"/>
          </w:tcPr>
          <w:p w:rsidR="006F486B" w:rsidRDefault="006F486B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jc w:val="center"/>
        </w:trPr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WD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-0.3311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0.2015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-0.4544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0.5504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0.1328</w:t>
            </w:r>
          </w:p>
        </w:tc>
        <w:tc>
          <w:tcPr>
            <w:tcW w:w="1368" w:type="dxa"/>
          </w:tcPr>
          <w:p w:rsidR="006F486B" w:rsidRDefault="0095443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1.0000</w:t>
            </w:r>
          </w:p>
        </w:tc>
      </w:tr>
    </w:tbl>
    <w:p w:rsidR="006F486B" w:rsidRDefault="006F486B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1D431C" w:rsidRDefault="001D431C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014C8" w:rsidRDefault="003014C8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  <w:sectPr w:rsidR="003014C8">
          <w:type w:val="continuous"/>
          <w:pgSz w:w="12240" w:h="15840"/>
          <w:pgMar w:top="1440" w:right="1440" w:bottom="1440" w:left="1440" w:header="720" w:footer="720" w:gutter="0"/>
          <w:cols w:space="425"/>
          <w:titlePg/>
          <w:docGrid w:linePitch="360"/>
        </w:sect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Table4.6showsthecorrelationsbetweentheclimaticfactorsTMEAN&amp;TMIN, TMEAN&amp;TMAX, RAIN&amp;TMIN, RH&amp;RAINandWD&amp;RHarestrongpositive, which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indicates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therelationshipbetweenthosecombinations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would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havepositiveinfluence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qualityandquantity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yieldoftomatoesinNigeria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ThecorrelationbetweentheclimaticfactorsTMEAN&amp;RHandTMAX&amp;RHisastrongnegativerelationshipwhichindicatesthat,thecombinationofthefactorshasaverystrongnegativeinfluenceontheyieldoftomatoesinNigeria.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ThecorrelationsbetweentheclimaticfactorsTMIN&amp;TMAX, TMIN&amp;RH, TMIN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WD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RAIN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WD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aweak</w:t>
      </w:r>
      <w:proofErr w:type="spellEnd"/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positiverelationshipwhichindicatesthat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combination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thefactorsmayormaynotreallyhaveany</w:t>
      </w:r>
      <w:proofErr w:type="spellEnd"/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positive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influenceontheyield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qualityandquantity</w:t>
      </w:r>
      <w:proofErr w:type="spellEnd"/>
      <w:r>
        <w:rPr>
          <w:rFonts w:ascii="Times New Roman" w:hAnsi="Times New Roman" w:cs="Times New Roman"/>
          <w:sz w:val="20"/>
          <w:szCs w:val="20"/>
        </w:rPr>
        <w:t>)of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tomatoes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Nigeria.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ThecorrelationsbetweentheclimaticfactorsTMEAN&amp;RAIN, </w:t>
      </w:r>
      <w:proofErr w:type="spellStart"/>
      <w:r>
        <w:rPr>
          <w:rFonts w:ascii="Times New Roman" w:hAnsi="Times New Roman" w:cs="Times New Roman"/>
          <w:sz w:val="20"/>
          <w:szCs w:val="20"/>
        </w:rPr>
        <w:t>TMEAN&amp;WDand</w:t>
      </w:r>
      <w:proofErr w:type="spellEnd"/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TMAX&amp;RAIN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weak</w:t>
      </w:r>
      <w:r w:rsidR="001D431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negativerelationshipwhichindicatesthat,thecombinationofthefactorsmayormaynotreallyhaveanynegativeinfluenceontheyield</w:t>
      </w:r>
      <w:proofErr w:type="gramEnd"/>
      <w:r>
        <w:rPr>
          <w:rFonts w:ascii="Times New Roman" w:hAnsi="Times New Roman" w:cs="Times New Roman"/>
          <w:sz w:val="20"/>
          <w:szCs w:val="20"/>
        </w:rPr>
        <w:t>(qualityandquantity)oftomatoesinNigeria.</w:t>
      </w:r>
    </w:p>
    <w:p w:rsidR="006F486B" w:rsidRDefault="006F486B">
      <w:pPr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  <w:sectPr w:rsidR="006F486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467" w:space="425"/>
            <w:col w:w="4467"/>
          </w:cols>
          <w:titlePg/>
          <w:docGrid w:linePitch="360"/>
        </w:sectPr>
      </w:pPr>
    </w:p>
    <w:tbl>
      <w:tblPr>
        <w:tblW w:w="75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1"/>
      </w:tblGrid>
      <w:tr w:rsidR="006F486B">
        <w:trPr>
          <w:cantSplit/>
          <w:jc w:val="center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486B" w:rsidRDefault="0095443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4.2.1ASSUMPTIONOFNORMALITY</w:t>
            </w:r>
          </w:p>
          <w:p w:rsidR="006F486B" w:rsidRDefault="0095443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4999990" cy="3996690"/>
                  <wp:effectExtent l="0" t="0" r="1016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990" cy="399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86B" w:rsidRDefault="0095443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Figure4.1plotofweightsoftomatoeswithanormalitycurve</w:t>
            </w:r>
          </w:p>
        </w:tc>
      </w:tr>
    </w:tbl>
    <w:p w:rsidR="006F486B" w:rsidRDefault="006F486B">
      <w:pPr>
        <w:tabs>
          <w:tab w:val="left" w:pos="5743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F486B" w:rsidRDefault="00954434">
      <w:pPr>
        <w:tabs>
          <w:tab w:val="left" w:pos="5743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4.2.2ANALYSISOFVARIANCEONTHEWEIGHTSOFTOMATOES</w:t>
      </w:r>
    </w:p>
    <w:p w:rsidR="006F486B" w:rsidRDefault="006F486B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Table4.</w:t>
      </w:r>
      <w:proofErr w:type="gramStart"/>
      <w:r>
        <w:rPr>
          <w:rFonts w:ascii="Times New Roman" w:hAnsi="Times New Roman" w:cs="Times New Roman"/>
          <w:sz w:val="20"/>
          <w:szCs w:val="20"/>
        </w:rPr>
        <w:t>7:analysisofvarianceonvarietaleffects</w:t>
      </w:r>
      <w:proofErr w:type="gramEnd"/>
      <w:r>
        <w:rPr>
          <w:rFonts w:ascii="Times New Roman" w:hAnsi="Times New Roman" w:cs="Times New Roman"/>
          <w:sz w:val="20"/>
          <w:szCs w:val="20"/>
        </w:rPr>
        <w:t>(acrossseason)oftheperformanceoftomatoes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627"/>
        <w:gridCol w:w="1523"/>
        <w:gridCol w:w="1772"/>
        <w:gridCol w:w="1404"/>
        <w:gridCol w:w="1375"/>
      </w:tblGrid>
      <w:tr w:rsidR="006F486B">
        <w:trPr>
          <w:trHeight w:val="142"/>
        </w:trPr>
        <w:tc>
          <w:tcPr>
            <w:tcW w:w="163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Sourceofvariation</w:t>
            </w:r>
          </w:p>
        </w:tc>
        <w:tc>
          <w:tcPr>
            <w:tcW w:w="1614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Degreeoffreedom</w:t>
            </w:r>
          </w:p>
        </w:tc>
        <w:tc>
          <w:tcPr>
            <w:tcW w:w="1548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Sumofsquares</w:t>
            </w:r>
          </w:p>
        </w:tc>
        <w:tc>
          <w:tcPr>
            <w:tcW w:w="175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Meansumofsquares</w:t>
            </w:r>
          </w:p>
        </w:tc>
        <w:tc>
          <w:tcPr>
            <w:tcW w:w="148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F–ratio</w:t>
            </w:r>
          </w:p>
        </w:tc>
        <w:tc>
          <w:tcPr>
            <w:tcW w:w="1463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Pr(&gt;F)</w:t>
            </w:r>
          </w:p>
        </w:tc>
      </w:tr>
      <w:tr w:rsidR="006F486B">
        <w:trPr>
          <w:trHeight w:val="142"/>
        </w:trPr>
        <w:tc>
          <w:tcPr>
            <w:tcW w:w="163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</w:p>
        </w:tc>
        <w:tc>
          <w:tcPr>
            <w:tcW w:w="1614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5.902</w:t>
            </w:r>
          </w:p>
        </w:tc>
        <w:tc>
          <w:tcPr>
            <w:tcW w:w="175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1.967</w:t>
            </w:r>
          </w:p>
        </w:tc>
        <w:tc>
          <w:tcPr>
            <w:tcW w:w="148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2.819</w:t>
            </w:r>
          </w:p>
        </w:tc>
        <w:tc>
          <w:tcPr>
            <w:tcW w:w="1463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</w:tr>
      <w:tr w:rsidR="006F486B">
        <w:trPr>
          <w:trHeight w:val="142"/>
        </w:trPr>
        <w:tc>
          <w:tcPr>
            <w:tcW w:w="163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Blocks</w:t>
            </w:r>
          </w:p>
        </w:tc>
        <w:tc>
          <w:tcPr>
            <w:tcW w:w="1614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241.075</w:t>
            </w:r>
          </w:p>
        </w:tc>
        <w:tc>
          <w:tcPr>
            <w:tcW w:w="175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120.538</w:t>
            </w:r>
          </w:p>
        </w:tc>
        <w:tc>
          <w:tcPr>
            <w:tcW w:w="1480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172.704</w:t>
            </w:r>
          </w:p>
        </w:tc>
        <w:tc>
          <w:tcPr>
            <w:tcW w:w="1463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6F486B">
        <w:trPr>
          <w:trHeight w:val="142"/>
        </w:trPr>
        <w:tc>
          <w:tcPr>
            <w:tcW w:w="163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Error</w:t>
            </w:r>
          </w:p>
        </w:tc>
        <w:tc>
          <w:tcPr>
            <w:tcW w:w="1614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8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4.188</w:t>
            </w:r>
          </w:p>
        </w:tc>
        <w:tc>
          <w:tcPr>
            <w:tcW w:w="1757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0.698</w:t>
            </w:r>
          </w:p>
        </w:tc>
        <w:tc>
          <w:tcPr>
            <w:tcW w:w="1480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86B">
        <w:trPr>
          <w:trHeight w:val="148"/>
        </w:trPr>
        <w:tc>
          <w:tcPr>
            <w:tcW w:w="1635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614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8" w:type="dxa"/>
          </w:tcPr>
          <w:p w:rsidR="006F486B" w:rsidRDefault="00954434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421.990</w:t>
            </w:r>
          </w:p>
        </w:tc>
        <w:tc>
          <w:tcPr>
            <w:tcW w:w="1757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F486B" w:rsidRDefault="006F486B">
            <w:pPr>
              <w:tabs>
                <w:tab w:val="left" w:pos="7720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86B" w:rsidRDefault="006F486B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  <w:sectPr w:rsidR="006F486B">
          <w:type w:val="continuous"/>
          <w:pgSz w:w="12240" w:h="15840"/>
          <w:pgMar w:top="1440" w:right="1440" w:bottom="1440" w:left="1440" w:header="720" w:footer="720" w:gutter="0"/>
          <w:cols w:space="425"/>
          <w:titlePg/>
          <w:docGrid w:linePitch="360"/>
        </w:sect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softHyphen/>
        <w:t>Table4.7showstheresultoftheanalysisofvarianceonvarietaleffectsoftheperformanceoftomatoesandtheinterpretationisasfollows: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Comparisonsoftreatmenteffects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o</w:t>
      </w:r>
      <w:r>
        <w:rPr>
          <w:rFonts w:ascii="Times New Roman" w:hAnsi="Times New Roman" w:cs="Times New Roman"/>
          <w:sz w:val="20"/>
          <w:szCs w:val="20"/>
        </w:rPr>
        <w:t>: thetreatmentmeansarenotsignificantlydifferent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:thetreatmentmeansaresignificantlydifferent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α=0.05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P–value=0.130</w:t>
      </w:r>
    </w:p>
    <w:p w:rsidR="006F486B" w:rsidRDefault="00B5066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Decision rule</w:t>
      </w:r>
      <w:r w:rsidR="00954434">
        <w:rPr>
          <w:rFonts w:ascii="Times New Roman" w:hAnsi="Times New Roman" w:cs="Times New Roman"/>
          <w:sz w:val="20"/>
          <w:szCs w:val="20"/>
        </w:rPr>
        <w:t xml:space="preserve">: rejectHoifP–valueissignificantlylessthanthelevelofsignificanceα, </w:t>
      </w:r>
      <w:r>
        <w:rPr>
          <w:rFonts w:ascii="Times New Roman" w:hAnsi="Times New Roman" w:cs="Times New Roman"/>
          <w:sz w:val="20"/>
          <w:szCs w:val="20"/>
        </w:rPr>
        <w:t>otherwise accept</w:t>
      </w:r>
      <w:r w:rsidR="00954434">
        <w:rPr>
          <w:rFonts w:ascii="Times New Roman" w:hAnsi="Times New Roman" w:cs="Times New Roman"/>
          <w:sz w:val="20"/>
          <w:szCs w:val="20"/>
        </w:rPr>
        <w:t>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Conclusion: lookingattheaboveanalysis, P–valuewhichis0.130isgreaterthanthelevelofsignificanceα=0.05, wedonotrejectHoandconcludethatthemeansofthetreatme</w:t>
      </w:r>
      <w:r>
        <w:rPr>
          <w:rFonts w:ascii="Times New Roman" w:hAnsi="Times New Roman" w:cs="Times New Roman"/>
          <w:sz w:val="20"/>
          <w:szCs w:val="20"/>
        </w:rPr>
        <w:lastRenderedPageBreak/>
        <w:t>nteffectsarenotsignificantlydifference.Simplyput,thevarietiesofthetomatoes(acrossseasons)significantlycontributetotheperformance(yield)oftomatoes.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Comparisonsofblockeffects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o</w:t>
      </w:r>
      <w:r>
        <w:rPr>
          <w:rFonts w:ascii="Times New Roman" w:hAnsi="Times New Roman" w:cs="Times New Roman"/>
          <w:sz w:val="20"/>
          <w:szCs w:val="20"/>
        </w:rPr>
        <w:t>: themeansoftheblockeffectarenotsignificantlydifferent.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:themeansoftheblockeffectaresignificantlydifferent.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α=0.05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P–value=0.000</w:t>
      </w:r>
    </w:p>
    <w:p w:rsidR="006F486B" w:rsidRDefault="00B5066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Decision rule</w:t>
      </w:r>
      <w:r w:rsidR="00954434">
        <w:rPr>
          <w:rFonts w:ascii="Times New Roman" w:hAnsi="Times New Roman" w:cs="Times New Roman"/>
          <w:sz w:val="20"/>
          <w:szCs w:val="20"/>
        </w:rPr>
        <w:t>: rejectHoifP–value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 w:rsidR="00954434">
        <w:rPr>
          <w:rFonts w:ascii="Times New Roman" w:hAnsi="Times New Roman" w:cs="Times New Roman"/>
          <w:sz w:val="20"/>
          <w:szCs w:val="20"/>
        </w:rPr>
        <w:t>is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 w:rsidR="00954434">
        <w:rPr>
          <w:rFonts w:ascii="Times New Roman" w:hAnsi="Times New Roman" w:cs="Times New Roman"/>
          <w:sz w:val="20"/>
          <w:szCs w:val="20"/>
        </w:rPr>
        <w:t>less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 w:rsidR="00954434">
        <w:rPr>
          <w:rFonts w:ascii="Times New Roman" w:hAnsi="Times New Roman" w:cs="Times New Roman"/>
          <w:sz w:val="20"/>
          <w:szCs w:val="20"/>
        </w:rPr>
        <w:t>than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 w:rsidR="00954434">
        <w:rPr>
          <w:rFonts w:ascii="Times New Roman" w:hAnsi="Times New Roman" w:cs="Times New Roman"/>
          <w:sz w:val="20"/>
          <w:szCs w:val="20"/>
        </w:rPr>
        <w:t>the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 w:rsidR="00954434">
        <w:rPr>
          <w:rFonts w:ascii="Times New Roman" w:hAnsi="Times New Roman" w:cs="Times New Roman"/>
          <w:sz w:val="20"/>
          <w:szCs w:val="20"/>
        </w:rPr>
        <w:t>level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 w:rsidR="00954434">
        <w:rPr>
          <w:rFonts w:ascii="Times New Roman" w:hAnsi="Times New Roman" w:cs="Times New Roman"/>
          <w:sz w:val="20"/>
          <w:szCs w:val="20"/>
        </w:rPr>
        <w:t>of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 w:rsidR="00954434">
        <w:rPr>
          <w:rFonts w:ascii="Times New Roman" w:hAnsi="Times New Roman" w:cs="Times New Roman"/>
          <w:sz w:val="20"/>
          <w:szCs w:val="20"/>
        </w:rPr>
        <w:t xml:space="preserve">significanceα, </w:t>
      </w:r>
      <w:r>
        <w:rPr>
          <w:rFonts w:ascii="Times New Roman" w:hAnsi="Times New Roman" w:cs="Times New Roman"/>
          <w:sz w:val="20"/>
          <w:szCs w:val="20"/>
        </w:rPr>
        <w:t>otherwise accept</w:t>
      </w:r>
      <w:r w:rsidR="00954434">
        <w:rPr>
          <w:rFonts w:ascii="Times New Roman" w:hAnsi="Times New Roman" w:cs="Times New Roman"/>
          <w:sz w:val="20"/>
          <w:szCs w:val="20"/>
        </w:rPr>
        <w:t>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Conclusion: lookingattheaboveanalysis, P–value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which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0.000islessthanthelevelofsignificanceα=0.05, </w:t>
      </w:r>
      <w:proofErr w:type="gramStart"/>
      <w:r>
        <w:rPr>
          <w:rFonts w:ascii="Times New Roman" w:hAnsi="Times New Roman" w:cs="Times New Roman"/>
          <w:sz w:val="20"/>
          <w:szCs w:val="20"/>
        </w:rPr>
        <w:t>wedonotacceptHoandconcludethatthemeansoftheblockeffectsaresignificantlydifference.Thatis,theblockeffectoft</w:t>
      </w:r>
      <w:r>
        <w:rPr>
          <w:rFonts w:ascii="Times New Roman" w:hAnsi="Times New Roman" w:cs="Times New Roman"/>
          <w:sz w:val="20"/>
          <w:szCs w:val="20"/>
        </w:rPr>
        <w:lastRenderedPageBreak/>
        <w:t>hemeansdonothaveanysignificancecontributionontheperformance</w:t>
      </w:r>
      <w:proofErr w:type="gramEnd"/>
      <w:r>
        <w:rPr>
          <w:rFonts w:ascii="Times New Roman" w:hAnsi="Times New Roman" w:cs="Times New Roman"/>
          <w:sz w:val="20"/>
          <w:szCs w:val="20"/>
        </w:rPr>
        <w:t>(yield)oftomatoes.</w:t>
      </w:r>
    </w:p>
    <w:p w:rsidR="006F486B" w:rsidRDefault="00954434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4.2.3POSTHOCTESTFORBLOCKEFFECTSUSINGTUKEYHSD</w:t>
      </w:r>
    </w:p>
    <w:p w:rsidR="006F486B" w:rsidRDefault="006F486B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  <w:sectPr w:rsidR="006F486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467" w:space="425"/>
            <w:col w:w="4467"/>
          </w:cols>
          <w:titlePg/>
          <w:docGrid w:linePitch="360"/>
        </w:sectPr>
      </w:pPr>
    </w:p>
    <w:p w:rsidR="008E5441" w:rsidRDefault="008E5441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Table4.8: MultipleComparisonsofthemeansonblockeffect</w:t>
      </w:r>
      <w:r w:rsidR="008E544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50661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Dependent Variable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: theweightsoftheyieldoftomatoes.</w:t>
      </w:r>
    </w:p>
    <w:p w:rsidR="006F486B" w:rsidRDefault="00954434">
      <w:pPr>
        <w:tabs>
          <w:tab w:val="left" w:pos="772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TukeyHSD</w:t>
      </w: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6F486B">
        <w:trPr>
          <w:cantSplit/>
          <w:trHeight w:val="183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69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"/>
              <w:gridCol w:w="2012"/>
              <w:gridCol w:w="1478"/>
              <w:gridCol w:w="1062"/>
              <w:gridCol w:w="653"/>
              <w:gridCol w:w="1401"/>
              <w:gridCol w:w="1203"/>
            </w:tblGrid>
            <w:tr w:rsidR="006F486B">
              <w:trPr>
                <w:cantSplit/>
                <w:trHeight w:val="212"/>
              </w:trPr>
              <w:tc>
                <w:tcPr>
                  <w:tcW w:w="1887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2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(I)WEIGHTKINDS</w:t>
                  </w:r>
                </w:p>
              </w:tc>
              <w:tc>
                <w:tcPr>
                  <w:tcW w:w="2012" w:type="dxa"/>
                  <w:vMerge w:val="restart"/>
                  <w:tcBorders>
                    <w:top w:val="single" w:sz="18" w:space="0" w:color="000000"/>
                    <w:left w:val="single" w:sz="12" w:space="0" w:color="auto"/>
                    <w:bottom w:val="nil"/>
                    <w:right w:val="single" w:sz="18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(J)WEIGHTKINDS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16" w:space="0" w:color="000000"/>
                    <w:left w:val="single" w:sz="18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Mean Difference</w:t>
                  </w:r>
                </w:p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(I-J)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Std.Error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Sig.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sz="1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95%ConfidenceInterval</w:t>
                  </w:r>
                </w:p>
              </w:tc>
            </w:tr>
            <w:tr w:rsidR="006F486B">
              <w:trPr>
                <w:cantSplit/>
                <w:trHeight w:val="208"/>
              </w:trPr>
              <w:tc>
                <w:tcPr>
                  <w:tcW w:w="1887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2" w:space="0" w:color="auto"/>
                  </w:tcBorders>
                  <w:shd w:val="clear" w:color="auto" w:fill="FFFFFF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vMerge/>
                  <w:tcBorders>
                    <w:top w:val="single" w:sz="16" w:space="0" w:color="000000"/>
                    <w:left w:val="single" w:sz="12" w:space="0" w:color="auto"/>
                    <w:bottom w:val="nil"/>
                    <w:right w:val="single" w:sz="18" w:space="0" w:color="000000"/>
                  </w:tcBorders>
                  <w:shd w:val="clear" w:color="auto" w:fill="FFFFFF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16" w:space="0" w:color="000000"/>
                    <w:left w:val="single" w:sz="18" w:space="0" w:color="000000"/>
                  </w:tcBorders>
                  <w:shd w:val="clear" w:color="auto" w:fill="FFFFFF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bottom w:val="single" w:sz="16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Lower Bound</w:t>
                  </w:r>
                </w:p>
              </w:tc>
              <w:tc>
                <w:tcPr>
                  <w:tcW w:w="1203" w:type="dxa"/>
                  <w:tcBorders>
                    <w:bottom w:val="single" w:sz="1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Upper Bound</w:t>
                  </w:r>
                </w:p>
              </w:tc>
            </w:tr>
            <w:tr w:rsidR="006F486B">
              <w:trPr>
                <w:cantSplit/>
                <w:trHeight w:val="212"/>
              </w:trPr>
              <w:tc>
                <w:tcPr>
                  <w:tcW w:w="1887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ROOTWEIGHT</w:t>
                  </w:r>
                </w:p>
              </w:tc>
              <w:tc>
                <w:tcPr>
                  <w:tcW w:w="2012" w:type="dxa"/>
                  <w:tcBorders>
                    <w:top w:val="single" w:sz="16" w:space="0" w:color="000000"/>
                    <w:left w:val="single" w:sz="12" w:space="0" w:color="auto"/>
                    <w:bottom w:val="nil"/>
                    <w:right w:val="single" w:sz="18" w:space="0" w:color="000000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SHOOTWEIGHT</w:t>
                  </w:r>
                </w:p>
              </w:tc>
              <w:tc>
                <w:tcPr>
                  <w:tcW w:w="1478" w:type="dxa"/>
                  <w:tcBorders>
                    <w:top w:val="single" w:sz="16" w:space="0" w:color="000000"/>
                    <w:left w:val="single" w:sz="18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9.1197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062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.59074</w:t>
                  </w:r>
                </w:p>
              </w:tc>
              <w:tc>
                <w:tcPr>
                  <w:tcW w:w="653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.000</w:t>
                  </w:r>
                </w:p>
              </w:tc>
              <w:tc>
                <w:tcPr>
                  <w:tcW w:w="1401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7.3071</w:t>
                  </w:r>
                </w:p>
              </w:tc>
              <w:tc>
                <w:tcPr>
                  <w:tcW w:w="1203" w:type="dxa"/>
                  <w:tcBorders>
                    <w:top w:val="single" w:sz="18" w:space="0" w:color="000000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10.9322</w:t>
                  </w:r>
                </w:p>
              </w:tc>
            </w:tr>
            <w:tr w:rsidR="006F486B">
              <w:trPr>
                <w:cantSplit/>
                <w:trHeight w:val="208"/>
              </w:trPr>
              <w:tc>
                <w:tcPr>
                  <w:tcW w:w="1887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tcBorders>
                    <w:top w:val="nil"/>
                    <w:left w:val="single" w:sz="12" w:space="0" w:color="auto"/>
                    <w:bottom w:val="nil"/>
                    <w:right w:val="single" w:sz="18" w:space="0" w:color="000000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FRUITWEIGHT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18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9.8539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062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.59074</w:t>
                  </w:r>
                </w:p>
              </w:tc>
              <w:tc>
                <w:tcPr>
                  <w:tcW w:w="653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.000</w:t>
                  </w:r>
                </w:p>
              </w:tc>
              <w:tc>
                <w:tcPr>
                  <w:tcW w:w="140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8.0413</w:t>
                  </w:r>
                </w:p>
              </w:tc>
              <w:tc>
                <w:tcPr>
                  <w:tcW w:w="1203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11.6664</w:t>
                  </w:r>
                </w:p>
              </w:tc>
            </w:tr>
            <w:tr w:rsidR="006F486B">
              <w:trPr>
                <w:cantSplit/>
                <w:trHeight w:val="177"/>
              </w:trPr>
              <w:tc>
                <w:tcPr>
                  <w:tcW w:w="188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SHOOTWEIGHT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single" w:sz="12" w:space="0" w:color="auto"/>
                    <w:bottom w:val="nil"/>
                    <w:right w:val="single" w:sz="18" w:space="0" w:color="000000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ROOTWEIGHT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18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-9.1197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062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.59074</w:t>
                  </w:r>
                </w:p>
              </w:tc>
              <w:tc>
                <w:tcPr>
                  <w:tcW w:w="653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.000</w:t>
                  </w:r>
                </w:p>
              </w:tc>
              <w:tc>
                <w:tcPr>
                  <w:tcW w:w="140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-10.9322</w:t>
                  </w:r>
                </w:p>
              </w:tc>
              <w:tc>
                <w:tcPr>
                  <w:tcW w:w="1203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-7.3071</w:t>
                  </w:r>
                </w:p>
              </w:tc>
            </w:tr>
            <w:tr w:rsidR="006F486B">
              <w:trPr>
                <w:cantSplit/>
                <w:trHeight w:val="177"/>
              </w:trPr>
              <w:tc>
                <w:tcPr>
                  <w:tcW w:w="188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tcBorders>
                    <w:top w:val="nil"/>
                    <w:left w:val="single" w:sz="12" w:space="0" w:color="auto"/>
                    <w:bottom w:val="nil"/>
                    <w:right w:val="single" w:sz="18" w:space="0" w:color="000000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FRUITWEIGHT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18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.7342</w:t>
                  </w:r>
                </w:p>
              </w:tc>
              <w:tc>
                <w:tcPr>
                  <w:tcW w:w="1062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.59074</w:t>
                  </w:r>
                </w:p>
              </w:tc>
              <w:tc>
                <w:tcPr>
                  <w:tcW w:w="653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.474</w:t>
                  </w:r>
                </w:p>
              </w:tc>
              <w:tc>
                <w:tcPr>
                  <w:tcW w:w="140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-1.0783</w:t>
                  </w:r>
                </w:p>
              </w:tc>
              <w:tc>
                <w:tcPr>
                  <w:tcW w:w="1203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2.5467</w:t>
                  </w:r>
                </w:p>
              </w:tc>
            </w:tr>
            <w:tr w:rsidR="006F486B">
              <w:trPr>
                <w:cantSplit/>
                <w:trHeight w:val="177"/>
              </w:trPr>
              <w:tc>
                <w:tcPr>
                  <w:tcW w:w="1887" w:type="dxa"/>
                  <w:vMerge w:val="restart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FRUITWEIGHT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single" w:sz="12" w:space="0" w:color="auto"/>
                    <w:bottom w:val="nil"/>
                    <w:right w:val="single" w:sz="18" w:space="0" w:color="000000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ROOTWEIGHT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18" w:space="0" w:color="000000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-9.8539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062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.59074</w:t>
                  </w:r>
                </w:p>
              </w:tc>
              <w:tc>
                <w:tcPr>
                  <w:tcW w:w="653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.000</w:t>
                  </w:r>
                </w:p>
              </w:tc>
              <w:tc>
                <w:tcPr>
                  <w:tcW w:w="140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-11.6664</w:t>
                  </w:r>
                </w:p>
              </w:tc>
              <w:tc>
                <w:tcPr>
                  <w:tcW w:w="1203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-8.0413</w:t>
                  </w:r>
                </w:p>
              </w:tc>
            </w:tr>
            <w:tr w:rsidR="006F486B">
              <w:trPr>
                <w:cantSplit/>
                <w:trHeight w:val="243"/>
              </w:trPr>
              <w:tc>
                <w:tcPr>
                  <w:tcW w:w="1887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F486B" w:rsidRDefault="006F486B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tcBorders>
                    <w:top w:val="nil"/>
                    <w:left w:val="single" w:sz="12" w:space="0" w:color="auto"/>
                    <w:bottom w:val="single" w:sz="18" w:space="0" w:color="000000"/>
                    <w:right w:val="single" w:sz="18" w:space="0" w:color="000000"/>
                  </w:tcBorders>
                  <w:shd w:val="clear" w:color="auto" w:fill="FFFFFF"/>
                  <w:vAlign w:val="center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SHOOTWEIGHT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18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-.7342</w:t>
                  </w:r>
                </w:p>
              </w:tc>
              <w:tc>
                <w:tcPr>
                  <w:tcW w:w="1062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.59074</w:t>
                  </w:r>
                </w:p>
              </w:tc>
              <w:tc>
                <w:tcPr>
                  <w:tcW w:w="653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.474</w:t>
                  </w:r>
                </w:p>
              </w:tc>
              <w:tc>
                <w:tcPr>
                  <w:tcW w:w="1401" w:type="dxa"/>
                  <w:tcBorders>
                    <w:top w:val="nil"/>
                    <w:bottom w:val="single" w:sz="18" w:space="0" w:color="000000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-2.5467</w:t>
                  </w:r>
                </w:p>
              </w:tc>
              <w:tc>
                <w:tcPr>
                  <w:tcW w:w="1203" w:type="dxa"/>
                  <w:tcBorders>
                    <w:top w:val="nil"/>
                    <w:bottom w:val="single" w:sz="1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F486B" w:rsidRDefault="00954434">
                  <w:pPr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1.0783</w:t>
                  </w:r>
                </w:p>
              </w:tc>
            </w:tr>
          </w:tbl>
          <w:p w:rsidR="006F486B" w:rsidRDefault="006F486B">
            <w:pPr>
              <w:tabs>
                <w:tab w:val="left" w:pos="4199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86B" w:rsidRDefault="006F486B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8E5441" w:rsidRDefault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  <w:sectPr w:rsidR="008E5441">
          <w:type w:val="continuous"/>
          <w:pgSz w:w="12240" w:h="15840"/>
          <w:pgMar w:top="1440" w:right="1440" w:bottom="1440" w:left="1440" w:header="720" w:footer="720" w:gutter="0"/>
          <w:cols w:space="425"/>
          <w:titlePg/>
          <w:docGrid w:linePitch="360"/>
        </w:sect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Table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4.8showstheposthocanalysisofthemeansofblockeffecttoknowwhichofthemeanweightmakestheanalysissignificantlydifferent.Lookingattheaboveanalysis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,theP–value(shootweights–fruitweights) which</w:t>
      </w:r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0.474</w:t>
      </w:r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greaterthanthelevel</w:t>
      </w:r>
      <w:proofErr w:type="spellEnd"/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ofsignificance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α=0.05, then, the</w:t>
      </w:r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mean</w:t>
      </w:r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effectofshootweights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fruitweightsarenot</w:t>
      </w:r>
      <w:proofErr w:type="spellEnd"/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significantly</w:t>
      </w:r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differentwhilethe</w:t>
      </w:r>
      <w:proofErr w:type="spellEnd"/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othermeanweights</w:t>
      </w:r>
      <w:proofErr w:type="spellEnd"/>
      <w:r w:rsidR="003014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rootweights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shootweightsandrootweights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fruitweights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 aresignificantlydifferent.</w:t>
      </w:r>
    </w:p>
    <w:p w:rsidR="008E5441" w:rsidRDefault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5.1SUMMARY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ThisprojectworkexaminedtheimpactandvariabilityofclimaticeffectontheyieldoftomatoesinNigeria.Thespecificobjectivesaretodeterminethemonthlymeanweatherrecordedfromthemeteorologicalunit,FUTAfor2019and2021.Also</w:t>
      </w:r>
      <w:proofErr w:type="gramEnd"/>
      <w:r>
        <w:rPr>
          <w:rFonts w:ascii="Times New Roman" w:hAnsi="Times New Roman" w:cs="Times New Roman"/>
          <w:sz w:val="20"/>
          <w:szCs w:val="20"/>
        </w:rPr>
        <w:t>,toevaluatethemultiplecorrelationbetweentheweatherparameterswithrespecttothetomatoesvarietiesandlastly,analyzedtheimpactandvariabilityofvarietiesoftomatoesontomatoesyieldinNigeria.</w:t>
      </w:r>
    </w:p>
    <w:p w:rsidR="008E5441" w:rsidRDefault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5.2CONCLUSION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researchstudywasundertakenwithpriormotiveofknowingtheimpactandvariabilityofclimaticeffectontheperformanceoftomatoesinNigeria.Multiplecorrelationwascarriedoutonmonthlydatabetweentheclimaticfactorsconsideredinthisresearchworktoknowtheirimpactontomatoesyield.Foryear2019,itcanbededucedthat,thecorrelationsbetweentheclimaticfactorsarepositiveandstatisticallysignificantat5%level.ThecombinationsofRAINanyotherclimaticfactorsdonotreallyhaveeffectontheproductionoftomatoesinNigeriawhileotherfactorscombinationinfluencestheproductionoftomatoesinNigeriapositively.Alsoinyear2021,basedontheclimaticfactorscombinationsTMEAN&amp;TMIN,TMEAN&amp;TMAX,RAIN&amp;TMIN,RH&amp;RAINandWD&amp;RHarestrongpositive,whichindicatespositiveinfluenceontheyieldoftomatoesinNigeriawhilethecorrelationbetweentheclimaticfactorsTMEAN&amp;RHandTMAX&amp;RHhasanegativeinfluenceontheproductionoftomatoesinNigeria.Analysisofvariancewasconductedonfootweight,rootweightandshootweightagainstwithrespecttothefour(4)varietiesoftomatoesinthisresearchstudy.Itwasdeducedth</w:t>
      </w:r>
      <w:r>
        <w:rPr>
          <w:rFonts w:ascii="Times New Roman" w:hAnsi="Times New Roman" w:cs="Times New Roman"/>
          <w:sz w:val="20"/>
          <w:szCs w:val="20"/>
        </w:rPr>
        <w:lastRenderedPageBreak/>
        <w:t>at,thetreatmentmeansarenotsignificantlydifferent,whichsimplymeans,thevarietiesofthetomatoes(acrossseason)positivelycontributetothegrowthofthetomatoeswhichhelpsi</w:t>
      </w:r>
      <w:r w:rsidR="008E5441">
        <w:rPr>
          <w:rFonts w:ascii="Times New Roman" w:hAnsi="Times New Roman" w:cs="Times New Roman"/>
          <w:sz w:val="20"/>
          <w:szCs w:val="20"/>
        </w:rPr>
        <w:t>nproductionoftomatoesinNigeria.</w:t>
      </w:r>
    </w:p>
    <w:p w:rsidR="008E5441" w:rsidRDefault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5.3RECOMMENDATION</w:t>
      </w: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Thispaperrecommendsthat, thefarmershouldtaketheweatherfactorsveryimportantasitisanimportantinfluenceonthegrowth(yield)oftomatoesinNigeria.</w:t>
      </w:r>
    </w:p>
    <w:p w:rsidR="008E5441" w:rsidRDefault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F486B" w:rsidRDefault="00954434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AraújoMBandRahbekC (2006). Howdoesclimatechangeaffectbiodiversity? Science,313:1396–1397.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BaleJ, MastersG, HodkinsonI, AwmackC, BezemerT, BrownV, ButterfieldJ, BuseA, Coulson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andFarrarJ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(2002). Herbivoryinglobalclimatechangeresearch: Direct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effectsofrisingtemperatureoninsectherbivores.GlobalChangeBiology</w:t>
      </w:r>
      <w:proofErr w:type="gramEnd"/>
      <w:r>
        <w:rPr>
          <w:rFonts w:ascii="Times New Roman" w:hAnsi="Times New Roman" w:cs="Times New Roman"/>
          <w:sz w:val="20"/>
          <w:szCs w:val="20"/>
        </w:rPr>
        <w:t>,8:1–16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BokoM, NiangI, NyongA, VogelC, GithekoA, MedanyM, Osman-ElashaB, TaboRandYandaP (2007). Africa.ClimateChange2007: Impacts, </w:t>
      </w:r>
      <w:proofErr w:type="gramStart"/>
      <w:r>
        <w:rPr>
          <w:rFonts w:ascii="Times New Roman" w:hAnsi="Times New Roman" w:cs="Times New Roman"/>
          <w:sz w:val="20"/>
          <w:szCs w:val="20"/>
        </w:rPr>
        <w:t>AdaptationandVulnerability.ContributionofWorkingGroupIItotheFourthAssessmentReportoftheIntergovernmentalPanelonClimateChange,ParryML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,CanzianiOF, PalutikofJP, </w:t>
      </w:r>
      <w:proofErr w:type="spellStart"/>
      <w:r>
        <w:rPr>
          <w:rFonts w:ascii="Times New Roman" w:hAnsi="Times New Roman" w:cs="Times New Roman"/>
          <w:sz w:val="20"/>
          <w:szCs w:val="20"/>
        </w:rPr>
        <w:t>vander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Linden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PJ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andHansonCE</w:t>
      </w:r>
      <w:proofErr w:type="spellEnd"/>
      <w:r>
        <w:rPr>
          <w:rFonts w:ascii="Times New Roman" w:hAnsi="Times New Roman" w:cs="Times New Roman"/>
          <w:sz w:val="20"/>
          <w:szCs w:val="20"/>
        </w:rPr>
        <w:t>, eds. CambridgeUniversityPress, CambridgeUK.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CannonR (1998).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Theimplications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predictedclimatechangeforinsectpestsintheUK,withemphasisonnon</w:t>
      </w:r>
      <w:proofErr w:type="gramEnd"/>
      <w:r>
        <w:rPr>
          <w:rFonts w:ascii="Times New Roman" w:hAnsi="Times New Roman" w:cs="Times New Roman"/>
          <w:sz w:val="20"/>
          <w:szCs w:val="20"/>
        </w:rPr>
        <w:t>-indigenousspecies. GlobalChangeBiology,4:785–796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CooperAJ (1972).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Thenativehabitat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ofthetomato.AnnualReportGlasshouseCropsResearchInstitute</w:t>
      </w:r>
      <w:proofErr w:type="gramEnd"/>
      <w:r>
        <w:rPr>
          <w:rFonts w:ascii="Times New Roman" w:hAnsi="Times New Roman" w:cs="Times New Roman"/>
          <w:sz w:val="20"/>
          <w:szCs w:val="20"/>
        </w:rPr>
        <w:t>,p123–129.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DuToitAS, PrinslooMA, DurandWandKikerG (2002). Vulnerability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maize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production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climatechangeandadaptationinSouthAfrica.Com</w:t>
      </w:r>
      <w:r>
        <w:rPr>
          <w:rFonts w:ascii="Times New Roman" w:hAnsi="Times New Roman" w:cs="Times New Roman"/>
          <w:sz w:val="20"/>
          <w:szCs w:val="20"/>
        </w:rPr>
        <w:lastRenderedPageBreak/>
        <w:t>binedCongress:SouthAfricanSocietyofCropProtectionandSouthAfricanSocietyofHorticulturalScience</w:t>
      </w:r>
      <w:proofErr w:type="gramEnd"/>
      <w:r>
        <w:rPr>
          <w:rFonts w:ascii="Times New Roman" w:hAnsi="Times New Roman" w:cs="Times New Roman"/>
          <w:sz w:val="20"/>
          <w:szCs w:val="20"/>
        </w:rPr>
        <w:t>,Pietermaritzburg, SouthAfrica.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GarzónMB, AliaR, RobsonTMandMiguelAZ (2011). Intra-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specificvariability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plasticityinfluencepotentialtreespeciesdistributionsunderclimatechange.GlobalEcologyandBiogeology</w:t>
      </w:r>
      <w:proofErr w:type="gramEnd"/>
      <w:r>
        <w:rPr>
          <w:rFonts w:ascii="Times New Roman" w:hAnsi="Times New Roman" w:cs="Times New Roman"/>
          <w:sz w:val="20"/>
          <w:szCs w:val="20"/>
        </w:rPr>
        <w:t>,20:766–778.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GordoOandSanzJ (2006). Temporaltrendsinphenologyofthehoneybeeapismellifera(L.) andthesmallwhitePierisrapae(L.) intheIberianPeninsul (1952–2004). Ecological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Entomology,31:261–268.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HarringtonR, FlemingRandWoiwodI (2001). Climatechangeimpactsoninsectmanagementandconservationintemperateregions:Cantheybepredicted?AgriculturalandForestEntomology.3:233–240.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HueyRandBerriganD (2001). Temperature, demography, andectothermfitness. American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Nature,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158:204–210.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JepmaCJandMunasingheM (1998). Climatechangepolicy: Facts, issuesandanalyses. CambridgeUniversityPress, Cambridge, UK.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KaneS, ReillyJandTobeyJ (1991). Climate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change: Economic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Implications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World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Agriculture.AgriculturalEconomicReport647. U.S. DepartmentofAgriculture.Washington,DC.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MareePCJ (1993). Growing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green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house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tomatoesin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South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Africa.Universityof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Stellenbosch:DepartmentofAgronomyandPastures</w:t>
      </w:r>
      <w:proofErr w:type="spellEnd"/>
      <w:proofErr w:type="gramEnd"/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MendelsohnR, DinarAandDalfeltA (2000). ClimatechangeimpactsonAfricanagriculture.PreliminaryanalysispreparedfortheWorldBank,Washington,DistrictofColumbia, p25.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MerrillR, Gutie´rrezD, LewisO, Gutie´rrezJ, DiezS, WilsonR (2008). Combined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effectsofclimateandbioticinteractionsontheelevationalrangeofaphytophagousinsect.JournalofAnimalEcology</w:t>
      </w:r>
      <w:proofErr w:type="gramEnd"/>
      <w:r>
        <w:rPr>
          <w:rFonts w:ascii="Times New Roman" w:hAnsi="Times New Roman" w:cs="Times New Roman"/>
          <w:sz w:val="20"/>
          <w:szCs w:val="20"/>
        </w:rPr>
        <w:t>,77:145–155.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MusolinD (2007). Insectsinawarmerworld: Ecological, </w:t>
      </w:r>
      <w:proofErr w:type="spellStart"/>
      <w:r>
        <w:rPr>
          <w:rFonts w:ascii="Times New Roman" w:hAnsi="Times New Roman" w:cs="Times New Roman"/>
          <w:sz w:val="20"/>
          <w:szCs w:val="20"/>
        </w:rPr>
        <w:t>physiologicalandlife</w:t>
      </w:r>
      <w:proofErr w:type="spellEnd"/>
      <w:r>
        <w:rPr>
          <w:rFonts w:ascii="Times New Roman" w:hAnsi="Times New Roman" w:cs="Times New Roman"/>
          <w:sz w:val="20"/>
          <w:szCs w:val="20"/>
        </w:rPr>
        <w:t>-history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responses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oftruebugs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Heteroptera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toclimate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change. GlobalChangeBiology,13:1565–1585.</w:t>
      </w:r>
    </w:p>
    <w:p w:rsidR="006F486B" w:rsidRDefault="00954434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OhlemüllerR, GrittiES, </w:t>
      </w:r>
      <w:r w:rsidR="00B50661">
        <w:rPr>
          <w:rFonts w:ascii="Times New Roman" w:hAnsi="Times New Roman" w:cs="Times New Roman"/>
          <w:sz w:val="20"/>
          <w:szCs w:val="20"/>
        </w:rPr>
        <w:t>SykesMTandThomasCD (</w:t>
      </w:r>
      <w:r>
        <w:rPr>
          <w:rFonts w:ascii="Times New Roman" w:hAnsi="Times New Roman" w:cs="Times New Roman"/>
          <w:sz w:val="20"/>
          <w:szCs w:val="20"/>
        </w:rPr>
        <w:t>2006</w:t>
      </w:r>
      <w:r w:rsidR="00B50661">
        <w:rPr>
          <w:rFonts w:ascii="Times New Roman" w:hAnsi="Times New Roman" w:cs="Times New Roman"/>
          <w:sz w:val="20"/>
          <w:szCs w:val="20"/>
        </w:rPr>
        <w:t>). QuantifyingcomponentsofriskforEuropeanwoodyspeciesunderclimatechange.GlobalChangeBiology</w:t>
      </w:r>
      <w:r>
        <w:rPr>
          <w:rFonts w:ascii="Times New Roman" w:hAnsi="Times New Roman" w:cs="Times New Roman"/>
          <w:sz w:val="20"/>
          <w:szCs w:val="20"/>
        </w:rPr>
        <w:t>,12:1788–1799.</w:t>
      </w:r>
    </w:p>
    <w:p w:rsidR="006F486B" w:rsidRDefault="00B50661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OlfertOandWeissR (</w:t>
      </w:r>
      <w:r w:rsidR="00954434">
        <w:rPr>
          <w:rFonts w:ascii="Times New Roman" w:hAnsi="Times New Roman" w:cs="Times New Roman"/>
          <w:sz w:val="20"/>
          <w:szCs w:val="20"/>
        </w:rPr>
        <w:t>2006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 w:cs="Times New Roman"/>
          <w:sz w:val="20"/>
          <w:szCs w:val="20"/>
        </w:rPr>
        <w:t>Impactof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climatechangeonpotentialdistributionsandrelativeabundancesofOulemamelanopus, </w:t>
      </w:r>
      <w:proofErr w:type="gramStart"/>
      <w:r>
        <w:rPr>
          <w:rFonts w:ascii="Times New Roman" w:hAnsi="Times New Roman" w:cs="Times New Roman"/>
          <w:sz w:val="20"/>
          <w:szCs w:val="20"/>
        </w:rPr>
        <w:t>MeligethesviridescensandCeutorhynchusobstrict</w:t>
      </w:r>
      <w:r>
        <w:rPr>
          <w:rFonts w:ascii="Times New Roman" w:hAnsi="Times New Roman" w:cs="Times New Roman"/>
          <w:sz w:val="20"/>
          <w:szCs w:val="20"/>
        </w:rPr>
        <w:lastRenderedPageBreak/>
        <w:t>usinCanada.Agriculture</w:t>
      </w:r>
      <w:r w:rsidR="00954434">
        <w:rPr>
          <w:rFonts w:ascii="Times New Roman" w:hAnsi="Times New Roman" w:cs="Times New Roman"/>
          <w:sz w:val="20"/>
          <w:szCs w:val="20"/>
        </w:rPr>
        <w:t>,EcosystemsandEnvironment</w:t>
      </w:r>
      <w:proofErr w:type="gramEnd"/>
      <w:r w:rsidR="00954434">
        <w:rPr>
          <w:rFonts w:ascii="Times New Roman" w:hAnsi="Times New Roman" w:cs="Times New Roman"/>
          <w:sz w:val="20"/>
          <w:szCs w:val="20"/>
        </w:rPr>
        <w:t>,113:295–301.</w:t>
      </w:r>
    </w:p>
    <w:p w:rsidR="006F486B" w:rsidRDefault="00B50661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ParmesanC (</w:t>
      </w:r>
      <w:r w:rsidR="00954434">
        <w:rPr>
          <w:rFonts w:ascii="Times New Roman" w:hAnsi="Times New Roman" w:cs="Times New Roman"/>
          <w:sz w:val="20"/>
          <w:szCs w:val="20"/>
        </w:rPr>
        <w:t>2007</w:t>
      </w:r>
      <w:r>
        <w:rPr>
          <w:rFonts w:ascii="Times New Roman" w:hAnsi="Times New Roman" w:cs="Times New Roman"/>
          <w:sz w:val="20"/>
          <w:szCs w:val="20"/>
        </w:rPr>
        <w:t>). Influencesofspecies, latitudesandmethodologiesonestimatesofphenologicalresponsetoglobalwarming</w:t>
      </w:r>
      <w:r w:rsidR="00954434">
        <w:rPr>
          <w:rFonts w:ascii="Times New Roman" w:hAnsi="Times New Roman" w:cs="Times New Roman"/>
          <w:sz w:val="20"/>
          <w:szCs w:val="20"/>
        </w:rPr>
        <w:t>.GlobalChangeBiology,13:1860–1872.</w:t>
      </w:r>
    </w:p>
    <w:p w:rsidR="006F486B" w:rsidRDefault="00B50661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PetersonATandShawJ (</w:t>
      </w:r>
      <w:r w:rsidR="00954434">
        <w:rPr>
          <w:rFonts w:ascii="Times New Roman" w:hAnsi="Times New Roman" w:cs="Times New Roman"/>
          <w:sz w:val="20"/>
          <w:szCs w:val="20"/>
        </w:rPr>
        <w:t>2003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 w:cs="Times New Roman"/>
          <w:sz w:val="20"/>
          <w:szCs w:val="20"/>
        </w:rPr>
        <w:t>Lutzomyiavectors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forcutaneousleishmaniasisinSouthernBrazil</w:t>
      </w:r>
      <w:r w:rsidR="00954434">
        <w:rPr>
          <w:rFonts w:ascii="Times New Roman" w:hAnsi="Times New Roman" w:cs="Times New Roman"/>
          <w:sz w:val="20"/>
          <w:szCs w:val="20"/>
        </w:rPr>
        <w:t>:Ecologicalnichemodels</w:t>
      </w:r>
      <w:proofErr w:type="gramEnd"/>
      <w:r w:rsidR="00954434">
        <w:rPr>
          <w:rFonts w:ascii="Times New Roman" w:hAnsi="Times New Roman" w:cs="Times New Roman"/>
          <w:sz w:val="20"/>
          <w:szCs w:val="20"/>
        </w:rPr>
        <w:t>,predictedgeographicdistributionsandclimatechangeeffects.InternationalJournalforParasitology,Vol.33,9:919-931</w:t>
      </w:r>
    </w:p>
    <w:p w:rsidR="006F486B" w:rsidRDefault="00B50661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SamwaysM (</w:t>
      </w:r>
      <w:r w:rsidR="00954434">
        <w:rPr>
          <w:rFonts w:ascii="Times New Roman" w:hAnsi="Times New Roman" w:cs="Times New Roman"/>
          <w:sz w:val="20"/>
          <w:szCs w:val="20"/>
        </w:rPr>
        <w:t>2005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 w:cs="Times New Roman"/>
          <w:sz w:val="20"/>
          <w:szCs w:val="20"/>
        </w:rPr>
        <w:t>Insectdiversityconservation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CambridgeUniversityPress</w:t>
      </w:r>
      <w:r w:rsidR="00954434">
        <w:rPr>
          <w:rFonts w:ascii="Times New Roman" w:hAnsi="Times New Roman" w:cs="Times New Roman"/>
          <w:sz w:val="20"/>
          <w:szCs w:val="20"/>
        </w:rPr>
        <w:t>,Cambridge.pp342.</w:t>
      </w:r>
    </w:p>
    <w:p w:rsidR="006F486B" w:rsidRDefault="00B50661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ScottTW, TakkenW, KnolsBGJ, BoeteC (</w:t>
      </w:r>
      <w:r w:rsidR="00954434">
        <w:rPr>
          <w:rFonts w:ascii="Times New Roman" w:hAnsi="Times New Roman" w:cs="Times New Roman"/>
          <w:sz w:val="20"/>
          <w:szCs w:val="20"/>
        </w:rPr>
        <w:t>2002</w:t>
      </w:r>
      <w:r>
        <w:rPr>
          <w:rFonts w:ascii="Times New Roman" w:hAnsi="Times New Roman" w:cs="Times New Roman"/>
          <w:sz w:val="20"/>
          <w:szCs w:val="20"/>
        </w:rPr>
        <w:t>). Theecologyofgeneticallymodifiedmosquitoes.Science</w:t>
      </w:r>
      <w:r w:rsidR="00954434">
        <w:rPr>
          <w:rFonts w:ascii="Times New Roman" w:hAnsi="Times New Roman" w:cs="Times New Roman"/>
          <w:sz w:val="20"/>
          <w:szCs w:val="20"/>
        </w:rPr>
        <w:t>,298:117-119.</w:t>
      </w:r>
    </w:p>
    <w:p w:rsidR="006F486B" w:rsidRDefault="00B50661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SutherstR (</w:t>
      </w:r>
      <w:r w:rsidR="00954434">
        <w:rPr>
          <w:rFonts w:ascii="Times New Roman" w:hAnsi="Times New Roman" w:cs="Times New Roman"/>
          <w:sz w:val="20"/>
          <w:szCs w:val="20"/>
        </w:rPr>
        <w:t>2000</w:t>
      </w:r>
      <w:r>
        <w:rPr>
          <w:rFonts w:ascii="Times New Roman" w:hAnsi="Times New Roman" w:cs="Times New Roman"/>
          <w:sz w:val="20"/>
          <w:szCs w:val="20"/>
        </w:rPr>
        <w:t>). Climatechange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invasivespecies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Aconceptualframeworkin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InvasivespeciesinachangingworldeditedbyMooneyH</w:t>
      </w:r>
      <w:r w:rsidR="00954434">
        <w:rPr>
          <w:rFonts w:ascii="Times New Roman" w:hAnsi="Times New Roman" w:cs="Times New Roman"/>
          <w:sz w:val="20"/>
          <w:szCs w:val="20"/>
        </w:rPr>
        <w:t>,HoobsR.IslandPress</w:t>
      </w:r>
      <w:proofErr w:type="gramEnd"/>
      <w:r w:rsidR="00954434">
        <w:rPr>
          <w:rFonts w:ascii="Times New Roman" w:hAnsi="Times New Roman" w:cs="Times New Roman"/>
          <w:sz w:val="20"/>
          <w:szCs w:val="20"/>
        </w:rPr>
        <w:t>,WashingtonDCpp211–240.</w:t>
      </w:r>
    </w:p>
    <w:p w:rsidR="006F486B" w:rsidRDefault="00B50661" w:rsidP="008E5441">
      <w:pPr>
        <w:pStyle w:val="ListParagraph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WoiwodI, (</w:t>
      </w:r>
      <w:r w:rsidR="00954434">
        <w:rPr>
          <w:rFonts w:ascii="Times New Roman" w:hAnsi="Times New Roman" w:cs="Times New Roman"/>
          <w:sz w:val="20"/>
          <w:szCs w:val="20"/>
        </w:rPr>
        <w:t>1997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 w:cs="Times New Roman"/>
          <w:sz w:val="20"/>
          <w:szCs w:val="20"/>
        </w:rPr>
        <w:t>Detectingtheeffects</w:t>
      </w:r>
      <w:proofErr w:type="spellEnd"/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climate</w:t>
      </w:r>
      <w:r w:rsidR="00301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changeonLepidoptera.JournalofInsectConservation</w:t>
      </w:r>
      <w:r w:rsidR="00954434">
        <w:rPr>
          <w:rFonts w:ascii="Times New Roman" w:hAnsi="Times New Roman" w:cs="Times New Roman"/>
          <w:sz w:val="20"/>
          <w:szCs w:val="20"/>
        </w:rPr>
        <w:t>,1:149–158.</w:t>
      </w:r>
    </w:p>
    <w:p w:rsidR="008E5441" w:rsidRDefault="008E5441" w:rsidP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E5441" w:rsidRDefault="008E5441" w:rsidP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E5441" w:rsidRDefault="008E5441" w:rsidP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E5441" w:rsidRDefault="008E5441" w:rsidP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E5441" w:rsidRPr="008E5441" w:rsidRDefault="008E5441" w:rsidP="008E5441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/2/2</w:t>
      </w:r>
      <w:r>
        <w:rPr>
          <w:rFonts w:ascii="Times New Roman" w:hAnsi="Times New Roman" w:cs="Times New Roman"/>
          <w:sz w:val="20"/>
          <w:szCs w:val="20"/>
          <w:lang w:eastAsia="zh-CN"/>
        </w:rPr>
        <w:t>023</w:t>
      </w:r>
    </w:p>
    <w:sectPr w:rsidR="008E5441" w:rsidRPr="008E5441">
      <w:type w:val="continuous"/>
      <w:pgSz w:w="12240" w:h="15840"/>
      <w:pgMar w:top="1440" w:right="1440" w:bottom="1440" w:left="1440" w:header="720" w:footer="720" w:gutter="0"/>
      <w:cols w:num="2" w:space="720" w:equalWidth="0">
        <w:col w:w="4467" w:space="425"/>
        <w:col w:w="446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04" w:rsidRDefault="00BE6104">
      <w:pPr>
        <w:spacing w:line="240" w:lineRule="auto"/>
      </w:pPr>
      <w:r>
        <w:separator/>
      </w:r>
    </w:p>
  </w:endnote>
  <w:endnote w:type="continuationSeparator" w:id="0">
    <w:p w:rsidR="00BE6104" w:rsidRDefault="00BE6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699989"/>
      <w:docPartObj>
        <w:docPartGallery w:val="AutoText"/>
      </w:docPartObj>
    </w:sdtPr>
    <w:sdtContent>
      <w:p w:rsidR="00954434" w:rsidRDefault="00954434">
        <w:pPr>
          <w:snapToGrid w:val="0"/>
          <w:spacing w:after="0" w:line="240" w:lineRule="auto"/>
          <w:jc w:val="center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2965450</wp:posOffset>
                  </wp:positionH>
                  <wp:positionV relativeFrom="paragraph">
                    <wp:posOffset>55880</wp:posOffset>
                  </wp:positionV>
                  <wp:extent cx="1828800" cy="1828800"/>
                  <wp:effectExtent l="0" t="0" r="0" b="0"/>
                  <wp:wrapNone/>
                  <wp:docPr id="4" name="文本框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434" w:rsidRDefault="0095443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757B0"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6" type="#_x0000_t202" style="position:absolute;left:0;text-align:left;margin-left:233.5pt;margin-top:4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" filled="f" fillcolor="white [3201]" stroked="f" strokeweight=".5pt">
                  <v:textbox style="mso-fit-shape-to-text:t" inset="0,0,0,0">
                    <w:txbxContent>
                      <w:p w:rsidR="00954434" w:rsidRDefault="00954434">
                        <w:pPr>
                          <w:pStyle w:val="Footer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="006757B0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hyperlink r:id="rId1" w:history="1">
          <w:r>
            <w:rPr>
              <w:rStyle w:val="Hyperlink"/>
              <w:rFonts w:ascii="Times New Roman" w:hAnsi="Times New Roman" w:cs="Times New Roman"/>
              <w:sz w:val="20"/>
              <w:szCs w:val="20"/>
            </w:rPr>
            <w:t>http://www.sciencepub.net/newyork</w:t>
          </w:r>
        </w:hyperlink>
        <w:r>
          <w:rPr>
            <w:rFonts w:ascii="Times New Roman" w:hAnsi="Times New Roman" w:cs="Times New Roman"/>
            <w:bCs/>
            <w:sz w:val="20"/>
          </w:rPr>
          <w:t xml:space="preserve">          </w:t>
        </w:r>
        <w:r>
          <w:rPr>
            <w:rFonts w:ascii="Times New Roman" w:hAnsi="Times New Roman" w:cs="Times New Roman" w:hint="eastAsia"/>
            <w:bCs/>
            <w:sz w:val="20"/>
            <w:lang w:eastAsia="zh-CN"/>
          </w:rPr>
          <w:t xml:space="preserve">                   </w:t>
        </w:r>
        <w:r>
          <w:rPr>
            <w:rFonts w:ascii="Times New Roman" w:hAnsi="Times New Roman" w:cs="Times New Roman"/>
            <w:bCs/>
            <w:sz w:val="20"/>
          </w:rPr>
          <w:t xml:space="preserve">                        </w:t>
        </w:r>
        <w:hyperlink r:id="rId2" w:history="1">
          <w:r>
            <w:rPr>
              <w:rStyle w:val="Hyperlink"/>
              <w:rFonts w:ascii="Times New Roman" w:hAnsi="Times New Roman" w:cs="Times New Roman"/>
              <w:bCs/>
              <w:sz w:val="20"/>
            </w:rPr>
            <w:t>newyorksci@gmail.com</w:t>
          </w:r>
        </w:hyperlink>
      </w:p>
      <w:p w:rsidR="00954434" w:rsidRDefault="00954434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34" w:rsidRDefault="00954434">
    <w:pPr>
      <w:snapToGrid w:val="0"/>
      <w:spacing w:after="0" w:line="240" w:lineRule="auto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4434" w:rsidRDefault="00954434">
                          <w:pPr>
                            <w:pStyle w:val="Footer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57B0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kIBwMAANM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6HEY+oD+B5Fw4X6gCcuysdjIfx9H4LD1LkyAZjM6CJMrzYFbMk2BUxEfD/DCfz/P4k8sXJ5Nl&#10;XZZMuPs6lsTJn01hx9d2vj1PjOR16dK5kjzb2ZxrtCLAU249wFD7nld4vwqPGzT1oKN4kESng3FQ&#10;jNKjICmSYTA+itIgisen41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PsAaQg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954434" w:rsidRDefault="00954434">
                    <w:pPr>
                      <w:pStyle w:val="Footer"/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6757B0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r>
      <w:rPr>
        <w:rFonts w:ascii="Times New Roman" w:hAnsi="Times New Roman" w:cs="Times New Roman"/>
        <w:bCs/>
        <w:sz w:val="20"/>
      </w:rPr>
      <w:t xml:space="preserve">          </w:t>
    </w:r>
    <w:r>
      <w:rPr>
        <w:rFonts w:ascii="Times New Roman" w:hAnsi="Times New Roman" w:cs="Times New Roman" w:hint="eastAsia"/>
        <w:bCs/>
        <w:sz w:val="20"/>
        <w:lang w:eastAsia="zh-CN"/>
      </w:rPr>
      <w:t xml:space="preserve">                   </w:t>
    </w:r>
    <w:r>
      <w:rPr>
        <w:rFonts w:ascii="Times New Roman" w:hAnsi="Times New Roman" w:cs="Times New Roman"/>
        <w:bCs/>
        <w:sz w:val="20"/>
      </w:rPr>
      <w:t xml:space="preserve">                        </w:t>
    </w:r>
    <w:hyperlink r:id="rId2" w:history="1">
      <w:r>
        <w:rPr>
          <w:rStyle w:val="Hyperlink"/>
          <w:rFonts w:ascii="Times New Roman" w:hAnsi="Times New Roman" w:cs="Times New Roman"/>
          <w:bCs/>
          <w:sz w:val="20"/>
        </w:rPr>
        <w:t>newyorksci@gmail.com</w:t>
      </w:r>
    </w:hyperlink>
  </w:p>
  <w:p w:rsidR="00954434" w:rsidRDefault="0095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04" w:rsidRDefault="00BE6104">
      <w:pPr>
        <w:spacing w:after="0"/>
      </w:pPr>
      <w:r>
        <w:separator/>
      </w:r>
    </w:p>
  </w:footnote>
  <w:footnote w:type="continuationSeparator" w:id="0">
    <w:p w:rsidR="00BE6104" w:rsidRDefault="00BE6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34" w:rsidRDefault="0095443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ind w:firstLineChars="300" w:firstLine="600"/>
      <w:jc w:val="both"/>
      <w:rPr>
        <w:rFonts w:ascii="Times New Roman" w:eastAsia="Calibri" w:hAnsi="Times New Roman" w:cs="Times New Roman"/>
        <w:iCs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New York Science Journal 202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3</w:t>
    </w:r>
    <w:r>
      <w:rPr>
        <w:rFonts w:ascii="Times New Roman" w:eastAsia="Calibri" w:hAnsi="Times New Roman" w:cs="Times New Roman"/>
        <w:sz w:val="20"/>
        <w:szCs w:val="20"/>
      </w:rPr>
      <w:t>;1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6</w:t>
    </w:r>
    <w:r>
      <w:rPr>
        <w:rFonts w:ascii="Times New Roman" w:eastAsia="Calibri" w:hAnsi="Times New Roman" w:cs="Times New Roman"/>
        <w:sz w:val="20"/>
        <w:szCs w:val="20"/>
      </w:rPr>
      <w:t>(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7</w:t>
    </w:r>
    <w:r>
      <w:rPr>
        <w:rFonts w:ascii="Times New Roman" w:eastAsia="Calibri" w:hAnsi="Times New Roman" w:cs="Times New Roman"/>
        <w:sz w:val="20"/>
        <w:szCs w:val="20"/>
      </w:rPr>
      <w:t>)</w:t>
    </w:r>
    <w:r>
      <w:rPr>
        <w:rFonts w:ascii="Times New Roman" w:eastAsia="Calibri" w:hAnsi="Times New Roman" w:cs="Times New Roman"/>
        <w:iCs/>
        <w:sz w:val="20"/>
        <w:szCs w:val="20"/>
      </w:rPr>
      <w:t xml:space="preserve"> </w:t>
    </w:r>
    <w:r>
      <w:rPr>
        <w:rFonts w:ascii="Times New Roman" w:eastAsia="Calibri" w:hAnsi="Times New Roman" w:cs="Times New Roman"/>
        <w:iCs/>
        <w:sz w:val="20"/>
        <w:szCs w:val="20"/>
      </w:rPr>
      <w:tab/>
      <w:t xml:space="preserve">  </w:t>
    </w:r>
    <w:r>
      <w:rPr>
        <w:rFonts w:ascii="Times New Roman" w:eastAsia="SimSun" w:hAnsi="Times New Roman" w:cs="Times New Roman" w:hint="eastAsia"/>
        <w:iCs/>
        <w:sz w:val="20"/>
        <w:szCs w:val="20"/>
        <w:lang w:eastAsia="zh-CN"/>
      </w:rPr>
      <w:t xml:space="preserve">                     </w:t>
    </w:r>
    <w:hyperlink r:id="rId1" w:history="1">
      <w:r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http://www.sciencepub.net/newyork</w:t>
      </w:r>
    </w:hyperlink>
    <w:r>
      <w:rPr>
        <w:rFonts w:ascii="Times New Roman" w:eastAsia="Calibri" w:hAnsi="Times New Roman" w:cs="Times New Roman"/>
        <w:b/>
        <w:i/>
        <w:color w:val="FF0000"/>
        <w:sz w:val="20"/>
        <w:szCs w:val="20"/>
        <w:bdr w:val="single" w:sz="4" w:space="0" w:color="FF0000"/>
      </w:rPr>
      <w:t>NYJ</w:t>
    </w:r>
  </w:p>
  <w:p w:rsidR="00954434" w:rsidRDefault="00954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34" w:rsidRDefault="00954434">
    <w:pPr>
      <w:pStyle w:val="Header"/>
    </w:pPr>
    <w:r>
      <w:rPr>
        <w:rFonts w:ascii="Times New Roman" w:eastAsia="Calibri" w:hAnsi="Times New Roman"/>
        <w:noProof/>
        <w:sz w:val="20"/>
        <w:lang w:eastAsia="zh-CN"/>
      </w:rPr>
      <w:drawing>
        <wp:inline distT="0" distB="0" distL="114300" distR="114300">
          <wp:extent cx="5950585" cy="788035"/>
          <wp:effectExtent l="0" t="0" r="12065" b="12065"/>
          <wp:docPr id="1" name="图片 1" descr="Description: E:\新其它\Scij\Logo\Mslndlogo-n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escription: E:\新其它\Scij\Logo\Mslndlogo-ny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58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34" w:rsidRDefault="0095443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ind w:firstLineChars="300" w:firstLine="600"/>
      <w:jc w:val="both"/>
      <w:rPr>
        <w:rFonts w:ascii="Times New Roman" w:eastAsia="Calibri" w:hAnsi="Times New Roman" w:cs="Times New Roman"/>
        <w:iCs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New York Science Journal 202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3</w:t>
    </w:r>
    <w:r>
      <w:rPr>
        <w:rFonts w:ascii="Times New Roman" w:eastAsia="Calibri" w:hAnsi="Times New Roman" w:cs="Times New Roman"/>
        <w:sz w:val="20"/>
        <w:szCs w:val="20"/>
      </w:rPr>
      <w:t>;1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6</w:t>
    </w:r>
    <w:r>
      <w:rPr>
        <w:rFonts w:ascii="Times New Roman" w:eastAsia="Calibri" w:hAnsi="Times New Roman" w:cs="Times New Roman"/>
        <w:sz w:val="20"/>
        <w:szCs w:val="20"/>
      </w:rPr>
      <w:t>(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7</w:t>
    </w:r>
    <w:r>
      <w:rPr>
        <w:rFonts w:ascii="Times New Roman" w:eastAsia="Calibri" w:hAnsi="Times New Roman" w:cs="Times New Roman"/>
        <w:sz w:val="20"/>
        <w:szCs w:val="20"/>
      </w:rPr>
      <w:t>)</w:t>
    </w:r>
    <w:r>
      <w:rPr>
        <w:rFonts w:ascii="Times New Roman" w:eastAsia="Calibri" w:hAnsi="Times New Roman" w:cs="Times New Roman"/>
        <w:iCs/>
        <w:sz w:val="20"/>
        <w:szCs w:val="20"/>
      </w:rPr>
      <w:t xml:space="preserve"> </w:t>
    </w:r>
    <w:r>
      <w:rPr>
        <w:rFonts w:ascii="Times New Roman" w:eastAsia="Calibri" w:hAnsi="Times New Roman" w:cs="Times New Roman"/>
        <w:iCs/>
        <w:sz w:val="20"/>
        <w:szCs w:val="20"/>
      </w:rPr>
      <w:tab/>
      <w:t xml:space="preserve">  </w:t>
    </w:r>
    <w:r>
      <w:rPr>
        <w:rFonts w:ascii="Times New Roman" w:eastAsia="SimSun" w:hAnsi="Times New Roman" w:cs="Times New Roman" w:hint="eastAsia"/>
        <w:iCs/>
        <w:sz w:val="20"/>
        <w:szCs w:val="20"/>
        <w:lang w:eastAsia="zh-CN"/>
      </w:rPr>
      <w:t xml:space="preserve">                     </w:t>
    </w:r>
    <w:hyperlink r:id="rId1" w:history="1">
      <w:r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http://www.sciencepub.net/newyork</w:t>
      </w:r>
    </w:hyperlink>
    <w:r>
      <w:rPr>
        <w:rFonts w:ascii="Times New Roman" w:eastAsia="Calibri" w:hAnsi="Times New Roman" w:cs="Times New Roman"/>
        <w:b/>
        <w:i/>
        <w:color w:val="FF0000"/>
        <w:sz w:val="20"/>
        <w:szCs w:val="20"/>
        <w:bdr w:val="single" w:sz="4" w:space="0" w:color="FF0000"/>
      </w:rPr>
      <w:t>NYJ</w:t>
    </w:r>
  </w:p>
  <w:p w:rsidR="00954434" w:rsidRDefault="0095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CE4CF1"/>
    <w:multiLevelType w:val="multilevel"/>
    <w:tmpl w:val="B5CE4CF1"/>
    <w:lvl w:ilvl="0">
      <w:start w:val="1"/>
      <w:numFmt w:val="decimal"/>
      <w:lvlText w:val="[%1]."/>
      <w:lvlJc w:val="left"/>
      <w:pPr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kNjNjMWIxYmU5NjVmZTcwN2QyYWRlMDA4NGJlNDEifQ=="/>
  </w:docVars>
  <w:rsids>
    <w:rsidRoot w:val="00C570E7"/>
    <w:rsid w:val="00003D26"/>
    <w:rsid w:val="0000690C"/>
    <w:rsid w:val="000079C4"/>
    <w:rsid w:val="000201F1"/>
    <w:rsid w:val="000348DF"/>
    <w:rsid w:val="00035F6E"/>
    <w:rsid w:val="000464AA"/>
    <w:rsid w:val="00056AFF"/>
    <w:rsid w:val="000616DA"/>
    <w:rsid w:val="0006340B"/>
    <w:rsid w:val="00064EB7"/>
    <w:rsid w:val="000800EE"/>
    <w:rsid w:val="0009582A"/>
    <w:rsid w:val="000975C4"/>
    <w:rsid w:val="000A2EFD"/>
    <w:rsid w:val="000B13E6"/>
    <w:rsid w:val="000B18A3"/>
    <w:rsid w:val="000C3139"/>
    <w:rsid w:val="000C3A4F"/>
    <w:rsid w:val="000C696F"/>
    <w:rsid w:val="000D5747"/>
    <w:rsid w:val="000D6178"/>
    <w:rsid w:val="000D6C20"/>
    <w:rsid w:val="000E2B9C"/>
    <w:rsid w:val="000E3C8F"/>
    <w:rsid w:val="000F121C"/>
    <w:rsid w:val="000F77EF"/>
    <w:rsid w:val="00103C17"/>
    <w:rsid w:val="00112E61"/>
    <w:rsid w:val="0012117C"/>
    <w:rsid w:val="00123E10"/>
    <w:rsid w:val="00123E7C"/>
    <w:rsid w:val="001329D6"/>
    <w:rsid w:val="001329E3"/>
    <w:rsid w:val="00154D1F"/>
    <w:rsid w:val="0015786E"/>
    <w:rsid w:val="00161980"/>
    <w:rsid w:val="0016400D"/>
    <w:rsid w:val="001662E9"/>
    <w:rsid w:val="001727C8"/>
    <w:rsid w:val="00172FE6"/>
    <w:rsid w:val="001757EB"/>
    <w:rsid w:val="00176857"/>
    <w:rsid w:val="00181B4A"/>
    <w:rsid w:val="001845F5"/>
    <w:rsid w:val="0019121C"/>
    <w:rsid w:val="00192E73"/>
    <w:rsid w:val="00192F5D"/>
    <w:rsid w:val="00193129"/>
    <w:rsid w:val="001A2D4D"/>
    <w:rsid w:val="001B5444"/>
    <w:rsid w:val="001B673C"/>
    <w:rsid w:val="001C033B"/>
    <w:rsid w:val="001C4E97"/>
    <w:rsid w:val="001D431C"/>
    <w:rsid w:val="001E0416"/>
    <w:rsid w:val="001E34A5"/>
    <w:rsid w:val="001E4245"/>
    <w:rsid w:val="001E542C"/>
    <w:rsid w:val="001F51C8"/>
    <w:rsid w:val="00200CB1"/>
    <w:rsid w:val="0020466C"/>
    <w:rsid w:val="00215373"/>
    <w:rsid w:val="00223B69"/>
    <w:rsid w:val="00232FC2"/>
    <w:rsid w:val="00236232"/>
    <w:rsid w:val="00241DDE"/>
    <w:rsid w:val="00252376"/>
    <w:rsid w:val="002553CD"/>
    <w:rsid w:val="002653AC"/>
    <w:rsid w:val="0026573A"/>
    <w:rsid w:val="00273D42"/>
    <w:rsid w:val="0029214E"/>
    <w:rsid w:val="00293E23"/>
    <w:rsid w:val="00294153"/>
    <w:rsid w:val="002A4B80"/>
    <w:rsid w:val="002B2595"/>
    <w:rsid w:val="002C0F97"/>
    <w:rsid w:val="002D1489"/>
    <w:rsid w:val="002D2BB6"/>
    <w:rsid w:val="002E454A"/>
    <w:rsid w:val="002E5BC6"/>
    <w:rsid w:val="002F0969"/>
    <w:rsid w:val="003011A5"/>
    <w:rsid w:val="003014C8"/>
    <w:rsid w:val="003041C9"/>
    <w:rsid w:val="003055D9"/>
    <w:rsid w:val="003354A9"/>
    <w:rsid w:val="003376A7"/>
    <w:rsid w:val="0034254E"/>
    <w:rsid w:val="0034407D"/>
    <w:rsid w:val="00344712"/>
    <w:rsid w:val="003460CD"/>
    <w:rsid w:val="003509FD"/>
    <w:rsid w:val="003600A3"/>
    <w:rsid w:val="0037139C"/>
    <w:rsid w:val="00374D30"/>
    <w:rsid w:val="00380839"/>
    <w:rsid w:val="00386E10"/>
    <w:rsid w:val="003A3D28"/>
    <w:rsid w:val="003A4ED2"/>
    <w:rsid w:val="003C1C72"/>
    <w:rsid w:val="003C1FF8"/>
    <w:rsid w:val="003C2F20"/>
    <w:rsid w:val="003D754C"/>
    <w:rsid w:val="003E6905"/>
    <w:rsid w:val="00407DBB"/>
    <w:rsid w:val="00411FCB"/>
    <w:rsid w:val="0042177F"/>
    <w:rsid w:val="0042611F"/>
    <w:rsid w:val="00431A93"/>
    <w:rsid w:val="00431F7C"/>
    <w:rsid w:val="00442180"/>
    <w:rsid w:val="00452055"/>
    <w:rsid w:val="00453136"/>
    <w:rsid w:val="00457DBD"/>
    <w:rsid w:val="004600F5"/>
    <w:rsid w:val="004673F2"/>
    <w:rsid w:val="0047304F"/>
    <w:rsid w:val="004759CA"/>
    <w:rsid w:val="00476ACC"/>
    <w:rsid w:val="0048049B"/>
    <w:rsid w:val="00480B49"/>
    <w:rsid w:val="004B3082"/>
    <w:rsid w:val="004D1690"/>
    <w:rsid w:val="004D711F"/>
    <w:rsid w:val="004F2B00"/>
    <w:rsid w:val="004F383B"/>
    <w:rsid w:val="004F6AB2"/>
    <w:rsid w:val="004F6C5F"/>
    <w:rsid w:val="00500338"/>
    <w:rsid w:val="00502735"/>
    <w:rsid w:val="00503A4A"/>
    <w:rsid w:val="00503DE5"/>
    <w:rsid w:val="00512DED"/>
    <w:rsid w:val="005273A6"/>
    <w:rsid w:val="00537200"/>
    <w:rsid w:val="005402E5"/>
    <w:rsid w:val="00540EC9"/>
    <w:rsid w:val="00547F7B"/>
    <w:rsid w:val="00551C18"/>
    <w:rsid w:val="00560063"/>
    <w:rsid w:val="00561AAE"/>
    <w:rsid w:val="00563787"/>
    <w:rsid w:val="00563BB0"/>
    <w:rsid w:val="00564E29"/>
    <w:rsid w:val="005730F1"/>
    <w:rsid w:val="00575802"/>
    <w:rsid w:val="00576C2A"/>
    <w:rsid w:val="00577DBD"/>
    <w:rsid w:val="00580B5F"/>
    <w:rsid w:val="005852E2"/>
    <w:rsid w:val="00586CC0"/>
    <w:rsid w:val="0059493D"/>
    <w:rsid w:val="005A30AE"/>
    <w:rsid w:val="005B190E"/>
    <w:rsid w:val="005B37ED"/>
    <w:rsid w:val="005C1628"/>
    <w:rsid w:val="005C2CC0"/>
    <w:rsid w:val="005C68D7"/>
    <w:rsid w:val="005C6DBB"/>
    <w:rsid w:val="005D624B"/>
    <w:rsid w:val="005E6611"/>
    <w:rsid w:val="005E771D"/>
    <w:rsid w:val="005E7F05"/>
    <w:rsid w:val="005F0DB2"/>
    <w:rsid w:val="005F742B"/>
    <w:rsid w:val="006059A7"/>
    <w:rsid w:val="00622186"/>
    <w:rsid w:val="00624911"/>
    <w:rsid w:val="0062549B"/>
    <w:rsid w:val="00644947"/>
    <w:rsid w:val="00652DCC"/>
    <w:rsid w:val="00655F80"/>
    <w:rsid w:val="00656265"/>
    <w:rsid w:val="006757B0"/>
    <w:rsid w:val="0068298F"/>
    <w:rsid w:val="00682F52"/>
    <w:rsid w:val="00686D6C"/>
    <w:rsid w:val="00691866"/>
    <w:rsid w:val="006928AB"/>
    <w:rsid w:val="006979B8"/>
    <w:rsid w:val="006A31D7"/>
    <w:rsid w:val="006A4076"/>
    <w:rsid w:val="006A4105"/>
    <w:rsid w:val="006B088A"/>
    <w:rsid w:val="006B14E6"/>
    <w:rsid w:val="006B602A"/>
    <w:rsid w:val="006C1C68"/>
    <w:rsid w:val="006D16E2"/>
    <w:rsid w:val="006D55ED"/>
    <w:rsid w:val="006D6C13"/>
    <w:rsid w:val="006D7336"/>
    <w:rsid w:val="006E410D"/>
    <w:rsid w:val="006E4118"/>
    <w:rsid w:val="006E4568"/>
    <w:rsid w:val="006E6C19"/>
    <w:rsid w:val="006E7EBA"/>
    <w:rsid w:val="006F486B"/>
    <w:rsid w:val="0070118F"/>
    <w:rsid w:val="00717621"/>
    <w:rsid w:val="007254F2"/>
    <w:rsid w:val="00733184"/>
    <w:rsid w:val="007372B7"/>
    <w:rsid w:val="00737E1C"/>
    <w:rsid w:val="00746AC2"/>
    <w:rsid w:val="00761FC0"/>
    <w:rsid w:val="007667A6"/>
    <w:rsid w:val="00772F07"/>
    <w:rsid w:val="007764B6"/>
    <w:rsid w:val="00790CBD"/>
    <w:rsid w:val="00797601"/>
    <w:rsid w:val="007A31C9"/>
    <w:rsid w:val="007A5467"/>
    <w:rsid w:val="007B792A"/>
    <w:rsid w:val="007D0659"/>
    <w:rsid w:val="007D5579"/>
    <w:rsid w:val="007D56E8"/>
    <w:rsid w:val="007E2F19"/>
    <w:rsid w:val="007E5778"/>
    <w:rsid w:val="007F79C8"/>
    <w:rsid w:val="00806207"/>
    <w:rsid w:val="008132DA"/>
    <w:rsid w:val="00815CC5"/>
    <w:rsid w:val="00824DF4"/>
    <w:rsid w:val="00833154"/>
    <w:rsid w:val="0083339E"/>
    <w:rsid w:val="008439DD"/>
    <w:rsid w:val="00844506"/>
    <w:rsid w:val="00847BD7"/>
    <w:rsid w:val="00847CEF"/>
    <w:rsid w:val="008731BF"/>
    <w:rsid w:val="00876084"/>
    <w:rsid w:val="00886815"/>
    <w:rsid w:val="00890388"/>
    <w:rsid w:val="00893A53"/>
    <w:rsid w:val="008A788A"/>
    <w:rsid w:val="008B2B82"/>
    <w:rsid w:val="008B3AC2"/>
    <w:rsid w:val="008B7362"/>
    <w:rsid w:val="008C5091"/>
    <w:rsid w:val="008D3542"/>
    <w:rsid w:val="008E5441"/>
    <w:rsid w:val="008F7B36"/>
    <w:rsid w:val="00904C2B"/>
    <w:rsid w:val="00910560"/>
    <w:rsid w:val="00915F76"/>
    <w:rsid w:val="00924CC8"/>
    <w:rsid w:val="00930BCF"/>
    <w:rsid w:val="0093275D"/>
    <w:rsid w:val="0094198D"/>
    <w:rsid w:val="0094336B"/>
    <w:rsid w:val="00943E67"/>
    <w:rsid w:val="009442BA"/>
    <w:rsid w:val="00954434"/>
    <w:rsid w:val="00955B92"/>
    <w:rsid w:val="0098656C"/>
    <w:rsid w:val="0099149D"/>
    <w:rsid w:val="009A099F"/>
    <w:rsid w:val="009B1E6E"/>
    <w:rsid w:val="009C2256"/>
    <w:rsid w:val="009C2C26"/>
    <w:rsid w:val="009C620E"/>
    <w:rsid w:val="009D6656"/>
    <w:rsid w:val="009D7986"/>
    <w:rsid w:val="009D79E0"/>
    <w:rsid w:val="009E7BBD"/>
    <w:rsid w:val="009F2F33"/>
    <w:rsid w:val="00A2592D"/>
    <w:rsid w:val="00A34CC2"/>
    <w:rsid w:val="00A3772D"/>
    <w:rsid w:val="00A43ED7"/>
    <w:rsid w:val="00A5051E"/>
    <w:rsid w:val="00A52025"/>
    <w:rsid w:val="00A5494F"/>
    <w:rsid w:val="00A57E1E"/>
    <w:rsid w:val="00A6046C"/>
    <w:rsid w:val="00A63686"/>
    <w:rsid w:val="00A75E9E"/>
    <w:rsid w:val="00A8007B"/>
    <w:rsid w:val="00A8313B"/>
    <w:rsid w:val="00A8340D"/>
    <w:rsid w:val="00A931D2"/>
    <w:rsid w:val="00AA5284"/>
    <w:rsid w:val="00AB2704"/>
    <w:rsid w:val="00AB3A6C"/>
    <w:rsid w:val="00AB4354"/>
    <w:rsid w:val="00AB619E"/>
    <w:rsid w:val="00AC31D4"/>
    <w:rsid w:val="00AD5923"/>
    <w:rsid w:val="00AE2236"/>
    <w:rsid w:val="00AF1223"/>
    <w:rsid w:val="00AF5C92"/>
    <w:rsid w:val="00B0018B"/>
    <w:rsid w:val="00B0193C"/>
    <w:rsid w:val="00B1535A"/>
    <w:rsid w:val="00B2138E"/>
    <w:rsid w:val="00B21400"/>
    <w:rsid w:val="00B50661"/>
    <w:rsid w:val="00B525D0"/>
    <w:rsid w:val="00B575C7"/>
    <w:rsid w:val="00B60541"/>
    <w:rsid w:val="00B626D3"/>
    <w:rsid w:val="00B75104"/>
    <w:rsid w:val="00B80F9D"/>
    <w:rsid w:val="00B8299B"/>
    <w:rsid w:val="00B95240"/>
    <w:rsid w:val="00BA2052"/>
    <w:rsid w:val="00BB2AC9"/>
    <w:rsid w:val="00BB629B"/>
    <w:rsid w:val="00BB666C"/>
    <w:rsid w:val="00BC3709"/>
    <w:rsid w:val="00BC638F"/>
    <w:rsid w:val="00BE4D8E"/>
    <w:rsid w:val="00BE6104"/>
    <w:rsid w:val="00C31EA6"/>
    <w:rsid w:val="00C35B95"/>
    <w:rsid w:val="00C361BC"/>
    <w:rsid w:val="00C46D33"/>
    <w:rsid w:val="00C550DD"/>
    <w:rsid w:val="00C570E7"/>
    <w:rsid w:val="00C617BE"/>
    <w:rsid w:val="00C64378"/>
    <w:rsid w:val="00C6454D"/>
    <w:rsid w:val="00C65924"/>
    <w:rsid w:val="00C74FBB"/>
    <w:rsid w:val="00C824FE"/>
    <w:rsid w:val="00C82E97"/>
    <w:rsid w:val="00C93517"/>
    <w:rsid w:val="00CA325B"/>
    <w:rsid w:val="00CB0A5B"/>
    <w:rsid w:val="00CC1167"/>
    <w:rsid w:val="00CE15F6"/>
    <w:rsid w:val="00CE2A92"/>
    <w:rsid w:val="00CE3260"/>
    <w:rsid w:val="00D04E10"/>
    <w:rsid w:val="00D21DCB"/>
    <w:rsid w:val="00D22386"/>
    <w:rsid w:val="00D22418"/>
    <w:rsid w:val="00D2536C"/>
    <w:rsid w:val="00D305E5"/>
    <w:rsid w:val="00D337AF"/>
    <w:rsid w:val="00D43DEF"/>
    <w:rsid w:val="00D55E16"/>
    <w:rsid w:val="00D57FB3"/>
    <w:rsid w:val="00D65444"/>
    <w:rsid w:val="00D80EF7"/>
    <w:rsid w:val="00D81C3E"/>
    <w:rsid w:val="00D83259"/>
    <w:rsid w:val="00D84192"/>
    <w:rsid w:val="00D86D23"/>
    <w:rsid w:val="00D94A5B"/>
    <w:rsid w:val="00DB38DE"/>
    <w:rsid w:val="00DC2F85"/>
    <w:rsid w:val="00DD4487"/>
    <w:rsid w:val="00E00BC3"/>
    <w:rsid w:val="00E03B39"/>
    <w:rsid w:val="00E16618"/>
    <w:rsid w:val="00E20022"/>
    <w:rsid w:val="00E279B6"/>
    <w:rsid w:val="00E43F58"/>
    <w:rsid w:val="00E44D92"/>
    <w:rsid w:val="00E4557D"/>
    <w:rsid w:val="00E5189B"/>
    <w:rsid w:val="00E51CFC"/>
    <w:rsid w:val="00E60187"/>
    <w:rsid w:val="00E835D5"/>
    <w:rsid w:val="00E85015"/>
    <w:rsid w:val="00EA0A7D"/>
    <w:rsid w:val="00EA1FF4"/>
    <w:rsid w:val="00EB003A"/>
    <w:rsid w:val="00EB356A"/>
    <w:rsid w:val="00EC0599"/>
    <w:rsid w:val="00ED121C"/>
    <w:rsid w:val="00EF0135"/>
    <w:rsid w:val="00F01726"/>
    <w:rsid w:val="00F05F1D"/>
    <w:rsid w:val="00F113B5"/>
    <w:rsid w:val="00F12211"/>
    <w:rsid w:val="00F15247"/>
    <w:rsid w:val="00F16C25"/>
    <w:rsid w:val="00F20BCF"/>
    <w:rsid w:val="00F22770"/>
    <w:rsid w:val="00F27E60"/>
    <w:rsid w:val="00F35640"/>
    <w:rsid w:val="00F402F2"/>
    <w:rsid w:val="00F40CC2"/>
    <w:rsid w:val="00F543BF"/>
    <w:rsid w:val="00F55609"/>
    <w:rsid w:val="00F70DDE"/>
    <w:rsid w:val="00F72FE2"/>
    <w:rsid w:val="00F80A25"/>
    <w:rsid w:val="00F84251"/>
    <w:rsid w:val="00F851EF"/>
    <w:rsid w:val="00FB0D89"/>
    <w:rsid w:val="00FB3ED9"/>
    <w:rsid w:val="00FB4737"/>
    <w:rsid w:val="00FC09F6"/>
    <w:rsid w:val="00FD7232"/>
    <w:rsid w:val="00FD772C"/>
    <w:rsid w:val="00FF49C4"/>
    <w:rsid w:val="4D00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5DC"/>
  <w15:docId w15:val="{3DD26B96-1195-438C-B918-B066C3D4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x.doi.org/10.7537/marsnys160723.0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ciencepub.net/newyor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dedipupo.oladimeji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15F4C-576B-424F-AFD3-630C82D1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2023-08-11T01:38:00Z</cp:lastPrinted>
  <dcterms:created xsi:type="dcterms:W3CDTF">2023-07-08T17:13:00Z</dcterms:created>
  <dcterms:modified xsi:type="dcterms:W3CDTF">2023-08-11T01:40:00Z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1BFF8AA5A88B40578779F3404DCD3B37_12</vt:lpwstr>
  </property>
</Properties>
</file>