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0CA" w:rsidRDefault="00402DB1">
      <w:pPr>
        <w:snapToGrid w:val="0"/>
      </w:pPr>
      <w:r>
        <w:t xml:space="preserve">   </w:t>
      </w:r>
    </w:p>
    <w:p w:rsidR="006760CA" w:rsidRDefault="00402DB1">
      <w:pPr>
        <w:snapToGrid w:val="0"/>
        <w:jc w:val="center"/>
        <w:rPr>
          <w:rFonts w:eastAsia="DotumChe"/>
          <w:b/>
          <w:kern w:val="2"/>
          <w:lang w:eastAsia="ko-KR"/>
        </w:rPr>
      </w:pPr>
      <w:r>
        <w:rPr>
          <w:rFonts w:eastAsia="DotumChe"/>
          <w:b/>
          <w:kern w:val="2"/>
          <w:lang w:eastAsia="ko-KR"/>
        </w:rPr>
        <w:t>Assessment of porosity of glass-ionomer cement using ultrasonic waves</w:t>
      </w:r>
    </w:p>
    <w:p w:rsidR="006760CA" w:rsidRDefault="006760CA">
      <w:pPr>
        <w:snapToGrid w:val="0"/>
      </w:pPr>
    </w:p>
    <w:p w:rsidR="006760CA" w:rsidRDefault="00402DB1">
      <w:pPr>
        <w:snapToGrid w:val="0"/>
        <w:jc w:val="center"/>
        <w:outlineLvl w:val="0"/>
        <w:rPr>
          <w:rFonts w:eastAsia="Calibri"/>
        </w:rPr>
      </w:pPr>
      <w:r>
        <w:rPr>
          <w:rFonts w:eastAsia="Calibri"/>
        </w:rPr>
        <w:t xml:space="preserve"> </w:t>
      </w:r>
      <w:proofErr w:type="spellStart"/>
      <w:r>
        <w:rPr>
          <w:rFonts w:eastAsia="Calibri"/>
        </w:rPr>
        <w:t>Touriya</w:t>
      </w:r>
      <w:proofErr w:type="spellEnd"/>
      <w:r>
        <w:rPr>
          <w:rFonts w:eastAsia="Calibri"/>
        </w:rPr>
        <w:t xml:space="preserve"> BASSIDI, </w:t>
      </w:r>
      <w:proofErr w:type="spellStart"/>
      <w:r>
        <w:rPr>
          <w:rFonts w:eastAsia="Calibri"/>
        </w:rPr>
        <w:t>Lahcen</w:t>
      </w:r>
      <w:proofErr w:type="spellEnd"/>
      <w:r>
        <w:rPr>
          <w:rFonts w:eastAsia="Calibri"/>
        </w:rPr>
        <w:t xml:space="preserve"> MOUNTASSIR, Hassan NOUNAH, Khalid BOUABID</w:t>
      </w:r>
    </w:p>
    <w:p w:rsidR="006760CA" w:rsidRDefault="006760CA">
      <w:pPr>
        <w:snapToGrid w:val="0"/>
        <w:jc w:val="center"/>
        <w:outlineLvl w:val="0"/>
        <w:rPr>
          <w:rFonts w:eastAsia="Calibri"/>
        </w:rPr>
      </w:pPr>
    </w:p>
    <w:p w:rsidR="006760CA" w:rsidRDefault="00402DB1">
      <w:pPr>
        <w:snapToGrid w:val="0"/>
        <w:jc w:val="center"/>
        <w:outlineLvl w:val="0"/>
        <w:rPr>
          <w:rFonts w:eastAsia="Calibri"/>
        </w:rPr>
      </w:pPr>
      <w:r>
        <w:rPr>
          <w:rFonts w:eastAsia="Calibri"/>
        </w:rPr>
        <w:t xml:space="preserve">Laboratory of Metrology and Information Processing, Faculty of Science, Ibn </w:t>
      </w:r>
      <w:proofErr w:type="spellStart"/>
      <w:r>
        <w:rPr>
          <w:rFonts w:eastAsia="Calibri"/>
        </w:rPr>
        <w:t>Zohr</w:t>
      </w:r>
      <w:proofErr w:type="spellEnd"/>
      <w:r>
        <w:rPr>
          <w:rFonts w:eastAsia="Calibri"/>
        </w:rPr>
        <w:t xml:space="preserve"> University, Agadir, Morocco</w:t>
      </w:r>
    </w:p>
    <w:p w:rsidR="006760CA" w:rsidRDefault="00402DB1">
      <w:pPr>
        <w:snapToGrid w:val="0"/>
        <w:jc w:val="center"/>
        <w:outlineLvl w:val="0"/>
        <w:rPr>
          <w:rFonts w:eastAsia="Calibri"/>
          <w:b/>
          <w:bCs/>
          <w:i/>
          <w:iCs/>
        </w:rPr>
      </w:pPr>
      <w:r>
        <w:rPr>
          <w:rFonts w:eastAsia="Calibri"/>
        </w:rPr>
        <w:t xml:space="preserve">† </w:t>
      </w:r>
      <w:hyperlink r:id="rId9" w:history="1">
        <w:r>
          <w:rPr>
            <w:rStyle w:val="Hyperlink"/>
            <w:rFonts w:eastAsia="Calibri"/>
            <w:b/>
            <w:bCs/>
            <w:i/>
            <w:iCs/>
          </w:rPr>
          <w:t>t.bassidi@gmail.com</w:t>
        </w:r>
      </w:hyperlink>
    </w:p>
    <w:p w:rsidR="006760CA" w:rsidRDefault="006760CA">
      <w:pPr>
        <w:snapToGrid w:val="0"/>
        <w:rPr>
          <w:b/>
          <w:bCs/>
        </w:rPr>
      </w:pPr>
    </w:p>
    <w:p w:rsidR="006760CA" w:rsidRDefault="00402DB1">
      <w:pPr>
        <w:snapToGrid w:val="0"/>
        <w:outlineLvl w:val="0"/>
        <w:rPr>
          <w:b/>
          <w:i/>
        </w:rPr>
      </w:pPr>
      <w:r>
        <w:rPr>
          <w:b/>
          <w:i/>
        </w:rPr>
        <w:t>Abstract</w:t>
      </w:r>
    </w:p>
    <w:p w:rsidR="006760CA" w:rsidRDefault="00402DB1">
      <w:pPr>
        <w:snapToGrid w:val="0"/>
        <w:jc w:val="both"/>
      </w:pPr>
      <w:r>
        <w:t xml:space="preserve">The goal of this study was to investigate the relationship between porosity and ultrasonic parameters of glass-ionomer dental cement. Theoretical </w:t>
      </w:r>
      <w:proofErr w:type="spellStart"/>
      <w:r>
        <w:t>Schoch</w:t>
      </w:r>
      <w:proofErr w:type="spellEnd"/>
      <w:r>
        <w:t xml:space="preserve"> model describing the ultrasonic propagation in materials was proposed. Ultrasonic velocities and mechanical properties were evaluated. They were then, compared to the experimental ultrasonic parameters measured on dry and saturated samples with varying porosity. As expected, a linear decrease of ultrasonic velocities versus porosity is observed for two saturation states. The correlation between theoretical and measured results is analyzed. The </w:t>
      </w:r>
      <w:proofErr w:type="spellStart"/>
      <w:r>
        <w:t>Schoch</w:t>
      </w:r>
      <w:proofErr w:type="spellEnd"/>
      <w:r>
        <w:t xml:space="preserve"> model succeeded in describing the acoustic parameters in dry and saturated state. </w:t>
      </w:r>
    </w:p>
    <w:p w:rsidR="006760CA" w:rsidRDefault="00402DB1">
      <w:pPr>
        <w:autoSpaceDE/>
        <w:autoSpaceDN/>
        <w:snapToGrid w:val="0"/>
        <w:jc w:val="both"/>
        <w:rPr>
          <w:rFonts w:eastAsia="SimSun"/>
          <w:color w:val="0000FF"/>
          <w:u w:val="single"/>
          <w:shd w:val="clear" w:color="auto" w:fill="FFFFFF"/>
          <w:lang w:eastAsia="zh-CN"/>
        </w:rPr>
      </w:pPr>
      <w:r>
        <w:t>[</w:t>
      </w:r>
      <w:proofErr w:type="spellStart"/>
      <w:r>
        <w:rPr>
          <w:rFonts w:eastAsia="Calibri"/>
        </w:rPr>
        <w:t>Touriya</w:t>
      </w:r>
      <w:proofErr w:type="spellEnd"/>
      <w:r>
        <w:rPr>
          <w:rFonts w:eastAsia="Calibri"/>
        </w:rPr>
        <w:t xml:space="preserve"> BASSIDI, </w:t>
      </w:r>
      <w:proofErr w:type="spellStart"/>
      <w:r>
        <w:rPr>
          <w:rFonts w:eastAsia="Calibri"/>
        </w:rPr>
        <w:t>Lahcen</w:t>
      </w:r>
      <w:proofErr w:type="spellEnd"/>
      <w:r>
        <w:rPr>
          <w:rFonts w:eastAsia="Calibri"/>
        </w:rPr>
        <w:t xml:space="preserve"> MOUNTASSIR, Hassan NOUNAH, Khalid BOUABID</w:t>
      </w:r>
      <w:r>
        <w:t xml:space="preserve">. </w:t>
      </w:r>
      <w:r>
        <w:rPr>
          <w:rFonts w:eastAsia="DotumChe"/>
          <w:b/>
          <w:kern w:val="2"/>
          <w:lang w:eastAsia="ko-KR"/>
        </w:rPr>
        <w:t>Assessment of porosity of glass-ionomer cement using ultrasonic waves</w:t>
      </w:r>
      <w:bookmarkStart w:id="0" w:name="_GoBack"/>
      <w:bookmarkEnd w:id="0"/>
      <w:r>
        <w:rPr>
          <w:b/>
        </w:rPr>
        <w:t>.</w:t>
      </w:r>
      <w:r>
        <w:t xml:space="preserve"> </w:t>
      </w:r>
      <w:r>
        <w:rPr>
          <w:bCs/>
          <w:i/>
        </w:rPr>
        <w:t xml:space="preserve">N Y </w:t>
      </w:r>
      <w:proofErr w:type="spellStart"/>
      <w:r>
        <w:rPr>
          <w:bCs/>
          <w:i/>
        </w:rPr>
        <w:t>Sci</w:t>
      </w:r>
      <w:proofErr w:type="spellEnd"/>
      <w:r>
        <w:rPr>
          <w:bCs/>
          <w:i/>
        </w:rPr>
        <w:t xml:space="preserve"> J</w:t>
      </w:r>
      <w:r>
        <w:rPr>
          <w:bCs/>
        </w:rPr>
        <w:t xml:space="preserve"> </w:t>
      </w:r>
      <w:r>
        <w:t>20</w:t>
      </w:r>
      <w:r>
        <w:rPr>
          <w:lang w:eastAsia="zh-CN"/>
        </w:rPr>
        <w:t>23</w:t>
      </w:r>
      <w:r>
        <w:t>;1</w:t>
      </w:r>
      <w:r>
        <w:rPr>
          <w:lang w:eastAsia="zh-CN"/>
        </w:rPr>
        <w:t>6</w:t>
      </w:r>
      <w:r>
        <w:t>(</w:t>
      </w:r>
      <w:r>
        <w:rPr>
          <w:lang w:eastAsia="zh-CN"/>
        </w:rPr>
        <w:t>10</w:t>
      </w:r>
      <w:r>
        <w:t>):</w:t>
      </w:r>
      <w:r>
        <w:rPr>
          <w:lang w:eastAsia="zh-CN"/>
        </w:rPr>
        <w:t>7</w:t>
      </w:r>
      <w:r w:rsidR="00835465">
        <w:rPr>
          <w:lang w:eastAsia="zh-CN"/>
        </w:rPr>
        <w:t>1</w:t>
      </w:r>
      <w:r>
        <w:rPr>
          <w:lang w:eastAsia="zh-CN"/>
        </w:rPr>
        <w:t>-</w:t>
      </w:r>
      <w:r>
        <w:rPr>
          <w:rFonts w:hint="eastAsia"/>
          <w:lang w:eastAsia="zh-CN"/>
        </w:rPr>
        <w:t>8</w:t>
      </w:r>
      <w:r w:rsidR="00835465">
        <w:rPr>
          <w:lang w:eastAsia="zh-CN"/>
        </w:rPr>
        <w:t>2</w:t>
      </w:r>
      <w:r>
        <w:t xml:space="preserve">]. </w:t>
      </w:r>
      <w:r>
        <w:rPr>
          <w:iCs/>
          <w:color w:val="000000"/>
          <w:lang w:eastAsia="zh-CN"/>
        </w:rPr>
        <w:t>ISSN 1554-0200 (print); ISSN 2375-723X (online).</w:t>
      </w:r>
      <w:r>
        <w:t xml:space="preserve"> </w:t>
      </w:r>
      <w:hyperlink r:id="rId10" w:history="1">
        <w:r>
          <w:rPr>
            <w:rStyle w:val="Hyperlink"/>
          </w:rPr>
          <w:t>http://www.sciencepub.net/newyork</w:t>
        </w:r>
      </w:hyperlink>
      <w:r>
        <w:rPr>
          <w:lang w:eastAsia="zh-CN"/>
        </w:rPr>
        <w:t>. 02</w:t>
      </w:r>
      <w:r>
        <w:rPr>
          <w:color w:val="0000FF"/>
        </w:rPr>
        <w:t>.</w:t>
      </w:r>
      <w:r>
        <w:rPr>
          <w:color w:val="0000FF"/>
          <w:u w:val="single"/>
          <w:shd w:val="clear" w:color="auto" w:fill="FFFFFF"/>
        </w:rPr>
        <w:t>doi:</w:t>
      </w:r>
      <w:hyperlink r:id="rId11" w:history="1">
        <w:r>
          <w:rPr>
            <w:rStyle w:val="Hyperlink"/>
            <w:shd w:val="clear" w:color="auto" w:fill="FFFFFF"/>
          </w:rPr>
          <w:t>10.7537/marsnys161023.02</w:t>
        </w:r>
      </w:hyperlink>
      <w:r>
        <w:rPr>
          <w:rFonts w:eastAsia="SimSun"/>
          <w:color w:val="0000FF"/>
          <w:u w:val="single"/>
          <w:shd w:val="clear" w:color="auto" w:fill="FFFFFF"/>
          <w:lang w:eastAsia="zh-CN"/>
        </w:rPr>
        <w:t>.</w:t>
      </w:r>
    </w:p>
    <w:p w:rsidR="006760CA" w:rsidRDefault="006760CA">
      <w:pPr>
        <w:snapToGrid w:val="0"/>
        <w:jc w:val="both"/>
      </w:pPr>
    </w:p>
    <w:p w:rsidR="006760CA" w:rsidRDefault="00402DB1">
      <w:pPr>
        <w:snapToGrid w:val="0"/>
        <w:jc w:val="both"/>
        <w:outlineLvl w:val="0"/>
        <w:rPr>
          <w:bCs/>
          <w:i/>
        </w:rPr>
      </w:pPr>
      <w:r>
        <w:rPr>
          <w:b/>
          <w:i/>
        </w:rPr>
        <w:t>Keywords</w:t>
      </w:r>
      <w:r>
        <w:rPr>
          <w:bCs/>
          <w:i/>
        </w:rPr>
        <w:t xml:space="preserve">: </w:t>
      </w:r>
      <w:r>
        <w:rPr>
          <w:bCs/>
          <w:iCs/>
        </w:rPr>
        <w:t>Glass-ionomer cement, Mechanical properties, porosity, Ultrasound</w:t>
      </w:r>
      <w:r>
        <w:rPr>
          <w:bCs/>
          <w:i/>
        </w:rPr>
        <w:t>.</w:t>
      </w:r>
    </w:p>
    <w:p w:rsidR="006760CA" w:rsidRDefault="006760CA">
      <w:pPr>
        <w:snapToGrid w:val="0"/>
        <w:jc w:val="both"/>
        <w:rPr>
          <w:color w:val="FF0000"/>
        </w:rPr>
      </w:pPr>
    </w:p>
    <w:p w:rsidR="006760CA" w:rsidRDefault="006760CA">
      <w:pPr>
        <w:snapToGrid w:val="0"/>
        <w:outlineLvl w:val="0"/>
        <w:rPr>
          <w:b/>
        </w:rPr>
        <w:sectPr w:rsidR="006760CA" w:rsidSect="00835465">
          <w:headerReference w:type="default" r:id="rId12"/>
          <w:footerReference w:type="default" r:id="rId13"/>
          <w:headerReference w:type="first" r:id="rId14"/>
          <w:footerReference w:type="first" r:id="rId15"/>
          <w:pgSz w:w="12240" w:h="15839"/>
          <w:pgMar w:top="1440" w:right="1440" w:bottom="1440" w:left="1440" w:header="720" w:footer="720" w:gutter="0"/>
          <w:pgNumType w:start="71"/>
          <w:cols w:space="397"/>
          <w:titlePg/>
          <w:docGrid w:linePitch="272"/>
        </w:sectPr>
      </w:pPr>
    </w:p>
    <w:p w:rsidR="006760CA" w:rsidRDefault="00402DB1">
      <w:pPr>
        <w:snapToGrid w:val="0"/>
        <w:outlineLvl w:val="0"/>
        <w:rPr>
          <w:b/>
        </w:rPr>
      </w:pPr>
      <w:r>
        <w:rPr>
          <w:b/>
        </w:rPr>
        <w:lastRenderedPageBreak/>
        <w:t>Introduction</w:t>
      </w:r>
    </w:p>
    <w:p w:rsidR="006760CA" w:rsidRDefault="006760CA">
      <w:pPr>
        <w:adjustRightInd w:val="0"/>
        <w:snapToGrid w:val="0"/>
        <w:jc w:val="both"/>
      </w:pPr>
    </w:p>
    <w:p w:rsidR="006760CA" w:rsidRDefault="00402DB1">
      <w:pPr>
        <w:adjustRightInd w:val="0"/>
        <w:snapToGrid w:val="0"/>
        <w:jc w:val="both"/>
        <w:rPr>
          <w:rFonts w:eastAsiaTheme="minorHAnsi"/>
          <w:color w:val="000000"/>
        </w:rPr>
      </w:pPr>
      <w:r>
        <w:t xml:space="preserve">    </w:t>
      </w:r>
      <w:r>
        <w:rPr>
          <w:rFonts w:eastAsiaTheme="minorHAnsi"/>
          <w:color w:val="000000"/>
        </w:rPr>
        <w:t xml:space="preserve">Glass ionomer cements (GICs) are widely utilized in a variety of different applications in dentistry, from luting cements to following filling materials. Their main advantages are good adhesion to tooth enamel and </w:t>
      </w:r>
      <w:proofErr w:type="gramStart"/>
      <w:r>
        <w:rPr>
          <w:rFonts w:eastAsiaTheme="minorHAnsi"/>
          <w:color w:val="000000"/>
        </w:rPr>
        <w:t>dentin,[</w:t>
      </w:r>
      <w:proofErr w:type="gramEnd"/>
      <w:r>
        <w:rPr>
          <w:rFonts w:eastAsiaTheme="minorHAnsi"/>
          <w:color w:val="000000"/>
        </w:rPr>
        <w:t>1,2] good esthetics [3], acceptable handling properties, do not undergo polymerization shrinkage [4] and ability to release fluoride [5,6]. However, the low mechanical properties of these materials prevent their applications in larger dental care, particularly in occlusal restoration [7-9].</w:t>
      </w:r>
    </w:p>
    <w:p w:rsidR="006760CA" w:rsidRDefault="00402DB1">
      <w:pPr>
        <w:adjustRightInd w:val="0"/>
        <w:snapToGrid w:val="0"/>
        <w:jc w:val="both"/>
        <w:rPr>
          <w:rFonts w:eastAsiaTheme="minorHAnsi"/>
          <w:color w:val="000000"/>
        </w:rPr>
      </w:pPr>
      <w:r>
        <w:rPr>
          <w:rFonts w:eastAsiaTheme="minorHAnsi"/>
          <w:color w:val="000000"/>
        </w:rPr>
        <w:t xml:space="preserve">   Since the introduction of GICs in the early 1970 s [10] the cements have generally been formed by an acid–base reaction between the acidic liquid and basic glass powder. When the </w:t>
      </w:r>
      <w:proofErr w:type="spellStart"/>
      <w:r>
        <w:rPr>
          <w:rFonts w:eastAsiaTheme="minorHAnsi"/>
          <w:color w:val="000000"/>
        </w:rPr>
        <w:t>polyalkenoic</w:t>
      </w:r>
      <w:proofErr w:type="spellEnd"/>
      <w:r>
        <w:rPr>
          <w:rFonts w:eastAsiaTheme="minorHAnsi"/>
          <w:color w:val="000000"/>
        </w:rPr>
        <w:t xml:space="preserve"> acid and the glass powder are combined, the hydrogen ions of the </w:t>
      </w:r>
      <w:proofErr w:type="spellStart"/>
      <w:r>
        <w:rPr>
          <w:rFonts w:eastAsiaTheme="minorHAnsi"/>
          <w:color w:val="000000"/>
        </w:rPr>
        <w:t>polyacid</w:t>
      </w:r>
      <w:proofErr w:type="spellEnd"/>
      <w:r>
        <w:rPr>
          <w:rFonts w:eastAsiaTheme="minorHAnsi"/>
          <w:color w:val="000000"/>
        </w:rPr>
        <w:t xml:space="preserve"> attack and degrade the glass structure, and then calcium and </w:t>
      </w:r>
      <w:proofErr w:type="spellStart"/>
      <w:r>
        <w:rPr>
          <w:rFonts w:eastAsiaTheme="minorHAnsi"/>
          <w:color w:val="000000"/>
        </w:rPr>
        <w:t>aluminium</w:t>
      </w:r>
      <w:proofErr w:type="spellEnd"/>
      <w:r>
        <w:rPr>
          <w:rFonts w:eastAsiaTheme="minorHAnsi"/>
          <w:color w:val="000000"/>
        </w:rPr>
        <w:t xml:space="preserve"> cations are released from the glass. These cations combine with the carboxylate groups of </w:t>
      </w:r>
      <w:proofErr w:type="spellStart"/>
      <w:r>
        <w:rPr>
          <w:rFonts w:eastAsiaTheme="minorHAnsi"/>
          <w:color w:val="000000"/>
        </w:rPr>
        <w:t>polyalkenoic</w:t>
      </w:r>
      <w:proofErr w:type="spellEnd"/>
      <w:r>
        <w:rPr>
          <w:rFonts w:eastAsiaTheme="minorHAnsi"/>
          <w:color w:val="000000"/>
        </w:rPr>
        <w:t xml:space="preserve"> acid to form the </w:t>
      </w:r>
      <w:proofErr w:type="spellStart"/>
      <w:r>
        <w:rPr>
          <w:rFonts w:eastAsiaTheme="minorHAnsi"/>
          <w:color w:val="000000"/>
        </w:rPr>
        <w:t>polysalt</w:t>
      </w:r>
      <w:proofErr w:type="spellEnd"/>
      <w:r>
        <w:rPr>
          <w:rFonts w:eastAsiaTheme="minorHAnsi"/>
          <w:color w:val="000000"/>
        </w:rPr>
        <w:t xml:space="preserve"> matrix, and the cement hardens [11-14].</w:t>
      </w:r>
    </w:p>
    <w:p w:rsidR="006760CA" w:rsidRDefault="00402DB1">
      <w:pPr>
        <w:adjustRightInd w:val="0"/>
        <w:snapToGrid w:val="0"/>
        <w:jc w:val="both"/>
        <w:rPr>
          <w:rFonts w:eastAsiaTheme="minorHAnsi"/>
          <w:color w:val="000000"/>
        </w:rPr>
      </w:pPr>
      <w:r>
        <w:rPr>
          <w:rFonts w:eastAsiaTheme="minorHAnsi"/>
          <w:color w:val="000000"/>
        </w:rPr>
        <w:t xml:space="preserve">  The resin modified GICs (RMGIs) have been introduced by adding resin components to conventional GIGs to improve their mechanical properties. However, these materials have some of the disadvantages due to use of resins, toxicological problem and polymerization shrinkage. The RMGIs have poorer long-term mechanical properties and inferior bio- compatibility compared to conventional GICs [15-18]. </w:t>
      </w:r>
    </w:p>
    <w:p w:rsidR="006760CA" w:rsidRDefault="006760CA">
      <w:pPr>
        <w:adjustRightInd w:val="0"/>
        <w:snapToGrid w:val="0"/>
        <w:jc w:val="both"/>
        <w:rPr>
          <w:rFonts w:eastAsiaTheme="minorHAnsi"/>
          <w:color w:val="000000"/>
        </w:rPr>
      </w:pPr>
    </w:p>
    <w:p w:rsidR="006760CA" w:rsidRDefault="00402DB1">
      <w:pPr>
        <w:adjustRightInd w:val="0"/>
        <w:snapToGrid w:val="0"/>
        <w:jc w:val="both"/>
        <w:rPr>
          <w:rFonts w:eastAsiaTheme="minorHAnsi"/>
          <w:color w:val="000000"/>
        </w:rPr>
      </w:pPr>
      <w:r>
        <w:rPr>
          <w:rFonts w:eastAsiaTheme="minorHAnsi"/>
          <w:color w:val="000000"/>
        </w:rPr>
        <w:t xml:space="preserve">     Many Studies have already analyzed the mechanical properties of GI. The mechanical strength of GIC is </w:t>
      </w:r>
      <w:r>
        <w:rPr>
          <w:rFonts w:eastAsiaTheme="minorHAnsi"/>
          <w:color w:val="000000"/>
        </w:rPr>
        <w:lastRenderedPageBreak/>
        <w:t xml:space="preserve">widely influenced by the numbers of parameters, such as the mixing technique [19-22], the powder to liquid ratio [23], the presence of surface flaws [24] and the total porosity [25-27]. </w:t>
      </w:r>
      <w:proofErr w:type="spellStart"/>
      <w:r>
        <w:rPr>
          <w:rFonts w:eastAsiaTheme="minorHAnsi"/>
          <w:color w:val="000000"/>
        </w:rPr>
        <w:t>Wiming</w:t>
      </w:r>
      <w:proofErr w:type="spellEnd"/>
      <w:r>
        <w:rPr>
          <w:rFonts w:eastAsiaTheme="minorHAnsi"/>
          <w:color w:val="000000"/>
        </w:rPr>
        <w:t xml:space="preserve"> et al. [28-29] suggested that the compressive strength and elastic modulus are dependent on the concentration and molar mass of the </w:t>
      </w:r>
      <w:proofErr w:type="spellStart"/>
      <w:r>
        <w:rPr>
          <w:rFonts w:eastAsiaTheme="minorHAnsi"/>
          <w:color w:val="000000"/>
        </w:rPr>
        <w:t>polyacid</w:t>
      </w:r>
      <w:proofErr w:type="spellEnd"/>
      <w:r>
        <w:rPr>
          <w:rFonts w:eastAsiaTheme="minorHAnsi"/>
          <w:color w:val="000000"/>
        </w:rPr>
        <w:t xml:space="preserve"> in the GIC that have. These results indicate that the microstructure of GIC plays an important role in their mechanical properties. </w:t>
      </w:r>
    </w:p>
    <w:p w:rsidR="006760CA" w:rsidRDefault="006760CA">
      <w:pPr>
        <w:adjustRightInd w:val="0"/>
        <w:snapToGrid w:val="0"/>
        <w:jc w:val="both"/>
        <w:rPr>
          <w:rFonts w:eastAsiaTheme="minorHAnsi"/>
          <w:color w:val="000000"/>
        </w:rPr>
      </w:pPr>
    </w:p>
    <w:p w:rsidR="006760CA" w:rsidRDefault="00402DB1">
      <w:pPr>
        <w:adjustRightInd w:val="0"/>
        <w:snapToGrid w:val="0"/>
        <w:jc w:val="both"/>
        <w:rPr>
          <w:rFonts w:eastAsiaTheme="minorHAnsi"/>
          <w:color w:val="000000"/>
        </w:rPr>
      </w:pPr>
      <w:r>
        <w:rPr>
          <w:rFonts w:eastAsiaTheme="minorHAnsi"/>
          <w:color w:val="000000"/>
        </w:rPr>
        <w:t xml:space="preserve">     Ultrasonic imaging is a valuable tool in nondestructive methods. Ultrasonic devices are also used for evaluating the microstructure and the mechanical properties of materials [30-32]. Because the acoustic parameters such as longitudinal and shear wave velocity are strongly correlated to the viscoelastic properties of materials [33]. The characteristics of dental materials can therefore be determined by measuring the ultrasonic speeds within a specimen.</w:t>
      </w:r>
    </w:p>
    <w:p w:rsidR="006760CA" w:rsidRDefault="006760CA">
      <w:pPr>
        <w:adjustRightInd w:val="0"/>
        <w:snapToGrid w:val="0"/>
        <w:jc w:val="both"/>
        <w:rPr>
          <w:rFonts w:eastAsiaTheme="minorHAnsi"/>
          <w:color w:val="000000"/>
        </w:rPr>
      </w:pPr>
    </w:p>
    <w:p w:rsidR="006760CA" w:rsidRDefault="006760CA">
      <w:pPr>
        <w:adjustRightInd w:val="0"/>
        <w:snapToGrid w:val="0"/>
        <w:jc w:val="both"/>
        <w:rPr>
          <w:rFonts w:eastAsiaTheme="minorHAnsi"/>
          <w:color w:val="000000"/>
        </w:rPr>
      </w:pPr>
    </w:p>
    <w:p w:rsidR="006760CA" w:rsidRDefault="00402DB1">
      <w:pPr>
        <w:adjustRightInd w:val="0"/>
        <w:snapToGrid w:val="0"/>
        <w:jc w:val="both"/>
        <w:rPr>
          <w:rFonts w:eastAsiaTheme="minorHAnsi"/>
          <w:color w:val="000000"/>
        </w:rPr>
      </w:pPr>
      <w:r>
        <w:rPr>
          <w:rFonts w:eastAsiaTheme="minorHAnsi"/>
          <w:color w:val="000000"/>
        </w:rPr>
        <w:t xml:space="preserve">The aim of this study was to evaluate the porosity in cured cement samples and investigate their influence on the mechanical properties using the ultrasonic device. The technique used is based on measurement of the variations of the ultrasonic properties, as a function of porosity. Then, the mechanical properties of GICs are deduced for each porosity rate. Acoustic wave propagation in GICs was experimentally and theoretically investigated. For a theoretical estimation, the </w:t>
      </w:r>
      <w:proofErr w:type="spellStart"/>
      <w:r>
        <w:rPr>
          <w:rFonts w:eastAsiaTheme="minorHAnsi"/>
          <w:color w:val="000000"/>
        </w:rPr>
        <w:t>Schoch</w:t>
      </w:r>
      <w:proofErr w:type="spellEnd"/>
      <w:r>
        <w:rPr>
          <w:rFonts w:eastAsiaTheme="minorHAnsi"/>
          <w:color w:val="000000"/>
        </w:rPr>
        <w:t xml:space="preserve"> model was employed. The experimental measurement showed good correlation with the theoretical estimates.</w:t>
      </w:r>
    </w:p>
    <w:p w:rsidR="006760CA" w:rsidRDefault="006760CA">
      <w:pPr>
        <w:adjustRightInd w:val="0"/>
        <w:snapToGrid w:val="0"/>
        <w:jc w:val="both"/>
        <w:rPr>
          <w:rFonts w:eastAsiaTheme="minorHAnsi"/>
          <w:color w:val="000000"/>
        </w:rPr>
      </w:pPr>
    </w:p>
    <w:p w:rsidR="006760CA" w:rsidRDefault="00402DB1">
      <w:pPr>
        <w:pStyle w:val="Text"/>
        <w:tabs>
          <w:tab w:val="left" w:pos="1985"/>
        </w:tabs>
        <w:snapToGrid w:val="0"/>
        <w:spacing w:line="240" w:lineRule="auto"/>
        <w:ind w:firstLine="227"/>
        <w:outlineLvl w:val="0"/>
        <w:rPr>
          <w:rFonts w:eastAsiaTheme="minorHAnsi"/>
          <w:b/>
          <w:bCs/>
          <w:color w:val="000000"/>
        </w:rPr>
      </w:pPr>
      <w:r>
        <w:rPr>
          <w:rFonts w:eastAsiaTheme="minorHAnsi"/>
          <w:b/>
          <w:bCs/>
          <w:color w:val="000000"/>
        </w:rPr>
        <w:t>Theoretical model</w:t>
      </w:r>
    </w:p>
    <w:p w:rsidR="006760CA" w:rsidRDefault="006760CA">
      <w:pPr>
        <w:pStyle w:val="Text"/>
        <w:tabs>
          <w:tab w:val="left" w:pos="1985"/>
        </w:tabs>
        <w:snapToGrid w:val="0"/>
        <w:spacing w:line="240" w:lineRule="auto"/>
        <w:ind w:firstLine="227"/>
        <w:rPr>
          <w:rFonts w:eastAsiaTheme="minorHAnsi"/>
          <w:b/>
          <w:bCs/>
          <w:color w:val="000000"/>
        </w:rPr>
      </w:pPr>
    </w:p>
    <w:p w:rsidR="006760CA" w:rsidRDefault="00402DB1">
      <w:pPr>
        <w:pStyle w:val="Text"/>
        <w:tabs>
          <w:tab w:val="left" w:pos="1985"/>
        </w:tabs>
        <w:snapToGrid w:val="0"/>
        <w:spacing w:line="240" w:lineRule="auto"/>
        <w:ind w:firstLine="227"/>
        <w:rPr>
          <w:rFonts w:eastAsiaTheme="minorHAnsi"/>
          <w:color w:val="000000"/>
        </w:rPr>
      </w:pPr>
      <w:proofErr w:type="spellStart"/>
      <w:r>
        <w:rPr>
          <w:rFonts w:eastAsiaTheme="minorHAnsi"/>
          <w:color w:val="000000"/>
        </w:rPr>
        <w:t>Schoch</w:t>
      </w:r>
      <w:proofErr w:type="spellEnd"/>
      <w:r>
        <w:rPr>
          <w:rFonts w:eastAsiaTheme="minorHAnsi"/>
          <w:color w:val="000000"/>
        </w:rPr>
        <w:t xml:space="preserve"> [34] has proposed a simple model describing acoustic wave propagation in non-porous media </w:t>
      </w:r>
      <w:r>
        <w:rPr>
          <w:rFonts w:eastAsiaTheme="minorHAnsi"/>
          <w:color w:val="000000"/>
        </w:rPr>
        <w:lastRenderedPageBreak/>
        <w:t>materials which are homogeneous and isotropic. This simulation allows to predict the reflection coefficient at the interface between coupling liquid and materials fig.1.</w:t>
      </w:r>
    </w:p>
    <w:p w:rsidR="006760CA" w:rsidRDefault="006760CA">
      <w:pPr>
        <w:pStyle w:val="Text"/>
        <w:tabs>
          <w:tab w:val="left" w:pos="1985"/>
        </w:tabs>
        <w:snapToGrid w:val="0"/>
        <w:spacing w:line="240" w:lineRule="auto"/>
        <w:ind w:firstLine="227"/>
        <w:jc w:val="center"/>
        <w:rPr>
          <w:lang w:eastAsia="zh-CN"/>
        </w:rPr>
        <w:sectPr w:rsidR="006760CA">
          <w:type w:val="continuous"/>
          <w:pgSz w:w="12240" w:h="15839"/>
          <w:pgMar w:top="1440" w:right="1440" w:bottom="1440" w:left="1440" w:header="720" w:footer="720" w:gutter="0"/>
          <w:cols w:num="2" w:space="720" w:equalWidth="0">
            <w:col w:w="4467" w:space="425"/>
            <w:col w:w="4467"/>
          </w:cols>
          <w:titlePg/>
          <w:docGrid w:linePitch="272"/>
        </w:sectPr>
      </w:pPr>
    </w:p>
    <w:p w:rsidR="006760CA" w:rsidRDefault="00402DB1">
      <w:pPr>
        <w:pStyle w:val="Text"/>
        <w:tabs>
          <w:tab w:val="left" w:pos="1985"/>
        </w:tabs>
        <w:snapToGrid w:val="0"/>
        <w:spacing w:line="240" w:lineRule="auto"/>
        <w:ind w:firstLine="227"/>
        <w:jc w:val="center"/>
        <w:rPr>
          <w:rFonts w:eastAsiaTheme="minorHAnsi"/>
          <w:color w:val="000000"/>
        </w:rPr>
      </w:pPr>
      <w:r>
        <w:rPr>
          <w:noProof/>
          <w:lang w:eastAsia="zh-CN"/>
        </w:rPr>
        <w:lastRenderedPageBreak/>
        <w:drawing>
          <wp:inline distT="0" distB="0" distL="0" distR="0">
            <wp:extent cx="4098290" cy="2148205"/>
            <wp:effectExtent l="0" t="0" r="16510" b="4445"/>
            <wp:docPr id="10" name="Image 5" descr="C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5" descr="Cap1"/>
                    <pic:cNvPicPr>
                      <a:picLocks noChangeAspect="1" noChangeArrowheads="1"/>
                    </pic:cNvPicPr>
                  </pic:nvPicPr>
                  <pic:blipFill>
                    <a:blip r:embed="rId16" cstate="print"/>
                    <a:srcRect/>
                    <a:stretch>
                      <a:fillRect/>
                    </a:stretch>
                  </pic:blipFill>
                  <pic:spPr>
                    <a:xfrm>
                      <a:off x="0" y="0"/>
                      <a:ext cx="4098290" cy="2148205"/>
                    </a:xfrm>
                    <a:prstGeom prst="rect">
                      <a:avLst/>
                    </a:prstGeom>
                    <a:noFill/>
                    <a:ln w="9525">
                      <a:noFill/>
                      <a:miter lim="800000"/>
                      <a:headEnd/>
                      <a:tailEnd/>
                    </a:ln>
                  </pic:spPr>
                </pic:pic>
              </a:graphicData>
            </a:graphic>
          </wp:inline>
        </w:drawing>
      </w:r>
    </w:p>
    <w:p w:rsidR="006760CA" w:rsidRDefault="00402DB1">
      <w:pPr>
        <w:pStyle w:val="Text"/>
        <w:tabs>
          <w:tab w:val="left" w:pos="1985"/>
        </w:tabs>
        <w:snapToGrid w:val="0"/>
        <w:spacing w:line="240" w:lineRule="auto"/>
        <w:ind w:firstLine="227"/>
        <w:jc w:val="center"/>
        <w:rPr>
          <w:rFonts w:eastAsiaTheme="minorHAnsi"/>
          <w:color w:val="000000"/>
        </w:rPr>
      </w:pPr>
      <w:r>
        <w:t>Fig.1 Problem geometry</w:t>
      </w:r>
    </w:p>
    <w:p w:rsidR="006760CA" w:rsidRDefault="00402DB1">
      <w:pPr>
        <w:pStyle w:val="Text"/>
        <w:tabs>
          <w:tab w:val="left" w:pos="1985"/>
        </w:tabs>
        <w:snapToGrid w:val="0"/>
        <w:spacing w:line="240" w:lineRule="auto"/>
        <w:ind w:firstLine="227"/>
      </w:pPr>
      <w:r>
        <w:rPr>
          <w:rFonts w:eastAsiaTheme="minorHAnsi"/>
          <w:color w:val="000000"/>
        </w:rPr>
        <w:t>The reflection coefficient is defined as the ratio between the amplitude of reflected wave and incident wave. It is written as a function of incident angle, as [35]: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3"/>
        <w:gridCol w:w="3107"/>
      </w:tblGrid>
      <w:tr w:rsidR="006760CA">
        <w:tc>
          <w:tcPr>
            <w:tcW w:w="6487" w:type="dxa"/>
          </w:tcPr>
          <w:p w:rsidR="006760CA" w:rsidRDefault="00402DB1">
            <w:pPr>
              <w:pStyle w:val="Text"/>
              <w:tabs>
                <w:tab w:val="left" w:pos="1985"/>
              </w:tabs>
              <w:snapToGrid w:val="0"/>
              <w:spacing w:line="240" w:lineRule="auto"/>
              <w:ind w:firstLine="0"/>
            </w:pPr>
            <m:oMathPara>
              <m:oMathParaPr>
                <m:jc m:val="right"/>
              </m:oMathParaPr>
              <m:oMath>
                <m:r>
                  <w:rPr>
                    <w:rFonts w:ascii="Cambria Math" w:hAnsi="Cambria Math"/>
                  </w:rPr>
                  <m:t xml:space="preserve"> </m:t>
                </m:r>
                <m:sSub>
                  <m:sSubPr>
                    <m:ctrlPr>
                      <w:rPr>
                        <w:rFonts w:ascii="Cambria Math" w:hAnsi="Cambria Math"/>
                        <w:i/>
                      </w:rPr>
                    </m:ctrlPr>
                  </m:sSubPr>
                  <m:e>
                    <m:r>
                      <w:rPr>
                        <w:rFonts w:ascii="Cambria Math" w:hAnsi="Cambria Math"/>
                      </w:rPr>
                      <m:t xml:space="preserve">        R</m:t>
                    </m:r>
                  </m:e>
                  <m:sub>
                    <m:r>
                      <w:rPr>
                        <w:rFonts w:ascii="Cambria Math" w:hAnsi="Cambria Math"/>
                      </w:rPr>
                      <m:t>S</m:t>
                    </m:r>
                  </m:sub>
                </m:sSub>
                <m:d>
                  <m:dPr>
                    <m:ctrlPr>
                      <w:rPr>
                        <w:rFonts w:ascii="Cambria Math" w:hAnsi="Cambria Math"/>
                        <w:i/>
                      </w:rPr>
                    </m:ctrlPr>
                  </m:dPr>
                  <m:e>
                    <m:r>
                      <w:rPr>
                        <w:rFonts w:ascii="Cambria Math" w:hAnsi="Cambria Math"/>
                      </w:rPr>
                      <m:t>θ</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2</m:t>
                    </m:r>
                    <m:sSub>
                      <m:sSubPr>
                        <m:ctrlPr>
                          <w:rPr>
                            <w:rFonts w:ascii="Cambria Math" w:hAnsi="Cambria Math"/>
                            <w:i/>
                          </w:rPr>
                        </m:ctrlPr>
                      </m:sSubPr>
                      <m:e>
                        <m:r>
                          <w:rPr>
                            <w:rFonts w:ascii="Cambria Math" w:hAnsi="Cambria Math"/>
                          </w:rPr>
                          <m:t>θ</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m:t>
                        </m:r>
                      </m:sub>
                    </m:sSub>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2</m:t>
                    </m:r>
                    <m:sSub>
                      <m:sSubPr>
                        <m:ctrlPr>
                          <w:rPr>
                            <w:rFonts w:ascii="Cambria Math" w:hAnsi="Cambria Math"/>
                            <w:i/>
                          </w:rPr>
                        </m:ctrlPr>
                      </m:sSubPr>
                      <m:e>
                        <m:r>
                          <w:rPr>
                            <w:rFonts w:ascii="Cambria Math" w:hAnsi="Cambria Math"/>
                          </w:rPr>
                          <m:t>θ</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liq</m:t>
                        </m:r>
                      </m:sub>
                    </m:sSub>
                  </m:num>
                  <m:den>
                    <m:sSub>
                      <m:sSubPr>
                        <m:ctrlPr>
                          <w:rPr>
                            <w:rFonts w:ascii="Cambria Math" w:hAnsi="Cambria Math"/>
                            <w:i/>
                          </w:rPr>
                        </m:ctrlPr>
                      </m:sSubPr>
                      <m:e>
                        <m:r>
                          <w:rPr>
                            <w:rFonts w:ascii="Cambria Math" w:hAnsi="Cambria Math"/>
                          </w:rPr>
                          <m:t>Z</m:t>
                        </m:r>
                      </m:e>
                      <m:sub>
                        <m:r>
                          <w:rPr>
                            <w:rFonts w:ascii="Cambria Math" w:hAnsi="Cambria Math"/>
                          </w:rPr>
                          <m:t>l</m:t>
                        </m:r>
                      </m:sub>
                    </m:sSub>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2</m:t>
                    </m:r>
                    <m:sSub>
                      <m:sSubPr>
                        <m:ctrlPr>
                          <w:rPr>
                            <w:rFonts w:ascii="Cambria Math" w:hAnsi="Cambria Math"/>
                            <w:i/>
                          </w:rPr>
                        </m:ctrlPr>
                      </m:sSubPr>
                      <m:e>
                        <m:r>
                          <w:rPr>
                            <w:rFonts w:ascii="Cambria Math" w:hAnsi="Cambria Math"/>
                          </w:rPr>
                          <m:t>θ</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m:t>
                        </m:r>
                      </m:sub>
                    </m:sSub>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2</m:t>
                    </m:r>
                    <m:sSub>
                      <m:sSubPr>
                        <m:ctrlPr>
                          <w:rPr>
                            <w:rFonts w:ascii="Cambria Math" w:hAnsi="Cambria Math"/>
                            <w:i/>
                          </w:rPr>
                        </m:ctrlPr>
                      </m:sSubPr>
                      <m:e>
                        <m:r>
                          <w:rPr>
                            <w:rFonts w:ascii="Cambria Math" w:hAnsi="Cambria Math"/>
                          </w:rPr>
                          <m:t>θ</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liq</m:t>
                        </m:r>
                      </m:sub>
                    </m:sSub>
                  </m:den>
                </m:f>
              </m:oMath>
            </m:oMathPara>
          </w:p>
        </w:tc>
        <w:tc>
          <w:tcPr>
            <w:tcW w:w="3292" w:type="dxa"/>
            <w:tcBorders>
              <w:left w:val="nil"/>
            </w:tcBorders>
          </w:tcPr>
          <w:p w:rsidR="006760CA" w:rsidRDefault="006760CA">
            <w:pPr>
              <w:pStyle w:val="Text"/>
              <w:tabs>
                <w:tab w:val="left" w:pos="1985"/>
              </w:tabs>
              <w:snapToGrid w:val="0"/>
              <w:spacing w:line="240" w:lineRule="auto"/>
              <w:ind w:firstLine="0"/>
            </w:pPr>
          </w:p>
          <w:p w:rsidR="006760CA" w:rsidRDefault="00402DB1">
            <w:pPr>
              <w:pStyle w:val="Text"/>
              <w:tabs>
                <w:tab w:val="left" w:pos="1985"/>
              </w:tabs>
              <w:snapToGrid w:val="0"/>
              <w:spacing w:line="240" w:lineRule="auto"/>
              <w:ind w:firstLine="0"/>
              <w:jc w:val="right"/>
            </w:pPr>
            <w:r>
              <w:t xml:space="preserve">            (1)</w:t>
            </w:r>
          </w:p>
        </w:tc>
      </w:tr>
    </w:tbl>
    <w:p w:rsidR="006760CA" w:rsidRDefault="00402DB1">
      <w:pPr>
        <w:pStyle w:val="Text"/>
        <w:tabs>
          <w:tab w:val="left" w:pos="1985"/>
        </w:tabs>
        <w:snapToGrid w:val="0"/>
        <w:spacing w:line="240" w:lineRule="auto"/>
        <w:ind w:firstLine="0"/>
        <w:rPr>
          <w:rFonts w:eastAsiaTheme="minorHAnsi"/>
          <w:color w:val="000000"/>
        </w:rPr>
      </w:pPr>
      <w:r>
        <w:t xml:space="preserve">                           </w:t>
      </w:r>
    </w:p>
    <w:p w:rsidR="006760CA" w:rsidRDefault="00402DB1">
      <w:pPr>
        <w:pStyle w:val="Text"/>
        <w:snapToGrid w:val="0"/>
        <w:spacing w:line="240" w:lineRule="auto"/>
        <w:ind w:firstLine="227"/>
        <w:rPr>
          <w:rFonts w:eastAsiaTheme="minorHAnsi"/>
          <w:color w:val="000000"/>
        </w:rPr>
      </w:pPr>
      <w:r>
        <w:rPr>
          <w:rFonts w:eastAsiaTheme="minorHAnsi"/>
          <w:color w:val="000000"/>
        </w:rPr>
        <w:t xml:space="preserve">with </w:t>
      </w:r>
      <m:oMath>
        <m:sSub>
          <m:sSubPr>
            <m:ctrlPr>
              <w:rPr>
                <w:rFonts w:ascii="Cambria Math" w:eastAsiaTheme="minorHAnsi" w:hAnsi="Cambria Math"/>
                <w:color w:val="000000"/>
              </w:rPr>
            </m:ctrlPr>
          </m:sSubPr>
          <m:e>
            <m:r>
              <m:rPr>
                <m:sty m:val="p"/>
              </m:rPr>
              <w:rPr>
                <w:rFonts w:ascii="Cambria Math" w:eastAsiaTheme="minorHAnsi" w:hAnsi="Cambria Math"/>
                <w:color w:val="000000"/>
              </w:rPr>
              <m:t>Z</m:t>
            </m:r>
          </m:e>
          <m:sub>
            <m:r>
              <m:rPr>
                <m:sty m:val="p"/>
              </m:rPr>
              <w:rPr>
                <w:rFonts w:ascii="Cambria Math" w:eastAsiaTheme="minorHAnsi" w:hAnsi="Cambria Math"/>
                <w:color w:val="000000"/>
              </w:rPr>
              <m:t>liq</m:t>
            </m:r>
          </m:sub>
        </m:sSub>
      </m:oMath>
      <w:r>
        <w:rPr>
          <w:rFonts w:eastAsiaTheme="minorHAnsi"/>
          <w:color w:val="000000"/>
        </w:rPr>
        <w:t xml:space="preserve"> ,</w:t>
      </w:r>
      <m:oMath>
        <m:r>
          <m:rPr>
            <m:sty m:val="p"/>
          </m:rPr>
          <w:rPr>
            <w:rFonts w:ascii="Cambria Math" w:eastAsiaTheme="minorHAnsi" w:hAnsi="Cambria Math"/>
            <w:color w:val="000000"/>
          </w:rPr>
          <m:t xml:space="preserve"> </m:t>
        </m:r>
        <m:sSub>
          <m:sSubPr>
            <m:ctrlPr>
              <w:rPr>
                <w:rFonts w:ascii="Cambria Math" w:eastAsiaTheme="minorHAnsi" w:hAnsi="Cambria Math"/>
                <w:color w:val="000000"/>
              </w:rPr>
            </m:ctrlPr>
          </m:sSubPr>
          <m:e>
            <m:r>
              <m:rPr>
                <m:sty m:val="p"/>
              </m:rPr>
              <w:rPr>
                <w:rFonts w:ascii="Cambria Math" w:eastAsiaTheme="minorHAnsi" w:hAnsi="Cambria Math"/>
                <w:color w:val="000000"/>
              </w:rPr>
              <m:t>Z</m:t>
            </m:r>
          </m:e>
          <m:sub>
            <m:r>
              <m:rPr>
                <m:sty m:val="p"/>
              </m:rPr>
              <w:rPr>
                <w:rFonts w:ascii="Cambria Math" w:eastAsiaTheme="minorHAnsi" w:hAnsi="Cambria Math"/>
                <w:color w:val="000000"/>
              </w:rPr>
              <m:t>l</m:t>
            </m:r>
          </m:sub>
        </m:sSub>
      </m:oMath>
      <w:r>
        <w:rPr>
          <w:rFonts w:eastAsiaTheme="minorHAnsi"/>
          <w:color w:val="000000"/>
        </w:rPr>
        <w:t xml:space="preserve"> and </w:t>
      </w:r>
      <m:oMath>
        <m:sSub>
          <m:sSubPr>
            <m:ctrlPr>
              <w:rPr>
                <w:rFonts w:ascii="Cambria Math" w:eastAsiaTheme="minorHAnsi" w:hAnsi="Cambria Math"/>
                <w:color w:val="000000"/>
              </w:rPr>
            </m:ctrlPr>
          </m:sSubPr>
          <m:e>
            <m:r>
              <m:rPr>
                <m:sty m:val="p"/>
              </m:rPr>
              <w:rPr>
                <w:rFonts w:ascii="Cambria Math" w:eastAsiaTheme="minorHAnsi" w:hAnsi="Cambria Math"/>
                <w:color w:val="000000"/>
              </w:rPr>
              <m:t>Z</m:t>
            </m:r>
          </m:e>
          <m:sub>
            <m:r>
              <m:rPr>
                <m:sty m:val="p"/>
              </m:rPr>
              <w:rPr>
                <w:rFonts w:ascii="Cambria Math" w:eastAsiaTheme="minorHAnsi" w:hAnsi="Cambria Math"/>
                <w:color w:val="000000"/>
              </w:rPr>
              <m:t>t</m:t>
            </m:r>
          </m:sub>
        </m:sSub>
      </m:oMath>
      <w:r>
        <w:rPr>
          <w:rFonts w:eastAsiaTheme="minorHAnsi"/>
          <w:color w:val="000000"/>
        </w:rPr>
        <w:t xml:space="preserve"> are the acoustic impedance for coupling liquid, the longitudinal and the transversal acoustic impedance for the material.</w:t>
      </w:r>
    </w:p>
    <w:p w:rsidR="006760CA" w:rsidRDefault="00402DB1">
      <w:pPr>
        <w:pStyle w:val="Text"/>
        <w:snapToGrid w:val="0"/>
        <w:spacing w:line="240" w:lineRule="auto"/>
        <w:ind w:firstLine="227"/>
        <w:rPr>
          <w:rFonts w:eastAsiaTheme="minorHAnsi"/>
          <w:color w:val="000000"/>
        </w:rPr>
      </w:pPr>
      <w:r>
        <w:rPr>
          <w:rFonts w:eastAsiaTheme="minorHAnsi"/>
          <w:color w:val="000000"/>
        </w:rPr>
        <w:t xml:space="preserve"> However, to apply this model to the case of our porous structures, require making some changes in the acoustics parameters, in order to introduce the porosity.</w:t>
      </w:r>
    </w:p>
    <w:p w:rsidR="006760CA" w:rsidRDefault="006760CA">
      <w:pPr>
        <w:pStyle w:val="Text"/>
        <w:snapToGrid w:val="0"/>
        <w:spacing w:line="240" w:lineRule="auto"/>
        <w:ind w:firstLine="227"/>
        <w:rPr>
          <w:rFonts w:eastAsiaTheme="minorHAnsi"/>
          <w:color w:val="000000"/>
        </w:rPr>
      </w:pPr>
    </w:p>
    <w:p w:rsidR="006760CA" w:rsidRDefault="00402DB1">
      <w:pPr>
        <w:pStyle w:val="Text"/>
        <w:snapToGrid w:val="0"/>
        <w:spacing w:line="240" w:lineRule="auto"/>
        <w:ind w:firstLine="227"/>
        <w:rPr>
          <w:rFonts w:eastAsiaTheme="minorHAnsi"/>
          <w:color w:val="000000"/>
        </w:rPr>
      </w:pPr>
      <w:proofErr w:type="spellStart"/>
      <w:r>
        <w:rPr>
          <w:rFonts w:eastAsiaTheme="minorHAnsi"/>
          <w:color w:val="000000"/>
        </w:rPr>
        <w:t>Phani</w:t>
      </w:r>
      <w:proofErr w:type="spellEnd"/>
      <w:r>
        <w:rPr>
          <w:rFonts w:eastAsiaTheme="minorHAnsi"/>
          <w:color w:val="000000"/>
        </w:rPr>
        <w:t xml:space="preserve"> and </w:t>
      </w:r>
      <w:proofErr w:type="spellStart"/>
      <w:r>
        <w:rPr>
          <w:rFonts w:eastAsiaTheme="minorHAnsi"/>
          <w:color w:val="000000"/>
        </w:rPr>
        <w:t>Maitra</w:t>
      </w:r>
      <w:proofErr w:type="spellEnd"/>
      <w:r>
        <w:rPr>
          <w:rFonts w:eastAsiaTheme="minorHAnsi"/>
          <w:color w:val="000000"/>
        </w:rPr>
        <w:t xml:space="preserve"> [36-37] have been proposed a theoretical relationship between ultrasonic parameters and material microstructure which take into account the morphology of the pore and is valid for all porosity values. The longitudinal velocity </w:t>
      </w:r>
      <m:oMath>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l</m:t>
            </m:r>
          </m:sub>
        </m:sSub>
      </m:oMath>
      <w:r>
        <w:rPr>
          <w:rFonts w:eastAsiaTheme="minorHAnsi"/>
          <w:color w:val="000000"/>
        </w:rPr>
        <w:t xml:space="preserve"> is related to porosity ϕ by following formula [38]:    </w:t>
      </w: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491"/>
      </w:tblGrid>
      <w:tr w:rsidR="006760CA">
        <w:tc>
          <w:tcPr>
            <w:tcW w:w="4843" w:type="dxa"/>
          </w:tcPr>
          <w:p w:rsidR="006760CA" w:rsidRDefault="00C90547">
            <w:pPr>
              <w:pStyle w:val="Text"/>
              <w:snapToGrid w:val="0"/>
              <w:spacing w:line="240" w:lineRule="auto"/>
              <w:ind w:firstLine="0"/>
              <w:jc w:val="center"/>
              <w:rPr>
                <w:rFonts w:eastAsiaTheme="minorEastAsia"/>
                <w:color w:val="000000"/>
              </w:rPr>
            </w:pPr>
            <m:oMathPara>
              <m:oMathParaPr>
                <m:jc m:val="right"/>
              </m:oMathParaPr>
              <m:oMath>
                <m:sSub>
                  <m:sSubPr>
                    <m:ctrlPr>
                      <w:rPr>
                        <w:rFonts w:ascii="Cambria Math" w:eastAsiaTheme="minorHAnsi" w:hAnsi="Cambria Math"/>
                        <w:color w:val="000000"/>
                      </w:rPr>
                    </m:ctrlPr>
                  </m:sSubPr>
                  <m:e>
                    <m:r>
                      <m:rPr>
                        <m:sty m:val="p"/>
                      </m:rPr>
                      <w:rPr>
                        <w:rFonts w:ascii="Cambria Math" w:eastAsiaTheme="minorHAnsi" w:hAnsi="Cambria Math"/>
                        <w:color w:val="000000"/>
                      </w:rPr>
                      <m:t xml:space="preserve">                                  V</m:t>
                    </m:r>
                  </m:e>
                  <m:sub>
                    <m:r>
                      <m:rPr>
                        <m:sty m:val="p"/>
                      </m:rPr>
                      <w:rPr>
                        <w:rFonts w:ascii="Cambria Math" w:eastAsiaTheme="minorHAnsi" w:hAnsi="Cambria Math"/>
                        <w:color w:val="000000"/>
                      </w:rPr>
                      <m:t>l</m:t>
                    </m:r>
                  </m:sub>
                </m:sSub>
                <m:r>
                  <m:rPr>
                    <m:sty m:val="p"/>
                  </m:rPr>
                  <w:rPr>
                    <w:rFonts w:ascii="Cambria Math" w:eastAsiaTheme="minorHAnsi" w:hAnsi="Cambria Math"/>
                    <w:color w:val="000000"/>
                  </w:rPr>
                  <m:t>=</m:t>
                </m:r>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l0</m:t>
                    </m:r>
                  </m:sub>
                </m:sSub>
                <m:sSup>
                  <m:sSupPr>
                    <m:ctrlPr>
                      <w:rPr>
                        <w:rFonts w:ascii="Cambria Math" w:eastAsiaTheme="minorHAnsi" w:hAnsi="Cambria Math"/>
                        <w:color w:val="000000"/>
                      </w:rPr>
                    </m:ctrlPr>
                  </m:sSupPr>
                  <m:e>
                    <m:r>
                      <m:rPr>
                        <m:sty m:val="p"/>
                      </m:rPr>
                      <w:rPr>
                        <w:rFonts w:ascii="Cambria Math" w:eastAsiaTheme="minorHAnsi" w:hAnsi="Cambria Math"/>
                        <w:color w:val="000000"/>
                      </w:rPr>
                      <m:t>(1-ϕ)</m:t>
                    </m:r>
                  </m:e>
                  <m:sup>
                    <m:r>
                      <m:rPr>
                        <m:sty m:val="p"/>
                      </m:rPr>
                      <w:rPr>
                        <w:rFonts w:ascii="Cambria Math" w:eastAsiaTheme="minorHAnsi" w:hAnsi="Cambria Math"/>
                        <w:color w:val="000000"/>
                      </w:rPr>
                      <m:t>P</m:t>
                    </m:r>
                  </m:sup>
                </m:sSup>
              </m:oMath>
            </m:oMathPara>
          </w:p>
        </w:tc>
        <w:tc>
          <w:tcPr>
            <w:tcW w:w="4785" w:type="dxa"/>
          </w:tcPr>
          <w:p w:rsidR="006760CA" w:rsidRDefault="00402DB1">
            <w:pPr>
              <w:pStyle w:val="Text"/>
              <w:snapToGrid w:val="0"/>
              <w:spacing w:line="240" w:lineRule="auto"/>
              <w:ind w:firstLine="0"/>
              <w:jc w:val="right"/>
              <w:rPr>
                <w:rFonts w:eastAsiaTheme="minorEastAsia"/>
                <w:color w:val="000000"/>
              </w:rPr>
            </w:pPr>
            <w:r>
              <w:rPr>
                <w:rFonts w:eastAsiaTheme="minorEastAsia"/>
                <w:color w:val="000000"/>
              </w:rPr>
              <w:t>(2)</w:t>
            </w:r>
          </w:p>
        </w:tc>
      </w:tr>
    </w:tbl>
    <w:p w:rsidR="006760CA" w:rsidRDefault="00402DB1">
      <w:pPr>
        <w:pStyle w:val="Text"/>
        <w:snapToGrid w:val="0"/>
        <w:spacing w:line="240" w:lineRule="auto"/>
        <w:ind w:left="227"/>
        <w:rPr>
          <w:rFonts w:eastAsiaTheme="minorEastAsia"/>
          <w:color w:val="000000"/>
        </w:rPr>
      </w:pPr>
      <w:r>
        <w:rPr>
          <w:rFonts w:eastAsiaTheme="minorHAnsi"/>
          <w:color w:val="000000"/>
        </w:rPr>
        <w:t xml:space="preserve">Where </w:t>
      </w:r>
      <m:oMath>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l0</m:t>
            </m:r>
          </m:sub>
        </m:sSub>
        <m:r>
          <m:rPr>
            <m:sty m:val="p"/>
          </m:rPr>
          <w:rPr>
            <w:rFonts w:ascii="Cambria Math" w:eastAsiaTheme="minorHAnsi" w:hAnsi="Cambria Math"/>
            <w:color w:val="000000"/>
          </w:rPr>
          <m:t xml:space="preserve"> </m:t>
        </m:r>
      </m:oMath>
      <w:r>
        <w:rPr>
          <w:rFonts w:eastAsiaTheme="minorEastAsia"/>
          <w:color w:val="000000"/>
        </w:rPr>
        <w:t xml:space="preserve">is the longitudinal wave velocity at zero porosity (in the following, index ‘0’ refers to zero porosity in material), and p is empirical constant that depends on the pore morphology. For a medium saturated with a fluid, the equation of </w:t>
      </w:r>
      <w:proofErr w:type="spellStart"/>
      <w:r>
        <w:rPr>
          <w:rFonts w:eastAsiaTheme="minorEastAsia"/>
          <w:color w:val="000000"/>
        </w:rPr>
        <w:t>Phani</w:t>
      </w:r>
      <w:proofErr w:type="spellEnd"/>
      <w:r>
        <w:rPr>
          <w:rFonts w:eastAsiaTheme="minorEastAsia"/>
          <w:color w:val="000000"/>
        </w:rPr>
        <w:t xml:space="preserve"> is modified to take into account the saturating fluid velocity </w:t>
      </w:r>
      <m:oMath>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f</m:t>
            </m:r>
          </m:sub>
        </m:sSub>
      </m:oMath>
      <w:r>
        <w:rPr>
          <w:rFonts w:eastAsiaTheme="minorEastAsia"/>
          <w:color w:val="000000"/>
        </w:rPr>
        <w:t xml:space="preserve"> [39]. Then, the equation becomes [38]: </w:t>
      </w:r>
    </w:p>
    <w:p w:rsidR="006760CA" w:rsidRDefault="006760CA">
      <w:pPr>
        <w:pStyle w:val="Text"/>
        <w:snapToGrid w:val="0"/>
        <w:spacing w:line="240" w:lineRule="auto"/>
        <w:rPr>
          <w:rFonts w:eastAsia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5"/>
        <w:gridCol w:w="3825"/>
      </w:tblGrid>
      <w:tr w:rsidR="006760CA">
        <w:tc>
          <w:tcPr>
            <w:tcW w:w="5778" w:type="dxa"/>
          </w:tcPr>
          <w:p w:rsidR="006760CA" w:rsidRDefault="00C90547">
            <w:pPr>
              <w:pStyle w:val="Text"/>
              <w:snapToGrid w:val="0"/>
              <w:spacing w:line="240" w:lineRule="auto"/>
              <w:ind w:firstLine="0"/>
              <w:jc w:val="center"/>
              <w:rPr>
                <w:rFonts w:eastAsiaTheme="minorHAnsi"/>
                <w:color w:val="000000"/>
              </w:rPr>
            </w:pPr>
            <m:oMathPara>
              <m:oMathParaPr>
                <m:jc m:val="right"/>
              </m:oMathParaPr>
              <m:oMath>
                <m:sSub>
                  <m:sSubPr>
                    <m:ctrlPr>
                      <w:rPr>
                        <w:rFonts w:ascii="Cambria Math" w:eastAsiaTheme="minorHAnsi" w:hAnsi="Cambria Math"/>
                        <w:color w:val="000000"/>
                      </w:rPr>
                    </m:ctrlPr>
                  </m:sSubPr>
                  <m:e>
                    <m:r>
                      <m:rPr>
                        <m:sty m:val="p"/>
                      </m:rPr>
                      <w:rPr>
                        <w:rFonts w:ascii="Cambria Math" w:eastAsiaTheme="minorHAnsi" w:hAnsi="Cambria Math"/>
                        <w:color w:val="000000"/>
                      </w:rPr>
                      <m:t xml:space="preserve">  V</m:t>
                    </m:r>
                  </m:e>
                  <m:sub>
                    <m:r>
                      <m:rPr>
                        <m:sty m:val="p"/>
                      </m:rPr>
                      <w:rPr>
                        <w:rFonts w:ascii="Cambria Math" w:eastAsiaTheme="minorHAnsi" w:hAnsi="Cambria Math"/>
                        <w:color w:val="000000"/>
                      </w:rPr>
                      <m:t>l</m:t>
                    </m:r>
                  </m:sub>
                </m:sSub>
                <m:r>
                  <m:rPr>
                    <m:sty m:val="p"/>
                  </m:rPr>
                  <w:rPr>
                    <w:rFonts w:ascii="Cambria Math" w:eastAsiaTheme="minorHAnsi" w:hAnsi="Cambria Math"/>
                    <w:color w:val="000000"/>
                  </w:rPr>
                  <m:t>=</m:t>
                </m:r>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l0</m:t>
                    </m:r>
                  </m:sub>
                </m:sSub>
                <m:sSup>
                  <m:sSupPr>
                    <m:ctrlPr>
                      <w:rPr>
                        <w:rFonts w:ascii="Cambria Math" w:eastAsiaTheme="minorHAnsi" w:hAnsi="Cambria Math"/>
                        <w:color w:val="000000"/>
                      </w:rPr>
                    </m:ctrlPr>
                  </m:sSupPr>
                  <m:e>
                    <m:r>
                      <m:rPr>
                        <m:sty m:val="p"/>
                      </m:rPr>
                      <w:rPr>
                        <w:rFonts w:ascii="Cambria Math" w:eastAsiaTheme="minorHAnsi" w:hAnsi="Cambria Math"/>
                        <w:color w:val="000000"/>
                      </w:rPr>
                      <m:t>(1-ϕ)</m:t>
                    </m:r>
                  </m:e>
                  <m:sup>
                    <m:r>
                      <m:rPr>
                        <m:sty m:val="p"/>
                      </m:rPr>
                      <w:rPr>
                        <w:rFonts w:ascii="Cambria Math" w:eastAsiaTheme="minorHAnsi" w:hAnsi="Cambria Math"/>
                        <w:color w:val="000000"/>
                      </w:rPr>
                      <m:t>m</m:t>
                    </m:r>
                  </m:sup>
                </m:sSup>
                <m:r>
                  <m:rPr>
                    <m:sty m:val="p"/>
                  </m:rPr>
                  <w:rPr>
                    <w:rFonts w:ascii="Cambria Math" w:eastAsiaTheme="minorHAnsi" w:hAnsi="Cambria Math"/>
                    <w:color w:val="000000"/>
                  </w:rPr>
                  <m:t>+ϕ</m:t>
                </m:r>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f</m:t>
                    </m:r>
                  </m:sub>
                </m:sSub>
              </m:oMath>
            </m:oMathPara>
          </w:p>
        </w:tc>
        <w:tc>
          <w:tcPr>
            <w:tcW w:w="4001" w:type="dxa"/>
          </w:tcPr>
          <w:p w:rsidR="006760CA" w:rsidRDefault="00402DB1">
            <w:pPr>
              <w:pStyle w:val="Text"/>
              <w:snapToGrid w:val="0"/>
              <w:spacing w:line="240" w:lineRule="auto"/>
              <w:ind w:firstLine="0"/>
              <w:jc w:val="right"/>
              <w:rPr>
                <w:rFonts w:eastAsiaTheme="minorHAnsi"/>
                <w:color w:val="000000"/>
              </w:rPr>
            </w:pPr>
            <w:r>
              <w:rPr>
                <w:rFonts w:eastAsiaTheme="minorHAnsi"/>
                <w:color w:val="000000"/>
              </w:rPr>
              <w:t>(3)</w:t>
            </w:r>
          </w:p>
        </w:tc>
      </w:tr>
    </w:tbl>
    <w:p w:rsidR="006760CA" w:rsidRDefault="00402DB1">
      <w:pPr>
        <w:pStyle w:val="Text"/>
        <w:snapToGrid w:val="0"/>
        <w:spacing w:line="240" w:lineRule="auto"/>
        <w:rPr>
          <w:rFonts w:eastAsiaTheme="minorHAnsi"/>
          <w:color w:val="000000"/>
        </w:rPr>
      </w:pPr>
      <w:r>
        <w:rPr>
          <w:rFonts w:eastAsiaTheme="minorHAnsi"/>
          <w:color w:val="000000"/>
        </w:rPr>
        <w:t xml:space="preserve"> As fluids do not support shear stresses, the transverse velocity</w:t>
      </w:r>
      <m:oMath>
        <m:sSub>
          <m:sSubPr>
            <m:ctrlPr>
              <w:rPr>
                <w:rFonts w:ascii="Cambria Math" w:eastAsiaTheme="minorHAnsi" w:hAnsi="Cambria Math"/>
                <w:color w:val="000000"/>
              </w:rPr>
            </m:ctrlPr>
          </m:sSubPr>
          <m:e>
            <m:r>
              <m:rPr>
                <m:sty m:val="p"/>
              </m:rPr>
              <w:rPr>
                <w:rFonts w:ascii="Cambria Math" w:eastAsiaTheme="minorHAnsi" w:hAnsi="Cambria Math"/>
                <w:color w:val="000000"/>
              </w:rPr>
              <m:t xml:space="preserve"> V</m:t>
            </m:r>
          </m:e>
          <m:sub>
            <m:r>
              <m:rPr>
                <m:sty m:val="p"/>
              </m:rPr>
              <w:rPr>
                <w:rFonts w:ascii="Cambria Math" w:eastAsiaTheme="minorHAnsi" w:hAnsi="Cambria Math"/>
                <w:color w:val="000000"/>
              </w:rPr>
              <m:t>t</m:t>
            </m:r>
          </m:sub>
        </m:sSub>
      </m:oMath>
      <w:r>
        <w:rPr>
          <w:rFonts w:eastAsiaTheme="minorHAnsi"/>
          <w:color w:val="000000"/>
        </w:rPr>
        <w:t xml:space="preserve">  is related to the porosity by the expression: </w:t>
      </w: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50"/>
      </w:tblGrid>
      <w:tr w:rsidR="006760CA">
        <w:tc>
          <w:tcPr>
            <w:tcW w:w="4818" w:type="dxa"/>
          </w:tcPr>
          <w:p w:rsidR="006760CA" w:rsidRDefault="00C90547">
            <w:pPr>
              <w:pStyle w:val="Text"/>
              <w:snapToGrid w:val="0"/>
              <w:spacing w:line="240" w:lineRule="auto"/>
              <w:ind w:firstLine="0"/>
              <w:jc w:val="left"/>
              <w:rPr>
                <w:rFonts w:eastAsiaTheme="minorHAnsi"/>
                <w:color w:val="000000"/>
              </w:rPr>
            </w:pPr>
            <m:oMathPara>
              <m:oMathParaPr>
                <m:jc m:val="right"/>
              </m:oMathParaPr>
              <m:oMath>
                <m:sSub>
                  <m:sSubPr>
                    <m:ctrlPr>
                      <w:rPr>
                        <w:rFonts w:ascii="Cambria Math" w:eastAsiaTheme="minorHAnsi" w:hAnsi="Cambria Math"/>
                        <w:color w:val="000000"/>
                      </w:rPr>
                    </m:ctrlPr>
                  </m:sSubPr>
                  <m:e>
                    <m:r>
                      <m:rPr>
                        <m:sty m:val="p"/>
                      </m:rPr>
                      <w:rPr>
                        <w:rFonts w:ascii="Cambria Math" w:eastAsiaTheme="minorHAnsi" w:hAnsi="Cambria Math"/>
                        <w:color w:val="000000"/>
                      </w:rPr>
                      <m:t xml:space="preserve">  V</m:t>
                    </m:r>
                  </m:e>
                  <m:sub>
                    <m:r>
                      <m:rPr>
                        <m:sty m:val="p"/>
                      </m:rPr>
                      <w:rPr>
                        <w:rFonts w:ascii="Cambria Math" w:eastAsiaTheme="minorHAnsi" w:hAnsi="Cambria Math"/>
                        <w:color w:val="000000"/>
                      </w:rPr>
                      <m:t>t</m:t>
                    </m:r>
                  </m:sub>
                </m:sSub>
                <m:r>
                  <m:rPr>
                    <m:sty m:val="p"/>
                  </m:rPr>
                  <w:rPr>
                    <w:rFonts w:ascii="Cambria Math" w:eastAsiaTheme="minorHAnsi" w:hAnsi="Cambria Math"/>
                    <w:color w:val="000000"/>
                  </w:rPr>
                  <m:t>=</m:t>
                </m:r>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t0</m:t>
                    </m:r>
                  </m:sub>
                </m:sSub>
                <m:sSup>
                  <m:sSupPr>
                    <m:ctrlPr>
                      <w:rPr>
                        <w:rFonts w:ascii="Cambria Math" w:eastAsiaTheme="minorHAnsi" w:hAnsi="Cambria Math"/>
                        <w:color w:val="000000"/>
                      </w:rPr>
                    </m:ctrlPr>
                  </m:sSupPr>
                  <m:e>
                    <m:r>
                      <m:rPr>
                        <m:sty m:val="p"/>
                      </m:rPr>
                      <w:rPr>
                        <w:rFonts w:ascii="Cambria Math" w:eastAsiaTheme="minorHAnsi" w:hAnsi="Cambria Math"/>
                        <w:color w:val="000000"/>
                      </w:rPr>
                      <m:t>(1-ϕ)</m:t>
                    </m:r>
                  </m:e>
                  <m:sup>
                    <m:r>
                      <m:rPr>
                        <m:sty m:val="p"/>
                      </m:rPr>
                      <w:rPr>
                        <w:rFonts w:ascii="Cambria Math" w:eastAsiaTheme="minorHAnsi" w:hAnsi="Cambria Math"/>
                        <w:color w:val="000000"/>
                      </w:rPr>
                      <m:t>s</m:t>
                    </m:r>
                  </m:sup>
                </m:sSup>
              </m:oMath>
            </m:oMathPara>
          </w:p>
        </w:tc>
        <w:tc>
          <w:tcPr>
            <w:tcW w:w="4810" w:type="dxa"/>
          </w:tcPr>
          <w:p w:rsidR="006760CA" w:rsidRDefault="00402DB1">
            <w:pPr>
              <w:pStyle w:val="Text"/>
              <w:snapToGrid w:val="0"/>
              <w:spacing w:line="240" w:lineRule="auto"/>
              <w:ind w:firstLine="0"/>
              <w:jc w:val="right"/>
              <w:rPr>
                <w:rFonts w:eastAsiaTheme="minorHAnsi"/>
                <w:color w:val="000000"/>
              </w:rPr>
            </w:pPr>
            <w:r>
              <w:rPr>
                <w:rFonts w:eastAsiaTheme="minorHAnsi"/>
                <w:color w:val="000000"/>
              </w:rPr>
              <w:t>(4)</w:t>
            </w:r>
          </w:p>
        </w:tc>
      </w:tr>
    </w:tbl>
    <w:p w:rsidR="006760CA" w:rsidRDefault="006760CA">
      <w:pPr>
        <w:pStyle w:val="Text"/>
        <w:snapToGrid w:val="0"/>
        <w:spacing w:line="240" w:lineRule="auto"/>
        <w:ind w:left="227"/>
        <w:jc w:val="left"/>
        <w:rPr>
          <w:rFonts w:eastAsiaTheme="minorHAnsi"/>
          <w:color w:val="000000"/>
        </w:rPr>
      </w:pPr>
    </w:p>
    <w:p w:rsidR="006760CA" w:rsidRDefault="00402DB1">
      <w:pPr>
        <w:pStyle w:val="Text"/>
        <w:snapToGrid w:val="0"/>
        <w:spacing w:line="240" w:lineRule="auto"/>
        <w:ind w:firstLine="0"/>
        <w:rPr>
          <w:rFonts w:eastAsiaTheme="minorHAnsi"/>
          <w:color w:val="000000"/>
        </w:rPr>
      </w:pPr>
      <w:r>
        <w:rPr>
          <w:rFonts w:eastAsiaTheme="minorHAnsi"/>
          <w:color w:val="000000"/>
        </w:rPr>
        <w:t xml:space="preserve">    The parameters m and s depend on the pores’ geometry [38]. The values of s and m are 1 for cylindrical pores and 0.5 for spherical pores.</w:t>
      </w:r>
    </w:p>
    <w:p w:rsidR="006760CA" w:rsidRDefault="00402DB1">
      <w:pPr>
        <w:pStyle w:val="Text"/>
        <w:snapToGrid w:val="0"/>
        <w:spacing w:line="240" w:lineRule="auto"/>
        <w:rPr>
          <w:rFonts w:eastAsiaTheme="minorHAnsi"/>
          <w:color w:val="000000"/>
        </w:rPr>
      </w:pPr>
      <w:r>
        <w:rPr>
          <w:rFonts w:eastAsiaTheme="minorHAnsi"/>
          <w:color w:val="000000"/>
        </w:rPr>
        <w:t xml:space="preserve">The density of saturated porous material </w:t>
      </w:r>
      <m:oMath>
        <m:sSub>
          <m:sSubPr>
            <m:ctrlPr>
              <w:rPr>
                <w:rFonts w:ascii="Cambria Math" w:eastAsiaTheme="minorHAnsi" w:hAnsi="Cambria Math"/>
                <w:color w:val="000000"/>
              </w:rPr>
            </m:ctrlPr>
          </m:sSubPr>
          <m:e>
            <m:r>
              <m:rPr>
                <m:sty m:val="p"/>
              </m:rPr>
              <w:rPr>
                <w:rFonts w:ascii="Cambria Math" w:eastAsiaTheme="minorHAnsi" w:hAnsi="Cambria Math"/>
                <w:color w:val="000000"/>
              </w:rPr>
              <m:t>ρ</m:t>
            </m:r>
          </m:e>
          <m:sub>
            <m:r>
              <m:rPr>
                <m:sty m:val="p"/>
              </m:rPr>
              <w:rPr>
                <w:rFonts w:ascii="Cambria Math" w:eastAsiaTheme="minorHAnsi" w:hAnsi="Cambria Math"/>
                <w:color w:val="000000"/>
              </w:rPr>
              <m:t>p</m:t>
            </m:r>
          </m:sub>
        </m:sSub>
      </m:oMath>
      <w:r>
        <w:rPr>
          <w:rFonts w:eastAsiaTheme="minorHAnsi"/>
          <w:color w:val="000000"/>
        </w:rPr>
        <w:t xml:space="preserve"> is related to the porosity by the following expression:</w:t>
      </w:r>
    </w:p>
    <w:p w:rsidR="006760CA" w:rsidRDefault="006760CA">
      <w:pPr>
        <w:pStyle w:val="Text"/>
        <w:snapToGrid w:val="0"/>
        <w:spacing w:line="240" w:lineRule="auto"/>
        <w:rPr>
          <w:rFonts w:eastAsia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960"/>
      </w:tblGrid>
      <w:tr w:rsidR="006760CA">
        <w:tc>
          <w:tcPr>
            <w:tcW w:w="5637" w:type="dxa"/>
          </w:tcPr>
          <w:p w:rsidR="006760CA" w:rsidRDefault="00C90547">
            <w:pPr>
              <w:pStyle w:val="Text"/>
              <w:snapToGrid w:val="0"/>
              <w:spacing w:line="240" w:lineRule="auto"/>
              <w:ind w:firstLine="0"/>
              <w:rPr>
                <w:rFonts w:eastAsiaTheme="minorHAnsi"/>
                <w:color w:val="000000"/>
              </w:rPr>
            </w:pPr>
            <m:oMathPara>
              <m:oMathParaPr>
                <m:jc m:val="right"/>
              </m:oMathParaPr>
              <m:oMath>
                <m:sSub>
                  <m:sSubPr>
                    <m:ctrlPr>
                      <w:rPr>
                        <w:rFonts w:ascii="Cambria Math" w:eastAsiaTheme="minorHAnsi" w:hAnsi="Cambria Math"/>
                        <w:color w:val="000000"/>
                      </w:rPr>
                    </m:ctrlPr>
                  </m:sSubPr>
                  <m:e>
                    <m:r>
                      <m:rPr>
                        <m:sty m:val="p"/>
                      </m:rPr>
                      <w:rPr>
                        <w:rFonts w:ascii="Cambria Math" w:eastAsiaTheme="minorHAnsi" w:hAnsi="Cambria Math"/>
                        <w:color w:val="000000"/>
                      </w:rPr>
                      <m:t>ρ</m:t>
                    </m:r>
                  </m:e>
                  <m:sub>
                    <m:r>
                      <m:rPr>
                        <m:sty m:val="p"/>
                      </m:rPr>
                      <w:rPr>
                        <w:rFonts w:ascii="Cambria Math" w:eastAsiaTheme="minorHAnsi" w:hAnsi="Cambria Math"/>
                        <w:color w:val="000000"/>
                      </w:rPr>
                      <m:t>p</m:t>
                    </m:r>
                  </m:sub>
                </m:sSub>
                <m:r>
                  <m:rPr>
                    <m:sty m:val="p"/>
                  </m:rPr>
                  <w:rPr>
                    <w:rFonts w:ascii="Cambria Math" w:eastAsiaTheme="minorHAnsi" w:hAnsi="Cambria Math"/>
                    <w:color w:val="000000"/>
                  </w:rPr>
                  <m:t>=</m:t>
                </m:r>
                <m:sSub>
                  <m:sSubPr>
                    <m:ctrlPr>
                      <w:rPr>
                        <w:rFonts w:ascii="Cambria Math" w:eastAsiaTheme="minorHAnsi" w:hAnsi="Cambria Math"/>
                        <w:color w:val="000000"/>
                      </w:rPr>
                    </m:ctrlPr>
                  </m:sSubPr>
                  <m:e>
                    <m:r>
                      <m:rPr>
                        <m:sty m:val="p"/>
                      </m:rPr>
                      <w:rPr>
                        <w:rFonts w:ascii="Cambria Math" w:eastAsiaTheme="minorHAnsi" w:hAnsi="Cambria Math"/>
                        <w:color w:val="000000"/>
                      </w:rPr>
                      <m:t>ρ</m:t>
                    </m:r>
                  </m:e>
                  <m:sub>
                    <m:r>
                      <m:rPr>
                        <m:sty m:val="p"/>
                      </m:rPr>
                      <w:rPr>
                        <w:rFonts w:ascii="Cambria Math" w:eastAsiaTheme="minorHAnsi" w:hAnsi="Cambria Math"/>
                        <w:color w:val="000000"/>
                      </w:rPr>
                      <m:t>0</m:t>
                    </m:r>
                  </m:sub>
                </m:sSub>
                <m:d>
                  <m:dPr>
                    <m:ctrlPr>
                      <w:rPr>
                        <w:rFonts w:ascii="Cambria Math" w:eastAsiaTheme="minorHAnsi" w:hAnsi="Cambria Math"/>
                        <w:color w:val="000000"/>
                      </w:rPr>
                    </m:ctrlPr>
                  </m:dPr>
                  <m:e>
                    <m:r>
                      <m:rPr>
                        <m:sty m:val="p"/>
                      </m:rPr>
                      <w:rPr>
                        <w:rFonts w:ascii="Cambria Math" w:eastAsiaTheme="minorHAnsi" w:hAnsi="Cambria Math"/>
                        <w:color w:val="000000"/>
                      </w:rPr>
                      <m:t>1-ϕ</m:t>
                    </m:r>
                  </m:e>
                </m:d>
                <m:r>
                  <m:rPr>
                    <m:sty m:val="p"/>
                  </m:rPr>
                  <w:rPr>
                    <w:rFonts w:ascii="Cambria Math" w:eastAsiaTheme="minorHAnsi" w:hAnsi="Cambria Math"/>
                    <w:color w:val="000000"/>
                  </w:rPr>
                  <m:t>+ϕ</m:t>
                </m:r>
                <m:sSub>
                  <m:sSubPr>
                    <m:ctrlPr>
                      <w:rPr>
                        <w:rFonts w:ascii="Cambria Math" w:eastAsiaTheme="minorHAnsi" w:hAnsi="Cambria Math"/>
                        <w:color w:val="000000"/>
                      </w:rPr>
                    </m:ctrlPr>
                  </m:sSubPr>
                  <m:e>
                    <m:r>
                      <m:rPr>
                        <m:sty m:val="p"/>
                      </m:rPr>
                      <w:rPr>
                        <w:rFonts w:ascii="Cambria Math" w:eastAsiaTheme="minorHAnsi" w:hAnsi="Cambria Math"/>
                        <w:color w:val="000000"/>
                      </w:rPr>
                      <m:t>ρ</m:t>
                    </m:r>
                  </m:e>
                  <m:sub>
                    <m:r>
                      <m:rPr>
                        <m:sty m:val="p"/>
                      </m:rPr>
                      <w:rPr>
                        <w:rFonts w:ascii="Cambria Math" w:eastAsiaTheme="minorHAnsi" w:hAnsi="Cambria Math"/>
                        <w:color w:val="000000"/>
                      </w:rPr>
                      <m:t>f</m:t>
                    </m:r>
                  </m:sub>
                </m:sSub>
              </m:oMath>
            </m:oMathPara>
          </w:p>
        </w:tc>
        <w:tc>
          <w:tcPr>
            <w:tcW w:w="4142" w:type="dxa"/>
          </w:tcPr>
          <w:p w:rsidR="006760CA" w:rsidRDefault="00402DB1">
            <w:pPr>
              <w:pStyle w:val="Text"/>
              <w:snapToGrid w:val="0"/>
              <w:spacing w:line="240" w:lineRule="auto"/>
              <w:ind w:firstLine="0"/>
              <w:jc w:val="right"/>
              <w:rPr>
                <w:rFonts w:eastAsiaTheme="minorHAnsi"/>
                <w:color w:val="000000"/>
              </w:rPr>
            </w:pPr>
            <w:r>
              <w:rPr>
                <w:rFonts w:eastAsiaTheme="minorHAnsi"/>
                <w:color w:val="000000"/>
              </w:rPr>
              <w:t>(5)</w:t>
            </w:r>
          </w:p>
        </w:tc>
      </w:tr>
    </w:tbl>
    <w:p w:rsidR="006760CA" w:rsidRDefault="00402DB1">
      <w:pPr>
        <w:pStyle w:val="Text"/>
        <w:snapToGrid w:val="0"/>
        <w:spacing w:line="240" w:lineRule="auto"/>
        <w:ind w:firstLine="0"/>
        <w:rPr>
          <w:rFonts w:eastAsiaTheme="minorHAnsi"/>
          <w:color w:val="000000"/>
        </w:rPr>
      </w:pPr>
      <w:r>
        <w:rPr>
          <w:rFonts w:eastAsiaTheme="minorHAnsi"/>
          <w:color w:val="000000"/>
        </w:rPr>
        <w:t xml:space="preserve">                               </w:t>
      </w:r>
    </w:p>
    <w:p w:rsidR="006760CA" w:rsidRDefault="00402DB1">
      <w:pPr>
        <w:pStyle w:val="Text"/>
        <w:snapToGrid w:val="0"/>
        <w:spacing w:line="240" w:lineRule="auto"/>
        <w:rPr>
          <w:rFonts w:eastAsiaTheme="minorHAnsi"/>
          <w:color w:val="000000"/>
        </w:rPr>
      </w:pPr>
      <w:r>
        <w:rPr>
          <w:rFonts w:eastAsiaTheme="minorHAnsi"/>
          <w:color w:val="000000"/>
        </w:rPr>
        <w:t xml:space="preserve">where  </w:t>
      </w:r>
      <m:oMath>
        <m:sSub>
          <m:sSubPr>
            <m:ctrlPr>
              <w:rPr>
                <w:rFonts w:ascii="Cambria Math" w:eastAsiaTheme="minorHAnsi" w:hAnsi="Cambria Math"/>
                <w:color w:val="000000"/>
              </w:rPr>
            </m:ctrlPr>
          </m:sSubPr>
          <m:e>
            <m:r>
              <m:rPr>
                <m:sty m:val="p"/>
              </m:rPr>
              <w:rPr>
                <w:rFonts w:ascii="Cambria Math" w:eastAsiaTheme="minorHAnsi" w:hAnsi="Cambria Math"/>
                <w:color w:val="000000"/>
              </w:rPr>
              <m:t>ρ</m:t>
            </m:r>
          </m:e>
          <m:sub>
            <m:r>
              <m:rPr>
                <m:sty m:val="p"/>
              </m:rPr>
              <w:rPr>
                <w:rFonts w:ascii="Cambria Math" w:eastAsiaTheme="minorHAnsi" w:hAnsi="Cambria Math"/>
                <w:color w:val="000000"/>
              </w:rPr>
              <m:t>f</m:t>
            </m:r>
          </m:sub>
        </m:sSub>
      </m:oMath>
      <w:r>
        <w:rPr>
          <w:rFonts w:eastAsiaTheme="minorHAnsi"/>
          <w:color w:val="000000"/>
        </w:rPr>
        <w:t xml:space="preserve"> is the density of saturating fluid.</w:t>
      </w:r>
    </w:p>
    <w:p w:rsidR="006760CA" w:rsidRDefault="00402DB1">
      <w:pPr>
        <w:pStyle w:val="Text"/>
        <w:tabs>
          <w:tab w:val="left" w:pos="1985"/>
        </w:tabs>
        <w:snapToGrid w:val="0"/>
        <w:spacing w:line="240" w:lineRule="auto"/>
        <w:ind w:firstLine="227"/>
        <w:rPr>
          <w:rFonts w:eastAsiaTheme="minorHAnsi"/>
          <w:color w:val="000000" w:themeColor="text1"/>
        </w:rPr>
      </w:pPr>
      <w:r>
        <w:rPr>
          <w:rFonts w:eastAsiaTheme="minorHAnsi"/>
          <w:color w:val="000000" w:themeColor="text1"/>
        </w:rPr>
        <w:t>The acoustic parameters and densities of materials studied in this study are presented in table1.</w:t>
      </w:r>
    </w:p>
    <w:p w:rsidR="006760CA" w:rsidRDefault="006760CA">
      <w:pPr>
        <w:pStyle w:val="Text"/>
        <w:tabs>
          <w:tab w:val="left" w:pos="1985"/>
        </w:tabs>
        <w:snapToGrid w:val="0"/>
        <w:spacing w:line="240" w:lineRule="auto"/>
        <w:ind w:firstLine="227"/>
        <w:rPr>
          <w:rFonts w:eastAsiaTheme="minorHAnsi"/>
          <w:color w:val="000000" w:themeColor="text1"/>
        </w:rPr>
      </w:pPr>
    </w:p>
    <w:p w:rsidR="00835465" w:rsidRDefault="00835465">
      <w:pPr>
        <w:pStyle w:val="Text"/>
        <w:tabs>
          <w:tab w:val="left" w:pos="1985"/>
        </w:tabs>
        <w:snapToGrid w:val="0"/>
        <w:spacing w:line="240" w:lineRule="auto"/>
        <w:ind w:firstLine="227"/>
        <w:rPr>
          <w:rFonts w:eastAsiaTheme="minorHAnsi"/>
          <w:color w:val="000000" w:themeColor="text1"/>
        </w:rPr>
      </w:pPr>
    </w:p>
    <w:p w:rsidR="00835465" w:rsidRDefault="00835465">
      <w:pPr>
        <w:pStyle w:val="Text"/>
        <w:tabs>
          <w:tab w:val="left" w:pos="1985"/>
        </w:tabs>
        <w:snapToGrid w:val="0"/>
        <w:spacing w:line="240" w:lineRule="auto"/>
        <w:ind w:firstLine="227"/>
        <w:rPr>
          <w:rFonts w:eastAsiaTheme="minorHAnsi"/>
          <w:color w:val="000000" w:themeColor="text1"/>
        </w:rPr>
      </w:pPr>
    </w:p>
    <w:p w:rsidR="006760CA" w:rsidRDefault="00402DB1">
      <w:pPr>
        <w:adjustRightInd w:val="0"/>
        <w:snapToGrid w:val="0"/>
        <w:outlineLvl w:val="0"/>
      </w:pPr>
      <w:r>
        <w:rPr>
          <w:b/>
        </w:rPr>
        <w:lastRenderedPageBreak/>
        <w:t xml:space="preserve">                 Table 1</w:t>
      </w:r>
      <w:r>
        <w:t xml:space="preserve"> Acoustic properties of glass-ionomer cement, water and air</w:t>
      </w:r>
    </w:p>
    <w:p w:rsidR="006760CA" w:rsidRDefault="006760CA">
      <w:pPr>
        <w:adjustRightInd w:val="0"/>
        <w:snapToGrid w:val="0"/>
        <w:outlineLvl w:val="0"/>
      </w:pPr>
    </w:p>
    <w:tbl>
      <w:tblPr>
        <w:tblStyle w:val="TableGrid"/>
        <w:tblW w:w="9238" w:type="dxa"/>
        <w:jc w:val="center"/>
        <w:tblLook w:val="04A0" w:firstRow="1" w:lastRow="0" w:firstColumn="1" w:lastColumn="0" w:noHBand="0" w:noVBand="1"/>
      </w:tblPr>
      <w:tblGrid>
        <w:gridCol w:w="1542"/>
        <w:gridCol w:w="3076"/>
        <w:gridCol w:w="2310"/>
        <w:gridCol w:w="2310"/>
      </w:tblGrid>
      <w:tr w:rsidR="006760CA">
        <w:trPr>
          <w:trHeight w:val="753"/>
          <w:jc w:val="center"/>
        </w:trPr>
        <w:tc>
          <w:tcPr>
            <w:tcW w:w="1542" w:type="dxa"/>
            <w:tcBorders>
              <w:left w:val="nil"/>
              <w:bottom w:val="single" w:sz="4" w:space="0" w:color="000000" w:themeColor="text1"/>
              <w:right w:val="nil"/>
            </w:tcBorders>
          </w:tcPr>
          <w:p w:rsidR="006760CA" w:rsidRDefault="006760CA">
            <w:pPr>
              <w:pStyle w:val="Text"/>
              <w:tabs>
                <w:tab w:val="left" w:pos="1985"/>
              </w:tabs>
              <w:snapToGrid w:val="0"/>
              <w:spacing w:line="240" w:lineRule="auto"/>
              <w:ind w:firstLine="0"/>
              <w:jc w:val="left"/>
              <w:rPr>
                <w:rFonts w:eastAsiaTheme="minorHAnsi"/>
                <w:color w:val="000000" w:themeColor="text1"/>
              </w:rPr>
            </w:pPr>
          </w:p>
        </w:tc>
        <w:tc>
          <w:tcPr>
            <w:tcW w:w="3076" w:type="dxa"/>
            <w:tcBorders>
              <w:left w:val="nil"/>
              <w:bottom w:val="single" w:sz="4" w:space="0" w:color="000000" w:themeColor="text1"/>
              <w:right w:val="nil"/>
            </w:tcBorders>
          </w:tcPr>
          <w:p w:rsidR="006760CA" w:rsidRDefault="00402DB1">
            <w:pPr>
              <w:pStyle w:val="Text"/>
              <w:tabs>
                <w:tab w:val="left" w:pos="1985"/>
              </w:tabs>
              <w:snapToGrid w:val="0"/>
              <w:spacing w:line="240" w:lineRule="auto"/>
              <w:ind w:firstLine="0"/>
              <w:jc w:val="center"/>
            </w:pPr>
            <w:r>
              <w:t>Density</w:t>
            </w:r>
          </w:p>
          <w:p w:rsidR="006760CA" w:rsidRDefault="00402DB1">
            <w:pPr>
              <w:pStyle w:val="Text"/>
              <w:tabs>
                <w:tab w:val="left" w:pos="1985"/>
              </w:tabs>
              <w:snapToGrid w:val="0"/>
              <w:spacing w:line="240" w:lineRule="auto"/>
              <w:ind w:firstLine="0"/>
              <w:jc w:val="center"/>
              <w:rPr>
                <w:rFonts w:eastAsiaTheme="minorHAnsi"/>
                <w:color w:val="000000" w:themeColor="text1"/>
              </w:rPr>
            </w:pPr>
            <m:oMath>
              <m:r>
                <m:rPr>
                  <m:sty m:val="p"/>
                </m:rPr>
                <w:rPr>
                  <w:rFonts w:ascii="Cambria Math" w:eastAsiaTheme="minorHAnsi" w:hAnsi="Cambria Math"/>
                  <w:color w:val="000000"/>
                </w:rPr>
                <m:t>ρ</m:t>
              </m:r>
            </m:oMath>
            <w:r>
              <w:t>(Kg/</w:t>
            </w:r>
            <m:oMath>
              <m:sSup>
                <m:sSupPr>
                  <m:ctrlPr>
                    <w:rPr>
                      <w:rFonts w:ascii="Cambria Math" w:hAnsi="Cambria Math"/>
                      <w:i/>
                    </w:rPr>
                  </m:ctrlPr>
                </m:sSupPr>
                <m:e>
                  <m:r>
                    <w:rPr>
                      <w:rFonts w:ascii="Cambria Math" w:hAnsi="Cambria Math"/>
                    </w:rPr>
                    <m:t>m</m:t>
                  </m:r>
                </m:e>
                <m:sup>
                  <m:r>
                    <w:rPr>
                      <w:rFonts w:ascii="Cambria Math" w:hAnsi="Cambria Math"/>
                    </w:rPr>
                    <m:t>3</m:t>
                  </m:r>
                </m:sup>
              </m:sSup>
            </m:oMath>
            <w:r>
              <w:t>)</w:t>
            </w:r>
          </w:p>
        </w:tc>
        <w:tc>
          <w:tcPr>
            <w:tcW w:w="2310" w:type="dxa"/>
            <w:tcBorders>
              <w:left w:val="nil"/>
              <w:bottom w:val="single" w:sz="4" w:space="0" w:color="000000" w:themeColor="text1"/>
              <w:right w:val="nil"/>
            </w:tcBorders>
          </w:tcPr>
          <w:p w:rsidR="006760CA" w:rsidRDefault="00402DB1">
            <w:pPr>
              <w:adjustRightInd w:val="0"/>
              <w:snapToGrid w:val="0"/>
              <w:jc w:val="center"/>
            </w:pPr>
            <w:r>
              <w:t>longitudinal velocity</w:t>
            </w:r>
          </w:p>
          <w:p w:rsidR="006760CA" w:rsidRDefault="00C90547">
            <w:pPr>
              <w:adjustRightInd w:val="0"/>
              <w:snapToGrid w:val="0"/>
              <w:jc w:val="center"/>
            </w:pPr>
            <m:oMath>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l</m:t>
                  </m:r>
                </m:sub>
              </m:sSub>
            </m:oMath>
            <w:r w:rsidR="00402DB1">
              <w:t xml:space="preserve"> (m/s)</w:t>
            </w:r>
          </w:p>
        </w:tc>
        <w:tc>
          <w:tcPr>
            <w:tcW w:w="2310" w:type="dxa"/>
            <w:tcBorders>
              <w:left w:val="nil"/>
              <w:bottom w:val="single" w:sz="4" w:space="0" w:color="000000" w:themeColor="text1"/>
              <w:right w:val="nil"/>
            </w:tcBorders>
          </w:tcPr>
          <w:p w:rsidR="006760CA" w:rsidRDefault="00402DB1">
            <w:pPr>
              <w:pStyle w:val="Text"/>
              <w:tabs>
                <w:tab w:val="left" w:pos="1985"/>
              </w:tabs>
              <w:snapToGrid w:val="0"/>
              <w:spacing w:line="240" w:lineRule="auto"/>
              <w:ind w:firstLine="0"/>
              <w:jc w:val="center"/>
              <w:rPr>
                <w:rFonts w:eastAsiaTheme="minorHAnsi"/>
                <w:color w:val="000000" w:themeColor="text1"/>
              </w:rPr>
            </w:pPr>
            <w:r>
              <w:t xml:space="preserve">Transversal velocity          </w:t>
            </w:r>
            <m:oMath>
              <m:sSub>
                <m:sSubPr>
                  <m:ctrlPr>
                    <w:rPr>
                      <w:rFonts w:ascii="Cambria Math" w:eastAsiaTheme="minorHAnsi" w:hAnsi="Cambria Math"/>
                      <w:color w:val="000000"/>
                    </w:rPr>
                  </m:ctrlPr>
                </m:sSubPr>
                <m:e>
                  <m:r>
                    <m:rPr>
                      <m:sty m:val="p"/>
                    </m:rPr>
                    <w:rPr>
                      <w:rFonts w:ascii="Cambria Math" w:eastAsiaTheme="minorHAnsi" w:hAnsi="Cambria Math"/>
                      <w:color w:val="000000"/>
                    </w:rPr>
                    <m:t xml:space="preserve"> V</m:t>
                  </m:r>
                </m:e>
                <m:sub>
                  <m:r>
                    <m:rPr>
                      <m:sty m:val="p"/>
                    </m:rPr>
                    <w:rPr>
                      <w:rFonts w:ascii="Cambria Math" w:eastAsiaTheme="minorHAnsi" w:hAnsi="Cambria Math"/>
                      <w:color w:val="000000"/>
                    </w:rPr>
                    <m:t>t</m:t>
                  </m:r>
                </m:sub>
              </m:sSub>
            </m:oMath>
            <w:r>
              <w:t xml:space="preserve"> (m/s)</w:t>
            </w:r>
          </w:p>
        </w:tc>
      </w:tr>
      <w:tr w:rsidR="006760CA" w:rsidTr="00835465">
        <w:trPr>
          <w:trHeight w:val="603"/>
          <w:jc w:val="center"/>
        </w:trPr>
        <w:tc>
          <w:tcPr>
            <w:tcW w:w="1542" w:type="dxa"/>
            <w:tcBorders>
              <w:left w:val="nil"/>
              <w:bottom w:val="nil"/>
              <w:right w:val="nil"/>
            </w:tcBorders>
          </w:tcPr>
          <w:p w:rsidR="006760CA" w:rsidRDefault="00402DB1">
            <w:pPr>
              <w:pStyle w:val="Text"/>
              <w:tabs>
                <w:tab w:val="left" w:pos="1985"/>
              </w:tabs>
              <w:snapToGrid w:val="0"/>
              <w:spacing w:line="240" w:lineRule="auto"/>
              <w:ind w:firstLine="0"/>
            </w:pPr>
            <w:r>
              <w:t xml:space="preserve">Glass-ionomer   </w:t>
            </w:r>
          </w:p>
          <w:p w:rsidR="006760CA" w:rsidRDefault="00402DB1">
            <w:pPr>
              <w:pStyle w:val="Text"/>
              <w:tabs>
                <w:tab w:val="left" w:pos="1985"/>
              </w:tabs>
              <w:snapToGrid w:val="0"/>
              <w:spacing w:line="240" w:lineRule="auto"/>
              <w:ind w:firstLine="0"/>
              <w:rPr>
                <w:rFonts w:eastAsiaTheme="minorHAnsi"/>
                <w:color w:val="000000" w:themeColor="text1"/>
              </w:rPr>
            </w:pPr>
            <w:r>
              <w:t xml:space="preserve">       cement</w:t>
            </w:r>
          </w:p>
        </w:tc>
        <w:tc>
          <w:tcPr>
            <w:tcW w:w="3076" w:type="dxa"/>
            <w:tcBorders>
              <w:left w:val="nil"/>
              <w:bottom w:val="nil"/>
              <w:right w:val="nil"/>
            </w:tcBorders>
          </w:tcPr>
          <w:p w:rsidR="006760CA" w:rsidRDefault="00402DB1">
            <w:pPr>
              <w:adjustRightInd w:val="0"/>
              <w:snapToGrid w:val="0"/>
            </w:pPr>
            <w:r>
              <w:t xml:space="preserve">             2050</w:t>
            </w:r>
          </w:p>
        </w:tc>
        <w:tc>
          <w:tcPr>
            <w:tcW w:w="2310" w:type="dxa"/>
            <w:tcBorders>
              <w:left w:val="nil"/>
              <w:bottom w:val="nil"/>
              <w:right w:val="nil"/>
            </w:tcBorders>
          </w:tcPr>
          <w:p w:rsidR="006760CA" w:rsidRDefault="00402DB1">
            <w:pPr>
              <w:snapToGrid w:val="0"/>
              <w:jc w:val="center"/>
            </w:pPr>
            <w:r>
              <w:t>3670</w:t>
            </w:r>
          </w:p>
        </w:tc>
        <w:tc>
          <w:tcPr>
            <w:tcW w:w="2310" w:type="dxa"/>
            <w:tcBorders>
              <w:left w:val="nil"/>
              <w:bottom w:val="nil"/>
              <w:right w:val="nil"/>
            </w:tcBorders>
          </w:tcPr>
          <w:p w:rsidR="006760CA" w:rsidRDefault="00402DB1">
            <w:pPr>
              <w:adjustRightInd w:val="0"/>
              <w:snapToGrid w:val="0"/>
              <w:jc w:val="center"/>
              <w:rPr>
                <w:vertAlign w:val="subscript"/>
              </w:rPr>
            </w:pPr>
            <w:r>
              <w:t>1930</w:t>
            </w:r>
          </w:p>
        </w:tc>
      </w:tr>
      <w:tr w:rsidR="006760CA">
        <w:trPr>
          <w:trHeight w:val="353"/>
          <w:jc w:val="center"/>
        </w:trPr>
        <w:tc>
          <w:tcPr>
            <w:tcW w:w="1542" w:type="dxa"/>
            <w:tcBorders>
              <w:top w:val="nil"/>
              <w:left w:val="nil"/>
              <w:bottom w:val="nil"/>
              <w:right w:val="nil"/>
            </w:tcBorders>
          </w:tcPr>
          <w:p w:rsidR="006760CA" w:rsidRDefault="00402DB1">
            <w:pPr>
              <w:pStyle w:val="Text"/>
              <w:tabs>
                <w:tab w:val="left" w:pos="1985"/>
              </w:tabs>
              <w:snapToGrid w:val="0"/>
              <w:spacing w:line="240" w:lineRule="auto"/>
              <w:ind w:firstLine="0"/>
              <w:rPr>
                <w:rFonts w:eastAsiaTheme="minorHAnsi"/>
                <w:color w:val="000000" w:themeColor="text1"/>
              </w:rPr>
            </w:pPr>
            <w:r>
              <w:t>Water</w:t>
            </w:r>
          </w:p>
        </w:tc>
        <w:tc>
          <w:tcPr>
            <w:tcW w:w="3076" w:type="dxa"/>
            <w:tcBorders>
              <w:top w:val="nil"/>
              <w:left w:val="nil"/>
              <w:bottom w:val="nil"/>
              <w:right w:val="nil"/>
            </w:tcBorders>
          </w:tcPr>
          <w:p w:rsidR="006760CA" w:rsidRDefault="00402DB1">
            <w:pPr>
              <w:adjustRightInd w:val="0"/>
              <w:snapToGrid w:val="0"/>
              <w:jc w:val="center"/>
            </w:pPr>
            <w:r>
              <w:t>1000</w:t>
            </w:r>
          </w:p>
        </w:tc>
        <w:tc>
          <w:tcPr>
            <w:tcW w:w="2310" w:type="dxa"/>
            <w:tcBorders>
              <w:top w:val="nil"/>
              <w:left w:val="nil"/>
              <w:bottom w:val="nil"/>
              <w:right w:val="nil"/>
            </w:tcBorders>
          </w:tcPr>
          <w:p w:rsidR="006760CA" w:rsidRDefault="00402DB1">
            <w:pPr>
              <w:snapToGrid w:val="0"/>
              <w:jc w:val="center"/>
            </w:pPr>
            <w:r>
              <w:t>1500</w:t>
            </w:r>
          </w:p>
        </w:tc>
        <w:tc>
          <w:tcPr>
            <w:tcW w:w="2310" w:type="dxa"/>
            <w:tcBorders>
              <w:top w:val="nil"/>
              <w:left w:val="nil"/>
              <w:bottom w:val="nil"/>
              <w:right w:val="nil"/>
            </w:tcBorders>
          </w:tcPr>
          <w:p w:rsidR="006760CA" w:rsidRDefault="00402DB1">
            <w:pPr>
              <w:adjustRightInd w:val="0"/>
              <w:snapToGrid w:val="0"/>
              <w:jc w:val="center"/>
              <w:rPr>
                <w:vertAlign w:val="subscript"/>
              </w:rPr>
            </w:pPr>
            <w:r>
              <w:t>-</w:t>
            </w:r>
          </w:p>
        </w:tc>
      </w:tr>
      <w:tr w:rsidR="006760CA">
        <w:trPr>
          <w:trHeight w:val="380"/>
          <w:jc w:val="center"/>
        </w:trPr>
        <w:tc>
          <w:tcPr>
            <w:tcW w:w="1542" w:type="dxa"/>
            <w:tcBorders>
              <w:top w:val="nil"/>
              <w:left w:val="nil"/>
              <w:right w:val="nil"/>
            </w:tcBorders>
          </w:tcPr>
          <w:p w:rsidR="006760CA" w:rsidRDefault="00402DB1">
            <w:pPr>
              <w:pStyle w:val="Text"/>
              <w:tabs>
                <w:tab w:val="left" w:pos="1985"/>
              </w:tabs>
              <w:snapToGrid w:val="0"/>
              <w:spacing w:line="240" w:lineRule="auto"/>
              <w:ind w:firstLine="0"/>
              <w:rPr>
                <w:rFonts w:eastAsiaTheme="minorHAnsi"/>
                <w:color w:val="000000" w:themeColor="text1"/>
              </w:rPr>
            </w:pPr>
            <w:r>
              <w:t xml:space="preserve"> Air</w:t>
            </w:r>
          </w:p>
        </w:tc>
        <w:tc>
          <w:tcPr>
            <w:tcW w:w="3076" w:type="dxa"/>
            <w:tcBorders>
              <w:top w:val="nil"/>
              <w:left w:val="nil"/>
              <w:right w:val="nil"/>
            </w:tcBorders>
          </w:tcPr>
          <w:p w:rsidR="006760CA" w:rsidRDefault="00402DB1">
            <w:pPr>
              <w:adjustRightInd w:val="0"/>
              <w:snapToGrid w:val="0"/>
              <w:jc w:val="center"/>
            </w:pPr>
            <w:r>
              <w:t>1</w:t>
            </w:r>
          </w:p>
        </w:tc>
        <w:tc>
          <w:tcPr>
            <w:tcW w:w="2310" w:type="dxa"/>
            <w:tcBorders>
              <w:top w:val="nil"/>
              <w:left w:val="nil"/>
              <w:right w:val="nil"/>
            </w:tcBorders>
          </w:tcPr>
          <w:p w:rsidR="006760CA" w:rsidRDefault="00402DB1">
            <w:pPr>
              <w:adjustRightInd w:val="0"/>
              <w:snapToGrid w:val="0"/>
              <w:jc w:val="center"/>
            </w:pPr>
            <w:r>
              <w:t xml:space="preserve">300                 </w:t>
            </w:r>
          </w:p>
        </w:tc>
        <w:tc>
          <w:tcPr>
            <w:tcW w:w="2310" w:type="dxa"/>
            <w:tcBorders>
              <w:top w:val="nil"/>
              <w:left w:val="nil"/>
              <w:right w:val="nil"/>
            </w:tcBorders>
          </w:tcPr>
          <w:p w:rsidR="006760CA" w:rsidRDefault="00402DB1">
            <w:pPr>
              <w:adjustRightInd w:val="0"/>
              <w:snapToGrid w:val="0"/>
              <w:jc w:val="center"/>
              <w:rPr>
                <w:vertAlign w:val="subscript"/>
              </w:rPr>
            </w:pPr>
            <w:r>
              <w:t>-</w:t>
            </w:r>
          </w:p>
        </w:tc>
      </w:tr>
    </w:tbl>
    <w:p w:rsidR="006760CA" w:rsidRDefault="006760CA">
      <w:pPr>
        <w:pStyle w:val="Text"/>
        <w:tabs>
          <w:tab w:val="left" w:pos="1985"/>
        </w:tabs>
        <w:snapToGrid w:val="0"/>
        <w:spacing w:line="240" w:lineRule="auto"/>
        <w:ind w:firstLine="0"/>
        <w:outlineLvl w:val="0"/>
        <w:rPr>
          <w:rFonts w:eastAsiaTheme="minorHAnsi"/>
          <w:bCs/>
          <w:color w:val="000000"/>
        </w:rPr>
      </w:pPr>
    </w:p>
    <w:p w:rsidR="006760CA" w:rsidRDefault="006760CA">
      <w:pPr>
        <w:pStyle w:val="Text"/>
        <w:tabs>
          <w:tab w:val="left" w:pos="1985"/>
        </w:tabs>
        <w:snapToGrid w:val="0"/>
        <w:spacing w:line="240" w:lineRule="auto"/>
        <w:ind w:firstLine="227"/>
        <w:outlineLvl w:val="0"/>
        <w:rPr>
          <w:rFonts w:eastAsiaTheme="minorHAnsi"/>
          <w:b/>
          <w:color w:val="000000"/>
        </w:rPr>
        <w:sectPr w:rsidR="006760CA">
          <w:type w:val="continuous"/>
          <w:pgSz w:w="12240" w:h="15839"/>
          <w:pgMar w:top="1440" w:right="1440" w:bottom="1440" w:left="1440" w:header="720" w:footer="720" w:gutter="0"/>
          <w:cols w:space="397"/>
          <w:titlePg/>
          <w:docGrid w:linePitch="272"/>
        </w:sectPr>
      </w:pPr>
    </w:p>
    <w:p w:rsidR="006760CA" w:rsidRDefault="00402DB1">
      <w:pPr>
        <w:pStyle w:val="Text"/>
        <w:tabs>
          <w:tab w:val="left" w:pos="1985"/>
        </w:tabs>
        <w:snapToGrid w:val="0"/>
        <w:spacing w:line="240" w:lineRule="auto"/>
        <w:ind w:firstLine="227"/>
        <w:outlineLvl w:val="0"/>
        <w:rPr>
          <w:rFonts w:eastAsiaTheme="minorHAnsi"/>
          <w:b/>
          <w:color w:val="000000"/>
        </w:rPr>
      </w:pPr>
      <w:r>
        <w:rPr>
          <w:rFonts w:eastAsiaTheme="minorHAnsi"/>
          <w:b/>
          <w:color w:val="000000"/>
        </w:rPr>
        <w:lastRenderedPageBreak/>
        <w:t>Materials and methods</w:t>
      </w:r>
    </w:p>
    <w:p w:rsidR="006760CA" w:rsidRDefault="006760CA">
      <w:pPr>
        <w:pStyle w:val="Text"/>
        <w:tabs>
          <w:tab w:val="left" w:pos="1985"/>
        </w:tabs>
        <w:snapToGrid w:val="0"/>
        <w:spacing w:line="240" w:lineRule="auto"/>
        <w:ind w:firstLine="227"/>
        <w:rPr>
          <w:rFonts w:eastAsiaTheme="minorHAnsi"/>
          <w:b/>
          <w:color w:val="000000"/>
        </w:rPr>
      </w:pPr>
    </w:p>
    <w:p w:rsidR="006760CA" w:rsidRDefault="00402DB1">
      <w:pPr>
        <w:pStyle w:val="Text"/>
        <w:tabs>
          <w:tab w:val="left" w:pos="1985"/>
        </w:tabs>
        <w:snapToGrid w:val="0"/>
        <w:spacing w:line="240" w:lineRule="auto"/>
        <w:ind w:firstLine="227"/>
        <w:rPr>
          <w:rFonts w:eastAsiaTheme="minorHAnsi"/>
          <w:color w:val="000000"/>
        </w:rPr>
      </w:pPr>
      <w:r>
        <w:rPr>
          <w:rFonts w:eastAsiaTheme="minorHAnsi"/>
          <w:color w:val="000000"/>
        </w:rPr>
        <w:t xml:space="preserve">The restorative glass ionomer cement used in this study was Fuji II (). The glass ionomer was hand mixed, in accordance with the manufacturer’s instructions. A paper pad and stainless steel spatula were used for hand mixing. After mixing time, the specimens were placed in cylindrical molds, 1cm in diameter and 0.23 cm in height. One hour after the completion of hardening, the </w:t>
      </w:r>
      <w:r>
        <w:rPr>
          <w:rFonts w:eastAsiaTheme="minorHAnsi"/>
          <w:color w:val="000000"/>
        </w:rPr>
        <w:lastRenderedPageBreak/>
        <w:t>hardened samples were removed from the molds and used in the investigation. The density of each sample was determined from the mass and a total volume. The size of each sample was measured using a digital caliper (precision: 0.01 mm) to determine the total volume. The mass was measured using an analytical balance (precision: 0.001 g). The density ρ is the ratio between the mass and volume using the following formula:</w:t>
      </w:r>
    </w:p>
    <w:p w:rsidR="006760CA" w:rsidRDefault="006760CA">
      <w:pPr>
        <w:pStyle w:val="Text"/>
        <w:tabs>
          <w:tab w:val="left" w:pos="1985"/>
        </w:tabs>
        <w:snapToGrid w:val="0"/>
        <w:spacing w:line="240" w:lineRule="auto"/>
        <w:ind w:firstLine="0"/>
        <w:rPr>
          <w:rFonts w:eastAsiaTheme="minorEastAsia"/>
        </w:rPr>
        <w:sectPr w:rsidR="006760CA">
          <w:type w:val="continuous"/>
          <w:pgSz w:w="12240" w:h="15839"/>
          <w:pgMar w:top="1440" w:right="1440" w:bottom="1440" w:left="1440" w:header="720" w:footer="720" w:gutter="0"/>
          <w:cols w:num="2" w:space="720" w:equalWidth="0">
            <w:col w:w="4467" w:space="425"/>
            <w:col w:w="4467"/>
          </w:cols>
          <w:titlePg/>
          <w:docGrid w:linePitch="272"/>
        </w:sectPr>
      </w:pPr>
    </w:p>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5124"/>
      </w:tblGrid>
      <w:tr w:rsidR="006760CA">
        <w:trPr>
          <w:trHeight w:val="90"/>
        </w:trPr>
        <w:tc>
          <w:tcPr>
            <w:tcW w:w="4475" w:type="dxa"/>
          </w:tcPr>
          <w:p w:rsidR="006760CA" w:rsidRDefault="006760CA">
            <w:pPr>
              <w:pStyle w:val="Text"/>
              <w:tabs>
                <w:tab w:val="left" w:pos="1985"/>
              </w:tabs>
              <w:snapToGrid w:val="0"/>
              <w:spacing w:line="240" w:lineRule="auto"/>
              <w:ind w:firstLine="0"/>
              <w:rPr>
                <w:rFonts w:eastAsiaTheme="minorEastAsia"/>
              </w:rPr>
            </w:pPr>
          </w:p>
          <w:p w:rsidR="006760CA" w:rsidRDefault="00402DB1">
            <w:pPr>
              <w:pStyle w:val="Text"/>
              <w:tabs>
                <w:tab w:val="left" w:pos="1985"/>
              </w:tabs>
              <w:snapToGrid w:val="0"/>
              <w:spacing w:line="240" w:lineRule="auto"/>
              <w:ind w:firstLine="0"/>
              <w:rPr>
                <w:rFonts w:eastAsiaTheme="minorHAnsi"/>
                <w:color w:val="000000" w:themeColor="text1"/>
              </w:rPr>
            </w:pPr>
            <m:oMathPara>
              <m:oMathParaPr>
                <m:jc m:val="right"/>
              </m:oMathParaPr>
              <m:oMath>
                <m:r>
                  <w:rPr>
                    <w:rFonts w:ascii="Cambria Math" w:hAnsi="Cambria Math"/>
                  </w:rPr>
                  <m:t>ρ=</m:t>
                </m:r>
                <m:f>
                  <m:fPr>
                    <m:ctrlPr>
                      <w:rPr>
                        <w:rFonts w:ascii="Cambria Math" w:hAnsi="Cambria Math"/>
                        <w:i/>
                      </w:rPr>
                    </m:ctrlPr>
                  </m:fPr>
                  <m:num>
                    <m:r>
                      <w:rPr>
                        <w:rFonts w:ascii="Cambria Math" w:hAnsi="Cambria Math"/>
                      </w:rPr>
                      <m:t>m</m:t>
                    </m:r>
                  </m:num>
                  <m:den>
                    <m:r>
                      <w:rPr>
                        <w:rFonts w:ascii="Cambria Math" w:hAnsi="Cambria Math"/>
                      </w:rPr>
                      <m:t>V</m:t>
                    </m:r>
                  </m:den>
                </m:f>
                <m:r>
                  <w:rPr>
                    <w:rFonts w:ascii="Cambria Math" w:hAnsi="Cambria Math"/>
                  </w:rPr>
                  <m:t xml:space="preserve">         </m:t>
                </m:r>
              </m:oMath>
            </m:oMathPara>
          </w:p>
        </w:tc>
        <w:tc>
          <w:tcPr>
            <w:tcW w:w="5124" w:type="dxa"/>
          </w:tcPr>
          <w:p w:rsidR="006760CA" w:rsidRDefault="006760CA">
            <w:pPr>
              <w:pStyle w:val="Text"/>
              <w:tabs>
                <w:tab w:val="left" w:pos="1985"/>
              </w:tabs>
              <w:snapToGrid w:val="0"/>
              <w:spacing w:line="240" w:lineRule="auto"/>
              <w:ind w:firstLine="0"/>
              <w:rPr>
                <w:rFonts w:eastAsiaTheme="minorHAnsi"/>
                <w:color w:val="000000"/>
              </w:rPr>
            </w:pPr>
          </w:p>
          <w:p w:rsidR="006760CA" w:rsidRDefault="00402DB1">
            <w:pPr>
              <w:pStyle w:val="Text"/>
              <w:tabs>
                <w:tab w:val="left" w:pos="1985"/>
              </w:tabs>
              <w:snapToGrid w:val="0"/>
              <w:spacing w:line="240" w:lineRule="auto"/>
              <w:ind w:firstLine="0"/>
              <w:jc w:val="right"/>
              <w:rPr>
                <w:rFonts w:eastAsiaTheme="minorHAnsi"/>
                <w:color w:val="000000"/>
              </w:rPr>
            </w:pPr>
            <w:r>
              <w:rPr>
                <w:rFonts w:eastAsiaTheme="minorHAnsi"/>
                <w:color w:val="000000"/>
              </w:rPr>
              <w:t>(6)</w:t>
            </w:r>
          </w:p>
        </w:tc>
      </w:tr>
    </w:tbl>
    <w:p w:rsidR="006760CA" w:rsidRDefault="006760CA">
      <w:pPr>
        <w:pStyle w:val="Text"/>
        <w:tabs>
          <w:tab w:val="left" w:pos="1985"/>
        </w:tabs>
        <w:snapToGrid w:val="0"/>
        <w:spacing w:line="240" w:lineRule="auto"/>
        <w:ind w:firstLine="0"/>
        <w:rPr>
          <w:rFonts w:eastAsiaTheme="minorHAnsi"/>
          <w:color w:val="000000" w:themeColor="text1"/>
        </w:rPr>
      </w:pPr>
    </w:p>
    <w:p w:rsidR="006760CA" w:rsidRDefault="00402DB1">
      <w:pPr>
        <w:pStyle w:val="Text"/>
        <w:tabs>
          <w:tab w:val="left" w:pos="1985"/>
        </w:tabs>
        <w:snapToGrid w:val="0"/>
        <w:spacing w:line="240" w:lineRule="auto"/>
        <w:rPr>
          <w:rFonts w:eastAsiaTheme="minorHAnsi"/>
          <w:color w:val="000000" w:themeColor="text1"/>
        </w:rPr>
      </w:pPr>
      <w:r>
        <w:rPr>
          <w:rFonts w:eastAsiaTheme="minorHAnsi"/>
          <w:color w:val="000000" w:themeColor="text1"/>
        </w:rPr>
        <w:t xml:space="preserve">Porosity was measured using gravity method. The samples were immersed in water until they are fully saturated. Then, they are weighted with precision. Porosity </w:t>
      </w:r>
      <m:oMath>
        <m:r>
          <w:rPr>
            <w:rFonts w:ascii="Cambria Math" w:eastAsiaTheme="minorHAnsi" w:hAnsi="Cambria Math"/>
            <w:color w:val="000000" w:themeColor="text1"/>
          </w:rPr>
          <m:t>p</m:t>
        </m:r>
      </m:oMath>
      <w:r>
        <w:rPr>
          <w:rFonts w:eastAsiaTheme="minorHAnsi"/>
          <w:color w:val="000000" w:themeColor="text1"/>
        </w:rPr>
        <w:t xml:space="preserve"> is determined using the following expression.</w:t>
      </w:r>
    </w:p>
    <w:p w:rsidR="006760CA" w:rsidRDefault="006760CA">
      <w:pPr>
        <w:pStyle w:val="Text"/>
        <w:tabs>
          <w:tab w:val="left" w:pos="1985"/>
        </w:tabs>
        <w:snapToGrid w:val="0"/>
        <w:spacing w:line="240" w:lineRule="auto"/>
        <w:rPr>
          <w:rFonts w:eastAsiaTheme="min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224"/>
      </w:tblGrid>
      <w:tr w:rsidR="006760CA">
        <w:trPr>
          <w:trHeight w:val="122"/>
        </w:trPr>
        <w:tc>
          <w:tcPr>
            <w:tcW w:w="5234" w:type="dxa"/>
          </w:tcPr>
          <w:p w:rsidR="006760CA" w:rsidRDefault="00402DB1">
            <w:pPr>
              <w:pStyle w:val="Text"/>
              <w:tabs>
                <w:tab w:val="left" w:pos="1985"/>
              </w:tabs>
              <w:snapToGrid w:val="0"/>
              <w:spacing w:line="240" w:lineRule="auto"/>
              <w:rPr>
                <w:rFonts w:eastAsiaTheme="minorHAnsi"/>
                <w:color w:val="000000" w:themeColor="text1"/>
              </w:rPr>
            </w:pPr>
            <m:oMathPara>
              <m:oMathParaPr>
                <m:jc m:val="right"/>
              </m:oMathParaPr>
              <m:oMath>
                <m:r>
                  <w:rPr>
                    <w:rFonts w:ascii="Cambria Math" w:eastAsiaTheme="minorHAnsi" w:hAnsi="Cambria Math"/>
                    <w:color w:val="000000" w:themeColor="text1"/>
                  </w:rPr>
                  <m:t>p=</m:t>
                </m:r>
                <m:f>
                  <m:fPr>
                    <m:ctrlPr>
                      <w:rPr>
                        <w:rFonts w:ascii="Cambria Math" w:eastAsiaTheme="minorHAnsi" w:hAnsi="Cambria Math"/>
                        <w:color w:val="000000" w:themeColor="text1"/>
                      </w:rPr>
                    </m:ctrlPr>
                  </m:fPr>
                  <m:num>
                    <m:sSub>
                      <m:sSubPr>
                        <m:ctrlPr>
                          <w:rPr>
                            <w:rFonts w:ascii="Cambria Math" w:eastAsiaTheme="minorHAnsi" w:hAnsi="Cambria Math"/>
                            <w:color w:val="000000" w:themeColor="text1"/>
                          </w:rPr>
                        </m:ctrlPr>
                      </m:sSubPr>
                      <m:e>
                        <m:r>
                          <w:rPr>
                            <w:rFonts w:ascii="Cambria Math" w:eastAsiaTheme="minorHAnsi" w:hAnsi="Cambria Math"/>
                            <w:color w:val="000000" w:themeColor="text1"/>
                          </w:rPr>
                          <m:t>M</m:t>
                        </m:r>
                      </m:e>
                      <m:sub>
                        <m:r>
                          <w:rPr>
                            <w:rFonts w:ascii="Cambria Math" w:eastAsiaTheme="minorHAnsi" w:hAnsi="Cambria Math"/>
                            <w:color w:val="000000" w:themeColor="text1"/>
                          </w:rPr>
                          <m:t>sat</m:t>
                        </m:r>
                      </m:sub>
                    </m:sSub>
                    <m:r>
                      <w:rPr>
                        <w:rFonts w:ascii="Cambria Math" w:eastAsiaTheme="minorHAnsi" w:hAnsi="Cambria Math"/>
                        <w:color w:val="000000" w:themeColor="text1"/>
                      </w:rPr>
                      <m:t>-</m:t>
                    </m:r>
                    <m:sSub>
                      <m:sSubPr>
                        <m:ctrlPr>
                          <w:rPr>
                            <w:rFonts w:ascii="Cambria Math" w:eastAsiaTheme="minorHAnsi" w:hAnsi="Cambria Math"/>
                            <w:color w:val="000000" w:themeColor="text1"/>
                          </w:rPr>
                        </m:ctrlPr>
                      </m:sSubPr>
                      <m:e>
                        <m:r>
                          <w:rPr>
                            <w:rFonts w:ascii="Cambria Math" w:eastAsiaTheme="minorHAnsi" w:hAnsi="Cambria Math"/>
                            <w:color w:val="000000" w:themeColor="text1"/>
                          </w:rPr>
                          <m:t>M</m:t>
                        </m:r>
                      </m:e>
                      <m:sub>
                        <m:r>
                          <w:rPr>
                            <w:rFonts w:ascii="Cambria Math" w:eastAsiaTheme="minorHAnsi" w:hAnsi="Cambria Math"/>
                            <w:color w:val="000000" w:themeColor="text1"/>
                          </w:rPr>
                          <m:t>dry</m:t>
                        </m:r>
                      </m:sub>
                    </m:sSub>
                  </m:num>
                  <m:den>
                    <m:sSub>
                      <m:sSubPr>
                        <m:ctrlPr>
                          <w:rPr>
                            <w:rFonts w:ascii="Cambria Math" w:eastAsiaTheme="minorHAnsi" w:hAnsi="Cambria Math"/>
                            <w:color w:val="000000" w:themeColor="text1"/>
                          </w:rPr>
                        </m:ctrlPr>
                      </m:sSubPr>
                      <m:e>
                        <m:r>
                          <w:rPr>
                            <w:rFonts w:ascii="Cambria Math" w:hAnsi="Cambria Math"/>
                          </w:rPr>
                          <m:t>ρ</m:t>
                        </m:r>
                      </m:e>
                      <m:sub>
                        <m:r>
                          <w:rPr>
                            <w:rFonts w:ascii="Cambria Math" w:eastAsiaTheme="minorHAnsi" w:hAnsi="Cambria Math"/>
                            <w:color w:val="000000" w:themeColor="text1"/>
                          </w:rPr>
                          <m:t>w</m:t>
                        </m:r>
                      </m:sub>
                    </m:sSub>
                    <m:sSub>
                      <m:sSubPr>
                        <m:ctrlPr>
                          <w:rPr>
                            <w:rFonts w:ascii="Cambria Math" w:eastAsiaTheme="minorHAnsi" w:hAnsi="Cambria Math"/>
                            <w:color w:val="000000" w:themeColor="text1"/>
                          </w:rPr>
                        </m:ctrlPr>
                      </m:sSubPr>
                      <m:e>
                        <m:r>
                          <w:rPr>
                            <w:rFonts w:ascii="Cambria Math" w:eastAsiaTheme="minorHAnsi" w:hAnsi="Cambria Math"/>
                            <w:color w:val="000000" w:themeColor="text1"/>
                          </w:rPr>
                          <m:t>V</m:t>
                        </m:r>
                      </m:e>
                      <m:sub>
                        <m:r>
                          <w:rPr>
                            <w:rFonts w:ascii="Cambria Math" w:eastAsiaTheme="minorHAnsi" w:hAnsi="Cambria Math"/>
                            <w:color w:val="000000" w:themeColor="text1"/>
                          </w:rPr>
                          <m:t>vol</m:t>
                        </m:r>
                      </m:sub>
                    </m:sSub>
                  </m:den>
                </m:f>
              </m:oMath>
            </m:oMathPara>
          </w:p>
        </w:tc>
        <w:tc>
          <w:tcPr>
            <w:tcW w:w="4325" w:type="dxa"/>
          </w:tcPr>
          <w:p w:rsidR="006760CA" w:rsidRDefault="006760CA">
            <w:pPr>
              <w:pStyle w:val="Text"/>
              <w:tabs>
                <w:tab w:val="left" w:pos="1985"/>
              </w:tabs>
              <w:snapToGrid w:val="0"/>
              <w:spacing w:line="240" w:lineRule="auto"/>
              <w:ind w:firstLine="0"/>
              <w:jc w:val="right"/>
              <w:rPr>
                <w:rFonts w:eastAsiaTheme="minorHAnsi"/>
                <w:color w:val="000000" w:themeColor="text1"/>
              </w:rPr>
            </w:pPr>
          </w:p>
          <w:p w:rsidR="006760CA" w:rsidRDefault="00402DB1">
            <w:pPr>
              <w:pStyle w:val="Text"/>
              <w:tabs>
                <w:tab w:val="left" w:pos="1985"/>
              </w:tabs>
              <w:snapToGrid w:val="0"/>
              <w:spacing w:line="240" w:lineRule="auto"/>
              <w:ind w:firstLine="0"/>
              <w:jc w:val="right"/>
              <w:rPr>
                <w:rFonts w:eastAsiaTheme="minorHAnsi"/>
                <w:color w:val="000000" w:themeColor="text1"/>
              </w:rPr>
            </w:pPr>
            <w:r>
              <w:rPr>
                <w:rFonts w:eastAsiaTheme="minorHAnsi"/>
                <w:color w:val="000000" w:themeColor="text1"/>
              </w:rPr>
              <w:t>(7)</w:t>
            </w:r>
          </w:p>
        </w:tc>
      </w:tr>
    </w:tbl>
    <w:p w:rsidR="006760CA" w:rsidRDefault="006760CA">
      <w:pPr>
        <w:pStyle w:val="Text"/>
        <w:tabs>
          <w:tab w:val="left" w:pos="1985"/>
        </w:tabs>
        <w:snapToGrid w:val="0"/>
        <w:spacing w:line="240" w:lineRule="auto"/>
        <w:ind w:firstLine="0"/>
        <w:rPr>
          <w:rFonts w:eastAsiaTheme="minorHAnsi"/>
          <w:color w:val="000000" w:themeColor="text1"/>
        </w:rPr>
      </w:pPr>
    </w:p>
    <w:p w:rsidR="006760CA" w:rsidRDefault="006760CA">
      <w:pPr>
        <w:pStyle w:val="Text"/>
        <w:tabs>
          <w:tab w:val="left" w:pos="1985"/>
        </w:tabs>
        <w:snapToGrid w:val="0"/>
        <w:spacing w:line="240" w:lineRule="auto"/>
        <w:ind w:firstLine="0"/>
        <w:rPr>
          <w:rFonts w:eastAsiaTheme="minorHAnsi"/>
          <w:color w:val="000000" w:themeColor="text1"/>
        </w:rPr>
        <w:sectPr w:rsidR="006760CA">
          <w:type w:val="continuous"/>
          <w:pgSz w:w="12240" w:h="15839"/>
          <w:pgMar w:top="1440" w:right="1440" w:bottom="1440" w:left="1440" w:header="720" w:footer="720" w:gutter="0"/>
          <w:cols w:space="397"/>
          <w:titlePg/>
          <w:docGrid w:linePitch="272"/>
        </w:sectPr>
      </w:pPr>
    </w:p>
    <w:p w:rsidR="006760CA" w:rsidRDefault="00402DB1">
      <w:pPr>
        <w:pStyle w:val="Text"/>
        <w:tabs>
          <w:tab w:val="left" w:pos="1985"/>
        </w:tabs>
        <w:snapToGrid w:val="0"/>
        <w:spacing w:line="240" w:lineRule="auto"/>
        <w:ind w:firstLine="0"/>
        <w:rPr>
          <w:rFonts w:eastAsiaTheme="minorHAnsi"/>
          <w:color w:val="000000" w:themeColor="text1"/>
        </w:rPr>
      </w:pPr>
      <w:r>
        <w:rPr>
          <w:rFonts w:eastAsiaTheme="minorHAnsi"/>
          <w:color w:val="000000" w:themeColor="text1"/>
        </w:rPr>
        <w:lastRenderedPageBreak/>
        <w:t xml:space="preserve">where </w:t>
      </w:r>
      <m:oMath>
        <m:sSub>
          <m:sSubPr>
            <m:ctrlPr>
              <w:rPr>
                <w:rFonts w:ascii="Cambria Math" w:eastAsiaTheme="minorHAnsi" w:hAnsi="Cambria Math"/>
                <w:color w:val="000000" w:themeColor="text1"/>
              </w:rPr>
            </m:ctrlPr>
          </m:sSubPr>
          <m:e>
            <m:r>
              <w:rPr>
                <w:rFonts w:ascii="Cambria Math" w:eastAsiaTheme="minorHAnsi" w:hAnsi="Cambria Math"/>
                <w:color w:val="000000" w:themeColor="text1"/>
              </w:rPr>
              <m:t>M</m:t>
            </m:r>
          </m:e>
          <m:sub>
            <m:r>
              <w:rPr>
                <w:rFonts w:ascii="Cambria Math" w:eastAsiaTheme="minorHAnsi" w:hAnsi="Cambria Math"/>
                <w:color w:val="000000" w:themeColor="text1"/>
              </w:rPr>
              <m:t>dry</m:t>
            </m:r>
          </m:sub>
        </m:sSub>
      </m:oMath>
      <w:r>
        <w:rPr>
          <w:rFonts w:eastAsiaTheme="minorEastAsia"/>
          <w:color w:val="000000" w:themeColor="text1"/>
        </w:rPr>
        <w:t xml:space="preserve"> and </w:t>
      </w:r>
      <m:oMath>
        <m:sSub>
          <m:sSubPr>
            <m:ctrlPr>
              <w:rPr>
                <w:rFonts w:ascii="Cambria Math" w:eastAsiaTheme="minorHAnsi" w:hAnsi="Cambria Math"/>
                <w:color w:val="000000" w:themeColor="text1"/>
              </w:rPr>
            </m:ctrlPr>
          </m:sSubPr>
          <m:e>
            <m:r>
              <w:rPr>
                <w:rFonts w:ascii="Cambria Math" w:eastAsiaTheme="minorHAnsi" w:hAnsi="Cambria Math"/>
                <w:color w:val="000000" w:themeColor="text1"/>
              </w:rPr>
              <m:t>M</m:t>
            </m:r>
          </m:e>
          <m:sub>
            <m:r>
              <w:rPr>
                <w:rFonts w:ascii="Cambria Math" w:eastAsiaTheme="minorHAnsi" w:hAnsi="Cambria Math"/>
                <w:color w:val="000000" w:themeColor="text1"/>
              </w:rPr>
              <m:t>sat</m:t>
            </m:r>
          </m:sub>
        </m:sSub>
        <m:r>
          <m:rPr>
            <m:sty m:val="p"/>
          </m:rPr>
          <w:rPr>
            <w:rFonts w:ascii="Cambria Math" w:eastAsiaTheme="minorHAnsi" w:hAnsi="Cambria Math"/>
            <w:color w:val="000000" w:themeColor="text1"/>
          </w:rPr>
          <m:t xml:space="preserve"> </m:t>
        </m:r>
      </m:oMath>
      <w:r>
        <w:rPr>
          <w:rFonts w:eastAsiaTheme="minorHAnsi"/>
          <w:color w:val="000000" w:themeColor="text1"/>
        </w:rPr>
        <w:t xml:space="preserve">they are respectively weight of dried and saturated sample, </w:t>
      </w:r>
      <m:oMath>
        <m:sSub>
          <m:sSubPr>
            <m:ctrlPr>
              <w:rPr>
                <w:rFonts w:ascii="Cambria Math" w:eastAsiaTheme="minorHAnsi" w:hAnsi="Cambria Math"/>
                <w:color w:val="000000" w:themeColor="text1"/>
              </w:rPr>
            </m:ctrlPr>
          </m:sSubPr>
          <m:e>
            <m:r>
              <w:rPr>
                <w:rFonts w:ascii="Cambria Math" w:hAnsi="Cambria Math"/>
              </w:rPr>
              <m:t>ρ</m:t>
            </m:r>
          </m:e>
          <m:sub>
            <m:r>
              <w:rPr>
                <w:rFonts w:ascii="Cambria Math" w:eastAsiaTheme="minorHAnsi" w:hAnsi="Cambria Math"/>
                <w:color w:val="000000" w:themeColor="text1"/>
              </w:rPr>
              <m:t>w</m:t>
            </m:r>
          </m:sub>
        </m:sSub>
      </m:oMath>
      <w:r>
        <w:rPr>
          <w:rFonts w:eastAsiaTheme="minorHAnsi"/>
          <w:color w:val="000000" w:themeColor="text1"/>
        </w:rPr>
        <w:t xml:space="preserve"> is the volume density of water and</w:t>
      </w:r>
      <m:oMath>
        <m:sSub>
          <m:sSubPr>
            <m:ctrlPr>
              <w:rPr>
                <w:rFonts w:ascii="Cambria Math" w:eastAsiaTheme="minorHAnsi" w:hAnsi="Cambria Math"/>
                <w:color w:val="000000" w:themeColor="text1"/>
              </w:rPr>
            </m:ctrlPr>
          </m:sSubPr>
          <m:e>
            <m:r>
              <w:rPr>
                <w:rFonts w:ascii="Cambria Math" w:eastAsiaTheme="minorHAnsi" w:hAnsi="Cambria Math"/>
                <w:color w:val="000000" w:themeColor="text1"/>
              </w:rPr>
              <m:t xml:space="preserve">  V</m:t>
            </m:r>
          </m:e>
          <m:sub>
            <m:r>
              <w:rPr>
                <w:rFonts w:ascii="Cambria Math" w:eastAsiaTheme="minorHAnsi" w:hAnsi="Cambria Math"/>
                <w:color w:val="000000" w:themeColor="text1"/>
              </w:rPr>
              <m:t>vol</m:t>
            </m:r>
          </m:sub>
        </m:sSub>
      </m:oMath>
      <w:r>
        <w:rPr>
          <w:rFonts w:eastAsiaTheme="minorHAnsi"/>
          <w:color w:val="000000" w:themeColor="text1"/>
        </w:rPr>
        <w:t xml:space="preserve">  is the volume of the sample.</w:t>
      </w:r>
    </w:p>
    <w:p w:rsidR="006760CA" w:rsidRDefault="00402DB1">
      <w:pPr>
        <w:pStyle w:val="Text"/>
        <w:tabs>
          <w:tab w:val="left" w:pos="1985"/>
        </w:tabs>
        <w:snapToGrid w:val="0"/>
        <w:spacing w:line="240" w:lineRule="auto"/>
        <w:ind w:firstLine="0"/>
      </w:pPr>
      <w:r>
        <w:t xml:space="preserve">   The ultrasound reflectivity at normal incidence was used in this study to measure the longitudinal wave speeds. The ultrasound device comprised a pulse generator (SOFRANEL model 5052PR), transducer (</w:t>
      </w:r>
      <w:proofErr w:type="spellStart"/>
      <w:r>
        <w:t>Panametrics</w:t>
      </w:r>
      <w:proofErr w:type="spellEnd"/>
      <w:r>
        <w:t xml:space="preserve"> V309, piezoelectric circular with 7.06 mm in diameter and 5 MHz as central frequency) that plays as an emitter and receiver at the same time and a </w:t>
      </w:r>
      <w:proofErr w:type="spellStart"/>
      <w:r>
        <w:t>picoscope</w:t>
      </w:r>
      <w:proofErr w:type="spellEnd"/>
      <w:r>
        <w:t xml:space="preserve"> PC oscilloscope that connected to a computer.  The pulse generator excites the transducer for transmitting and receiving an ultrasound signal. The transducer that was perpendicular to the surface of contact of the specimen. The ultrasonic wave was sent by the transducer to the specimen and then reflected off by the surfaces of the sample and received by the same </w:t>
      </w:r>
      <w:r>
        <w:lastRenderedPageBreak/>
        <w:t xml:space="preserve">transducer. The generator is connected to a </w:t>
      </w:r>
      <w:proofErr w:type="spellStart"/>
      <w:r>
        <w:t>picoscope</w:t>
      </w:r>
      <w:proofErr w:type="spellEnd"/>
      <w:r>
        <w:t xml:space="preserve"> to acquire the backscattered. The signal received by a </w:t>
      </w:r>
      <w:proofErr w:type="spellStart"/>
      <w:r>
        <w:t>picoscope</w:t>
      </w:r>
      <w:proofErr w:type="spellEnd"/>
      <w:r>
        <w:t xml:space="preserve"> is retrieved on a computer.</w:t>
      </w:r>
    </w:p>
    <w:p w:rsidR="006760CA" w:rsidRDefault="00402DB1">
      <w:pPr>
        <w:pStyle w:val="Text"/>
        <w:tabs>
          <w:tab w:val="left" w:pos="1985"/>
        </w:tabs>
        <w:snapToGrid w:val="0"/>
        <w:spacing w:line="240" w:lineRule="auto"/>
        <w:ind w:firstLine="0"/>
      </w:pPr>
      <w:r>
        <w:t>Two saturation states of each sample were tested, dry and water saturated. Water saturation of samples was performed by immersing specimens in distilled water for 24 hours. For dry specimens, instead of the immersion coupling, a thin layer of coupling agent (silicone gel) is applied to the transducer/dry sample to prevent penetration of water into the sample during the ultrasonic measurement.</w:t>
      </w:r>
    </w:p>
    <w:p w:rsidR="006760CA" w:rsidRDefault="00402DB1">
      <w:pPr>
        <w:pStyle w:val="Text"/>
        <w:tabs>
          <w:tab w:val="left" w:pos="1985"/>
        </w:tabs>
        <w:snapToGrid w:val="0"/>
        <w:spacing w:line="240" w:lineRule="auto"/>
        <w:ind w:firstLine="0"/>
      </w:pPr>
      <w:r>
        <w:t xml:space="preserve"> The time differential </w:t>
      </w:r>
      <m:oMath>
        <m:r>
          <m:rPr>
            <m:sty m:val="p"/>
          </m:rPr>
          <w:rPr>
            <w:rFonts w:ascii="Cambria Math" w:hAnsi="Cambria Math"/>
            <w:color w:val="545454"/>
            <w:shd w:val="clear" w:color="auto" w:fill="FFFFFF"/>
          </w:rPr>
          <m:t>Δ</m:t>
        </m:r>
        <m:r>
          <w:rPr>
            <w:rFonts w:ascii="Cambria Math" w:hAnsi="Cambria Math"/>
            <w:color w:val="000000" w:themeColor="text1"/>
          </w:rPr>
          <m:t>t</m:t>
        </m:r>
      </m:oMath>
      <w:r>
        <w:t xml:space="preserve"> (fig. 2) between the echoes reflected by the two surfaces of specimen represented the flight time required for the wave to propagate through the samples. The sound velocity </w:t>
      </w:r>
      <m:oMath>
        <m:r>
          <w:rPr>
            <w:rFonts w:ascii="Cambria Math" w:hAnsi="Cambria Math"/>
            <w:color w:val="000000" w:themeColor="text1"/>
          </w:rPr>
          <m:t>V</m:t>
        </m:r>
      </m:oMath>
      <w:r>
        <w:t xml:space="preserve"> was calculated by measuring </w:t>
      </w:r>
      <m:oMath>
        <m:r>
          <m:rPr>
            <m:sty m:val="p"/>
          </m:rPr>
          <w:rPr>
            <w:rFonts w:ascii="Cambria Math" w:hAnsi="Cambria Math"/>
            <w:color w:val="545454"/>
            <w:shd w:val="clear" w:color="auto" w:fill="FFFFFF"/>
          </w:rPr>
          <m:t>Δ</m:t>
        </m:r>
        <m:r>
          <w:rPr>
            <w:rFonts w:ascii="Cambria Math" w:hAnsi="Cambria Math"/>
            <w:color w:val="000000" w:themeColor="text1"/>
          </w:rPr>
          <m:t>t</m:t>
        </m:r>
      </m:oMath>
      <w:r>
        <w:t xml:space="preserve"> and the specimen thickness</w:t>
      </w:r>
      <m:oMath>
        <m:r>
          <w:rPr>
            <w:rFonts w:ascii="Cambria Math" w:hAnsi="Cambria Math"/>
          </w:rPr>
          <m:t xml:space="preserve"> </m:t>
        </m:r>
        <m:r>
          <w:rPr>
            <w:rFonts w:ascii="Cambria Math" w:hAnsi="Cambria Math"/>
            <w:color w:val="000000" w:themeColor="text1"/>
          </w:rPr>
          <m:t>e</m:t>
        </m:r>
      </m:oMath>
      <w:r>
        <w:t>, as shown in the following formula:</w:t>
      </w:r>
    </w:p>
    <w:p w:rsidR="006760CA" w:rsidRDefault="006760CA">
      <w:pPr>
        <w:pStyle w:val="Text"/>
        <w:tabs>
          <w:tab w:val="left" w:pos="1985"/>
        </w:tabs>
        <w:snapToGrid w:val="0"/>
        <w:spacing w:line="240" w:lineRule="auto"/>
        <w:ind w:firstLine="0"/>
        <w:jc w:val="center"/>
        <w:rPr>
          <w:rFonts w:hAnsi="Cambria Math"/>
          <w:color w:val="000000" w:themeColor="text1"/>
        </w:rPr>
        <w:sectPr w:rsidR="006760CA">
          <w:type w:val="continuous"/>
          <w:pgSz w:w="12240" w:h="15839"/>
          <w:pgMar w:top="1440" w:right="1440" w:bottom="1440" w:left="1440" w:header="720" w:footer="720" w:gutter="0"/>
          <w:cols w:num="2" w:space="720" w:equalWidth="0">
            <w:col w:w="4467" w:space="425"/>
            <w:col w:w="4467"/>
          </w:cols>
          <w:titlePg/>
          <w:docGrid w:linePitch="272"/>
        </w:sectPr>
      </w:pPr>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5493"/>
      </w:tblGrid>
      <w:tr w:rsidR="006760CA">
        <w:trPr>
          <w:trHeight w:val="414"/>
        </w:trPr>
        <w:tc>
          <w:tcPr>
            <w:tcW w:w="3966" w:type="dxa"/>
          </w:tcPr>
          <w:p w:rsidR="00835465" w:rsidRDefault="00835465">
            <w:pPr>
              <w:pStyle w:val="Text"/>
              <w:tabs>
                <w:tab w:val="left" w:pos="1985"/>
              </w:tabs>
              <w:snapToGrid w:val="0"/>
              <w:spacing w:line="240" w:lineRule="auto"/>
              <w:ind w:firstLine="0"/>
              <w:jc w:val="center"/>
              <w:rPr>
                <w:rFonts w:hAnsi="Cambria Math"/>
                <w:color w:val="000000" w:themeColor="text1"/>
              </w:rPr>
            </w:pPr>
          </w:p>
          <w:p w:rsidR="006760CA" w:rsidRDefault="00402DB1">
            <w:pPr>
              <w:pStyle w:val="Text"/>
              <w:tabs>
                <w:tab w:val="left" w:pos="1985"/>
              </w:tabs>
              <w:snapToGrid w:val="0"/>
              <w:spacing w:line="240" w:lineRule="auto"/>
              <w:ind w:firstLine="0"/>
              <w:jc w:val="center"/>
              <w:rPr>
                <w:color w:val="000000" w:themeColor="text1"/>
              </w:rPr>
            </w:pPr>
            <m:oMathPara>
              <m:oMathParaPr>
                <m:jc m:val="right"/>
              </m:oMathParaPr>
              <m:oMath>
                <m:r>
                  <w:rPr>
                    <w:rFonts w:ascii="Cambria Math" w:hAnsi="Cambria Math"/>
                    <w:color w:val="000000" w:themeColor="text1"/>
                  </w:rPr>
                  <m:t>V=</m:t>
                </m:r>
                <m:f>
                  <m:fPr>
                    <m:ctrlPr>
                      <w:rPr>
                        <w:rFonts w:ascii="Cambria Math" w:hAnsi="Cambria Math"/>
                        <w:i/>
                        <w:color w:val="000000" w:themeColor="text1"/>
                      </w:rPr>
                    </m:ctrlPr>
                  </m:fPr>
                  <m:num>
                    <m:r>
                      <w:rPr>
                        <w:rFonts w:ascii="Cambria Math" w:hAnsi="Cambria Math"/>
                        <w:color w:val="000000" w:themeColor="text1"/>
                      </w:rPr>
                      <m:t>2e</m:t>
                    </m:r>
                  </m:num>
                  <m:den>
                    <m:r>
                      <m:rPr>
                        <m:sty m:val="p"/>
                      </m:rPr>
                      <w:rPr>
                        <w:rFonts w:ascii="Cambria Math" w:hAnsi="Cambria Math"/>
                        <w:color w:val="545454"/>
                        <w:shd w:val="clear" w:color="auto" w:fill="FFFFFF"/>
                      </w:rPr>
                      <m:t>Δ</m:t>
                    </m:r>
                    <m:r>
                      <w:rPr>
                        <w:rFonts w:ascii="Cambria Math" w:hAnsi="Cambria Math"/>
                        <w:color w:val="000000" w:themeColor="text1"/>
                      </w:rPr>
                      <m:t>t</m:t>
                    </m:r>
                  </m:den>
                </m:f>
              </m:oMath>
            </m:oMathPara>
          </w:p>
        </w:tc>
        <w:tc>
          <w:tcPr>
            <w:tcW w:w="5493" w:type="dxa"/>
          </w:tcPr>
          <w:p w:rsidR="00835465" w:rsidRDefault="00402DB1">
            <w:pPr>
              <w:pStyle w:val="Text"/>
              <w:tabs>
                <w:tab w:val="left" w:pos="1985"/>
              </w:tabs>
              <w:snapToGrid w:val="0"/>
              <w:spacing w:line="240" w:lineRule="auto"/>
              <w:ind w:firstLine="0"/>
              <w:rPr>
                <w:color w:val="000000" w:themeColor="text1"/>
              </w:rPr>
            </w:pPr>
            <w:r>
              <w:rPr>
                <w:color w:val="000000" w:themeColor="text1"/>
              </w:rPr>
              <w:t xml:space="preserve"> </w:t>
            </w:r>
          </w:p>
          <w:p w:rsidR="006760CA" w:rsidRDefault="00402DB1">
            <w:pPr>
              <w:pStyle w:val="Text"/>
              <w:tabs>
                <w:tab w:val="left" w:pos="1985"/>
              </w:tabs>
              <w:snapToGrid w:val="0"/>
              <w:spacing w:line="240" w:lineRule="auto"/>
              <w:ind w:firstLine="0"/>
              <w:rPr>
                <w:color w:val="000000" w:themeColor="text1"/>
              </w:rPr>
            </w:pPr>
            <w:r>
              <w:rPr>
                <w:color w:val="000000" w:themeColor="text1"/>
              </w:rPr>
              <w:t xml:space="preserve">                                                                               (8)</w:t>
            </w:r>
          </w:p>
          <w:p w:rsidR="006760CA" w:rsidRDefault="006760CA">
            <w:pPr>
              <w:pStyle w:val="Text"/>
              <w:tabs>
                <w:tab w:val="left" w:pos="1985"/>
              </w:tabs>
              <w:snapToGrid w:val="0"/>
              <w:spacing w:line="240" w:lineRule="auto"/>
              <w:ind w:firstLine="0"/>
              <w:jc w:val="right"/>
              <w:rPr>
                <w:color w:val="000000" w:themeColor="text1"/>
              </w:rPr>
            </w:pPr>
          </w:p>
        </w:tc>
      </w:tr>
    </w:tbl>
    <w:p w:rsidR="006760CA" w:rsidRDefault="006760CA">
      <w:pPr>
        <w:pStyle w:val="Text"/>
        <w:tabs>
          <w:tab w:val="left" w:pos="1985"/>
        </w:tabs>
        <w:snapToGrid w:val="0"/>
        <w:spacing w:line="240" w:lineRule="auto"/>
        <w:ind w:firstLine="0"/>
        <w:rPr>
          <w:rFonts w:eastAsiaTheme="minorHAnsi"/>
          <w:color w:val="000000" w:themeColor="text1"/>
        </w:rPr>
      </w:pPr>
    </w:p>
    <w:p w:rsidR="006760CA" w:rsidRDefault="00402DB1">
      <w:pPr>
        <w:pStyle w:val="Text"/>
        <w:tabs>
          <w:tab w:val="left" w:pos="1985"/>
        </w:tabs>
        <w:snapToGrid w:val="0"/>
        <w:spacing w:line="240" w:lineRule="auto"/>
        <w:ind w:firstLine="227"/>
        <w:rPr>
          <w:color w:val="000000" w:themeColor="text1"/>
        </w:rPr>
      </w:pPr>
      <w:r>
        <w:rPr>
          <w:color w:val="000000" w:themeColor="text1"/>
        </w:rPr>
        <w:t xml:space="preserve">Acoustic waves that propagate in a porous material are directly related to its mechanical properties. The characteristics of Glass-ionomer cement can therefore be determined by measuring the </w:t>
      </w:r>
      <m:oMath>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l</m:t>
            </m:r>
          </m:sub>
        </m:sSub>
      </m:oMath>
      <w:r>
        <w:rPr>
          <w:color w:val="000000" w:themeColor="text1"/>
        </w:rPr>
        <w:t xml:space="preserve"> and </w:t>
      </w:r>
      <m:oMath>
        <m:sSub>
          <m:sSubPr>
            <m:ctrlPr>
              <w:rPr>
                <w:rFonts w:ascii="Cambria Math" w:eastAsiaTheme="minorHAnsi" w:hAnsi="Cambria Math"/>
                <w:color w:val="000000"/>
              </w:rPr>
            </m:ctrlPr>
          </m:sSubPr>
          <m:e>
            <m:r>
              <m:rPr>
                <m:sty m:val="p"/>
              </m:rPr>
              <w:rPr>
                <w:rFonts w:ascii="Cambria Math" w:eastAsiaTheme="minorHAnsi" w:hAnsi="Cambria Math"/>
                <w:color w:val="000000"/>
              </w:rPr>
              <m:t>V</m:t>
            </m:r>
          </m:e>
          <m:sub>
            <m:r>
              <m:rPr>
                <m:sty m:val="p"/>
              </m:rPr>
              <w:rPr>
                <w:rFonts w:ascii="Cambria Math" w:eastAsiaTheme="minorHAnsi" w:hAnsi="Cambria Math"/>
                <w:color w:val="000000"/>
              </w:rPr>
              <m:t>t</m:t>
            </m:r>
          </m:sub>
        </m:sSub>
      </m:oMath>
      <w:r>
        <w:rPr>
          <w:color w:val="000000" w:themeColor="text1"/>
        </w:rPr>
        <w:t xml:space="preserve"> within a specimen and using the well-known relations </w:t>
      </w:r>
      <w:r>
        <w:rPr>
          <w:rFonts w:eastAsiaTheme="minorHAnsi"/>
          <w:color w:val="000000"/>
        </w:rPr>
        <w:t>[40-41].</w:t>
      </w:r>
    </w:p>
    <w:tbl>
      <w:tblPr>
        <w:tblStyle w:val="TableGrid"/>
        <w:tblW w:w="94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4289"/>
      </w:tblGrid>
      <w:tr w:rsidR="006760CA">
        <w:trPr>
          <w:trHeight w:val="457"/>
          <w:jc w:val="center"/>
        </w:trPr>
        <w:tc>
          <w:tcPr>
            <w:tcW w:w="5190" w:type="dxa"/>
          </w:tcPr>
          <w:p w:rsidR="006760CA" w:rsidRDefault="006760CA">
            <w:pPr>
              <w:pStyle w:val="Text"/>
              <w:tabs>
                <w:tab w:val="left" w:pos="1985"/>
              </w:tabs>
              <w:snapToGrid w:val="0"/>
              <w:spacing w:line="240" w:lineRule="auto"/>
              <w:ind w:firstLine="0"/>
              <w:rPr>
                <w:color w:val="000000" w:themeColor="text1"/>
              </w:rPr>
            </w:pPr>
          </w:p>
          <w:p w:rsidR="006760CA" w:rsidRDefault="00402DB1">
            <w:pPr>
              <w:pStyle w:val="Text"/>
              <w:tabs>
                <w:tab w:val="left" w:pos="1985"/>
              </w:tabs>
              <w:snapToGrid w:val="0"/>
              <w:spacing w:line="240" w:lineRule="auto"/>
              <w:ind w:firstLine="0"/>
              <w:jc w:val="center"/>
              <w:rPr>
                <w:color w:val="000000" w:themeColor="text1"/>
              </w:rPr>
            </w:pPr>
            <m:oMathPara>
              <m:oMathParaPr>
                <m:jc m:val="right"/>
              </m:oMathParaPr>
              <m:oMath>
                <m:r>
                  <m:rPr>
                    <m:sty m:val="p"/>
                  </m:rPr>
                  <w:rPr>
                    <w:rFonts w:ascii="Cambria Math" w:hAnsi="Cambria Math"/>
                    <w:color w:val="000000" w:themeColor="text1"/>
                  </w:rPr>
                  <m:t xml:space="preserve">             E=ρ</m:t>
                </m:r>
                <m:sSubSup>
                  <m:sSubSupPr>
                    <m:ctrlPr>
                      <w:rPr>
                        <w:rFonts w:ascii="Cambria Math" w:hAnsi="Cambria Math"/>
                        <w:color w:val="000000" w:themeColor="text1"/>
                      </w:rPr>
                    </m:ctrlPr>
                  </m:sSubSupPr>
                  <m:e>
                    <m:r>
                      <m:rPr>
                        <m:sty m:val="p"/>
                      </m:rPr>
                      <w:rPr>
                        <w:rFonts w:ascii="Cambria Math" w:hAnsi="Cambria Math"/>
                        <w:color w:val="000000" w:themeColor="text1"/>
                      </w:rPr>
                      <m:t>V</m:t>
                    </m:r>
                  </m:e>
                  <m:sub>
                    <m:r>
                      <m:rPr>
                        <m:sty m:val="p"/>
                      </m:rPr>
                      <w:rPr>
                        <w:rFonts w:ascii="Cambria Math" w:hAnsi="Cambria Math"/>
                        <w:color w:val="000000" w:themeColor="text1"/>
                      </w:rPr>
                      <m:t>t</m:t>
                    </m:r>
                  </m:sub>
                  <m:sup>
                    <m:r>
                      <m:rPr>
                        <m:sty m:val="p"/>
                      </m:rPr>
                      <w:rPr>
                        <w:rFonts w:ascii="Cambria Math" w:hAnsi="Cambria Math"/>
                        <w:color w:val="000000" w:themeColor="text1"/>
                      </w:rPr>
                      <m:t>2</m:t>
                    </m:r>
                  </m:sup>
                </m:sSubSup>
                <m:d>
                  <m:dPr>
                    <m:ctrlPr>
                      <w:rPr>
                        <w:rFonts w:ascii="Cambria Math" w:hAnsi="Cambria Math"/>
                        <w:color w:val="000000" w:themeColor="text1"/>
                      </w:rPr>
                    </m:ctrlPr>
                  </m:dPr>
                  <m:e>
                    <m:f>
                      <m:fPr>
                        <m:ctrlPr>
                          <w:rPr>
                            <w:rFonts w:ascii="Cambria Math" w:hAnsi="Cambria Math"/>
                            <w:color w:val="000000" w:themeColor="text1"/>
                          </w:rPr>
                        </m:ctrlPr>
                      </m:fPr>
                      <m:num>
                        <m:r>
                          <m:rPr>
                            <m:sty m:val="p"/>
                          </m:rPr>
                          <w:rPr>
                            <w:rFonts w:ascii="Cambria Math" w:hAnsi="Cambria Math"/>
                            <w:color w:val="000000" w:themeColor="text1"/>
                          </w:rPr>
                          <m:t>3</m:t>
                        </m:r>
                        <m:sSubSup>
                          <m:sSubSupPr>
                            <m:ctrlPr>
                              <w:rPr>
                                <w:rFonts w:ascii="Cambria Math" w:hAnsi="Cambria Math"/>
                                <w:color w:val="000000" w:themeColor="text1"/>
                              </w:rPr>
                            </m:ctrlPr>
                          </m:sSubSupPr>
                          <m:e>
                            <m:r>
                              <m:rPr>
                                <m:sty m:val="p"/>
                              </m:rPr>
                              <w:rPr>
                                <w:rFonts w:ascii="Cambria Math" w:hAnsi="Cambria Math"/>
                                <w:color w:val="000000" w:themeColor="text1"/>
                              </w:rPr>
                              <m:t>V</m:t>
                            </m:r>
                          </m:e>
                          <m:sub>
                            <m:r>
                              <m:rPr>
                                <m:sty m:val="p"/>
                              </m:rPr>
                              <w:rPr>
                                <w:rFonts w:ascii="Cambria Math" w:hAnsi="Cambria Math"/>
                                <w:color w:val="000000" w:themeColor="text1"/>
                              </w:rPr>
                              <m:t>l</m:t>
                            </m:r>
                          </m:sub>
                          <m:sup>
                            <m:r>
                              <m:rPr>
                                <m:sty m:val="p"/>
                              </m:rPr>
                              <w:rPr>
                                <w:rFonts w:ascii="Cambria Math" w:hAnsi="Cambria Math"/>
                                <w:color w:val="000000" w:themeColor="text1"/>
                              </w:rPr>
                              <m:t>2</m:t>
                            </m:r>
                          </m:sup>
                        </m:sSubSup>
                        <m:r>
                          <m:rPr>
                            <m:sty m:val="p"/>
                          </m:rPr>
                          <w:rPr>
                            <w:rFonts w:ascii="Cambria Math" w:hAnsi="Cambria Math"/>
                            <w:color w:val="000000" w:themeColor="text1"/>
                          </w:rPr>
                          <m:t>-4</m:t>
                        </m:r>
                        <m:sSubSup>
                          <m:sSubSupPr>
                            <m:ctrlPr>
                              <w:rPr>
                                <w:rFonts w:ascii="Cambria Math" w:hAnsi="Cambria Math"/>
                                <w:color w:val="000000" w:themeColor="text1"/>
                              </w:rPr>
                            </m:ctrlPr>
                          </m:sSubSupPr>
                          <m:e>
                            <m:r>
                              <m:rPr>
                                <m:sty m:val="p"/>
                              </m:rPr>
                              <w:rPr>
                                <w:rFonts w:ascii="Cambria Math" w:hAnsi="Cambria Math"/>
                                <w:color w:val="000000" w:themeColor="text1"/>
                              </w:rPr>
                              <m:t>V</m:t>
                            </m:r>
                          </m:e>
                          <m:sub>
                            <m:r>
                              <m:rPr>
                                <m:sty m:val="p"/>
                              </m:rPr>
                              <w:rPr>
                                <w:rFonts w:ascii="Cambria Math" w:hAnsi="Cambria Math"/>
                                <w:color w:val="000000" w:themeColor="text1"/>
                              </w:rPr>
                              <m:t>t</m:t>
                            </m:r>
                          </m:sub>
                          <m:sup>
                            <m:r>
                              <m:rPr>
                                <m:sty m:val="p"/>
                              </m:rPr>
                              <w:rPr>
                                <w:rFonts w:ascii="Cambria Math" w:hAnsi="Cambria Math"/>
                                <w:color w:val="000000" w:themeColor="text1"/>
                              </w:rPr>
                              <m:t>2</m:t>
                            </m:r>
                          </m:sup>
                        </m:sSubSup>
                      </m:num>
                      <m:den>
                        <m:sSubSup>
                          <m:sSubSupPr>
                            <m:ctrlPr>
                              <w:rPr>
                                <w:rFonts w:ascii="Cambria Math" w:hAnsi="Cambria Math"/>
                                <w:color w:val="000000" w:themeColor="text1"/>
                              </w:rPr>
                            </m:ctrlPr>
                          </m:sSubSupPr>
                          <m:e>
                            <m:r>
                              <m:rPr>
                                <m:sty m:val="p"/>
                              </m:rPr>
                              <w:rPr>
                                <w:rFonts w:ascii="Cambria Math" w:hAnsi="Cambria Math"/>
                                <w:color w:val="000000" w:themeColor="text1"/>
                              </w:rPr>
                              <m:t>V</m:t>
                            </m:r>
                          </m:e>
                          <m:sub>
                            <m:r>
                              <m:rPr>
                                <m:sty m:val="p"/>
                              </m:rPr>
                              <w:rPr>
                                <w:rFonts w:ascii="Cambria Math" w:hAnsi="Cambria Math"/>
                                <w:color w:val="000000" w:themeColor="text1"/>
                              </w:rPr>
                              <m:t>l</m:t>
                            </m:r>
                          </m:sub>
                          <m:sup>
                            <m:r>
                              <m:rPr>
                                <m:sty m:val="p"/>
                              </m:rPr>
                              <w:rPr>
                                <w:rFonts w:ascii="Cambria Math" w:hAnsi="Cambria Math"/>
                                <w:color w:val="000000" w:themeColor="text1"/>
                              </w:rPr>
                              <m:t>2</m:t>
                            </m:r>
                          </m:sup>
                        </m:sSubSup>
                        <m:r>
                          <m:rPr>
                            <m:sty m:val="p"/>
                          </m:rPr>
                          <w:rPr>
                            <w:rFonts w:ascii="Cambria Math" w:hAnsi="Cambria Math"/>
                            <w:color w:val="000000" w:themeColor="text1"/>
                          </w:rPr>
                          <m:t>-</m:t>
                        </m:r>
                        <m:sSubSup>
                          <m:sSubSupPr>
                            <m:ctrlPr>
                              <w:rPr>
                                <w:rFonts w:ascii="Cambria Math" w:hAnsi="Cambria Math"/>
                                <w:color w:val="000000" w:themeColor="text1"/>
                              </w:rPr>
                            </m:ctrlPr>
                          </m:sSubSupPr>
                          <m:e>
                            <m:r>
                              <m:rPr>
                                <m:sty m:val="p"/>
                              </m:rPr>
                              <w:rPr>
                                <w:rFonts w:ascii="Cambria Math" w:hAnsi="Cambria Math"/>
                                <w:color w:val="000000" w:themeColor="text1"/>
                              </w:rPr>
                              <m:t>V</m:t>
                            </m:r>
                          </m:e>
                          <m:sub>
                            <m:r>
                              <m:rPr>
                                <m:sty m:val="p"/>
                              </m:rPr>
                              <w:rPr>
                                <w:rFonts w:ascii="Cambria Math" w:hAnsi="Cambria Math"/>
                                <w:color w:val="000000" w:themeColor="text1"/>
                              </w:rPr>
                              <m:t>t</m:t>
                            </m:r>
                          </m:sub>
                          <m:sup>
                            <m:r>
                              <m:rPr>
                                <m:sty m:val="p"/>
                              </m:rPr>
                              <w:rPr>
                                <w:rFonts w:ascii="Cambria Math" w:hAnsi="Cambria Math"/>
                                <w:color w:val="000000" w:themeColor="text1"/>
                              </w:rPr>
                              <m:t>2</m:t>
                            </m:r>
                          </m:sup>
                        </m:sSubSup>
                      </m:den>
                    </m:f>
                  </m:e>
                </m:d>
              </m:oMath>
            </m:oMathPara>
          </w:p>
          <w:p w:rsidR="006760CA" w:rsidRDefault="006760CA">
            <w:pPr>
              <w:pStyle w:val="Text"/>
              <w:tabs>
                <w:tab w:val="left" w:pos="1985"/>
              </w:tabs>
              <w:snapToGrid w:val="0"/>
              <w:spacing w:line="240" w:lineRule="auto"/>
              <w:ind w:firstLine="0"/>
              <w:rPr>
                <w:color w:val="000000" w:themeColor="text1"/>
              </w:rPr>
            </w:pPr>
          </w:p>
        </w:tc>
        <w:tc>
          <w:tcPr>
            <w:tcW w:w="4289" w:type="dxa"/>
          </w:tcPr>
          <w:p w:rsidR="006760CA" w:rsidRDefault="006760CA">
            <w:pPr>
              <w:pStyle w:val="Text"/>
              <w:tabs>
                <w:tab w:val="left" w:pos="1985"/>
              </w:tabs>
              <w:snapToGrid w:val="0"/>
              <w:spacing w:line="240" w:lineRule="auto"/>
              <w:ind w:firstLine="0"/>
              <w:jc w:val="right"/>
              <w:rPr>
                <w:color w:val="000000" w:themeColor="text1"/>
              </w:rPr>
            </w:pPr>
          </w:p>
          <w:p w:rsidR="006760CA" w:rsidRDefault="00402DB1">
            <w:pPr>
              <w:pStyle w:val="Text"/>
              <w:tabs>
                <w:tab w:val="left" w:pos="1985"/>
              </w:tabs>
              <w:snapToGrid w:val="0"/>
              <w:spacing w:line="240" w:lineRule="auto"/>
              <w:ind w:firstLine="0"/>
              <w:jc w:val="right"/>
              <w:rPr>
                <w:color w:val="000000" w:themeColor="text1"/>
              </w:rPr>
            </w:pPr>
            <w:r>
              <w:rPr>
                <w:color w:val="000000" w:themeColor="text1"/>
              </w:rPr>
              <w:t>(9)</w:t>
            </w:r>
          </w:p>
        </w:tc>
      </w:tr>
      <w:tr w:rsidR="006760CA">
        <w:trPr>
          <w:trHeight w:val="322"/>
          <w:jc w:val="center"/>
        </w:trPr>
        <w:tc>
          <w:tcPr>
            <w:tcW w:w="5190" w:type="dxa"/>
          </w:tcPr>
          <w:p w:rsidR="006760CA" w:rsidRDefault="00402DB1">
            <w:pPr>
              <w:pStyle w:val="Text"/>
              <w:tabs>
                <w:tab w:val="left" w:pos="1985"/>
              </w:tabs>
              <w:snapToGrid w:val="0"/>
              <w:spacing w:line="240" w:lineRule="auto"/>
              <w:ind w:firstLine="0"/>
              <w:jc w:val="left"/>
              <w:rPr>
                <w:rFonts w:eastAsiaTheme="minorHAnsi"/>
                <w:color w:val="ED7D31" w:themeColor="accent2"/>
              </w:rPr>
            </w:pPr>
            <m:oMathPara>
              <m:oMathParaPr>
                <m:jc m:val="right"/>
              </m:oMathParaPr>
              <m:oMath>
                <m:r>
                  <m:rPr>
                    <m:sty m:val="p"/>
                  </m:rPr>
                  <w:rPr>
                    <w:rFonts w:ascii="Cambria Math" w:hAnsi="Cambria Math"/>
                  </w:rPr>
                  <m:t xml:space="preserve">    G=</m:t>
                </m:r>
                <m:f>
                  <m:fPr>
                    <m:ctrlPr>
                      <w:rPr>
                        <w:rFonts w:ascii="Cambria Math" w:hAnsi="Cambria Math"/>
                      </w:rPr>
                    </m:ctrlPr>
                  </m:fPr>
                  <m:num>
                    <m:r>
                      <m:rPr>
                        <m:sty m:val="p"/>
                      </m:rPr>
                      <w:rPr>
                        <w:rFonts w:ascii="Cambria Math" w:hAnsi="Cambria Math"/>
                      </w:rPr>
                      <m:t>E</m:t>
                    </m:r>
                  </m:num>
                  <m:den>
                    <m:r>
                      <m:rPr>
                        <m:sty m:val="p"/>
                      </m:rPr>
                      <w:rPr>
                        <w:rFonts w:ascii="Cambria Math" w:hAnsi="Cambria Math"/>
                      </w:rPr>
                      <m:t>2</m:t>
                    </m:r>
                    <m:d>
                      <m:dPr>
                        <m:ctrlPr>
                          <w:rPr>
                            <w:rFonts w:ascii="Cambria Math" w:hAnsi="Cambria Math"/>
                          </w:rPr>
                        </m:ctrlPr>
                      </m:dPr>
                      <m:e>
                        <m:r>
                          <m:rPr>
                            <m:sty m:val="p"/>
                          </m:rPr>
                          <w:rPr>
                            <w:rFonts w:ascii="Cambria Math" w:hAnsi="Cambria Math"/>
                          </w:rPr>
                          <m:t>1+ν</m:t>
                        </m:r>
                      </m:e>
                    </m:d>
                  </m:den>
                </m:f>
              </m:oMath>
            </m:oMathPara>
          </w:p>
          <w:p w:rsidR="006760CA" w:rsidRDefault="006760CA">
            <w:pPr>
              <w:pStyle w:val="Text"/>
              <w:tabs>
                <w:tab w:val="left" w:pos="1985"/>
              </w:tabs>
              <w:snapToGrid w:val="0"/>
              <w:spacing w:line="240" w:lineRule="auto"/>
              <w:ind w:firstLine="0"/>
              <w:rPr>
                <w:color w:val="000000" w:themeColor="text1"/>
              </w:rPr>
            </w:pPr>
          </w:p>
        </w:tc>
        <w:tc>
          <w:tcPr>
            <w:tcW w:w="4289" w:type="dxa"/>
          </w:tcPr>
          <w:p w:rsidR="006760CA" w:rsidRDefault="006760CA">
            <w:pPr>
              <w:pStyle w:val="Text"/>
              <w:tabs>
                <w:tab w:val="left" w:pos="1985"/>
              </w:tabs>
              <w:snapToGrid w:val="0"/>
              <w:spacing w:line="240" w:lineRule="auto"/>
              <w:ind w:firstLine="0"/>
              <w:jc w:val="right"/>
              <w:rPr>
                <w:color w:val="000000" w:themeColor="text1"/>
              </w:rPr>
            </w:pPr>
          </w:p>
          <w:p w:rsidR="006760CA" w:rsidRDefault="00402DB1">
            <w:pPr>
              <w:pStyle w:val="Text"/>
              <w:tabs>
                <w:tab w:val="left" w:pos="1985"/>
              </w:tabs>
              <w:snapToGrid w:val="0"/>
              <w:spacing w:line="240" w:lineRule="auto"/>
              <w:ind w:firstLine="0"/>
              <w:jc w:val="right"/>
              <w:rPr>
                <w:color w:val="000000" w:themeColor="text1"/>
                <w:lang w:val="fr-FR"/>
              </w:rPr>
            </w:pPr>
            <w:r>
              <w:rPr>
                <w:color w:val="000000" w:themeColor="text1"/>
                <w:lang w:val="fr-FR"/>
              </w:rPr>
              <w:t xml:space="preserve"> (10)</w:t>
            </w:r>
          </w:p>
        </w:tc>
      </w:tr>
    </w:tbl>
    <w:p w:rsidR="006760CA" w:rsidRDefault="00402DB1">
      <w:pPr>
        <w:pStyle w:val="Text"/>
        <w:tabs>
          <w:tab w:val="left" w:pos="1985"/>
        </w:tabs>
        <w:snapToGrid w:val="0"/>
        <w:spacing w:line="240" w:lineRule="auto"/>
        <w:ind w:firstLine="0"/>
        <w:rPr>
          <w:color w:val="000000" w:themeColor="text1"/>
        </w:rPr>
      </w:pPr>
      <w:r>
        <w:rPr>
          <w:color w:val="000000" w:themeColor="text1"/>
        </w:rPr>
        <w:t>where</w:t>
      </w:r>
      <m:oMath>
        <m:r>
          <m:rPr>
            <m:sty m:val="p"/>
          </m:rPr>
          <w:rPr>
            <w:rFonts w:ascii="Cambria Math" w:hAnsi="Cambria Math"/>
            <w:color w:val="000000" w:themeColor="text1"/>
          </w:rPr>
          <m:t xml:space="preserve"> E</m:t>
        </m:r>
      </m:oMath>
      <w:r>
        <w:rPr>
          <w:color w:val="000000" w:themeColor="text1"/>
        </w:rPr>
        <w:t xml:space="preserve"> and  </w:t>
      </w:r>
      <m:oMath>
        <m:r>
          <m:rPr>
            <m:sty m:val="p"/>
          </m:rPr>
          <w:rPr>
            <w:rFonts w:ascii="Cambria Math" w:hAnsi="Cambria Math"/>
            <w:color w:val="000000" w:themeColor="text1"/>
          </w:rPr>
          <m:t xml:space="preserve">G </m:t>
        </m:r>
      </m:oMath>
      <w:r>
        <w:rPr>
          <w:color w:val="000000" w:themeColor="text1"/>
        </w:rPr>
        <w:t>are respectively the Young’s and shear modulus.</w:t>
      </w:r>
    </w:p>
    <w:p w:rsidR="006760CA" w:rsidRDefault="00402DB1">
      <w:pPr>
        <w:pStyle w:val="Text"/>
        <w:tabs>
          <w:tab w:val="left" w:pos="1985"/>
        </w:tabs>
        <w:snapToGrid w:val="0"/>
        <w:spacing w:line="240" w:lineRule="auto"/>
        <w:ind w:firstLine="0"/>
        <w:rPr>
          <w:color w:val="000000" w:themeColor="text1"/>
        </w:rPr>
      </w:pPr>
      <w:r>
        <w:rPr>
          <w:noProof/>
          <w:color w:val="000000" w:themeColor="text1"/>
          <w:lang w:eastAsia="zh-CN"/>
        </w:rPr>
        <w:drawing>
          <wp:anchor distT="0" distB="0" distL="114300" distR="114300" simplePos="0" relativeHeight="251670528" behindDoc="0" locked="0" layoutInCell="1" allowOverlap="1">
            <wp:simplePos x="0" y="0"/>
            <wp:positionH relativeFrom="column">
              <wp:posOffset>1107440</wp:posOffset>
            </wp:positionH>
            <wp:positionV relativeFrom="paragraph">
              <wp:posOffset>52070</wp:posOffset>
            </wp:positionV>
            <wp:extent cx="4021455" cy="2836545"/>
            <wp:effectExtent l="0" t="0" r="17145" b="1905"/>
            <wp:wrapSquare wrapText="bothSides"/>
            <wp:docPr id="12" name="Image 2" descr="C:\Users\equipe 1\Desktop\figure matlab 2 eme article\ECHO8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 descr="C:\Users\equipe 1\Desktop\figure matlab 2 eme article\ECHO8NOIR.png"/>
                    <pic:cNvPicPr>
                      <a:picLocks noChangeAspect="1" noChangeArrowheads="1"/>
                    </pic:cNvPicPr>
                  </pic:nvPicPr>
                  <pic:blipFill>
                    <a:blip r:embed="rId17" cstate="print"/>
                    <a:srcRect l="7501" t="1193" r="6753"/>
                    <a:stretch>
                      <a:fillRect/>
                    </a:stretch>
                  </pic:blipFill>
                  <pic:spPr>
                    <a:xfrm>
                      <a:off x="0" y="0"/>
                      <a:ext cx="4021455" cy="2836545"/>
                    </a:xfrm>
                    <a:prstGeom prst="rect">
                      <a:avLst/>
                    </a:prstGeom>
                    <a:noFill/>
                    <a:ln w="9525">
                      <a:noFill/>
                      <a:miter lim="800000"/>
                      <a:headEnd/>
                      <a:tailEnd/>
                    </a:ln>
                  </pic:spPr>
                </pic:pic>
              </a:graphicData>
            </a:graphic>
          </wp:anchor>
        </w:drawing>
      </w:r>
    </w:p>
    <w:p w:rsidR="006760CA" w:rsidRDefault="006760CA">
      <w:pPr>
        <w:pStyle w:val="Text"/>
        <w:tabs>
          <w:tab w:val="left" w:pos="1985"/>
        </w:tabs>
        <w:snapToGrid w:val="0"/>
        <w:spacing w:line="240" w:lineRule="auto"/>
        <w:ind w:firstLine="0"/>
        <w:outlineLvl w:val="0"/>
        <w:rPr>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pPr>
    </w:p>
    <w:p w:rsidR="006760CA" w:rsidRDefault="00402DB1">
      <w:pPr>
        <w:pStyle w:val="Text"/>
        <w:tabs>
          <w:tab w:val="left" w:pos="1985"/>
        </w:tabs>
        <w:snapToGrid w:val="0"/>
        <w:spacing w:line="240" w:lineRule="auto"/>
        <w:ind w:firstLine="0"/>
        <w:jc w:val="center"/>
        <w:outlineLvl w:val="0"/>
        <w:rPr>
          <w:rFonts w:eastAsiaTheme="minorEastAsia"/>
          <w:color w:val="545454"/>
          <w:shd w:val="clear" w:color="auto" w:fill="FFFFFF"/>
        </w:rPr>
      </w:pPr>
      <w:r>
        <w:rPr>
          <w:rFonts w:eastAsiaTheme="minorHAnsi"/>
          <w:b/>
          <w:color w:val="000000" w:themeColor="text1"/>
        </w:rPr>
        <w:t xml:space="preserve">    Fig. 2 </w:t>
      </w:r>
      <w:r>
        <w:rPr>
          <w:rFonts w:eastAsiaTheme="minorHAnsi"/>
          <w:color w:val="000000" w:themeColor="text1"/>
        </w:rPr>
        <w:t xml:space="preserve">Measurement of pulse velocity, reflected pulses and estimation of time delay </w:t>
      </w:r>
      <m:oMath>
        <m:r>
          <m:rPr>
            <m:sty m:val="p"/>
          </m:rPr>
          <w:rPr>
            <w:rFonts w:ascii="Cambria Math" w:hAnsi="Cambria Math"/>
            <w:color w:val="545454"/>
            <w:shd w:val="clear" w:color="auto" w:fill="FFFFFF"/>
          </w:rPr>
          <m:t>Δ</m:t>
        </m:r>
        <m:r>
          <w:rPr>
            <w:rFonts w:ascii="Cambria Math" w:hAnsi="Cambria Math"/>
            <w:color w:val="000000" w:themeColor="text1"/>
          </w:rPr>
          <m:t>t</m:t>
        </m:r>
        <m:r>
          <m:rPr>
            <m:sty m:val="p"/>
          </m:rPr>
          <w:rPr>
            <w:rFonts w:ascii="Cambria Math" w:hAnsi="Cambria Math"/>
            <w:color w:val="545454"/>
            <w:shd w:val="clear" w:color="auto" w:fill="FFFFFF"/>
          </w:rPr>
          <m:t xml:space="preserve"> </m:t>
        </m:r>
      </m:oMath>
    </w:p>
    <w:p w:rsidR="006760CA" w:rsidRDefault="006760CA">
      <w:pPr>
        <w:pStyle w:val="Text"/>
        <w:tabs>
          <w:tab w:val="left" w:pos="1985"/>
        </w:tabs>
        <w:snapToGrid w:val="0"/>
        <w:spacing w:line="240" w:lineRule="auto"/>
        <w:ind w:firstLine="0"/>
        <w:jc w:val="center"/>
        <w:outlineLvl w:val="0"/>
        <w:rPr>
          <w:rFonts w:eastAsiaTheme="minorHAnsi"/>
          <w:color w:val="000000" w:themeColor="text1"/>
        </w:rPr>
      </w:pPr>
    </w:p>
    <w:p w:rsidR="006760CA" w:rsidRDefault="006760CA">
      <w:pPr>
        <w:pStyle w:val="Text"/>
        <w:tabs>
          <w:tab w:val="left" w:pos="1985"/>
        </w:tabs>
        <w:snapToGrid w:val="0"/>
        <w:spacing w:line="240" w:lineRule="auto"/>
        <w:ind w:firstLine="0"/>
        <w:outlineLvl w:val="0"/>
        <w:rPr>
          <w:rFonts w:eastAsiaTheme="minorHAnsi"/>
          <w:b/>
          <w:bCs/>
          <w:color w:val="000000" w:themeColor="text1"/>
        </w:rPr>
        <w:sectPr w:rsidR="006760CA">
          <w:type w:val="continuous"/>
          <w:pgSz w:w="12240" w:h="15839"/>
          <w:pgMar w:top="1440" w:right="1440" w:bottom="1440" w:left="1440" w:header="720" w:footer="720" w:gutter="0"/>
          <w:cols w:space="397"/>
          <w:titlePg/>
          <w:docGrid w:linePitch="272"/>
        </w:sectPr>
      </w:pPr>
    </w:p>
    <w:p w:rsidR="006760CA" w:rsidRDefault="00402DB1">
      <w:pPr>
        <w:pStyle w:val="Text"/>
        <w:tabs>
          <w:tab w:val="left" w:pos="1985"/>
        </w:tabs>
        <w:snapToGrid w:val="0"/>
        <w:spacing w:line="240" w:lineRule="auto"/>
        <w:ind w:firstLine="0"/>
        <w:outlineLvl w:val="0"/>
        <w:rPr>
          <w:rFonts w:eastAsiaTheme="minorHAnsi"/>
          <w:b/>
          <w:bCs/>
          <w:color w:val="000000" w:themeColor="text1"/>
        </w:rPr>
      </w:pPr>
      <w:r>
        <w:rPr>
          <w:rFonts w:eastAsiaTheme="minorHAnsi"/>
          <w:b/>
          <w:bCs/>
          <w:color w:val="000000" w:themeColor="text1"/>
        </w:rPr>
        <w:lastRenderedPageBreak/>
        <w:t>Results and discussions</w:t>
      </w:r>
    </w:p>
    <w:p w:rsidR="006760CA" w:rsidRDefault="00402DB1">
      <w:pPr>
        <w:pStyle w:val="Text"/>
        <w:tabs>
          <w:tab w:val="left" w:pos="1985"/>
        </w:tabs>
        <w:snapToGrid w:val="0"/>
        <w:spacing w:line="240" w:lineRule="auto"/>
        <w:ind w:firstLine="0"/>
        <w:outlineLvl w:val="0"/>
        <w:rPr>
          <w:rFonts w:eastAsiaTheme="minorHAnsi"/>
          <w:b/>
          <w:bCs/>
          <w:color w:val="000000" w:themeColor="text1"/>
        </w:rPr>
      </w:pPr>
      <w:r>
        <w:rPr>
          <w:rFonts w:eastAsiaTheme="minorHAnsi"/>
          <w:b/>
          <w:bCs/>
          <w:color w:val="000000" w:themeColor="text1"/>
        </w:rPr>
        <w:t>Model prediction</w:t>
      </w:r>
    </w:p>
    <w:p w:rsidR="006760CA" w:rsidRDefault="00402DB1">
      <w:pPr>
        <w:pStyle w:val="Text"/>
        <w:tabs>
          <w:tab w:val="left" w:pos="1985"/>
        </w:tabs>
        <w:snapToGrid w:val="0"/>
        <w:spacing w:line="240" w:lineRule="auto"/>
        <w:ind w:firstLine="0"/>
        <w:jc w:val="left"/>
        <w:rPr>
          <w:rFonts w:eastAsiaTheme="minorHAnsi"/>
          <w:color w:val="000000" w:themeColor="text1"/>
        </w:rPr>
      </w:pPr>
      <w:r>
        <w:rPr>
          <w:rFonts w:eastAsiaTheme="minorHAnsi"/>
          <w:color w:val="000000" w:themeColor="text1"/>
        </w:rPr>
        <w:t xml:space="preserve">     Fig. 3 shows the estimated amplitude and phase of the reflectivity at the interface between water and porous GIC as a function of the incident angle.</w:t>
      </w:r>
    </w:p>
    <w:p w:rsidR="006760CA" w:rsidRDefault="00402DB1">
      <w:pPr>
        <w:pStyle w:val="Text"/>
        <w:tabs>
          <w:tab w:val="left" w:pos="1985"/>
        </w:tabs>
        <w:snapToGrid w:val="0"/>
        <w:spacing w:line="240" w:lineRule="auto"/>
        <w:ind w:firstLine="0"/>
        <w:jc w:val="left"/>
        <w:rPr>
          <w:rFonts w:eastAsiaTheme="minorHAnsi"/>
          <w:color w:val="000000" w:themeColor="text1"/>
        </w:rPr>
      </w:pPr>
      <w:r>
        <w:rPr>
          <w:rFonts w:eastAsiaTheme="minorHAnsi"/>
          <w:color w:val="000000" w:themeColor="text1"/>
        </w:rPr>
        <w:t>Longitudinal, transversal and Rayleigh velocities are measured using the following formulas:</w:t>
      </w:r>
    </w:p>
    <w:p w:rsidR="006760CA" w:rsidRDefault="00C90547">
      <w:pPr>
        <w:pStyle w:val="Text"/>
        <w:tabs>
          <w:tab w:val="left" w:pos="1985"/>
        </w:tabs>
        <w:snapToGrid w:val="0"/>
        <w:spacing w:line="240" w:lineRule="auto"/>
        <w:ind w:firstLine="0"/>
        <w:jc w:val="left"/>
        <w:rPr>
          <w:rFonts w:eastAsiaTheme="minorHAnsi"/>
          <w:color w:val="000000" w:themeColor="text1"/>
        </w:rPr>
      </w:pPr>
      <m:oMathPara>
        <m:oMath>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water</m:t>
                  </m:r>
                </m:sub>
              </m:sSub>
            </m:num>
            <m:den>
              <m:r>
                <w:rPr>
                  <w:rFonts w:ascii="Cambria Math" w:hAnsi="Cambria Math"/>
                </w:rPr>
                <m:t>sin</m:t>
              </m:r>
              <m:sSub>
                <m:sSubPr>
                  <m:ctrlPr>
                    <w:rPr>
                      <w:rFonts w:ascii="Cambria Math" w:hAnsi="Cambria Math"/>
                      <w:i/>
                    </w:rPr>
                  </m:ctrlPr>
                </m:sSubPr>
                <m:e>
                  <m:r>
                    <w:rPr>
                      <w:rFonts w:ascii="Cambria Math" w:hAnsi="Cambria Math"/>
                    </w:rPr>
                    <m:t>θ</m:t>
                  </m:r>
                </m:e>
                <m:sub>
                  <m:r>
                    <w:rPr>
                      <w:rFonts w:ascii="Cambria Math" w:hAnsi="Cambria Math"/>
                    </w:rPr>
                    <m:t>cl</m:t>
                  </m:r>
                </m:sub>
              </m:sSub>
            </m:den>
          </m:f>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water</m:t>
                  </m:r>
                </m:sub>
              </m:sSub>
            </m:num>
            <m:den>
              <m:r>
                <w:rPr>
                  <w:rFonts w:ascii="Cambria Math" w:hAnsi="Cambria Math"/>
                </w:rPr>
                <m:t>sin</m:t>
              </m:r>
              <m:sSub>
                <m:sSubPr>
                  <m:ctrlPr>
                    <w:rPr>
                      <w:rFonts w:ascii="Cambria Math" w:hAnsi="Cambria Math"/>
                      <w:i/>
                    </w:rPr>
                  </m:ctrlPr>
                </m:sSubPr>
                <m:e>
                  <m:r>
                    <w:rPr>
                      <w:rFonts w:ascii="Cambria Math" w:hAnsi="Cambria Math"/>
                    </w:rPr>
                    <m:t>θ</m:t>
                  </m:r>
                </m:e>
                <m:sub>
                  <m:r>
                    <w:rPr>
                      <w:rFonts w:ascii="Cambria Math" w:hAnsi="Cambria Math"/>
                    </w:rPr>
                    <m:t>ct</m:t>
                  </m:r>
                </m:sub>
              </m:sSub>
            </m:den>
          </m:f>
          <m:r>
            <w:rPr>
              <w:rFonts w:ascii="Cambria Math" w:hAnsi="Cambria Math"/>
            </w:rPr>
            <m:t xml:space="preserve">, </m:t>
          </m:r>
          <m:sSub>
            <m:sSubPr>
              <m:ctrlPr>
                <w:rPr>
                  <w:rFonts w:ascii="Cambria Math" w:hAnsi="Cambria Math"/>
                  <w:i/>
                </w:rPr>
              </m:ctrlPr>
            </m:sSubPr>
            <m:e>
              <m:r>
                <w:rPr>
                  <w:rFonts w:ascii="Cambria Math" w:hAnsi="Cambria Math"/>
                </w:rPr>
                <m:t xml:space="preserve">   V</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water</m:t>
                  </m:r>
                </m:sub>
              </m:sSub>
            </m:num>
            <m:den>
              <m:r>
                <w:rPr>
                  <w:rFonts w:ascii="Cambria Math" w:hAnsi="Cambria Math"/>
                </w:rPr>
                <m:t>sin</m:t>
              </m:r>
              <m:sSub>
                <m:sSubPr>
                  <m:ctrlPr>
                    <w:rPr>
                      <w:rFonts w:ascii="Cambria Math" w:hAnsi="Cambria Math"/>
                      <w:i/>
                    </w:rPr>
                  </m:ctrlPr>
                </m:sSubPr>
                <m:e>
                  <m:r>
                    <w:rPr>
                      <w:rFonts w:ascii="Cambria Math" w:hAnsi="Cambria Math"/>
                    </w:rPr>
                    <m:t>θ</m:t>
                  </m:r>
                </m:e>
                <m:sub>
                  <m:r>
                    <w:rPr>
                      <w:rFonts w:ascii="Cambria Math" w:hAnsi="Cambria Math"/>
                    </w:rPr>
                    <m:t>cR</m:t>
                  </m:r>
                </m:sub>
              </m:sSub>
            </m:den>
          </m:f>
        </m:oMath>
      </m:oMathPara>
    </w:p>
    <w:p w:rsidR="006760CA" w:rsidRDefault="00402DB1">
      <w:pPr>
        <w:pStyle w:val="Text"/>
        <w:tabs>
          <w:tab w:val="left" w:pos="1985"/>
        </w:tabs>
        <w:snapToGrid w:val="0"/>
        <w:spacing w:line="240" w:lineRule="auto"/>
        <w:ind w:firstLine="0"/>
        <w:jc w:val="left"/>
        <w:rPr>
          <w:rFonts w:eastAsiaTheme="minorHAnsi"/>
          <w:color w:val="000000" w:themeColor="text1"/>
        </w:rPr>
      </w:pPr>
      <w:r>
        <w:rPr>
          <w:rFonts w:eastAsiaTheme="minorHAnsi"/>
          <w:color w:val="000000" w:themeColor="text1"/>
        </w:rPr>
        <w:t>Where</w:t>
      </w:r>
      <m:oMath>
        <m:sSub>
          <m:sSubPr>
            <m:ctrlPr>
              <w:rPr>
                <w:rFonts w:ascii="Cambria Math" w:hAnsi="Cambria Math"/>
                <w:i/>
              </w:rPr>
            </m:ctrlPr>
          </m:sSubPr>
          <m:e>
            <m:r>
              <w:rPr>
                <w:rFonts w:ascii="Cambria Math" w:hAnsi="Cambria Math"/>
              </w:rPr>
              <m:t xml:space="preserve"> (θ</m:t>
            </m:r>
          </m:e>
          <m:sub>
            <m:r>
              <w:rPr>
                <w:rFonts w:ascii="Cambria Math" w:hAnsi="Cambria Math"/>
              </w:rPr>
              <m:t>cl</m:t>
            </m:r>
          </m:sub>
        </m:sSub>
      </m:oMath>
      <w:r>
        <w:t>), (</w:t>
      </w:r>
      <m:oMath>
        <m:sSub>
          <m:sSubPr>
            <m:ctrlPr>
              <w:rPr>
                <w:rFonts w:ascii="Cambria Math" w:hAnsi="Cambria Math"/>
                <w:i/>
              </w:rPr>
            </m:ctrlPr>
          </m:sSubPr>
          <m:e>
            <m:r>
              <w:rPr>
                <w:rFonts w:ascii="Cambria Math" w:hAnsi="Cambria Math"/>
              </w:rPr>
              <m:t>θ</m:t>
            </m:r>
          </m:e>
          <m:sub>
            <m:r>
              <w:rPr>
                <w:rFonts w:ascii="Cambria Math" w:hAnsi="Cambria Math"/>
              </w:rPr>
              <m:t>ct</m:t>
            </m:r>
          </m:sub>
        </m:sSub>
      </m:oMath>
      <w:r>
        <w:t>) and (</w:t>
      </w:r>
      <m:oMath>
        <m:sSub>
          <m:sSubPr>
            <m:ctrlPr>
              <w:rPr>
                <w:rFonts w:ascii="Cambria Math" w:hAnsi="Cambria Math"/>
                <w:i/>
              </w:rPr>
            </m:ctrlPr>
          </m:sSubPr>
          <m:e>
            <m:r>
              <w:rPr>
                <w:rFonts w:ascii="Cambria Math" w:hAnsi="Cambria Math"/>
              </w:rPr>
              <m:t>θ</m:t>
            </m:r>
          </m:e>
          <m:sub>
            <m:r>
              <w:rPr>
                <w:rFonts w:ascii="Cambria Math" w:hAnsi="Cambria Math"/>
              </w:rPr>
              <m:t>cR</m:t>
            </m:r>
          </m:sub>
        </m:sSub>
      </m:oMath>
      <w:r>
        <w:t>)</w:t>
      </w:r>
      <w:r>
        <w:rPr>
          <w:rFonts w:eastAsiaTheme="minorHAnsi"/>
          <w:color w:val="000000" w:themeColor="text1"/>
        </w:rPr>
        <w:t xml:space="preserve"> are respectively critical angle of longitudinal, transversal and Rayleigh wave.</w:t>
      </w:r>
    </w:p>
    <w:p w:rsidR="006760CA" w:rsidRDefault="00402DB1">
      <w:pPr>
        <w:pStyle w:val="Text"/>
        <w:tabs>
          <w:tab w:val="left" w:pos="1985"/>
        </w:tabs>
        <w:snapToGrid w:val="0"/>
        <w:spacing w:line="240" w:lineRule="auto"/>
        <w:ind w:firstLine="0"/>
        <w:rPr>
          <w:rFonts w:eastAsiaTheme="minorHAnsi"/>
          <w:color w:val="000000" w:themeColor="text1"/>
        </w:rPr>
      </w:pPr>
      <w:r>
        <w:rPr>
          <w:rFonts w:eastAsiaTheme="minorHAnsi"/>
          <w:color w:val="000000" w:themeColor="text1"/>
        </w:rPr>
        <w:t>The variation of longitudinal</w:t>
      </w:r>
      <m:oMath>
        <m:r>
          <w:rPr>
            <w:rFonts w:ascii="Cambria Math" w:eastAsiaTheme="minorHAnsi" w:hAnsi="Cambria Math"/>
            <w:color w:val="000000" w:themeColor="text1"/>
          </w:rPr>
          <m:t xml:space="preserve"> </m:t>
        </m:r>
        <m:sSub>
          <m:sSubPr>
            <m:ctrlPr>
              <w:rPr>
                <w:rFonts w:ascii="Cambria Math" w:eastAsiaTheme="minorHAnsi" w:hAnsi="Cambria Math"/>
                <w:i/>
                <w:color w:val="000000" w:themeColor="text1"/>
              </w:rPr>
            </m:ctrlPr>
          </m:sSubPr>
          <m:e>
            <m:r>
              <w:rPr>
                <w:rFonts w:ascii="Cambria Math" w:eastAsiaTheme="minorHAnsi" w:hAnsi="Cambria Math"/>
                <w:color w:val="000000" w:themeColor="text1"/>
              </w:rPr>
              <m:t>V</m:t>
            </m:r>
          </m:e>
          <m:sub>
            <m:r>
              <w:rPr>
                <w:rFonts w:ascii="Cambria Math" w:eastAsiaTheme="minorHAnsi" w:hAnsi="Cambria Math"/>
                <w:color w:val="000000" w:themeColor="text1"/>
              </w:rPr>
              <m:t>l</m:t>
            </m:r>
          </m:sub>
        </m:sSub>
      </m:oMath>
      <w:r>
        <w:rPr>
          <w:rFonts w:eastAsiaTheme="minorHAnsi"/>
          <w:color w:val="000000" w:themeColor="text1"/>
        </w:rPr>
        <w:t>, shear</w:t>
      </w:r>
      <m:oMath>
        <m:sSub>
          <m:sSubPr>
            <m:ctrlPr>
              <w:rPr>
                <w:rFonts w:ascii="Cambria Math" w:eastAsiaTheme="minorHAnsi" w:hAnsi="Cambria Math"/>
                <w:i/>
                <w:color w:val="000000" w:themeColor="text1"/>
              </w:rPr>
            </m:ctrlPr>
          </m:sSubPr>
          <m:e>
            <m:r>
              <w:rPr>
                <w:rFonts w:ascii="Cambria Math" w:eastAsiaTheme="minorHAnsi" w:hAnsi="Cambria Math"/>
                <w:color w:val="000000" w:themeColor="text1"/>
              </w:rPr>
              <m:t xml:space="preserve"> V</m:t>
            </m:r>
          </m:e>
          <m:sub>
            <m:r>
              <w:rPr>
                <w:rFonts w:ascii="Cambria Math" w:eastAsiaTheme="minorHAnsi" w:hAnsi="Cambria Math"/>
                <w:color w:val="000000" w:themeColor="text1"/>
              </w:rPr>
              <m:t>t</m:t>
            </m:r>
          </m:sub>
        </m:sSub>
      </m:oMath>
      <w:r>
        <w:rPr>
          <w:rFonts w:eastAsiaTheme="minorHAnsi"/>
          <w:color w:val="000000" w:themeColor="text1"/>
        </w:rPr>
        <w:t xml:space="preserve"> and Rayleigh</w:t>
      </w:r>
      <m:oMath>
        <m:sSub>
          <m:sSubPr>
            <m:ctrlPr>
              <w:rPr>
                <w:rFonts w:ascii="Cambria Math" w:eastAsiaTheme="minorHAnsi" w:hAnsi="Cambria Math"/>
                <w:i/>
                <w:color w:val="000000" w:themeColor="text1"/>
              </w:rPr>
            </m:ctrlPr>
          </m:sSubPr>
          <m:e>
            <m:r>
              <w:rPr>
                <w:rFonts w:ascii="Cambria Math" w:eastAsiaTheme="minorHAnsi" w:hAnsi="Cambria Math"/>
                <w:color w:val="000000" w:themeColor="text1"/>
              </w:rPr>
              <m:t xml:space="preserve">  V</m:t>
            </m:r>
          </m:e>
          <m:sub>
            <m:r>
              <w:rPr>
                <w:rFonts w:ascii="Cambria Math" w:eastAsiaTheme="minorHAnsi" w:hAnsi="Cambria Math"/>
                <w:color w:val="000000" w:themeColor="text1"/>
              </w:rPr>
              <m:t>R</m:t>
            </m:r>
          </m:sub>
        </m:sSub>
      </m:oMath>
      <w:r>
        <w:rPr>
          <w:rFonts w:eastAsiaTheme="minorHAnsi"/>
          <w:color w:val="000000" w:themeColor="text1"/>
        </w:rPr>
        <w:t xml:space="preserve"> wave velocity with porosity for two saturation cases</w:t>
      </w:r>
      <w:r>
        <w:rPr>
          <w:rFonts w:eastAsiaTheme="minorHAnsi"/>
          <w:color w:val="FF0000"/>
        </w:rPr>
        <w:t xml:space="preserve"> </w:t>
      </w:r>
      <w:r>
        <w:rPr>
          <w:rFonts w:eastAsiaTheme="minorHAnsi"/>
          <w:color w:val="000000" w:themeColor="text1"/>
        </w:rPr>
        <w:t xml:space="preserve">s presented in figs.4. It may be seen that the longitudinal velocity is affected by both porosity and saturation fluid. A significant decrease of this velocity with increasing porosity is observed. For a given porosity level, the value of longitudinal speed in water saturated case is higher than in the dry case. </w:t>
      </w:r>
      <w:proofErr w:type="spellStart"/>
      <w:r>
        <w:rPr>
          <w:rFonts w:eastAsiaTheme="minorHAnsi"/>
          <w:color w:val="000000" w:themeColor="text1"/>
        </w:rPr>
        <w:t>Ohdaira</w:t>
      </w:r>
      <w:proofErr w:type="spellEnd"/>
      <w:r>
        <w:rPr>
          <w:rFonts w:eastAsiaTheme="minorHAnsi"/>
          <w:color w:val="000000" w:themeColor="text1"/>
        </w:rPr>
        <w:t xml:space="preserve"> et al. [43] are confirmed that the presence of water within </w:t>
      </w:r>
      <w:r>
        <w:rPr>
          <w:rFonts w:eastAsiaTheme="minorHAnsi"/>
          <w:color w:val="000000" w:themeColor="text1"/>
        </w:rPr>
        <w:lastRenderedPageBreak/>
        <w:t>the pore increased stiffness when compare the dry and saturated material.</w:t>
      </w:r>
    </w:p>
    <w:p w:rsidR="006760CA" w:rsidRDefault="00402DB1">
      <w:pPr>
        <w:pStyle w:val="Text"/>
        <w:tabs>
          <w:tab w:val="left" w:pos="1985"/>
        </w:tabs>
        <w:snapToGrid w:val="0"/>
        <w:spacing w:line="240" w:lineRule="auto"/>
        <w:rPr>
          <w:rFonts w:eastAsiaTheme="minorHAnsi"/>
          <w:color w:val="000000" w:themeColor="text1"/>
        </w:rPr>
      </w:pPr>
      <w:r>
        <w:rPr>
          <w:rFonts w:eastAsiaTheme="minorHAnsi"/>
          <w:color w:val="000000" w:themeColor="text1"/>
        </w:rPr>
        <w:t xml:space="preserve">As expected, the behavior of shear and Rayleigh wave velocity is similar to that of longitudinal wave velocity. However, the shear wave is not affected by the fluid saturation (is not propagating in fluids). The Rayleigh wave corresponds to the superposition of longitudinal and transverse motions. Because the shear </w:t>
      </w:r>
      <w:proofErr w:type="gramStart"/>
      <w:r>
        <w:rPr>
          <w:rFonts w:eastAsiaTheme="minorHAnsi"/>
          <w:color w:val="000000" w:themeColor="text1"/>
        </w:rPr>
        <w:t>wave</w:t>
      </w:r>
      <w:proofErr w:type="gramEnd"/>
      <w:r>
        <w:rPr>
          <w:rFonts w:eastAsiaTheme="minorHAnsi"/>
          <w:color w:val="000000" w:themeColor="text1"/>
        </w:rPr>
        <w:t xml:space="preserve"> much more important role in the propagation of this wave, the Rayleigh wave appears less sensitive to fluid saturation. The longitudinal ultrasonic velocity is more sensitive to porosity in the material. This is coherent with the studies [42] based on the premise that the ultrasonic longitudinal velocity is more sensitive to changes in the microstructure of materials. </w:t>
      </w:r>
    </w:p>
    <w:p w:rsidR="006760CA" w:rsidRDefault="00402DB1">
      <w:pPr>
        <w:snapToGrid w:val="0"/>
        <w:jc w:val="both"/>
        <w:rPr>
          <w:rFonts w:eastAsiaTheme="minorHAnsi"/>
          <w:color w:val="000000" w:themeColor="text1"/>
        </w:rPr>
      </w:pPr>
      <w:r>
        <w:rPr>
          <w:rFonts w:eastAsiaTheme="minorHAnsi"/>
          <w:color w:val="000000" w:themeColor="text1"/>
        </w:rPr>
        <w:t>The same the mechanical properties of GIC versus porosity were estimated and were presented in fig.5. In it can be seen that all properties decrease with increasing porosity. On average, the values for saturated state are 6% higher than those for the dry state.</w:t>
      </w:r>
    </w:p>
    <w:p w:rsidR="006760CA" w:rsidRDefault="006760CA">
      <w:pPr>
        <w:snapToGrid w:val="0"/>
        <w:jc w:val="both"/>
        <w:rPr>
          <w:rFonts w:eastAsia="SimSun"/>
          <w:lang w:eastAsia="zh-CN"/>
        </w:rPr>
        <w:sectPr w:rsidR="006760CA">
          <w:type w:val="continuous"/>
          <w:pgSz w:w="12240" w:h="15839"/>
          <w:pgMar w:top="1440" w:right="1440" w:bottom="1440" w:left="1440" w:header="720" w:footer="720" w:gutter="0"/>
          <w:cols w:num="2" w:space="720" w:equalWidth="0">
            <w:col w:w="4467" w:space="425"/>
            <w:col w:w="4467"/>
          </w:cols>
          <w:titlePg/>
          <w:docGrid w:linePitch="272"/>
        </w:sectPr>
      </w:pPr>
    </w:p>
    <w:p w:rsidR="006760CA" w:rsidRDefault="00402DB1">
      <w:pPr>
        <w:snapToGrid w:val="0"/>
        <w:jc w:val="both"/>
        <w:rPr>
          <w:rFonts w:eastAsia="SimSun"/>
          <w:lang w:eastAsia="zh-CN"/>
        </w:rPr>
      </w:pPr>
      <w:r>
        <w:rPr>
          <w:noProof/>
          <w:lang w:eastAsia="zh-CN"/>
        </w:rPr>
        <w:lastRenderedPageBreak/>
        <w:drawing>
          <wp:anchor distT="0" distB="0" distL="114300" distR="114300" simplePos="0" relativeHeight="251660288" behindDoc="0" locked="0" layoutInCell="1" allowOverlap="1">
            <wp:simplePos x="0" y="0"/>
            <wp:positionH relativeFrom="column">
              <wp:posOffset>283845</wp:posOffset>
            </wp:positionH>
            <wp:positionV relativeFrom="paragraph">
              <wp:posOffset>53340</wp:posOffset>
            </wp:positionV>
            <wp:extent cx="5222240" cy="2157095"/>
            <wp:effectExtent l="19050" t="0" r="0" b="0"/>
            <wp:wrapSquare wrapText="bothSides"/>
            <wp:docPr id="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6"/>
                    <pic:cNvPicPr>
                      <a:picLocks noChangeAspect="1" noChangeArrowheads="1"/>
                    </pic:cNvPicPr>
                  </pic:nvPicPr>
                  <pic:blipFill>
                    <a:blip r:embed="rId18" cstate="print"/>
                    <a:srcRect/>
                    <a:stretch>
                      <a:fillRect/>
                    </a:stretch>
                  </pic:blipFill>
                  <pic:spPr>
                    <a:xfrm>
                      <a:off x="0" y="0"/>
                      <a:ext cx="5222240" cy="2157095"/>
                    </a:xfrm>
                    <a:prstGeom prst="rect">
                      <a:avLst/>
                    </a:prstGeom>
                    <a:noFill/>
                    <a:ln w="9525">
                      <a:noFill/>
                      <a:miter lim="800000"/>
                      <a:headEnd/>
                      <a:tailEnd/>
                    </a:ln>
                  </pic:spPr>
                </pic:pic>
              </a:graphicData>
            </a:graphic>
          </wp:anchor>
        </w:drawing>
      </w:r>
    </w:p>
    <w:p w:rsidR="006760CA" w:rsidRDefault="006760CA">
      <w:pPr>
        <w:snapToGrid w:val="0"/>
        <w:jc w:val="both"/>
        <w:rPr>
          <w:rFonts w:eastAsia="SimSun"/>
          <w:lang w:eastAsia="zh-CN"/>
        </w:rPr>
      </w:pPr>
    </w:p>
    <w:p w:rsidR="006760CA" w:rsidRDefault="006760CA">
      <w:pPr>
        <w:adjustRightInd w:val="0"/>
        <w:snapToGrid w:val="0"/>
        <w:jc w:val="center"/>
        <w:rPr>
          <w:rFonts w:eastAsiaTheme="minorHAnsi"/>
          <w:color w:val="000000" w:themeColor="text1"/>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402DB1">
      <w:pPr>
        <w:adjustRightInd w:val="0"/>
        <w:snapToGrid w:val="0"/>
        <w:jc w:val="center"/>
        <w:rPr>
          <w:rFonts w:eastAsiaTheme="minorHAnsi"/>
          <w:bCs/>
          <w:color w:val="000000"/>
        </w:rPr>
      </w:pPr>
      <w:r>
        <w:rPr>
          <w:rFonts w:eastAsiaTheme="minorHAnsi"/>
          <w:bCs/>
          <w:noProof/>
          <w:color w:val="000000"/>
          <w:lang w:eastAsia="zh-CN"/>
        </w:rPr>
        <w:drawing>
          <wp:anchor distT="0" distB="0" distL="114300" distR="114300" simplePos="0" relativeHeight="251659264" behindDoc="0" locked="0" layoutInCell="1" allowOverlap="1">
            <wp:simplePos x="0" y="0"/>
            <wp:positionH relativeFrom="column">
              <wp:posOffset>-5418455</wp:posOffset>
            </wp:positionH>
            <wp:positionV relativeFrom="paragraph">
              <wp:posOffset>138430</wp:posOffset>
            </wp:positionV>
            <wp:extent cx="5284470" cy="2157095"/>
            <wp:effectExtent l="19050" t="0" r="0" b="0"/>
            <wp:wrapSquare wrapText="bothSides"/>
            <wp:docPr id="1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pic:cNvPicPr>
                      <a:picLocks noChangeAspect="1" noChangeArrowheads="1"/>
                    </pic:cNvPicPr>
                  </pic:nvPicPr>
                  <pic:blipFill>
                    <a:blip r:embed="rId19" cstate="print"/>
                    <a:srcRect/>
                    <a:stretch>
                      <a:fillRect/>
                    </a:stretch>
                  </pic:blipFill>
                  <pic:spPr>
                    <a:xfrm>
                      <a:off x="0" y="0"/>
                      <a:ext cx="5284470" cy="2157095"/>
                    </a:xfrm>
                    <a:prstGeom prst="rect">
                      <a:avLst/>
                    </a:prstGeom>
                    <a:noFill/>
                    <a:ln w="9525">
                      <a:noFill/>
                      <a:miter lim="800000"/>
                      <a:headEnd/>
                      <a:tailEnd/>
                    </a:ln>
                  </pic:spPr>
                </pic:pic>
              </a:graphicData>
            </a:graphic>
          </wp:anchor>
        </w:drawing>
      </w: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6760CA">
      <w:pPr>
        <w:adjustRightInd w:val="0"/>
        <w:snapToGrid w:val="0"/>
        <w:jc w:val="center"/>
        <w:rPr>
          <w:rFonts w:eastAsiaTheme="minorHAnsi"/>
          <w:bCs/>
          <w:color w:val="000000"/>
        </w:rPr>
      </w:pPr>
    </w:p>
    <w:p w:rsidR="006760CA" w:rsidRDefault="00402DB1">
      <w:pPr>
        <w:adjustRightInd w:val="0"/>
        <w:snapToGrid w:val="0"/>
      </w:pPr>
      <w:r>
        <w:rPr>
          <w:rFonts w:eastAsiaTheme="minorHAnsi"/>
          <w:bCs/>
          <w:color w:val="000000"/>
        </w:rPr>
        <w:t xml:space="preserve">Fig. 3. Amplitude and phase of the reflection coefficient of </w:t>
      </w:r>
      <w:r>
        <w:t>GIC plate</w:t>
      </w:r>
      <w:r>
        <w:rPr>
          <w:rFonts w:eastAsiaTheme="minorHAnsi"/>
          <w:bCs/>
          <w:color w:val="000000"/>
        </w:rPr>
        <w:t xml:space="preserve"> for</w:t>
      </w:r>
      <m:oMath>
        <m:r>
          <w:rPr>
            <w:rFonts w:ascii="Cambria Math" w:eastAsiaTheme="minorHAnsi" w:hAnsi="Cambria Math"/>
            <w:color w:val="000000"/>
          </w:rPr>
          <m:t xml:space="preserve">  </m:t>
        </m:r>
        <m:r>
          <m:rPr>
            <m:sty m:val="p"/>
          </m:rPr>
          <w:rPr>
            <w:rFonts w:ascii="Cambria Math" w:eastAsiaTheme="minorHAnsi" w:hAnsi="Cambria Math"/>
            <w:color w:val="000000"/>
          </w:rPr>
          <m:t>ϕ=5%</m:t>
        </m:r>
      </m:oMath>
      <w:r>
        <w:rPr>
          <w:rFonts w:eastAsiaTheme="minorHAnsi"/>
          <w:bCs/>
          <w:color w:val="000000"/>
        </w:rPr>
        <w:t xml:space="preserve">.  </w:t>
      </w:r>
      <w:r>
        <w:t>Saturated (a), dry (b)</w:t>
      </w:r>
    </w:p>
    <w:p w:rsidR="006760CA" w:rsidRDefault="00402DB1">
      <w:pPr>
        <w:adjustRightInd w:val="0"/>
        <w:snapToGrid w:val="0"/>
        <w:jc w:val="center"/>
      </w:pPr>
      <w:r>
        <w:rPr>
          <w:noProof/>
          <w:lang w:eastAsia="zh-CN"/>
        </w:rPr>
        <w:drawing>
          <wp:anchor distT="0" distB="0" distL="114300" distR="114300" simplePos="0" relativeHeight="251661312" behindDoc="0" locked="0" layoutInCell="1" allowOverlap="1">
            <wp:simplePos x="0" y="0"/>
            <wp:positionH relativeFrom="column">
              <wp:posOffset>431800</wp:posOffset>
            </wp:positionH>
            <wp:positionV relativeFrom="paragraph">
              <wp:posOffset>88900</wp:posOffset>
            </wp:positionV>
            <wp:extent cx="5113020" cy="2157095"/>
            <wp:effectExtent l="19050" t="0" r="0" b="0"/>
            <wp:wrapSquare wrapText="bothSides"/>
            <wp:docPr id="24" name="Image 20" descr="C:\Users\equipe 1\Desktop\velocities_porosity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0" descr="C:\Users\equipe 1\Desktop\velocities_porosityyy.png"/>
                    <pic:cNvPicPr>
                      <a:picLocks noChangeAspect="1" noChangeArrowheads="1"/>
                    </pic:cNvPicPr>
                  </pic:nvPicPr>
                  <pic:blipFill>
                    <a:blip r:embed="rId20" cstate="print"/>
                    <a:srcRect l="6800" t="5305" r="9108" b="-22"/>
                    <a:stretch>
                      <a:fillRect/>
                    </a:stretch>
                  </pic:blipFill>
                  <pic:spPr>
                    <a:xfrm>
                      <a:off x="0" y="0"/>
                      <a:ext cx="5113020" cy="2157095"/>
                    </a:xfrm>
                    <a:prstGeom prst="rect">
                      <a:avLst/>
                    </a:prstGeom>
                    <a:noFill/>
                    <a:ln w="9525">
                      <a:noFill/>
                      <a:miter lim="800000"/>
                      <a:headEnd/>
                      <a:tailEnd/>
                    </a:ln>
                  </pic:spPr>
                </pic:pic>
              </a:graphicData>
            </a:graphic>
          </wp:anchor>
        </w:drawing>
      </w:r>
    </w:p>
    <w:p w:rsidR="006760CA" w:rsidRDefault="006760CA">
      <w:pPr>
        <w:adjustRightInd w:val="0"/>
        <w:snapToGrid w:val="0"/>
        <w:jc w:val="center"/>
      </w:pPr>
    </w:p>
    <w:p w:rsidR="006760CA" w:rsidRDefault="006760CA">
      <w:pPr>
        <w:adjustRightInd w:val="0"/>
        <w:snapToGrid w:val="0"/>
        <w:jc w:val="center"/>
      </w:pPr>
    </w:p>
    <w:p w:rsidR="006760CA" w:rsidRDefault="006760CA">
      <w:pPr>
        <w:adjustRightInd w:val="0"/>
        <w:snapToGrid w:val="0"/>
        <w:jc w:val="center"/>
      </w:pPr>
    </w:p>
    <w:p w:rsidR="006760CA" w:rsidRDefault="006760CA">
      <w:pPr>
        <w:adjustRightInd w:val="0"/>
        <w:snapToGrid w:val="0"/>
        <w:jc w:val="center"/>
      </w:pPr>
    </w:p>
    <w:p w:rsidR="006760CA" w:rsidRDefault="006760CA">
      <w:pPr>
        <w:adjustRightInd w:val="0"/>
        <w:snapToGrid w:val="0"/>
        <w:jc w:val="center"/>
      </w:pPr>
    </w:p>
    <w:p w:rsidR="006760CA" w:rsidRDefault="006760CA">
      <w:pPr>
        <w:adjustRightInd w:val="0"/>
        <w:snapToGrid w:val="0"/>
        <w:jc w:val="center"/>
      </w:pPr>
    </w:p>
    <w:p w:rsidR="006760CA" w:rsidRDefault="006760CA">
      <w:pPr>
        <w:adjustRightInd w:val="0"/>
        <w:snapToGrid w:val="0"/>
        <w:jc w:val="center"/>
      </w:pPr>
    </w:p>
    <w:p w:rsidR="006760CA" w:rsidRDefault="006760CA">
      <w:pPr>
        <w:adjustRightInd w:val="0"/>
        <w:snapToGrid w:val="0"/>
        <w:jc w:val="center"/>
      </w:pPr>
    </w:p>
    <w:p w:rsidR="006760CA" w:rsidRDefault="006760CA">
      <w:pPr>
        <w:adjustRightInd w:val="0"/>
        <w:snapToGrid w:val="0"/>
        <w:jc w:val="center"/>
      </w:pPr>
    </w:p>
    <w:p w:rsidR="006760CA" w:rsidRDefault="006760CA">
      <w:pPr>
        <w:adjustRightInd w:val="0"/>
        <w:snapToGrid w:val="0"/>
        <w:jc w:val="center"/>
        <w:rPr>
          <w:rFonts w:eastAsiaTheme="minorHAnsi"/>
          <w:color w:val="000000" w:themeColor="text1"/>
        </w:rPr>
      </w:pPr>
    </w:p>
    <w:p w:rsidR="006760CA" w:rsidRDefault="006760CA">
      <w:pPr>
        <w:adjustRightInd w:val="0"/>
        <w:snapToGrid w:val="0"/>
        <w:jc w:val="center"/>
        <w:rPr>
          <w:rFonts w:eastAsiaTheme="minorHAnsi"/>
          <w:color w:val="000000" w:themeColor="text1"/>
        </w:rPr>
      </w:pPr>
    </w:p>
    <w:p w:rsidR="006760CA" w:rsidRDefault="006760CA">
      <w:pPr>
        <w:pStyle w:val="Text"/>
        <w:tabs>
          <w:tab w:val="left" w:pos="1985"/>
        </w:tabs>
        <w:snapToGrid w:val="0"/>
        <w:spacing w:line="240" w:lineRule="auto"/>
        <w:ind w:firstLine="227"/>
        <w:jc w:val="center"/>
        <w:outlineLvl w:val="0"/>
        <w:rPr>
          <w:rFonts w:eastAsiaTheme="minorHAnsi"/>
          <w:bCs/>
          <w:color w:val="000000"/>
        </w:rPr>
      </w:pPr>
    </w:p>
    <w:p w:rsidR="006760CA" w:rsidRDefault="006760CA">
      <w:pPr>
        <w:pStyle w:val="Text"/>
        <w:tabs>
          <w:tab w:val="left" w:pos="1985"/>
        </w:tabs>
        <w:snapToGrid w:val="0"/>
        <w:spacing w:line="240" w:lineRule="auto"/>
        <w:ind w:firstLine="227"/>
        <w:jc w:val="center"/>
        <w:outlineLvl w:val="0"/>
        <w:rPr>
          <w:rFonts w:eastAsiaTheme="minorHAnsi"/>
          <w:bCs/>
          <w:color w:val="000000"/>
        </w:rPr>
      </w:pPr>
    </w:p>
    <w:p w:rsidR="006760CA" w:rsidRDefault="006760CA">
      <w:pPr>
        <w:pStyle w:val="Text"/>
        <w:tabs>
          <w:tab w:val="left" w:pos="1985"/>
        </w:tabs>
        <w:snapToGrid w:val="0"/>
        <w:spacing w:line="240" w:lineRule="auto"/>
        <w:ind w:firstLine="0"/>
        <w:outlineLvl w:val="0"/>
        <w:rPr>
          <w:rFonts w:eastAsiaTheme="minorHAnsi"/>
          <w:bCs/>
          <w:color w:val="000000"/>
        </w:rPr>
      </w:pPr>
    </w:p>
    <w:p w:rsidR="006760CA" w:rsidRDefault="00402DB1">
      <w:pPr>
        <w:pStyle w:val="Text"/>
        <w:tabs>
          <w:tab w:val="left" w:pos="1985"/>
        </w:tabs>
        <w:snapToGrid w:val="0"/>
        <w:spacing w:line="240" w:lineRule="auto"/>
        <w:ind w:firstLine="227"/>
        <w:jc w:val="center"/>
        <w:outlineLvl w:val="0"/>
        <w:rPr>
          <w:rFonts w:eastAsiaTheme="minorHAnsi"/>
          <w:bCs/>
          <w:color w:val="000000" w:themeColor="text1"/>
        </w:rPr>
      </w:pPr>
      <w:r>
        <w:rPr>
          <w:rFonts w:eastAsiaTheme="minorHAnsi"/>
          <w:bCs/>
          <w:color w:val="000000"/>
        </w:rPr>
        <w:t xml:space="preserve">Fig. 4. </w:t>
      </w:r>
      <w:r>
        <w:rPr>
          <w:rFonts w:eastAsiaTheme="minorHAnsi"/>
          <w:bCs/>
          <w:color w:val="000000" w:themeColor="text1"/>
        </w:rPr>
        <w:t xml:space="preserve">Ultrasonic velocities for two saturation states versus porosity. Saturated (right), dry (lift) </w:t>
      </w:r>
    </w:p>
    <w:p w:rsidR="006760CA" w:rsidRDefault="006760CA">
      <w:pPr>
        <w:adjustRightInd w:val="0"/>
        <w:snapToGrid w:val="0"/>
        <w:jc w:val="both"/>
        <w:outlineLvl w:val="0"/>
        <w:rPr>
          <w:rFonts w:eastAsiaTheme="minorHAnsi"/>
          <w:color w:val="000000" w:themeColor="text1"/>
        </w:rPr>
      </w:pPr>
    </w:p>
    <w:p w:rsidR="006760CA" w:rsidRDefault="00402DB1">
      <w:pPr>
        <w:adjustRightInd w:val="0"/>
        <w:snapToGrid w:val="0"/>
        <w:jc w:val="center"/>
        <w:outlineLvl w:val="0"/>
        <w:rPr>
          <w:rFonts w:eastAsiaTheme="minorHAnsi"/>
          <w:color w:val="000000" w:themeColor="text1"/>
        </w:rPr>
      </w:pPr>
      <w:r>
        <w:rPr>
          <w:rFonts w:eastAsiaTheme="minorHAnsi"/>
          <w:noProof/>
          <w:color w:val="000000" w:themeColor="text1"/>
          <w:lang w:eastAsia="zh-CN"/>
        </w:rPr>
        <w:lastRenderedPageBreak/>
        <w:drawing>
          <wp:anchor distT="0" distB="0" distL="114300" distR="114300" simplePos="0" relativeHeight="251671552" behindDoc="0" locked="0" layoutInCell="1" allowOverlap="1">
            <wp:simplePos x="0" y="0"/>
            <wp:positionH relativeFrom="column">
              <wp:posOffset>469265</wp:posOffset>
            </wp:positionH>
            <wp:positionV relativeFrom="paragraph">
              <wp:posOffset>-20955</wp:posOffset>
            </wp:positionV>
            <wp:extent cx="5113655" cy="2153920"/>
            <wp:effectExtent l="19050" t="0" r="0" b="0"/>
            <wp:wrapSquare wrapText="bothSides"/>
            <wp:docPr id="26" name="Image 22" descr="C:\Users\equipe 1\Desktop\E_G_porosity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2" descr="C:\Users\equipe 1\Desktop\E_G_porosityyy.png"/>
                    <pic:cNvPicPr>
                      <a:picLocks noChangeAspect="1" noChangeArrowheads="1"/>
                    </pic:cNvPicPr>
                  </pic:nvPicPr>
                  <pic:blipFill>
                    <a:blip r:embed="rId21" cstate="print"/>
                    <a:srcRect l="7265" t="5081" r="8922" b="-26"/>
                    <a:stretch>
                      <a:fillRect/>
                    </a:stretch>
                  </pic:blipFill>
                  <pic:spPr>
                    <a:xfrm>
                      <a:off x="0" y="0"/>
                      <a:ext cx="5113655" cy="2153920"/>
                    </a:xfrm>
                    <a:prstGeom prst="rect">
                      <a:avLst/>
                    </a:prstGeom>
                    <a:noFill/>
                    <a:ln w="9525">
                      <a:noFill/>
                      <a:miter lim="800000"/>
                      <a:headEnd/>
                      <a:tailEnd/>
                    </a:ln>
                  </pic:spPr>
                </pic:pic>
              </a:graphicData>
            </a:graphic>
          </wp:anchor>
        </w:drawing>
      </w: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6760CA">
      <w:pPr>
        <w:adjustRightInd w:val="0"/>
        <w:snapToGrid w:val="0"/>
        <w:jc w:val="center"/>
        <w:outlineLvl w:val="0"/>
        <w:rPr>
          <w:rFonts w:eastAsiaTheme="minorHAnsi"/>
          <w:bCs/>
          <w:color w:val="000000"/>
        </w:rPr>
      </w:pPr>
    </w:p>
    <w:p w:rsidR="006760CA" w:rsidRDefault="00402DB1">
      <w:pPr>
        <w:pStyle w:val="Text"/>
        <w:tabs>
          <w:tab w:val="left" w:pos="1985"/>
        </w:tabs>
        <w:snapToGrid w:val="0"/>
        <w:spacing w:line="240" w:lineRule="auto"/>
        <w:ind w:firstLine="227"/>
        <w:jc w:val="center"/>
        <w:outlineLvl w:val="0"/>
        <w:rPr>
          <w:rFonts w:eastAsiaTheme="minorHAnsi"/>
          <w:bCs/>
          <w:color w:val="000000" w:themeColor="text1"/>
        </w:rPr>
      </w:pPr>
      <w:r>
        <w:rPr>
          <w:rFonts w:eastAsiaTheme="minorHAnsi"/>
          <w:bCs/>
          <w:color w:val="000000"/>
        </w:rPr>
        <w:t xml:space="preserve">Fig. 4. </w:t>
      </w:r>
      <w:r>
        <w:rPr>
          <w:rFonts w:eastAsiaTheme="minorHAnsi"/>
          <w:bCs/>
          <w:color w:val="000000" w:themeColor="text1"/>
        </w:rPr>
        <w:t xml:space="preserve">Ultrasonic velocities for two saturation states versus porosity. Saturated (right), dry (lift) </w:t>
      </w:r>
    </w:p>
    <w:p w:rsidR="006760CA" w:rsidRDefault="006760CA">
      <w:pPr>
        <w:adjustRightInd w:val="0"/>
        <w:snapToGrid w:val="0"/>
        <w:jc w:val="center"/>
        <w:outlineLvl w:val="0"/>
        <w:rPr>
          <w:rFonts w:eastAsiaTheme="minorHAnsi"/>
          <w:color w:val="000000" w:themeColor="text1"/>
        </w:rPr>
      </w:pPr>
    </w:p>
    <w:p w:rsidR="006760CA" w:rsidRDefault="006760CA">
      <w:pPr>
        <w:adjustRightInd w:val="0"/>
        <w:snapToGrid w:val="0"/>
        <w:jc w:val="both"/>
        <w:outlineLvl w:val="0"/>
        <w:rPr>
          <w:rFonts w:eastAsiaTheme="minorHAnsi"/>
          <w:b/>
          <w:color w:val="000000" w:themeColor="text1"/>
        </w:rPr>
        <w:sectPr w:rsidR="006760CA">
          <w:headerReference w:type="first" r:id="rId22"/>
          <w:type w:val="continuous"/>
          <w:pgSz w:w="12240" w:h="15839"/>
          <w:pgMar w:top="1440" w:right="1440" w:bottom="1440" w:left="1440" w:header="720" w:footer="720" w:gutter="0"/>
          <w:cols w:space="397"/>
          <w:titlePg/>
          <w:docGrid w:linePitch="272"/>
        </w:sectPr>
      </w:pPr>
    </w:p>
    <w:p w:rsidR="006760CA" w:rsidRDefault="00402DB1">
      <w:pPr>
        <w:adjustRightInd w:val="0"/>
        <w:snapToGrid w:val="0"/>
        <w:jc w:val="both"/>
        <w:outlineLvl w:val="0"/>
        <w:rPr>
          <w:rFonts w:eastAsiaTheme="minorHAnsi"/>
          <w:b/>
          <w:color w:val="000000" w:themeColor="text1"/>
        </w:rPr>
      </w:pPr>
      <w:r>
        <w:rPr>
          <w:rFonts w:eastAsiaTheme="minorHAnsi"/>
          <w:b/>
          <w:color w:val="000000" w:themeColor="text1"/>
        </w:rPr>
        <w:lastRenderedPageBreak/>
        <w:t>Experimental results</w:t>
      </w:r>
    </w:p>
    <w:p w:rsidR="006760CA" w:rsidRDefault="006760CA">
      <w:pPr>
        <w:adjustRightInd w:val="0"/>
        <w:snapToGrid w:val="0"/>
        <w:jc w:val="both"/>
        <w:outlineLvl w:val="0"/>
        <w:rPr>
          <w:rFonts w:eastAsiaTheme="minorHAnsi"/>
          <w:b/>
          <w:color w:val="000000" w:themeColor="text1"/>
        </w:rPr>
      </w:pPr>
    </w:p>
    <w:p w:rsidR="006760CA" w:rsidRDefault="00402DB1">
      <w:pPr>
        <w:adjustRightInd w:val="0"/>
        <w:snapToGrid w:val="0"/>
        <w:jc w:val="both"/>
        <w:rPr>
          <w:rFonts w:eastAsiaTheme="minorHAnsi"/>
          <w:color w:val="000000" w:themeColor="text1"/>
        </w:rPr>
      </w:pPr>
      <w:r>
        <w:rPr>
          <w:rFonts w:eastAsiaTheme="minorHAnsi"/>
          <w:color w:val="000000" w:themeColor="text1"/>
        </w:rPr>
        <w:t xml:space="preserve">In order to evaluate experimentally the effect of porosity on ultrasonic parameters, five samples of GIC were submitted to the two tests set out in section 3: porosity and pulse velocity measurement. Various levels of porosity were obtained each time we hand mixed and formed the samples in the </w:t>
      </w:r>
      <w:proofErr w:type="spellStart"/>
      <w:r>
        <w:rPr>
          <w:rFonts w:eastAsiaTheme="minorHAnsi"/>
          <w:color w:val="000000" w:themeColor="text1"/>
        </w:rPr>
        <w:t>moulds</w:t>
      </w:r>
      <w:proofErr w:type="spellEnd"/>
      <w:r>
        <w:rPr>
          <w:rFonts w:eastAsiaTheme="minorHAnsi"/>
          <w:color w:val="000000" w:themeColor="text1"/>
        </w:rPr>
        <w:t>. For each saturation cases, the presented result is the mean value of the replicate measurements carried out on the GIC samples</w:t>
      </w:r>
    </w:p>
    <w:p w:rsidR="006760CA" w:rsidRDefault="006760CA">
      <w:pPr>
        <w:adjustRightInd w:val="0"/>
        <w:snapToGrid w:val="0"/>
        <w:jc w:val="both"/>
        <w:rPr>
          <w:rFonts w:eastAsiaTheme="minorHAnsi"/>
          <w:color w:val="000000" w:themeColor="text1"/>
        </w:rPr>
      </w:pPr>
    </w:p>
    <w:p w:rsidR="006760CA" w:rsidRDefault="00402DB1">
      <w:pPr>
        <w:adjustRightInd w:val="0"/>
        <w:snapToGrid w:val="0"/>
        <w:jc w:val="both"/>
        <w:rPr>
          <w:rFonts w:eastAsiaTheme="minorHAnsi"/>
          <w:color w:val="000000" w:themeColor="text1"/>
        </w:rPr>
      </w:pPr>
      <w:r>
        <w:rPr>
          <w:rFonts w:eastAsiaTheme="minorHAnsi"/>
          <w:color w:val="000000" w:themeColor="text1"/>
        </w:rPr>
        <w:t xml:space="preserve">Table 2 displays the measured longitudinal velocity versus porosity, for dry and water saturated specimens. It is found that the velocity depends strongly on the porosity and fluid saturation. As observed in the model </w:t>
      </w:r>
      <w:r>
        <w:rPr>
          <w:rFonts w:eastAsiaTheme="minorHAnsi"/>
          <w:color w:val="000000" w:themeColor="text1"/>
        </w:rPr>
        <w:lastRenderedPageBreak/>
        <w:t>calculation, the measured results also show the velocity decrease with increasing porosity. For a given value of porosity</w:t>
      </w:r>
      <m:oMath>
        <m:r>
          <w:rPr>
            <w:rFonts w:ascii="Cambria Math" w:eastAsiaTheme="minorHAnsi" w:hAnsi="Cambria Math"/>
            <w:color w:val="000000" w:themeColor="text1"/>
          </w:rPr>
          <m:t>(p=14.93</m:t>
        </m:r>
        <m:r>
          <w:rPr>
            <w:rFonts w:ascii="Cambria Math" w:eastAsiaTheme="minorEastAsia" w:hAnsi="Cambria Math"/>
            <w:color w:val="000000" w:themeColor="text1"/>
          </w:rPr>
          <m:t>%</m:t>
        </m:r>
      </m:oMath>
      <w:r>
        <w:rPr>
          <w:rFonts w:eastAsiaTheme="minorEastAsia"/>
          <w:color w:val="000000" w:themeColor="text1"/>
        </w:rPr>
        <w:t>)</w:t>
      </w:r>
      <w:r>
        <w:rPr>
          <w:rFonts w:eastAsiaTheme="minorHAnsi"/>
          <w:color w:val="000000" w:themeColor="text1"/>
        </w:rPr>
        <w:t xml:space="preserve">, </w:t>
      </w:r>
      <m:oMath>
        <m:sSub>
          <m:sSubPr>
            <m:ctrlPr>
              <w:rPr>
                <w:rFonts w:ascii="Cambria Math" w:eastAsiaTheme="minorHAnsi" w:hAnsi="Cambria Math"/>
                <w:i/>
                <w:color w:val="000000" w:themeColor="text1"/>
              </w:rPr>
            </m:ctrlPr>
          </m:sSubPr>
          <m:e>
            <m:r>
              <w:rPr>
                <w:rFonts w:ascii="Cambria Math" w:eastAsiaTheme="minorHAnsi" w:hAnsi="Cambria Math"/>
                <w:color w:val="000000" w:themeColor="text1"/>
              </w:rPr>
              <m:t>v</m:t>
            </m:r>
          </m:e>
          <m:sub>
            <m:r>
              <w:rPr>
                <w:rFonts w:ascii="Cambria Math" w:eastAsiaTheme="minorHAnsi" w:hAnsi="Cambria Math"/>
                <w:color w:val="000000" w:themeColor="text1"/>
              </w:rPr>
              <m:t>l</m:t>
            </m:r>
          </m:sub>
        </m:sSub>
      </m:oMath>
      <w:r>
        <w:rPr>
          <w:rFonts w:eastAsiaTheme="minorEastAsia"/>
          <w:color w:val="000000" w:themeColor="text1"/>
        </w:rPr>
        <w:t xml:space="preserve"> </w:t>
      </w:r>
      <w:r>
        <w:rPr>
          <w:rFonts w:eastAsiaTheme="minorHAnsi"/>
          <w:color w:val="000000" w:themeColor="text1"/>
        </w:rPr>
        <w:t xml:space="preserve">decreases from </w:t>
      </w:r>
      <m:oMath>
        <m:r>
          <m:rPr>
            <m:sty m:val="p"/>
          </m:rPr>
          <w:rPr>
            <w:rFonts w:ascii="Cambria Math" w:eastAsiaTheme="minorEastAsia" w:hAnsi="Cambria Math"/>
            <w:color w:val="000000" w:themeColor="text1"/>
          </w:rPr>
          <m:t xml:space="preserve">3270m/s  </m:t>
        </m:r>
      </m:oMath>
      <w:r>
        <w:rPr>
          <w:rFonts w:eastAsiaTheme="minorHAnsi"/>
          <w:color w:val="000000" w:themeColor="text1"/>
        </w:rPr>
        <w:t xml:space="preserve">for water-saturated state to </w:t>
      </w:r>
      <m:oMath>
        <m:r>
          <m:rPr>
            <m:sty m:val="p"/>
          </m:rPr>
          <w:rPr>
            <w:rFonts w:ascii="Cambria Math" w:eastAsiaTheme="minorEastAsia" w:hAnsi="Cambria Math"/>
            <w:color w:val="000000" w:themeColor="text1"/>
          </w:rPr>
          <m:t xml:space="preserve">3150m/s  </m:t>
        </m:r>
      </m:oMath>
      <w:r>
        <w:rPr>
          <w:rFonts w:eastAsiaTheme="minorHAnsi"/>
          <w:color w:val="000000" w:themeColor="text1"/>
        </w:rPr>
        <w:t xml:space="preserve">for dry state. This trend is coherent with the model. </w:t>
      </w:r>
    </w:p>
    <w:p w:rsidR="006760CA" w:rsidRDefault="00402DB1">
      <w:pPr>
        <w:adjustRightInd w:val="0"/>
        <w:snapToGrid w:val="0"/>
        <w:jc w:val="both"/>
        <w:rPr>
          <w:rFonts w:eastAsiaTheme="minorHAnsi"/>
          <w:color w:val="000000" w:themeColor="text1"/>
        </w:rPr>
      </w:pPr>
      <w:r>
        <w:rPr>
          <w:rFonts w:eastAsiaTheme="minorHAnsi"/>
          <w:color w:val="000000" w:themeColor="text1"/>
        </w:rPr>
        <w:t>Measurement of the shear wave speed creates substantial difficulties that the transduction of this wave through the material requires a good contact between the transducer and the porous material. This leads to the infiltration of the coupling agent in the pores. To overcome this problem, we were approximately determined the transverse speed using the following formula:</w:t>
      </w:r>
    </w:p>
    <w:p w:rsidR="006760CA" w:rsidRDefault="006760CA">
      <w:pPr>
        <w:adjustRightInd w:val="0"/>
        <w:snapToGrid w:val="0"/>
        <w:jc w:val="both"/>
        <w:rPr>
          <w:rFonts w:eastAsiaTheme="minorHAnsi" w:hAnsi="Cambria Math"/>
          <w:color w:val="000000" w:themeColor="text1"/>
        </w:rPr>
        <w:sectPr w:rsidR="006760CA">
          <w:type w:val="continuous"/>
          <w:pgSz w:w="12240" w:h="15839"/>
          <w:pgMar w:top="1440" w:right="1440" w:bottom="1440" w:left="1440" w:header="720" w:footer="720" w:gutter="0"/>
          <w:cols w:num="2" w:space="720" w:equalWidth="0">
            <w:col w:w="4467" w:space="425"/>
            <w:col w:w="4467"/>
          </w:cols>
          <w:titlePg/>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764"/>
      </w:tblGrid>
      <w:tr w:rsidR="006760CA">
        <w:trPr>
          <w:trHeight w:val="690"/>
        </w:trPr>
        <w:tc>
          <w:tcPr>
            <w:tcW w:w="4786" w:type="dxa"/>
          </w:tcPr>
          <w:p w:rsidR="006760CA" w:rsidRDefault="00C90547">
            <w:pPr>
              <w:adjustRightInd w:val="0"/>
              <w:snapToGrid w:val="0"/>
              <w:jc w:val="both"/>
              <w:rPr>
                <w:rFonts w:eastAsiaTheme="minorHAnsi"/>
                <w:color w:val="000000" w:themeColor="text1"/>
              </w:rPr>
            </w:pPr>
            <m:oMathPara>
              <m:oMathParaPr>
                <m:jc m:val="right"/>
              </m:oMathParaPr>
              <m:oMath>
                <m:sSub>
                  <m:sSubPr>
                    <m:ctrlPr>
                      <w:rPr>
                        <w:rFonts w:ascii="Cambria Math" w:eastAsiaTheme="minorHAnsi" w:hAnsi="Cambria Math"/>
                        <w:i/>
                        <w:color w:val="000000" w:themeColor="text1"/>
                      </w:rPr>
                    </m:ctrlPr>
                  </m:sSubPr>
                  <m:e>
                    <m:r>
                      <w:rPr>
                        <w:rFonts w:ascii="Cambria Math" w:eastAsiaTheme="minorHAnsi" w:hAnsi="Cambria Math"/>
                        <w:color w:val="000000" w:themeColor="text1"/>
                      </w:rPr>
                      <m:t>V</m:t>
                    </m:r>
                  </m:e>
                  <m:sub>
                    <m:r>
                      <w:rPr>
                        <w:rFonts w:ascii="Cambria Math" w:eastAsiaTheme="minorHAnsi" w:hAnsi="Cambria Math"/>
                        <w:color w:val="000000" w:themeColor="text1"/>
                      </w:rPr>
                      <m:t>t</m:t>
                    </m:r>
                  </m:sub>
                </m:sSub>
                <m:r>
                  <w:rPr>
                    <w:rFonts w:ascii="Cambria Math" w:eastAsiaTheme="minorHAnsi" w:hAnsi="Cambria Math"/>
                    <w:color w:val="000000" w:themeColor="text1"/>
                  </w:rPr>
                  <m:t>=</m:t>
                </m:r>
                <m:f>
                  <m:fPr>
                    <m:ctrlPr>
                      <w:rPr>
                        <w:rFonts w:ascii="Cambria Math" w:eastAsiaTheme="minorHAnsi" w:hAnsi="Cambria Math"/>
                        <w:color w:val="000000" w:themeColor="text1"/>
                      </w:rPr>
                    </m:ctrlPr>
                  </m:fPr>
                  <m:num>
                    <m:sSub>
                      <m:sSubPr>
                        <m:ctrlPr>
                          <w:rPr>
                            <w:rFonts w:ascii="Cambria Math" w:eastAsiaTheme="minorHAnsi" w:hAnsi="Cambria Math"/>
                            <w:color w:val="000000" w:themeColor="text1"/>
                          </w:rPr>
                        </m:ctrlPr>
                      </m:sSubPr>
                      <m:e>
                        <m:r>
                          <m:rPr>
                            <m:sty m:val="p"/>
                          </m:rPr>
                          <w:rPr>
                            <w:rFonts w:ascii="Cambria Math" w:eastAsiaTheme="minorHAnsi" w:hAnsi="Cambria Math"/>
                            <w:color w:val="000000" w:themeColor="text1"/>
                          </w:rPr>
                          <m:t>V</m:t>
                        </m:r>
                      </m:e>
                      <m:sub>
                        <m:r>
                          <m:rPr>
                            <m:sty m:val="p"/>
                          </m:rPr>
                          <w:rPr>
                            <w:rFonts w:ascii="Cambria Math" w:eastAsiaTheme="minorHAnsi" w:hAnsi="Cambria Math"/>
                            <w:color w:val="000000" w:themeColor="text1"/>
                          </w:rPr>
                          <m:t>l</m:t>
                        </m:r>
                      </m:sub>
                    </m:sSub>
                  </m:num>
                  <m:den>
                    <m:r>
                      <m:rPr>
                        <m:sty m:val="p"/>
                      </m:rPr>
                      <w:rPr>
                        <w:rFonts w:ascii="Cambria Math" w:eastAsiaTheme="minorHAnsi" w:hAnsi="Cambria Math"/>
                        <w:color w:val="000000" w:themeColor="text1"/>
                      </w:rPr>
                      <m:t>2</m:t>
                    </m:r>
                  </m:den>
                </m:f>
              </m:oMath>
            </m:oMathPara>
          </w:p>
        </w:tc>
        <w:tc>
          <w:tcPr>
            <w:tcW w:w="4963" w:type="dxa"/>
          </w:tcPr>
          <w:p w:rsidR="006760CA" w:rsidRDefault="00402DB1">
            <w:pPr>
              <w:adjustRightInd w:val="0"/>
              <w:snapToGrid w:val="0"/>
              <w:rPr>
                <w:rFonts w:eastAsiaTheme="minorHAnsi"/>
                <w:color w:val="000000" w:themeColor="text1"/>
              </w:rPr>
            </w:pPr>
            <w:r>
              <w:rPr>
                <w:rFonts w:eastAsiaTheme="minorHAnsi"/>
                <w:color w:val="000000" w:themeColor="text1"/>
              </w:rPr>
              <w:t xml:space="preserve">                                                                               (11)</w:t>
            </w:r>
          </w:p>
          <w:p w:rsidR="006760CA" w:rsidRDefault="006760CA">
            <w:pPr>
              <w:adjustRightInd w:val="0"/>
              <w:snapToGrid w:val="0"/>
              <w:jc w:val="right"/>
              <w:rPr>
                <w:rFonts w:eastAsiaTheme="minorHAnsi"/>
                <w:color w:val="000000" w:themeColor="text1"/>
              </w:rPr>
            </w:pPr>
          </w:p>
        </w:tc>
      </w:tr>
    </w:tbl>
    <w:p w:rsidR="006760CA" w:rsidRDefault="00402DB1">
      <w:pPr>
        <w:pStyle w:val="Text"/>
        <w:snapToGrid w:val="0"/>
        <w:spacing w:line="240" w:lineRule="auto"/>
        <w:rPr>
          <w:rFonts w:eastAsiaTheme="minorHAnsi"/>
          <w:color w:val="000000" w:themeColor="text1"/>
        </w:rPr>
      </w:pPr>
      <w:r>
        <w:rPr>
          <w:rFonts w:eastAsiaTheme="minorHAnsi"/>
          <w:color w:val="000000" w:themeColor="text1"/>
        </w:rPr>
        <w:t xml:space="preserve">The Rayleigh wave velocity was determined using the relationship </w:t>
      </w:r>
      <w:proofErr w:type="spellStart"/>
      <w:r>
        <w:rPr>
          <w:rFonts w:eastAsiaTheme="minorHAnsi"/>
          <w:color w:val="000000" w:themeColor="text1"/>
        </w:rPr>
        <w:t>Victorov</w:t>
      </w:r>
      <w:proofErr w:type="spellEnd"/>
      <w:r>
        <w:rPr>
          <w:rFonts w:eastAsiaTheme="minorHAnsi"/>
          <w:color w:val="000000" w:themeColor="text1"/>
        </w:rPr>
        <w:t xml:space="preserve"> [44], [45]: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gridCol w:w="3929"/>
      </w:tblGrid>
      <w:tr w:rsidR="006760CA">
        <w:tc>
          <w:tcPr>
            <w:tcW w:w="5637" w:type="dxa"/>
          </w:tcPr>
          <w:p w:rsidR="006760CA" w:rsidRDefault="00C90547">
            <w:pPr>
              <w:adjustRightInd w:val="0"/>
              <w:snapToGrid w:val="0"/>
              <w:rPr>
                <w:rFonts w:eastAsiaTheme="minorHAnsi"/>
                <w:iCs/>
                <w:color w:val="000000" w:themeColor="text1"/>
              </w:rPr>
            </w:pPr>
            <m:oMathPara>
              <m:oMathParaPr>
                <m:jc m:val="right"/>
              </m:oMathParaPr>
              <m:oMath>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R</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 xml:space="preserve">t </m:t>
                    </m:r>
                  </m:sub>
                </m:sSub>
                <m:f>
                  <m:fPr>
                    <m:ctrlPr>
                      <w:rPr>
                        <w:rFonts w:ascii="Cambria Math" w:hAnsi="Cambria Math"/>
                        <w:iCs/>
                      </w:rPr>
                    </m:ctrlPr>
                  </m:fPr>
                  <m:num>
                    <m:r>
                      <m:rPr>
                        <m:sty m:val="p"/>
                      </m:rPr>
                      <w:rPr>
                        <w:rFonts w:ascii="Cambria Math" w:hAnsi="Cambria Math"/>
                      </w:rPr>
                      <m:t>0.718 -</m:t>
                    </m:r>
                    <m:sSup>
                      <m:sSupPr>
                        <m:ctrlPr>
                          <w:rPr>
                            <w:rFonts w:ascii="Cambria Math" w:hAnsi="Cambria Math"/>
                            <w:iCs/>
                          </w:rPr>
                        </m:ctrlPr>
                      </m:sSupPr>
                      <m:e>
                        <m:r>
                          <m:rPr>
                            <m:sty m:val="p"/>
                          </m:rPr>
                          <w:rPr>
                            <w:rFonts w:ascii="Cambria Math" w:hAnsi="Cambria Math"/>
                          </w:rPr>
                          <m:t xml:space="preserve"> </m:t>
                        </m:r>
                        <m:d>
                          <m:dPr>
                            <m:ctrlPr>
                              <w:rPr>
                                <w:rFonts w:ascii="Cambria Math" w:hAnsi="Cambria Math"/>
                                <w:iCs/>
                              </w:rPr>
                            </m:ctrlPr>
                          </m:dPr>
                          <m:e>
                            <m:f>
                              <m:fPr>
                                <m:type m:val="skw"/>
                                <m:ctrlPr>
                                  <w:rPr>
                                    <w:rFonts w:ascii="Cambria Math" w:hAnsi="Cambria Math"/>
                                    <w:iCs/>
                                  </w:rPr>
                                </m:ctrlPr>
                              </m:fPr>
                              <m:num>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t</m:t>
                                    </m:r>
                                  </m:sub>
                                </m:sSub>
                              </m:num>
                              <m:den>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l</m:t>
                                    </m:r>
                                  </m:sub>
                                </m:sSub>
                              </m:den>
                            </m:f>
                          </m:e>
                        </m:d>
                      </m:e>
                      <m:sup>
                        <m:r>
                          <m:rPr>
                            <m:sty m:val="p"/>
                          </m:rPr>
                          <w:rPr>
                            <w:rFonts w:ascii="Cambria Math" w:hAnsi="Cambria Math"/>
                          </w:rPr>
                          <m:t>2</m:t>
                        </m:r>
                      </m:sup>
                    </m:sSup>
                  </m:num>
                  <m:den>
                    <m:r>
                      <m:rPr>
                        <m:sty m:val="p"/>
                      </m:rPr>
                      <w:rPr>
                        <w:rFonts w:ascii="Cambria Math" w:hAnsi="Cambria Math"/>
                      </w:rPr>
                      <m:t>0.750 -</m:t>
                    </m:r>
                    <m:sSup>
                      <m:sSupPr>
                        <m:ctrlPr>
                          <w:rPr>
                            <w:rFonts w:ascii="Cambria Math" w:hAnsi="Cambria Math"/>
                            <w:iCs/>
                          </w:rPr>
                        </m:ctrlPr>
                      </m:sSupPr>
                      <m:e>
                        <m:r>
                          <m:rPr>
                            <m:sty m:val="p"/>
                          </m:rPr>
                          <w:rPr>
                            <w:rFonts w:ascii="Cambria Math" w:hAnsi="Cambria Math"/>
                          </w:rPr>
                          <m:t xml:space="preserve"> </m:t>
                        </m:r>
                        <m:d>
                          <m:dPr>
                            <m:ctrlPr>
                              <w:rPr>
                                <w:rFonts w:ascii="Cambria Math" w:hAnsi="Cambria Math"/>
                                <w:iCs/>
                              </w:rPr>
                            </m:ctrlPr>
                          </m:dPr>
                          <m:e>
                            <m:f>
                              <m:fPr>
                                <m:type m:val="skw"/>
                                <m:ctrlPr>
                                  <w:rPr>
                                    <w:rFonts w:ascii="Cambria Math" w:hAnsi="Cambria Math"/>
                                    <w:iCs/>
                                  </w:rPr>
                                </m:ctrlPr>
                              </m:fPr>
                              <m:num>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t</m:t>
                                    </m:r>
                                  </m:sub>
                                </m:sSub>
                              </m:num>
                              <m:den>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l</m:t>
                                    </m:r>
                                  </m:sub>
                                </m:sSub>
                              </m:den>
                            </m:f>
                          </m:e>
                        </m:d>
                      </m:e>
                      <m:sup>
                        <m:r>
                          <m:rPr>
                            <m:sty m:val="p"/>
                          </m:rPr>
                          <w:rPr>
                            <w:rFonts w:ascii="Cambria Math" w:hAnsi="Cambria Math"/>
                          </w:rPr>
                          <m:t>2</m:t>
                        </m:r>
                      </m:sup>
                    </m:sSup>
                  </m:den>
                </m:f>
              </m:oMath>
            </m:oMathPara>
          </w:p>
        </w:tc>
        <w:tc>
          <w:tcPr>
            <w:tcW w:w="4142" w:type="dxa"/>
          </w:tcPr>
          <w:p w:rsidR="006760CA" w:rsidRDefault="006760CA">
            <w:pPr>
              <w:pStyle w:val="Text"/>
              <w:snapToGrid w:val="0"/>
              <w:spacing w:line="240" w:lineRule="auto"/>
              <w:ind w:firstLine="0"/>
              <w:jc w:val="left"/>
              <w:rPr>
                <w:iCs/>
              </w:rPr>
            </w:pPr>
          </w:p>
          <w:p w:rsidR="006760CA" w:rsidRDefault="00402DB1">
            <w:pPr>
              <w:pStyle w:val="Text"/>
              <w:snapToGrid w:val="0"/>
              <w:spacing w:line="240" w:lineRule="auto"/>
              <w:ind w:firstLine="0"/>
              <w:jc w:val="left"/>
              <w:rPr>
                <w:iCs/>
              </w:rPr>
            </w:pPr>
            <w:r>
              <w:rPr>
                <w:iCs/>
              </w:rPr>
              <w:t xml:space="preserve">                                                                       (12)</w:t>
            </w:r>
          </w:p>
        </w:tc>
      </w:tr>
    </w:tbl>
    <w:p w:rsidR="006760CA" w:rsidRDefault="006760CA">
      <w:pPr>
        <w:pStyle w:val="Text"/>
        <w:snapToGrid w:val="0"/>
        <w:spacing w:line="240" w:lineRule="auto"/>
        <w:ind w:firstLine="0"/>
        <w:rPr>
          <w:i/>
        </w:rPr>
      </w:pPr>
    </w:p>
    <w:p w:rsidR="006760CA" w:rsidRDefault="00402DB1">
      <w:pPr>
        <w:adjustRightInd w:val="0"/>
        <w:snapToGrid w:val="0"/>
        <w:jc w:val="both"/>
        <w:rPr>
          <w:rFonts w:eastAsiaTheme="minorHAnsi"/>
          <w:color w:val="000000" w:themeColor="text1"/>
        </w:rPr>
      </w:pPr>
      <w:r>
        <w:rPr>
          <w:rFonts w:eastAsiaTheme="minorHAnsi"/>
          <w:b/>
          <w:bCs/>
          <w:color w:val="000000" w:themeColor="text1"/>
        </w:rPr>
        <w:t xml:space="preserve">           Table 2</w:t>
      </w:r>
      <w:r>
        <w:rPr>
          <w:rFonts w:eastAsiaTheme="minorHAnsi"/>
          <w:color w:val="000000" w:themeColor="text1"/>
        </w:rPr>
        <w:t xml:space="preserve"> Experimental density and longitudinal velocity for dry and saturated cement versus porosity</w:t>
      </w:r>
    </w:p>
    <w:tbl>
      <w:tblPr>
        <w:tblStyle w:val="TableGrid"/>
        <w:tblW w:w="0" w:type="auto"/>
        <w:jc w:val="center"/>
        <w:tblLook w:val="04A0" w:firstRow="1" w:lastRow="0" w:firstColumn="1" w:lastColumn="0" w:noHBand="0" w:noVBand="1"/>
      </w:tblPr>
      <w:tblGrid>
        <w:gridCol w:w="938"/>
        <w:gridCol w:w="1178"/>
        <w:gridCol w:w="1189"/>
        <w:gridCol w:w="1450"/>
        <w:gridCol w:w="1443"/>
        <w:gridCol w:w="275"/>
        <w:gridCol w:w="1637"/>
        <w:gridCol w:w="149"/>
        <w:gridCol w:w="839"/>
      </w:tblGrid>
      <w:tr w:rsidR="006760CA">
        <w:trPr>
          <w:trHeight w:val="388"/>
          <w:jc w:val="center"/>
        </w:trPr>
        <w:tc>
          <w:tcPr>
            <w:tcW w:w="3305" w:type="dxa"/>
            <w:gridSpan w:val="3"/>
            <w:tcBorders>
              <w:left w:val="nil"/>
              <w:bottom w:val="nil"/>
              <w:right w:val="nil"/>
            </w:tcBorders>
          </w:tcPr>
          <w:p w:rsidR="006760CA" w:rsidRDefault="006760CA">
            <w:pPr>
              <w:adjustRightInd w:val="0"/>
              <w:snapToGrid w:val="0"/>
              <w:jc w:val="both"/>
              <w:rPr>
                <w:rFonts w:eastAsiaTheme="minorHAnsi"/>
                <w:color w:val="ED7D31" w:themeColor="accent2"/>
              </w:rPr>
            </w:pPr>
          </w:p>
        </w:tc>
        <w:tc>
          <w:tcPr>
            <w:tcW w:w="2893" w:type="dxa"/>
            <w:gridSpan w:val="2"/>
            <w:tcBorders>
              <w:left w:val="nil"/>
              <w:bottom w:val="single" w:sz="4" w:space="0" w:color="auto"/>
              <w:right w:val="nil"/>
            </w:tcBorders>
          </w:tcPr>
          <w:p w:rsidR="006760CA" w:rsidRDefault="00402DB1">
            <w:pPr>
              <w:adjustRightInd w:val="0"/>
              <w:snapToGrid w:val="0"/>
              <w:jc w:val="both"/>
              <w:rPr>
                <w:rFonts w:eastAsiaTheme="minorHAnsi"/>
                <w:color w:val="000000" w:themeColor="text1"/>
              </w:rPr>
            </w:pPr>
            <w:r>
              <w:rPr>
                <w:rFonts w:eastAsiaTheme="minorHAnsi"/>
                <w:color w:val="000000" w:themeColor="text1"/>
              </w:rPr>
              <w:t xml:space="preserve">         Water saturated</w:t>
            </w:r>
          </w:p>
        </w:tc>
        <w:tc>
          <w:tcPr>
            <w:tcW w:w="275" w:type="dxa"/>
            <w:tcBorders>
              <w:left w:val="nil"/>
              <w:bottom w:val="nil"/>
              <w:right w:val="nil"/>
            </w:tcBorders>
          </w:tcPr>
          <w:p w:rsidR="006760CA" w:rsidRDefault="006760CA">
            <w:pPr>
              <w:tabs>
                <w:tab w:val="left" w:pos="649"/>
              </w:tabs>
              <w:adjustRightInd w:val="0"/>
              <w:snapToGrid w:val="0"/>
              <w:jc w:val="both"/>
              <w:rPr>
                <w:rFonts w:eastAsiaTheme="minorHAnsi"/>
                <w:color w:val="000000" w:themeColor="text1"/>
              </w:rPr>
            </w:pPr>
          </w:p>
        </w:tc>
        <w:tc>
          <w:tcPr>
            <w:tcW w:w="2625" w:type="dxa"/>
            <w:gridSpan w:val="3"/>
            <w:tcBorders>
              <w:left w:val="nil"/>
              <w:bottom w:val="nil"/>
              <w:right w:val="nil"/>
            </w:tcBorders>
          </w:tcPr>
          <w:p w:rsidR="006760CA" w:rsidRDefault="00402DB1">
            <w:pPr>
              <w:adjustRightInd w:val="0"/>
              <w:snapToGrid w:val="0"/>
              <w:jc w:val="both"/>
              <w:rPr>
                <w:rFonts w:eastAsiaTheme="minorHAnsi"/>
                <w:color w:val="000000" w:themeColor="text1"/>
              </w:rPr>
            </w:pPr>
            <w:r>
              <w:rPr>
                <w:rFonts w:eastAsiaTheme="minorHAnsi"/>
                <w:color w:val="000000" w:themeColor="text1"/>
              </w:rPr>
              <w:t xml:space="preserve">       Air saturated </w:t>
            </w:r>
          </w:p>
        </w:tc>
      </w:tr>
      <w:tr w:rsidR="006760CA">
        <w:trPr>
          <w:trHeight w:val="757"/>
          <w:jc w:val="center"/>
        </w:trPr>
        <w:tc>
          <w:tcPr>
            <w:tcW w:w="938" w:type="dxa"/>
            <w:tcBorders>
              <w:top w:val="nil"/>
              <w:left w:val="nil"/>
              <w:bottom w:val="single" w:sz="4" w:space="0" w:color="000000" w:themeColor="text1"/>
              <w:right w:val="nil"/>
            </w:tcBorders>
          </w:tcPr>
          <w:p w:rsidR="006760CA" w:rsidRDefault="00402DB1">
            <w:pPr>
              <w:snapToGrid w:val="0"/>
              <w:jc w:val="center"/>
            </w:pPr>
            <w:r>
              <w:t xml:space="preserve">Samples   </w:t>
            </w:r>
          </w:p>
        </w:tc>
        <w:tc>
          <w:tcPr>
            <w:tcW w:w="1178" w:type="dxa"/>
            <w:tcBorders>
              <w:top w:val="nil"/>
              <w:left w:val="nil"/>
              <w:bottom w:val="single" w:sz="4" w:space="0" w:color="auto"/>
              <w:right w:val="nil"/>
            </w:tcBorders>
          </w:tcPr>
          <w:p w:rsidR="006760CA" w:rsidRDefault="00402DB1">
            <w:pPr>
              <w:snapToGrid w:val="0"/>
            </w:pPr>
            <w:r>
              <w:t xml:space="preserve">   Density</w:t>
            </w:r>
          </w:p>
          <w:p w:rsidR="006760CA" w:rsidRDefault="00402DB1">
            <w:pPr>
              <w:snapToGrid w:val="0"/>
              <w:jc w:val="center"/>
            </w:pPr>
            <w:r>
              <w:t>(Kg/</w:t>
            </w:r>
            <m:oMath>
              <m:sSup>
                <m:sSupPr>
                  <m:ctrlPr>
                    <w:rPr>
                      <w:rFonts w:ascii="Cambria Math" w:hAnsi="Cambria Math"/>
                      <w:b/>
                      <w:bCs/>
                      <w:i/>
                    </w:rPr>
                  </m:ctrlPr>
                </m:sSupPr>
                <m:e>
                  <m:r>
                    <w:rPr>
                      <w:rFonts w:ascii="Cambria Math" w:hAnsi="Cambria Math"/>
                    </w:rPr>
                    <m:t>m</m:t>
                  </m:r>
                </m:e>
                <m:sup>
                  <m:r>
                    <w:rPr>
                      <w:rFonts w:ascii="Cambria Math" w:hAnsi="Cambria Math"/>
                    </w:rPr>
                    <m:t>3</m:t>
                  </m:r>
                </m:sup>
              </m:sSup>
            </m:oMath>
            <w:r>
              <w:t>)</w:t>
            </w:r>
          </w:p>
        </w:tc>
        <w:tc>
          <w:tcPr>
            <w:tcW w:w="1189" w:type="dxa"/>
            <w:tcBorders>
              <w:top w:val="nil"/>
              <w:left w:val="nil"/>
              <w:bottom w:val="single" w:sz="4" w:space="0" w:color="auto"/>
              <w:right w:val="nil"/>
            </w:tcBorders>
          </w:tcPr>
          <w:p w:rsidR="006760CA" w:rsidRDefault="00402DB1">
            <w:pPr>
              <w:snapToGrid w:val="0"/>
            </w:pPr>
            <w:r>
              <w:t xml:space="preserve">  Porosity</w:t>
            </w:r>
          </w:p>
        </w:tc>
        <w:tc>
          <w:tcPr>
            <w:tcW w:w="1450" w:type="dxa"/>
            <w:tcBorders>
              <w:top w:val="single" w:sz="4" w:space="0" w:color="auto"/>
              <w:left w:val="nil"/>
              <w:bottom w:val="single" w:sz="4" w:space="0" w:color="000000" w:themeColor="text1"/>
              <w:right w:val="nil"/>
            </w:tcBorders>
          </w:tcPr>
          <w:p w:rsidR="006760CA" w:rsidRDefault="00402DB1">
            <w:pPr>
              <w:snapToGrid w:val="0"/>
              <w:jc w:val="center"/>
            </w:pPr>
            <w:r>
              <w:t xml:space="preserve">longitudinal </w:t>
            </w:r>
          </w:p>
          <w:p w:rsidR="006760CA" w:rsidRDefault="00402DB1">
            <w:pPr>
              <w:snapToGrid w:val="0"/>
              <w:jc w:val="center"/>
            </w:pPr>
            <w:r>
              <w:t>velocity (m/s)</w:t>
            </w:r>
          </w:p>
        </w:tc>
        <w:tc>
          <w:tcPr>
            <w:tcW w:w="1443" w:type="dxa"/>
            <w:tcBorders>
              <w:top w:val="single" w:sz="4" w:space="0" w:color="auto"/>
              <w:left w:val="nil"/>
              <w:bottom w:val="single" w:sz="4" w:space="0" w:color="000000" w:themeColor="text1"/>
              <w:right w:val="nil"/>
            </w:tcBorders>
          </w:tcPr>
          <w:p w:rsidR="006760CA" w:rsidRDefault="00402DB1">
            <w:pPr>
              <w:snapToGrid w:val="0"/>
            </w:pPr>
            <w:r>
              <w:t xml:space="preserve">       Relative</w:t>
            </w:r>
          </w:p>
          <w:p w:rsidR="006760CA" w:rsidRDefault="00402DB1">
            <w:pPr>
              <w:snapToGrid w:val="0"/>
            </w:pPr>
            <w:r>
              <w:t xml:space="preserve">         Error           </w:t>
            </w:r>
          </w:p>
        </w:tc>
        <w:tc>
          <w:tcPr>
            <w:tcW w:w="275" w:type="dxa"/>
            <w:tcBorders>
              <w:top w:val="nil"/>
              <w:left w:val="nil"/>
              <w:bottom w:val="single" w:sz="4" w:space="0" w:color="000000" w:themeColor="text1"/>
              <w:right w:val="nil"/>
            </w:tcBorders>
          </w:tcPr>
          <w:p w:rsidR="006760CA" w:rsidRDefault="006760CA">
            <w:pPr>
              <w:snapToGrid w:val="0"/>
            </w:pPr>
          </w:p>
        </w:tc>
        <w:tc>
          <w:tcPr>
            <w:tcW w:w="1637" w:type="dxa"/>
            <w:tcBorders>
              <w:top w:val="single" w:sz="4" w:space="0" w:color="auto"/>
              <w:left w:val="nil"/>
              <w:bottom w:val="single" w:sz="4" w:space="0" w:color="000000" w:themeColor="text1"/>
              <w:right w:val="nil"/>
            </w:tcBorders>
          </w:tcPr>
          <w:p w:rsidR="006760CA" w:rsidRDefault="00402DB1">
            <w:pPr>
              <w:tabs>
                <w:tab w:val="right" w:pos="2164"/>
              </w:tabs>
              <w:snapToGrid w:val="0"/>
            </w:pPr>
            <w:r>
              <w:t xml:space="preserve">Longitudinal                </w:t>
            </w:r>
          </w:p>
          <w:p w:rsidR="006760CA" w:rsidRDefault="00402DB1">
            <w:pPr>
              <w:snapToGrid w:val="0"/>
            </w:pPr>
            <w:r>
              <w:t>velocity (m/s)</w:t>
            </w:r>
          </w:p>
        </w:tc>
        <w:tc>
          <w:tcPr>
            <w:tcW w:w="988" w:type="dxa"/>
            <w:gridSpan w:val="2"/>
            <w:tcBorders>
              <w:top w:val="single" w:sz="4" w:space="0" w:color="auto"/>
              <w:left w:val="nil"/>
              <w:bottom w:val="single" w:sz="4" w:space="0" w:color="000000" w:themeColor="text1"/>
              <w:right w:val="nil"/>
            </w:tcBorders>
          </w:tcPr>
          <w:p w:rsidR="006760CA" w:rsidRDefault="00402DB1">
            <w:pPr>
              <w:snapToGrid w:val="0"/>
            </w:pPr>
            <w:r>
              <w:t xml:space="preserve"> Relative  </w:t>
            </w:r>
          </w:p>
          <w:p w:rsidR="006760CA" w:rsidRDefault="00402DB1">
            <w:pPr>
              <w:snapToGrid w:val="0"/>
            </w:pPr>
            <w:r>
              <w:t xml:space="preserve">     Error        </w:t>
            </w:r>
          </w:p>
        </w:tc>
      </w:tr>
      <w:tr w:rsidR="006760CA">
        <w:trPr>
          <w:trHeight w:val="388"/>
          <w:jc w:val="center"/>
        </w:trPr>
        <w:tc>
          <w:tcPr>
            <w:tcW w:w="938" w:type="dxa"/>
            <w:tcBorders>
              <w:top w:val="single" w:sz="4" w:space="0" w:color="000000" w:themeColor="text1"/>
              <w:left w:val="nil"/>
              <w:bottom w:val="nil"/>
              <w:right w:val="nil"/>
            </w:tcBorders>
          </w:tcPr>
          <w:p w:rsidR="006760CA" w:rsidRDefault="00402DB1">
            <w:pPr>
              <w:snapToGrid w:val="0"/>
              <w:rPr>
                <w:color w:val="000000" w:themeColor="text1"/>
              </w:rPr>
            </w:pPr>
            <w:r>
              <w:rPr>
                <w:color w:val="000000" w:themeColor="text1"/>
              </w:rPr>
              <w:t xml:space="preserve">   1</w:t>
            </w:r>
          </w:p>
        </w:tc>
        <w:tc>
          <w:tcPr>
            <w:tcW w:w="1178" w:type="dxa"/>
            <w:tcBorders>
              <w:top w:val="single" w:sz="4" w:space="0" w:color="auto"/>
              <w:left w:val="nil"/>
              <w:bottom w:val="nil"/>
              <w:right w:val="nil"/>
            </w:tcBorders>
          </w:tcPr>
          <w:p w:rsidR="006760CA" w:rsidRDefault="00402DB1">
            <w:pPr>
              <w:snapToGrid w:val="0"/>
              <w:rPr>
                <w:color w:val="000000" w:themeColor="text1"/>
              </w:rPr>
            </w:pPr>
            <w:r>
              <w:rPr>
                <w:color w:val="000000" w:themeColor="text1"/>
              </w:rPr>
              <w:t xml:space="preserve">      2176</w:t>
            </w:r>
          </w:p>
        </w:tc>
        <w:tc>
          <w:tcPr>
            <w:tcW w:w="1189" w:type="dxa"/>
            <w:tcBorders>
              <w:top w:val="single" w:sz="4" w:space="0" w:color="auto"/>
              <w:left w:val="nil"/>
              <w:bottom w:val="nil"/>
              <w:right w:val="nil"/>
            </w:tcBorders>
          </w:tcPr>
          <w:p w:rsidR="006760CA" w:rsidRDefault="00402DB1">
            <w:pPr>
              <w:tabs>
                <w:tab w:val="left" w:pos="375"/>
                <w:tab w:val="center" w:pos="679"/>
              </w:tabs>
              <w:snapToGrid w:val="0"/>
              <w:rPr>
                <w:color w:val="000000" w:themeColor="text1"/>
              </w:rPr>
            </w:pPr>
            <w:r>
              <w:rPr>
                <w:color w:val="000000" w:themeColor="text1"/>
              </w:rPr>
              <w:t xml:space="preserve">    0.0</w:t>
            </w:r>
          </w:p>
        </w:tc>
        <w:tc>
          <w:tcPr>
            <w:tcW w:w="1450" w:type="dxa"/>
            <w:tcBorders>
              <w:left w:val="nil"/>
              <w:bottom w:val="nil"/>
              <w:right w:val="nil"/>
            </w:tcBorders>
          </w:tcPr>
          <w:p w:rsidR="006760CA" w:rsidRDefault="00402DB1">
            <w:pPr>
              <w:snapToGrid w:val="0"/>
              <w:jc w:val="center"/>
              <w:rPr>
                <w:color w:val="000000" w:themeColor="text1"/>
              </w:rPr>
            </w:pPr>
            <w:r>
              <w:rPr>
                <w:color w:val="000000" w:themeColor="text1"/>
              </w:rPr>
              <w:t>3750</w:t>
            </w:r>
          </w:p>
        </w:tc>
        <w:tc>
          <w:tcPr>
            <w:tcW w:w="1443" w:type="dxa"/>
            <w:tcBorders>
              <w:left w:val="nil"/>
              <w:bottom w:val="nil"/>
              <w:right w:val="nil"/>
            </w:tcBorders>
          </w:tcPr>
          <w:p w:rsidR="006760CA" w:rsidRDefault="00402DB1">
            <w:pPr>
              <w:snapToGrid w:val="0"/>
              <w:jc w:val="center"/>
              <w:rPr>
                <w:color w:val="000000" w:themeColor="text1"/>
                <w:lang w:bidi="ar-MA"/>
              </w:rPr>
            </w:pPr>
            <w:r>
              <w:rPr>
                <w:color w:val="000000" w:themeColor="text1"/>
              </w:rPr>
              <w:t>4.8%</w:t>
            </w:r>
          </w:p>
        </w:tc>
        <w:tc>
          <w:tcPr>
            <w:tcW w:w="275" w:type="dxa"/>
            <w:tcBorders>
              <w:left w:val="nil"/>
              <w:bottom w:val="nil"/>
              <w:right w:val="nil"/>
            </w:tcBorders>
          </w:tcPr>
          <w:p w:rsidR="006760CA" w:rsidRDefault="006760CA">
            <w:pPr>
              <w:snapToGrid w:val="0"/>
              <w:jc w:val="center"/>
              <w:rPr>
                <w:color w:val="000000" w:themeColor="text1"/>
              </w:rPr>
            </w:pPr>
          </w:p>
        </w:tc>
        <w:tc>
          <w:tcPr>
            <w:tcW w:w="1786" w:type="dxa"/>
            <w:gridSpan w:val="2"/>
            <w:tcBorders>
              <w:left w:val="nil"/>
              <w:bottom w:val="nil"/>
              <w:right w:val="nil"/>
            </w:tcBorders>
          </w:tcPr>
          <w:p w:rsidR="006760CA" w:rsidRDefault="00402DB1">
            <w:pPr>
              <w:snapToGrid w:val="0"/>
              <w:rPr>
                <w:color w:val="000000" w:themeColor="text1"/>
              </w:rPr>
            </w:pPr>
            <w:r>
              <w:rPr>
                <w:color w:val="000000" w:themeColor="text1"/>
              </w:rPr>
              <w:t xml:space="preserve">      3706</w:t>
            </w:r>
          </w:p>
        </w:tc>
        <w:tc>
          <w:tcPr>
            <w:tcW w:w="839" w:type="dxa"/>
            <w:tcBorders>
              <w:left w:val="nil"/>
              <w:bottom w:val="nil"/>
              <w:right w:val="nil"/>
            </w:tcBorders>
          </w:tcPr>
          <w:p w:rsidR="006760CA" w:rsidRDefault="00402DB1">
            <w:pPr>
              <w:snapToGrid w:val="0"/>
              <w:rPr>
                <w:color w:val="000000" w:themeColor="text1"/>
              </w:rPr>
            </w:pPr>
            <w:r>
              <w:rPr>
                <w:color w:val="000000" w:themeColor="text1"/>
              </w:rPr>
              <w:t>4.0%</w:t>
            </w:r>
          </w:p>
        </w:tc>
      </w:tr>
      <w:tr w:rsidR="006760CA">
        <w:trPr>
          <w:trHeight w:val="351"/>
          <w:jc w:val="center"/>
        </w:trPr>
        <w:tc>
          <w:tcPr>
            <w:tcW w:w="938" w:type="dxa"/>
            <w:tcBorders>
              <w:top w:val="nil"/>
              <w:left w:val="nil"/>
              <w:bottom w:val="nil"/>
              <w:right w:val="nil"/>
            </w:tcBorders>
          </w:tcPr>
          <w:p w:rsidR="006760CA" w:rsidRDefault="00402DB1">
            <w:pPr>
              <w:snapToGrid w:val="0"/>
              <w:rPr>
                <w:color w:val="000000" w:themeColor="text1"/>
              </w:rPr>
            </w:pPr>
            <w:r>
              <w:rPr>
                <w:color w:val="000000" w:themeColor="text1"/>
              </w:rPr>
              <w:t xml:space="preserve">   2</w:t>
            </w:r>
          </w:p>
        </w:tc>
        <w:tc>
          <w:tcPr>
            <w:tcW w:w="1178" w:type="dxa"/>
            <w:tcBorders>
              <w:top w:val="nil"/>
              <w:left w:val="nil"/>
              <w:bottom w:val="nil"/>
              <w:right w:val="nil"/>
            </w:tcBorders>
          </w:tcPr>
          <w:p w:rsidR="006760CA" w:rsidRDefault="00402DB1">
            <w:pPr>
              <w:snapToGrid w:val="0"/>
              <w:rPr>
                <w:color w:val="000000" w:themeColor="text1"/>
              </w:rPr>
            </w:pPr>
            <w:r>
              <w:rPr>
                <w:color w:val="000000" w:themeColor="text1"/>
              </w:rPr>
              <w:t xml:space="preserve">      2048</w:t>
            </w:r>
          </w:p>
        </w:tc>
        <w:tc>
          <w:tcPr>
            <w:tcW w:w="1189" w:type="dxa"/>
            <w:tcBorders>
              <w:top w:val="nil"/>
              <w:left w:val="nil"/>
              <w:bottom w:val="nil"/>
              <w:right w:val="nil"/>
            </w:tcBorders>
          </w:tcPr>
          <w:p w:rsidR="006760CA" w:rsidRDefault="00402DB1">
            <w:pPr>
              <w:snapToGrid w:val="0"/>
              <w:jc w:val="center"/>
              <w:rPr>
                <w:color w:val="000000" w:themeColor="text1"/>
              </w:rPr>
            </w:pPr>
            <w:r>
              <w:rPr>
                <w:color w:val="000000" w:themeColor="text1"/>
              </w:rPr>
              <w:t>0. 0525</w:t>
            </w:r>
          </w:p>
        </w:tc>
        <w:tc>
          <w:tcPr>
            <w:tcW w:w="1450" w:type="dxa"/>
            <w:tcBorders>
              <w:top w:val="nil"/>
              <w:left w:val="nil"/>
              <w:bottom w:val="nil"/>
              <w:right w:val="nil"/>
            </w:tcBorders>
          </w:tcPr>
          <w:p w:rsidR="006760CA" w:rsidRDefault="00402DB1">
            <w:pPr>
              <w:snapToGrid w:val="0"/>
              <w:jc w:val="center"/>
              <w:rPr>
                <w:color w:val="000000" w:themeColor="text1"/>
              </w:rPr>
            </w:pPr>
            <w:r>
              <w:rPr>
                <w:color w:val="000000" w:themeColor="text1"/>
              </w:rPr>
              <w:t>3493</w:t>
            </w:r>
          </w:p>
        </w:tc>
        <w:tc>
          <w:tcPr>
            <w:tcW w:w="1443" w:type="dxa"/>
            <w:tcBorders>
              <w:top w:val="nil"/>
              <w:left w:val="nil"/>
              <w:bottom w:val="nil"/>
              <w:right w:val="nil"/>
            </w:tcBorders>
          </w:tcPr>
          <w:p w:rsidR="006760CA" w:rsidRDefault="00402DB1">
            <w:pPr>
              <w:snapToGrid w:val="0"/>
              <w:jc w:val="center"/>
              <w:rPr>
                <w:color w:val="000000" w:themeColor="text1"/>
                <w:highlight w:val="yellow"/>
                <w:lang w:bidi="ar-MA"/>
              </w:rPr>
            </w:pPr>
            <w:r>
              <w:rPr>
                <w:color w:val="000000" w:themeColor="text1"/>
              </w:rPr>
              <w:t>4.2%</w:t>
            </w:r>
          </w:p>
        </w:tc>
        <w:tc>
          <w:tcPr>
            <w:tcW w:w="275" w:type="dxa"/>
            <w:tcBorders>
              <w:top w:val="nil"/>
              <w:left w:val="nil"/>
              <w:bottom w:val="nil"/>
              <w:right w:val="nil"/>
            </w:tcBorders>
          </w:tcPr>
          <w:p w:rsidR="006760CA" w:rsidRDefault="006760CA">
            <w:pPr>
              <w:snapToGrid w:val="0"/>
              <w:jc w:val="center"/>
              <w:rPr>
                <w:color w:val="000000" w:themeColor="text1"/>
              </w:rPr>
            </w:pPr>
          </w:p>
        </w:tc>
        <w:tc>
          <w:tcPr>
            <w:tcW w:w="1786" w:type="dxa"/>
            <w:gridSpan w:val="2"/>
            <w:tcBorders>
              <w:top w:val="nil"/>
              <w:left w:val="nil"/>
              <w:bottom w:val="nil"/>
              <w:right w:val="nil"/>
            </w:tcBorders>
          </w:tcPr>
          <w:p w:rsidR="006760CA" w:rsidRDefault="00402DB1">
            <w:pPr>
              <w:snapToGrid w:val="0"/>
              <w:rPr>
                <w:color w:val="000000" w:themeColor="text1"/>
              </w:rPr>
            </w:pPr>
            <w:r>
              <w:rPr>
                <w:color w:val="000000" w:themeColor="text1"/>
              </w:rPr>
              <w:t xml:space="preserve">      3410</w:t>
            </w:r>
          </w:p>
        </w:tc>
        <w:tc>
          <w:tcPr>
            <w:tcW w:w="839" w:type="dxa"/>
            <w:tcBorders>
              <w:top w:val="nil"/>
              <w:left w:val="nil"/>
              <w:bottom w:val="nil"/>
              <w:right w:val="nil"/>
            </w:tcBorders>
          </w:tcPr>
          <w:p w:rsidR="006760CA" w:rsidRDefault="00402DB1">
            <w:pPr>
              <w:snapToGrid w:val="0"/>
              <w:rPr>
                <w:color w:val="000000" w:themeColor="text1"/>
                <w:highlight w:val="yellow"/>
                <w:lang w:bidi="ar-MA"/>
              </w:rPr>
            </w:pPr>
            <w:r>
              <w:rPr>
                <w:color w:val="000000" w:themeColor="text1"/>
              </w:rPr>
              <w:t>4.0%</w:t>
            </w:r>
          </w:p>
        </w:tc>
      </w:tr>
      <w:tr w:rsidR="006760CA">
        <w:trPr>
          <w:trHeight w:val="351"/>
          <w:jc w:val="center"/>
        </w:trPr>
        <w:tc>
          <w:tcPr>
            <w:tcW w:w="938" w:type="dxa"/>
            <w:tcBorders>
              <w:top w:val="nil"/>
              <w:left w:val="nil"/>
              <w:bottom w:val="nil"/>
              <w:right w:val="nil"/>
            </w:tcBorders>
          </w:tcPr>
          <w:p w:rsidR="006760CA" w:rsidRDefault="00402DB1">
            <w:pPr>
              <w:snapToGrid w:val="0"/>
              <w:rPr>
                <w:color w:val="000000" w:themeColor="text1"/>
              </w:rPr>
            </w:pPr>
            <w:r>
              <w:rPr>
                <w:color w:val="000000" w:themeColor="text1"/>
              </w:rPr>
              <w:t xml:space="preserve">   3</w:t>
            </w:r>
          </w:p>
        </w:tc>
        <w:tc>
          <w:tcPr>
            <w:tcW w:w="1178" w:type="dxa"/>
            <w:tcBorders>
              <w:top w:val="nil"/>
              <w:left w:val="nil"/>
              <w:bottom w:val="nil"/>
              <w:right w:val="nil"/>
            </w:tcBorders>
          </w:tcPr>
          <w:p w:rsidR="006760CA" w:rsidRDefault="00402DB1">
            <w:pPr>
              <w:snapToGrid w:val="0"/>
              <w:jc w:val="center"/>
              <w:rPr>
                <w:color w:val="000000" w:themeColor="text1"/>
              </w:rPr>
            </w:pPr>
            <w:r>
              <w:rPr>
                <w:color w:val="000000" w:themeColor="text1"/>
              </w:rPr>
              <w:t xml:space="preserve">  1942.3</w:t>
            </w:r>
          </w:p>
        </w:tc>
        <w:tc>
          <w:tcPr>
            <w:tcW w:w="1189" w:type="dxa"/>
            <w:tcBorders>
              <w:top w:val="nil"/>
              <w:left w:val="nil"/>
              <w:bottom w:val="nil"/>
              <w:right w:val="nil"/>
            </w:tcBorders>
          </w:tcPr>
          <w:p w:rsidR="006760CA" w:rsidRDefault="00402DB1">
            <w:pPr>
              <w:snapToGrid w:val="0"/>
              <w:rPr>
                <w:color w:val="000000" w:themeColor="text1"/>
              </w:rPr>
            </w:pPr>
            <w:r>
              <w:rPr>
                <w:color w:val="000000" w:themeColor="text1"/>
              </w:rPr>
              <w:t xml:space="preserve">    0.0975</w:t>
            </w:r>
          </w:p>
        </w:tc>
        <w:tc>
          <w:tcPr>
            <w:tcW w:w="1450" w:type="dxa"/>
            <w:tcBorders>
              <w:top w:val="nil"/>
              <w:left w:val="nil"/>
              <w:bottom w:val="nil"/>
              <w:right w:val="nil"/>
            </w:tcBorders>
          </w:tcPr>
          <w:p w:rsidR="006760CA" w:rsidRDefault="00402DB1">
            <w:pPr>
              <w:snapToGrid w:val="0"/>
              <w:jc w:val="center"/>
              <w:rPr>
                <w:color w:val="000000" w:themeColor="text1"/>
              </w:rPr>
            </w:pPr>
            <w:r>
              <w:rPr>
                <w:color w:val="000000" w:themeColor="text1"/>
              </w:rPr>
              <w:t>3382</w:t>
            </w:r>
          </w:p>
        </w:tc>
        <w:tc>
          <w:tcPr>
            <w:tcW w:w="1443" w:type="dxa"/>
            <w:tcBorders>
              <w:top w:val="nil"/>
              <w:left w:val="nil"/>
              <w:bottom w:val="nil"/>
              <w:right w:val="nil"/>
            </w:tcBorders>
          </w:tcPr>
          <w:p w:rsidR="006760CA" w:rsidRDefault="00402DB1">
            <w:pPr>
              <w:snapToGrid w:val="0"/>
              <w:jc w:val="center"/>
              <w:rPr>
                <w:color w:val="000000" w:themeColor="text1"/>
              </w:rPr>
            </w:pPr>
            <w:r>
              <w:rPr>
                <w:color w:val="000000" w:themeColor="text1"/>
              </w:rPr>
              <w:t>2.4%</w:t>
            </w:r>
          </w:p>
        </w:tc>
        <w:tc>
          <w:tcPr>
            <w:tcW w:w="275" w:type="dxa"/>
            <w:tcBorders>
              <w:top w:val="nil"/>
              <w:left w:val="nil"/>
              <w:bottom w:val="nil"/>
              <w:right w:val="nil"/>
            </w:tcBorders>
          </w:tcPr>
          <w:p w:rsidR="006760CA" w:rsidRDefault="006760CA">
            <w:pPr>
              <w:snapToGrid w:val="0"/>
              <w:jc w:val="center"/>
              <w:rPr>
                <w:color w:val="000000" w:themeColor="text1"/>
              </w:rPr>
            </w:pPr>
          </w:p>
        </w:tc>
        <w:tc>
          <w:tcPr>
            <w:tcW w:w="1786" w:type="dxa"/>
            <w:gridSpan w:val="2"/>
            <w:tcBorders>
              <w:top w:val="nil"/>
              <w:left w:val="nil"/>
              <w:bottom w:val="nil"/>
              <w:right w:val="nil"/>
            </w:tcBorders>
          </w:tcPr>
          <w:p w:rsidR="006760CA" w:rsidRDefault="00402DB1">
            <w:pPr>
              <w:snapToGrid w:val="0"/>
              <w:rPr>
                <w:color w:val="000000" w:themeColor="text1"/>
              </w:rPr>
            </w:pPr>
            <w:r>
              <w:rPr>
                <w:color w:val="000000" w:themeColor="text1"/>
              </w:rPr>
              <w:t xml:space="preserve">      3326</w:t>
            </w:r>
          </w:p>
        </w:tc>
        <w:tc>
          <w:tcPr>
            <w:tcW w:w="839" w:type="dxa"/>
            <w:tcBorders>
              <w:top w:val="nil"/>
              <w:left w:val="nil"/>
              <w:bottom w:val="nil"/>
              <w:right w:val="nil"/>
            </w:tcBorders>
          </w:tcPr>
          <w:p w:rsidR="006760CA" w:rsidRDefault="00402DB1">
            <w:pPr>
              <w:snapToGrid w:val="0"/>
              <w:rPr>
                <w:color w:val="000000" w:themeColor="text1"/>
              </w:rPr>
            </w:pPr>
            <w:r>
              <w:rPr>
                <w:color w:val="000000" w:themeColor="text1"/>
              </w:rPr>
              <w:t>2.5%</w:t>
            </w:r>
          </w:p>
        </w:tc>
      </w:tr>
      <w:tr w:rsidR="006760CA">
        <w:trPr>
          <w:trHeight w:val="351"/>
          <w:jc w:val="center"/>
        </w:trPr>
        <w:tc>
          <w:tcPr>
            <w:tcW w:w="938" w:type="dxa"/>
            <w:tcBorders>
              <w:top w:val="nil"/>
              <w:left w:val="nil"/>
              <w:bottom w:val="nil"/>
              <w:right w:val="nil"/>
            </w:tcBorders>
          </w:tcPr>
          <w:p w:rsidR="006760CA" w:rsidRDefault="00402DB1">
            <w:pPr>
              <w:snapToGrid w:val="0"/>
              <w:rPr>
                <w:color w:val="000000" w:themeColor="text1"/>
              </w:rPr>
            </w:pPr>
            <w:r>
              <w:rPr>
                <w:color w:val="000000" w:themeColor="text1"/>
              </w:rPr>
              <w:t xml:space="preserve">   4</w:t>
            </w:r>
          </w:p>
        </w:tc>
        <w:tc>
          <w:tcPr>
            <w:tcW w:w="1178" w:type="dxa"/>
            <w:tcBorders>
              <w:top w:val="nil"/>
              <w:left w:val="nil"/>
              <w:bottom w:val="nil"/>
              <w:right w:val="nil"/>
            </w:tcBorders>
          </w:tcPr>
          <w:p w:rsidR="006760CA" w:rsidRDefault="00402DB1">
            <w:pPr>
              <w:snapToGrid w:val="0"/>
              <w:rPr>
                <w:color w:val="000000" w:themeColor="text1"/>
              </w:rPr>
            </w:pPr>
            <w:r>
              <w:rPr>
                <w:color w:val="000000" w:themeColor="text1"/>
              </w:rPr>
              <w:t xml:space="preserve">      1798</w:t>
            </w:r>
          </w:p>
        </w:tc>
        <w:tc>
          <w:tcPr>
            <w:tcW w:w="1189" w:type="dxa"/>
            <w:tcBorders>
              <w:top w:val="nil"/>
              <w:left w:val="nil"/>
              <w:bottom w:val="nil"/>
              <w:right w:val="nil"/>
            </w:tcBorders>
          </w:tcPr>
          <w:p w:rsidR="006760CA" w:rsidRDefault="00402DB1">
            <w:pPr>
              <w:snapToGrid w:val="0"/>
              <w:rPr>
                <w:color w:val="000000" w:themeColor="text1"/>
              </w:rPr>
            </w:pPr>
            <w:r>
              <w:rPr>
                <w:color w:val="000000" w:themeColor="text1"/>
              </w:rPr>
              <w:t xml:space="preserve">    0.123</w:t>
            </w:r>
          </w:p>
        </w:tc>
        <w:tc>
          <w:tcPr>
            <w:tcW w:w="1450" w:type="dxa"/>
            <w:tcBorders>
              <w:top w:val="nil"/>
              <w:left w:val="nil"/>
              <w:bottom w:val="nil"/>
              <w:right w:val="nil"/>
            </w:tcBorders>
          </w:tcPr>
          <w:p w:rsidR="006760CA" w:rsidRDefault="00402DB1">
            <w:pPr>
              <w:snapToGrid w:val="0"/>
              <w:jc w:val="center"/>
              <w:rPr>
                <w:color w:val="000000" w:themeColor="text1"/>
              </w:rPr>
            </w:pPr>
            <w:r>
              <w:rPr>
                <w:color w:val="000000" w:themeColor="text1"/>
              </w:rPr>
              <w:t>3300</w:t>
            </w:r>
          </w:p>
        </w:tc>
        <w:tc>
          <w:tcPr>
            <w:tcW w:w="1443" w:type="dxa"/>
            <w:tcBorders>
              <w:top w:val="nil"/>
              <w:left w:val="nil"/>
              <w:bottom w:val="nil"/>
              <w:right w:val="nil"/>
            </w:tcBorders>
          </w:tcPr>
          <w:p w:rsidR="006760CA" w:rsidRDefault="00402DB1">
            <w:pPr>
              <w:snapToGrid w:val="0"/>
              <w:jc w:val="center"/>
              <w:rPr>
                <w:color w:val="000000" w:themeColor="text1"/>
                <w:lang w:bidi="ar-MA"/>
              </w:rPr>
            </w:pPr>
            <w:r>
              <w:rPr>
                <w:color w:val="000000" w:themeColor="text1"/>
              </w:rPr>
              <w:t>5.0%</w:t>
            </w:r>
          </w:p>
        </w:tc>
        <w:tc>
          <w:tcPr>
            <w:tcW w:w="275" w:type="dxa"/>
            <w:tcBorders>
              <w:top w:val="nil"/>
              <w:left w:val="nil"/>
              <w:bottom w:val="nil"/>
              <w:right w:val="nil"/>
            </w:tcBorders>
          </w:tcPr>
          <w:p w:rsidR="006760CA" w:rsidRDefault="006760CA">
            <w:pPr>
              <w:snapToGrid w:val="0"/>
              <w:jc w:val="center"/>
              <w:rPr>
                <w:color w:val="000000" w:themeColor="text1"/>
              </w:rPr>
            </w:pPr>
          </w:p>
        </w:tc>
        <w:tc>
          <w:tcPr>
            <w:tcW w:w="1786" w:type="dxa"/>
            <w:gridSpan w:val="2"/>
            <w:tcBorders>
              <w:top w:val="nil"/>
              <w:left w:val="nil"/>
              <w:bottom w:val="nil"/>
              <w:right w:val="nil"/>
            </w:tcBorders>
          </w:tcPr>
          <w:p w:rsidR="006760CA" w:rsidRDefault="00402DB1">
            <w:pPr>
              <w:snapToGrid w:val="0"/>
              <w:rPr>
                <w:color w:val="000000" w:themeColor="text1"/>
              </w:rPr>
            </w:pPr>
            <w:r>
              <w:rPr>
                <w:color w:val="000000" w:themeColor="text1"/>
              </w:rPr>
              <w:t xml:space="preserve">      3320</w:t>
            </w:r>
          </w:p>
        </w:tc>
        <w:tc>
          <w:tcPr>
            <w:tcW w:w="839" w:type="dxa"/>
            <w:tcBorders>
              <w:top w:val="nil"/>
              <w:left w:val="nil"/>
              <w:bottom w:val="nil"/>
              <w:right w:val="nil"/>
            </w:tcBorders>
          </w:tcPr>
          <w:p w:rsidR="006760CA" w:rsidRDefault="00402DB1">
            <w:pPr>
              <w:snapToGrid w:val="0"/>
              <w:rPr>
                <w:color w:val="000000" w:themeColor="text1"/>
                <w:lang w:bidi="ar-MA"/>
              </w:rPr>
            </w:pPr>
            <w:r>
              <w:rPr>
                <w:color w:val="000000" w:themeColor="text1"/>
              </w:rPr>
              <w:t>3.5%</w:t>
            </w:r>
          </w:p>
        </w:tc>
      </w:tr>
      <w:tr w:rsidR="006760CA">
        <w:trPr>
          <w:trHeight w:val="388"/>
          <w:jc w:val="center"/>
        </w:trPr>
        <w:tc>
          <w:tcPr>
            <w:tcW w:w="938" w:type="dxa"/>
            <w:tcBorders>
              <w:top w:val="nil"/>
              <w:left w:val="nil"/>
              <w:right w:val="nil"/>
            </w:tcBorders>
          </w:tcPr>
          <w:p w:rsidR="006760CA" w:rsidRDefault="00402DB1">
            <w:pPr>
              <w:snapToGrid w:val="0"/>
              <w:rPr>
                <w:color w:val="000000" w:themeColor="text1"/>
              </w:rPr>
            </w:pPr>
            <w:r>
              <w:rPr>
                <w:color w:val="000000" w:themeColor="text1"/>
              </w:rPr>
              <w:t xml:space="preserve">   5</w:t>
            </w:r>
          </w:p>
        </w:tc>
        <w:tc>
          <w:tcPr>
            <w:tcW w:w="1178" w:type="dxa"/>
            <w:tcBorders>
              <w:top w:val="nil"/>
              <w:left w:val="nil"/>
              <w:right w:val="nil"/>
            </w:tcBorders>
          </w:tcPr>
          <w:p w:rsidR="006760CA" w:rsidRDefault="00402DB1">
            <w:pPr>
              <w:snapToGrid w:val="0"/>
              <w:jc w:val="center"/>
              <w:rPr>
                <w:color w:val="000000" w:themeColor="text1"/>
              </w:rPr>
            </w:pPr>
            <w:r>
              <w:rPr>
                <w:color w:val="000000" w:themeColor="text1"/>
              </w:rPr>
              <w:t xml:space="preserve">  1744.1</w:t>
            </w:r>
          </w:p>
        </w:tc>
        <w:tc>
          <w:tcPr>
            <w:tcW w:w="1189" w:type="dxa"/>
            <w:tcBorders>
              <w:top w:val="nil"/>
              <w:left w:val="nil"/>
              <w:right w:val="nil"/>
            </w:tcBorders>
          </w:tcPr>
          <w:p w:rsidR="006760CA" w:rsidRDefault="00402DB1">
            <w:pPr>
              <w:snapToGrid w:val="0"/>
              <w:rPr>
                <w:color w:val="000000" w:themeColor="text1"/>
              </w:rPr>
            </w:pPr>
            <w:r>
              <w:rPr>
                <w:color w:val="000000" w:themeColor="text1"/>
              </w:rPr>
              <w:t xml:space="preserve">    0.1493</w:t>
            </w:r>
          </w:p>
        </w:tc>
        <w:tc>
          <w:tcPr>
            <w:tcW w:w="1450" w:type="dxa"/>
            <w:tcBorders>
              <w:top w:val="nil"/>
              <w:left w:val="nil"/>
              <w:bottom w:val="single" w:sz="4" w:space="0" w:color="auto"/>
              <w:right w:val="nil"/>
            </w:tcBorders>
          </w:tcPr>
          <w:p w:rsidR="006760CA" w:rsidRDefault="00402DB1">
            <w:pPr>
              <w:snapToGrid w:val="0"/>
              <w:jc w:val="center"/>
              <w:rPr>
                <w:color w:val="000000" w:themeColor="text1"/>
              </w:rPr>
            </w:pPr>
            <w:r>
              <w:rPr>
                <w:color w:val="000000" w:themeColor="text1"/>
              </w:rPr>
              <w:t>3270</w:t>
            </w:r>
          </w:p>
        </w:tc>
        <w:tc>
          <w:tcPr>
            <w:tcW w:w="1443" w:type="dxa"/>
            <w:tcBorders>
              <w:top w:val="nil"/>
              <w:left w:val="nil"/>
              <w:right w:val="nil"/>
            </w:tcBorders>
          </w:tcPr>
          <w:p w:rsidR="006760CA" w:rsidRDefault="00402DB1">
            <w:pPr>
              <w:snapToGrid w:val="0"/>
              <w:jc w:val="center"/>
              <w:rPr>
                <w:color w:val="000000" w:themeColor="text1"/>
                <w:lang w:bidi="ar-MA"/>
              </w:rPr>
            </w:pPr>
            <w:r>
              <w:rPr>
                <w:color w:val="000000" w:themeColor="text1"/>
              </w:rPr>
              <w:t>5.5%</w:t>
            </w:r>
          </w:p>
        </w:tc>
        <w:tc>
          <w:tcPr>
            <w:tcW w:w="275" w:type="dxa"/>
            <w:tcBorders>
              <w:top w:val="nil"/>
              <w:left w:val="nil"/>
              <w:right w:val="nil"/>
            </w:tcBorders>
          </w:tcPr>
          <w:p w:rsidR="006760CA" w:rsidRDefault="006760CA">
            <w:pPr>
              <w:snapToGrid w:val="0"/>
              <w:jc w:val="center"/>
              <w:rPr>
                <w:color w:val="000000" w:themeColor="text1"/>
              </w:rPr>
            </w:pPr>
          </w:p>
        </w:tc>
        <w:tc>
          <w:tcPr>
            <w:tcW w:w="1786" w:type="dxa"/>
            <w:gridSpan w:val="2"/>
            <w:tcBorders>
              <w:top w:val="nil"/>
              <w:left w:val="nil"/>
              <w:right w:val="nil"/>
            </w:tcBorders>
          </w:tcPr>
          <w:p w:rsidR="006760CA" w:rsidRDefault="00402DB1">
            <w:pPr>
              <w:snapToGrid w:val="0"/>
              <w:rPr>
                <w:color w:val="000000" w:themeColor="text1"/>
              </w:rPr>
            </w:pPr>
            <w:r>
              <w:rPr>
                <w:color w:val="000000" w:themeColor="text1"/>
              </w:rPr>
              <w:t xml:space="preserve">      3150</w:t>
            </w:r>
          </w:p>
        </w:tc>
        <w:tc>
          <w:tcPr>
            <w:tcW w:w="839" w:type="dxa"/>
            <w:tcBorders>
              <w:top w:val="nil"/>
              <w:left w:val="nil"/>
              <w:right w:val="nil"/>
            </w:tcBorders>
          </w:tcPr>
          <w:p w:rsidR="006760CA" w:rsidRDefault="00402DB1">
            <w:pPr>
              <w:snapToGrid w:val="0"/>
              <w:rPr>
                <w:color w:val="000000" w:themeColor="text1"/>
                <w:lang w:bidi="ar-MA"/>
              </w:rPr>
            </w:pPr>
            <w:r>
              <w:rPr>
                <w:color w:val="000000" w:themeColor="text1"/>
              </w:rPr>
              <w:t>2.9%</w:t>
            </w:r>
          </w:p>
        </w:tc>
      </w:tr>
    </w:tbl>
    <w:p w:rsidR="006760CA" w:rsidRDefault="006760CA">
      <w:pPr>
        <w:adjustRightInd w:val="0"/>
        <w:snapToGrid w:val="0"/>
        <w:jc w:val="both"/>
        <w:rPr>
          <w:rFonts w:eastAsiaTheme="minorHAnsi"/>
          <w:color w:val="ED7D31" w:themeColor="accent2"/>
        </w:rPr>
      </w:pPr>
    </w:p>
    <w:p w:rsidR="006760CA" w:rsidRDefault="006760CA">
      <w:pPr>
        <w:adjustRightInd w:val="0"/>
        <w:snapToGrid w:val="0"/>
        <w:jc w:val="both"/>
        <w:outlineLvl w:val="0"/>
        <w:rPr>
          <w:rFonts w:eastAsiaTheme="minorHAnsi"/>
          <w:b/>
          <w:color w:val="000000" w:themeColor="text1"/>
        </w:rPr>
      </w:pPr>
    </w:p>
    <w:p w:rsidR="00835465" w:rsidRDefault="00835465">
      <w:pPr>
        <w:adjustRightInd w:val="0"/>
        <w:snapToGrid w:val="0"/>
        <w:jc w:val="both"/>
        <w:outlineLvl w:val="0"/>
        <w:rPr>
          <w:rFonts w:eastAsiaTheme="minorHAnsi"/>
          <w:b/>
          <w:color w:val="000000" w:themeColor="text1"/>
        </w:rPr>
      </w:pPr>
    </w:p>
    <w:p w:rsidR="00835465" w:rsidRDefault="00835465">
      <w:pPr>
        <w:adjustRightInd w:val="0"/>
        <w:snapToGrid w:val="0"/>
        <w:jc w:val="both"/>
        <w:outlineLvl w:val="0"/>
        <w:rPr>
          <w:rFonts w:eastAsiaTheme="minorHAnsi"/>
          <w:b/>
          <w:color w:val="000000" w:themeColor="text1"/>
        </w:rPr>
        <w:sectPr w:rsidR="00835465">
          <w:type w:val="continuous"/>
          <w:pgSz w:w="12240" w:h="15839"/>
          <w:pgMar w:top="1440" w:right="1440" w:bottom="1440" w:left="1440" w:header="720" w:footer="720" w:gutter="0"/>
          <w:cols w:space="397"/>
          <w:titlePg/>
          <w:docGrid w:linePitch="272"/>
        </w:sectPr>
      </w:pPr>
    </w:p>
    <w:p w:rsidR="006760CA" w:rsidRDefault="00402DB1">
      <w:pPr>
        <w:adjustRightInd w:val="0"/>
        <w:snapToGrid w:val="0"/>
        <w:jc w:val="both"/>
        <w:outlineLvl w:val="0"/>
        <w:rPr>
          <w:rFonts w:eastAsiaTheme="minorHAnsi"/>
          <w:b/>
          <w:color w:val="000000" w:themeColor="text1"/>
        </w:rPr>
      </w:pPr>
      <w:r>
        <w:rPr>
          <w:rFonts w:eastAsiaTheme="minorHAnsi"/>
          <w:b/>
          <w:color w:val="000000" w:themeColor="text1"/>
        </w:rPr>
        <w:lastRenderedPageBreak/>
        <w:t>Correlation</w:t>
      </w:r>
    </w:p>
    <w:p w:rsidR="006760CA" w:rsidRDefault="00402DB1">
      <w:pPr>
        <w:adjustRightInd w:val="0"/>
        <w:snapToGrid w:val="0"/>
        <w:jc w:val="both"/>
        <w:rPr>
          <w:rFonts w:eastAsiaTheme="minorHAnsi"/>
          <w:color w:val="000000" w:themeColor="text1"/>
        </w:rPr>
      </w:pPr>
      <w:r>
        <w:rPr>
          <w:rFonts w:eastAsiaTheme="minorHAnsi"/>
          <w:color w:val="000000" w:themeColor="text1"/>
        </w:rPr>
        <w:t>Fig.6 shows a comparison between the measured and estimated evolution of longitudinal wave velocity with porosity for the considered two saturation states. To evaluate the agreement of experimental data with the model, a linear regression is performed on the curves presented on fig.6. The correlation coefficient is presented in this figure. All values of the regression coefficient R are found to be higher than</w:t>
      </w:r>
      <m:oMath>
        <m:r>
          <w:rPr>
            <w:rFonts w:ascii="Cambria Math" w:eastAsiaTheme="minorHAnsi" w:hAnsi="Cambria Math"/>
            <w:color w:val="000000" w:themeColor="text1"/>
          </w:rPr>
          <m:t xml:space="preserve"> 0.98</m:t>
        </m:r>
      </m:oMath>
      <w:r>
        <w:rPr>
          <w:rFonts w:eastAsiaTheme="minorHAnsi"/>
          <w:color w:val="000000" w:themeColor="text1"/>
        </w:rPr>
        <w:t>, which means that the Schoch model correctly describes the variation of UPV with porosity.</w:t>
      </w:r>
    </w:p>
    <w:p w:rsidR="006760CA" w:rsidRDefault="00402DB1">
      <w:pPr>
        <w:snapToGrid w:val="0"/>
        <w:jc w:val="both"/>
        <w:rPr>
          <w:rFonts w:eastAsiaTheme="minorHAnsi"/>
          <w:color w:val="000000" w:themeColor="text1"/>
        </w:rPr>
      </w:pPr>
      <w:r>
        <w:rPr>
          <w:rFonts w:eastAsiaTheme="minorHAnsi"/>
          <w:color w:val="000000" w:themeColor="text1"/>
        </w:rPr>
        <w:lastRenderedPageBreak/>
        <w:t xml:space="preserve">Figs.7, 8 and 9 show the evolution of dynamic elastic parameters- transversal wave velocity, Young’s and shear modulus with porosity. These parameters are derived from measured l-wave velocity using </w:t>
      </w:r>
      <w:proofErr w:type="spellStart"/>
      <w:r>
        <w:rPr>
          <w:rFonts w:eastAsiaTheme="minorHAnsi"/>
          <w:color w:val="000000" w:themeColor="text1"/>
        </w:rPr>
        <w:t>eqs</w:t>
      </w:r>
      <w:proofErr w:type="spellEnd"/>
      <w:r>
        <w:rPr>
          <w:rFonts w:eastAsiaTheme="minorHAnsi"/>
          <w:color w:val="000000" w:themeColor="text1"/>
        </w:rPr>
        <w:t xml:space="preserve"> (9), (10) and (11). A good linear correlation between all properties and porosity is observed. Comparison of measured data with the model demonstrates a very good agreement. In both figs, the correlation coefficient R is presented. All values are found to be higher than</w:t>
      </w:r>
      <m:oMath>
        <m:r>
          <w:rPr>
            <w:rFonts w:ascii="Cambria Math" w:eastAsiaTheme="minorHAnsi" w:hAnsi="Cambria Math"/>
            <w:color w:val="000000" w:themeColor="text1"/>
          </w:rPr>
          <m:t xml:space="preserve"> 0.96</m:t>
        </m:r>
      </m:oMath>
      <w:r>
        <w:rPr>
          <w:rFonts w:eastAsiaTheme="minorHAnsi"/>
          <w:color w:val="000000" w:themeColor="text1"/>
        </w:rPr>
        <w:t xml:space="preserve">. This means that the experimental results fit well with the model. </w:t>
      </w:r>
    </w:p>
    <w:p w:rsidR="00835465" w:rsidRDefault="00835465">
      <w:pPr>
        <w:snapToGrid w:val="0"/>
        <w:jc w:val="both"/>
        <w:rPr>
          <w:rFonts w:eastAsiaTheme="minorHAnsi"/>
          <w:color w:val="000000" w:themeColor="text1"/>
        </w:rPr>
        <w:sectPr w:rsidR="00835465">
          <w:type w:val="continuous"/>
          <w:pgSz w:w="12240" w:h="15839"/>
          <w:pgMar w:top="1440" w:right="1440" w:bottom="1440" w:left="1440" w:header="720" w:footer="720" w:gutter="0"/>
          <w:cols w:num="2" w:space="720" w:equalWidth="0">
            <w:col w:w="4467" w:space="425"/>
            <w:col w:w="4467"/>
          </w:cols>
          <w:titlePg/>
          <w:docGrid w:linePitch="272"/>
        </w:sectPr>
      </w:pPr>
    </w:p>
    <w:p w:rsidR="00835465" w:rsidRDefault="00835465">
      <w:pPr>
        <w:snapToGrid w:val="0"/>
        <w:jc w:val="both"/>
        <w:rPr>
          <w:rFonts w:eastAsiaTheme="minorHAnsi"/>
          <w:color w:val="000000" w:themeColor="text1"/>
        </w:rPr>
      </w:pPr>
    </w:p>
    <w:p w:rsidR="00835465" w:rsidRDefault="00835465">
      <w:pPr>
        <w:snapToGrid w:val="0"/>
        <w:jc w:val="both"/>
        <w:rPr>
          <w:rFonts w:eastAsiaTheme="minorHAnsi"/>
          <w:color w:val="000000" w:themeColor="text1"/>
        </w:rPr>
      </w:pPr>
    </w:p>
    <w:p w:rsidR="00835465" w:rsidRDefault="00835465">
      <w:pPr>
        <w:snapToGrid w:val="0"/>
        <w:jc w:val="both"/>
        <w:rPr>
          <w:rFonts w:eastAsiaTheme="minorHAnsi"/>
          <w:color w:val="000000" w:themeColor="text1"/>
        </w:rPr>
      </w:pPr>
    </w:p>
    <w:p w:rsidR="00835465" w:rsidRDefault="00835465">
      <w:pPr>
        <w:snapToGrid w:val="0"/>
        <w:jc w:val="both"/>
        <w:rPr>
          <w:rFonts w:eastAsiaTheme="minorHAnsi"/>
          <w:color w:val="000000" w:themeColor="text1"/>
        </w:rPr>
      </w:pPr>
    </w:p>
    <w:p w:rsidR="006760CA" w:rsidRDefault="00402DB1">
      <w:pPr>
        <w:snapToGrid w:val="0"/>
        <w:jc w:val="both"/>
        <w:rPr>
          <w:rFonts w:eastAsiaTheme="minorHAnsi"/>
          <w:color w:val="000000" w:themeColor="text1"/>
        </w:rPr>
      </w:pPr>
      <w:r>
        <w:rPr>
          <w:rFonts w:eastAsiaTheme="minorHAnsi"/>
          <w:bCs/>
          <w:noProof/>
          <w:color w:val="44546A" w:themeColor="text2"/>
          <w:lang w:eastAsia="zh-CN"/>
        </w:rPr>
        <w:drawing>
          <wp:anchor distT="0" distB="0" distL="114300" distR="114300" simplePos="0" relativeHeight="251663360" behindDoc="0" locked="0" layoutInCell="1" allowOverlap="1">
            <wp:simplePos x="0" y="0"/>
            <wp:positionH relativeFrom="column">
              <wp:posOffset>262255</wp:posOffset>
            </wp:positionH>
            <wp:positionV relativeFrom="paragraph">
              <wp:posOffset>2247900</wp:posOffset>
            </wp:positionV>
            <wp:extent cx="5628005" cy="2080895"/>
            <wp:effectExtent l="0" t="0" r="10795" b="14605"/>
            <wp:wrapSquare wrapText="bothSides"/>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4"/>
                    <pic:cNvPicPr>
                      <a:picLocks noChangeAspect="1" noChangeArrowheads="1"/>
                    </pic:cNvPicPr>
                  </pic:nvPicPr>
                  <pic:blipFill>
                    <a:blip r:embed="rId23" cstate="print"/>
                    <a:srcRect/>
                    <a:stretch>
                      <a:fillRect/>
                    </a:stretch>
                  </pic:blipFill>
                  <pic:spPr>
                    <a:xfrm>
                      <a:off x="0" y="0"/>
                      <a:ext cx="5628005" cy="2080895"/>
                    </a:xfrm>
                    <a:prstGeom prst="rect">
                      <a:avLst/>
                    </a:prstGeom>
                    <a:noFill/>
                    <a:ln w="9525">
                      <a:noFill/>
                      <a:miter lim="800000"/>
                      <a:headEnd/>
                      <a:tailEnd/>
                    </a:ln>
                  </pic:spPr>
                </pic:pic>
              </a:graphicData>
            </a:graphic>
          </wp:anchor>
        </w:drawing>
      </w:r>
      <w:r>
        <w:rPr>
          <w:rFonts w:eastAsiaTheme="minorHAnsi"/>
          <w:bCs/>
          <w:noProof/>
          <w:color w:val="44546A" w:themeColor="text2"/>
          <w:lang w:eastAsia="zh-CN"/>
        </w:rPr>
        <w:drawing>
          <wp:anchor distT="0" distB="0" distL="114300" distR="114300" simplePos="0" relativeHeight="251662336" behindDoc="0" locked="0" layoutInCell="1" allowOverlap="1">
            <wp:simplePos x="0" y="0"/>
            <wp:positionH relativeFrom="column">
              <wp:posOffset>182245</wp:posOffset>
            </wp:positionH>
            <wp:positionV relativeFrom="paragraph">
              <wp:posOffset>40005</wp:posOffset>
            </wp:positionV>
            <wp:extent cx="5708650" cy="2098040"/>
            <wp:effectExtent l="0" t="0" r="6350" b="16510"/>
            <wp:wrapSquare wrapText="bothSides"/>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noChangeArrowheads="1"/>
                    </pic:cNvPicPr>
                  </pic:nvPicPr>
                  <pic:blipFill>
                    <a:blip r:embed="rId24" cstate="print"/>
                    <a:srcRect/>
                    <a:stretch>
                      <a:fillRect/>
                    </a:stretch>
                  </pic:blipFill>
                  <pic:spPr>
                    <a:xfrm>
                      <a:off x="0" y="0"/>
                      <a:ext cx="5708650" cy="2098040"/>
                    </a:xfrm>
                    <a:prstGeom prst="rect">
                      <a:avLst/>
                    </a:prstGeom>
                    <a:noFill/>
                    <a:ln w="9525">
                      <a:noFill/>
                      <a:miter lim="800000"/>
                      <a:headEnd/>
                      <a:tailEnd/>
                    </a:ln>
                  </pic:spPr>
                </pic:pic>
              </a:graphicData>
            </a:graphic>
          </wp:anchor>
        </w:drawing>
      </w:r>
    </w:p>
    <w:p w:rsidR="006760CA" w:rsidRDefault="00402DB1">
      <w:pPr>
        <w:pStyle w:val="Text"/>
        <w:tabs>
          <w:tab w:val="left" w:pos="1985"/>
        </w:tabs>
        <w:snapToGrid w:val="0"/>
        <w:spacing w:line="240" w:lineRule="auto"/>
        <w:ind w:firstLine="227"/>
        <w:jc w:val="center"/>
        <w:outlineLvl w:val="0"/>
        <w:rPr>
          <w:rFonts w:eastAsiaTheme="minorHAnsi"/>
          <w:bCs/>
          <w:color w:val="000000" w:themeColor="text1"/>
        </w:rPr>
      </w:pPr>
      <w:r>
        <w:rPr>
          <w:rFonts w:eastAsiaTheme="minorHAnsi"/>
          <w:bCs/>
          <w:color w:val="44546A" w:themeColor="text2"/>
        </w:rPr>
        <w:t>F</w:t>
      </w:r>
      <w:r>
        <w:rPr>
          <w:rFonts w:eastAsiaTheme="minorHAnsi"/>
          <w:bCs/>
          <w:color w:val="000000" w:themeColor="text1"/>
        </w:rPr>
        <w:t xml:space="preserve">ig. 6. </w:t>
      </w:r>
      <w:r>
        <w:rPr>
          <w:rFonts w:eastAsiaTheme="minorHAnsi"/>
          <w:bCs/>
          <w:color w:val="000000"/>
        </w:rPr>
        <w:t xml:space="preserve">Experimental and theoretical </w:t>
      </w:r>
      <w:r>
        <w:rPr>
          <w:rFonts w:eastAsiaTheme="minorHAnsi"/>
          <w:bCs/>
          <w:color w:val="000000" w:themeColor="text1"/>
        </w:rPr>
        <w:t>longitudinal velocity for GIC plate versus porosity. Saturated (a), dry (b</w:t>
      </w:r>
      <w:r w:rsidR="00835465">
        <w:rPr>
          <w:rFonts w:eastAsiaTheme="minorHAnsi"/>
          <w:bCs/>
          <w:color w:val="000000" w:themeColor="text1"/>
        </w:rPr>
        <w:t>)</w:t>
      </w: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6760CA" w:rsidRDefault="006760CA">
      <w:pPr>
        <w:pStyle w:val="Text"/>
        <w:tabs>
          <w:tab w:val="left" w:pos="1985"/>
        </w:tabs>
        <w:snapToGrid w:val="0"/>
        <w:spacing w:line="240" w:lineRule="auto"/>
        <w:ind w:firstLine="227"/>
        <w:jc w:val="center"/>
        <w:outlineLvl w:val="0"/>
        <w:rPr>
          <w:rFonts w:eastAsiaTheme="minorHAnsi"/>
          <w:bCs/>
          <w:color w:val="000000"/>
        </w:rPr>
      </w:pPr>
    </w:p>
    <w:p w:rsidR="00835465" w:rsidRDefault="00835465">
      <w:pPr>
        <w:pStyle w:val="Text"/>
        <w:tabs>
          <w:tab w:val="left" w:pos="1985"/>
        </w:tabs>
        <w:snapToGrid w:val="0"/>
        <w:spacing w:line="240" w:lineRule="auto"/>
        <w:ind w:firstLine="227"/>
        <w:jc w:val="center"/>
        <w:outlineLvl w:val="0"/>
        <w:rPr>
          <w:rFonts w:eastAsiaTheme="minorHAnsi"/>
          <w:bCs/>
          <w:color w:val="000000"/>
        </w:rPr>
      </w:pPr>
    </w:p>
    <w:p w:rsidR="00835465" w:rsidRDefault="00835465">
      <w:pPr>
        <w:pStyle w:val="Text"/>
        <w:tabs>
          <w:tab w:val="left" w:pos="1985"/>
        </w:tabs>
        <w:snapToGrid w:val="0"/>
        <w:spacing w:line="240" w:lineRule="auto"/>
        <w:ind w:firstLine="227"/>
        <w:jc w:val="center"/>
        <w:outlineLvl w:val="0"/>
        <w:rPr>
          <w:rFonts w:eastAsiaTheme="minorHAnsi"/>
          <w:bCs/>
          <w:color w:val="000000"/>
        </w:rPr>
      </w:pPr>
    </w:p>
    <w:p w:rsidR="00835465" w:rsidRDefault="00835465">
      <w:pPr>
        <w:pStyle w:val="Text"/>
        <w:tabs>
          <w:tab w:val="left" w:pos="1985"/>
        </w:tabs>
        <w:snapToGrid w:val="0"/>
        <w:spacing w:line="240" w:lineRule="auto"/>
        <w:ind w:firstLine="227"/>
        <w:jc w:val="center"/>
        <w:outlineLvl w:val="0"/>
        <w:rPr>
          <w:rFonts w:eastAsiaTheme="minorHAnsi"/>
          <w:bCs/>
          <w:color w:val="000000"/>
        </w:rPr>
      </w:pPr>
    </w:p>
    <w:p w:rsidR="00835465" w:rsidRDefault="00835465">
      <w:pPr>
        <w:pStyle w:val="Text"/>
        <w:tabs>
          <w:tab w:val="left" w:pos="1985"/>
        </w:tabs>
        <w:snapToGrid w:val="0"/>
        <w:spacing w:line="240" w:lineRule="auto"/>
        <w:ind w:firstLine="227"/>
        <w:jc w:val="center"/>
        <w:outlineLvl w:val="0"/>
        <w:rPr>
          <w:rFonts w:eastAsiaTheme="minorHAnsi"/>
          <w:bCs/>
          <w:color w:val="000000"/>
        </w:rPr>
      </w:pPr>
    </w:p>
    <w:p w:rsidR="00835465" w:rsidRDefault="00835465">
      <w:pPr>
        <w:pStyle w:val="Text"/>
        <w:tabs>
          <w:tab w:val="left" w:pos="1985"/>
        </w:tabs>
        <w:snapToGrid w:val="0"/>
        <w:spacing w:line="240" w:lineRule="auto"/>
        <w:ind w:firstLine="227"/>
        <w:jc w:val="center"/>
        <w:outlineLvl w:val="0"/>
        <w:rPr>
          <w:rFonts w:eastAsiaTheme="minorHAnsi"/>
          <w:bCs/>
          <w:color w:val="000000"/>
        </w:rPr>
      </w:pPr>
    </w:p>
    <w:p w:rsidR="00835465" w:rsidRDefault="00835465">
      <w:pPr>
        <w:pStyle w:val="Text"/>
        <w:tabs>
          <w:tab w:val="left" w:pos="1985"/>
        </w:tabs>
        <w:snapToGrid w:val="0"/>
        <w:spacing w:line="240" w:lineRule="auto"/>
        <w:ind w:firstLine="227"/>
        <w:jc w:val="center"/>
        <w:outlineLvl w:val="0"/>
        <w:rPr>
          <w:rFonts w:eastAsiaTheme="minorHAnsi"/>
          <w:bCs/>
          <w:color w:val="000000"/>
        </w:rPr>
      </w:pPr>
    </w:p>
    <w:p w:rsidR="00835465" w:rsidRDefault="00835465">
      <w:pPr>
        <w:pStyle w:val="Text"/>
        <w:tabs>
          <w:tab w:val="left" w:pos="1985"/>
        </w:tabs>
        <w:snapToGrid w:val="0"/>
        <w:spacing w:line="240" w:lineRule="auto"/>
        <w:ind w:firstLine="227"/>
        <w:jc w:val="center"/>
        <w:outlineLvl w:val="0"/>
        <w:rPr>
          <w:rFonts w:eastAsiaTheme="minorHAnsi"/>
          <w:bCs/>
          <w:color w:val="000000"/>
        </w:rPr>
      </w:pPr>
    </w:p>
    <w:p w:rsidR="00835465" w:rsidRDefault="00835465">
      <w:pPr>
        <w:pStyle w:val="Text"/>
        <w:tabs>
          <w:tab w:val="left" w:pos="1985"/>
        </w:tabs>
        <w:snapToGrid w:val="0"/>
        <w:spacing w:line="240" w:lineRule="auto"/>
        <w:ind w:firstLine="227"/>
        <w:jc w:val="center"/>
        <w:outlineLvl w:val="0"/>
        <w:rPr>
          <w:rFonts w:eastAsiaTheme="minorHAnsi"/>
          <w:bCs/>
          <w:color w:val="000000"/>
        </w:rPr>
      </w:pPr>
    </w:p>
    <w:p w:rsidR="006760CA" w:rsidRDefault="00402DB1">
      <w:pPr>
        <w:pStyle w:val="Text"/>
        <w:tabs>
          <w:tab w:val="left" w:pos="1985"/>
        </w:tabs>
        <w:snapToGrid w:val="0"/>
        <w:spacing w:line="240" w:lineRule="auto"/>
        <w:ind w:firstLine="227"/>
        <w:jc w:val="center"/>
        <w:outlineLvl w:val="0"/>
        <w:rPr>
          <w:rFonts w:eastAsiaTheme="minorHAnsi"/>
          <w:bCs/>
          <w:color w:val="000000"/>
        </w:rPr>
      </w:pPr>
      <w:r>
        <w:rPr>
          <w:rFonts w:eastAsiaTheme="minorHAnsi"/>
          <w:bCs/>
          <w:noProof/>
          <w:color w:val="000000"/>
          <w:lang w:eastAsia="zh-CN"/>
        </w:rPr>
        <w:drawing>
          <wp:anchor distT="0" distB="0" distL="114300" distR="114300" simplePos="0" relativeHeight="251668480" behindDoc="0" locked="0" layoutInCell="1" allowOverlap="1">
            <wp:simplePos x="0" y="0"/>
            <wp:positionH relativeFrom="column">
              <wp:posOffset>317500</wp:posOffset>
            </wp:positionH>
            <wp:positionV relativeFrom="paragraph">
              <wp:posOffset>83185</wp:posOffset>
            </wp:positionV>
            <wp:extent cx="5361305" cy="1974215"/>
            <wp:effectExtent l="19050" t="0" r="0" b="0"/>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pic:cNvPicPr>
                      <a:picLocks noChangeAspect="1" noChangeArrowheads="1"/>
                    </pic:cNvPicPr>
                  </pic:nvPicPr>
                  <pic:blipFill>
                    <a:blip r:embed="rId25" cstate="print"/>
                    <a:srcRect/>
                    <a:stretch>
                      <a:fillRect/>
                    </a:stretch>
                  </pic:blipFill>
                  <pic:spPr>
                    <a:xfrm>
                      <a:off x="0" y="0"/>
                      <a:ext cx="5361305" cy="1974215"/>
                    </a:xfrm>
                    <a:prstGeom prst="rect">
                      <a:avLst/>
                    </a:prstGeom>
                    <a:noFill/>
                    <a:ln w="9525">
                      <a:noFill/>
                      <a:miter lim="800000"/>
                      <a:headEnd/>
                      <a:tailEnd/>
                    </a:ln>
                  </pic:spPr>
                </pic:pic>
              </a:graphicData>
            </a:graphic>
          </wp:anchor>
        </w:drawing>
      </w:r>
    </w:p>
    <w:p w:rsidR="006760CA" w:rsidRDefault="00402DB1">
      <w:pPr>
        <w:pStyle w:val="Text"/>
        <w:tabs>
          <w:tab w:val="left" w:pos="1985"/>
        </w:tabs>
        <w:snapToGrid w:val="0"/>
        <w:spacing w:line="240" w:lineRule="auto"/>
        <w:ind w:firstLine="227"/>
        <w:jc w:val="center"/>
        <w:outlineLvl w:val="0"/>
        <w:rPr>
          <w:rFonts w:eastAsiaTheme="minorHAnsi"/>
          <w:bCs/>
          <w:color w:val="000000"/>
        </w:rPr>
      </w:pPr>
      <w:r>
        <w:rPr>
          <w:rFonts w:eastAsiaTheme="minorHAnsi"/>
          <w:bCs/>
          <w:noProof/>
          <w:color w:val="000000"/>
          <w:lang w:eastAsia="zh-CN"/>
        </w:rPr>
        <w:drawing>
          <wp:anchor distT="0" distB="0" distL="114300" distR="114300" simplePos="0" relativeHeight="251669504" behindDoc="0" locked="0" layoutInCell="1" allowOverlap="1">
            <wp:simplePos x="0" y="0"/>
            <wp:positionH relativeFrom="column">
              <wp:posOffset>247650</wp:posOffset>
            </wp:positionH>
            <wp:positionV relativeFrom="paragraph">
              <wp:posOffset>40640</wp:posOffset>
            </wp:positionV>
            <wp:extent cx="5432425" cy="2036445"/>
            <wp:effectExtent l="1905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noChangeArrowheads="1"/>
                    </pic:cNvPicPr>
                  </pic:nvPicPr>
                  <pic:blipFill>
                    <a:blip r:embed="rId26" cstate="print"/>
                    <a:srcRect/>
                    <a:stretch>
                      <a:fillRect/>
                    </a:stretch>
                  </pic:blipFill>
                  <pic:spPr>
                    <a:xfrm>
                      <a:off x="0" y="0"/>
                      <a:ext cx="5432425" cy="2036445"/>
                    </a:xfrm>
                    <a:prstGeom prst="rect">
                      <a:avLst/>
                    </a:prstGeom>
                    <a:noFill/>
                    <a:ln w="9525">
                      <a:noFill/>
                      <a:miter lim="800000"/>
                      <a:headEnd/>
                      <a:tailEnd/>
                    </a:ln>
                  </pic:spPr>
                </pic:pic>
              </a:graphicData>
            </a:graphic>
          </wp:anchor>
        </w:drawing>
      </w:r>
    </w:p>
    <w:p w:rsidR="006760CA" w:rsidRDefault="00402DB1">
      <w:pPr>
        <w:pStyle w:val="Text"/>
        <w:tabs>
          <w:tab w:val="left" w:pos="1985"/>
        </w:tabs>
        <w:snapToGrid w:val="0"/>
        <w:spacing w:line="240" w:lineRule="auto"/>
        <w:ind w:firstLine="227"/>
        <w:jc w:val="center"/>
        <w:outlineLvl w:val="0"/>
        <w:rPr>
          <w:rFonts w:eastAsiaTheme="minorHAnsi"/>
          <w:bCs/>
          <w:color w:val="000000" w:themeColor="text1"/>
        </w:rPr>
      </w:pPr>
      <w:r>
        <w:rPr>
          <w:rFonts w:eastAsiaTheme="minorHAnsi"/>
          <w:bCs/>
          <w:color w:val="000000"/>
        </w:rPr>
        <w:t xml:space="preserve">Fig.7.  Experimental and theoretical </w:t>
      </w:r>
      <w:r>
        <w:rPr>
          <w:rFonts w:eastAsiaTheme="minorHAnsi"/>
          <w:bCs/>
          <w:color w:val="000000" w:themeColor="text1"/>
        </w:rPr>
        <w:t>shear velocity for GIC plate versus porosity. Saturated (a), dry (b)</w:t>
      </w: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835465" w:rsidRDefault="00835465">
      <w:pPr>
        <w:pStyle w:val="Text"/>
        <w:tabs>
          <w:tab w:val="left" w:pos="1985"/>
        </w:tabs>
        <w:snapToGrid w:val="0"/>
        <w:spacing w:line="240" w:lineRule="auto"/>
        <w:ind w:firstLine="227"/>
        <w:jc w:val="center"/>
        <w:outlineLvl w:val="0"/>
        <w:rPr>
          <w:rFonts w:eastAsiaTheme="minorHAnsi"/>
          <w:bCs/>
          <w:color w:val="000000" w:themeColor="text1"/>
        </w:rPr>
      </w:pPr>
    </w:p>
    <w:p w:rsidR="006760CA" w:rsidRDefault="00402DB1">
      <w:pPr>
        <w:pStyle w:val="Text"/>
        <w:tabs>
          <w:tab w:val="left" w:pos="1985"/>
        </w:tabs>
        <w:snapToGrid w:val="0"/>
        <w:spacing w:line="240" w:lineRule="auto"/>
        <w:ind w:firstLine="0"/>
        <w:outlineLvl w:val="0"/>
        <w:rPr>
          <w:rFonts w:eastAsiaTheme="minorHAnsi"/>
          <w:bCs/>
          <w:color w:val="000000"/>
        </w:rPr>
      </w:pPr>
      <w:r>
        <w:rPr>
          <w:rFonts w:eastAsiaTheme="minorHAnsi"/>
          <w:bCs/>
          <w:noProof/>
          <w:color w:val="000000"/>
          <w:lang w:eastAsia="zh-CN"/>
        </w:rPr>
        <w:drawing>
          <wp:anchor distT="0" distB="0" distL="114300" distR="114300" simplePos="0" relativeHeight="251664384" behindDoc="0" locked="0" layoutInCell="1" allowOverlap="1">
            <wp:simplePos x="0" y="0"/>
            <wp:positionH relativeFrom="column">
              <wp:posOffset>276225</wp:posOffset>
            </wp:positionH>
            <wp:positionV relativeFrom="paragraph">
              <wp:posOffset>2069465</wp:posOffset>
            </wp:positionV>
            <wp:extent cx="5383530" cy="1974215"/>
            <wp:effectExtent l="19050" t="0" r="762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27" cstate="print"/>
                    <a:srcRect/>
                    <a:stretch>
                      <a:fillRect/>
                    </a:stretch>
                  </pic:blipFill>
                  <pic:spPr>
                    <a:xfrm>
                      <a:off x="0" y="0"/>
                      <a:ext cx="5383530" cy="1974215"/>
                    </a:xfrm>
                    <a:prstGeom prst="rect">
                      <a:avLst/>
                    </a:prstGeom>
                    <a:noFill/>
                    <a:ln w="9525">
                      <a:noFill/>
                      <a:miter lim="800000"/>
                      <a:headEnd/>
                      <a:tailEnd/>
                    </a:ln>
                  </pic:spPr>
                </pic:pic>
              </a:graphicData>
            </a:graphic>
          </wp:anchor>
        </w:drawing>
      </w:r>
      <w:r>
        <w:rPr>
          <w:rFonts w:eastAsiaTheme="minorHAnsi"/>
          <w:bCs/>
          <w:noProof/>
          <w:color w:val="000000"/>
          <w:lang w:eastAsia="zh-CN"/>
        </w:rPr>
        <w:drawing>
          <wp:anchor distT="0" distB="0" distL="114300" distR="114300" simplePos="0" relativeHeight="251665408" behindDoc="0" locked="0" layoutInCell="1" allowOverlap="1">
            <wp:simplePos x="0" y="0"/>
            <wp:positionH relativeFrom="column">
              <wp:posOffset>275590</wp:posOffset>
            </wp:positionH>
            <wp:positionV relativeFrom="paragraph">
              <wp:posOffset>132080</wp:posOffset>
            </wp:positionV>
            <wp:extent cx="5382260" cy="1974215"/>
            <wp:effectExtent l="19050" t="0" r="8890" b="0"/>
            <wp:wrapSquare wrapText="bothSides"/>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
                    <pic:cNvPicPr>
                      <a:picLocks noChangeAspect="1" noChangeArrowheads="1"/>
                    </pic:cNvPicPr>
                  </pic:nvPicPr>
                  <pic:blipFill>
                    <a:blip r:embed="rId28" cstate="print"/>
                    <a:srcRect/>
                    <a:stretch>
                      <a:fillRect/>
                    </a:stretch>
                  </pic:blipFill>
                  <pic:spPr>
                    <a:xfrm>
                      <a:off x="0" y="0"/>
                      <a:ext cx="5382260" cy="1974215"/>
                    </a:xfrm>
                    <a:prstGeom prst="rect">
                      <a:avLst/>
                    </a:prstGeom>
                    <a:noFill/>
                    <a:ln w="9525">
                      <a:noFill/>
                      <a:miter lim="800000"/>
                      <a:headEnd/>
                      <a:tailEnd/>
                    </a:ln>
                  </pic:spPr>
                </pic:pic>
              </a:graphicData>
            </a:graphic>
          </wp:anchor>
        </w:drawing>
      </w:r>
    </w:p>
    <w:p w:rsidR="006760CA" w:rsidRDefault="00402DB1">
      <w:pPr>
        <w:pStyle w:val="Text"/>
        <w:tabs>
          <w:tab w:val="left" w:pos="1985"/>
        </w:tabs>
        <w:snapToGrid w:val="0"/>
        <w:spacing w:line="240" w:lineRule="auto"/>
        <w:ind w:firstLine="227"/>
        <w:jc w:val="center"/>
        <w:outlineLvl w:val="0"/>
        <w:rPr>
          <w:rFonts w:eastAsiaTheme="minorHAnsi"/>
          <w:bCs/>
          <w:color w:val="000000" w:themeColor="text1"/>
        </w:rPr>
      </w:pPr>
      <w:r>
        <w:rPr>
          <w:rFonts w:eastAsiaTheme="minorHAnsi"/>
          <w:bCs/>
          <w:color w:val="000000"/>
        </w:rPr>
        <w:t xml:space="preserve">Fig. 8.  Experimental and theoretical </w:t>
      </w:r>
      <w:r>
        <w:rPr>
          <w:rFonts w:eastAsiaTheme="minorHAnsi"/>
          <w:bCs/>
          <w:color w:val="000000" w:themeColor="text1"/>
        </w:rPr>
        <w:t>Young’s modulus for GIC plate versus porosity. Saturated (a), dry (b)</w:t>
      </w: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6760CA">
      <w:pPr>
        <w:adjustRightInd w:val="0"/>
        <w:snapToGrid w:val="0"/>
        <w:jc w:val="both"/>
        <w:rPr>
          <w:rFonts w:eastAsiaTheme="minorHAnsi"/>
        </w:rPr>
      </w:pPr>
    </w:p>
    <w:p w:rsidR="006760CA" w:rsidRDefault="00402DB1">
      <w:pPr>
        <w:adjustRightInd w:val="0"/>
        <w:snapToGrid w:val="0"/>
        <w:jc w:val="both"/>
        <w:rPr>
          <w:rFonts w:eastAsiaTheme="minorHAnsi"/>
        </w:rPr>
      </w:pPr>
      <w:r>
        <w:rPr>
          <w:rFonts w:eastAsiaTheme="minorHAnsi"/>
          <w:noProof/>
          <w:lang w:eastAsia="zh-CN"/>
        </w:rPr>
        <w:drawing>
          <wp:anchor distT="0" distB="0" distL="114300" distR="114300" simplePos="0" relativeHeight="251667456" behindDoc="0" locked="0" layoutInCell="1" allowOverlap="1">
            <wp:simplePos x="0" y="0"/>
            <wp:positionH relativeFrom="column">
              <wp:posOffset>419100</wp:posOffset>
            </wp:positionH>
            <wp:positionV relativeFrom="paragraph">
              <wp:posOffset>31750</wp:posOffset>
            </wp:positionV>
            <wp:extent cx="5318760" cy="1976755"/>
            <wp:effectExtent l="1905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a:picLocks noChangeAspect="1" noChangeArrowheads="1"/>
                    </pic:cNvPicPr>
                  </pic:nvPicPr>
                  <pic:blipFill>
                    <a:blip r:embed="rId29" cstate="print"/>
                    <a:srcRect/>
                    <a:stretch>
                      <a:fillRect/>
                    </a:stretch>
                  </pic:blipFill>
                  <pic:spPr>
                    <a:xfrm>
                      <a:off x="0" y="0"/>
                      <a:ext cx="5318760" cy="1976755"/>
                    </a:xfrm>
                    <a:prstGeom prst="rect">
                      <a:avLst/>
                    </a:prstGeom>
                    <a:noFill/>
                    <a:ln w="9525">
                      <a:noFill/>
                      <a:miter lim="800000"/>
                      <a:headEnd/>
                      <a:tailEnd/>
                    </a:ln>
                  </pic:spPr>
                </pic:pic>
              </a:graphicData>
            </a:graphic>
          </wp:anchor>
        </w:drawing>
      </w:r>
    </w:p>
    <w:p w:rsidR="006760CA" w:rsidRDefault="006760CA">
      <w:pPr>
        <w:adjustRightInd w:val="0"/>
        <w:snapToGrid w:val="0"/>
        <w:jc w:val="both"/>
        <w:rPr>
          <w:rFonts w:eastAsiaTheme="minorHAnsi"/>
        </w:rPr>
      </w:pPr>
    </w:p>
    <w:p w:rsidR="006760CA" w:rsidRDefault="006760CA">
      <w:pPr>
        <w:snapToGrid w:val="0"/>
        <w:rPr>
          <w:rFonts w:eastAsiaTheme="minorHAnsi"/>
        </w:rPr>
      </w:pPr>
    </w:p>
    <w:p w:rsidR="006760CA" w:rsidRDefault="006760CA">
      <w:pPr>
        <w:snapToGrid w:val="0"/>
        <w:rPr>
          <w:rFonts w:eastAsiaTheme="minorHAnsi"/>
        </w:rPr>
      </w:pPr>
    </w:p>
    <w:p w:rsidR="006760CA" w:rsidRDefault="006760CA">
      <w:pPr>
        <w:snapToGrid w:val="0"/>
        <w:rPr>
          <w:rFonts w:eastAsiaTheme="minorHAnsi"/>
        </w:rPr>
      </w:pPr>
    </w:p>
    <w:p w:rsidR="006760CA" w:rsidRDefault="006760CA">
      <w:pPr>
        <w:snapToGrid w:val="0"/>
        <w:rPr>
          <w:rFonts w:eastAsiaTheme="minorHAnsi"/>
        </w:rPr>
      </w:pPr>
    </w:p>
    <w:p w:rsidR="006760CA" w:rsidRDefault="006760CA">
      <w:pPr>
        <w:snapToGrid w:val="0"/>
        <w:jc w:val="center"/>
        <w:rPr>
          <w:rFonts w:eastAsiaTheme="minorHAnsi"/>
          <w:bCs/>
          <w:color w:val="000000"/>
          <w:lang w:eastAsia="fr-FR"/>
        </w:rPr>
      </w:pPr>
    </w:p>
    <w:p w:rsidR="006760CA" w:rsidRDefault="006760CA">
      <w:pPr>
        <w:snapToGrid w:val="0"/>
        <w:jc w:val="center"/>
        <w:rPr>
          <w:rFonts w:eastAsiaTheme="minorHAnsi"/>
          <w:bCs/>
          <w:color w:val="000000"/>
          <w:lang w:eastAsia="fr-FR"/>
        </w:rPr>
      </w:pPr>
    </w:p>
    <w:p w:rsidR="006760CA" w:rsidRDefault="006760CA">
      <w:pPr>
        <w:snapToGrid w:val="0"/>
        <w:jc w:val="center"/>
        <w:rPr>
          <w:rFonts w:eastAsiaTheme="minorHAnsi"/>
          <w:bCs/>
          <w:color w:val="000000"/>
          <w:lang w:eastAsia="fr-FR"/>
        </w:rPr>
      </w:pPr>
    </w:p>
    <w:p w:rsidR="006760CA" w:rsidRDefault="006760CA">
      <w:pPr>
        <w:snapToGrid w:val="0"/>
        <w:jc w:val="center"/>
        <w:rPr>
          <w:rFonts w:eastAsiaTheme="minorHAnsi"/>
          <w:bCs/>
          <w:color w:val="000000"/>
          <w:lang w:eastAsia="fr-FR"/>
        </w:rPr>
      </w:pPr>
    </w:p>
    <w:p w:rsidR="006760CA" w:rsidRDefault="006760CA">
      <w:pPr>
        <w:snapToGrid w:val="0"/>
        <w:jc w:val="center"/>
        <w:rPr>
          <w:rFonts w:eastAsiaTheme="minorHAnsi"/>
          <w:bCs/>
          <w:color w:val="000000"/>
          <w:lang w:eastAsia="fr-FR"/>
        </w:rPr>
      </w:pPr>
    </w:p>
    <w:p w:rsidR="006760CA" w:rsidRDefault="006760CA">
      <w:pPr>
        <w:snapToGrid w:val="0"/>
        <w:jc w:val="center"/>
        <w:rPr>
          <w:rFonts w:eastAsiaTheme="minorHAnsi"/>
          <w:bCs/>
          <w:color w:val="000000"/>
          <w:lang w:eastAsia="fr-FR"/>
        </w:rPr>
      </w:pPr>
    </w:p>
    <w:p w:rsidR="006760CA" w:rsidRDefault="006760CA">
      <w:pPr>
        <w:snapToGrid w:val="0"/>
        <w:jc w:val="center"/>
        <w:rPr>
          <w:rFonts w:eastAsiaTheme="minorHAnsi"/>
          <w:bCs/>
          <w:color w:val="000000"/>
          <w:lang w:eastAsia="fr-FR"/>
        </w:rPr>
      </w:pPr>
    </w:p>
    <w:p w:rsidR="006760CA" w:rsidRDefault="006760CA">
      <w:pPr>
        <w:snapToGrid w:val="0"/>
        <w:jc w:val="center"/>
        <w:rPr>
          <w:rFonts w:eastAsiaTheme="minorHAnsi"/>
          <w:bCs/>
          <w:color w:val="000000"/>
          <w:lang w:eastAsia="fr-FR"/>
        </w:rPr>
      </w:pPr>
    </w:p>
    <w:p w:rsidR="006760CA" w:rsidRDefault="00402DB1">
      <w:pPr>
        <w:snapToGrid w:val="0"/>
        <w:jc w:val="center"/>
        <w:rPr>
          <w:rFonts w:eastAsiaTheme="minorHAnsi"/>
          <w:bCs/>
          <w:color w:val="000000"/>
          <w:lang w:eastAsia="fr-FR"/>
        </w:rPr>
      </w:pPr>
      <w:r>
        <w:rPr>
          <w:rFonts w:eastAsiaTheme="minorHAnsi"/>
          <w:bCs/>
          <w:noProof/>
          <w:color w:val="000000"/>
          <w:lang w:eastAsia="zh-CN"/>
        </w:rPr>
        <w:drawing>
          <wp:anchor distT="0" distB="0" distL="114300" distR="114300" simplePos="0" relativeHeight="251666432" behindDoc="0" locked="0" layoutInCell="1" allowOverlap="1">
            <wp:simplePos x="0" y="0"/>
            <wp:positionH relativeFrom="column">
              <wp:posOffset>302895</wp:posOffset>
            </wp:positionH>
            <wp:positionV relativeFrom="paragraph">
              <wp:posOffset>4445</wp:posOffset>
            </wp:positionV>
            <wp:extent cx="5437505" cy="1974215"/>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30" cstate="print"/>
                    <a:srcRect/>
                    <a:stretch>
                      <a:fillRect/>
                    </a:stretch>
                  </pic:blipFill>
                  <pic:spPr>
                    <a:xfrm>
                      <a:off x="0" y="0"/>
                      <a:ext cx="5437505" cy="1974215"/>
                    </a:xfrm>
                    <a:prstGeom prst="rect">
                      <a:avLst/>
                    </a:prstGeom>
                    <a:noFill/>
                    <a:ln w="9525">
                      <a:noFill/>
                      <a:miter lim="800000"/>
                      <a:headEnd/>
                      <a:tailEnd/>
                    </a:ln>
                  </pic:spPr>
                </pic:pic>
              </a:graphicData>
            </a:graphic>
          </wp:anchor>
        </w:drawing>
      </w:r>
    </w:p>
    <w:p w:rsidR="006760CA" w:rsidRDefault="006760CA">
      <w:pPr>
        <w:snapToGrid w:val="0"/>
        <w:jc w:val="center"/>
        <w:rPr>
          <w:rFonts w:eastAsiaTheme="minorHAnsi"/>
          <w:bCs/>
          <w:color w:val="000000"/>
        </w:rPr>
      </w:pPr>
    </w:p>
    <w:p w:rsidR="006760CA" w:rsidRDefault="00402DB1">
      <w:pPr>
        <w:snapToGrid w:val="0"/>
        <w:jc w:val="center"/>
        <w:rPr>
          <w:rFonts w:eastAsiaTheme="minorHAnsi"/>
        </w:rPr>
      </w:pPr>
      <w:r>
        <w:rPr>
          <w:rFonts w:eastAsiaTheme="minorHAnsi"/>
          <w:bCs/>
          <w:color w:val="000000"/>
        </w:rPr>
        <w:t xml:space="preserve">Fig. 9 Experimental and theoretical </w:t>
      </w:r>
      <w:r>
        <w:rPr>
          <w:rFonts w:eastAsiaTheme="minorHAnsi"/>
          <w:bCs/>
          <w:color w:val="000000" w:themeColor="text1"/>
        </w:rPr>
        <w:t>shear modulus for GIC plate versus porosity. Saturated (a), dry (b)</w:t>
      </w:r>
    </w:p>
    <w:tbl>
      <w:tblPr>
        <w:tblStyle w:val="TableGrid"/>
        <w:tblW w:w="0" w:type="auto"/>
        <w:tblLook w:val="04A0" w:firstRow="1" w:lastRow="0" w:firstColumn="1" w:lastColumn="0" w:noHBand="0" w:noVBand="1"/>
      </w:tblPr>
      <w:tblGrid>
        <w:gridCol w:w="4680"/>
        <w:gridCol w:w="4680"/>
      </w:tblGrid>
      <w:tr w:rsidR="006760CA">
        <w:tc>
          <w:tcPr>
            <w:tcW w:w="4889" w:type="dxa"/>
            <w:tcBorders>
              <w:top w:val="nil"/>
              <w:left w:val="nil"/>
              <w:bottom w:val="nil"/>
              <w:right w:val="nil"/>
            </w:tcBorders>
          </w:tcPr>
          <w:p w:rsidR="006760CA" w:rsidRDefault="006760CA">
            <w:pPr>
              <w:pStyle w:val="Text"/>
              <w:tabs>
                <w:tab w:val="left" w:pos="1985"/>
              </w:tabs>
              <w:snapToGrid w:val="0"/>
              <w:spacing w:line="240" w:lineRule="auto"/>
              <w:ind w:firstLine="0"/>
              <w:jc w:val="left"/>
              <w:outlineLvl w:val="0"/>
              <w:rPr>
                <w:rFonts w:eastAsiaTheme="minorHAnsi"/>
                <w:bCs/>
                <w:color w:val="000000"/>
              </w:rPr>
            </w:pPr>
          </w:p>
        </w:tc>
        <w:tc>
          <w:tcPr>
            <w:tcW w:w="4890" w:type="dxa"/>
            <w:tcBorders>
              <w:top w:val="nil"/>
              <w:left w:val="nil"/>
              <w:bottom w:val="nil"/>
              <w:right w:val="nil"/>
            </w:tcBorders>
          </w:tcPr>
          <w:p w:rsidR="006760CA" w:rsidRDefault="006760CA">
            <w:pPr>
              <w:pStyle w:val="Text"/>
              <w:tabs>
                <w:tab w:val="left" w:pos="1985"/>
              </w:tabs>
              <w:snapToGrid w:val="0"/>
              <w:spacing w:line="240" w:lineRule="auto"/>
              <w:ind w:firstLine="0"/>
              <w:jc w:val="left"/>
              <w:outlineLvl w:val="0"/>
              <w:rPr>
                <w:rFonts w:eastAsiaTheme="minorHAnsi"/>
                <w:bCs/>
                <w:color w:val="000000"/>
              </w:rPr>
            </w:pPr>
          </w:p>
        </w:tc>
      </w:tr>
    </w:tbl>
    <w:p w:rsidR="006760CA" w:rsidRDefault="006760CA">
      <w:pPr>
        <w:adjustRightInd w:val="0"/>
        <w:snapToGrid w:val="0"/>
        <w:jc w:val="both"/>
        <w:rPr>
          <w:rFonts w:eastAsiaTheme="minorHAnsi"/>
          <w:b/>
          <w:bCs/>
        </w:rPr>
      </w:pPr>
    </w:p>
    <w:p w:rsidR="006760CA" w:rsidRDefault="006760CA">
      <w:pPr>
        <w:adjustRightInd w:val="0"/>
        <w:snapToGrid w:val="0"/>
        <w:jc w:val="both"/>
        <w:rPr>
          <w:rFonts w:eastAsiaTheme="minorHAnsi"/>
          <w:b/>
          <w:bCs/>
        </w:rPr>
        <w:sectPr w:rsidR="006760CA">
          <w:type w:val="continuous"/>
          <w:pgSz w:w="12240" w:h="15839"/>
          <w:pgMar w:top="1440" w:right="1440" w:bottom="1440" w:left="1440" w:header="720" w:footer="720" w:gutter="0"/>
          <w:cols w:space="397"/>
          <w:titlePg/>
          <w:docGrid w:linePitch="272"/>
        </w:sectPr>
      </w:pPr>
    </w:p>
    <w:p w:rsidR="006760CA" w:rsidRDefault="00402DB1">
      <w:pPr>
        <w:adjustRightInd w:val="0"/>
        <w:snapToGrid w:val="0"/>
        <w:jc w:val="both"/>
        <w:rPr>
          <w:rFonts w:eastAsiaTheme="minorHAnsi"/>
          <w:b/>
          <w:bCs/>
        </w:rPr>
      </w:pPr>
      <w:r>
        <w:rPr>
          <w:rFonts w:eastAsiaTheme="minorHAnsi"/>
          <w:b/>
          <w:bCs/>
        </w:rPr>
        <w:lastRenderedPageBreak/>
        <w:t>Conclusion</w:t>
      </w:r>
    </w:p>
    <w:p w:rsidR="006760CA" w:rsidRDefault="006760CA">
      <w:pPr>
        <w:adjustRightInd w:val="0"/>
        <w:snapToGrid w:val="0"/>
        <w:rPr>
          <w:rFonts w:eastAsiaTheme="minorHAnsi"/>
        </w:rPr>
      </w:pPr>
    </w:p>
    <w:p w:rsidR="006760CA" w:rsidRDefault="00402DB1">
      <w:pPr>
        <w:adjustRightInd w:val="0"/>
        <w:snapToGrid w:val="0"/>
        <w:jc w:val="both"/>
        <w:rPr>
          <w:rFonts w:eastAsiaTheme="minorHAnsi"/>
        </w:rPr>
      </w:pPr>
      <w:r>
        <w:rPr>
          <w:rFonts w:eastAsiaTheme="minorHAnsi"/>
        </w:rPr>
        <w:t xml:space="preserve">In this paper, the relationship between ultrasonic parameters and porosity in dry and fully saturated GI dental cement paste was investigated through </w:t>
      </w:r>
      <w:proofErr w:type="spellStart"/>
      <w:r>
        <w:rPr>
          <w:rFonts w:eastAsiaTheme="minorHAnsi"/>
        </w:rPr>
        <w:t>Schoch</w:t>
      </w:r>
      <w:proofErr w:type="spellEnd"/>
      <w:r>
        <w:rPr>
          <w:rFonts w:eastAsiaTheme="minorHAnsi"/>
        </w:rPr>
        <w:t xml:space="preserve"> modeling and comparison with experimental measurement. This model reported in the literature to study the propagation of acoustic waves in materials. The results obtained are as follows:</w:t>
      </w:r>
    </w:p>
    <w:p w:rsidR="006760CA" w:rsidRDefault="00402DB1">
      <w:pPr>
        <w:adjustRightInd w:val="0"/>
        <w:snapToGrid w:val="0"/>
        <w:jc w:val="both"/>
        <w:rPr>
          <w:rFonts w:eastAsiaTheme="minorHAnsi"/>
        </w:rPr>
      </w:pPr>
      <w:r>
        <w:rPr>
          <w:rFonts w:eastAsiaTheme="minorHAnsi"/>
        </w:rPr>
        <w:t xml:space="preserve">-    Both longitudinal and transverse velocities decrease with porosity. </w:t>
      </w:r>
    </w:p>
    <w:p w:rsidR="006760CA" w:rsidRDefault="00402DB1">
      <w:pPr>
        <w:adjustRightInd w:val="0"/>
        <w:snapToGrid w:val="0"/>
        <w:jc w:val="both"/>
        <w:rPr>
          <w:rFonts w:eastAsiaTheme="minorHAnsi"/>
        </w:rPr>
      </w:pPr>
      <w:r>
        <w:rPr>
          <w:rFonts w:eastAsiaTheme="minorHAnsi"/>
        </w:rPr>
        <w:t>-  The longitudinal pulse velocity increases with the water content in the pores while the shear wave   velocity is not affected by the fluid of saturation. The longitudinal wave is more sensitive to change in microstructure of cement paste</w:t>
      </w:r>
    </w:p>
    <w:p w:rsidR="006760CA" w:rsidRDefault="00402DB1">
      <w:pPr>
        <w:adjustRightInd w:val="0"/>
        <w:snapToGrid w:val="0"/>
        <w:jc w:val="both"/>
        <w:rPr>
          <w:rFonts w:eastAsiaTheme="minorHAnsi"/>
        </w:rPr>
      </w:pPr>
      <w:r>
        <w:rPr>
          <w:rFonts w:eastAsiaTheme="minorHAnsi"/>
        </w:rPr>
        <w:t xml:space="preserve">-    The </w:t>
      </w:r>
      <w:proofErr w:type="spellStart"/>
      <w:r>
        <w:rPr>
          <w:rFonts w:eastAsiaTheme="minorHAnsi"/>
        </w:rPr>
        <w:t>Schoch</w:t>
      </w:r>
      <w:proofErr w:type="spellEnd"/>
      <w:r>
        <w:rPr>
          <w:rFonts w:eastAsiaTheme="minorHAnsi"/>
        </w:rPr>
        <w:t xml:space="preserve"> model generally underestimates the measured ultrasonic velocities and both dry and saturated states of the Glass-ionomer cement paste</w:t>
      </w:r>
    </w:p>
    <w:p w:rsidR="006760CA" w:rsidRDefault="00402DB1">
      <w:pPr>
        <w:adjustRightInd w:val="0"/>
        <w:snapToGrid w:val="0"/>
        <w:jc w:val="both"/>
        <w:rPr>
          <w:rFonts w:eastAsiaTheme="minorHAnsi"/>
        </w:rPr>
      </w:pPr>
      <w:r>
        <w:rPr>
          <w:rFonts w:eastAsiaTheme="minorHAnsi"/>
        </w:rPr>
        <w:t xml:space="preserve">The determination of these velocities led to predict the mechanical properties </w:t>
      </w:r>
    </w:p>
    <w:p w:rsidR="00835465" w:rsidRDefault="00835465">
      <w:pPr>
        <w:adjustRightInd w:val="0"/>
        <w:snapToGrid w:val="0"/>
        <w:jc w:val="both"/>
        <w:rPr>
          <w:rFonts w:eastAsiaTheme="minorHAnsi"/>
        </w:rPr>
        <w:sectPr w:rsidR="00835465">
          <w:type w:val="continuous"/>
          <w:pgSz w:w="12240" w:h="15839"/>
          <w:pgMar w:top="1440" w:right="1440" w:bottom="1440" w:left="1440" w:header="720" w:footer="720" w:gutter="0"/>
          <w:cols w:num="2" w:space="720" w:equalWidth="0">
            <w:col w:w="4467" w:space="425"/>
            <w:col w:w="4467"/>
          </w:cols>
          <w:titlePg/>
          <w:docGrid w:linePitch="272"/>
        </w:sectPr>
      </w:pPr>
    </w:p>
    <w:p w:rsidR="006760CA" w:rsidRDefault="006760CA">
      <w:pPr>
        <w:adjustRightInd w:val="0"/>
        <w:snapToGrid w:val="0"/>
        <w:rPr>
          <w:rFonts w:eastAsiaTheme="minorHAnsi"/>
          <w:color w:val="000000"/>
        </w:rPr>
      </w:pPr>
    </w:p>
    <w:p w:rsidR="00835465" w:rsidRDefault="00835465">
      <w:pPr>
        <w:adjustRightInd w:val="0"/>
        <w:snapToGrid w:val="0"/>
        <w:rPr>
          <w:rFonts w:eastAsiaTheme="minorHAnsi"/>
          <w:color w:val="000000"/>
        </w:rPr>
        <w:sectPr w:rsidR="00835465">
          <w:pgSz w:w="12240" w:h="15839"/>
          <w:pgMar w:top="1440" w:right="1440" w:bottom="1440" w:left="1440" w:header="708" w:footer="708" w:gutter="0"/>
          <w:cols w:space="708"/>
          <w:docGrid w:linePitch="360"/>
        </w:sectPr>
      </w:pPr>
    </w:p>
    <w:p w:rsidR="006760CA" w:rsidRDefault="00402DB1">
      <w:pPr>
        <w:snapToGrid w:val="0"/>
        <w:jc w:val="both"/>
        <w:outlineLvl w:val="0"/>
        <w:rPr>
          <w:rFonts w:eastAsiaTheme="minorHAnsi"/>
          <w:color w:val="000000"/>
        </w:rPr>
      </w:pPr>
      <w:r>
        <w:rPr>
          <w:rFonts w:eastAsiaTheme="minorHAnsi"/>
          <w:color w:val="000000"/>
        </w:rPr>
        <w:lastRenderedPageBreak/>
        <w:t>References</w:t>
      </w:r>
    </w:p>
    <w:p w:rsidR="006760CA" w:rsidRDefault="006760CA">
      <w:pPr>
        <w:snapToGrid w:val="0"/>
        <w:jc w:val="both"/>
        <w:rPr>
          <w:rFonts w:eastAsiaTheme="minorHAnsi"/>
          <w:color w:val="000000"/>
        </w:rPr>
      </w:pPr>
    </w:p>
    <w:p w:rsidR="006760CA" w:rsidRDefault="00402DB1">
      <w:pPr>
        <w:adjustRightInd w:val="0"/>
        <w:snapToGrid w:val="0"/>
        <w:jc w:val="both"/>
        <w:rPr>
          <w:rFonts w:eastAsiaTheme="minorHAnsi"/>
        </w:rPr>
      </w:pPr>
      <w:r>
        <w:rPr>
          <w:rFonts w:eastAsiaTheme="minorHAnsi"/>
        </w:rPr>
        <w:t xml:space="preserve">[1] Smith DC. </w:t>
      </w:r>
      <w:proofErr w:type="spellStart"/>
      <w:r>
        <w:rPr>
          <w:rFonts w:eastAsiaTheme="minorHAnsi"/>
        </w:rPr>
        <w:t>Polyacrylic</w:t>
      </w:r>
      <w:proofErr w:type="spellEnd"/>
      <w:r>
        <w:rPr>
          <w:rFonts w:eastAsiaTheme="minorHAnsi"/>
        </w:rPr>
        <w:t xml:space="preserve"> acid-based cements—adhesion to enamel and dentin. </w:t>
      </w:r>
      <w:proofErr w:type="spellStart"/>
      <w:r>
        <w:rPr>
          <w:rFonts w:eastAsiaTheme="minorHAnsi"/>
        </w:rPr>
        <w:t>Oper</w:t>
      </w:r>
      <w:proofErr w:type="spellEnd"/>
      <w:r>
        <w:rPr>
          <w:rFonts w:eastAsiaTheme="minorHAnsi"/>
        </w:rPr>
        <w:t xml:space="preserve"> Dent 1992;177—83.</w:t>
      </w:r>
    </w:p>
    <w:p w:rsidR="006760CA" w:rsidRDefault="00402DB1">
      <w:pPr>
        <w:adjustRightInd w:val="0"/>
        <w:snapToGrid w:val="0"/>
        <w:jc w:val="both"/>
        <w:rPr>
          <w:rFonts w:eastAsiaTheme="minorHAnsi"/>
        </w:rPr>
      </w:pPr>
      <w:r>
        <w:rPr>
          <w:rFonts w:eastAsiaTheme="minorHAnsi"/>
        </w:rPr>
        <w:t xml:space="preserve">[2] Erickson RL, </w:t>
      </w:r>
      <w:proofErr w:type="spellStart"/>
      <w:r>
        <w:rPr>
          <w:rFonts w:eastAsiaTheme="minorHAnsi"/>
        </w:rPr>
        <w:t>Glasspoole</w:t>
      </w:r>
      <w:proofErr w:type="spellEnd"/>
      <w:r>
        <w:rPr>
          <w:rFonts w:eastAsiaTheme="minorHAnsi"/>
        </w:rPr>
        <w:t xml:space="preserve"> EA. Bonding to tooth structure: a comparison of glass-ionomer and composite—resin systems. J </w:t>
      </w:r>
      <w:proofErr w:type="spellStart"/>
      <w:r>
        <w:rPr>
          <w:rFonts w:eastAsiaTheme="minorHAnsi"/>
        </w:rPr>
        <w:t>Esthet</w:t>
      </w:r>
      <w:proofErr w:type="spellEnd"/>
      <w:r>
        <w:rPr>
          <w:rFonts w:eastAsiaTheme="minorHAnsi"/>
        </w:rPr>
        <w:t xml:space="preserve"> Dent </w:t>
      </w:r>
      <w:proofErr w:type="gramStart"/>
      <w:r>
        <w:rPr>
          <w:rFonts w:eastAsiaTheme="minorHAnsi"/>
        </w:rPr>
        <w:t>1994;6:227</w:t>
      </w:r>
      <w:proofErr w:type="gramEnd"/>
      <w:r>
        <w:rPr>
          <w:rFonts w:eastAsiaTheme="minorHAnsi"/>
        </w:rPr>
        <w:t>—44.</w:t>
      </w:r>
    </w:p>
    <w:p w:rsidR="006760CA" w:rsidRDefault="00402DB1">
      <w:pPr>
        <w:adjustRightInd w:val="0"/>
        <w:snapToGrid w:val="0"/>
        <w:jc w:val="both"/>
        <w:rPr>
          <w:rFonts w:eastAsiaTheme="minorHAnsi"/>
        </w:rPr>
      </w:pPr>
      <w:r>
        <w:rPr>
          <w:rFonts w:eastAsiaTheme="minorHAnsi"/>
        </w:rPr>
        <w:t xml:space="preserve">[3] </w:t>
      </w:r>
      <w:proofErr w:type="spellStart"/>
      <w:r>
        <w:rPr>
          <w:rFonts w:eastAsiaTheme="minorHAnsi"/>
        </w:rPr>
        <w:t>Asmussen</w:t>
      </w:r>
      <w:proofErr w:type="spellEnd"/>
      <w:r>
        <w:rPr>
          <w:rFonts w:eastAsiaTheme="minorHAnsi"/>
        </w:rPr>
        <w:t xml:space="preserve"> E. Opacity of glass-ionomer cements. </w:t>
      </w:r>
      <w:proofErr w:type="spellStart"/>
      <w:r>
        <w:rPr>
          <w:rFonts w:eastAsiaTheme="minorHAnsi"/>
        </w:rPr>
        <w:t>Acta</w:t>
      </w:r>
      <w:proofErr w:type="spellEnd"/>
      <w:r>
        <w:rPr>
          <w:rFonts w:eastAsiaTheme="minorHAnsi"/>
        </w:rPr>
        <w:t xml:space="preserve"> </w:t>
      </w:r>
      <w:proofErr w:type="spellStart"/>
      <w:r>
        <w:rPr>
          <w:rFonts w:eastAsiaTheme="minorHAnsi"/>
        </w:rPr>
        <w:t>Odontol</w:t>
      </w:r>
      <w:proofErr w:type="spellEnd"/>
      <w:r>
        <w:rPr>
          <w:rFonts w:eastAsiaTheme="minorHAnsi"/>
        </w:rPr>
        <w:t xml:space="preserve"> </w:t>
      </w:r>
      <w:proofErr w:type="spellStart"/>
      <w:r>
        <w:rPr>
          <w:rFonts w:eastAsiaTheme="minorHAnsi"/>
        </w:rPr>
        <w:t>Scand</w:t>
      </w:r>
      <w:proofErr w:type="spellEnd"/>
      <w:r>
        <w:rPr>
          <w:rFonts w:eastAsiaTheme="minorHAnsi"/>
        </w:rPr>
        <w:t xml:space="preserve"> </w:t>
      </w:r>
      <w:proofErr w:type="gramStart"/>
      <w:r>
        <w:rPr>
          <w:rFonts w:eastAsiaTheme="minorHAnsi"/>
        </w:rPr>
        <w:t>1983;41:155</w:t>
      </w:r>
      <w:proofErr w:type="gramEnd"/>
      <w:r>
        <w:rPr>
          <w:rFonts w:eastAsiaTheme="minorHAnsi"/>
        </w:rPr>
        <w:t>—7.</w:t>
      </w:r>
    </w:p>
    <w:p w:rsidR="006760CA" w:rsidRDefault="00402DB1">
      <w:pPr>
        <w:adjustRightInd w:val="0"/>
        <w:snapToGrid w:val="0"/>
        <w:jc w:val="both"/>
        <w:rPr>
          <w:rFonts w:eastAsiaTheme="minorHAnsi"/>
        </w:rPr>
      </w:pPr>
      <w:r>
        <w:rPr>
          <w:rFonts w:eastAsiaTheme="minorHAnsi"/>
        </w:rPr>
        <w:t xml:space="preserve">[4] Brook IM, Hatton PV. Glass-ionomers: bioactive </w:t>
      </w:r>
      <w:proofErr w:type="spellStart"/>
      <w:r>
        <w:rPr>
          <w:rFonts w:eastAsiaTheme="minorHAnsi"/>
        </w:rPr>
        <w:t>implantmaterials</w:t>
      </w:r>
      <w:proofErr w:type="spellEnd"/>
      <w:r>
        <w:rPr>
          <w:rFonts w:eastAsiaTheme="minorHAnsi"/>
        </w:rPr>
        <w:t xml:space="preserve">. Biomaterials </w:t>
      </w:r>
      <w:proofErr w:type="gramStart"/>
      <w:r>
        <w:rPr>
          <w:rFonts w:eastAsiaTheme="minorHAnsi"/>
        </w:rPr>
        <w:t>1998;19:565</w:t>
      </w:r>
      <w:proofErr w:type="gramEnd"/>
      <w:r>
        <w:rPr>
          <w:rFonts w:eastAsiaTheme="minorHAnsi"/>
        </w:rPr>
        <w:t>–71.</w:t>
      </w:r>
    </w:p>
    <w:p w:rsidR="006760CA" w:rsidRDefault="00402DB1">
      <w:pPr>
        <w:adjustRightInd w:val="0"/>
        <w:snapToGrid w:val="0"/>
        <w:jc w:val="both"/>
        <w:rPr>
          <w:rFonts w:eastAsiaTheme="minorHAnsi"/>
        </w:rPr>
      </w:pPr>
      <w:r>
        <w:rPr>
          <w:rFonts w:eastAsiaTheme="minorHAnsi"/>
        </w:rPr>
        <w:t xml:space="preserve">[5]   </w:t>
      </w:r>
      <w:proofErr w:type="spellStart"/>
      <w:r>
        <w:rPr>
          <w:rFonts w:eastAsiaTheme="minorHAnsi"/>
        </w:rPr>
        <w:t>Mitra</w:t>
      </w:r>
      <w:proofErr w:type="spellEnd"/>
      <w:r>
        <w:rPr>
          <w:rFonts w:eastAsiaTheme="minorHAnsi"/>
        </w:rPr>
        <w:t xml:space="preserve"> SB. In vitro fluoride release from a light-cured </w:t>
      </w:r>
      <w:proofErr w:type="spellStart"/>
      <w:r>
        <w:rPr>
          <w:rFonts w:eastAsiaTheme="minorHAnsi"/>
        </w:rPr>
        <w:t>glassionomer</w:t>
      </w:r>
      <w:proofErr w:type="spellEnd"/>
      <w:r>
        <w:rPr>
          <w:rFonts w:eastAsiaTheme="minorHAnsi"/>
        </w:rPr>
        <w:t xml:space="preserve"> liner base. J Dent Res </w:t>
      </w:r>
      <w:proofErr w:type="gramStart"/>
      <w:r>
        <w:rPr>
          <w:rFonts w:eastAsiaTheme="minorHAnsi"/>
        </w:rPr>
        <w:t>1991;70:75</w:t>
      </w:r>
      <w:proofErr w:type="gramEnd"/>
      <w:r>
        <w:rPr>
          <w:rFonts w:eastAsiaTheme="minorHAnsi"/>
        </w:rPr>
        <w:t xml:space="preserve">—8. </w:t>
      </w:r>
    </w:p>
    <w:p w:rsidR="006760CA" w:rsidRDefault="00402DB1">
      <w:pPr>
        <w:adjustRightInd w:val="0"/>
        <w:snapToGrid w:val="0"/>
        <w:jc w:val="both"/>
        <w:rPr>
          <w:rFonts w:eastAsiaTheme="minorHAnsi"/>
        </w:rPr>
      </w:pPr>
      <w:r>
        <w:rPr>
          <w:rFonts w:eastAsiaTheme="minorHAnsi"/>
        </w:rPr>
        <w:t>[6</w:t>
      </w:r>
      <w:proofErr w:type="gramStart"/>
      <w:r>
        <w:rPr>
          <w:rFonts w:eastAsiaTheme="minorHAnsi"/>
        </w:rPr>
        <w:t xml:space="preserve">]  </w:t>
      </w:r>
      <w:proofErr w:type="spellStart"/>
      <w:r>
        <w:rPr>
          <w:rFonts w:eastAsiaTheme="minorHAnsi"/>
        </w:rPr>
        <w:t>Forss</w:t>
      </w:r>
      <w:proofErr w:type="spellEnd"/>
      <w:proofErr w:type="gramEnd"/>
      <w:r>
        <w:rPr>
          <w:rFonts w:eastAsiaTheme="minorHAnsi"/>
        </w:rPr>
        <w:t xml:space="preserve"> H. Release of fluoride and other elements from </w:t>
      </w:r>
      <w:proofErr w:type="spellStart"/>
      <w:r>
        <w:rPr>
          <w:rFonts w:eastAsiaTheme="minorHAnsi"/>
        </w:rPr>
        <w:t>lightcured</w:t>
      </w:r>
      <w:proofErr w:type="spellEnd"/>
      <w:r>
        <w:rPr>
          <w:rFonts w:eastAsiaTheme="minorHAnsi"/>
        </w:rPr>
        <w:t xml:space="preserve"> glass ionomers in neutral and acidic conditions. J Dent Res </w:t>
      </w:r>
      <w:proofErr w:type="gramStart"/>
      <w:r>
        <w:rPr>
          <w:rFonts w:eastAsiaTheme="minorHAnsi"/>
        </w:rPr>
        <w:t>1993;72:1257</w:t>
      </w:r>
      <w:proofErr w:type="gramEnd"/>
      <w:r>
        <w:rPr>
          <w:rFonts w:eastAsiaTheme="minorHAnsi"/>
        </w:rPr>
        <w:t>—62.))</w:t>
      </w:r>
    </w:p>
    <w:p w:rsidR="006760CA" w:rsidRDefault="00402DB1">
      <w:pPr>
        <w:adjustRightInd w:val="0"/>
        <w:snapToGrid w:val="0"/>
        <w:jc w:val="both"/>
        <w:rPr>
          <w:rFonts w:eastAsiaTheme="minorHAnsi"/>
        </w:rPr>
      </w:pPr>
      <w:r>
        <w:rPr>
          <w:rFonts w:eastAsiaTheme="minorHAnsi"/>
        </w:rPr>
        <w:t xml:space="preserve">[7] Bowen RL, </w:t>
      </w:r>
      <w:proofErr w:type="spellStart"/>
      <w:r>
        <w:rPr>
          <w:rFonts w:eastAsiaTheme="minorHAnsi"/>
        </w:rPr>
        <w:t>Marjenhoff</w:t>
      </w:r>
      <w:proofErr w:type="spellEnd"/>
      <w:r>
        <w:rPr>
          <w:rFonts w:eastAsiaTheme="minorHAnsi"/>
        </w:rPr>
        <w:t xml:space="preserve"> WA. Dental composites/</w:t>
      </w:r>
      <w:proofErr w:type="spellStart"/>
      <w:r>
        <w:rPr>
          <w:rFonts w:eastAsiaTheme="minorHAnsi"/>
        </w:rPr>
        <w:t>glassionomers</w:t>
      </w:r>
      <w:proofErr w:type="spellEnd"/>
      <w:r>
        <w:rPr>
          <w:rFonts w:eastAsiaTheme="minorHAnsi"/>
        </w:rPr>
        <w:t xml:space="preserve">: the materials. </w:t>
      </w:r>
      <w:proofErr w:type="spellStart"/>
      <w:r>
        <w:rPr>
          <w:rFonts w:eastAsiaTheme="minorHAnsi"/>
        </w:rPr>
        <w:t>Adv</w:t>
      </w:r>
      <w:proofErr w:type="spellEnd"/>
      <w:r>
        <w:rPr>
          <w:rFonts w:eastAsiaTheme="minorHAnsi"/>
        </w:rPr>
        <w:t xml:space="preserve"> Dent Res </w:t>
      </w:r>
      <w:proofErr w:type="gramStart"/>
      <w:r>
        <w:rPr>
          <w:rFonts w:eastAsiaTheme="minorHAnsi"/>
        </w:rPr>
        <w:t>1992;6:44</w:t>
      </w:r>
      <w:proofErr w:type="gramEnd"/>
      <w:r>
        <w:rPr>
          <w:rFonts w:eastAsiaTheme="minorHAnsi"/>
        </w:rPr>
        <w:t>–9.</w:t>
      </w:r>
    </w:p>
    <w:p w:rsidR="006760CA" w:rsidRDefault="00402DB1">
      <w:pPr>
        <w:adjustRightInd w:val="0"/>
        <w:snapToGrid w:val="0"/>
        <w:jc w:val="both"/>
        <w:rPr>
          <w:rFonts w:eastAsiaTheme="minorHAnsi"/>
        </w:rPr>
      </w:pPr>
      <w:r>
        <w:rPr>
          <w:rFonts w:eastAsiaTheme="minorHAnsi"/>
        </w:rPr>
        <w:t xml:space="preserve">[8] Sidhu SK. Glass-ionomer cement restorative materials: </w:t>
      </w:r>
      <w:proofErr w:type="spellStart"/>
      <w:r>
        <w:rPr>
          <w:rFonts w:eastAsiaTheme="minorHAnsi"/>
        </w:rPr>
        <w:t>asticky</w:t>
      </w:r>
      <w:proofErr w:type="spellEnd"/>
      <w:r>
        <w:rPr>
          <w:rFonts w:eastAsiaTheme="minorHAnsi"/>
        </w:rPr>
        <w:t xml:space="preserve"> subject? </w:t>
      </w:r>
      <w:proofErr w:type="spellStart"/>
      <w:r>
        <w:rPr>
          <w:rFonts w:eastAsiaTheme="minorHAnsi"/>
        </w:rPr>
        <w:t>Aust</w:t>
      </w:r>
      <w:proofErr w:type="spellEnd"/>
      <w:r>
        <w:rPr>
          <w:rFonts w:eastAsiaTheme="minorHAnsi"/>
        </w:rPr>
        <w:t xml:space="preserve"> Dent J 2011;56(Suppl. 1):23–30.</w:t>
      </w:r>
    </w:p>
    <w:p w:rsidR="006760CA" w:rsidRDefault="00402DB1">
      <w:pPr>
        <w:adjustRightInd w:val="0"/>
        <w:snapToGrid w:val="0"/>
        <w:jc w:val="both"/>
        <w:rPr>
          <w:b/>
          <w:bCs/>
        </w:rPr>
      </w:pPr>
      <w:r>
        <w:rPr>
          <w:rFonts w:eastAsiaTheme="minorHAnsi"/>
        </w:rPr>
        <w:t xml:space="preserve">[9] </w:t>
      </w:r>
      <w:proofErr w:type="spellStart"/>
      <w:r>
        <w:rPr>
          <w:rFonts w:eastAsiaTheme="minorHAnsi"/>
        </w:rPr>
        <w:t>Frencken</w:t>
      </w:r>
      <w:proofErr w:type="spellEnd"/>
      <w:r>
        <w:rPr>
          <w:rFonts w:eastAsiaTheme="minorHAnsi"/>
        </w:rPr>
        <w:t xml:space="preserve"> JE. The ART approach using glass-ionomers </w:t>
      </w:r>
      <w:proofErr w:type="spellStart"/>
      <w:r>
        <w:rPr>
          <w:rFonts w:eastAsiaTheme="minorHAnsi"/>
        </w:rPr>
        <w:t>inrelation</w:t>
      </w:r>
      <w:proofErr w:type="spellEnd"/>
      <w:r>
        <w:rPr>
          <w:rFonts w:eastAsiaTheme="minorHAnsi"/>
        </w:rPr>
        <w:t xml:space="preserve"> to global oral health care. Dent Mater </w:t>
      </w:r>
      <w:proofErr w:type="gramStart"/>
      <w:r>
        <w:rPr>
          <w:rFonts w:eastAsiaTheme="minorHAnsi"/>
        </w:rPr>
        <w:t>2010;26:1</w:t>
      </w:r>
      <w:proofErr w:type="gramEnd"/>
      <w:r>
        <w:rPr>
          <w:rFonts w:eastAsiaTheme="minorHAnsi"/>
        </w:rPr>
        <w:t>–6).</w:t>
      </w:r>
      <w:r>
        <w:rPr>
          <w:rFonts w:eastAsiaTheme="minorHAnsi"/>
          <w:color w:val="0000FF"/>
        </w:rPr>
        <w:t>(</w:t>
      </w:r>
      <w:r>
        <w:rPr>
          <w:b/>
          <w:bCs/>
        </w:rPr>
        <w:t xml:space="preserve"> Effect of immersion time of restorative </w:t>
      </w:r>
      <w:proofErr w:type="spellStart"/>
      <w:r>
        <w:rPr>
          <w:b/>
          <w:bCs/>
        </w:rPr>
        <w:t>glassionomer</w:t>
      </w:r>
      <w:proofErr w:type="spellEnd"/>
      <w:r>
        <w:rPr>
          <w:b/>
          <w:bCs/>
        </w:rPr>
        <w:t xml:space="preserve"> cements and immersion duration </w:t>
      </w:r>
      <w:proofErr w:type="spellStart"/>
      <w:r>
        <w:rPr>
          <w:b/>
          <w:bCs/>
        </w:rPr>
        <w:t>incalcium</w:t>
      </w:r>
      <w:proofErr w:type="spellEnd"/>
      <w:r>
        <w:rPr>
          <w:b/>
          <w:bCs/>
        </w:rPr>
        <w:t xml:space="preserve"> chloride solution on surface hardness</w:t>
      </w:r>
    </w:p>
    <w:p w:rsidR="006760CA" w:rsidRDefault="006760CA">
      <w:pPr>
        <w:adjustRightInd w:val="0"/>
        <w:snapToGrid w:val="0"/>
        <w:jc w:val="both"/>
        <w:rPr>
          <w:b/>
          <w:bCs/>
        </w:rPr>
      </w:pPr>
    </w:p>
    <w:p w:rsidR="006760CA" w:rsidRDefault="00402DB1">
      <w:pPr>
        <w:adjustRightInd w:val="0"/>
        <w:snapToGrid w:val="0"/>
        <w:jc w:val="both"/>
        <w:rPr>
          <w:rFonts w:eastAsiaTheme="minorHAnsi"/>
        </w:rPr>
      </w:pPr>
      <w:r>
        <w:t xml:space="preserve">[10] </w:t>
      </w:r>
      <w:r>
        <w:rPr>
          <w:rFonts w:eastAsiaTheme="minorHAnsi"/>
        </w:rPr>
        <w:t xml:space="preserve">Wilson AD. The chemistry of dental cements. </w:t>
      </w:r>
      <w:proofErr w:type="spellStart"/>
      <w:r>
        <w:rPr>
          <w:rFonts w:eastAsiaTheme="minorHAnsi"/>
        </w:rPr>
        <w:t>Chem</w:t>
      </w:r>
      <w:proofErr w:type="spellEnd"/>
      <w:r>
        <w:rPr>
          <w:rFonts w:eastAsiaTheme="minorHAnsi"/>
        </w:rPr>
        <w:t xml:space="preserve"> </w:t>
      </w:r>
      <w:proofErr w:type="spellStart"/>
      <w:r>
        <w:rPr>
          <w:rFonts w:eastAsiaTheme="minorHAnsi"/>
        </w:rPr>
        <w:t>Soc</w:t>
      </w:r>
      <w:proofErr w:type="spellEnd"/>
      <w:r>
        <w:rPr>
          <w:rFonts w:eastAsiaTheme="minorHAnsi"/>
        </w:rPr>
        <w:t xml:space="preserve"> Rev </w:t>
      </w:r>
      <w:proofErr w:type="gramStart"/>
      <w:r>
        <w:rPr>
          <w:rFonts w:eastAsiaTheme="minorHAnsi"/>
        </w:rPr>
        <w:t>1978;7:265</w:t>
      </w:r>
      <w:proofErr w:type="gramEnd"/>
      <w:r>
        <w:rPr>
          <w:rFonts w:eastAsiaTheme="minorHAnsi"/>
        </w:rPr>
        <w:t>–96.</w:t>
      </w:r>
    </w:p>
    <w:p w:rsidR="006760CA" w:rsidRDefault="00402DB1">
      <w:pPr>
        <w:adjustRightInd w:val="0"/>
        <w:snapToGrid w:val="0"/>
        <w:jc w:val="both"/>
        <w:rPr>
          <w:rFonts w:eastAsiaTheme="minorHAnsi"/>
        </w:rPr>
      </w:pPr>
      <w:r>
        <w:t xml:space="preserve">[11] </w:t>
      </w:r>
      <w:r>
        <w:rPr>
          <w:rFonts w:eastAsiaTheme="minorHAnsi"/>
        </w:rPr>
        <w:t xml:space="preserve">Wasson EA, Nicholson JW. New aspects of the setting of glass-ionomer cements. J Dent Re </w:t>
      </w:r>
      <w:proofErr w:type="gramStart"/>
      <w:r>
        <w:rPr>
          <w:rFonts w:eastAsiaTheme="minorHAnsi"/>
        </w:rPr>
        <w:t>1993;72:481</w:t>
      </w:r>
      <w:proofErr w:type="gramEnd"/>
      <w:r>
        <w:rPr>
          <w:rFonts w:eastAsiaTheme="minorHAnsi"/>
        </w:rPr>
        <w:t xml:space="preserve">-3.. Matsuya S, Maeda T, [12] </w:t>
      </w:r>
      <w:proofErr w:type="spellStart"/>
      <w:r>
        <w:rPr>
          <w:rFonts w:eastAsiaTheme="minorHAnsi"/>
        </w:rPr>
        <w:t>Ohta</w:t>
      </w:r>
      <w:proofErr w:type="spellEnd"/>
      <w:r>
        <w:rPr>
          <w:rFonts w:eastAsiaTheme="minorHAnsi"/>
        </w:rPr>
        <w:t xml:space="preserve"> M. IR and NMR analyses of hardening and maturation of glass-ionomer cement. J Dent Res </w:t>
      </w:r>
      <w:proofErr w:type="gramStart"/>
      <w:r>
        <w:rPr>
          <w:rFonts w:eastAsiaTheme="minorHAnsi"/>
        </w:rPr>
        <w:t>1996;75:1920</w:t>
      </w:r>
      <w:proofErr w:type="gramEnd"/>
      <w:r>
        <w:rPr>
          <w:rFonts w:eastAsiaTheme="minorHAnsi"/>
        </w:rPr>
        <w:t>-7.</w:t>
      </w:r>
    </w:p>
    <w:p w:rsidR="006760CA" w:rsidRDefault="00402DB1">
      <w:pPr>
        <w:adjustRightInd w:val="0"/>
        <w:snapToGrid w:val="0"/>
        <w:jc w:val="both"/>
        <w:rPr>
          <w:rFonts w:eastAsiaTheme="minorHAnsi"/>
        </w:rPr>
      </w:pPr>
      <w:r>
        <w:rPr>
          <w:rFonts w:eastAsiaTheme="minorHAnsi"/>
        </w:rPr>
        <w:t>[13</w:t>
      </w:r>
      <w:proofErr w:type="gramStart"/>
      <w:r>
        <w:rPr>
          <w:rFonts w:eastAsiaTheme="minorHAnsi"/>
        </w:rPr>
        <w:t>]  Wilson</w:t>
      </w:r>
      <w:proofErr w:type="gramEnd"/>
      <w:r>
        <w:rPr>
          <w:rFonts w:eastAsiaTheme="minorHAnsi"/>
        </w:rPr>
        <w:t xml:space="preserve"> AD, Nicholson JW. Acid-Base Cements: Their Biomedical and Industrial Applications. Cambridge </w:t>
      </w:r>
      <w:proofErr w:type="spellStart"/>
      <w:r>
        <w:rPr>
          <w:rFonts w:eastAsiaTheme="minorHAnsi"/>
        </w:rPr>
        <w:t>England.New</w:t>
      </w:r>
      <w:proofErr w:type="spellEnd"/>
      <w:r>
        <w:rPr>
          <w:rFonts w:eastAsiaTheme="minorHAnsi"/>
        </w:rPr>
        <w:t xml:space="preserve"> York, NY, USA: Cambridge University Press; 1993</w:t>
      </w:r>
    </w:p>
    <w:p w:rsidR="006760CA" w:rsidRDefault="00402DB1">
      <w:pPr>
        <w:adjustRightInd w:val="0"/>
        <w:snapToGrid w:val="0"/>
        <w:jc w:val="both"/>
        <w:rPr>
          <w:rFonts w:eastAsiaTheme="minorHAnsi"/>
        </w:rPr>
      </w:pPr>
      <w:r>
        <w:rPr>
          <w:rFonts w:eastAsiaTheme="minorHAnsi"/>
        </w:rPr>
        <w:t>[14</w:t>
      </w:r>
      <w:proofErr w:type="gramStart"/>
      <w:r>
        <w:rPr>
          <w:rFonts w:eastAsiaTheme="minorHAnsi"/>
        </w:rPr>
        <w:t>]  Nicholson</w:t>
      </w:r>
      <w:proofErr w:type="gramEnd"/>
      <w:r>
        <w:rPr>
          <w:rFonts w:eastAsiaTheme="minorHAnsi"/>
        </w:rPr>
        <w:t xml:space="preserve"> JW. Chemistry of glass-ionomer cements: </w:t>
      </w:r>
      <w:proofErr w:type="spellStart"/>
      <w:r>
        <w:rPr>
          <w:rFonts w:eastAsiaTheme="minorHAnsi"/>
        </w:rPr>
        <w:t>areview</w:t>
      </w:r>
      <w:proofErr w:type="spellEnd"/>
      <w:r>
        <w:rPr>
          <w:rFonts w:eastAsiaTheme="minorHAnsi"/>
        </w:rPr>
        <w:t xml:space="preserve">. Biomaterials </w:t>
      </w:r>
      <w:proofErr w:type="gramStart"/>
      <w:r>
        <w:rPr>
          <w:rFonts w:eastAsiaTheme="minorHAnsi"/>
        </w:rPr>
        <w:t>1998;19:485</w:t>
      </w:r>
      <w:proofErr w:type="gramEnd"/>
      <w:r>
        <w:rPr>
          <w:rFonts w:eastAsiaTheme="minorHAnsi"/>
        </w:rPr>
        <w:t>–94</w:t>
      </w:r>
    </w:p>
    <w:p w:rsidR="006760CA" w:rsidRDefault="00402DB1">
      <w:pPr>
        <w:adjustRightInd w:val="0"/>
        <w:snapToGrid w:val="0"/>
        <w:jc w:val="both"/>
        <w:rPr>
          <w:rFonts w:eastAsiaTheme="minorHAnsi"/>
        </w:rPr>
      </w:pPr>
      <w:r>
        <w:rPr>
          <w:rFonts w:eastAsiaTheme="minorHAnsi"/>
        </w:rPr>
        <w:t>[15</w:t>
      </w:r>
      <w:proofErr w:type="gramStart"/>
      <w:r>
        <w:rPr>
          <w:rFonts w:eastAsiaTheme="minorHAnsi"/>
        </w:rPr>
        <w:t xml:space="preserve">]  </w:t>
      </w:r>
      <w:proofErr w:type="spellStart"/>
      <w:r>
        <w:rPr>
          <w:rFonts w:eastAsiaTheme="minorHAnsi"/>
        </w:rPr>
        <w:t>AnsticeHM</w:t>
      </w:r>
      <w:proofErr w:type="gramEnd"/>
      <w:r>
        <w:rPr>
          <w:rFonts w:eastAsiaTheme="minorHAnsi"/>
        </w:rPr>
        <w:t>,NicholsonJW.Studiesonthestructureof</w:t>
      </w:r>
      <w:proofErr w:type="spellEnd"/>
      <w:r>
        <w:rPr>
          <w:rFonts w:eastAsiaTheme="minorHAnsi"/>
        </w:rPr>
        <w:t xml:space="preserve"> light-cured glass-ionomer cements. J Mater </w:t>
      </w:r>
      <w:proofErr w:type="spellStart"/>
      <w:r>
        <w:rPr>
          <w:rFonts w:eastAsiaTheme="minorHAnsi"/>
        </w:rPr>
        <w:t>Sci</w:t>
      </w:r>
      <w:proofErr w:type="spellEnd"/>
      <w:r>
        <w:rPr>
          <w:rFonts w:eastAsiaTheme="minorHAnsi"/>
        </w:rPr>
        <w:t xml:space="preserve">-Mater Med </w:t>
      </w:r>
      <w:proofErr w:type="gramStart"/>
      <w:r>
        <w:rPr>
          <w:rFonts w:eastAsiaTheme="minorHAnsi"/>
        </w:rPr>
        <w:t>1992;3:447</w:t>
      </w:r>
      <w:proofErr w:type="gramEnd"/>
      <w:r>
        <w:rPr>
          <w:rFonts w:eastAsiaTheme="minorHAnsi"/>
        </w:rPr>
        <w:t>—51.</w:t>
      </w:r>
    </w:p>
    <w:p w:rsidR="006760CA" w:rsidRDefault="00402DB1">
      <w:pPr>
        <w:adjustRightInd w:val="0"/>
        <w:snapToGrid w:val="0"/>
        <w:jc w:val="both"/>
        <w:rPr>
          <w:rFonts w:eastAsiaTheme="minorHAnsi"/>
        </w:rPr>
      </w:pPr>
      <w:r>
        <w:rPr>
          <w:rFonts w:eastAsiaTheme="minorHAnsi"/>
        </w:rPr>
        <w:t xml:space="preserve">[16] </w:t>
      </w:r>
      <w:proofErr w:type="spellStart"/>
      <w:r>
        <w:rPr>
          <w:rFonts w:eastAsiaTheme="minorHAnsi"/>
        </w:rPr>
        <w:t>Kanchanavasita</w:t>
      </w:r>
      <w:proofErr w:type="spellEnd"/>
      <w:r>
        <w:rPr>
          <w:rFonts w:eastAsiaTheme="minorHAnsi"/>
        </w:rPr>
        <w:t xml:space="preserve"> W, </w:t>
      </w:r>
      <w:proofErr w:type="spellStart"/>
      <w:r>
        <w:rPr>
          <w:rFonts w:eastAsiaTheme="minorHAnsi"/>
        </w:rPr>
        <w:t>Anstice</w:t>
      </w:r>
      <w:proofErr w:type="spellEnd"/>
      <w:r>
        <w:rPr>
          <w:rFonts w:eastAsiaTheme="minorHAnsi"/>
        </w:rPr>
        <w:t xml:space="preserve"> HM, Pearson GJ. Long-term surface micro-hardness of resin-modified glass ionomers. J Dent </w:t>
      </w:r>
      <w:proofErr w:type="gramStart"/>
      <w:r>
        <w:rPr>
          <w:rFonts w:eastAsiaTheme="minorHAnsi"/>
        </w:rPr>
        <w:t>1998;26:707</w:t>
      </w:r>
      <w:proofErr w:type="gramEnd"/>
      <w:r>
        <w:rPr>
          <w:rFonts w:eastAsiaTheme="minorHAnsi"/>
        </w:rPr>
        <w:t>-12.</w:t>
      </w:r>
    </w:p>
    <w:p w:rsidR="006760CA" w:rsidRDefault="00402DB1">
      <w:pPr>
        <w:adjustRightInd w:val="0"/>
        <w:snapToGrid w:val="0"/>
        <w:jc w:val="both"/>
        <w:rPr>
          <w:rFonts w:eastAsiaTheme="minorHAnsi"/>
        </w:rPr>
      </w:pPr>
      <w:r>
        <w:rPr>
          <w:rFonts w:eastAsiaTheme="minorHAnsi"/>
          <w:lang w:val="fr-FR"/>
        </w:rPr>
        <w:t xml:space="preserve">[17] </w:t>
      </w:r>
      <w:proofErr w:type="spellStart"/>
      <w:r>
        <w:rPr>
          <w:rFonts w:eastAsiaTheme="minorHAnsi"/>
          <w:lang w:val="fr-FR"/>
        </w:rPr>
        <w:t>Cattani-Lorente</w:t>
      </w:r>
      <w:proofErr w:type="spellEnd"/>
      <w:r>
        <w:rPr>
          <w:rFonts w:eastAsiaTheme="minorHAnsi"/>
          <w:lang w:val="fr-FR"/>
        </w:rPr>
        <w:t xml:space="preserve"> MA, Dupuis V, </w:t>
      </w:r>
      <w:proofErr w:type="spellStart"/>
      <w:r>
        <w:rPr>
          <w:rFonts w:eastAsiaTheme="minorHAnsi"/>
          <w:lang w:val="fr-FR"/>
        </w:rPr>
        <w:t>Payan</w:t>
      </w:r>
      <w:proofErr w:type="spellEnd"/>
      <w:r>
        <w:rPr>
          <w:rFonts w:eastAsiaTheme="minorHAnsi"/>
          <w:lang w:val="fr-FR"/>
        </w:rPr>
        <w:t xml:space="preserve"> J, </w:t>
      </w:r>
      <w:proofErr w:type="spellStart"/>
      <w:r>
        <w:rPr>
          <w:rFonts w:eastAsiaTheme="minorHAnsi"/>
          <w:lang w:val="fr-FR"/>
        </w:rPr>
        <w:t>Moya</w:t>
      </w:r>
      <w:proofErr w:type="spellEnd"/>
      <w:r>
        <w:rPr>
          <w:rFonts w:eastAsiaTheme="minorHAnsi"/>
          <w:lang w:val="fr-FR"/>
        </w:rPr>
        <w:t xml:space="preserve"> F, Meyer JM. </w:t>
      </w:r>
      <w:r>
        <w:rPr>
          <w:rFonts w:eastAsiaTheme="minorHAnsi"/>
        </w:rPr>
        <w:t xml:space="preserve">Effect of water on the physical properties of resin-modified glass ionomer cements. Dent Mater </w:t>
      </w:r>
      <w:proofErr w:type="gramStart"/>
      <w:r>
        <w:rPr>
          <w:rFonts w:eastAsiaTheme="minorHAnsi"/>
        </w:rPr>
        <w:t>1999;15:71</w:t>
      </w:r>
      <w:proofErr w:type="gramEnd"/>
      <w:r>
        <w:rPr>
          <w:rFonts w:eastAsiaTheme="minorHAnsi"/>
        </w:rPr>
        <w:t>—8.</w:t>
      </w:r>
    </w:p>
    <w:p w:rsidR="006760CA" w:rsidRDefault="00402DB1">
      <w:pPr>
        <w:adjustRightInd w:val="0"/>
        <w:snapToGrid w:val="0"/>
        <w:jc w:val="both"/>
        <w:rPr>
          <w:rFonts w:eastAsiaTheme="minorHAnsi"/>
        </w:rPr>
      </w:pPr>
      <w:r>
        <w:rPr>
          <w:rFonts w:eastAsiaTheme="minorHAnsi"/>
        </w:rPr>
        <w:lastRenderedPageBreak/>
        <w:t xml:space="preserve">[18] Nicholson </w:t>
      </w:r>
      <w:proofErr w:type="spellStart"/>
      <w:proofErr w:type="gramStart"/>
      <w:r>
        <w:rPr>
          <w:rFonts w:eastAsiaTheme="minorHAnsi"/>
        </w:rPr>
        <w:t>JW,CzarneckaB.Biocompatibilityofresin</w:t>
      </w:r>
      <w:proofErr w:type="spellEnd"/>
      <w:proofErr w:type="gramEnd"/>
      <w:r>
        <w:rPr>
          <w:rFonts w:eastAsiaTheme="minorHAnsi"/>
        </w:rPr>
        <w:t>-modified glass-ionomer dental cements.DentMater2008;24:1702–8.</w:t>
      </w:r>
    </w:p>
    <w:p w:rsidR="006760CA" w:rsidRDefault="00402DB1">
      <w:pPr>
        <w:adjustRightInd w:val="0"/>
        <w:snapToGrid w:val="0"/>
        <w:jc w:val="both"/>
        <w:rPr>
          <w:rFonts w:eastAsiaTheme="minorHAnsi"/>
        </w:rPr>
      </w:pPr>
      <w:r>
        <w:rPr>
          <w:rFonts w:eastAsiaTheme="minorHAnsi"/>
        </w:rPr>
        <w:t>[19</w:t>
      </w:r>
      <w:proofErr w:type="gramStart"/>
      <w:r>
        <w:rPr>
          <w:rFonts w:eastAsiaTheme="minorHAnsi"/>
        </w:rPr>
        <w:t>]  Fleming</w:t>
      </w:r>
      <w:proofErr w:type="gramEnd"/>
      <w:r>
        <w:rPr>
          <w:rFonts w:eastAsiaTheme="minorHAnsi"/>
        </w:rPr>
        <w:t xml:space="preserve">, G. J. &amp; </w:t>
      </w:r>
      <w:proofErr w:type="spellStart"/>
      <w:r>
        <w:rPr>
          <w:rFonts w:eastAsiaTheme="minorHAnsi"/>
        </w:rPr>
        <w:t>Zala</w:t>
      </w:r>
      <w:proofErr w:type="spellEnd"/>
      <w:r>
        <w:rPr>
          <w:rFonts w:eastAsiaTheme="minorHAnsi"/>
        </w:rPr>
        <w:t xml:space="preserve">, D. M. An assessment of encapsulated versus hand-mixed glass ionomer restoratives. </w:t>
      </w:r>
      <w:proofErr w:type="spellStart"/>
      <w:r>
        <w:rPr>
          <w:rFonts w:eastAsiaTheme="minorHAnsi"/>
        </w:rPr>
        <w:t>Oper</w:t>
      </w:r>
      <w:proofErr w:type="spellEnd"/>
      <w:r>
        <w:rPr>
          <w:rFonts w:eastAsiaTheme="minorHAnsi"/>
        </w:rPr>
        <w:t>. Dent. 28, 168–177 (2003).</w:t>
      </w:r>
    </w:p>
    <w:p w:rsidR="006760CA" w:rsidRDefault="00402DB1">
      <w:pPr>
        <w:adjustRightInd w:val="0"/>
        <w:snapToGrid w:val="0"/>
        <w:jc w:val="both"/>
        <w:rPr>
          <w:rFonts w:eastAsiaTheme="minorHAnsi"/>
        </w:rPr>
      </w:pPr>
      <w:r>
        <w:rPr>
          <w:rFonts w:eastAsiaTheme="minorHAnsi"/>
        </w:rPr>
        <w:t>[20</w:t>
      </w:r>
      <w:proofErr w:type="gramStart"/>
      <w:r>
        <w:rPr>
          <w:rFonts w:eastAsiaTheme="minorHAnsi"/>
        </w:rPr>
        <w:t xml:space="preserve">]  </w:t>
      </w:r>
      <w:proofErr w:type="spellStart"/>
      <w:r>
        <w:rPr>
          <w:rFonts w:eastAsiaTheme="minorHAnsi"/>
        </w:rPr>
        <w:t>Nomoto</w:t>
      </w:r>
      <w:proofErr w:type="spellEnd"/>
      <w:proofErr w:type="gramEnd"/>
      <w:r>
        <w:rPr>
          <w:rFonts w:eastAsiaTheme="minorHAnsi"/>
        </w:rPr>
        <w:t xml:space="preserve">, </w:t>
      </w:r>
      <w:proofErr w:type="spellStart"/>
      <w:r>
        <w:rPr>
          <w:rFonts w:eastAsiaTheme="minorHAnsi"/>
        </w:rPr>
        <w:t>R.&amp;McCabe</w:t>
      </w:r>
      <w:proofErr w:type="spellEnd"/>
      <w:r>
        <w:rPr>
          <w:rFonts w:eastAsiaTheme="minorHAnsi"/>
        </w:rPr>
        <w:t>, J. F. Effect of mixing methods on the compressive strength of glass ionomer cements. J. Dent. 29, 205–210 (2001).</w:t>
      </w:r>
    </w:p>
    <w:p w:rsidR="006760CA" w:rsidRDefault="00402DB1">
      <w:pPr>
        <w:adjustRightInd w:val="0"/>
        <w:snapToGrid w:val="0"/>
        <w:jc w:val="both"/>
        <w:rPr>
          <w:rFonts w:eastAsiaTheme="minorHAnsi"/>
        </w:rPr>
      </w:pPr>
      <w:r>
        <w:rPr>
          <w:rFonts w:eastAsiaTheme="minorHAnsi"/>
        </w:rPr>
        <w:t>[21]. Dowling, A. H. &amp; Fleming, G. J. Is encapsulation of posterior glass-ionomer restoratives the solution to clinically induced variability introduced on mixing? Dent. Mater. 24, 957–966 (2008).</w:t>
      </w:r>
    </w:p>
    <w:p w:rsidR="006760CA" w:rsidRDefault="00402DB1">
      <w:pPr>
        <w:adjustRightInd w:val="0"/>
        <w:snapToGrid w:val="0"/>
        <w:jc w:val="both"/>
        <w:rPr>
          <w:rFonts w:eastAsiaTheme="minorHAnsi"/>
        </w:rPr>
      </w:pPr>
      <w:r>
        <w:rPr>
          <w:rFonts w:eastAsiaTheme="minorHAnsi"/>
        </w:rPr>
        <w:t>[22] Dowling, A. H. &amp; Fleming, G. J. Are encapsulated anterior glass-ionomer restoratives better than their hand-mixed equivalents? J. Dent. 37, 133–140 (2009).</w:t>
      </w:r>
    </w:p>
    <w:p w:rsidR="006760CA" w:rsidRDefault="00402DB1">
      <w:pPr>
        <w:adjustRightInd w:val="0"/>
        <w:snapToGrid w:val="0"/>
        <w:jc w:val="both"/>
        <w:rPr>
          <w:rFonts w:eastAsiaTheme="minorHAnsi"/>
        </w:rPr>
      </w:pPr>
      <w:r>
        <w:rPr>
          <w:rFonts w:eastAsiaTheme="minorHAnsi"/>
        </w:rPr>
        <w:t>[23</w:t>
      </w:r>
      <w:proofErr w:type="gramStart"/>
      <w:r>
        <w:rPr>
          <w:rFonts w:eastAsiaTheme="minorHAnsi"/>
        </w:rPr>
        <w:t>]  Fleming</w:t>
      </w:r>
      <w:proofErr w:type="gramEnd"/>
      <w:r>
        <w:rPr>
          <w:rFonts w:eastAsiaTheme="minorHAnsi"/>
        </w:rPr>
        <w:t xml:space="preserve">, G. J., Farooq, A. A. &amp; </w:t>
      </w:r>
      <w:proofErr w:type="spellStart"/>
      <w:r>
        <w:rPr>
          <w:rFonts w:eastAsiaTheme="minorHAnsi"/>
        </w:rPr>
        <w:t>Barralet</w:t>
      </w:r>
      <w:proofErr w:type="spellEnd"/>
      <w:r>
        <w:rPr>
          <w:rFonts w:eastAsiaTheme="minorHAnsi"/>
        </w:rPr>
        <w:t xml:space="preserve">, J. E. Influence of powder/liquid mixing ratio on the performance of a restorative glass-ionomer dental cement. </w:t>
      </w:r>
      <w:proofErr w:type="spellStart"/>
      <w:r>
        <w:rPr>
          <w:rFonts w:eastAsiaTheme="minorHAnsi"/>
        </w:rPr>
        <w:t>Biomater</w:t>
      </w:r>
      <w:proofErr w:type="spellEnd"/>
      <w:r>
        <w:rPr>
          <w:rFonts w:eastAsiaTheme="minorHAnsi"/>
        </w:rPr>
        <w:t>. 24, 4173–4179 (2003).</w:t>
      </w:r>
    </w:p>
    <w:p w:rsidR="006760CA" w:rsidRDefault="00402DB1">
      <w:pPr>
        <w:adjustRightInd w:val="0"/>
        <w:snapToGrid w:val="0"/>
        <w:jc w:val="both"/>
        <w:rPr>
          <w:rFonts w:eastAsiaTheme="minorHAnsi"/>
        </w:rPr>
      </w:pPr>
      <w:r>
        <w:rPr>
          <w:rFonts w:eastAsiaTheme="minorHAnsi"/>
        </w:rPr>
        <w:t>[24</w:t>
      </w:r>
      <w:proofErr w:type="gramStart"/>
      <w:r>
        <w:rPr>
          <w:rFonts w:eastAsiaTheme="minorHAnsi"/>
        </w:rPr>
        <w:t xml:space="preserve">]  </w:t>
      </w:r>
      <w:proofErr w:type="spellStart"/>
      <w:r>
        <w:rPr>
          <w:rFonts w:eastAsiaTheme="minorHAnsi"/>
        </w:rPr>
        <w:t>Zoergiebel</w:t>
      </w:r>
      <w:proofErr w:type="spellEnd"/>
      <w:proofErr w:type="gramEnd"/>
      <w:r>
        <w:rPr>
          <w:rFonts w:eastAsiaTheme="minorHAnsi"/>
        </w:rPr>
        <w:t xml:space="preserve">, J. &amp; </w:t>
      </w:r>
      <w:proofErr w:type="spellStart"/>
      <w:r>
        <w:rPr>
          <w:rFonts w:eastAsiaTheme="minorHAnsi"/>
        </w:rPr>
        <w:t>Ilie</w:t>
      </w:r>
      <w:proofErr w:type="spellEnd"/>
      <w:r>
        <w:rPr>
          <w:rFonts w:eastAsiaTheme="minorHAnsi"/>
        </w:rPr>
        <w:t xml:space="preserve">, N. Evaluation of a conventional glass ionomer cement with new zinc formulation: effect of coating, aging and storage agents. </w:t>
      </w:r>
      <w:proofErr w:type="spellStart"/>
      <w:r>
        <w:rPr>
          <w:rFonts w:eastAsiaTheme="minorHAnsi"/>
        </w:rPr>
        <w:t>Clin</w:t>
      </w:r>
      <w:proofErr w:type="spellEnd"/>
      <w:r>
        <w:rPr>
          <w:rFonts w:eastAsiaTheme="minorHAnsi"/>
        </w:rPr>
        <w:t xml:space="preserve">. Oral </w:t>
      </w:r>
      <w:proofErr w:type="spellStart"/>
      <w:r>
        <w:rPr>
          <w:rFonts w:eastAsiaTheme="minorHAnsi"/>
        </w:rPr>
        <w:t>Investig</w:t>
      </w:r>
      <w:proofErr w:type="spellEnd"/>
      <w:r>
        <w:rPr>
          <w:rFonts w:eastAsiaTheme="minorHAnsi"/>
        </w:rPr>
        <w:t>. 17, 619–626 (2013).</w:t>
      </w:r>
    </w:p>
    <w:p w:rsidR="006760CA" w:rsidRDefault="00402DB1">
      <w:pPr>
        <w:adjustRightInd w:val="0"/>
        <w:snapToGrid w:val="0"/>
        <w:jc w:val="both"/>
        <w:rPr>
          <w:rFonts w:eastAsiaTheme="minorHAnsi"/>
        </w:rPr>
      </w:pPr>
      <w:r>
        <w:rPr>
          <w:rFonts w:eastAsiaTheme="minorHAnsi"/>
        </w:rPr>
        <w:t>[25</w:t>
      </w:r>
      <w:proofErr w:type="gramStart"/>
      <w:r>
        <w:rPr>
          <w:rFonts w:eastAsiaTheme="minorHAnsi"/>
        </w:rPr>
        <w:t xml:space="preserve">]  </w:t>
      </w:r>
      <w:proofErr w:type="spellStart"/>
      <w:r>
        <w:rPr>
          <w:rFonts w:eastAsiaTheme="minorHAnsi"/>
        </w:rPr>
        <w:t>Nomoto</w:t>
      </w:r>
      <w:proofErr w:type="spellEnd"/>
      <w:proofErr w:type="gramEnd"/>
      <w:r>
        <w:rPr>
          <w:rFonts w:eastAsiaTheme="minorHAnsi"/>
        </w:rPr>
        <w:t xml:space="preserve">, R., </w:t>
      </w:r>
      <w:proofErr w:type="spellStart"/>
      <w:r>
        <w:rPr>
          <w:rFonts w:eastAsiaTheme="minorHAnsi"/>
        </w:rPr>
        <w:t>Komoriyama</w:t>
      </w:r>
      <w:proofErr w:type="spellEnd"/>
      <w:r>
        <w:rPr>
          <w:rFonts w:eastAsiaTheme="minorHAnsi"/>
        </w:rPr>
        <w:t xml:space="preserve">, </w:t>
      </w:r>
      <w:proofErr w:type="spellStart"/>
      <w:r>
        <w:rPr>
          <w:rFonts w:eastAsiaTheme="minorHAnsi"/>
        </w:rPr>
        <w:t>M.,McCabe</w:t>
      </w:r>
      <w:proofErr w:type="spellEnd"/>
      <w:r>
        <w:rPr>
          <w:rFonts w:eastAsiaTheme="minorHAnsi"/>
        </w:rPr>
        <w:t xml:space="preserve">, J. </w:t>
      </w:r>
      <w:proofErr w:type="spellStart"/>
      <w:r>
        <w:rPr>
          <w:rFonts w:eastAsiaTheme="minorHAnsi"/>
        </w:rPr>
        <w:t>F.&amp;Hirano</w:t>
      </w:r>
      <w:proofErr w:type="spellEnd"/>
      <w:r>
        <w:rPr>
          <w:rFonts w:eastAsiaTheme="minorHAnsi"/>
        </w:rPr>
        <w:t>, S. Effect of mixing method on the porosity of encapsulated glass ionomer cement. Dent. Mater. 20, 972–978(2004).</w:t>
      </w:r>
    </w:p>
    <w:p w:rsidR="006760CA" w:rsidRDefault="00402DB1">
      <w:pPr>
        <w:adjustRightInd w:val="0"/>
        <w:snapToGrid w:val="0"/>
        <w:jc w:val="both"/>
        <w:rPr>
          <w:rFonts w:eastAsiaTheme="minorHAnsi"/>
        </w:rPr>
      </w:pPr>
      <w:r>
        <w:rPr>
          <w:rFonts w:eastAsiaTheme="minorHAnsi"/>
        </w:rPr>
        <w:t>[26</w:t>
      </w:r>
      <w:proofErr w:type="gramStart"/>
      <w:r>
        <w:rPr>
          <w:rFonts w:eastAsiaTheme="minorHAnsi"/>
        </w:rPr>
        <w:t xml:space="preserve">]  </w:t>
      </w:r>
      <w:proofErr w:type="spellStart"/>
      <w:r>
        <w:rPr>
          <w:rFonts w:eastAsiaTheme="minorHAnsi"/>
        </w:rPr>
        <w:t>Arcoria</w:t>
      </w:r>
      <w:proofErr w:type="spellEnd"/>
      <w:proofErr w:type="gramEnd"/>
      <w:r>
        <w:rPr>
          <w:rFonts w:eastAsiaTheme="minorHAnsi"/>
        </w:rPr>
        <w:t xml:space="preserve">, C. J., Butler, J. </w:t>
      </w:r>
      <w:proofErr w:type="spellStart"/>
      <w:r>
        <w:rPr>
          <w:rFonts w:eastAsiaTheme="minorHAnsi"/>
        </w:rPr>
        <w:t>R.,Wagner</w:t>
      </w:r>
      <w:proofErr w:type="spellEnd"/>
      <w:r>
        <w:rPr>
          <w:rFonts w:eastAsiaTheme="minorHAnsi"/>
        </w:rPr>
        <w:t xml:space="preserve">, M. J. &amp; </w:t>
      </w:r>
      <w:proofErr w:type="spellStart"/>
      <w:r>
        <w:rPr>
          <w:rFonts w:eastAsiaTheme="minorHAnsi"/>
        </w:rPr>
        <w:t>Vitasek</w:t>
      </w:r>
      <w:proofErr w:type="spellEnd"/>
      <w:r>
        <w:rPr>
          <w:rFonts w:eastAsiaTheme="minorHAnsi"/>
        </w:rPr>
        <w:t xml:space="preserve">, B. A. Bending strength of Fuji and </w:t>
      </w:r>
      <w:proofErr w:type="spellStart"/>
      <w:r>
        <w:rPr>
          <w:rFonts w:eastAsiaTheme="minorHAnsi"/>
        </w:rPr>
        <w:t>Ketac</w:t>
      </w:r>
      <w:proofErr w:type="spellEnd"/>
      <w:r>
        <w:rPr>
          <w:rFonts w:eastAsiaTheme="minorHAnsi"/>
        </w:rPr>
        <w:t xml:space="preserve"> glass ionomers after sonication. J. Oral </w:t>
      </w:r>
      <w:proofErr w:type="spellStart"/>
      <w:r>
        <w:rPr>
          <w:rFonts w:eastAsiaTheme="minorHAnsi"/>
        </w:rPr>
        <w:t>Rehabil</w:t>
      </w:r>
      <w:proofErr w:type="spellEnd"/>
      <w:r>
        <w:rPr>
          <w:rFonts w:eastAsiaTheme="minorHAnsi"/>
        </w:rPr>
        <w:t>. 19, 607–613 (1992).</w:t>
      </w:r>
    </w:p>
    <w:p w:rsidR="006760CA" w:rsidRDefault="00402DB1">
      <w:pPr>
        <w:adjustRightInd w:val="0"/>
        <w:snapToGrid w:val="0"/>
        <w:jc w:val="both"/>
        <w:rPr>
          <w:rFonts w:eastAsiaTheme="minorHAnsi"/>
        </w:rPr>
      </w:pPr>
      <w:r>
        <w:rPr>
          <w:rFonts w:eastAsiaTheme="minorHAnsi"/>
        </w:rPr>
        <w:t>[27</w:t>
      </w:r>
      <w:proofErr w:type="gramStart"/>
      <w:r>
        <w:rPr>
          <w:rFonts w:eastAsiaTheme="minorHAnsi"/>
        </w:rPr>
        <w:t xml:space="preserve">]  </w:t>
      </w:r>
      <w:proofErr w:type="spellStart"/>
      <w:r>
        <w:rPr>
          <w:rFonts w:eastAsiaTheme="minorHAnsi"/>
        </w:rPr>
        <w:t>Xie</w:t>
      </w:r>
      <w:proofErr w:type="spellEnd"/>
      <w:proofErr w:type="gramEnd"/>
      <w:r>
        <w:rPr>
          <w:rFonts w:eastAsiaTheme="minorHAnsi"/>
        </w:rPr>
        <w:t>, D., Brantley, W. A., Culbertson, B. M. &amp;Wang, G. Mechanical properties and microstructures of glass-ionomer cements. Dent. Mater. 16, 129–138 (2000).</w:t>
      </w:r>
    </w:p>
    <w:p w:rsidR="006760CA" w:rsidRDefault="00402DB1">
      <w:pPr>
        <w:adjustRightInd w:val="0"/>
        <w:snapToGrid w:val="0"/>
        <w:jc w:val="both"/>
        <w:rPr>
          <w:rFonts w:eastAsiaTheme="minorHAnsi"/>
        </w:rPr>
      </w:pPr>
      <w:r>
        <w:rPr>
          <w:rFonts w:eastAsiaTheme="minorHAnsi"/>
        </w:rPr>
        <w:t>[28</w:t>
      </w:r>
      <w:proofErr w:type="gramStart"/>
      <w:r>
        <w:rPr>
          <w:rFonts w:eastAsiaTheme="minorHAnsi"/>
        </w:rPr>
        <w:t>]  Dowling</w:t>
      </w:r>
      <w:proofErr w:type="gramEnd"/>
      <w:r>
        <w:rPr>
          <w:rFonts w:eastAsiaTheme="minorHAnsi"/>
        </w:rPr>
        <w:t>, A. H. &amp; Fleming, G. J. Can poly(acrylic) acid molecular weight mixtures improve the compressive fracture strength and elastic modulus of a glass-ionomer restorative? Dent. Mater. 27, 1170–1179 (2011).</w:t>
      </w:r>
    </w:p>
    <w:p w:rsidR="006760CA" w:rsidRDefault="00402DB1">
      <w:pPr>
        <w:adjustRightInd w:val="0"/>
        <w:snapToGrid w:val="0"/>
        <w:jc w:val="both"/>
        <w:rPr>
          <w:rFonts w:eastAsiaTheme="minorHAnsi"/>
        </w:rPr>
      </w:pPr>
      <w:r>
        <w:rPr>
          <w:rFonts w:eastAsiaTheme="minorHAnsi"/>
        </w:rPr>
        <w:t>[29] Dowling, A. H. &amp; Fleming, G. J. The influence of poly(acrylic) acid number average molecular weight and concentration in solution on the compressive fracture strength and modulus of a glass-ionomer restorative. Dent Mater. 27, 535–543 (2011).</w:t>
      </w:r>
    </w:p>
    <w:p w:rsidR="006760CA" w:rsidRDefault="00402DB1">
      <w:pPr>
        <w:adjustRightInd w:val="0"/>
        <w:snapToGrid w:val="0"/>
        <w:jc w:val="both"/>
        <w:rPr>
          <w:rFonts w:eastAsiaTheme="minorHAnsi"/>
        </w:rPr>
      </w:pPr>
      <w:r>
        <w:rPr>
          <w:rFonts w:eastAsiaTheme="minorHAnsi"/>
        </w:rPr>
        <w:t xml:space="preserve">[30] </w:t>
      </w:r>
      <w:proofErr w:type="spellStart"/>
      <w:r>
        <w:rPr>
          <w:rFonts w:eastAsiaTheme="minorHAnsi"/>
        </w:rPr>
        <w:t>Denisova</w:t>
      </w:r>
      <w:proofErr w:type="spellEnd"/>
      <w:r>
        <w:rPr>
          <w:rFonts w:eastAsiaTheme="minorHAnsi"/>
        </w:rPr>
        <w:t xml:space="preserve">, L. A., </w:t>
      </w:r>
      <w:proofErr w:type="spellStart"/>
      <w:r>
        <w:rPr>
          <w:rFonts w:eastAsiaTheme="minorHAnsi"/>
        </w:rPr>
        <w:t>Maev</w:t>
      </w:r>
      <w:proofErr w:type="spellEnd"/>
      <w:r>
        <w:rPr>
          <w:rFonts w:eastAsiaTheme="minorHAnsi"/>
        </w:rPr>
        <w:t xml:space="preserve">, R. G., </w:t>
      </w:r>
      <w:proofErr w:type="spellStart"/>
      <w:r>
        <w:rPr>
          <w:rFonts w:eastAsiaTheme="minorHAnsi"/>
        </w:rPr>
        <w:t>Poyurovskaya</w:t>
      </w:r>
      <w:proofErr w:type="spellEnd"/>
      <w:r>
        <w:rPr>
          <w:rFonts w:eastAsiaTheme="minorHAnsi"/>
        </w:rPr>
        <w:t xml:space="preserve">, </w:t>
      </w:r>
      <w:proofErr w:type="gramStart"/>
      <w:r>
        <w:rPr>
          <w:rFonts w:eastAsiaTheme="minorHAnsi"/>
        </w:rPr>
        <w:t>I. .</w:t>
      </w:r>
      <w:proofErr w:type="gramEnd"/>
      <w:r>
        <w:rPr>
          <w:rFonts w:eastAsiaTheme="minorHAnsi"/>
        </w:rPr>
        <w:t xml:space="preserve">, </w:t>
      </w:r>
      <w:proofErr w:type="spellStart"/>
      <w:r>
        <w:rPr>
          <w:rFonts w:eastAsiaTheme="minorHAnsi"/>
        </w:rPr>
        <w:t>Grineva</w:t>
      </w:r>
      <w:proofErr w:type="spellEnd"/>
      <w:r>
        <w:rPr>
          <w:rFonts w:eastAsiaTheme="minorHAnsi"/>
        </w:rPr>
        <w:t xml:space="preserve">, T. V., Denisov, A. F., </w:t>
      </w:r>
      <w:proofErr w:type="spellStart"/>
      <w:r>
        <w:rPr>
          <w:rFonts w:eastAsiaTheme="minorHAnsi"/>
        </w:rPr>
        <w:t>Maeva</w:t>
      </w:r>
      <w:proofErr w:type="spellEnd"/>
      <w:r>
        <w:rPr>
          <w:rFonts w:eastAsiaTheme="minorHAnsi"/>
        </w:rPr>
        <w:t xml:space="preserve">, E. Y., &amp; </w:t>
      </w:r>
      <w:proofErr w:type="spellStart"/>
      <w:r>
        <w:rPr>
          <w:rFonts w:eastAsiaTheme="minorHAnsi"/>
        </w:rPr>
        <w:t>Bakulin</w:t>
      </w:r>
      <w:proofErr w:type="spellEnd"/>
      <w:r>
        <w:rPr>
          <w:rFonts w:eastAsiaTheme="minorHAnsi"/>
        </w:rPr>
        <w:t>, E. Y. (2004). The use of acoustic microscopy to study the mechanical properties of glass-ionomer cement. Dental Materials, 20(4), 358-363.</w:t>
      </w:r>
    </w:p>
    <w:p w:rsidR="006760CA" w:rsidRDefault="00402DB1">
      <w:pPr>
        <w:adjustRightInd w:val="0"/>
        <w:snapToGrid w:val="0"/>
        <w:jc w:val="both"/>
        <w:rPr>
          <w:rFonts w:eastAsiaTheme="minorHAnsi"/>
        </w:rPr>
      </w:pPr>
      <w:r>
        <w:rPr>
          <w:rFonts w:eastAsiaTheme="minorHAnsi"/>
        </w:rPr>
        <w:t xml:space="preserve">[31] 13. Sayers C.M., </w:t>
      </w:r>
      <w:proofErr w:type="spellStart"/>
      <w:r>
        <w:rPr>
          <w:rFonts w:eastAsiaTheme="minorHAnsi"/>
        </w:rPr>
        <w:t>Greenfell</w:t>
      </w:r>
      <w:proofErr w:type="spellEnd"/>
      <w:r>
        <w:rPr>
          <w:rFonts w:eastAsiaTheme="minorHAnsi"/>
        </w:rPr>
        <w:t xml:space="preserve"> R.L. Ultrasonic propagation through hydrating cement. </w:t>
      </w:r>
      <w:proofErr w:type="spellStart"/>
      <w:r>
        <w:rPr>
          <w:rFonts w:eastAsiaTheme="minorHAnsi"/>
        </w:rPr>
        <w:t>Ultrasonics</w:t>
      </w:r>
      <w:proofErr w:type="spellEnd"/>
      <w:r>
        <w:rPr>
          <w:rFonts w:eastAsiaTheme="minorHAnsi"/>
        </w:rPr>
        <w:t xml:space="preserve"> </w:t>
      </w:r>
      <w:proofErr w:type="gramStart"/>
      <w:r>
        <w:rPr>
          <w:rFonts w:eastAsiaTheme="minorHAnsi"/>
        </w:rPr>
        <w:t>1993;31:147</w:t>
      </w:r>
      <w:proofErr w:type="gramEnd"/>
      <w:r>
        <w:rPr>
          <w:rFonts w:eastAsiaTheme="minorHAnsi"/>
        </w:rPr>
        <w:t>—53.</w:t>
      </w:r>
    </w:p>
    <w:p w:rsidR="006760CA" w:rsidRDefault="00402DB1">
      <w:pPr>
        <w:adjustRightInd w:val="0"/>
        <w:snapToGrid w:val="0"/>
        <w:jc w:val="both"/>
        <w:rPr>
          <w:rFonts w:eastAsiaTheme="minorHAnsi"/>
        </w:rPr>
      </w:pPr>
      <w:r>
        <w:rPr>
          <w:rFonts w:eastAsiaTheme="minorHAnsi"/>
        </w:rPr>
        <w:lastRenderedPageBreak/>
        <w:t xml:space="preserve">[32] 9. Watanabe T, Miyazaki M, Inage H, </w:t>
      </w:r>
      <w:proofErr w:type="spellStart"/>
      <w:r>
        <w:rPr>
          <w:rFonts w:eastAsiaTheme="minorHAnsi"/>
        </w:rPr>
        <w:t>Kurokawa</w:t>
      </w:r>
      <w:proofErr w:type="spellEnd"/>
      <w:r>
        <w:rPr>
          <w:rFonts w:eastAsiaTheme="minorHAnsi"/>
        </w:rPr>
        <w:t xml:space="preserve"> H. Determination of elastic modulus of the components at dentin–resin interface using the ultrasonic device. Dental Materials Journal </w:t>
      </w:r>
      <w:proofErr w:type="gramStart"/>
      <w:r>
        <w:rPr>
          <w:rFonts w:eastAsiaTheme="minorHAnsi"/>
        </w:rPr>
        <w:t>2004;23:361</w:t>
      </w:r>
      <w:proofErr w:type="gramEnd"/>
      <w:r>
        <w:rPr>
          <w:rFonts w:eastAsiaTheme="minorHAnsi"/>
        </w:rPr>
        <w:t>–7</w:t>
      </w:r>
    </w:p>
    <w:p w:rsidR="006760CA" w:rsidRDefault="00402DB1">
      <w:pPr>
        <w:adjustRightInd w:val="0"/>
        <w:snapToGrid w:val="0"/>
        <w:jc w:val="both"/>
        <w:rPr>
          <w:rFonts w:eastAsiaTheme="minorHAnsi"/>
        </w:rPr>
      </w:pPr>
      <w:r>
        <w:rPr>
          <w:rFonts w:eastAsiaTheme="minorHAnsi"/>
        </w:rPr>
        <w:t>[33] Bar-Cohen, Y. "Nondestructive inspection and quality control." ASM International Handbook 3 (1996): 727-798.</w:t>
      </w:r>
    </w:p>
    <w:p w:rsidR="006760CA" w:rsidRDefault="00402DB1">
      <w:pPr>
        <w:adjustRightInd w:val="0"/>
        <w:snapToGrid w:val="0"/>
        <w:jc w:val="both"/>
        <w:rPr>
          <w:rFonts w:eastAsiaTheme="minorHAnsi"/>
        </w:rPr>
      </w:pPr>
      <w:r>
        <w:rPr>
          <w:rFonts w:eastAsiaTheme="minorHAnsi"/>
        </w:rPr>
        <w:t xml:space="preserve">[34] </w:t>
      </w:r>
      <w:proofErr w:type="spellStart"/>
      <w:proofErr w:type="gramStart"/>
      <w:r>
        <w:rPr>
          <w:rFonts w:eastAsiaTheme="minorHAnsi"/>
        </w:rPr>
        <w:t>A.Shoch</w:t>
      </w:r>
      <w:proofErr w:type="spellEnd"/>
      <w:proofErr w:type="gramEnd"/>
      <w:r>
        <w:rPr>
          <w:rFonts w:eastAsiaTheme="minorHAnsi"/>
        </w:rPr>
        <w:t xml:space="preserve">, ‘’the transmission of sound plane waves through plates’’, </w:t>
      </w:r>
      <w:proofErr w:type="spellStart"/>
      <w:r>
        <w:rPr>
          <w:rFonts w:eastAsiaTheme="minorHAnsi"/>
        </w:rPr>
        <w:t>Acoustica</w:t>
      </w:r>
      <w:proofErr w:type="spellEnd"/>
      <w:r>
        <w:rPr>
          <w:rFonts w:eastAsiaTheme="minorHAnsi"/>
        </w:rPr>
        <w:t xml:space="preserve"> ,2(1952) pp.1-17</w:t>
      </w:r>
    </w:p>
    <w:p w:rsidR="006760CA" w:rsidRDefault="00402DB1">
      <w:pPr>
        <w:adjustRightInd w:val="0"/>
        <w:snapToGrid w:val="0"/>
        <w:jc w:val="both"/>
        <w:rPr>
          <w:bCs/>
          <w:color w:val="000000"/>
          <w:lang w:val="en-GB"/>
        </w:rPr>
      </w:pPr>
      <w:r>
        <w:rPr>
          <w:rFonts w:eastAsiaTheme="minorHAnsi"/>
        </w:rPr>
        <w:t xml:space="preserve">[35] </w:t>
      </w:r>
      <w:proofErr w:type="spellStart"/>
      <w:r>
        <w:rPr>
          <w:bCs/>
          <w:color w:val="000000"/>
          <w:lang w:val="en-GB"/>
        </w:rPr>
        <w:t>Brekhovskikh</w:t>
      </w:r>
      <w:proofErr w:type="spellEnd"/>
      <w:r>
        <w:rPr>
          <w:bCs/>
          <w:color w:val="000000"/>
          <w:lang w:val="en-GB"/>
        </w:rPr>
        <w:t xml:space="preserve"> L M, </w:t>
      </w:r>
      <w:r>
        <w:rPr>
          <w:bCs/>
          <w:i/>
          <w:iCs/>
          <w:color w:val="000000"/>
          <w:lang w:val="en-GB"/>
        </w:rPr>
        <w:t>Waves in Layered Media</w:t>
      </w:r>
      <w:r>
        <w:rPr>
          <w:bCs/>
          <w:color w:val="000000"/>
          <w:lang w:val="en-GB"/>
        </w:rPr>
        <w:t xml:space="preserve">, (L M, 2nd </w:t>
      </w:r>
      <w:proofErr w:type="spellStart"/>
      <w:r>
        <w:rPr>
          <w:bCs/>
          <w:color w:val="000000"/>
          <w:lang w:val="en-GB"/>
        </w:rPr>
        <w:t>edn</w:t>
      </w:r>
      <w:proofErr w:type="spellEnd"/>
      <w:r>
        <w:rPr>
          <w:bCs/>
          <w:color w:val="000000"/>
          <w:lang w:val="en-GB"/>
        </w:rPr>
        <w:t xml:space="preserve"> New York: Academic, p 503, 1980).</w:t>
      </w:r>
    </w:p>
    <w:p w:rsidR="006760CA" w:rsidRDefault="00402DB1">
      <w:pPr>
        <w:pStyle w:val="References"/>
        <w:numPr>
          <w:ilvl w:val="0"/>
          <w:numId w:val="0"/>
        </w:numPr>
        <w:snapToGrid w:val="0"/>
        <w:rPr>
          <w:rFonts w:eastAsiaTheme="minorHAnsi"/>
          <w:sz w:val="20"/>
          <w:szCs w:val="20"/>
        </w:rPr>
      </w:pPr>
      <w:r>
        <w:rPr>
          <w:rFonts w:eastAsiaTheme="minorHAnsi"/>
          <w:sz w:val="20"/>
          <w:szCs w:val="20"/>
        </w:rPr>
        <w:t>[</w:t>
      </w:r>
      <w:proofErr w:type="gramStart"/>
      <w:r>
        <w:rPr>
          <w:rFonts w:eastAsiaTheme="minorHAnsi"/>
          <w:sz w:val="20"/>
          <w:szCs w:val="20"/>
        </w:rPr>
        <w:t>36]K.</w:t>
      </w:r>
      <w:proofErr w:type="gramEnd"/>
      <w:r>
        <w:rPr>
          <w:rFonts w:eastAsiaTheme="minorHAnsi"/>
          <w:sz w:val="20"/>
          <w:szCs w:val="20"/>
        </w:rPr>
        <w:t xml:space="preserve"> K. </w:t>
      </w:r>
      <w:proofErr w:type="spellStart"/>
      <w:r>
        <w:rPr>
          <w:rFonts w:eastAsiaTheme="minorHAnsi"/>
          <w:sz w:val="20"/>
          <w:szCs w:val="20"/>
        </w:rPr>
        <w:t>Phani</w:t>
      </w:r>
      <w:proofErr w:type="spellEnd"/>
      <w:r>
        <w:rPr>
          <w:rFonts w:eastAsiaTheme="minorHAnsi"/>
          <w:sz w:val="20"/>
          <w:szCs w:val="20"/>
        </w:rPr>
        <w:t xml:space="preserve">, </w:t>
      </w:r>
      <w:proofErr w:type="spellStart"/>
      <w:r>
        <w:rPr>
          <w:rFonts w:eastAsiaTheme="minorHAnsi"/>
          <w:sz w:val="20"/>
          <w:szCs w:val="20"/>
        </w:rPr>
        <w:t>A.K.Maitra</w:t>
      </w:r>
      <w:proofErr w:type="spellEnd"/>
      <w:r>
        <w:rPr>
          <w:rFonts w:eastAsiaTheme="minorHAnsi"/>
          <w:sz w:val="20"/>
          <w:szCs w:val="20"/>
        </w:rPr>
        <w:t xml:space="preserve"> , Strength and elastic modulus of a porous brittle solid: an </w:t>
      </w:r>
      <w:proofErr w:type="spellStart"/>
      <w:r>
        <w:rPr>
          <w:rFonts w:eastAsiaTheme="minorHAnsi"/>
          <w:sz w:val="20"/>
          <w:szCs w:val="20"/>
        </w:rPr>
        <w:t>acousto</w:t>
      </w:r>
      <w:proofErr w:type="spellEnd"/>
      <w:r>
        <w:rPr>
          <w:rFonts w:eastAsiaTheme="minorHAnsi"/>
          <w:sz w:val="20"/>
          <w:szCs w:val="20"/>
        </w:rPr>
        <w:t>-ultrasonic study, (J.Mater.Sci,29 pp. 4335-4341,1986).</w:t>
      </w:r>
    </w:p>
    <w:p w:rsidR="006760CA" w:rsidRDefault="00402DB1">
      <w:pPr>
        <w:pStyle w:val="References"/>
        <w:numPr>
          <w:ilvl w:val="0"/>
          <w:numId w:val="0"/>
        </w:numPr>
        <w:snapToGrid w:val="0"/>
        <w:rPr>
          <w:rFonts w:eastAsiaTheme="minorHAnsi"/>
          <w:sz w:val="20"/>
          <w:szCs w:val="20"/>
        </w:rPr>
      </w:pPr>
      <w:r>
        <w:rPr>
          <w:rFonts w:eastAsiaTheme="minorHAnsi"/>
          <w:sz w:val="20"/>
          <w:szCs w:val="20"/>
        </w:rPr>
        <w:t>[</w:t>
      </w:r>
      <w:proofErr w:type="gramStart"/>
      <w:r>
        <w:rPr>
          <w:rFonts w:eastAsiaTheme="minorHAnsi"/>
          <w:sz w:val="20"/>
          <w:szCs w:val="20"/>
        </w:rPr>
        <w:t>37]K.</w:t>
      </w:r>
      <w:proofErr w:type="gramEnd"/>
      <w:r>
        <w:rPr>
          <w:rFonts w:eastAsiaTheme="minorHAnsi"/>
          <w:sz w:val="20"/>
          <w:szCs w:val="20"/>
        </w:rPr>
        <w:t xml:space="preserve"> K. </w:t>
      </w:r>
      <w:proofErr w:type="spellStart"/>
      <w:r>
        <w:rPr>
          <w:rFonts w:eastAsiaTheme="minorHAnsi"/>
          <w:sz w:val="20"/>
          <w:szCs w:val="20"/>
        </w:rPr>
        <w:t>Phani</w:t>
      </w:r>
      <w:proofErr w:type="spellEnd"/>
      <w:r>
        <w:rPr>
          <w:rFonts w:eastAsiaTheme="minorHAnsi"/>
          <w:sz w:val="20"/>
          <w:szCs w:val="20"/>
        </w:rPr>
        <w:t xml:space="preserve">, </w:t>
      </w:r>
      <w:proofErr w:type="spellStart"/>
      <w:r>
        <w:rPr>
          <w:rFonts w:eastAsiaTheme="minorHAnsi"/>
          <w:sz w:val="20"/>
          <w:szCs w:val="20"/>
        </w:rPr>
        <w:t>A.K.Maitra</w:t>
      </w:r>
      <w:proofErr w:type="spellEnd"/>
      <w:r>
        <w:rPr>
          <w:rFonts w:eastAsiaTheme="minorHAnsi"/>
          <w:sz w:val="20"/>
          <w:szCs w:val="20"/>
        </w:rPr>
        <w:t xml:space="preserve"> , ultrasonic evaluation of elastic parameters of sintered powder Compacts, (J.Mater.Sci,29, pp. 4415-4419, 1994).</w:t>
      </w:r>
    </w:p>
    <w:p w:rsidR="006760CA" w:rsidRDefault="00402DB1">
      <w:pPr>
        <w:pStyle w:val="References"/>
        <w:numPr>
          <w:ilvl w:val="0"/>
          <w:numId w:val="0"/>
        </w:numPr>
        <w:snapToGrid w:val="0"/>
        <w:rPr>
          <w:rFonts w:eastAsiaTheme="minorHAnsi"/>
          <w:sz w:val="20"/>
          <w:szCs w:val="20"/>
        </w:rPr>
      </w:pPr>
      <w:r>
        <w:rPr>
          <w:rFonts w:eastAsiaTheme="minorHAnsi"/>
          <w:sz w:val="20"/>
          <w:szCs w:val="20"/>
        </w:rPr>
        <w:t>[</w:t>
      </w:r>
      <w:proofErr w:type="gramStart"/>
      <w:r>
        <w:rPr>
          <w:rFonts w:eastAsiaTheme="minorHAnsi"/>
          <w:sz w:val="20"/>
          <w:szCs w:val="20"/>
        </w:rPr>
        <w:t>38]R.</w:t>
      </w:r>
      <w:proofErr w:type="gramEnd"/>
      <w:r>
        <w:rPr>
          <w:rFonts w:eastAsiaTheme="minorHAnsi"/>
          <w:sz w:val="20"/>
          <w:szCs w:val="20"/>
        </w:rPr>
        <w:t xml:space="preserve"> J. M. Da Fonseca and J. Attal, Elastic </w:t>
      </w:r>
      <w:proofErr w:type="spellStart"/>
      <w:r>
        <w:rPr>
          <w:rFonts w:eastAsiaTheme="minorHAnsi"/>
          <w:sz w:val="20"/>
          <w:szCs w:val="20"/>
        </w:rPr>
        <w:t>microcharacterization</w:t>
      </w:r>
      <w:proofErr w:type="spellEnd"/>
      <w:r>
        <w:rPr>
          <w:rFonts w:eastAsiaTheme="minorHAnsi"/>
          <w:sz w:val="20"/>
          <w:szCs w:val="20"/>
        </w:rPr>
        <w:t xml:space="preserve"> of porous materials by acoustic signature, Ph.D. Thesis, University of </w:t>
      </w:r>
      <w:proofErr w:type="spellStart"/>
      <w:r>
        <w:rPr>
          <w:rFonts w:eastAsiaTheme="minorHAnsi"/>
          <w:sz w:val="20"/>
          <w:szCs w:val="20"/>
        </w:rPr>
        <w:t>Montpelleir</w:t>
      </w:r>
      <w:proofErr w:type="spellEnd"/>
      <w:r>
        <w:rPr>
          <w:rFonts w:eastAsiaTheme="minorHAnsi"/>
          <w:sz w:val="20"/>
          <w:szCs w:val="20"/>
        </w:rPr>
        <w:t xml:space="preserve"> II, 1995</w:t>
      </w:r>
    </w:p>
    <w:p w:rsidR="006760CA" w:rsidRDefault="00402DB1">
      <w:pPr>
        <w:pStyle w:val="References"/>
        <w:numPr>
          <w:ilvl w:val="0"/>
          <w:numId w:val="0"/>
        </w:numPr>
        <w:snapToGrid w:val="0"/>
        <w:rPr>
          <w:rFonts w:eastAsiaTheme="minorHAnsi"/>
          <w:sz w:val="20"/>
          <w:szCs w:val="20"/>
        </w:rPr>
      </w:pPr>
      <w:r>
        <w:rPr>
          <w:rFonts w:eastAsiaTheme="minorHAnsi"/>
          <w:sz w:val="20"/>
          <w:szCs w:val="20"/>
        </w:rPr>
        <w:t>[</w:t>
      </w:r>
      <w:proofErr w:type="gramStart"/>
      <w:r>
        <w:rPr>
          <w:rFonts w:eastAsiaTheme="minorHAnsi"/>
          <w:sz w:val="20"/>
          <w:szCs w:val="20"/>
        </w:rPr>
        <w:t>39]K.</w:t>
      </w:r>
      <w:proofErr w:type="gramEnd"/>
      <w:r>
        <w:rPr>
          <w:rFonts w:eastAsiaTheme="minorHAnsi"/>
          <w:sz w:val="20"/>
          <w:szCs w:val="20"/>
        </w:rPr>
        <w:t xml:space="preserve"> K. </w:t>
      </w:r>
      <w:proofErr w:type="spellStart"/>
      <w:r>
        <w:rPr>
          <w:rFonts w:eastAsiaTheme="minorHAnsi"/>
          <w:sz w:val="20"/>
          <w:szCs w:val="20"/>
        </w:rPr>
        <w:t>Phani</w:t>
      </w:r>
      <w:proofErr w:type="spellEnd"/>
      <w:r>
        <w:rPr>
          <w:rFonts w:eastAsiaTheme="minorHAnsi"/>
          <w:sz w:val="20"/>
          <w:szCs w:val="20"/>
        </w:rPr>
        <w:t xml:space="preserve">, </w:t>
      </w:r>
      <w:proofErr w:type="spellStart"/>
      <w:r>
        <w:rPr>
          <w:rFonts w:eastAsiaTheme="minorHAnsi"/>
          <w:sz w:val="20"/>
          <w:szCs w:val="20"/>
        </w:rPr>
        <w:t>A.K.Maitra</w:t>
      </w:r>
      <w:proofErr w:type="spellEnd"/>
      <w:r>
        <w:rPr>
          <w:rFonts w:eastAsiaTheme="minorHAnsi"/>
          <w:sz w:val="20"/>
          <w:szCs w:val="20"/>
        </w:rPr>
        <w:t xml:space="preserve"> , ultrasonic evaluation of elastic parameters of sintered powder Compacts, (J.Mater.Sci,29, pp. 4415-4419, 1994).</w:t>
      </w:r>
    </w:p>
    <w:p w:rsidR="006760CA" w:rsidRDefault="00402DB1">
      <w:pPr>
        <w:adjustRightInd w:val="0"/>
        <w:snapToGrid w:val="0"/>
        <w:jc w:val="both"/>
        <w:rPr>
          <w:rFonts w:eastAsiaTheme="minorHAnsi"/>
        </w:rPr>
      </w:pPr>
      <w:r>
        <w:rPr>
          <w:rFonts w:eastAsiaTheme="minorHAnsi"/>
        </w:rPr>
        <w:t>[</w:t>
      </w:r>
      <w:proofErr w:type="gramStart"/>
      <w:r>
        <w:rPr>
          <w:rFonts w:eastAsiaTheme="minorHAnsi"/>
        </w:rPr>
        <w:t>40]Hartmann</w:t>
      </w:r>
      <w:proofErr w:type="gramEnd"/>
      <w:r>
        <w:rPr>
          <w:rFonts w:eastAsiaTheme="minorHAnsi"/>
        </w:rPr>
        <w:t xml:space="preserve"> B. Ultrasonic measurements. Part C. In: </w:t>
      </w:r>
      <w:proofErr w:type="spellStart"/>
      <w:r>
        <w:rPr>
          <w:rFonts w:eastAsiaTheme="minorHAnsi"/>
        </w:rPr>
        <w:t>Marton</w:t>
      </w:r>
      <w:proofErr w:type="spellEnd"/>
      <w:r>
        <w:rPr>
          <w:rFonts w:eastAsiaTheme="minorHAnsi"/>
        </w:rPr>
        <w:t xml:space="preserve"> L, </w:t>
      </w:r>
      <w:proofErr w:type="spellStart"/>
      <w:r>
        <w:rPr>
          <w:rFonts w:eastAsiaTheme="minorHAnsi"/>
        </w:rPr>
        <w:t>Marton</w:t>
      </w:r>
      <w:proofErr w:type="spellEnd"/>
      <w:r>
        <w:rPr>
          <w:rFonts w:eastAsiaTheme="minorHAnsi"/>
        </w:rPr>
        <w:t xml:space="preserve"> C, editors. Physical properties. New York: Academic Press; 1980. p. 59—90. 7.</w:t>
      </w:r>
    </w:p>
    <w:p w:rsidR="006760CA" w:rsidRDefault="00402DB1">
      <w:pPr>
        <w:adjustRightInd w:val="0"/>
        <w:snapToGrid w:val="0"/>
        <w:jc w:val="both"/>
        <w:rPr>
          <w:rFonts w:eastAsiaTheme="minorHAnsi"/>
        </w:rPr>
      </w:pPr>
      <w:r>
        <w:rPr>
          <w:rFonts w:eastAsiaTheme="minorHAnsi"/>
        </w:rPr>
        <w:t>[41] Swallow GM. Ultrasonic techniques. Mechanical properties and testing of polymers, vol. 57. Dordrecht:  Kluwer Academic Publishers; 1999. p. 260—4</w:t>
      </w:r>
    </w:p>
    <w:p w:rsidR="006760CA" w:rsidRDefault="00402DB1">
      <w:pPr>
        <w:adjustRightInd w:val="0"/>
        <w:snapToGrid w:val="0"/>
        <w:jc w:val="both"/>
        <w:rPr>
          <w:rFonts w:eastAsiaTheme="minorHAnsi"/>
        </w:rPr>
      </w:pPr>
      <w:r>
        <w:rPr>
          <w:rFonts w:eastAsiaTheme="minorHAnsi"/>
        </w:rPr>
        <w:t xml:space="preserve">[42] </w:t>
      </w:r>
      <w:proofErr w:type="spellStart"/>
      <w:r>
        <w:rPr>
          <w:rFonts w:eastAsiaTheme="minorHAnsi"/>
        </w:rPr>
        <w:t>Yeheskel</w:t>
      </w:r>
      <w:proofErr w:type="spellEnd"/>
      <w:r>
        <w:rPr>
          <w:rFonts w:eastAsiaTheme="minorHAnsi"/>
        </w:rPr>
        <w:t>, O. "Nondestructive evaluation of the dynamic elastic moduli of porous iron compacts." Journal of Testing and Evaluation 32.1 (2004): 1-7.</w:t>
      </w:r>
    </w:p>
    <w:p w:rsidR="006760CA" w:rsidRDefault="00402DB1">
      <w:pPr>
        <w:adjustRightInd w:val="0"/>
        <w:snapToGrid w:val="0"/>
        <w:jc w:val="both"/>
        <w:rPr>
          <w:rFonts w:eastAsiaTheme="minorHAnsi"/>
        </w:rPr>
      </w:pPr>
      <w:r>
        <w:rPr>
          <w:rFonts w:eastAsiaTheme="minorHAnsi"/>
        </w:rPr>
        <w:t>[</w:t>
      </w:r>
      <w:proofErr w:type="gramStart"/>
      <w:r>
        <w:rPr>
          <w:rFonts w:eastAsiaTheme="minorHAnsi"/>
        </w:rPr>
        <w:t>43]</w:t>
      </w:r>
      <w:proofErr w:type="spellStart"/>
      <w:r>
        <w:rPr>
          <w:rFonts w:eastAsiaTheme="minorHAnsi"/>
        </w:rPr>
        <w:t>Ohdaira</w:t>
      </w:r>
      <w:proofErr w:type="spellEnd"/>
      <w:proofErr w:type="gramEnd"/>
      <w:r>
        <w:rPr>
          <w:rFonts w:eastAsiaTheme="minorHAnsi"/>
        </w:rPr>
        <w:t xml:space="preserve">, E., &amp; </w:t>
      </w:r>
      <w:proofErr w:type="spellStart"/>
      <w:r>
        <w:rPr>
          <w:rFonts w:eastAsiaTheme="minorHAnsi"/>
        </w:rPr>
        <w:t>Masuzawa</w:t>
      </w:r>
      <w:proofErr w:type="spellEnd"/>
      <w:r>
        <w:rPr>
          <w:rFonts w:eastAsiaTheme="minorHAnsi"/>
        </w:rPr>
        <w:t>, N. (2000). Water content and its effect on ultrasound propagation in concrete—the possibility of NDE. </w:t>
      </w:r>
      <w:proofErr w:type="spellStart"/>
      <w:r>
        <w:rPr>
          <w:rFonts w:eastAsiaTheme="minorHAnsi"/>
        </w:rPr>
        <w:t>Ultrasonics</w:t>
      </w:r>
      <w:proofErr w:type="spellEnd"/>
      <w:r>
        <w:rPr>
          <w:rFonts w:eastAsiaTheme="minorHAnsi"/>
        </w:rPr>
        <w:t>, 38(1), 546-552.</w:t>
      </w:r>
    </w:p>
    <w:p w:rsidR="006760CA" w:rsidRDefault="00402DB1">
      <w:pPr>
        <w:pStyle w:val="References"/>
        <w:numPr>
          <w:ilvl w:val="0"/>
          <w:numId w:val="0"/>
        </w:numPr>
        <w:snapToGrid w:val="0"/>
        <w:rPr>
          <w:rFonts w:eastAsiaTheme="minorHAnsi"/>
          <w:sz w:val="20"/>
          <w:szCs w:val="20"/>
        </w:rPr>
      </w:pPr>
      <w:r>
        <w:rPr>
          <w:rFonts w:eastAsiaTheme="minorHAnsi"/>
          <w:sz w:val="20"/>
          <w:szCs w:val="20"/>
        </w:rPr>
        <w:t>[</w:t>
      </w:r>
      <w:proofErr w:type="gramStart"/>
      <w:r>
        <w:rPr>
          <w:rFonts w:eastAsiaTheme="minorHAnsi"/>
          <w:sz w:val="20"/>
          <w:szCs w:val="20"/>
        </w:rPr>
        <w:t>44]I.</w:t>
      </w:r>
      <w:proofErr w:type="gramEnd"/>
      <w:r>
        <w:rPr>
          <w:rFonts w:eastAsiaTheme="minorHAnsi"/>
          <w:sz w:val="20"/>
          <w:szCs w:val="20"/>
        </w:rPr>
        <w:t xml:space="preserve"> A. </w:t>
      </w:r>
      <w:proofErr w:type="spellStart"/>
      <w:r>
        <w:rPr>
          <w:rFonts w:eastAsiaTheme="minorHAnsi"/>
          <w:sz w:val="20"/>
          <w:szCs w:val="20"/>
        </w:rPr>
        <w:t>Victorov</w:t>
      </w:r>
      <w:proofErr w:type="spellEnd"/>
      <w:r>
        <w:rPr>
          <w:rFonts w:eastAsiaTheme="minorHAnsi"/>
          <w:sz w:val="20"/>
          <w:szCs w:val="20"/>
        </w:rPr>
        <w:t>, Rayleigh and Lamb waves: physical theory and applications , (Ed . Plenum Press, New York 1967).</w:t>
      </w:r>
    </w:p>
    <w:p w:rsidR="006760CA" w:rsidRDefault="00402DB1">
      <w:pPr>
        <w:pStyle w:val="References"/>
        <w:numPr>
          <w:ilvl w:val="0"/>
          <w:numId w:val="0"/>
        </w:numPr>
        <w:snapToGrid w:val="0"/>
        <w:rPr>
          <w:rFonts w:eastAsiaTheme="minorHAnsi"/>
          <w:sz w:val="20"/>
          <w:szCs w:val="20"/>
        </w:rPr>
      </w:pPr>
      <w:r>
        <w:rPr>
          <w:rFonts w:eastAsiaTheme="minorHAnsi"/>
          <w:sz w:val="20"/>
          <w:szCs w:val="20"/>
        </w:rPr>
        <w:t>[</w:t>
      </w:r>
      <w:proofErr w:type="gramStart"/>
      <w:r>
        <w:rPr>
          <w:rFonts w:eastAsiaTheme="minorHAnsi"/>
          <w:sz w:val="20"/>
          <w:szCs w:val="20"/>
        </w:rPr>
        <w:t>45]DEBBOUB</w:t>
      </w:r>
      <w:proofErr w:type="gramEnd"/>
      <w:r>
        <w:rPr>
          <w:rFonts w:eastAsiaTheme="minorHAnsi"/>
          <w:sz w:val="20"/>
          <w:szCs w:val="20"/>
        </w:rPr>
        <w:t xml:space="preserve"> </w:t>
      </w:r>
      <w:proofErr w:type="spellStart"/>
      <w:r>
        <w:rPr>
          <w:rFonts w:eastAsiaTheme="minorHAnsi"/>
          <w:sz w:val="20"/>
          <w:szCs w:val="20"/>
        </w:rPr>
        <w:t>Salima</w:t>
      </w:r>
      <w:proofErr w:type="spellEnd"/>
      <w:r>
        <w:rPr>
          <w:rFonts w:eastAsiaTheme="minorHAnsi"/>
          <w:sz w:val="20"/>
          <w:szCs w:val="20"/>
        </w:rPr>
        <w:t>, Attenuation of Rayleigh Surface Waves in a Porous Material, CHIN. PHYS. LETT. Vol. 29, No. 4,044301, 2012.</w:t>
      </w:r>
    </w:p>
    <w:p w:rsidR="006760CA" w:rsidRDefault="006760CA">
      <w:pPr>
        <w:adjustRightInd w:val="0"/>
        <w:snapToGrid w:val="0"/>
        <w:jc w:val="both"/>
        <w:rPr>
          <w:lang w:val="fr-FR"/>
        </w:rPr>
      </w:pPr>
    </w:p>
    <w:p w:rsidR="006760CA" w:rsidRDefault="006760CA">
      <w:pPr>
        <w:adjustRightInd w:val="0"/>
        <w:snapToGrid w:val="0"/>
        <w:jc w:val="both"/>
        <w:rPr>
          <w:bCs/>
          <w:color w:val="FF0000"/>
          <w:lang w:val="en-GB"/>
        </w:rPr>
      </w:pPr>
    </w:p>
    <w:p w:rsidR="006760CA" w:rsidRDefault="00402DB1">
      <w:pPr>
        <w:adjustRightInd w:val="0"/>
        <w:snapToGrid w:val="0"/>
        <w:jc w:val="right"/>
        <w:rPr>
          <w:rFonts w:eastAsiaTheme="minorHAnsi"/>
          <w:lang w:val="en-GB"/>
        </w:rPr>
      </w:pPr>
      <w:r>
        <w:t>9/22/2023</w:t>
      </w:r>
    </w:p>
    <w:sectPr w:rsidR="006760CA">
      <w:type w:val="continuous"/>
      <w:pgSz w:w="12240" w:h="15839"/>
      <w:pgMar w:top="1440" w:right="1440" w:bottom="1440" w:left="1440" w:header="708" w:footer="708" w:gutter="0"/>
      <w:cols w:num="2" w:space="720" w:equalWidth="0">
        <w:col w:w="4467" w:space="425"/>
        <w:col w:w="4467"/>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47" w:rsidRDefault="00C90547">
      <w:r>
        <w:separator/>
      </w:r>
    </w:p>
  </w:endnote>
  <w:endnote w:type="continuationSeparator" w:id="0">
    <w:p w:rsidR="00C90547" w:rsidRDefault="00C9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Che">
    <w:altName w:val="Malgun Gothic"/>
    <w:charset w:val="81"/>
    <w:family w:val="modern"/>
    <w:pitch w:val="default"/>
    <w:sig w:usb0="00000000" w:usb1="00000000"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A" w:rsidRDefault="00402DB1">
    <w:pPr>
      <w:autoSpaceDE/>
      <w:autoSpaceDN/>
      <w:snapToGrid w:val="0"/>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760CA" w:rsidRDefault="00402DB1">
                          <w:pPr>
                            <w:pStyle w:val="Footer"/>
                          </w:pPr>
                          <w:r>
                            <w:fldChar w:fldCharType="begin"/>
                          </w:r>
                          <w:r>
                            <w:instrText xml:space="preserve"> PAGE  \* MERGEFORMAT </w:instrText>
                          </w:r>
                          <w:r>
                            <w:fldChar w:fldCharType="separate"/>
                          </w:r>
                          <w:r w:rsidR="00864C22">
                            <w:rPr>
                              <w:noProof/>
                            </w:rP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KwxhXU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6760CA" w:rsidRDefault="00402DB1">
                    <w:pPr>
                      <w:pStyle w:val="Footer"/>
                    </w:pPr>
                    <w:r>
                      <w:fldChar w:fldCharType="begin"/>
                    </w:r>
                    <w:r>
                      <w:instrText xml:space="preserve"> PAGE  \* MERGEFORMAT </w:instrText>
                    </w:r>
                    <w:r>
                      <w:fldChar w:fldCharType="separate"/>
                    </w:r>
                    <w:r w:rsidR="00864C22">
                      <w:rPr>
                        <w:noProof/>
                      </w:rPr>
                      <w:t>82</w:t>
                    </w:r>
                    <w:r>
                      <w:fldChar w:fldCharType="end"/>
                    </w:r>
                  </w:p>
                </w:txbxContent>
              </v:textbox>
              <w10:wrap anchorx="margin"/>
            </v:shape>
          </w:pict>
        </mc:Fallback>
      </mc:AlternateContent>
    </w:r>
    <w:hyperlink r:id="rId1" w:history="1">
      <w:r>
        <w:rPr>
          <w:rStyle w:val="Hyperlink"/>
        </w:rPr>
        <w:t>http://www.sciencepub.net/newyork</w:t>
      </w:r>
    </w:hyperlink>
    <w:r>
      <w:rPr>
        <w:bCs/>
      </w:rPr>
      <w:t xml:space="preserve">          </w:t>
    </w:r>
    <w:r>
      <w:rPr>
        <w:rFonts w:hint="eastAsia"/>
        <w:bCs/>
        <w:lang w:eastAsia="zh-CN"/>
      </w:rPr>
      <w:t xml:space="preserve">                   </w:t>
    </w:r>
    <w:r>
      <w:rPr>
        <w:bCs/>
      </w:rPr>
      <w:t xml:space="preserve">                        </w:t>
    </w:r>
    <w:hyperlink r:id="rId2" w:history="1">
      <w:r>
        <w:rPr>
          <w:rStyle w:val="Hyperlink"/>
          <w:bCs/>
        </w:rPr>
        <w:t>newyorksci@gmail.com</w:t>
      </w:r>
    </w:hyperlink>
  </w:p>
  <w:p w:rsidR="006760CA" w:rsidRDefault="006760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A" w:rsidRDefault="00402DB1">
    <w:pPr>
      <w:autoSpaceDE/>
      <w:autoSpaceDN/>
      <w:snapToGrid w:val="0"/>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760CA" w:rsidRDefault="00402DB1">
                          <w:pPr>
                            <w:pStyle w:val="Footer"/>
                          </w:pPr>
                          <w:r>
                            <w:fldChar w:fldCharType="begin"/>
                          </w:r>
                          <w:r>
                            <w:instrText xml:space="preserve"> PAGE  \* MERGEFORMAT </w:instrText>
                          </w:r>
                          <w:r>
                            <w:fldChar w:fldCharType="separate"/>
                          </w:r>
                          <w:r w:rsidR="00864C22">
                            <w:rPr>
                              <w:noProof/>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RaBw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M+AxFo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760CA" w:rsidRDefault="00402DB1">
                    <w:pPr>
                      <w:pStyle w:val="Footer"/>
                    </w:pPr>
                    <w:r>
                      <w:fldChar w:fldCharType="begin"/>
                    </w:r>
                    <w:r>
                      <w:instrText xml:space="preserve"> PAGE  \* MERGEFORMAT </w:instrText>
                    </w:r>
                    <w:r>
                      <w:fldChar w:fldCharType="separate"/>
                    </w:r>
                    <w:r w:rsidR="00864C22">
                      <w:rPr>
                        <w:noProof/>
                      </w:rPr>
                      <w:t>75</w:t>
                    </w:r>
                    <w:r>
                      <w:fldChar w:fldCharType="end"/>
                    </w:r>
                  </w:p>
                </w:txbxContent>
              </v:textbox>
              <w10:wrap anchorx="margin"/>
            </v:shape>
          </w:pict>
        </mc:Fallback>
      </mc:AlternateContent>
    </w:r>
    <w:hyperlink r:id="rId1" w:history="1">
      <w:r>
        <w:rPr>
          <w:rStyle w:val="Hyperlink"/>
        </w:rPr>
        <w:t>http://www.sciencepub.net/newyork</w:t>
      </w:r>
    </w:hyperlink>
    <w:r>
      <w:rPr>
        <w:bCs/>
      </w:rPr>
      <w:t xml:space="preserve">          </w:t>
    </w:r>
    <w:r>
      <w:rPr>
        <w:rFonts w:hint="eastAsia"/>
        <w:bCs/>
        <w:lang w:eastAsia="zh-CN"/>
      </w:rPr>
      <w:t xml:space="preserve">                   </w:t>
    </w:r>
    <w:r>
      <w:rPr>
        <w:bCs/>
      </w:rPr>
      <w:t xml:space="preserve">                        </w:t>
    </w:r>
    <w:hyperlink r:id="rId2" w:history="1">
      <w:r>
        <w:rPr>
          <w:rStyle w:val="Hyperlink"/>
          <w:bCs/>
        </w:rPr>
        <w:t>newyorksci@gmail.com</w:t>
      </w:r>
    </w:hyperlink>
  </w:p>
  <w:p w:rsidR="006760CA" w:rsidRDefault="006760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47" w:rsidRDefault="00C90547">
      <w:r>
        <w:separator/>
      </w:r>
    </w:p>
  </w:footnote>
  <w:footnote w:type="continuationSeparator" w:id="0">
    <w:p w:rsidR="00C90547" w:rsidRDefault="00C90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A" w:rsidRDefault="00402DB1">
    <w:pPr>
      <w:pBdr>
        <w:bottom w:val="thinThickMediumGap" w:sz="12" w:space="1" w:color="auto"/>
      </w:pBdr>
      <w:tabs>
        <w:tab w:val="left" w:pos="851"/>
        <w:tab w:val="right" w:pos="8364"/>
      </w:tabs>
      <w:adjustRightInd w:val="0"/>
      <w:snapToGrid w:val="0"/>
      <w:ind w:firstLineChars="300" w:firstLine="600"/>
      <w:jc w:val="both"/>
      <w:rPr>
        <w:rFonts w:eastAsia="Calibri"/>
        <w:iCs/>
      </w:rPr>
    </w:pPr>
    <w:r>
      <w:rPr>
        <w:rFonts w:eastAsia="Calibri"/>
      </w:rPr>
      <w:t>New York Science Journal 202</w:t>
    </w:r>
    <w:r>
      <w:rPr>
        <w:rFonts w:eastAsia="SimSun" w:hint="eastAsia"/>
        <w:lang w:eastAsia="zh-CN"/>
      </w:rPr>
      <w:t>3</w:t>
    </w:r>
    <w:r>
      <w:rPr>
        <w:rFonts w:eastAsia="Calibri"/>
      </w:rPr>
      <w:t>;1</w:t>
    </w:r>
    <w:r>
      <w:rPr>
        <w:rFonts w:eastAsia="SimSun" w:hint="eastAsia"/>
        <w:lang w:eastAsia="zh-CN"/>
      </w:rPr>
      <w:t>6</w:t>
    </w:r>
    <w:r>
      <w:rPr>
        <w:rFonts w:eastAsia="Calibri"/>
      </w:rPr>
      <w:t>(</w:t>
    </w:r>
    <w:r>
      <w:rPr>
        <w:rFonts w:eastAsia="SimSun" w:hint="eastAsia"/>
        <w:lang w:eastAsia="zh-CN"/>
      </w:rPr>
      <w:t>10</w:t>
    </w:r>
    <w:r>
      <w:rPr>
        <w:rFonts w:eastAsia="Calibri"/>
      </w:rPr>
      <w:t>)</w:t>
    </w:r>
    <w:r>
      <w:rPr>
        <w:rFonts w:eastAsia="Calibri"/>
        <w:iCs/>
      </w:rPr>
      <w:t xml:space="preserve"> </w:t>
    </w:r>
    <w:r>
      <w:rPr>
        <w:rFonts w:eastAsia="Calibri"/>
        <w:iCs/>
      </w:rPr>
      <w:tab/>
      <w:t xml:space="preserve">  </w:t>
    </w:r>
    <w:r>
      <w:rPr>
        <w:rFonts w:eastAsia="SimSun" w:hint="eastAsia"/>
        <w:iCs/>
        <w:lang w:eastAsia="zh-CN"/>
      </w:rPr>
      <w:t xml:space="preserve">                     </w:t>
    </w:r>
    <w:hyperlink r:id="rId1" w:history="1">
      <w:r>
        <w:rPr>
          <w:rFonts w:eastAsia="Calibri"/>
          <w:color w:val="0563C1"/>
          <w:u w:val="single"/>
        </w:rPr>
        <w:t>http://www.sciencepub.net/newyork</w:t>
      </w:r>
    </w:hyperlink>
    <w:r>
      <w:rPr>
        <w:rFonts w:eastAsia="Calibri"/>
        <w:b/>
        <w:i/>
        <w:color w:val="FF0000"/>
        <w:bdr w:val="single" w:sz="4" w:space="0" w:color="FF0000"/>
      </w:rPr>
      <w:t>NYJ</w:t>
    </w:r>
  </w:p>
  <w:p w:rsidR="006760CA" w:rsidRDefault="006760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A" w:rsidRDefault="00402DB1">
    <w:pPr>
      <w:pStyle w:val="Header"/>
    </w:pPr>
    <w:r>
      <w:rPr>
        <w:rFonts w:eastAsia="Calibri"/>
        <w:noProof/>
        <w:lang w:eastAsia="zh-CN"/>
      </w:rPr>
      <w:drawing>
        <wp:inline distT="0" distB="0" distL="114300" distR="114300">
          <wp:extent cx="5950585" cy="788035"/>
          <wp:effectExtent l="0" t="0" r="12065" b="12065"/>
          <wp:docPr id="3" name="图片 3"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A" w:rsidRDefault="00402DB1">
    <w:pPr>
      <w:pBdr>
        <w:bottom w:val="thinThickMediumGap" w:sz="12" w:space="1" w:color="auto"/>
      </w:pBdr>
      <w:tabs>
        <w:tab w:val="left" w:pos="851"/>
        <w:tab w:val="right" w:pos="8364"/>
      </w:tabs>
      <w:adjustRightInd w:val="0"/>
      <w:snapToGrid w:val="0"/>
      <w:ind w:firstLineChars="300" w:firstLine="600"/>
      <w:jc w:val="both"/>
      <w:rPr>
        <w:rFonts w:eastAsia="Calibri"/>
        <w:iCs/>
      </w:rPr>
    </w:pPr>
    <w:r>
      <w:rPr>
        <w:rFonts w:eastAsia="Calibri"/>
      </w:rPr>
      <w:t>New York Science Journal 202</w:t>
    </w:r>
    <w:r>
      <w:rPr>
        <w:rFonts w:eastAsia="SimSun" w:hint="eastAsia"/>
        <w:lang w:eastAsia="zh-CN"/>
      </w:rPr>
      <w:t>3</w:t>
    </w:r>
    <w:r>
      <w:rPr>
        <w:rFonts w:eastAsia="Calibri"/>
      </w:rPr>
      <w:t>;1</w:t>
    </w:r>
    <w:r>
      <w:rPr>
        <w:rFonts w:eastAsia="SimSun" w:hint="eastAsia"/>
        <w:lang w:eastAsia="zh-CN"/>
      </w:rPr>
      <w:t>6</w:t>
    </w:r>
    <w:r>
      <w:rPr>
        <w:rFonts w:eastAsia="Calibri"/>
      </w:rPr>
      <w:t>(</w:t>
    </w:r>
    <w:r>
      <w:rPr>
        <w:rFonts w:eastAsia="SimSun" w:hint="eastAsia"/>
        <w:lang w:eastAsia="zh-CN"/>
      </w:rPr>
      <w:t>10</w:t>
    </w:r>
    <w:r>
      <w:rPr>
        <w:rFonts w:eastAsia="Calibri"/>
      </w:rPr>
      <w:t>)</w:t>
    </w:r>
    <w:r>
      <w:rPr>
        <w:rFonts w:eastAsia="Calibri"/>
        <w:iCs/>
      </w:rPr>
      <w:t xml:space="preserve"> </w:t>
    </w:r>
    <w:r>
      <w:rPr>
        <w:rFonts w:eastAsia="Calibri"/>
        <w:iCs/>
      </w:rPr>
      <w:tab/>
      <w:t xml:space="preserve">  </w:t>
    </w:r>
    <w:r>
      <w:rPr>
        <w:rFonts w:eastAsia="SimSun" w:hint="eastAsia"/>
        <w:iCs/>
        <w:lang w:eastAsia="zh-CN"/>
      </w:rPr>
      <w:t xml:space="preserve">                     </w:t>
    </w:r>
    <w:hyperlink r:id="rId1" w:history="1">
      <w:r>
        <w:rPr>
          <w:rFonts w:eastAsia="Calibri"/>
          <w:color w:val="0563C1"/>
          <w:u w:val="single"/>
        </w:rPr>
        <w:t>http://www.sciencepub.net/newyork</w:t>
      </w:r>
    </w:hyperlink>
    <w:r>
      <w:rPr>
        <w:rFonts w:eastAsia="Calibri"/>
        <w:b/>
        <w:i/>
        <w:color w:val="FF0000"/>
        <w:bdr w:val="single" w:sz="4" w:space="0" w:color="FF0000"/>
      </w:rPr>
      <w:t>NYJ</w:t>
    </w:r>
  </w:p>
  <w:p w:rsidR="006760CA" w:rsidRDefault="006760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i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A147D"/>
    <w:rsid w:val="000005D5"/>
    <w:rsid w:val="00001CD0"/>
    <w:rsid w:val="000052A7"/>
    <w:rsid w:val="000078E3"/>
    <w:rsid w:val="000102EB"/>
    <w:rsid w:val="00015761"/>
    <w:rsid w:val="0001583F"/>
    <w:rsid w:val="000165B3"/>
    <w:rsid w:val="00017D71"/>
    <w:rsid w:val="00020896"/>
    <w:rsid w:val="00020C7B"/>
    <w:rsid w:val="00021D06"/>
    <w:rsid w:val="00022EA0"/>
    <w:rsid w:val="00026F51"/>
    <w:rsid w:val="00034E13"/>
    <w:rsid w:val="0004213F"/>
    <w:rsid w:val="00045A11"/>
    <w:rsid w:val="00045BB3"/>
    <w:rsid w:val="000475DA"/>
    <w:rsid w:val="00047C75"/>
    <w:rsid w:val="00050A6F"/>
    <w:rsid w:val="00052239"/>
    <w:rsid w:val="000540BE"/>
    <w:rsid w:val="00057F48"/>
    <w:rsid w:val="0006147F"/>
    <w:rsid w:val="00066521"/>
    <w:rsid w:val="00066BA4"/>
    <w:rsid w:val="0007115F"/>
    <w:rsid w:val="000717F4"/>
    <w:rsid w:val="00071C32"/>
    <w:rsid w:val="00073436"/>
    <w:rsid w:val="000760C3"/>
    <w:rsid w:val="00076F7B"/>
    <w:rsid w:val="00083F54"/>
    <w:rsid w:val="00086689"/>
    <w:rsid w:val="000901F1"/>
    <w:rsid w:val="00095210"/>
    <w:rsid w:val="000960E5"/>
    <w:rsid w:val="000A0427"/>
    <w:rsid w:val="000A0A20"/>
    <w:rsid w:val="000A2DE7"/>
    <w:rsid w:val="000A4D66"/>
    <w:rsid w:val="000A5010"/>
    <w:rsid w:val="000A7AFC"/>
    <w:rsid w:val="000B4A53"/>
    <w:rsid w:val="000C0DD8"/>
    <w:rsid w:val="000C3618"/>
    <w:rsid w:val="000C41FE"/>
    <w:rsid w:val="000D15DE"/>
    <w:rsid w:val="000D31EA"/>
    <w:rsid w:val="000D7421"/>
    <w:rsid w:val="000E0D32"/>
    <w:rsid w:val="000E70CB"/>
    <w:rsid w:val="000F0938"/>
    <w:rsid w:val="000F1FD4"/>
    <w:rsid w:val="000F295D"/>
    <w:rsid w:val="000F3817"/>
    <w:rsid w:val="00104280"/>
    <w:rsid w:val="00105553"/>
    <w:rsid w:val="001066F9"/>
    <w:rsid w:val="001071D8"/>
    <w:rsid w:val="00107476"/>
    <w:rsid w:val="00110826"/>
    <w:rsid w:val="0011087C"/>
    <w:rsid w:val="001123D0"/>
    <w:rsid w:val="00113422"/>
    <w:rsid w:val="001174E9"/>
    <w:rsid w:val="001206C7"/>
    <w:rsid w:val="00124EAC"/>
    <w:rsid w:val="00124EDF"/>
    <w:rsid w:val="00126E1F"/>
    <w:rsid w:val="0012746B"/>
    <w:rsid w:val="00132B64"/>
    <w:rsid w:val="00133F39"/>
    <w:rsid w:val="001346EE"/>
    <w:rsid w:val="00141013"/>
    <w:rsid w:val="001426BD"/>
    <w:rsid w:val="00150EC2"/>
    <w:rsid w:val="0016071D"/>
    <w:rsid w:val="00165330"/>
    <w:rsid w:val="001669CA"/>
    <w:rsid w:val="00166F08"/>
    <w:rsid w:val="0016762A"/>
    <w:rsid w:val="001714FA"/>
    <w:rsid w:val="001715AE"/>
    <w:rsid w:val="00172796"/>
    <w:rsid w:val="00172DB2"/>
    <w:rsid w:val="0018203A"/>
    <w:rsid w:val="00184564"/>
    <w:rsid w:val="001860B1"/>
    <w:rsid w:val="0019259F"/>
    <w:rsid w:val="00192A74"/>
    <w:rsid w:val="00193396"/>
    <w:rsid w:val="0019461E"/>
    <w:rsid w:val="00195111"/>
    <w:rsid w:val="001A0057"/>
    <w:rsid w:val="001A2D6D"/>
    <w:rsid w:val="001A3740"/>
    <w:rsid w:val="001A5333"/>
    <w:rsid w:val="001A54F0"/>
    <w:rsid w:val="001A64AE"/>
    <w:rsid w:val="001A7EFC"/>
    <w:rsid w:val="001B1384"/>
    <w:rsid w:val="001B147D"/>
    <w:rsid w:val="001B2754"/>
    <w:rsid w:val="001B4265"/>
    <w:rsid w:val="001B66EF"/>
    <w:rsid w:val="001B68E7"/>
    <w:rsid w:val="001B7838"/>
    <w:rsid w:val="001C5745"/>
    <w:rsid w:val="001C6A56"/>
    <w:rsid w:val="001D33F3"/>
    <w:rsid w:val="001D4A78"/>
    <w:rsid w:val="001D4CCE"/>
    <w:rsid w:val="001D53F4"/>
    <w:rsid w:val="001D7BF8"/>
    <w:rsid w:val="001E2D54"/>
    <w:rsid w:val="001E737B"/>
    <w:rsid w:val="001E7517"/>
    <w:rsid w:val="001F185F"/>
    <w:rsid w:val="001F211F"/>
    <w:rsid w:val="001F31A5"/>
    <w:rsid w:val="001F7A2A"/>
    <w:rsid w:val="00200091"/>
    <w:rsid w:val="00201D22"/>
    <w:rsid w:val="00202BF7"/>
    <w:rsid w:val="0020689C"/>
    <w:rsid w:val="0021021D"/>
    <w:rsid w:val="002233C2"/>
    <w:rsid w:val="00223EE8"/>
    <w:rsid w:val="00231940"/>
    <w:rsid w:val="00234223"/>
    <w:rsid w:val="00235B89"/>
    <w:rsid w:val="0023649F"/>
    <w:rsid w:val="00237AA6"/>
    <w:rsid w:val="00245D3C"/>
    <w:rsid w:val="00246052"/>
    <w:rsid w:val="00247E9E"/>
    <w:rsid w:val="002516C2"/>
    <w:rsid w:val="00251EC4"/>
    <w:rsid w:val="00252036"/>
    <w:rsid w:val="0025356E"/>
    <w:rsid w:val="00254A1F"/>
    <w:rsid w:val="002550CD"/>
    <w:rsid w:val="00256FA5"/>
    <w:rsid w:val="00257094"/>
    <w:rsid w:val="00260AF6"/>
    <w:rsid w:val="00267BCF"/>
    <w:rsid w:val="00273135"/>
    <w:rsid w:val="002740CE"/>
    <w:rsid w:val="00275B02"/>
    <w:rsid w:val="002761BA"/>
    <w:rsid w:val="00280541"/>
    <w:rsid w:val="002817F5"/>
    <w:rsid w:val="00281F84"/>
    <w:rsid w:val="00287714"/>
    <w:rsid w:val="0029087C"/>
    <w:rsid w:val="00290DF0"/>
    <w:rsid w:val="00291CC4"/>
    <w:rsid w:val="00293958"/>
    <w:rsid w:val="002A1873"/>
    <w:rsid w:val="002A289A"/>
    <w:rsid w:val="002A2D1B"/>
    <w:rsid w:val="002A4285"/>
    <w:rsid w:val="002A5FD0"/>
    <w:rsid w:val="002A6360"/>
    <w:rsid w:val="002A764F"/>
    <w:rsid w:val="002A7924"/>
    <w:rsid w:val="002A7D6D"/>
    <w:rsid w:val="002A7EE7"/>
    <w:rsid w:val="002B34EB"/>
    <w:rsid w:val="002B453B"/>
    <w:rsid w:val="002C0815"/>
    <w:rsid w:val="002C26A1"/>
    <w:rsid w:val="002C3147"/>
    <w:rsid w:val="002C42BE"/>
    <w:rsid w:val="002C6126"/>
    <w:rsid w:val="002C66CA"/>
    <w:rsid w:val="002D0BD2"/>
    <w:rsid w:val="002D0EEE"/>
    <w:rsid w:val="002D1D1B"/>
    <w:rsid w:val="002D32DD"/>
    <w:rsid w:val="002D36B5"/>
    <w:rsid w:val="002D5E4B"/>
    <w:rsid w:val="002D6354"/>
    <w:rsid w:val="002E3028"/>
    <w:rsid w:val="002F0489"/>
    <w:rsid w:val="002F45F3"/>
    <w:rsid w:val="002F7276"/>
    <w:rsid w:val="002F7646"/>
    <w:rsid w:val="003104FF"/>
    <w:rsid w:val="00312716"/>
    <w:rsid w:val="00312FD0"/>
    <w:rsid w:val="0031514D"/>
    <w:rsid w:val="0032125E"/>
    <w:rsid w:val="00322312"/>
    <w:rsid w:val="0032285F"/>
    <w:rsid w:val="0032456F"/>
    <w:rsid w:val="00324E54"/>
    <w:rsid w:val="0033195C"/>
    <w:rsid w:val="003321D7"/>
    <w:rsid w:val="003324B6"/>
    <w:rsid w:val="003357CD"/>
    <w:rsid w:val="003360B9"/>
    <w:rsid w:val="00340F4F"/>
    <w:rsid w:val="003410F5"/>
    <w:rsid w:val="00346D7B"/>
    <w:rsid w:val="00347B5B"/>
    <w:rsid w:val="003517CF"/>
    <w:rsid w:val="00354B40"/>
    <w:rsid w:val="0035586C"/>
    <w:rsid w:val="003577A7"/>
    <w:rsid w:val="00361A6F"/>
    <w:rsid w:val="003635F2"/>
    <w:rsid w:val="00364EE6"/>
    <w:rsid w:val="00367887"/>
    <w:rsid w:val="00371799"/>
    <w:rsid w:val="003718AF"/>
    <w:rsid w:val="00375E99"/>
    <w:rsid w:val="0037628C"/>
    <w:rsid w:val="003775C2"/>
    <w:rsid w:val="00380D47"/>
    <w:rsid w:val="00381AF6"/>
    <w:rsid w:val="00386A2A"/>
    <w:rsid w:val="00387A29"/>
    <w:rsid w:val="00390674"/>
    <w:rsid w:val="00390904"/>
    <w:rsid w:val="00392385"/>
    <w:rsid w:val="00394277"/>
    <w:rsid w:val="003944D5"/>
    <w:rsid w:val="0039576D"/>
    <w:rsid w:val="00395873"/>
    <w:rsid w:val="0039645C"/>
    <w:rsid w:val="00396CA3"/>
    <w:rsid w:val="00397FB1"/>
    <w:rsid w:val="003B670A"/>
    <w:rsid w:val="003B6AA4"/>
    <w:rsid w:val="003B7271"/>
    <w:rsid w:val="003B7688"/>
    <w:rsid w:val="003C013D"/>
    <w:rsid w:val="003C0F68"/>
    <w:rsid w:val="003C32F6"/>
    <w:rsid w:val="003C358F"/>
    <w:rsid w:val="003C63E5"/>
    <w:rsid w:val="003C6896"/>
    <w:rsid w:val="003C6DD7"/>
    <w:rsid w:val="003D02C2"/>
    <w:rsid w:val="003D0B15"/>
    <w:rsid w:val="003E1BC1"/>
    <w:rsid w:val="003E2D78"/>
    <w:rsid w:val="003E33EC"/>
    <w:rsid w:val="003E39A1"/>
    <w:rsid w:val="003E59FF"/>
    <w:rsid w:val="003F0352"/>
    <w:rsid w:val="003F10FD"/>
    <w:rsid w:val="003F1B1F"/>
    <w:rsid w:val="003F4A9A"/>
    <w:rsid w:val="003F5466"/>
    <w:rsid w:val="003F7FA5"/>
    <w:rsid w:val="00400DEC"/>
    <w:rsid w:val="00402874"/>
    <w:rsid w:val="00402AD9"/>
    <w:rsid w:val="00402DB1"/>
    <w:rsid w:val="00404A85"/>
    <w:rsid w:val="00410301"/>
    <w:rsid w:val="00413306"/>
    <w:rsid w:val="0042037A"/>
    <w:rsid w:val="0042562C"/>
    <w:rsid w:val="0042590E"/>
    <w:rsid w:val="00430B9C"/>
    <w:rsid w:val="004345A5"/>
    <w:rsid w:val="004345DF"/>
    <w:rsid w:val="00435CCF"/>
    <w:rsid w:val="00436DB3"/>
    <w:rsid w:val="004379D3"/>
    <w:rsid w:val="00445617"/>
    <w:rsid w:val="004458E4"/>
    <w:rsid w:val="00447828"/>
    <w:rsid w:val="00451F53"/>
    <w:rsid w:val="0045392C"/>
    <w:rsid w:val="00454164"/>
    <w:rsid w:val="0045563B"/>
    <w:rsid w:val="0045577F"/>
    <w:rsid w:val="00455980"/>
    <w:rsid w:val="00460B92"/>
    <w:rsid w:val="0046135B"/>
    <w:rsid w:val="00466A10"/>
    <w:rsid w:val="00470351"/>
    <w:rsid w:val="00471A41"/>
    <w:rsid w:val="0048070F"/>
    <w:rsid w:val="004817F6"/>
    <w:rsid w:val="00482BB7"/>
    <w:rsid w:val="00483D7C"/>
    <w:rsid w:val="0048785C"/>
    <w:rsid w:val="0049200E"/>
    <w:rsid w:val="004923A6"/>
    <w:rsid w:val="00496EEF"/>
    <w:rsid w:val="00497B7C"/>
    <w:rsid w:val="004A0472"/>
    <w:rsid w:val="004A401C"/>
    <w:rsid w:val="004A450C"/>
    <w:rsid w:val="004A6CC5"/>
    <w:rsid w:val="004B3D29"/>
    <w:rsid w:val="004B4C84"/>
    <w:rsid w:val="004B5B41"/>
    <w:rsid w:val="004B5B82"/>
    <w:rsid w:val="004C18DD"/>
    <w:rsid w:val="004C2AA6"/>
    <w:rsid w:val="004D04AD"/>
    <w:rsid w:val="004D2FE4"/>
    <w:rsid w:val="004D318F"/>
    <w:rsid w:val="004D44D7"/>
    <w:rsid w:val="004D4C70"/>
    <w:rsid w:val="004D4F94"/>
    <w:rsid w:val="004D6C9D"/>
    <w:rsid w:val="004D7AE7"/>
    <w:rsid w:val="004E01ED"/>
    <w:rsid w:val="004E0B6D"/>
    <w:rsid w:val="004E2A25"/>
    <w:rsid w:val="004E2AAE"/>
    <w:rsid w:val="004E5CD6"/>
    <w:rsid w:val="004E69FF"/>
    <w:rsid w:val="004F06F4"/>
    <w:rsid w:val="004F1624"/>
    <w:rsid w:val="004F2E5F"/>
    <w:rsid w:val="004F30B3"/>
    <w:rsid w:val="004F311F"/>
    <w:rsid w:val="004F47AF"/>
    <w:rsid w:val="004F7904"/>
    <w:rsid w:val="00501BB2"/>
    <w:rsid w:val="00504427"/>
    <w:rsid w:val="00504F69"/>
    <w:rsid w:val="00505172"/>
    <w:rsid w:val="00507501"/>
    <w:rsid w:val="00517E42"/>
    <w:rsid w:val="00521101"/>
    <w:rsid w:val="0052192F"/>
    <w:rsid w:val="00523A29"/>
    <w:rsid w:val="005247EF"/>
    <w:rsid w:val="0052730E"/>
    <w:rsid w:val="00530ECB"/>
    <w:rsid w:val="00534BF2"/>
    <w:rsid w:val="00534CB5"/>
    <w:rsid w:val="00535317"/>
    <w:rsid w:val="00535757"/>
    <w:rsid w:val="00535F37"/>
    <w:rsid w:val="00545DCE"/>
    <w:rsid w:val="00545DF6"/>
    <w:rsid w:val="00555E0B"/>
    <w:rsid w:val="0055767D"/>
    <w:rsid w:val="00557DE1"/>
    <w:rsid w:val="00562A43"/>
    <w:rsid w:val="00563949"/>
    <w:rsid w:val="00563A3B"/>
    <w:rsid w:val="00564251"/>
    <w:rsid w:val="00564BD8"/>
    <w:rsid w:val="00565EB6"/>
    <w:rsid w:val="00565F81"/>
    <w:rsid w:val="00566024"/>
    <w:rsid w:val="005669D0"/>
    <w:rsid w:val="00566E51"/>
    <w:rsid w:val="00571781"/>
    <w:rsid w:val="00572116"/>
    <w:rsid w:val="00573885"/>
    <w:rsid w:val="00574B43"/>
    <w:rsid w:val="00574E4B"/>
    <w:rsid w:val="005754C4"/>
    <w:rsid w:val="005754E5"/>
    <w:rsid w:val="00575D7F"/>
    <w:rsid w:val="00576B6A"/>
    <w:rsid w:val="0058018A"/>
    <w:rsid w:val="005820EE"/>
    <w:rsid w:val="00587D1D"/>
    <w:rsid w:val="00590E77"/>
    <w:rsid w:val="00591729"/>
    <w:rsid w:val="0059342A"/>
    <w:rsid w:val="005951BC"/>
    <w:rsid w:val="005951F6"/>
    <w:rsid w:val="005A147D"/>
    <w:rsid w:val="005A4F1D"/>
    <w:rsid w:val="005A53F5"/>
    <w:rsid w:val="005A6C16"/>
    <w:rsid w:val="005A75E0"/>
    <w:rsid w:val="005B1085"/>
    <w:rsid w:val="005B1107"/>
    <w:rsid w:val="005B42A9"/>
    <w:rsid w:val="005B460F"/>
    <w:rsid w:val="005B6F39"/>
    <w:rsid w:val="005C098A"/>
    <w:rsid w:val="005C5B49"/>
    <w:rsid w:val="005C6E71"/>
    <w:rsid w:val="005D032B"/>
    <w:rsid w:val="005E0E49"/>
    <w:rsid w:val="005E1160"/>
    <w:rsid w:val="005F06C8"/>
    <w:rsid w:val="005F0728"/>
    <w:rsid w:val="005F1A77"/>
    <w:rsid w:val="005F2BEC"/>
    <w:rsid w:val="005F42DF"/>
    <w:rsid w:val="005F49FD"/>
    <w:rsid w:val="00602BB1"/>
    <w:rsid w:val="006036BB"/>
    <w:rsid w:val="006040AB"/>
    <w:rsid w:val="00605925"/>
    <w:rsid w:val="00606CFA"/>
    <w:rsid w:val="00614827"/>
    <w:rsid w:val="00615636"/>
    <w:rsid w:val="00617275"/>
    <w:rsid w:val="00621A31"/>
    <w:rsid w:val="00621A85"/>
    <w:rsid w:val="00621D47"/>
    <w:rsid w:val="00626BA1"/>
    <w:rsid w:val="00631EDE"/>
    <w:rsid w:val="00632F76"/>
    <w:rsid w:val="0064649E"/>
    <w:rsid w:val="00646A2C"/>
    <w:rsid w:val="006500B8"/>
    <w:rsid w:val="006518CD"/>
    <w:rsid w:val="006555ED"/>
    <w:rsid w:val="006575B1"/>
    <w:rsid w:val="0066283E"/>
    <w:rsid w:val="00663F43"/>
    <w:rsid w:val="00664BBF"/>
    <w:rsid w:val="00664F93"/>
    <w:rsid w:val="00665CFF"/>
    <w:rsid w:val="00665D90"/>
    <w:rsid w:val="00666379"/>
    <w:rsid w:val="00667EE5"/>
    <w:rsid w:val="00670BD9"/>
    <w:rsid w:val="006760CA"/>
    <w:rsid w:val="0067645A"/>
    <w:rsid w:val="00683091"/>
    <w:rsid w:val="0068498B"/>
    <w:rsid w:val="00685669"/>
    <w:rsid w:val="00690F4C"/>
    <w:rsid w:val="00692403"/>
    <w:rsid w:val="006929AF"/>
    <w:rsid w:val="00692D53"/>
    <w:rsid w:val="00696772"/>
    <w:rsid w:val="00696C08"/>
    <w:rsid w:val="00697450"/>
    <w:rsid w:val="0069756E"/>
    <w:rsid w:val="00697C46"/>
    <w:rsid w:val="006A0295"/>
    <w:rsid w:val="006A3156"/>
    <w:rsid w:val="006A3772"/>
    <w:rsid w:val="006A3C00"/>
    <w:rsid w:val="006A3EFD"/>
    <w:rsid w:val="006A436B"/>
    <w:rsid w:val="006A4B85"/>
    <w:rsid w:val="006B0434"/>
    <w:rsid w:val="006B36EA"/>
    <w:rsid w:val="006B433A"/>
    <w:rsid w:val="006B7D27"/>
    <w:rsid w:val="006C05C4"/>
    <w:rsid w:val="006C1307"/>
    <w:rsid w:val="006C4B9E"/>
    <w:rsid w:val="006C58E6"/>
    <w:rsid w:val="006C6E0A"/>
    <w:rsid w:val="006C7527"/>
    <w:rsid w:val="006C75CB"/>
    <w:rsid w:val="006C774F"/>
    <w:rsid w:val="006C7E23"/>
    <w:rsid w:val="006D2FF5"/>
    <w:rsid w:val="006E1553"/>
    <w:rsid w:val="006E1B81"/>
    <w:rsid w:val="006E4CE2"/>
    <w:rsid w:val="006E5F66"/>
    <w:rsid w:val="006E6D91"/>
    <w:rsid w:val="006E753D"/>
    <w:rsid w:val="006E7719"/>
    <w:rsid w:val="006E7915"/>
    <w:rsid w:val="006F02EB"/>
    <w:rsid w:val="006F0D0B"/>
    <w:rsid w:val="006F5B4C"/>
    <w:rsid w:val="006F6553"/>
    <w:rsid w:val="006F6B6D"/>
    <w:rsid w:val="006F7322"/>
    <w:rsid w:val="006F7BEE"/>
    <w:rsid w:val="00705E3E"/>
    <w:rsid w:val="00706153"/>
    <w:rsid w:val="0070683B"/>
    <w:rsid w:val="00707E56"/>
    <w:rsid w:val="0071032C"/>
    <w:rsid w:val="0071091B"/>
    <w:rsid w:val="0071094F"/>
    <w:rsid w:val="0071327E"/>
    <w:rsid w:val="00714CF1"/>
    <w:rsid w:val="0071561A"/>
    <w:rsid w:val="00715E02"/>
    <w:rsid w:val="0071799C"/>
    <w:rsid w:val="007212D6"/>
    <w:rsid w:val="007232C0"/>
    <w:rsid w:val="00723A55"/>
    <w:rsid w:val="00725965"/>
    <w:rsid w:val="00737AA6"/>
    <w:rsid w:val="00740219"/>
    <w:rsid w:val="0074210B"/>
    <w:rsid w:val="00743DA6"/>
    <w:rsid w:val="00746532"/>
    <w:rsid w:val="00752A08"/>
    <w:rsid w:val="00752A71"/>
    <w:rsid w:val="007557B4"/>
    <w:rsid w:val="00755AC9"/>
    <w:rsid w:val="00757DFE"/>
    <w:rsid w:val="00761296"/>
    <w:rsid w:val="007673B9"/>
    <w:rsid w:val="00771D5A"/>
    <w:rsid w:val="00772449"/>
    <w:rsid w:val="00776436"/>
    <w:rsid w:val="0077717E"/>
    <w:rsid w:val="0078032A"/>
    <w:rsid w:val="00780BD7"/>
    <w:rsid w:val="00784F46"/>
    <w:rsid w:val="007867D4"/>
    <w:rsid w:val="00794989"/>
    <w:rsid w:val="007A1EEF"/>
    <w:rsid w:val="007A2414"/>
    <w:rsid w:val="007A3EE7"/>
    <w:rsid w:val="007A44FF"/>
    <w:rsid w:val="007A4591"/>
    <w:rsid w:val="007A6343"/>
    <w:rsid w:val="007B015C"/>
    <w:rsid w:val="007B3B3D"/>
    <w:rsid w:val="007B5570"/>
    <w:rsid w:val="007B5850"/>
    <w:rsid w:val="007B5C16"/>
    <w:rsid w:val="007B7A7B"/>
    <w:rsid w:val="007C3098"/>
    <w:rsid w:val="007C670D"/>
    <w:rsid w:val="007D0E38"/>
    <w:rsid w:val="007D294D"/>
    <w:rsid w:val="007D306A"/>
    <w:rsid w:val="007D32E9"/>
    <w:rsid w:val="007D67C6"/>
    <w:rsid w:val="007D6E2C"/>
    <w:rsid w:val="007D7AFE"/>
    <w:rsid w:val="007D7E30"/>
    <w:rsid w:val="007E19DB"/>
    <w:rsid w:val="007E4C2F"/>
    <w:rsid w:val="007E4F46"/>
    <w:rsid w:val="007E5548"/>
    <w:rsid w:val="007E57D1"/>
    <w:rsid w:val="007E600B"/>
    <w:rsid w:val="007E660E"/>
    <w:rsid w:val="007F167D"/>
    <w:rsid w:val="007F2082"/>
    <w:rsid w:val="007F5DC3"/>
    <w:rsid w:val="007F65BC"/>
    <w:rsid w:val="007F7689"/>
    <w:rsid w:val="00802B72"/>
    <w:rsid w:val="0080557D"/>
    <w:rsid w:val="0080608A"/>
    <w:rsid w:val="00807DC4"/>
    <w:rsid w:val="008103B7"/>
    <w:rsid w:val="00812C8C"/>
    <w:rsid w:val="0081464A"/>
    <w:rsid w:val="0081503D"/>
    <w:rsid w:val="00815626"/>
    <w:rsid w:val="008161F3"/>
    <w:rsid w:val="00816600"/>
    <w:rsid w:val="008176A0"/>
    <w:rsid w:val="008225FC"/>
    <w:rsid w:val="008227E6"/>
    <w:rsid w:val="00822A78"/>
    <w:rsid w:val="008330CF"/>
    <w:rsid w:val="00835465"/>
    <w:rsid w:val="0083689D"/>
    <w:rsid w:val="008370BE"/>
    <w:rsid w:val="00840D8C"/>
    <w:rsid w:val="00841200"/>
    <w:rsid w:val="008421ED"/>
    <w:rsid w:val="00842C52"/>
    <w:rsid w:val="008477A7"/>
    <w:rsid w:val="0085272F"/>
    <w:rsid w:val="00853A1F"/>
    <w:rsid w:val="00860E97"/>
    <w:rsid w:val="00864C22"/>
    <w:rsid w:val="00865BD9"/>
    <w:rsid w:val="00867318"/>
    <w:rsid w:val="00870C5C"/>
    <w:rsid w:val="00871630"/>
    <w:rsid w:val="00872A8B"/>
    <w:rsid w:val="00874145"/>
    <w:rsid w:val="00881508"/>
    <w:rsid w:val="008827EA"/>
    <w:rsid w:val="00883E73"/>
    <w:rsid w:val="008858EC"/>
    <w:rsid w:val="0089073A"/>
    <w:rsid w:val="008911D8"/>
    <w:rsid w:val="0089403C"/>
    <w:rsid w:val="00896DBC"/>
    <w:rsid w:val="008A0DB5"/>
    <w:rsid w:val="008A0EE4"/>
    <w:rsid w:val="008A32B7"/>
    <w:rsid w:val="008A5411"/>
    <w:rsid w:val="008A6D1C"/>
    <w:rsid w:val="008A71AA"/>
    <w:rsid w:val="008A7443"/>
    <w:rsid w:val="008B00D1"/>
    <w:rsid w:val="008B00D7"/>
    <w:rsid w:val="008B1F15"/>
    <w:rsid w:val="008B2891"/>
    <w:rsid w:val="008B3F72"/>
    <w:rsid w:val="008B4531"/>
    <w:rsid w:val="008B638E"/>
    <w:rsid w:val="008B6655"/>
    <w:rsid w:val="008B6A99"/>
    <w:rsid w:val="008C1EE4"/>
    <w:rsid w:val="008C4041"/>
    <w:rsid w:val="008C40E0"/>
    <w:rsid w:val="008C569F"/>
    <w:rsid w:val="008C5E26"/>
    <w:rsid w:val="008D14BF"/>
    <w:rsid w:val="008D1EFA"/>
    <w:rsid w:val="008D27D1"/>
    <w:rsid w:val="008D54DB"/>
    <w:rsid w:val="008D5CC7"/>
    <w:rsid w:val="008E1F05"/>
    <w:rsid w:val="008E2206"/>
    <w:rsid w:val="008E2620"/>
    <w:rsid w:val="008E30CD"/>
    <w:rsid w:val="008E35F2"/>
    <w:rsid w:val="008E4A5F"/>
    <w:rsid w:val="008E5B63"/>
    <w:rsid w:val="008F0301"/>
    <w:rsid w:val="008F05E5"/>
    <w:rsid w:val="008F38C6"/>
    <w:rsid w:val="008F4404"/>
    <w:rsid w:val="008F51E3"/>
    <w:rsid w:val="008F7C23"/>
    <w:rsid w:val="00901E97"/>
    <w:rsid w:val="009031E9"/>
    <w:rsid w:val="009052A9"/>
    <w:rsid w:val="00906BA8"/>
    <w:rsid w:val="00910A8F"/>
    <w:rsid w:val="00915585"/>
    <w:rsid w:val="0091592F"/>
    <w:rsid w:val="00916787"/>
    <w:rsid w:val="00920029"/>
    <w:rsid w:val="0092044F"/>
    <w:rsid w:val="009217FC"/>
    <w:rsid w:val="00921B87"/>
    <w:rsid w:val="00923D68"/>
    <w:rsid w:val="00924DBB"/>
    <w:rsid w:val="009266FC"/>
    <w:rsid w:val="00930A50"/>
    <w:rsid w:val="00936AC1"/>
    <w:rsid w:val="0094029E"/>
    <w:rsid w:val="009442C7"/>
    <w:rsid w:val="00945C55"/>
    <w:rsid w:val="00946833"/>
    <w:rsid w:val="009475F4"/>
    <w:rsid w:val="00960E41"/>
    <w:rsid w:val="00964906"/>
    <w:rsid w:val="00965694"/>
    <w:rsid w:val="00966C02"/>
    <w:rsid w:val="00971332"/>
    <w:rsid w:val="00974809"/>
    <w:rsid w:val="00976568"/>
    <w:rsid w:val="00981BFD"/>
    <w:rsid w:val="00985571"/>
    <w:rsid w:val="009875AF"/>
    <w:rsid w:val="009875D9"/>
    <w:rsid w:val="00991ACB"/>
    <w:rsid w:val="00994333"/>
    <w:rsid w:val="009A27F1"/>
    <w:rsid w:val="009A44A3"/>
    <w:rsid w:val="009A6A1A"/>
    <w:rsid w:val="009A6B2D"/>
    <w:rsid w:val="009A6B98"/>
    <w:rsid w:val="009B141C"/>
    <w:rsid w:val="009B7A2F"/>
    <w:rsid w:val="009C06F1"/>
    <w:rsid w:val="009C3072"/>
    <w:rsid w:val="009C6535"/>
    <w:rsid w:val="009D0DD1"/>
    <w:rsid w:val="009D1076"/>
    <w:rsid w:val="009D2101"/>
    <w:rsid w:val="009D3135"/>
    <w:rsid w:val="009D3E3A"/>
    <w:rsid w:val="009E1BA9"/>
    <w:rsid w:val="009E3651"/>
    <w:rsid w:val="009E43E9"/>
    <w:rsid w:val="009E783F"/>
    <w:rsid w:val="009F104B"/>
    <w:rsid w:val="00A024AA"/>
    <w:rsid w:val="00A05105"/>
    <w:rsid w:val="00A057B0"/>
    <w:rsid w:val="00A0731F"/>
    <w:rsid w:val="00A112BF"/>
    <w:rsid w:val="00A175EA"/>
    <w:rsid w:val="00A202C6"/>
    <w:rsid w:val="00A24866"/>
    <w:rsid w:val="00A248B4"/>
    <w:rsid w:val="00A325A6"/>
    <w:rsid w:val="00A35D9A"/>
    <w:rsid w:val="00A40FCE"/>
    <w:rsid w:val="00A4285C"/>
    <w:rsid w:val="00A43FC6"/>
    <w:rsid w:val="00A445F9"/>
    <w:rsid w:val="00A4671E"/>
    <w:rsid w:val="00A51D46"/>
    <w:rsid w:val="00A55143"/>
    <w:rsid w:val="00A55472"/>
    <w:rsid w:val="00A56787"/>
    <w:rsid w:val="00A625E9"/>
    <w:rsid w:val="00A63C60"/>
    <w:rsid w:val="00A67AC6"/>
    <w:rsid w:val="00A72944"/>
    <w:rsid w:val="00A74355"/>
    <w:rsid w:val="00A80997"/>
    <w:rsid w:val="00A83253"/>
    <w:rsid w:val="00A84180"/>
    <w:rsid w:val="00A842AF"/>
    <w:rsid w:val="00A858A4"/>
    <w:rsid w:val="00A901FC"/>
    <w:rsid w:val="00A95F63"/>
    <w:rsid w:val="00A97122"/>
    <w:rsid w:val="00AA4FEC"/>
    <w:rsid w:val="00AA7324"/>
    <w:rsid w:val="00AA73E9"/>
    <w:rsid w:val="00AB22E6"/>
    <w:rsid w:val="00AB32EC"/>
    <w:rsid w:val="00AB4A2A"/>
    <w:rsid w:val="00AC30A7"/>
    <w:rsid w:val="00AC5666"/>
    <w:rsid w:val="00AC57BF"/>
    <w:rsid w:val="00AD121A"/>
    <w:rsid w:val="00AD5250"/>
    <w:rsid w:val="00AD5474"/>
    <w:rsid w:val="00AD7AF3"/>
    <w:rsid w:val="00AE1882"/>
    <w:rsid w:val="00AE3C08"/>
    <w:rsid w:val="00AE73FE"/>
    <w:rsid w:val="00AF0A87"/>
    <w:rsid w:val="00AF420B"/>
    <w:rsid w:val="00AF46A3"/>
    <w:rsid w:val="00AF5B1E"/>
    <w:rsid w:val="00AF74EB"/>
    <w:rsid w:val="00B0057A"/>
    <w:rsid w:val="00B01B02"/>
    <w:rsid w:val="00B040A3"/>
    <w:rsid w:val="00B05553"/>
    <w:rsid w:val="00B0649C"/>
    <w:rsid w:val="00B1181D"/>
    <w:rsid w:val="00B13BFF"/>
    <w:rsid w:val="00B1662D"/>
    <w:rsid w:val="00B2196E"/>
    <w:rsid w:val="00B2277A"/>
    <w:rsid w:val="00B230DA"/>
    <w:rsid w:val="00B23CF9"/>
    <w:rsid w:val="00B2489D"/>
    <w:rsid w:val="00B25AF7"/>
    <w:rsid w:val="00B2616D"/>
    <w:rsid w:val="00B345F2"/>
    <w:rsid w:val="00B41026"/>
    <w:rsid w:val="00B43EC5"/>
    <w:rsid w:val="00B47F99"/>
    <w:rsid w:val="00B5011A"/>
    <w:rsid w:val="00B54D1E"/>
    <w:rsid w:val="00B558F9"/>
    <w:rsid w:val="00B61D81"/>
    <w:rsid w:val="00B62B20"/>
    <w:rsid w:val="00B6465C"/>
    <w:rsid w:val="00B649F8"/>
    <w:rsid w:val="00B65C03"/>
    <w:rsid w:val="00B6650D"/>
    <w:rsid w:val="00B716F6"/>
    <w:rsid w:val="00B75090"/>
    <w:rsid w:val="00B754AD"/>
    <w:rsid w:val="00B767B3"/>
    <w:rsid w:val="00B77AA3"/>
    <w:rsid w:val="00B83691"/>
    <w:rsid w:val="00B910E1"/>
    <w:rsid w:val="00B93441"/>
    <w:rsid w:val="00B95413"/>
    <w:rsid w:val="00B95B81"/>
    <w:rsid w:val="00B967EE"/>
    <w:rsid w:val="00BA0653"/>
    <w:rsid w:val="00BA3D1D"/>
    <w:rsid w:val="00BB0188"/>
    <w:rsid w:val="00BB2B76"/>
    <w:rsid w:val="00BB386A"/>
    <w:rsid w:val="00BB5D44"/>
    <w:rsid w:val="00BB5D7E"/>
    <w:rsid w:val="00BB6DEA"/>
    <w:rsid w:val="00BC10C3"/>
    <w:rsid w:val="00BC3102"/>
    <w:rsid w:val="00BC343C"/>
    <w:rsid w:val="00BC55CB"/>
    <w:rsid w:val="00BC5B54"/>
    <w:rsid w:val="00BD2CC6"/>
    <w:rsid w:val="00BD41C7"/>
    <w:rsid w:val="00BD72B8"/>
    <w:rsid w:val="00BE1FF1"/>
    <w:rsid w:val="00BE4A0C"/>
    <w:rsid w:val="00BE5C89"/>
    <w:rsid w:val="00BE64F9"/>
    <w:rsid w:val="00BF0A8E"/>
    <w:rsid w:val="00BF1CAC"/>
    <w:rsid w:val="00BF39C9"/>
    <w:rsid w:val="00BF407E"/>
    <w:rsid w:val="00BF520A"/>
    <w:rsid w:val="00BF76A7"/>
    <w:rsid w:val="00C00AFE"/>
    <w:rsid w:val="00C01570"/>
    <w:rsid w:val="00C01FAC"/>
    <w:rsid w:val="00C02CC0"/>
    <w:rsid w:val="00C03F80"/>
    <w:rsid w:val="00C06174"/>
    <w:rsid w:val="00C06B06"/>
    <w:rsid w:val="00C074CF"/>
    <w:rsid w:val="00C079FF"/>
    <w:rsid w:val="00C10602"/>
    <w:rsid w:val="00C120FE"/>
    <w:rsid w:val="00C16123"/>
    <w:rsid w:val="00C1615F"/>
    <w:rsid w:val="00C218FC"/>
    <w:rsid w:val="00C24855"/>
    <w:rsid w:val="00C24858"/>
    <w:rsid w:val="00C248DE"/>
    <w:rsid w:val="00C24D55"/>
    <w:rsid w:val="00C25CD5"/>
    <w:rsid w:val="00C26179"/>
    <w:rsid w:val="00C268D5"/>
    <w:rsid w:val="00C3033E"/>
    <w:rsid w:val="00C31A88"/>
    <w:rsid w:val="00C32C93"/>
    <w:rsid w:val="00C33A91"/>
    <w:rsid w:val="00C33A94"/>
    <w:rsid w:val="00C34DF1"/>
    <w:rsid w:val="00C35B5A"/>
    <w:rsid w:val="00C35E06"/>
    <w:rsid w:val="00C468E7"/>
    <w:rsid w:val="00C4727D"/>
    <w:rsid w:val="00C54255"/>
    <w:rsid w:val="00C60344"/>
    <w:rsid w:val="00C6301F"/>
    <w:rsid w:val="00C65751"/>
    <w:rsid w:val="00C6747C"/>
    <w:rsid w:val="00C70395"/>
    <w:rsid w:val="00C76B36"/>
    <w:rsid w:val="00C83AB8"/>
    <w:rsid w:val="00C87C59"/>
    <w:rsid w:val="00C87E59"/>
    <w:rsid w:val="00C90547"/>
    <w:rsid w:val="00C93A10"/>
    <w:rsid w:val="00C93D46"/>
    <w:rsid w:val="00C9429E"/>
    <w:rsid w:val="00C95090"/>
    <w:rsid w:val="00C96EFA"/>
    <w:rsid w:val="00CA1D67"/>
    <w:rsid w:val="00CA20EB"/>
    <w:rsid w:val="00CA445A"/>
    <w:rsid w:val="00CA4C27"/>
    <w:rsid w:val="00CA4FCF"/>
    <w:rsid w:val="00CA5BD7"/>
    <w:rsid w:val="00CB0112"/>
    <w:rsid w:val="00CB3CBB"/>
    <w:rsid w:val="00CB45D9"/>
    <w:rsid w:val="00CB5963"/>
    <w:rsid w:val="00CC164E"/>
    <w:rsid w:val="00CC43A0"/>
    <w:rsid w:val="00CC4D6C"/>
    <w:rsid w:val="00CC6037"/>
    <w:rsid w:val="00CC71B7"/>
    <w:rsid w:val="00CC7508"/>
    <w:rsid w:val="00CC7844"/>
    <w:rsid w:val="00CD1421"/>
    <w:rsid w:val="00CD19CD"/>
    <w:rsid w:val="00CD4862"/>
    <w:rsid w:val="00CD7D71"/>
    <w:rsid w:val="00CE13D9"/>
    <w:rsid w:val="00CE3B9A"/>
    <w:rsid w:val="00CE4296"/>
    <w:rsid w:val="00CE4D24"/>
    <w:rsid w:val="00CE7F85"/>
    <w:rsid w:val="00CF006F"/>
    <w:rsid w:val="00CF0909"/>
    <w:rsid w:val="00CF0B0F"/>
    <w:rsid w:val="00CF2B6F"/>
    <w:rsid w:val="00CF54EC"/>
    <w:rsid w:val="00CF5615"/>
    <w:rsid w:val="00CF5646"/>
    <w:rsid w:val="00D0072D"/>
    <w:rsid w:val="00D00C79"/>
    <w:rsid w:val="00D02B24"/>
    <w:rsid w:val="00D033B5"/>
    <w:rsid w:val="00D05A5E"/>
    <w:rsid w:val="00D06F6F"/>
    <w:rsid w:val="00D11B79"/>
    <w:rsid w:val="00D11FA6"/>
    <w:rsid w:val="00D145D4"/>
    <w:rsid w:val="00D15212"/>
    <w:rsid w:val="00D1741D"/>
    <w:rsid w:val="00D2110D"/>
    <w:rsid w:val="00D2153D"/>
    <w:rsid w:val="00D21E08"/>
    <w:rsid w:val="00D2222B"/>
    <w:rsid w:val="00D24AD3"/>
    <w:rsid w:val="00D24B8D"/>
    <w:rsid w:val="00D33BB5"/>
    <w:rsid w:val="00D34164"/>
    <w:rsid w:val="00D34835"/>
    <w:rsid w:val="00D36CCD"/>
    <w:rsid w:val="00D36CE2"/>
    <w:rsid w:val="00D446A7"/>
    <w:rsid w:val="00D45BDD"/>
    <w:rsid w:val="00D45CA5"/>
    <w:rsid w:val="00D5227F"/>
    <w:rsid w:val="00D52309"/>
    <w:rsid w:val="00D56E13"/>
    <w:rsid w:val="00D56E53"/>
    <w:rsid w:val="00D61185"/>
    <w:rsid w:val="00D61875"/>
    <w:rsid w:val="00D63900"/>
    <w:rsid w:val="00D675E0"/>
    <w:rsid w:val="00D67878"/>
    <w:rsid w:val="00D70C95"/>
    <w:rsid w:val="00D7131A"/>
    <w:rsid w:val="00D746A1"/>
    <w:rsid w:val="00D77631"/>
    <w:rsid w:val="00D83554"/>
    <w:rsid w:val="00D8586E"/>
    <w:rsid w:val="00D95D2C"/>
    <w:rsid w:val="00DA09A1"/>
    <w:rsid w:val="00DA381F"/>
    <w:rsid w:val="00DA3BA5"/>
    <w:rsid w:val="00DA3DB0"/>
    <w:rsid w:val="00DB1F4B"/>
    <w:rsid w:val="00DB237B"/>
    <w:rsid w:val="00DB5179"/>
    <w:rsid w:val="00DC065B"/>
    <w:rsid w:val="00DC2D89"/>
    <w:rsid w:val="00DC38E7"/>
    <w:rsid w:val="00DC6822"/>
    <w:rsid w:val="00DD2375"/>
    <w:rsid w:val="00DD2684"/>
    <w:rsid w:val="00DD27B4"/>
    <w:rsid w:val="00DD3326"/>
    <w:rsid w:val="00DD4037"/>
    <w:rsid w:val="00DD62AD"/>
    <w:rsid w:val="00DD6C7A"/>
    <w:rsid w:val="00DE054B"/>
    <w:rsid w:val="00DE2519"/>
    <w:rsid w:val="00DE2B63"/>
    <w:rsid w:val="00DE5C65"/>
    <w:rsid w:val="00DE5F75"/>
    <w:rsid w:val="00DF1506"/>
    <w:rsid w:val="00DF4B37"/>
    <w:rsid w:val="00DF6494"/>
    <w:rsid w:val="00DF7335"/>
    <w:rsid w:val="00E00F3E"/>
    <w:rsid w:val="00E01675"/>
    <w:rsid w:val="00E068D2"/>
    <w:rsid w:val="00E1097A"/>
    <w:rsid w:val="00E1140C"/>
    <w:rsid w:val="00E12E0F"/>
    <w:rsid w:val="00E13F8E"/>
    <w:rsid w:val="00E13F8F"/>
    <w:rsid w:val="00E179E8"/>
    <w:rsid w:val="00E2114A"/>
    <w:rsid w:val="00E21AAC"/>
    <w:rsid w:val="00E250DA"/>
    <w:rsid w:val="00E25CCE"/>
    <w:rsid w:val="00E26E71"/>
    <w:rsid w:val="00E317E2"/>
    <w:rsid w:val="00E3285E"/>
    <w:rsid w:val="00E371F9"/>
    <w:rsid w:val="00E3777D"/>
    <w:rsid w:val="00E40B6A"/>
    <w:rsid w:val="00E413B1"/>
    <w:rsid w:val="00E42A03"/>
    <w:rsid w:val="00E453DE"/>
    <w:rsid w:val="00E46F83"/>
    <w:rsid w:val="00E50447"/>
    <w:rsid w:val="00E51B00"/>
    <w:rsid w:val="00E546D5"/>
    <w:rsid w:val="00E55903"/>
    <w:rsid w:val="00E55B57"/>
    <w:rsid w:val="00E61253"/>
    <w:rsid w:val="00E6399A"/>
    <w:rsid w:val="00E65357"/>
    <w:rsid w:val="00E671CD"/>
    <w:rsid w:val="00E71977"/>
    <w:rsid w:val="00E762D8"/>
    <w:rsid w:val="00E81CD7"/>
    <w:rsid w:val="00E82679"/>
    <w:rsid w:val="00E82A94"/>
    <w:rsid w:val="00E848D6"/>
    <w:rsid w:val="00E92924"/>
    <w:rsid w:val="00EA1329"/>
    <w:rsid w:val="00EA185F"/>
    <w:rsid w:val="00EA3DD3"/>
    <w:rsid w:val="00EA449F"/>
    <w:rsid w:val="00EA6913"/>
    <w:rsid w:val="00EB127B"/>
    <w:rsid w:val="00EB1D43"/>
    <w:rsid w:val="00EB2A6B"/>
    <w:rsid w:val="00EB6FE4"/>
    <w:rsid w:val="00EC3F6D"/>
    <w:rsid w:val="00EC570C"/>
    <w:rsid w:val="00EC6A6F"/>
    <w:rsid w:val="00EC6A80"/>
    <w:rsid w:val="00ED06D6"/>
    <w:rsid w:val="00ED10C2"/>
    <w:rsid w:val="00ED22CB"/>
    <w:rsid w:val="00ED2D2E"/>
    <w:rsid w:val="00EE2230"/>
    <w:rsid w:val="00EE3DFE"/>
    <w:rsid w:val="00EE46A5"/>
    <w:rsid w:val="00EE4C2A"/>
    <w:rsid w:val="00EE582E"/>
    <w:rsid w:val="00EE6306"/>
    <w:rsid w:val="00EE6AF5"/>
    <w:rsid w:val="00EE7494"/>
    <w:rsid w:val="00EF1448"/>
    <w:rsid w:val="00EF22FD"/>
    <w:rsid w:val="00EF2DBB"/>
    <w:rsid w:val="00EF42A5"/>
    <w:rsid w:val="00EF575A"/>
    <w:rsid w:val="00EF7EF1"/>
    <w:rsid w:val="00F00942"/>
    <w:rsid w:val="00F01688"/>
    <w:rsid w:val="00F01F32"/>
    <w:rsid w:val="00F06150"/>
    <w:rsid w:val="00F06DBB"/>
    <w:rsid w:val="00F131FF"/>
    <w:rsid w:val="00F176FA"/>
    <w:rsid w:val="00F20B2A"/>
    <w:rsid w:val="00F22254"/>
    <w:rsid w:val="00F22638"/>
    <w:rsid w:val="00F24A76"/>
    <w:rsid w:val="00F24E7B"/>
    <w:rsid w:val="00F262E1"/>
    <w:rsid w:val="00F301D3"/>
    <w:rsid w:val="00F32033"/>
    <w:rsid w:val="00F343A1"/>
    <w:rsid w:val="00F360F6"/>
    <w:rsid w:val="00F4144A"/>
    <w:rsid w:val="00F435C9"/>
    <w:rsid w:val="00F44267"/>
    <w:rsid w:val="00F452BF"/>
    <w:rsid w:val="00F4794C"/>
    <w:rsid w:val="00F51AE6"/>
    <w:rsid w:val="00F5428A"/>
    <w:rsid w:val="00F54CBC"/>
    <w:rsid w:val="00F6033A"/>
    <w:rsid w:val="00F6161B"/>
    <w:rsid w:val="00F655C5"/>
    <w:rsid w:val="00F711C3"/>
    <w:rsid w:val="00F711CD"/>
    <w:rsid w:val="00F73035"/>
    <w:rsid w:val="00F75661"/>
    <w:rsid w:val="00F76343"/>
    <w:rsid w:val="00F824BF"/>
    <w:rsid w:val="00F83192"/>
    <w:rsid w:val="00F86435"/>
    <w:rsid w:val="00F86516"/>
    <w:rsid w:val="00F87ACF"/>
    <w:rsid w:val="00F9134A"/>
    <w:rsid w:val="00F919D1"/>
    <w:rsid w:val="00F9687D"/>
    <w:rsid w:val="00FA1D5D"/>
    <w:rsid w:val="00FA23A8"/>
    <w:rsid w:val="00FA2539"/>
    <w:rsid w:val="00FA455F"/>
    <w:rsid w:val="00FA4844"/>
    <w:rsid w:val="00FA4BF3"/>
    <w:rsid w:val="00FA65AE"/>
    <w:rsid w:val="00FB0C13"/>
    <w:rsid w:val="00FB2C21"/>
    <w:rsid w:val="00FB46D3"/>
    <w:rsid w:val="00FC20BD"/>
    <w:rsid w:val="00FC44B0"/>
    <w:rsid w:val="00FC4853"/>
    <w:rsid w:val="00FC4DCD"/>
    <w:rsid w:val="00FC5DDD"/>
    <w:rsid w:val="00FC616E"/>
    <w:rsid w:val="00FC61A4"/>
    <w:rsid w:val="00FC6D5C"/>
    <w:rsid w:val="00FD18E0"/>
    <w:rsid w:val="00FD33AA"/>
    <w:rsid w:val="00FD3C90"/>
    <w:rsid w:val="00FD41AE"/>
    <w:rsid w:val="00FD4317"/>
    <w:rsid w:val="00FD7180"/>
    <w:rsid w:val="00FD7C15"/>
    <w:rsid w:val="00FE1016"/>
    <w:rsid w:val="00FE2313"/>
    <w:rsid w:val="00FE3203"/>
    <w:rsid w:val="00FE535D"/>
    <w:rsid w:val="00FF5457"/>
    <w:rsid w:val="00FF5D7E"/>
    <w:rsid w:val="5F327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9FFD5E"/>
  <w15:docId w15:val="{AB9F50DF-145C-47E8-BBD3-56520E2E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semiHidden/>
    <w:unhideWhenUsed/>
    <w:qFormat/>
    <w:pPr>
      <w:tabs>
        <w:tab w:val="center" w:pos="4536"/>
        <w:tab w:val="right" w:pos="9072"/>
      </w:tabs>
    </w:pPr>
  </w:style>
  <w:style w:type="paragraph" w:styleId="Header">
    <w:name w:val="header"/>
    <w:basedOn w:val="Normal"/>
    <w:link w:val="HeaderChar"/>
    <w:uiPriority w:val="99"/>
    <w:semiHidden/>
    <w:unhideWhenUsed/>
    <w:pPr>
      <w:tabs>
        <w:tab w:val="center" w:pos="4536"/>
        <w:tab w:val="right" w:pos="9072"/>
      </w:tabs>
    </w:pPr>
  </w:style>
  <w:style w:type="paragraph" w:styleId="FootnoteText">
    <w:name w:val="footnote text"/>
    <w:basedOn w:val="Normal"/>
    <w:link w:val="FootnoteTextChar"/>
    <w:semiHidden/>
    <w:pPr>
      <w:ind w:firstLine="202"/>
      <w:jc w:val="both"/>
    </w:pPr>
    <w:rPr>
      <w:sz w:val="16"/>
      <w:szCs w:val="16"/>
    </w:rPr>
  </w:style>
  <w:style w:type="table" w:styleId="TableGrid">
    <w:name w:val="Table Grid"/>
    <w:basedOn w:val="TableNormal"/>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customStyle="1" w:styleId="apple-converted-space">
    <w:name w:val="apple-converted-space"/>
    <w:basedOn w:val="DefaultParagraphFont"/>
    <w:qFormat/>
  </w:style>
  <w:style w:type="character" w:customStyle="1" w:styleId="hit">
    <w:name w:val="hit"/>
    <w:basedOn w:val="DefaultParagraphFont"/>
    <w:qFormat/>
  </w:style>
  <w:style w:type="paragraph" w:customStyle="1" w:styleId="Text">
    <w:name w:val="Text"/>
    <w:basedOn w:val="Normal"/>
    <w:qFormat/>
    <w:pPr>
      <w:widowControl w:val="0"/>
      <w:spacing w:line="252" w:lineRule="auto"/>
      <w:ind w:firstLine="202"/>
      <w:jc w:val="both"/>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16"/>
      <w:szCs w:val="16"/>
      <w:lang w:val="en-US"/>
    </w:rPr>
  </w:style>
  <w:style w:type="paragraph" w:customStyle="1" w:styleId="TableTitle">
    <w:name w:val="Table Title"/>
    <w:basedOn w:val="Normal"/>
    <w:pPr>
      <w:jc w:val="center"/>
    </w:pPr>
    <w:rPr>
      <w:smallCaps/>
      <w:sz w:val="16"/>
      <w:szCs w:val="16"/>
    </w:rPr>
  </w:style>
  <w:style w:type="character" w:customStyle="1" w:styleId="DocumentMapChar">
    <w:name w:val="Document Map Char"/>
    <w:basedOn w:val="DefaultParagraphFont"/>
    <w:link w:val="DocumentMap"/>
    <w:uiPriority w:val="99"/>
    <w:semiHidden/>
    <w:qFormat/>
    <w:rPr>
      <w:rFonts w:ascii="Tahoma" w:eastAsia="Times New Roman" w:hAnsi="Tahoma" w:cs="Tahoma"/>
      <w:sz w:val="16"/>
      <w:szCs w:val="16"/>
      <w:lang w:val="en-US"/>
    </w:rPr>
  </w:style>
  <w:style w:type="character" w:customStyle="1" w:styleId="HeaderChar">
    <w:name w:val="Header Char"/>
    <w:basedOn w:val="DefaultParagraphFont"/>
    <w:link w:val="Header"/>
    <w:uiPriority w:val="99"/>
    <w:semiHidden/>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semiHidden/>
    <w:rPr>
      <w:rFonts w:ascii="Times New Roman" w:eastAsia="Times New Roman" w:hAnsi="Times New Roman" w:cs="Times New Roman"/>
      <w:sz w:val="20"/>
      <w:szCs w:val="20"/>
      <w:lang w:val="en-US"/>
    </w:rPr>
  </w:style>
  <w:style w:type="paragraph" w:styleId="ListParagraph">
    <w:name w:val="List Paragraph"/>
    <w:basedOn w:val="Normal"/>
    <w:uiPriority w:val="34"/>
    <w:qFormat/>
    <w:pPr>
      <w:ind w:left="720"/>
      <w:contextualSpacing/>
    </w:pPr>
  </w:style>
  <w:style w:type="paragraph" w:customStyle="1" w:styleId="References">
    <w:name w:val="References"/>
    <w:basedOn w:val="Normal"/>
    <w:qFormat/>
    <w:pPr>
      <w:numPr>
        <w:numId w:val="1"/>
      </w:numPr>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61023.02"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www.sciencepub.net/newyork"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bassidi@gmail.com" TargetMode="Externa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image" Target="media/image12.png"/><Relationship Id="rId30" Type="http://schemas.openxmlformats.org/officeDocument/2006/relationships/image" Target="media/image15.png"/></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28377-1E57-48F9-BD42-59560F5C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equipe 1</dc:creator>
  <cp:lastModifiedBy>admin</cp:lastModifiedBy>
  <cp:revision>5</cp:revision>
  <dcterms:created xsi:type="dcterms:W3CDTF">2023-11-16T01:19:00Z</dcterms:created>
  <dcterms:modified xsi:type="dcterms:W3CDTF">2023-11-16T05:02:00Z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144A9D52B2A841378AA5E12CE350F22F_12</vt:lpwstr>
  </property>
</Properties>
</file>