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176" w:rsidRPr="00235F2D" w:rsidRDefault="00541176" w:rsidP="00541176">
      <w:pPr>
        <w:pStyle w:val="BodyText"/>
        <w:ind w:left="-180" w:right="-180"/>
        <w:jc w:val="center"/>
        <w:rPr>
          <w:sz w:val="20"/>
          <w:szCs w:val="20"/>
        </w:rPr>
      </w:pPr>
      <w:r w:rsidRPr="00AE2617">
        <w:rPr>
          <w:sz w:val="32"/>
          <w:szCs w:val="32"/>
        </w:rPr>
        <w:t>Stability Analysis of Seed Germination and Field Emergence Performance of Tropical</w:t>
      </w:r>
      <w:r w:rsidR="00AE2617">
        <w:rPr>
          <w:sz w:val="32"/>
          <w:szCs w:val="32"/>
        </w:rPr>
        <w:t xml:space="preserve"> </w:t>
      </w:r>
      <w:r w:rsidRPr="00AE2617">
        <w:rPr>
          <w:sz w:val="32"/>
          <w:szCs w:val="32"/>
        </w:rPr>
        <w:t>Rain-fed Sesame Genotypes</w:t>
      </w:r>
      <w:r w:rsidRPr="00235F2D">
        <w:rPr>
          <w:sz w:val="20"/>
          <w:szCs w:val="20"/>
        </w:rPr>
        <w:t xml:space="preserve"> </w:t>
      </w:r>
    </w:p>
    <w:p w:rsidR="00541176" w:rsidRPr="00235F2D" w:rsidRDefault="00541176" w:rsidP="00541176">
      <w:pPr>
        <w:jc w:val="both"/>
        <w:rPr>
          <w:b/>
          <w:bCs/>
          <w:sz w:val="20"/>
          <w:szCs w:val="20"/>
        </w:rPr>
      </w:pPr>
      <w:r>
        <w:rPr>
          <w:b/>
          <w:bCs/>
        </w:rPr>
        <w:t xml:space="preserve">         </w:t>
      </w:r>
      <w:r w:rsidRPr="00235F2D">
        <w:rPr>
          <w:b/>
          <w:bCs/>
          <w:sz w:val="20"/>
          <w:szCs w:val="20"/>
        </w:rPr>
        <w:t xml:space="preserve">                                </w:t>
      </w:r>
      <w:r>
        <w:rPr>
          <w:b/>
          <w:bCs/>
          <w:sz w:val="20"/>
          <w:szCs w:val="20"/>
        </w:rPr>
        <w:t xml:space="preserve">                              </w:t>
      </w:r>
      <w:r w:rsidRPr="00235F2D">
        <w:rPr>
          <w:b/>
          <w:bCs/>
          <w:sz w:val="20"/>
          <w:szCs w:val="20"/>
        </w:rPr>
        <w:t xml:space="preserve">                                 </w:t>
      </w:r>
    </w:p>
    <w:p w:rsidR="00541176" w:rsidRPr="00AE2617" w:rsidRDefault="00541176" w:rsidP="00541176">
      <w:pPr>
        <w:jc w:val="center"/>
        <w:rPr>
          <w:bCs/>
          <w:sz w:val="20"/>
          <w:szCs w:val="20"/>
        </w:rPr>
      </w:pPr>
      <w:r w:rsidRPr="00AE2617">
        <w:rPr>
          <w:bCs/>
          <w:sz w:val="20"/>
          <w:szCs w:val="20"/>
        </w:rPr>
        <w:t>Adebisi, Moruf Ayodele</w:t>
      </w:r>
    </w:p>
    <w:p w:rsidR="00541176" w:rsidRPr="00235F2D" w:rsidRDefault="00541176" w:rsidP="00541176">
      <w:pPr>
        <w:jc w:val="center"/>
        <w:rPr>
          <w:sz w:val="20"/>
          <w:szCs w:val="20"/>
        </w:rPr>
      </w:pPr>
      <w:r w:rsidRPr="00235F2D">
        <w:rPr>
          <w:sz w:val="20"/>
          <w:szCs w:val="20"/>
        </w:rPr>
        <w:t>Department of Plant Breeding and Seed Technology,</w:t>
      </w:r>
    </w:p>
    <w:p w:rsidR="00541176" w:rsidRPr="00235F2D" w:rsidRDefault="00541176" w:rsidP="00541176">
      <w:pPr>
        <w:jc w:val="center"/>
        <w:rPr>
          <w:sz w:val="20"/>
          <w:szCs w:val="20"/>
        </w:rPr>
      </w:pPr>
      <w:proofErr w:type="gramStart"/>
      <w:smartTag w:uri="urn:schemas-microsoft-com:office:smarttags" w:element="place">
        <w:smartTag w:uri="urn:schemas-microsoft-com:office:smarttags" w:element="PlaceType">
          <w:r w:rsidRPr="00235F2D">
            <w:rPr>
              <w:sz w:val="20"/>
              <w:szCs w:val="20"/>
            </w:rPr>
            <w:t>University</w:t>
          </w:r>
        </w:smartTag>
        <w:r w:rsidRPr="00235F2D">
          <w:rPr>
            <w:sz w:val="20"/>
            <w:szCs w:val="20"/>
          </w:rPr>
          <w:t xml:space="preserve"> of </w:t>
        </w:r>
        <w:smartTag w:uri="urn:schemas-microsoft-com:office:smarttags" w:element="PlaceName">
          <w:r w:rsidRPr="00235F2D">
            <w:rPr>
              <w:sz w:val="20"/>
              <w:szCs w:val="20"/>
            </w:rPr>
            <w:t>Agriculture</w:t>
          </w:r>
        </w:smartTag>
      </w:smartTag>
      <w:r w:rsidRPr="00235F2D">
        <w:rPr>
          <w:sz w:val="20"/>
          <w:szCs w:val="20"/>
        </w:rPr>
        <w:t xml:space="preserve">, P. M. B. 2240, </w:t>
      </w:r>
      <w:smartTag w:uri="urn:schemas-microsoft-com:office:smarttags" w:element="City">
        <w:smartTag w:uri="urn:schemas-microsoft-com:office:smarttags" w:element="place">
          <w:r w:rsidRPr="00235F2D">
            <w:rPr>
              <w:sz w:val="20"/>
              <w:szCs w:val="20"/>
            </w:rPr>
            <w:t>Abeokuta</w:t>
          </w:r>
        </w:smartTag>
      </w:smartTag>
      <w:r w:rsidRPr="00235F2D">
        <w:rPr>
          <w:sz w:val="20"/>
          <w:szCs w:val="20"/>
        </w:rPr>
        <w:t xml:space="preserve">, </w:t>
      </w:r>
      <w:smartTag w:uri="urn:schemas-microsoft-com:office:smarttags" w:element="place">
        <w:smartTag w:uri="urn:schemas-microsoft-com:office:smarttags" w:element="City">
          <w:r w:rsidRPr="00235F2D">
            <w:rPr>
              <w:sz w:val="20"/>
              <w:szCs w:val="20"/>
            </w:rPr>
            <w:t>Ogun State</w:t>
          </w:r>
        </w:smartTag>
        <w:r w:rsidRPr="00235F2D">
          <w:rPr>
            <w:sz w:val="20"/>
            <w:szCs w:val="20"/>
          </w:rPr>
          <w:t xml:space="preserve">, </w:t>
        </w:r>
        <w:smartTag w:uri="urn:schemas-microsoft-com:office:smarttags" w:element="country-region">
          <w:r w:rsidRPr="00235F2D">
            <w:rPr>
              <w:sz w:val="20"/>
              <w:szCs w:val="20"/>
            </w:rPr>
            <w:t>Nigeria</w:t>
          </w:r>
        </w:smartTag>
      </w:smartTag>
      <w:r w:rsidRPr="00235F2D">
        <w:rPr>
          <w:sz w:val="20"/>
          <w:szCs w:val="20"/>
        </w:rPr>
        <w:t>.</w:t>
      </w:r>
      <w:proofErr w:type="gramEnd"/>
    </w:p>
    <w:p w:rsidR="00541176" w:rsidRDefault="00541176" w:rsidP="00541176">
      <w:pPr>
        <w:jc w:val="center"/>
        <w:rPr>
          <w:b/>
          <w:bCs/>
        </w:rPr>
      </w:pPr>
      <w:r w:rsidRPr="00235F2D">
        <w:rPr>
          <w:sz w:val="20"/>
          <w:szCs w:val="20"/>
        </w:rPr>
        <w:t xml:space="preserve">Tel.:+2348035842319. Email: </w:t>
      </w:r>
      <w:hyperlink r:id="rId7" w:history="1">
        <w:r w:rsidR="0063504B" w:rsidRPr="004168F8">
          <w:rPr>
            <w:rStyle w:val="Hyperlink"/>
            <w:sz w:val="20"/>
            <w:szCs w:val="20"/>
          </w:rPr>
          <w:t>mayoadebisi@yahoo.co.uk</w:t>
        </w:r>
      </w:hyperlink>
      <w:r w:rsidR="0063504B">
        <w:rPr>
          <w:b/>
          <w:bCs/>
        </w:rPr>
        <w:t xml:space="preserve"> </w:t>
      </w:r>
    </w:p>
    <w:p w:rsidR="00541176" w:rsidRDefault="00541176" w:rsidP="00541176">
      <w:pPr>
        <w:spacing w:line="360" w:lineRule="auto"/>
        <w:jc w:val="both"/>
        <w:rPr>
          <w:b/>
          <w:bCs/>
          <w:sz w:val="20"/>
          <w:szCs w:val="20"/>
        </w:rPr>
      </w:pPr>
    </w:p>
    <w:p w:rsidR="00541176" w:rsidRPr="00235F2D" w:rsidRDefault="00541176" w:rsidP="00541176">
      <w:pPr>
        <w:spacing w:line="360" w:lineRule="auto"/>
        <w:jc w:val="both"/>
        <w:rPr>
          <w:b/>
          <w:bCs/>
          <w:sz w:val="20"/>
          <w:szCs w:val="20"/>
        </w:rPr>
      </w:pPr>
      <w:r w:rsidRPr="00235F2D">
        <w:rPr>
          <w:b/>
          <w:bCs/>
          <w:sz w:val="20"/>
          <w:szCs w:val="20"/>
        </w:rPr>
        <w:t xml:space="preserve">ABSTRACT  </w:t>
      </w:r>
    </w:p>
    <w:p w:rsidR="00541176" w:rsidRPr="00CD4485" w:rsidRDefault="00541176" w:rsidP="00541176">
      <w:pPr>
        <w:jc w:val="both"/>
        <w:rPr>
          <w:sz w:val="20"/>
          <w:szCs w:val="20"/>
        </w:rPr>
      </w:pPr>
      <w:r w:rsidRPr="00863BD0">
        <w:rPr>
          <w:sz w:val="20"/>
          <w:szCs w:val="20"/>
        </w:rPr>
        <w:t xml:space="preserve">The work was carried out to determine the stability of two seed quality traits (seed germination and field emergence) in 14 sesame genotypes that were grown in three plant </w:t>
      </w:r>
      <w:r>
        <w:rPr>
          <w:sz w:val="20"/>
          <w:szCs w:val="20"/>
        </w:rPr>
        <w:t>population environments</w:t>
      </w:r>
      <w:r w:rsidRPr="00863BD0">
        <w:rPr>
          <w:sz w:val="20"/>
          <w:szCs w:val="20"/>
        </w:rPr>
        <w:t xml:space="preserve"> in </w:t>
      </w:r>
      <w:smartTag w:uri="urn:schemas-microsoft-com:office:smarttags" w:element="City">
        <w:smartTag w:uri="urn:schemas-microsoft-com:office:smarttags" w:element="place">
          <w:r w:rsidRPr="00863BD0">
            <w:rPr>
              <w:sz w:val="20"/>
              <w:szCs w:val="20"/>
            </w:rPr>
            <w:t>Abeokuta</w:t>
          </w:r>
        </w:smartTag>
      </w:smartTag>
      <w:r w:rsidRPr="00863BD0">
        <w:rPr>
          <w:sz w:val="20"/>
          <w:szCs w:val="20"/>
        </w:rPr>
        <w:t xml:space="preserve">, southwest </w:t>
      </w:r>
      <w:smartTag w:uri="urn:schemas-microsoft-com:office:smarttags" w:element="country-region">
        <w:smartTag w:uri="urn:schemas-microsoft-com:office:smarttags" w:element="place">
          <w:r w:rsidRPr="00863BD0">
            <w:rPr>
              <w:sz w:val="20"/>
              <w:szCs w:val="20"/>
            </w:rPr>
            <w:t>Nigeria</w:t>
          </w:r>
        </w:smartTag>
      </w:smartTag>
      <w:r w:rsidRPr="00863BD0">
        <w:rPr>
          <w:sz w:val="20"/>
          <w:szCs w:val="20"/>
        </w:rPr>
        <w:t xml:space="preserve"> in e</w:t>
      </w:r>
      <w:r>
        <w:rPr>
          <w:sz w:val="20"/>
          <w:szCs w:val="20"/>
        </w:rPr>
        <w:t>ach of two seasons</w:t>
      </w:r>
      <w:r w:rsidRPr="00863BD0">
        <w:rPr>
          <w:sz w:val="20"/>
          <w:szCs w:val="20"/>
        </w:rPr>
        <w:t>. Seed</w:t>
      </w:r>
      <w:r>
        <w:rPr>
          <w:sz w:val="20"/>
          <w:szCs w:val="20"/>
        </w:rPr>
        <w:t>s</w:t>
      </w:r>
      <w:r w:rsidRPr="00863BD0">
        <w:rPr>
          <w:sz w:val="20"/>
          <w:szCs w:val="20"/>
        </w:rPr>
        <w:t xml:space="preserve"> harvested from each </w:t>
      </w:r>
      <w:r>
        <w:rPr>
          <w:sz w:val="20"/>
          <w:szCs w:val="20"/>
        </w:rPr>
        <w:t>environment</w:t>
      </w:r>
      <w:r w:rsidRPr="00863BD0">
        <w:rPr>
          <w:sz w:val="20"/>
          <w:szCs w:val="20"/>
        </w:rPr>
        <w:t xml:space="preserve"> were tested for these quality traits. Data obtained were subjected to analysis of variance of Finlay-Wilkinson regressions and stability analys</w:t>
      </w:r>
      <w:r>
        <w:rPr>
          <w:sz w:val="20"/>
          <w:szCs w:val="20"/>
        </w:rPr>
        <w:t>i</w:t>
      </w:r>
      <w:r w:rsidRPr="00863BD0">
        <w:rPr>
          <w:sz w:val="20"/>
          <w:szCs w:val="20"/>
        </w:rPr>
        <w:t xml:space="preserve">s. Each genotype was defined by three stability parameters: (1) mean seed germination and field emergence over all </w:t>
      </w:r>
      <w:r>
        <w:rPr>
          <w:sz w:val="20"/>
          <w:szCs w:val="20"/>
        </w:rPr>
        <w:t>environments</w:t>
      </w:r>
      <w:r w:rsidRPr="00863BD0">
        <w:rPr>
          <w:sz w:val="20"/>
          <w:szCs w:val="20"/>
        </w:rPr>
        <w:t>, (2) the linear regression (b values) of genotype mean seed germination and f</w:t>
      </w:r>
      <w:r>
        <w:rPr>
          <w:sz w:val="20"/>
          <w:szCs w:val="20"/>
        </w:rPr>
        <w:t xml:space="preserve">ield emergence in each environment, </w:t>
      </w:r>
      <w:r w:rsidRPr="00863BD0">
        <w:rPr>
          <w:sz w:val="20"/>
          <w:szCs w:val="20"/>
        </w:rPr>
        <w:t xml:space="preserve"> (3) the mean square deviation from the regression for each genotype (S</w:t>
      </w:r>
      <w:r w:rsidRPr="00863BD0">
        <w:rPr>
          <w:sz w:val="20"/>
          <w:szCs w:val="20"/>
          <w:vertAlign w:val="superscript"/>
        </w:rPr>
        <w:t>2</w:t>
      </w:r>
      <w:r w:rsidRPr="00863BD0">
        <w:rPr>
          <w:sz w:val="20"/>
          <w:szCs w:val="20"/>
        </w:rPr>
        <w:t>d value). T</w:t>
      </w:r>
      <w:r>
        <w:rPr>
          <w:sz w:val="20"/>
          <w:szCs w:val="20"/>
        </w:rPr>
        <w:t>he</w:t>
      </w:r>
      <w:r w:rsidRPr="00863BD0">
        <w:rPr>
          <w:sz w:val="20"/>
          <w:szCs w:val="20"/>
        </w:rPr>
        <w:t xml:space="preserve"> genotypes varied considerably in the two seed quality traits and </w:t>
      </w:r>
      <w:proofErr w:type="gramStart"/>
      <w:r w:rsidRPr="00863BD0">
        <w:rPr>
          <w:sz w:val="20"/>
          <w:szCs w:val="20"/>
        </w:rPr>
        <w:t>genotype x environment (GxE) interactions were</w:t>
      </w:r>
      <w:proofErr w:type="gramEnd"/>
      <w:r w:rsidRPr="00863BD0">
        <w:rPr>
          <w:sz w:val="20"/>
          <w:szCs w:val="20"/>
        </w:rPr>
        <w:t xml:space="preserve"> significant. Regression coefficients ranged from 0.19 to 1.70 for seed germination and 0.14 to 3.01 for field emergence. Genotype 530-6-1 with a regression coefficient close to unit (b=1.03), smaller S</w:t>
      </w:r>
      <w:r w:rsidRPr="00863BD0">
        <w:rPr>
          <w:sz w:val="20"/>
          <w:szCs w:val="20"/>
          <w:vertAlign w:val="superscript"/>
        </w:rPr>
        <w:t>2</w:t>
      </w:r>
      <w:r w:rsidRPr="00863BD0">
        <w:rPr>
          <w:sz w:val="20"/>
          <w:szCs w:val="20"/>
        </w:rPr>
        <w:t>d value and a relatively high seed germination of 79% had general adaptability and somehow averagely stable. The highest field emerging genotypes proved less stable and selection solely for high emergence could result in discarding many genotypes that were relatively better adapted to environmental changes. Genotypes 530-6-1, 73A-11 and C-K-2 were identified as desirable for seed production in all the three plant</w:t>
      </w:r>
      <w:r>
        <w:rPr>
          <w:sz w:val="20"/>
          <w:szCs w:val="20"/>
        </w:rPr>
        <w:t xml:space="preserve"> population environments</w:t>
      </w:r>
      <w:r w:rsidRPr="00863BD0">
        <w:rPr>
          <w:sz w:val="20"/>
          <w:szCs w:val="20"/>
        </w:rPr>
        <w:t xml:space="preserve">. Genotypes 69B-88Z, Domu and 73A-97 were identified as desirable genotypes for cultivation in 133,333 plants ha </w:t>
      </w:r>
      <w:r w:rsidRPr="00863BD0">
        <w:rPr>
          <w:sz w:val="20"/>
          <w:szCs w:val="20"/>
          <w:vertAlign w:val="superscript"/>
        </w:rPr>
        <w:t>–1</w:t>
      </w:r>
      <w:r w:rsidRPr="00863BD0">
        <w:rPr>
          <w:sz w:val="20"/>
          <w:szCs w:val="20"/>
        </w:rPr>
        <w:t xml:space="preserve"> </w:t>
      </w:r>
      <w:r>
        <w:rPr>
          <w:sz w:val="20"/>
          <w:szCs w:val="20"/>
        </w:rPr>
        <w:t>environment</w:t>
      </w:r>
      <w:r w:rsidRPr="00863BD0">
        <w:rPr>
          <w:sz w:val="20"/>
          <w:szCs w:val="20"/>
        </w:rPr>
        <w:t xml:space="preserve">, C-K-2 in 166,667 plants ha </w:t>
      </w:r>
      <w:r w:rsidRPr="00863BD0">
        <w:rPr>
          <w:sz w:val="20"/>
          <w:szCs w:val="20"/>
          <w:vertAlign w:val="superscript"/>
        </w:rPr>
        <w:t>–1</w:t>
      </w:r>
      <w:r w:rsidRPr="00863BD0">
        <w:rPr>
          <w:sz w:val="20"/>
          <w:szCs w:val="20"/>
        </w:rPr>
        <w:t xml:space="preserve"> </w:t>
      </w:r>
      <w:r>
        <w:rPr>
          <w:sz w:val="20"/>
          <w:szCs w:val="20"/>
        </w:rPr>
        <w:t>environment</w:t>
      </w:r>
      <w:r w:rsidRPr="00863BD0">
        <w:rPr>
          <w:sz w:val="20"/>
          <w:szCs w:val="20"/>
        </w:rPr>
        <w:t xml:space="preserve"> and 93A-97, 73A-11, 69B-88Z and C-K-2 in 266,667 plants ha </w:t>
      </w:r>
      <w:r w:rsidRPr="00863BD0">
        <w:rPr>
          <w:sz w:val="20"/>
          <w:szCs w:val="20"/>
          <w:vertAlign w:val="superscript"/>
        </w:rPr>
        <w:t xml:space="preserve">–1 </w:t>
      </w:r>
      <w:r>
        <w:rPr>
          <w:sz w:val="20"/>
          <w:szCs w:val="20"/>
        </w:rPr>
        <w:t>environment</w:t>
      </w:r>
      <w:r w:rsidRPr="00863BD0">
        <w:rPr>
          <w:sz w:val="20"/>
          <w:szCs w:val="20"/>
        </w:rPr>
        <w:t xml:space="preserve"> to obtain seed of high and stable germination and emergence. These genotypes were superior in seed quality and therefore deserve a place in commercial seed </w:t>
      </w:r>
      <w:proofErr w:type="gramStart"/>
      <w:r w:rsidRPr="00863BD0">
        <w:rPr>
          <w:sz w:val="20"/>
          <w:szCs w:val="20"/>
        </w:rPr>
        <w:t>production</w:t>
      </w:r>
      <w:proofErr w:type="gramEnd"/>
      <w:r w:rsidRPr="00863BD0">
        <w:rPr>
          <w:sz w:val="20"/>
          <w:szCs w:val="20"/>
        </w:rPr>
        <w:t xml:space="preserve"> and future seed improvement strategies.</w:t>
      </w:r>
      <w:r>
        <w:rPr>
          <w:sz w:val="20"/>
          <w:szCs w:val="20"/>
        </w:rPr>
        <w:t xml:space="preserve"> [</w:t>
      </w:r>
      <w:r w:rsidRPr="00CD4485">
        <w:rPr>
          <w:sz w:val="20"/>
          <w:szCs w:val="20"/>
        </w:rPr>
        <w:t>Report and Opinion.</w:t>
      </w:r>
      <w:r>
        <w:rPr>
          <w:sz w:val="20"/>
          <w:szCs w:val="20"/>
        </w:rPr>
        <w:t xml:space="preserve"> </w:t>
      </w:r>
      <w:r w:rsidRPr="00CD4485">
        <w:rPr>
          <w:sz w:val="20"/>
          <w:szCs w:val="20"/>
        </w:rPr>
        <w:t>2009</w:t>
      </w:r>
      <w:proofErr w:type="gramStart"/>
      <w:r w:rsidRPr="00CD4485">
        <w:rPr>
          <w:sz w:val="20"/>
          <w:szCs w:val="20"/>
        </w:rPr>
        <w:t>;</w:t>
      </w:r>
      <w:r w:rsidR="00AE2617">
        <w:rPr>
          <w:sz w:val="20"/>
          <w:szCs w:val="20"/>
        </w:rPr>
        <w:t>1</w:t>
      </w:r>
      <w:proofErr w:type="gramEnd"/>
      <w:r>
        <w:rPr>
          <w:sz w:val="20"/>
          <w:szCs w:val="20"/>
        </w:rPr>
        <w:t>(</w:t>
      </w:r>
      <w:r w:rsidR="00AE2617">
        <w:rPr>
          <w:sz w:val="20"/>
          <w:szCs w:val="20"/>
        </w:rPr>
        <w:t>5</w:t>
      </w:r>
      <w:r>
        <w:rPr>
          <w:sz w:val="20"/>
          <w:szCs w:val="20"/>
        </w:rPr>
        <w:t>):</w:t>
      </w:r>
      <w:r w:rsidR="00AE2617">
        <w:rPr>
          <w:sz w:val="20"/>
          <w:szCs w:val="20"/>
        </w:rPr>
        <w:t>1-8</w:t>
      </w:r>
      <w:r>
        <w:rPr>
          <w:sz w:val="20"/>
          <w:szCs w:val="20"/>
        </w:rPr>
        <w:t>). (ISSN: 1553-9873].</w:t>
      </w:r>
    </w:p>
    <w:p w:rsidR="00541176" w:rsidRDefault="00541176" w:rsidP="00541176">
      <w:pPr>
        <w:jc w:val="both"/>
      </w:pPr>
    </w:p>
    <w:p w:rsidR="00541176" w:rsidRPr="00863BD0" w:rsidRDefault="00541176" w:rsidP="00541176">
      <w:pPr>
        <w:spacing w:line="360" w:lineRule="auto"/>
        <w:jc w:val="both"/>
        <w:rPr>
          <w:sz w:val="20"/>
          <w:szCs w:val="20"/>
        </w:rPr>
      </w:pPr>
      <w:r w:rsidRPr="00863BD0">
        <w:rPr>
          <w:b/>
          <w:bCs/>
          <w:sz w:val="20"/>
          <w:szCs w:val="20"/>
        </w:rPr>
        <w:t>Keywords</w:t>
      </w:r>
      <w:r w:rsidRPr="00863BD0">
        <w:rPr>
          <w:sz w:val="20"/>
          <w:szCs w:val="20"/>
        </w:rPr>
        <w:t xml:space="preserve">: environment, </w:t>
      </w:r>
      <w:r>
        <w:rPr>
          <w:sz w:val="20"/>
          <w:szCs w:val="20"/>
        </w:rPr>
        <w:t>interaction</w:t>
      </w:r>
      <w:r w:rsidRPr="00863BD0">
        <w:rPr>
          <w:sz w:val="20"/>
          <w:szCs w:val="20"/>
        </w:rPr>
        <w:t>, plant</w:t>
      </w:r>
      <w:r>
        <w:rPr>
          <w:sz w:val="20"/>
          <w:szCs w:val="20"/>
        </w:rPr>
        <w:t xml:space="preserve"> population, seed quality, </w:t>
      </w:r>
    </w:p>
    <w:p w:rsidR="00541176" w:rsidRPr="00A3538E" w:rsidRDefault="00541176" w:rsidP="00541176">
      <w:pPr>
        <w:pStyle w:val="Footer"/>
        <w:tabs>
          <w:tab w:val="clear" w:pos="4320"/>
          <w:tab w:val="clear" w:pos="8640"/>
        </w:tabs>
        <w:rPr>
          <w:b/>
          <w:sz w:val="20"/>
          <w:szCs w:val="20"/>
        </w:rPr>
      </w:pPr>
    </w:p>
    <w:p w:rsidR="00AE2617" w:rsidRDefault="00AE2617" w:rsidP="00541176">
      <w:pPr>
        <w:pStyle w:val="Footer"/>
        <w:tabs>
          <w:tab w:val="clear" w:pos="4320"/>
          <w:tab w:val="clear" w:pos="8640"/>
        </w:tabs>
        <w:rPr>
          <w:b/>
          <w:sz w:val="20"/>
          <w:szCs w:val="20"/>
        </w:rPr>
        <w:sectPr w:rsidR="00AE2617" w:rsidSect="00ED696A">
          <w:headerReference w:type="default" r:id="rId8"/>
          <w:footerReference w:type="default" r:id="rId9"/>
          <w:pgSz w:w="12240" w:h="15840" w:code="1"/>
          <w:pgMar w:top="993" w:right="1440" w:bottom="993" w:left="1440" w:header="708" w:footer="708" w:gutter="0"/>
          <w:cols w:space="708"/>
          <w:docGrid w:linePitch="360"/>
        </w:sectPr>
      </w:pPr>
    </w:p>
    <w:p w:rsidR="00541176" w:rsidRPr="00A3538E" w:rsidRDefault="00541176" w:rsidP="00541176">
      <w:pPr>
        <w:pStyle w:val="Footer"/>
        <w:tabs>
          <w:tab w:val="clear" w:pos="4320"/>
          <w:tab w:val="clear" w:pos="8640"/>
        </w:tabs>
        <w:rPr>
          <w:b/>
          <w:sz w:val="20"/>
          <w:szCs w:val="20"/>
        </w:rPr>
      </w:pPr>
      <w:r w:rsidRPr="00A3538E">
        <w:rPr>
          <w:b/>
          <w:sz w:val="20"/>
          <w:szCs w:val="20"/>
        </w:rPr>
        <w:lastRenderedPageBreak/>
        <w:t>Introduction</w:t>
      </w:r>
    </w:p>
    <w:p w:rsidR="00541176" w:rsidRPr="00A3538E" w:rsidRDefault="00541176" w:rsidP="00541176">
      <w:pPr>
        <w:jc w:val="both"/>
        <w:rPr>
          <w:sz w:val="20"/>
          <w:szCs w:val="20"/>
        </w:rPr>
      </w:pPr>
      <w:r>
        <w:rPr>
          <w:sz w:val="20"/>
          <w:szCs w:val="20"/>
        </w:rPr>
        <w:t xml:space="preserve">        </w:t>
      </w:r>
      <w:r w:rsidRPr="00A3538E">
        <w:rPr>
          <w:sz w:val="20"/>
          <w:szCs w:val="20"/>
        </w:rPr>
        <w:t>Seed quality is defined as a standard of excellence in certain characters or attributes that will determine the performance of the seed when sown or stored (Hampton</w:t>
      </w:r>
      <w:r w:rsidR="00332E35">
        <w:rPr>
          <w:sz w:val="20"/>
          <w:szCs w:val="20"/>
        </w:rPr>
        <w:t xml:space="preserve">, 2002). </w:t>
      </w:r>
      <w:r w:rsidRPr="00A3538E">
        <w:rPr>
          <w:sz w:val="20"/>
          <w:szCs w:val="20"/>
        </w:rPr>
        <w:t>It relates to the characteristics of seeds which result in the high field performance and eventually high seed/grain yield.  Seed germination and field emergence have been identified as good indicators of seed quality in different crops.</w:t>
      </w:r>
    </w:p>
    <w:p w:rsidR="00541176" w:rsidRPr="00A3538E" w:rsidRDefault="00541176" w:rsidP="00541176">
      <w:pPr>
        <w:jc w:val="both"/>
        <w:rPr>
          <w:sz w:val="20"/>
          <w:szCs w:val="20"/>
        </w:rPr>
      </w:pPr>
      <w:r>
        <w:rPr>
          <w:sz w:val="20"/>
          <w:szCs w:val="20"/>
        </w:rPr>
        <w:t xml:space="preserve">        </w:t>
      </w:r>
      <w:r w:rsidRPr="00A3538E">
        <w:rPr>
          <w:sz w:val="20"/>
          <w:szCs w:val="20"/>
        </w:rPr>
        <w:t xml:space="preserve">Most of the quality characteristics are polygenically inherited, and will therefore be influenced by the environment to a large extent (Labuschangne </w:t>
      </w:r>
      <w:r w:rsidRPr="00A3538E">
        <w:rPr>
          <w:i/>
          <w:sz w:val="20"/>
          <w:szCs w:val="20"/>
        </w:rPr>
        <w:t>et al</w:t>
      </w:r>
      <w:r w:rsidRPr="00A3538E">
        <w:rPr>
          <w:sz w:val="20"/>
          <w:szCs w:val="20"/>
        </w:rPr>
        <w:t>., 2002).  Studies have shown that seed quality can be largely influenced by a wide range of environmental factors during seed production, harvesting, processing, storage and treatments such as seed priming (</w:t>
      </w:r>
      <w:r>
        <w:rPr>
          <w:sz w:val="20"/>
          <w:szCs w:val="20"/>
        </w:rPr>
        <w:t xml:space="preserve">Tektrony </w:t>
      </w:r>
      <w:r w:rsidRPr="00A3538E">
        <w:rPr>
          <w:i/>
          <w:sz w:val="20"/>
          <w:szCs w:val="20"/>
        </w:rPr>
        <w:t>et al</w:t>
      </w:r>
      <w:r w:rsidRPr="00A3538E">
        <w:rPr>
          <w:sz w:val="20"/>
          <w:szCs w:val="20"/>
        </w:rPr>
        <w:t>.</w:t>
      </w:r>
      <w:r>
        <w:rPr>
          <w:sz w:val="20"/>
          <w:szCs w:val="20"/>
        </w:rPr>
        <w:t>, 1980; McDonald, 2000; Adebisi and</w:t>
      </w:r>
      <w:r w:rsidRPr="00A3538E">
        <w:rPr>
          <w:sz w:val="20"/>
          <w:szCs w:val="20"/>
        </w:rPr>
        <w:t xml:space="preserve"> Ojo</w:t>
      </w:r>
      <w:r>
        <w:rPr>
          <w:sz w:val="20"/>
          <w:szCs w:val="20"/>
        </w:rPr>
        <w:t>,</w:t>
      </w:r>
      <w:r w:rsidR="0093793F">
        <w:rPr>
          <w:sz w:val="20"/>
          <w:szCs w:val="20"/>
        </w:rPr>
        <w:t xml:space="preserve"> 2001; Tesnier, 2002;</w:t>
      </w:r>
      <w:r w:rsidRPr="00A3538E">
        <w:rPr>
          <w:sz w:val="20"/>
          <w:szCs w:val="20"/>
        </w:rPr>
        <w:t xml:space="preserve"> Adebisi and Ajala, 2007). Those factors of the production environment which dictate the quality of seeds produced include temperature, available moisture during seed development and maturation, incidence of diseases and pests in the </w:t>
      </w:r>
      <w:r w:rsidRPr="00A3538E">
        <w:rPr>
          <w:sz w:val="20"/>
          <w:szCs w:val="20"/>
        </w:rPr>
        <w:lastRenderedPageBreak/>
        <w:t>field and at storage, management practices, harvest and post-harvest seed handling (Tekrony</w:t>
      </w:r>
      <w:r w:rsidRPr="00A3538E">
        <w:rPr>
          <w:i/>
          <w:sz w:val="20"/>
          <w:szCs w:val="20"/>
        </w:rPr>
        <w:t xml:space="preserve"> et al</w:t>
      </w:r>
      <w:r w:rsidRPr="00A3538E">
        <w:rPr>
          <w:sz w:val="20"/>
          <w:szCs w:val="20"/>
        </w:rPr>
        <w:t xml:space="preserve">., 1980; Adeyemo </w:t>
      </w:r>
      <w:r w:rsidRPr="00A3538E">
        <w:rPr>
          <w:i/>
          <w:iCs/>
          <w:sz w:val="20"/>
          <w:szCs w:val="20"/>
        </w:rPr>
        <w:t>et al</w:t>
      </w:r>
      <w:r w:rsidRPr="00A3538E">
        <w:rPr>
          <w:sz w:val="20"/>
          <w:szCs w:val="20"/>
        </w:rPr>
        <w:t>., 1998; Adebisi and Ojo, 2001).</w:t>
      </w:r>
    </w:p>
    <w:p w:rsidR="00ED696A" w:rsidRPr="00AE2617" w:rsidRDefault="00541176" w:rsidP="00ED696A">
      <w:pPr>
        <w:jc w:val="both"/>
        <w:rPr>
          <w:sz w:val="20"/>
          <w:szCs w:val="20"/>
          <w:u w:val="single"/>
        </w:rPr>
      </w:pPr>
      <w:r>
        <w:rPr>
          <w:sz w:val="20"/>
          <w:szCs w:val="20"/>
        </w:rPr>
        <w:t xml:space="preserve">        </w:t>
      </w:r>
      <w:r w:rsidRPr="00A3538E">
        <w:rPr>
          <w:sz w:val="20"/>
          <w:szCs w:val="20"/>
        </w:rPr>
        <w:t xml:space="preserve">Different attempts have been made to solve the problems created by genotype x environment interactions (Hanson </w:t>
      </w:r>
      <w:r w:rsidRPr="00A3538E">
        <w:rPr>
          <w:i/>
          <w:sz w:val="20"/>
          <w:szCs w:val="20"/>
        </w:rPr>
        <w:t>et al</w:t>
      </w:r>
      <w:r w:rsidRPr="00A3538E">
        <w:rPr>
          <w:sz w:val="20"/>
          <w:szCs w:val="20"/>
        </w:rPr>
        <w:t>., 1956; Comstock and Moll, 1963).  Most of the estimates, however, only provide information on their existence and magnitude, but give no measurements of the individual genotype. Selection of stable genotype that performs consistently across environments can reduce the magnitude of these interactions. Besides, stability of sesame performance is of special importance under rain-fed conditions in developing countries where environmental conditions varied considerably and the technologies of modifying the environment</w:t>
      </w:r>
      <w:r w:rsidR="00790915">
        <w:rPr>
          <w:sz w:val="20"/>
          <w:szCs w:val="20"/>
        </w:rPr>
        <w:t>s</w:t>
      </w:r>
      <w:r w:rsidRPr="00A3538E">
        <w:rPr>
          <w:sz w:val="20"/>
          <w:szCs w:val="20"/>
        </w:rPr>
        <w:t xml:space="preserve"> are far from adequate (Adebisi, 2004). Interest has been focused on the regression analysis, an approach originally proposed by Yates and Cochram (1938) and later modified by Finlay and Wilkinson (1963) and Eberhart and Russel (1966).  Regression analysis has been widely used in comparing and measuring genotypic performances of common bean (Beaver </w:t>
      </w:r>
      <w:r w:rsidRPr="00A3538E">
        <w:rPr>
          <w:i/>
          <w:sz w:val="20"/>
          <w:szCs w:val="20"/>
        </w:rPr>
        <w:t>et al.</w:t>
      </w:r>
      <w:r w:rsidRPr="00A3538E">
        <w:rPr>
          <w:sz w:val="20"/>
          <w:szCs w:val="20"/>
        </w:rPr>
        <w:t xml:space="preserve">, 1985), </w:t>
      </w:r>
      <w:r w:rsidR="00ED696A" w:rsidRPr="00A3538E">
        <w:rPr>
          <w:sz w:val="20"/>
          <w:szCs w:val="20"/>
        </w:rPr>
        <w:t xml:space="preserve">Soybean (Ojo, </w:t>
      </w:r>
      <w:r w:rsidR="00CF3D4E">
        <w:rPr>
          <w:sz w:val="20"/>
          <w:szCs w:val="20"/>
        </w:rPr>
        <w:lastRenderedPageBreak/>
        <w:t xml:space="preserve">2002 and Ojo </w:t>
      </w:r>
      <w:r w:rsidR="00CF3D4E" w:rsidRPr="00CF3D4E">
        <w:rPr>
          <w:i/>
          <w:sz w:val="20"/>
          <w:szCs w:val="20"/>
        </w:rPr>
        <w:t>et al</w:t>
      </w:r>
      <w:r w:rsidR="00CF3D4E">
        <w:rPr>
          <w:sz w:val="20"/>
          <w:szCs w:val="20"/>
        </w:rPr>
        <w:t>., 2002</w:t>
      </w:r>
      <w:r w:rsidR="00ED696A" w:rsidRPr="00A3538E">
        <w:rPr>
          <w:sz w:val="20"/>
          <w:szCs w:val="20"/>
        </w:rPr>
        <w:t>), cashew (Adebola and Esan, 2002), navy bean (Gebeyehu and Assefa, 2003) and sesame (Adebisi, 2004)</w:t>
      </w:r>
    </w:p>
    <w:p w:rsidR="00541176" w:rsidRPr="00AE2617" w:rsidRDefault="00ED696A" w:rsidP="00AE2617">
      <w:pPr>
        <w:pStyle w:val="Footer"/>
        <w:jc w:val="both"/>
        <w:rPr>
          <w:sz w:val="20"/>
          <w:szCs w:val="20"/>
        </w:rPr>
      </w:pPr>
      <w:r>
        <w:t xml:space="preserve">       </w:t>
      </w:r>
      <w:r w:rsidRPr="00AE2617">
        <w:rPr>
          <w:sz w:val="20"/>
          <w:szCs w:val="20"/>
        </w:rPr>
        <w:t xml:space="preserve"> Most of the sesame (</w:t>
      </w:r>
      <w:r w:rsidRPr="00AE2617">
        <w:rPr>
          <w:i/>
          <w:sz w:val="20"/>
          <w:szCs w:val="20"/>
        </w:rPr>
        <w:t xml:space="preserve">Sesamum indicum </w:t>
      </w:r>
      <w:r w:rsidRPr="00AE2617">
        <w:rPr>
          <w:sz w:val="20"/>
          <w:szCs w:val="20"/>
        </w:rPr>
        <w:t>L.) genotypes grown in the South-west Nigeria were selected based only on their desirable seed weight or yield per hectare with little or no reference t</w:t>
      </w:r>
      <w:r w:rsidR="00332E35">
        <w:rPr>
          <w:sz w:val="20"/>
          <w:szCs w:val="20"/>
        </w:rPr>
        <w:t>o stability of seed quality per</w:t>
      </w:r>
      <w:r w:rsidRPr="00AE2617">
        <w:rPr>
          <w:sz w:val="20"/>
          <w:szCs w:val="20"/>
        </w:rPr>
        <w:t>formance.  This has resulted in poor yield and quality of seed obtainable.   Although sesame is grown in</w:t>
      </w:r>
      <w:r w:rsidR="00541176" w:rsidRPr="00AE2617">
        <w:rPr>
          <w:sz w:val="20"/>
          <w:szCs w:val="20"/>
        </w:rPr>
        <w:t xml:space="preserve"> diverse plant population environments in Nigeria, there is currently no information on the seed quality stability and response of different tropical sesame geno</w:t>
      </w:r>
      <w:r w:rsidR="00332E35">
        <w:rPr>
          <w:sz w:val="20"/>
          <w:szCs w:val="20"/>
        </w:rPr>
        <w:t xml:space="preserve">types under these environments. </w:t>
      </w:r>
      <w:r w:rsidR="00541176" w:rsidRPr="00AE2617">
        <w:rPr>
          <w:sz w:val="20"/>
          <w:szCs w:val="20"/>
        </w:rPr>
        <w:t>There is the need to identify outstanding genotypes with stable, desirable and superior seed quality for the farmers.</w:t>
      </w:r>
    </w:p>
    <w:p w:rsidR="00541176" w:rsidRPr="00A3538E" w:rsidRDefault="00541176" w:rsidP="00541176">
      <w:pPr>
        <w:jc w:val="both"/>
        <w:rPr>
          <w:sz w:val="20"/>
          <w:szCs w:val="20"/>
        </w:rPr>
      </w:pPr>
      <w:r>
        <w:rPr>
          <w:sz w:val="20"/>
          <w:szCs w:val="20"/>
        </w:rPr>
        <w:t xml:space="preserve">        </w:t>
      </w:r>
      <w:r w:rsidRPr="00A3538E">
        <w:rPr>
          <w:sz w:val="20"/>
          <w:szCs w:val="20"/>
        </w:rPr>
        <w:t xml:space="preserve">A genotype is stable if, at a given location or plant population it exhibits very little fluctuation in seed quality from year to year. An ideal sesame selection (genotype) is therefore one that combines high seed quality and stable performance in most of the ecological environments where it is cultivated. Therefore, the present work was conducted to determine the stability of seed germination and field emergence performance in some tropical rain-fed sesame genotypes grown in south-west </w:t>
      </w:r>
      <w:smartTag w:uri="urn:schemas-microsoft-com:office:smarttags" w:element="country-region">
        <w:smartTag w:uri="urn:schemas-microsoft-com:office:smarttags" w:element="place">
          <w:r w:rsidRPr="00A3538E">
            <w:rPr>
              <w:sz w:val="20"/>
              <w:szCs w:val="20"/>
            </w:rPr>
            <w:t>Nigeria</w:t>
          </w:r>
        </w:smartTag>
      </w:smartTag>
      <w:r w:rsidRPr="00A3538E">
        <w:rPr>
          <w:sz w:val="20"/>
          <w:szCs w:val="20"/>
        </w:rPr>
        <w:t xml:space="preserve"> under three plant </w:t>
      </w:r>
      <w:r>
        <w:rPr>
          <w:sz w:val="20"/>
          <w:szCs w:val="20"/>
        </w:rPr>
        <w:t>population environments</w:t>
      </w:r>
      <w:r w:rsidRPr="00A3538E">
        <w:rPr>
          <w:sz w:val="20"/>
          <w:szCs w:val="20"/>
        </w:rPr>
        <w:t xml:space="preserve"> and identify genotypes that performed well under such environments. </w:t>
      </w:r>
    </w:p>
    <w:p w:rsidR="00F559F9" w:rsidRDefault="00F559F9" w:rsidP="00541176">
      <w:pPr>
        <w:pStyle w:val="Heading2"/>
        <w:rPr>
          <w:sz w:val="20"/>
          <w:szCs w:val="20"/>
        </w:rPr>
      </w:pPr>
    </w:p>
    <w:p w:rsidR="00541176" w:rsidRPr="00A3538E" w:rsidRDefault="00541176" w:rsidP="00541176">
      <w:pPr>
        <w:pStyle w:val="Heading2"/>
        <w:rPr>
          <w:sz w:val="20"/>
          <w:szCs w:val="20"/>
        </w:rPr>
      </w:pPr>
      <w:r w:rsidRPr="00A3538E">
        <w:rPr>
          <w:sz w:val="20"/>
          <w:szCs w:val="20"/>
        </w:rPr>
        <w:t>Materials and Methods</w:t>
      </w:r>
    </w:p>
    <w:p w:rsidR="00541176" w:rsidRPr="00A3538E" w:rsidRDefault="00541176" w:rsidP="00541176">
      <w:pPr>
        <w:jc w:val="both"/>
        <w:rPr>
          <w:sz w:val="20"/>
          <w:szCs w:val="20"/>
        </w:rPr>
      </w:pPr>
      <w:r>
        <w:rPr>
          <w:sz w:val="20"/>
          <w:szCs w:val="20"/>
        </w:rPr>
        <w:t xml:space="preserve">        </w:t>
      </w:r>
      <w:r w:rsidRPr="00A3538E">
        <w:rPr>
          <w:sz w:val="20"/>
          <w:szCs w:val="20"/>
        </w:rPr>
        <w:t>Fourteen sesame genotypes sourced from the National Cereals Research Institute, Badeggi, Niger State, Nigeria were evaluated in trials conducted at the Teaching and Research Farm of the University of Agriculture, Abeokuta (7</w:t>
      </w:r>
      <w:r w:rsidRPr="00A3538E">
        <w:rPr>
          <w:sz w:val="20"/>
          <w:szCs w:val="20"/>
          <w:vertAlign w:val="superscript"/>
        </w:rPr>
        <w:t>o</w:t>
      </w:r>
      <w:r w:rsidRPr="00A3538E">
        <w:rPr>
          <w:sz w:val="20"/>
          <w:szCs w:val="20"/>
        </w:rPr>
        <w:t>15’N, 3</w:t>
      </w:r>
      <w:r w:rsidRPr="00A3538E">
        <w:rPr>
          <w:sz w:val="20"/>
          <w:szCs w:val="20"/>
          <w:vertAlign w:val="superscript"/>
        </w:rPr>
        <w:t>o</w:t>
      </w:r>
      <w:r w:rsidRPr="00A3538E">
        <w:rPr>
          <w:sz w:val="20"/>
          <w:szCs w:val="20"/>
        </w:rPr>
        <w:t>25’E).  Seeds of the 14 sesame genotypes were grown under three plant populations during the r</w:t>
      </w:r>
      <w:r w:rsidR="00790915">
        <w:rPr>
          <w:sz w:val="20"/>
          <w:szCs w:val="20"/>
        </w:rPr>
        <w:t xml:space="preserve">ainy seasons of 2001 and 2002. </w:t>
      </w:r>
      <w:r w:rsidRPr="00A3538E">
        <w:rPr>
          <w:sz w:val="20"/>
          <w:szCs w:val="20"/>
        </w:rPr>
        <w:t>The treatments formed experimental environments as follows:  Environment 1 = 50 cm x 15 cm (133,333 plants ha</w:t>
      </w:r>
      <w:r w:rsidRPr="00A3538E">
        <w:rPr>
          <w:sz w:val="20"/>
          <w:szCs w:val="20"/>
          <w:vertAlign w:val="superscript"/>
        </w:rPr>
        <w:t>-1</w:t>
      </w:r>
      <w:r w:rsidRPr="00A3538E">
        <w:rPr>
          <w:sz w:val="20"/>
          <w:szCs w:val="20"/>
        </w:rPr>
        <w:t>), Environment 2 = 60 cm by 10cm (166,667 plants ha</w:t>
      </w:r>
      <w:r w:rsidRPr="00A3538E">
        <w:rPr>
          <w:sz w:val="20"/>
          <w:szCs w:val="20"/>
          <w:vertAlign w:val="superscript"/>
        </w:rPr>
        <w:t>-1</w:t>
      </w:r>
      <w:r w:rsidRPr="00A3538E">
        <w:rPr>
          <w:sz w:val="20"/>
          <w:szCs w:val="20"/>
        </w:rPr>
        <w:t xml:space="preserve"> and Environment 3 = 75 cm x 5 cm (266,667 plants ha</w:t>
      </w:r>
      <w:r w:rsidRPr="00A3538E">
        <w:rPr>
          <w:sz w:val="20"/>
          <w:szCs w:val="20"/>
          <w:vertAlign w:val="superscript"/>
        </w:rPr>
        <w:t>-1</w:t>
      </w:r>
      <w:r w:rsidRPr="00A3538E">
        <w:rPr>
          <w:sz w:val="20"/>
          <w:szCs w:val="20"/>
        </w:rPr>
        <w:t>).  The plant populations and seasons, therefore, constituted six environments.</w:t>
      </w:r>
    </w:p>
    <w:p w:rsidR="00541176" w:rsidRPr="00A3538E" w:rsidRDefault="00541176" w:rsidP="00541176">
      <w:pPr>
        <w:jc w:val="both"/>
        <w:rPr>
          <w:sz w:val="20"/>
          <w:szCs w:val="20"/>
        </w:rPr>
      </w:pPr>
      <w:r>
        <w:rPr>
          <w:sz w:val="20"/>
          <w:szCs w:val="20"/>
        </w:rPr>
        <w:t xml:space="preserve">        </w:t>
      </w:r>
      <w:r w:rsidRPr="00A3538E">
        <w:rPr>
          <w:sz w:val="20"/>
          <w:szCs w:val="20"/>
        </w:rPr>
        <w:t xml:space="preserve">The experimental fields were well-drained sandy-loamy soil with a pH range of 6.81 to 7.80, nitrogen status between 0.07% and 0.14%, organic matter between 1.42% and 2.86% and carbon status between 0.82% and 1.66 %. The average rainfall for the two seasons ranged from 500 mm annum </w:t>
      </w:r>
      <w:r w:rsidRPr="00A3538E">
        <w:rPr>
          <w:sz w:val="20"/>
          <w:szCs w:val="20"/>
          <w:vertAlign w:val="superscript"/>
        </w:rPr>
        <w:t>-1</w:t>
      </w:r>
      <w:r w:rsidRPr="00A3538E">
        <w:rPr>
          <w:sz w:val="20"/>
          <w:szCs w:val="20"/>
        </w:rPr>
        <w:t xml:space="preserve"> in 2001 to about 800 mm annum</w:t>
      </w:r>
      <w:r w:rsidRPr="00A3538E">
        <w:rPr>
          <w:sz w:val="20"/>
          <w:szCs w:val="20"/>
          <w:vertAlign w:val="superscript"/>
        </w:rPr>
        <w:t>-1</w:t>
      </w:r>
      <w:r w:rsidRPr="00A3538E">
        <w:rPr>
          <w:sz w:val="20"/>
          <w:szCs w:val="20"/>
        </w:rPr>
        <w:t xml:space="preserve"> in 2002.  At each plant population and in each season, the 14 entries were arranged in randomized complete blocks with three replications.  Sowing was done by hand in four-row-plots </w:t>
      </w:r>
      <w:r w:rsidR="00790915">
        <w:rPr>
          <w:sz w:val="20"/>
          <w:szCs w:val="20"/>
        </w:rPr>
        <w:t xml:space="preserve">of 3 m long and spaced 50 </w:t>
      </w:r>
      <w:proofErr w:type="gramStart"/>
      <w:r w:rsidR="00790915">
        <w:rPr>
          <w:sz w:val="20"/>
          <w:szCs w:val="20"/>
        </w:rPr>
        <w:t xml:space="preserve">cm </w:t>
      </w:r>
      <w:r w:rsidRPr="00A3538E">
        <w:rPr>
          <w:sz w:val="20"/>
          <w:szCs w:val="20"/>
        </w:rPr>
        <w:t xml:space="preserve"> x</w:t>
      </w:r>
      <w:proofErr w:type="gramEnd"/>
      <w:r w:rsidRPr="00A3538E">
        <w:rPr>
          <w:sz w:val="20"/>
          <w:szCs w:val="20"/>
        </w:rPr>
        <w:t xml:space="preserve"> 15 cm, 60 cm x 10 cm and 75 cm x 5 cm.  Seeds were mixed </w:t>
      </w:r>
      <w:r w:rsidRPr="00A3538E">
        <w:rPr>
          <w:sz w:val="20"/>
          <w:szCs w:val="20"/>
        </w:rPr>
        <w:lastRenderedPageBreak/>
        <w:t xml:space="preserve">with sand and hand drilled while seedlings were thinned at 3 weeks after sowing to about 15 cm, 10 cm and 5 cm between plants.  Following thinning, a post emergence fertilizer application of </w:t>
      </w:r>
      <w:smartTag w:uri="urn:schemas-microsoft-com:office:smarttags" w:element="stockticker">
        <w:r w:rsidRPr="00A3538E">
          <w:rPr>
            <w:sz w:val="20"/>
            <w:szCs w:val="20"/>
          </w:rPr>
          <w:t>NPK</w:t>
        </w:r>
      </w:smartTag>
      <w:r w:rsidRPr="00A3538E">
        <w:rPr>
          <w:sz w:val="20"/>
          <w:szCs w:val="20"/>
        </w:rPr>
        <w:t xml:space="preserve"> 15:</w:t>
      </w:r>
      <w:smartTag w:uri="urn:schemas-microsoft-com:office:smarttags" w:element="time">
        <w:smartTagPr>
          <w:attr w:name="Minute" w:val="15"/>
          <w:attr w:name="Hour" w:val="15"/>
        </w:smartTagPr>
        <w:r w:rsidRPr="00A3538E">
          <w:rPr>
            <w:sz w:val="20"/>
            <w:szCs w:val="20"/>
          </w:rPr>
          <w:t>15:15</w:t>
        </w:r>
      </w:smartTag>
      <w:r w:rsidRPr="00A3538E">
        <w:rPr>
          <w:sz w:val="20"/>
          <w:szCs w:val="20"/>
        </w:rPr>
        <w:t xml:space="preserve"> was applied by drilling at the rate of 60kgN, 30kg P</w:t>
      </w:r>
      <w:r w:rsidRPr="00A3538E">
        <w:rPr>
          <w:sz w:val="20"/>
          <w:szCs w:val="20"/>
          <w:vertAlign w:val="subscript"/>
        </w:rPr>
        <w:t>2</w:t>
      </w:r>
      <w:r w:rsidRPr="00A3538E">
        <w:rPr>
          <w:sz w:val="20"/>
          <w:szCs w:val="20"/>
        </w:rPr>
        <w:t>0</w:t>
      </w:r>
      <w:r w:rsidRPr="00A3538E">
        <w:rPr>
          <w:sz w:val="20"/>
          <w:szCs w:val="20"/>
          <w:vertAlign w:val="subscript"/>
        </w:rPr>
        <w:t>5</w:t>
      </w:r>
      <w:r w:rsidRPr="00A3538E">
        <w:rPr>
          <w:sz w:val="20"/>
          <w:szCs w:val="20"/>
        </w:rPr>
        <w:t xml:space="preserve"> and 50kg K</w:t>
      </w:r>
      <w:r w:rsidRPr="00A3538E">
        <w:rPr>
          <w:sz w:val="20"/>
          <w:szCs w:val="20"/>
          <w:vertAlign w:val="subscript"/>
        </w:rPr>
        <w:t>2</w:t>
      </w:r>
      <w:r w:rsidRPr="00A3538E">
        <w:rPr>
          <w:sz w:val="20"/>
          <w:szCs w:val="20"/>
        </w:rPr>
        <w:t>0 ha</w:t>
      </w:r>
      <w:r w:rsidRPr="00A3538E">
        <w:rPr>
          <w:sz w:val="20"/>
          <w:szCs w:val="20"/>
          <w:vertAlign w:val="superscript"/>
        </w:rPr>
        <w:t>-1</w:t>
      </w:r>
      <w:r w:rsidRPr="00A3538E">
        <w:rPr>
          <w:sz w:val="20"/>
          <w:szCs w:val="20"/>
        </w:rPr>
        <w:t xml:space="preserve">.  Weeding was carried out twice before and after fertilizer application.  </w:t>
      </w:r>
    </w:p>
    <w:p w:rsidR="00541176" w:rsidRPr="00A3538E" w:rsidRDefault="00541176" w:rsidP="00541176">
      <w:pPr>
        <w:jc w:val="both"/>
        <w:rPr>
          <w:sz w:val="20"/>
          <w:szCs w:val="20"/>
        </w:rPr>
      </w:pPr>
      <w:r>
        <w:rPr>
          <w:sz w:val="20"/>
          <w:szCs w:val="20"/>
        </w:rPr>
        <w:t xml:space="preserve">         </w:t>
      </w:r>
      <w:r w:rsidRPr="00A3538E">
        <w:rPr>
          <w:sz w:val="20"/>
          <w:szCs w:val="20"/>
        </w:rPr>
        <w:t>Seeds harvested from each of the environments were evaluated in the seed laboratory for seed germination and field emergence thus:</w:t>
      </w:r>
    </w:p>
    <w:p w:rsidR="00541176" w:rsidRPr="00A3538E" w:rsidRDefault="00541176" w:rsidP="00541176">
      <w:pPr>
        <w:jc w:val="both"/>
        <w:rPr>
          <w:sz w:val="20"/>
          <w:szCs w:val="20"/>
        </w:rPr>
      </w:pPr>
      <w:r w:rsidRPr="00A3538E">
        <w:rPr>
          <w:bCs/>
          <w:sz w:val="20"/>
          <w:szCs w:val="20"/>
        </w:rPr>
        <w:t>Seed germination:</w:t>
      </w:r>
      <w:r w:rsidRPr="00A3538E">
        <w:rPr>
          <w:b/>
          <w:sz w:val="20"/>
          <w:szCs w:val="20"/>
        </w:rPr>
        <w:t xml:space="preserve">  </w:t>
      </w:r>
      <w:r w:rsidRPr="00A3538E">
        <w:rPr>
          <w:sz w:val="20"/>
          <w:szCs w:val="20"/>
        </w:rPr>
        <w:t xml:space="preserve">The test was performed according to </w:t>
      </w:r>
      <w:smartTag w:uri="urn:schemas-microsoft-com:office:smarttags" w:element="stockticker">
        <w:r w:rsidRPr="00A3538E">
          <w:rPr>
            <w:sz w:val="20"/>
            <w:szCs w:val="20"/>
          </w:rPr>
          <w:t>ISTA</w:t>
        </w:r>
      </w:smartTag>
      <w:r w:rsidRPr="00A3538E">
        <w:rPr>
          <w:sz w:val="20"/>
          <w:szCs w:val="20"/>
        </w:rPr>
        <w:t xml:space="preserve"> (1995).  Three 100-seed replicates of each genotype were germinated in 11cm diameter petri dishes inside a moistened paper towels with 5ml of distilled water.  The petri dishes were arranged inside an incubator at 30</w:t>
      </w:r>
      <w:r w:rsidRPr="00A3538E">
        <w:rPr>
          <w:sz w:val="20"/>
          <w:szCs w:val="20"/>
          <w:vertAlign w:val="superscript"/>
        </w:rPr>
        <w:t>0</w:t>
      </w:r>
      <w:r w:rsidRPr="00A3538E">
        <w:rPr>
          <w:sz w:val="20"/>
          <w:szCs w:val="20"/>
        </w:rPr>
        <w:t>C temperature in a completely randomized design.  After seven days of germination, the proportion of germinated seed (visibly emerged normal radicle) was expressed as normal germination percentage.</w:t>
      </w:r>
    </w:p>
    <w:p w:rsidR="00541176" w:rsidRPr="00A3538E" w:rsidRDefault="00541176" w:rsidP="00541176">
      <w:pPr>
        <w:jc w:val="both"/>
        <w:rPr>
          <w:bCs/>
          <w:sz w:val="20"/>
          <w:szCs w:val="20"/>
        </w:rPr>
      </w:pPr>
      <w:r w:rsidRPr="00A3538E">
        <w:rPr>
          <w:sz w:val="20"/>
          <w:szCs w:val="20"/>
        </w:rPr>
        <w:t xml:space="preserve">Field emergence: Four sub samples of 50 seeds for each genotype under each environment were hand-sown in furrows of 2.0m, 0.30m apart and 0.05m deep in the field. Soil medium was kept sufficiently wet for emergence. </w:t>
      </w:r>
      <w:r w:rsidRPr="00A3538E">
        <w:rPr>
          <w:bCs/>
          <w:sz w:val="20"/>
          <w:szCs w:val="20"/>
        </w:rPr>
        <w:t xml:space="preserve">The number of emerged seedlings was counted at 14 days after sowing and expressed as percentage of seed sown. </w:t>
      </w:r>
    </w:p>
    <w:p w:rsidR="00AE2617" w:rsidRDefault="00AE2617" w:rsidP="00541176">
      <w:pPr>
        <w:pStyle w:val="Heading2"/>
        <w:rPr>
          <w:sz w:val="20"/>
          <w:szCs w:val="20"/>
        </w:rPr>
      </w:pPr>
    </w:p>
    <w:p w:rsidR="00541176" w:rsidRPr="00A3538E" w:rsidRDefault="00541176" w:rsidP="00541176">
      <w:pPr>
        <w:pStyle w:val="Heading2"/>
        <w:rPr>
          <w:b w:val="0"/>
          <w:bCs w:val="0"/>
          <w:sz w:val="20"/>
          <w:szCs w:val="20"/>
        </w:rPr>
      </w:pPr>
      <w:r w:rsidRPr="00A3538E">
        <w:rPr>
          <w:sz w:val="20"/>
          <w:szCs w:val="20"/>
        </w:rPr>
        <w:t>Data Analysis</w:t>
      </w:r>
    </w:p>
    <w:p w:rsidR="00541176" w:rsidRPr="00A3538E" w:rsidRDefault="00541176" w:rsidP="00541176">
      <w:pPr>
        <w:jc w:val="both"/>
        <w:rPr>
          <w:sz w:val="20"/>
          <w:szCs w:val="20"/>
        </w:rPr>
      </w:pPr>
      <w:r>
        <w:rPr>
          <w:sz w:val="20"/>
          <w:szCs w:val="20"/>
        </w:rPr>
        <w:t xml:space="preserve">        </w:t>
      </w:r>
      <w:r w:rsidRPr="00A3538E">
        <w:rPr>
          <w:sz w:val="20"/>
          <w:szCs w:val="20"/>
        </w:rPr>
        <w:t xml:space="preserve">Data generated were firstly transformed using angular transformation (arcsine). </w:t>
      </w:r>
      <w:proofErr w:type="gramStart"/>
      <w:r w:rsidRPr="00A3538E">
        <w:rPr>
          <w:sz w:val="20"/>
          <w:szCs w:val="20"/>
        </w:rPr>
        <w:t>and</w:t>
      </w:r>
      <w:proofErr w:type="gramEnd"/>
      <w:r w:rsidRPr="00A3538E">
        <w:rPr>
          <w:sz w:val="20"/>
          <w:szCs w:val="20"/>
        </w:rPr>
        <w:t xml:space="preserve"> then subjected to analysis of variance of Finlay-Wilkinson regressions using GENSTAT (2001) 10.0 statistical package.  </w:t>
      </w:r>
    </w:p>
    <w:p w:rsidR="00541176" w:rsidRPr="00A3538E" w:rsidRDefault="00541176" w:rsidP="00541176">
      <w:pPr>
        <w:jc w:val="both"/>
        <w:rPr>
          <w:sz w:val="20"/>
          <w:szCs w:val="20"/>
        </w:rPr>
      </w:pPr>
      <w:r>
        <w:rPr>
          <w:sz w:val="20"/>
          <w:szCs w:val="20"/>
        </w:rPr>
        <w:t xml:space="preserve">        </w:t>
      </w:r>
      <w:r w:rsidRPr="00A3538E">
        <w:rPr>
          <w:sz w:val="20"/>
          <w:szCs w:val="20"/>
        </w:rPr>
        <w:t>Stability parameters for each genotype were determined using the regression procedure of Eberhart and Russel (1966). Each genotype was defined by three values: (1) mean seed germination and field emergence over all environments, (2) the linear regression (b values) of genotype mean seed germination and field emergence in each environment, (3) the mean square deviation from the regression for each genotype (S</w:t>
      </w:r>
      <w:r w:rsidRPr="00A3538E">
        <w:rPr>
          <w:sz w:val="20"/>
          <w:szCs w:val="20"/>
          <w:vertAlign w:val="superscript"/>
        </w:rPr>
        <w:t>2</w:t>
      </w:r>
      <w:r w:rsidRPr="00A3538E">
        <w:rPr>
          <w:sz w:val="20"/>
          <w:szCs w:val="20"/>
        </w:rPr>
        <w:t xml:space="preserve">d value).  Significance of regression co-efficient (b-values) was tested by the student’s t-test (Steel </w:t>
      </w:r>
      <w:r w:rsidRPr="00A3538E">
        <w:rPr>
          <w:i/>
          <w:iCs/>
          <w:sz w:val="20"/>
          <w:szCs w:val="20"/>
        </w:rPr>
        <w:t>et al</w:t>
      </w:r>
      <w:r w:rsidRPr="00A3538E">
        <w:rPr>
          <w:sz w:val="20"/>
          <w:szCs w:val="20"/>
        </w:rPr>
        <w:t>., 1997).  For the regression analysis of variance, the residuals from the combined analysis of variance were used as a polled error to test the significance of the S</w:t>
      </w:r>
      <w:r w:rsidRPr="00A3538E">
        <w:rPr>
          <w:sz w:val="20"/>
          <w:szCs w:val="20"/>
          <w:vertAlign w:val="superscript"/>
        </w:rPr>
        <w:t>2</w:t>
      </w:r>
      <w:r w:rsidRPr="00A3538E">
        <w:rPr>
          <w:sz w:val="20"/>
          <w:szCs w:val="20"/>
        </w:rPr>
        <w:t>d values (Osman, 1991).  A significant F-value would indicate that S</w:t>
      </w:r>
      <w:r w:rsidRPr="00A3538E">
        <w:rPr>
          <w:sz w:val="20"/>
          <w:szCs w:val="20"/>
          <w:vertAlign w:val="superscript"/>
        </w:rPr>
        <w:t>2</w:t>
      </w:r>
      <w:r w:rsidRPr="00A3538E">
        <w:rPr>
          <w:sz w:val="20"/>
          <w:szCs w:val="20"/>
        </w:rPr>
        <w:t>d was significantly different from zero.  Co-efficients of determination (r</w:t>
      </w:r>
      <w:r w:rsidRPr="00A3538E">
        <w:rPr>
          <w:sz w:val="20"/>
          <w:szCs w:val="20"/>
          <w:vertAlign w:val="superscript"/>
        </w:rPr>
        <w:t>2</w:t>
      </w:r>
      <w:r w:rsidRPr="00A3538E">
        <w:rPr>
          <w:sz w:val="20"/>
          <w:szCs w:val="20"/>
        </w:rPr>
        <w:t xml:space="preserve"> values) were computed from individual linear regression analysis (Pinthus, 1973).</w:t>
      </w:r>
    </w:p>
    <w:p w:rsidR="00541176" w:rsidRPr="00A3538E" w:rsidRDefault="00541176" w:rsidP="00AE2617">
      <w:pPr>
        <w:jc w:val="both"/>
        <w:rPr>
          <w:sz w:val="20"/>
          <w:szCs w:val="20"/>
        </w:rPr>
      </w:pPr>
      <w:r>
        <w:rPr>
          <w:sz w:val="20"/>
          <w:szCs w:val="20"/>
        </w:rPr>
        <w:t xml:space="preserve">        </w:t>
      </w:r>
      <w:r w:rsidRPr="00A3538E">
        <w:rPr>
          <w:sz w:val="20"/>
          <w:szCs w:val="20"/>
        </w:rPr>
        <w:t>Stimulation of current experiment by varying the number of plant density was used to determine the most efficient plant density for sesame seed quality testing under rain fed tropical conditions.</w:t>
      </w:r>
    </w:p>
    <w:p w:rsidR="006156FC" w:rsidRDefault="006156FC" w:rsidP="00541176">
      <w:pPr>
        <w:jc w:val="both"/>
        <w:rPr>
          <w:sz w:val="20"/>
          <w:szCs w:val="20"/>
        </w:rPr>
      </w:pPr>
    </w:p>
    <w:p w:rsidR="00ED696A" w:rsidRPr="00A3538E" w:rsidRDefault="00ED696A" w:rsidP="00ED696A">
      <w:pPr>
        <w:pStyle w:val="Heading2"/>
        <w:rPr>
          <w:sz w:val="20"/>
          <w:szCs w:val="20"/>
        </w:rPr>
      </w:pPr>
      <w:r w:rsidRPr="00A3538E">
        <w:rPr>
          <w:sz w:val="20"/>
          <w:szCs w:val="20"/>
        </w:rPr>
        <w:t>Results</w:t>
      </w:r>
    </w:p>
    <w:p w:rsidR="00ED696A" w:rsidRPr="00A3538E" w:rsidRDefault="00ED696A" w:rsidP="00ED696A">
      <w:pPr>
        <w:jc w:val="both"/>
        <w:rPr>
          <w:sz w:val="20"/>
          <w:szCs w:val="20"/>
        </w:rPr>
      </w:pPr>
      <w:r>
        <w:rPr>
          <w:sz w:val="20"/>
          <w:szCs w:val="20"/>
        </w:rPr>
        <w:t xml:space="preserve">        </w:t>
      </w:r>
      <w:r w:rsidRPr="00A3538E">
        <w:rPr>
          <w:sz w:val="20"/>
          <w:szCs w:val="20"/>
        </w:rPr>
        <w:t>Results of analysis of variance of Finlay-Wilkinson regressions for seed germination and field emergence are presented in Table 1. There were high significant mean squares for environment and genotype x environment interaction for seed germination and field emergence. Genotype effects were highly significant for seed germination and field emergence.</w:t>
      </w:r>
    </w:p>
    <w:p w:rsidR="00541176" w:rsidRPr="00A3538E" w:rsidRDefault="00541176" w:rsidP="00541176">
      <w:pPr>
        <w:jc w:val="both"/>
        <w:rPr>
          <w:sz w:val="20"/>
          <w:szCs w:val="20"/>
        </w:rPr>
      </w:pPr>
      <w:r>
        <w:rPr>
          <w:sz w:val="20"/>
          <w:szCs w:val="20"/>
        </w:rPr>
        <w:t xml:space="preserve">        </w:t>
      </w:r>
      <w:r w:rsidRPr="00A3538E">
        <w:rPr>
          <w:sz w:val="20"/>
          <w:szCs w:val="20"/>
        </w:rPr>
        <w:t>Stability parameters of seed germination of 14 sesame genotypes evaluated in six environments are presented in Table 2. Regression co-efficients ranged from 0.19 (for genotype 73A-97) to 1.70 (for genotype Type A).  Six genotypes (Goza, Type-A, E8, Domu, C-K-2 and 530-3) had regression co-efficients greater than 1.0.  One of these genotypes (C-K-2) had higher seed germination than the mean of all the genotypes.  However, seven genotypes (73A-97, Pbtil No1, 69B-88Z, 73A-94, 73A-11, 93A-97 and Yandev 55) had regression co-efficients less than 1.0.  Genotype 530-6-1 had regression co-efficient close to unit (b = 1.03).</w:t>
      </w:r>
    </w:p>
    <w:p w:rsidR="00541176" w:rsidRPr="00A3538E" w:rsidRDefault="00541176" w:rsidP="00541176">
      <w:pPr>
        <w:jc w:val="both"/>
        <w:rPr>
          <w:sz w:val="20"/>
          <w:szCs w:val="20"/>
        </w:rPr>
      </w:pPr>
      <w:r>
        <w:rPr>
          <w:sz w:val="20"/>
          <w:szCs w:val="20"/>
        </w:rPr>
        <w:t xml:space="preserve">        </w:t>
      </w:r>
      <w:r w:rsidRPr="00A3538E">
        <w:rPr>
          <w:sz w:val="20"/>
          <w:szCs w:val="20"/>
        </w:rPr>
        <w:t>Results in Table 3 show the stability parameters of field emergence of 14 sesame genotypes evaluated across six plant population environments.  Regression co-efficients for field emergence trait ranged from 0.14 (for Pbtil No1) to 3.01 (for 73A-94).  Eight genotypes (93A-97, 93A-11, Type-A, 530-6-1, 73A-94, Domu, 73A-97 and 530-3) had regression co-</w:t>
      </w:r>
      <w:r w:rsidRPr="00A3538E">
        <w:rPr>
          <w:sz w:val="20"/>
          <w:szCs w:val="20"/>
        </w:rPr>
        <w:lastRenderedPageBreak/>
        <w:t>efficients higher than 1.0.  Four of these genotypes (73A-11, 530-6-1, 73A-94 and 73A-97) had higher field emergence than the mean of all the genotypes.  Regression co-efficients of Goza, 69B-88Z, Yandev 55, E8, C-K-2 and Pbtil No1 were less than 1.0 with field emergence below the mean of all the genotypes except for Yandev 55, 69B-88Z and C-K-2 which had higher mean than mean of all the genotypes.</w:t>
      </w:r>
    </w:p>
    <w:p w:rsidR="00541176" w:rsidRPr="00A3538E" w:rsidRDefault="00541176" w:rsidP="00541176">
      <w:pPr>
        <w:jc w:val="both"/>
        <w:rPr>
          <w:sz w:val="20"/>
          <w:szCs w:val="20"/>
        </w:rPr>
      </w:pPr>
      <w:r>
        <w:rPr>
          <w:sz w:val="20"/>
          <w:szCs w:val="20"/>
        </w:rPr>
        <w:t xml:space="preserve">        </w:t>
      </w:r>
      <w:r w:rsidRPr="00A3538E">
        <w:rPr>
          <w:sz w:val="20"/>
          <w:szCs w:val="20"/>
        </w:rPr>
        <w:t>As shown in Table 4, seed germination of the sesame genotypes showed significant differences in each of the three plant population environments. Genotypes 69B-88Z (78%), 530-6-1 (77%) and Domu (77%) as well a</w:t>
      </w:r>
      <w:r w:rsidR="00C05457">
        <w:rPr>
          <w:sz w:val="20"/>
          <w:szCs w:val="20"/>
        </w:rPr>
        <w:t>s 73A-97 (76%) had</w:t>
      </w:r>
      <w:r w:rsidRPr="00A3538E">
        <w:rPr>
          <w:sz w:val="20"/>
          <w:szCs w:val="20"/>
        </w:rPr>
        <w:t xml:space="preserve"> higher seed germination at 133,333 plants ha</w:t>
      </w:r>
      <w:r w:rsidRPr="00A3538E">
        <w:rPr>
          <w:sz w:val="20"/>
          <w:szCs w:val="20"/>
          <w:vertAlign w:val="superscript"/>
        </w:rPr>
        <w:t>-1</w:t>
      </w:r>
      <w:r w:rsidRPr="00A3538E">
        <w:rPr>
          <w:sz w:val="20"/>
          <w:szCs w:val="20"/>
        </w:rPr>
        <w:t>.  Similarly, C-K-2 (80%), 73A-11 (78%), 93A-97 (78%), 530-6-1 (77%) and 73A-94 (77%) recorded remarkably higher seed germination at 166,667 plant ha</w:t>
      </w:r>
      <w:r w:rsidRPr="00A3538E">
        <w:rPr>
          <w:sz w:val="20"/>
          <w:szCs w:val="20"/>
          <w:vertAlign w:val="superscript"/>
        </w:rPr>
        <w:t>-1</w:t>
      </w:r>
      <w:r w:rsidR="0043104F">
        <w:rPr>
          <w:sz w:val="20"/>
          <w:szCs w:val="20"/>
        </w:rPr>
        <w:t xml:space="preserve"> while 73A-97,</w:t>
      </w:r>
      <w:r w:rsidRPr="00A3538E">
        <w:rPr>
          <w:sz w:val="20"/>
          <w:szCs w:val="20"/>
        </w:rPr>
        <w:t xml:space="preserve"> Yandev 55, C-K-2, 73A-11 and 530-6-1 with seed germination above 80% were among genotypes with</w:t>
      </w:r>
      <w:r w:rsidR="00C05457">
        <w:rPr>
          <w:sz w:val="20"/>
          <w:szCs w:val="20"/>
        </w:rPr>
        <w:t xml:space="preserve"> significant</w:t>
      </w:r>
      <w:r w:rsidRPr="00A3538E">
        <w:rPr>
          <w:sz w:val="20"/>
          <w:szCs w:val="20"/>
        </w:rPr>
        <w:t xml:space="preserve"> higher seed germination at 266,667 plant ha</w:t>
      </w:r>
      <w:r w:rsidRPr="00A3538E">
        <w:rPr>
          <w:sz w:val="20"/>
          <w:szCs w:val="20"/>
          <w:vertAlign w:val="superscript"/>
        </w:rPr>
        <w:t>-1</w:t>
      </w:r>
      <w:r w:rsidRPr="00A3538E">
        <w:rPr>
          <w:sz w:val="20"/>
          <w:szCs w:val="20"/>
        </w:rPr>
        <w:t xml:space="preserve">. </w:t>
      </w:r>
    </w:p>
    <w:p w:rsidR="00AE2617" w:rsidRDefault="00541176" w:rsidP="00541176">
      <w:pPr>
        <w:jc w:val="both"/>
        <w:rPr>
          <w:sz w:val="20"/>
          <w:szCs w:val="20"/>
        </w:rPr>
      </w:pPr>
      <w:r>
        <w:rPr>
          <w:sz w:val="20"/>
          <w:szCs w:val="20"/>
        </w:rPr>
        <w:t xml:space="preserve">        </w:t>
      </w:r>
      <w:r w:rsidRPr="00A3538E">
        <w:rPr>
          <w:sz w:val="20"/>
          <w:szCs w:val="20"/>
        </w:rPr>
        <w:t>In Table 5, 73A-97, 73A-94, Yandev 55, 73A-11, 69B-88Z and 530-6-</w:t>
      </w:r>
      <w:r w:rsidR="00C05457">
        <w:rPr>
          <w:sz w:val="20"/>
          <w:szCs w:val="20"/>
        </w:rPr>
        <w:t xml:space="preserve">1 were among genotypes that had significant </w:t>
      </w:r>
      <w:r w:rsidRPr="00A3538E">
        <w:rPr>
          <w:sz w:val="20"/>
          <w:szCs w:val="20"/>
        </w:rPr>
        <w:t>greater field emergence at 133,333 plants ha</w:t>
      </w:r>
      <w:r w:rsidRPr="00A3538E">
        <w:rPr>
          <w:sz w:val="20"/>
          <w:szCs w:val="20"/>
          <w:vertAlign w:val="superscript"/>
        </w:rPr>
        <w:t>-1</w:t>
      </w:r>
      <w:r w:rsidRPr="00A3538E">
        <w:rPr>
          <w:sz w:val="20"/>
          <w:szCs w:val="20"/>
        </w:rPr>
        <w:t xml:space="preserve"> while Pbtill No1 (85%) followed by C-K-2 (75%) and E8 (71%) recorded</w:t>
      </w:r>
      <w:r w:rsidR="00C05457" w:rsidRPr="00C05457">
        <w:rPr>
          <w:sz w:val="20"/>
          <w:szCs w:val="20"/>
        </w:rPr>
        <w:t xml:space="preserve"> </w:t>
      </w:r>
      <w:r w:rsidR="00C05457">
        <w:rPr>
          <w:sz w:val="20"/>
          <w:szCs w:val="20"/>
        </w:rPr>
        <w:t>significant</w:t>
      </w:r>
      <w:r w:rsidRPr="00A3538E">
        <w:rPr>
          <w:sz w:val="20"/>
          <w:szCs w:val="20"/>
        </w:rPr>
        <w:t xml:space="preserve"> higher emergence at 166,667 plants ha</w:t>
      </w:r>
      <w:r w:rsidRPr="00A3538E">
        <w:rPr>
          <w:sz w:val="20"/>
          <w:szCs w:val="20"/>
          <w:vertAlign w:val="superscript"/>
        </w:rPr>
        <w:t>-1</w:t>
      </w:r>
      <w:r w:rsidRPr="00A3538E">
        <w:rPr>
          <w:sz w:val="20"/>
          <w:szCs w:val="20"/>
        </w:rPr>
        <w:t xml:space="preserve">. </w:t>
      </w:r>
      <w:proofErr w:type="gramStart"/>
      <w:r w:rsidRPr="00A3538E">
        <w:rPr>
          <w:sz w:val="20"/>
          <w:szCs w:val="20"/>
        </w:rPr>
        <w:t>At 266,667 plants ha</w:t>
      </w:r>
      <w:r w:rsidRPr="00A3538E">
        <w:rPr>
          <w:sz w:val="20"/>
          <w:szCs w:val="20"/>
          <w:vertAlign w:val="superscript"/>
        </w:rPr>
        <w:t>-1</w:t>
      </w:r>
      <w:r w:rsidR="00C05457">
        <w:rPr>
          <w:sz w:val="20"/>
          <w:szCs w:val="20"/>
        </w:rPr>
        <w:t>, 73A-97, 5306-1, C-K</w:t>
      </w:r>
      <w:r w:rsidRPr="00A3538E">
        <w:rPr>
          <w:sz w:val="20"/>
          <w:szCs w:val="20"/>
        </w:rPr>
        <w:t>-2and 93A-97 and</w:t>
      </w:r>
      <w:r w:rsidR="00C05457">
        <w:rPr>
          <w:sz w:val="20"/>
          <w:szCs w:val="20"/>
        </w:rPr>
        <w:t xml:space="preserve"> </w:t>
      </w:r>
      <w:r w:rsidRPr="00A3538E">
        <w:rPr>
          <w:sz w:val="20"/>
          <w:szCs w:val="20"/>
        </w:rPr>
        <w:t>73A-11had</w:t>
      </w:r>
      <w:r w:rsidR="00C05457">
        <w:rPr>
          <w:sz w:val="20"/>
          <w:szCs w:val="20"/>
        </w:rPr>
        <w:t xml:space="preserve"> significant</w:t>
      </w:r>
      <w:r w:rsidRPr="00A3538E">
        <w:rPr>
          <w:sz w:val="20"/>
          <w:szCs w:val="20"/>
        </w:rPr>
        <w:t xml:space="preserve"> higher emergence of 73, 71, 70, 69 and 69%, respectively.</w:t>
      </w:r>
      <w:proofErr w:type="gramEnd"/>
      <w:r w:rsidRPr="00A3538E">
        <w:rPr>
          <w:sz w:val="20"/>
          <w:szCs w:val="20"/>
        </w:rPr>
        <w:t xml:space="preserve">  </w:t>
      </w:r>
    </w:p>
    <w:p w:rsidR="00AE2617" w:rsidRDefault="00AE2617" w:rsidP="00541176">
      <w:pPr>
        <w:jc w:val="both"/>
        <w:rPr>
          <w:sz w:val="20"/>
          <w:szCs w:val="20"/>
        </w:rPr>
        <w:sectPr w:rsidR="00AE2617" w:rsidSect="00AE2617">
          <w:type w:val="continuous"/>
          <w:pgSz w:w="12240" w:h="15840" w:code="1"/>
          <w:pgMar w:top="993" w:right="1440" w:bottom="993" w:left="1440" w:header="708" w:footer="708" w:gutter="0"/>
          <w:cols w:num="2" w:space="720"/>
          <w:docGrid w:linePitch="360"/>
        </w:sectPr>
      </w:pPr>
    </w:p>
    <w:p w:rsidR="00541176" w:rsidRPr="00A3538E" w:rsidRDefault="00541176" w:rsidP="00541176">
      <w:pPr>
        <w:jc w:val="both"/>
        <w:rPr>
          <w:sz w:val="20"/>
          <w:szCs w:val="20"/>
        </w:rPr>
      </w:pPr>
      <w:r w:rsidRPr="00A3538E">
        <w:rPr>
          <w:sz w:val="20"/>
          <w:szCs w:val="20"/>
        </w:rPr>
        <w:lastRenderedPageBreak/>
        <w:t xml:space="preserve"> </w:t>
      </w:r>
    </w:p>
    <w:p w:rsidR="00541176" w:rsidRDefault="00541176" w:rsidP="00541176">
      <w:pPr>
        <w:rPr>
          <w:b/>
          <w:bCs/>
          <w:sz w:val="20"/>
          <w:szCs w:val="20"/>
        </w:rPr>
      </w:pPr>
    </w:p>
    <w:p w:rsidR="00ED696A" w:rsidRDefault="00ED696A" w:rsidP="00541176">
      <w:pPr>
        <w:ind w:left="720" w:hanging="720"/>
        <w:jc w:val="both"/>
        <w:rPr>
          <w:sz w:val="20"/>
          <w:szCs w:val="20"/>
        </w:rPr>
      </w:pPr>
    </w:p>
    <w:p w:rsidR="00ED696A" w:rsidRDefault="00ED696A" w:rsidP="00541176">
      <w:pPr>
        <w:ind w:left="720" w:hanging="720"/>
        <w:jc w:val="both"/>
        <w:rPr>
          <w:sz w:val="20"/>
          <w:szCs w:val="20"/>
        </w:rPr>
      </w:pPr>
    </w:p>
    <w:p w:rsidR="00541176" w:rsidRPr="00520B80" w:rsidRDefault="00541176" w:rsidP="00541176">
      <w:pPr>
        <w:ind w:left="720" w:hanging="720"/>
        <w:jc w:val="both"/>
        <w:rPr>
          <w:sz w:val="20"/>
          <w:szCs w:val="20"/>
        </w:rPr>
      </w:pPr>
      <w:proofErr w:type="gramStart"/>
      <w:r w:rsidRPr="00520B80">
        <w:rPr>
          <w:sz w:val="20"/>
          <w:szCs w:val="20"/>
        </w:rPr>
        <w:t>Table 1: Analy</w:t>
      </w:r>
      <w:r w:rsidR="00EA0008">
        <w:rPr>
          <w:sz w:val="20"/>
          <w:szCs w:val="20"/>
        </w:rPr>
        <w:t>sis of variance of Finlay-Wilki</w:t>
      </w:r>
      <w:r w:rsidRPr="00520B80">
        <w:rPr>
          <w:sz w:val="20"/>
          <w:szCs w:val="20"/>
        </w:rPr>
        <w:t>nson regressions for seed germination and field emergence over 14 sesame genotypes in six environments.</w:t>
      </w:r>
      <w:proofErr w:type="gramEnd"/>
    </w:p>
    <w:p w:rsidR="00541176" w:rsidRPr="00520B80" w:rsidRDefault="00541176" w:rsidP="00541176">
      <w:pPr>
        <w:ind w:left="720" w:hanging="720"/>
        <w:jc w:val="both"/>
        <w:rPr>
          <w:sz w:val="20"/>
          <w:szCs w:val="20"/>
        </w:rPr>
      </w:pPr>
      <w:r w:rsidRPr="00906895">
        <w:rPr>
          <w:noProof/>
          <w:sz w:val="20"/>
          <w:szCs w:val="20"/>
          <w:lang w:eastAsia="zh-CN"/>
        </w:rPr>
        <w:pict>
          <v:line id="_x0000_s1038" style="position:absolute;left:0;text-align:left;z-index:251653632" from="-5.25pt,7.9pt" to="464.25pt,7.9pt"/>
        </w:pict>
      </w:r>
    </w:p>
    <w:p w:rsidR="00541176" w:rsidRPr="00520B80" w:rsidRDefault="00541176" w:rsidP="00541176">
      <w:pPr>
        <w:ind w:left="720" w:hanging="720"/>
        <w:jc w:val="both"/>
        <w:rPr>
          <w:sz w:val="20"/>
          <w:szCs w:val="20"/>
        </w:rPr>
      </w:pPr>
      <w:r w:rsidRPr="00520B80">
        <w:rPr>
          <w:sz w:val="20"/>
          <w:szCs w:val="20"/>
        </w:rPr>
        <w:t xml:space="preserve">Source of variation                   DF                                       </w:t>
      </w:r>
      <w:r w:rsidRPr="00520B80">
        <w:rPr>
          <w:sz w:val="20"/>
          <w:szCs w:val="20"/>
          <w:u w:val="single"/>
        </w:rPr>
        <w:t xml:space="preserve">  Mean Square Values          </w:t>
      </w:r>
      <w:r w:rsidRPr="00520B80">
        <w:rPr>
          <w:sz w:val="20"/>
          <w:szCs w:val="20"/>
        </w:rPr>
        <w:t xml:space="preserve">         </w:t>
      </w:r>
    </w:p>
    <w:p w:rsidR="00541176" w:rsidRPr="00520B80" w:rsidRDefault="00541176" w:rsidP="00541176">
      <w:pPr>
        <w:ind w:left="720" w:hanging="720"/>
        <w:jc w:val="both"/>
        <w:rPr>
          <w:sz w:val="20"/>
          <w:szCs w:val="20"/>
        </w:rPr>
      </w:pPr>
      <w:r w:rsidRPr="00520B80">
        <w:rPr>
          <w:sz w:val="20"/>
          <w:szCs w:val="20"/>
        </w:rPr>
        <w:t xml:space="preserve">                                                                           Seed germination                    Field emergence</w:t>
      </w:r>
    </w:p>
    <w:p w:rsidR="00541176" w:rsidRPr="00520B80" w:rsidRDefault="00541176" w:rsidP="00541176">
      <w:pPr>
        <w:ind w:left="720" w:hanging="720"/>
        <w:jc w:val="both"/>
        <w:rPr>
          <w:sz w:val="20"/>
          <w:szCs w:val="20"/>
        </w:rPr>
      </w:pPr>
      <w:r w:rsidRPr="00906895">
        <w:rPr>
          <w:noProof/>
          <w:sz w:val="20"/>
          <w:szCs w:val="20"/>
          <w:lang w:eastAsia="zh-CN"/>
        </w:rPr>
        <w:pict>
          <v:line id="_x0000_s1039" style="position:absolute;left:0;text-align:left;z-index:251654656" from="-5.25pt,3.4pt" to="464.25pt,3.4pt"/>
        </w:pict>
      </w:r>
    </w:p>
    <w:p w:rsidR="00541176" w:rsidRPr="00520B80" w:rsidRDefault="00541176" w:rsidP="00541176">
      <w:pPr>
        <w:tabs>
          <w:tab w:val="left" w:pos="7740"/>
        </w:tabs>
        <w:jc w:val="both"/>
        <w:rPr>
          <w:noProof/>
          <w:sz w:val="20"/>
          <w:szCs w:val="20"/>
        </w:rPr>
      </w:pPr>
      <w:r w:rsidRPr="00520B80">
        <w:rPr>
          <w:noProof/>
          <w:sz w:val="20"/>
          <w:szCs w:val="20"/>
        </w:rPr>
        <w:t xml:space="preserve">Replication                         </w:t>
      </w:r>
      <w:r>
        <w:rPr>
          <w:noProof/>
          <w:sz w:val="20"/>
          <w:szCs w:val="20"/>
        </w:rPr>
        <w:t xml:space="preserve"> </w:t>
      </w:r>
      <w:r w:rsidRPr="00520B80">
        <w:rPr>
          <w:noProof/>
          <w:sz w:val="20"/>
          <w:szCs w:val="20"/>
        </w:rPr>
        <w:t xml:space="preserve">     12                       6.69          </w:t>
      </w:r>
      <w:r>
        <w:rPr>
          <w:noProof/>
          <w:sz w:val="20"/>
          <w:szCs w:val="20"/>
        </w:rPr>
        <w:t xml:space="preserve">                              </w:t>
      </w:r>
      <w:r w:rsidRPr="00520B80">
        <w:rPr>
          <w:noProof/>
          <w:sz w:val="20"/>
          <w:szCs w:val="20"/>
        </w:rPr>
        <w:t xml:space="preserve"> 34.37</w:t>
      </w:r>
    </w:p>
    <w:p w:rsidR="00541176" w:rsidRPr="00520B80" w:rsidRDefault="00541176" w:rsidP="00541176">
      <w:pPr>
        <w:tabs>
          <w:tab w:val="center" w:pos="4680"/>
          <w:tab w:val="left" w:pos="5040"/>
          <w:tab w:val="left" w:pos="7860"/>
        </w:tabs>
        <w:jc w:val="both"/>
        <w:rPr>
          <w:noProof/>
          <w:sz w:val="20"/>
          <w:szCs w:val="20"/>
        </w:rPr>
      </w:pPr>
      <w:r w:rsidRPr="00520B80">
        <w:rPr>
          <w:noProof/>
          <w:sz w:val="20"/>
          <w:szCs w:val="20"/>
        </w:rPr>
        <w:t xml:space="preserve">Genotype (Gen.)                    </w:t>
      </w:r>
      <w:r>
        <w:rPr>
          <w:noProof/>
          <w:sz w:val="20"/>
          <w:szCs w:val="20"/>
        </w:rPr>
        <w:t xml:space="preserve">   13</w:t>
      </w:r>
      <w:r>
        <w:rPr>
          <w:noProof/>
          <w:sz w:val="20"/>
          <w:szCs w:val="20"/>
        </w:rPr>
        <w:tab/>
        <w:t xml:space="preserve">                     </w:t>
      </w:r>
      <w:r w:rsidRPr="00520B80">
        <w:rPr>
          <w:noProof/>
          <w:sz w:val="20"/>
          <w:szCs w:val="20"/>
        </w:rPr>
        <w:t xml:space="preserve">195.61**             </w:t>
      </w:r>
      <w:r>
        <w:rPr>
          <w:noProof/>
          <w:sz w:val="20"/>
          <w:szCs w:val="20"/>
        </w:rPr>
        <w:t xml:space="preserve">                    </w:t>
      </w:r>
      <w:r w:rsidRPr="00520B80">
        <w:rPr>
          <w:noProof/>
          <w:sz w:val="20"/>
          <w:szCs w:val="20"/>
        </w:rPr>
        <w:t xml:space="preserve"> 267.12**</w:t>
      </w:r>
    </w:p>
    <w:p w:rsidR="00541176" w:rsidRPr="00520B80" w:rsidRDefault="00541176" w:rsidP="00541176">
      <w:pPr>
        <w:tabs>
          <w:tab w:val="left" w:pos="7880"/>
        </w:tabs>
        <w:ind w:left="720" w:hanging="720"/>
        <w:jc w:val="both"/>
        <w:rPr>
          <w:noProof/>
          <w:sz w:val="20"/>
          <w:szCs w:val="20"/>
        </w:rPr>
      </w:pPr>
      <w:r w:rsidRPr="00520B80">
        <w:rPr>
          <w:noProof/>
          <w:sz w:val="20"/>
          <w:szCs w:val="20"/>
        </w:rPr>
        <w:t xml:space="preserve">Environment (Env) (Linear)    </w:t>
      </w:r>
      <w:r>
        <w:rPr>
          <w:noProof/>
          <w:sz w:val="20"/>
          <w:szCs w:val="20"/>
        </w:rPr>
        <w:t xml:space="preserve">   5                     </w:t>
      </w:r>
      <w:r w:rsidRPr="00520B80">
        <w:rPr>
          <w:noProof/>
          <w:sz w:val="20"/>
          <w:szCs w:val="20"/>
        </w:rPr>
        <w:t>1069.90**</w:t>
      </w:r>
      <w:r>
        <w:rPr>
          <w:noProof/>
          <w:sz w:val="20"/>
          <w:szCs w:val="20"/>
        </w:rPr>
        <w:t xml:space="preserve">                               </w:t>
      </w:r>
      <w:r w:rsidRPr="00520B80">
        <w:rPr>
          <w:noProof/>
          <w:sz w:val="20"/>
          <w:szCs w:val="20"/>
        </w:rPr>
        <w:t xml:space="preserve"> 266.86**</w:t>
      </w:r>
    </w:p>
    <w:p w:rsidR="00541176" w:rsidRPr="00520B80" w:rsidRDefault="00541176" w:rsidP="00541176">
      <w:pPr>
        <w:tabs>
          <w:tab w:val="left" w:pos="4540"/>
          <w:tab w:val="center" w:pos="4680"/>
          <w:tab w:val="left" w:pos="5040"/>
          <w:tab w:val="left" w:pos="5760"/>
          <w:tab w:val="left" w:pos="7980"/>
        </w:tabs>
        <w:ind w:left="720" w:hanging="720"/>
        <w:jc w:val="both"/>
        <w:rPr>
          <w:noProof/>
          <w:sz w:val="20"/>
          <w:szCs w:val="20"/>
        </w:rPr>
      </w:pPr>
      <w:r w:rsidRPr="00520B80">
        <w:rPr>
          <w:noProof/>
          <w:sz w:val="20"/>
          <w:szCs w:val="20"/>
        </w:rPr>
        <w:t>Gen.xEnv.(Linear)                                             154.68**</w:t>
      </w:r>
      <w:r w:rsidRPr="00520B80">
        <w:rPr>
          <w:noProof/>
          <w:sz w:val="20"/>
          <w:szCs w:val="20"/>
        </w:rPr>
        <w:tab/>
        <w:t xml:space="preserve">                            </w:t>
      </w:r>
      <w:r>
        <w:rPr>
          <w:noProof/>
          <w:sz w:val="20"/>
          <w:szCs w:val="20"/>
        </w:rPr>
        <w:t xml:space="preserve">     </w:t>
      </w:r>
      <w:r w:rsidRPr="00520B80">
        <w:rPr>
          <w:noProof/>
          <w:sz w:val="20"/>
          <w:szCs w:val="20"/>
        </w:rPr>
        <w:t>147.49**</w:t>
      </w:r>
    </w:p>
    <w:p w:rsidR="00541176" w:rsidRPr="00520B80" w:rsidRDefault="00541176" w:rsidP="00541176">
      <w:pPr>
        <w:ind w:left="720" w:hanging="720"/>
        <w:jc w:val="both"/>
        <w:rPr>
          <w:noProof/>
          <w:sz w:val="20"/>
          <w:szCs w:val="20"/>
        </w:rPr>
      </w:pPr>
      <w:r w:rsidRPr="00520B80">
        <w:rPr>
          <w:noProof/>
          <w:sz w:val="20"/>
          <w:szCs w:val="20"/>
        </w:rPr>
        <w:t xml:space="preserve">Pooled Error                         </w:t>
      </w:r>
      <w:r>
        <w:rPr>
          <w:noProof/>
          <w:sz w:val="20"/>
          <w:szCs w:val="20"/>
        </w:rPr>
        <w:t xml:space="preserve">    156                    </w:t>
      </w:r>
      <w:r w:rsidRPr="00520B80">
        <w:rPr>
          <w:noProof/>
          <w:sz w:val="20"/>
          <w:szCs w:val="20"/>
        </w:rPr>
        <w:t xml:space="preserve"> 11.33        </w:t>
      </w:r>
      <w:r>
        <w:rPr>
          <w:noProof/>
          <w:sz w:val="20"/>
          <w:szCs w:val="20"/>
        </w:rPr>
        <w:t xml:space="preserve">                               </w:t>
      </w:r>
      <w:r w:rsidRPr="00520B80">
        <w:rPr>
          <w:noProof/>
          <w:sz w:val="20"/>
          <w:szCs w:val="20"/>
        </w:rPr>
        <w:t>18.08</w:t>
      </w:r>
    </w:p>
    <w:p w:rsidR="00541176" w:rsidRPr="00520B80" w:rsidRDefault="00541176" w:rsidP="00541176">
      <w:pPr>
        <w:pStyle w:val="Footer"/>
        <w:tabs>
          <w:tab w:val="clear" w:pos="4320"/>
          <w:tab w:val="clear" w:pos="8640"/>
        </w:tabs>
        <w:spacing w:line="360" w:lineRule="auto"/>
        <w:rPr>
          <w:noProof/>
          <w:sz w:val="20"/>
          <w:szCs w:val="20"/>
        </w:rPr>
      </w:pPr>
      <w:r w:rsidRPr="00906895">
        <w:rPr>
          <w:noProof/>
          <w:sz w:val="20"/>
          <w:szCs w:val="20"/>
          <w:lang w:eastAsia="zh-CN"/>
        </w:rPr>
        <w:pict>
          <v:line id="_x0000_s1037" style="position:absolute;z-index:251652608" from="-5.25pt,9.4pt" to="469.5pt,14.85pt"/>
        </w:pict>
      </w:r>
      <w:r>
        <w:rPr>
          <w:noProof/>
          <w:sz w:val="20"/>
          <w:szCs w:val="20"/>
        </w:rPr>
        <w:t xml:space="preserve">                             </w:t>
      </w:r>
    </w:p>
    <w:p w:rsidR="00541176" w:rsidRPr="00520B80" w:rsidRDefault="00541176" w:rsidP="00541176">
      <w:pPr>
        <w:pStyle w:val="Footer"/>
        <w:tabs>
          <w:tab w:val="clear" w:pos="4320"/>
          <w:tab w:val="clear" w:pos="8640"/>
        </w:tabs>
        <w:spacing w:line="360" w:lineRule="auto"/>
        <w:rPr>
          <w:noProof/>
          <w:sz w:val="20"/>
          <w:szCs w:val="20"/>
        </w:rPr>
      </w:pPr>
      <w:r w:rsidRPr="00520B80">
        <w:rPr>
          <w:noProof/>
          <w:sz w:val="20"/>
          <w:szCs w:val="20"/>
        </w:rPr>
        <w:t>** Significant at 0.01 level of probability  ns = not significant</w:t>
      </w:r>
    </w:p>
    <w:p w:rsidR="00541176" w:rsidRDefault="00541176" w:rsidP="00541176">
      <w:pPr>
        <w:rPr>
          <w:b/>
          <w:bCs/>
          <w:sz w:val="20"/>
          <w:szCs w:val="20"/>
        </w:rPr>
      </w:pPr>
    </w:p>
    <w:p w:rsidR="00541176" w:rsidRDefault="00541176" w:rsidP="00541176">
      <w:pPr>
        <w:rPr>
          <w:b/>
          <w:bCs/>
          <w:sz w:val="20"/>
          <w:szCs w:val="20"/>
        </w:rPr>
      </w:pPr>
    </w:p>
    <w:p w:rsidR="00541176" w:rsidRDefault="00541176" w:rsidP="00541176">
      <w:pPr>
        <w:rPr>
          <w:b/>
          <w:bCs/>
          <w:sz w:val="20"/>
          <w:szCs w:val="20"/>
        </w:rPr>
      </w:pPr>
    </w:p>
    <w:p w:rsidR="00541176" w:rsidRDefault="00541176" w:rsidP="00541176">
      <w:pPr>
        <w:rPr>
          <w:b/>
          <w:bCs/>
          <w:sz w:val="20"/>
          <w:szCs w:val="20"/>
        </w:rPr>
      </w:pPr>
    </w:p>
    <w:p w:rsidR="00541176" w:rsidRDefault="00541176" w:rsidP="00541176">
      <w:pPr>
        <w:rPr>
          <w:b/>
          <w:bCs/>
          <w:sz w:val="20"/>
          <w:szCs w:val="20"/>
        </w:rPr>
      </w:pPr>
    </w:p>
    <w:p w:rsidR="00541176" w:rsidRDefault="00541176" w:rsidP="00541176">
      <w:pPr>
        <w:rPr>
          <w:b/>
          <w:bCs/>
          <w:sz w:val="20"/>
          <w:szCs w:val="20"/>
        </w:rPr>
      </w:pPr>
    </w:p>
    <w:p w:rsidR="00541176" w:rsidRDefault="00541176" w:rsidP="00541176">
      <w:pPr>
        <w:rPr>
          <w:b/>
          <w:bCs/>
          <w:sz w:val="20"/>
          <w:szCs w:val="20"/>
        </w:rPr>
      </w:pPr>
    </w:p>
    <w:p w:rsidR="00541176" w:rsidRDefault="00541176" w:rsidP="00541176">
      <w:pPr>
        <w:rPr>
          <w:b/>
          <w:bCs/>
          <w:sz w:val="20"/>
          <w:szCs w:val="20"/>
        </w:rPr>
      </w:pPr>
    </w:p>
    <w:p w:rsidR="006156FC" w:rsidRDefault="006156FC" w:rsidP="00541176">
      <w:pPr>
        <w:pStyle w:val="Footer"/>
        <w:tabs>
          <w:tab w:val="clear" w:pos="4320"/>
          <w:tab w:val="clear" w:pos="8640"/>
        </w:tabs>
        <w:rPr>
          <w:sz w:val="20"/>
          <w:szCs w:val="20"/>
        </w:rPr>
      </w:pPr>
    </w:p>
    <w:p w:rsidR="00AE2617" w:rsidRDefault="00AE2617" w:rsidP="00AE2617">
      <w:pPr>
        <w:pStyle w:val="Footer"/>
        <w:tabs>
          <w:tab w:val="clear" w:pos="4320"/>
          <w:tab w:val="clear" w:pos="8640"/>
        </w:tabs>
        <w:rPr>
          <w:sz w:val="20"/>
          <w:szCs w:val="20"/>
        </w:rPr>
      </w:pPr>
    </w:p>
    <w:p w:rsidR="00541176" w:rsidRDefault="00541176" w:rsidP="00AE2617">
      <w:pPr>
        <w:pStyle w:val="Footer"/>
        <w:tabs>
          <w:tab w:val="clear" w:pos="4320"/>
          <w:tab w:val="clear" w:pos="8640"/>
        </w:tabs>
        <w:rPr>
          <w:sz w:val="20"/>
          <w:szCs w:val="20"/>
        </w:rPr>
      </w:pPr>
      <w:proofErr w:type="gramStart"/>
      <w:r w:rsidRPr="00AE2617">
        <w:rPr>
          <w:sz w:val="20"/>
          <w:szCs w:val="20"/>
        </w:rPr>
        <w:t>Table 2.</w:t>
      </w:r>
      <w:proofErr w:type="gramEnd"/>
      <w:r w:rsidRPr="00AE2617">
        <w:rPr>
          <w:sz w:val="20"/>
          <w:szCs w:val="20"/>
        </w:rPr>
        <w:t xml:space="preserve"> Mean seed germination and estimates of stability parameters in 14 sesame genotypes </w:t>
      </w:r>
      <w:r w:rsidR="00AE2617">
        <w:rPr>
          <w:sz w:val="20"/>
          <w:szCs w:val="20"/>
        </w:rPr>
        <w:t>evaluated over six environments</w:t>
      </w:r>
    </w:p>
    <w:p w:rsidR="00AE2617" w:rsidRPr="00AE2617" w:rsidRDefault="00AE2617" w:rsidP="00AE2617">
      <w:pPr>
        <w:pStyle w:val="Footer"/>
        <w:tabs>
          <w:tab w:val="clear" w:pos="4320"/>
          <w:tab w:val="clear" w:pos="8640"/>
        </w:tabs>
        <w:rPr>
          <w:sz w:val="20"/>
          <w:szCs w:val="20"/>
        </w:rPr>
      </w:pPr>
    </w:p>
    <w:tbl>
      <w:tblPr>
        <w:tblW w:w="7833" w:type="dxa"/>
        <w:jc w:val="center"/>
        <w:tblInd w:w="108" w:type="dxa"/>
        <w:tblBorders>
          <w:top w:val="single" w:sz="4" w:space="0" w:color="auto"/>
          <w:bottom w:val="single" w:sz="4" w:space="0" w:color="auto"/>
        </w:tblBorders>
        <w:tblLook w:val="01E0"/>
      </w:tblPr>
      <w:tblGrid>
        <w:gridCol w:w="1980"/>
        <w:gridCol w:w="1980"/>
        <w:gridCol w:w="900"/>
        <w:gridCol w:w="1080"/>
        <w:gridCol w:w="900"/>
        <w:gridCol w:w="993"/>
      </w:tblGrid>
      <w:tr w:rsidR="00541176" w:rsidRPr="00520B80">
        <w:trPr>
          <w:jc w:val="center"/>
        </w:trPr>
        <w:tc>
          <w:tcPr>
            <w:tcW w:w="1980" w:type="dxa"/>
            <w:tcBorders>
              <w:top w:val="single" w:sz="4" w:space="0" w:color="auto"/>
              <w:bottom w:val="single" w:sz="4" w:space="0" w:color="auto"/>
            </w:tcBorders>
          </w:tcPr>
          <w:p w:rsidR="00541176" w:rsidRPr="00520B80" w:rsidRDefault="00541176" w:rsidP="00851D7E">
            <w:pPr>
              <w:rPr>
                <w:bCs/>
                <w:sz w:val="20"/>
                <w:szCs w:val="20"/>
              </w:rPr>
            </w:pPr>
            <w:r w:rsidRPr="00520B80">
              <w:rPr>
                <w:bCs/>
                <w:sz w:val="20"/>
                <w:szCs w:val="20"/>
              </w:rPr>
              <w:t>Genotype</w:t>
            </w:r>
          </w:p>
        </w:tc>
        <w:tc>
          <w:tcPr>
            <w:tcW w:w="1980" w:type="dxa"/>
            <w:tcBorders>
              <w:top w:val="single" w:sz="4" w:space="0" w:color="auto"/>
              <w:bottom w:val="single" w:sz="4" w:space="0" w:color="auto"/>
            </w:tcBorders>
          </w:tcPr>
          <w:p w:rsidR="00541176" w:rsidRPr="00520B80" w:rsidRDefault="00541176" w:rsidP="00851D7E">
            <w:pPr>
              <w:rPr>
                <w:bCs/>
                <w:sz w:val="20"/>
                <w:szCs w:val="20"/>
              </w:rPr>
            </w:pPr>
            <w:r w:rsidRPr="00520B80">
              <w:rPr>
                <w:bCs/>
                <w:sz w:val="20"/>
                <w:szCs w:val="20"/>
                <w:vertAlign w:val="superscript"/>
              </w:rPr>
              <w:t xml:space="preserve">+ </w:t>
            </w:r>
            <w:r w:rsidRPr="00520B80">
              <w:rPr>
                <w:bCs/>
                <w:sz w:val="20"/>
                <w:szCs w:val="20"/>
              </w:rPr>
              <w:t>Mean seed germination (%)</w:t>
            </w:r>
          </w:p>
        </w:tc>
        <w:tc>
          <w:tcPr>
            <w:tcW w:w="900" w:type="dxa"/>
            <w:tcBorders>
              <w:top w:val="single" w:sz="4" w:space="0" w:color="auto"/>
              <w:bottom w:val="single" w:sz="4" w:space="0" w:color="auto"/>
            </w:tcBorders>
          </w:tcPr>
          <w:p w:rsidR="00541176" w:rsidRPr="00520B80" w:rsidRDefault="00541176" w:rsidP="00851D7E">
            <w:pPr>
              <w:rPr>
                <w:bCs/>
                <w:sz w:val="20"/>
                <w:szCs w:val="20"/>
              </w:rPr>
            </w:pPr>
            <w:r w:rsidRPr="00520B80">
              <w:rPr>
                <w:bCs/>
                <w:sz w:val="20"/>
                <w:szCs w:val="20"/>
              </w:rPr>
              <w:t>R</w:t>
            </w:r>
            <w:r w:rsidRPr="00520B80">
              <w:rPr>
                <w:bCs/>
                <w:sz w:val="20"/>
                <w:szCs w:val="20"/>
                <w:vertAlign w:val="superscript"/>
              </w:rPr>
              <w:t>2</w:t>
            </w:r>
          </w:p>
        </w:tc>
        <w:tc>
          <w:tcPr>
            <w:tcW w:w="1080" w:type="dxa"/>
            <w:tcBorders>
              <w:top w:val="single" w:sz="4" w:space="0" w:color="auto"/>
              <w:bottom w:val="single" w:sz="4" w:space="0" w:color="auto"/>
            </w:tcBorders>
          </w:tcPr>
          <w:p w:rsidR="00541176" w:rsidRPr="00520B80" w:rsidRDefault="00541176" w:rsidP="00851D7E">
            <w:pPr>
              <w:rPr>
                <w:bCs/>
                <w:sz w:val="20"/>
                <w:szCs w:val="20"/>
              </w:rPr>
            </w:pPr>
            <w:r w:rsidRPr="00520B80">
              <w:rPr>
                <w:bCs/>
                <w:sz w:val="20"/>
                <w:szCs w:val="20"/>
              </w:rPr>
              <w:t>FWb</w:t>
            </w:r>
          </w:p>
        </w:tc>
        <w:tc>
          <w:tcPr>
            <w:tcW w:w="900" w:type="dxa"/>
            <w:tcBorders>
              <w:top w:val="single" w:sz="4" w:space="0" w:color="auto"/>
              <w:bottom w:val="single" w:sz="4" w:space="0" w:color="auto"/>
            </w:tcBorders>
          </w:tcPr>
          <w:p w:rsidR="00541176" w:rsidRPr="00520B80" w:rsidRDefault="00541176" w:rsidP="00851D7E">
            <w:pPr>
              <w:rPr>
                <w:bCs/>
                <w:sz w:val="20"/>
                <w:szCs w:val="20"/>
              </w:rPr>
            </w:pPr>
            <w:r w:rsidRPr="00520B80">
              <w:rPr>
                <w:bCs/>
                <w:sz w:val="20"/>
                <w:szCs w:val="20"/>
              </w:rPr>
              <w:t>S</w:t>
            </w:r>
            <w:r w:rsidRPr="00520B80">
              <w:rPr>
                <w:bCs/>
                <w:sz w:val="20"/>
                <w:szCs w:val="20"/>
                <w:vertAlign w:val="superscript"/>
              </w:rPr>
              <w:t>2</w:t>
            </w:r>
            <w:r w:rsidRPr="00520B80">
              <w:rPr>
                <w:bCs/>
                <w:sz w:val="20"/>
                <w:szCs w:val="20"/>
              </w:rPr>
              <w:t>d</w:t>
            </w:r>
          </w:p>
        </w:tc>
        <w:tc>
          <w:tcPr>
            <w:tcW w:w="993" w:type="dxa"/>
            <w:tcBorders>
              <w:top w:val="single" w:sz="4" w:space="0" w:color="auto"/>
              <w:bottom w:val="single" w:sz="4" w:space="0" w:color="auto"/>
            </w:tcBorders>
          </w:tcPr>
          <w:p w:rsidR="00541176" w:rsidRPr="00520B80" w:rsidRDefault="00541176" w:rsidP="00851D7E">
            <w:pPr>
              <w:rPr>
                <w:bCs/>
                <w:sz w:val="20"/>
                <w:szCs w:val="20"/>
              </w:rPr>
            </w:pPr>
            <w:r w:rsidRPr="00520B80">
              <w:rPr>
                <w:bCs/>
                <w:sz w:val="20"/>
                <w:szCs w:val="20"/>
              </w:rPr>
              <w:t>T</w:t>
            </w:r>
          </w:p>
        </w:tc>
      </w:tr>
      <w:tr w:rsidR="00541176" w:rsidRPr="00520B80">
        <w:trPr>
          <w:jc w:val="center"/>
        </w:trPr>
        <w:tc>
          <w:tcPr>
            <w:tcW w:w="1980" w:type="dxa"/>
            <w:tcBorders>
              <w:top w:val="single" w:sz="4" w:space="0" w:color="auto"/>
            </w:tcBorders>
          </w:tcPr>
          <w:p w:rsidR="00541176" w:rsidRPr="00520B80" w:rsidRDefault="00541176" w:rsidP="00851D7E">
            <w:pPr>
              <w:rPr>
                <w:sz w:val="20"/>
                <w:szCs w:val="20"/>
              </w:rPr>
            </w:pPr>
            <w:r w:rsidRPr="00520B80">
              <w:rPr>
                <w:sz w:val="20"/>
                <w:szCs w:val="20"/>
              </w:rPr>
              <w:t>Yandev 55</w:t>
            </w:r>
          </w:p>
        </w:tc>
        <w:tc>
          <w:tcPr>
            <w:tcW w:w="1980" w:type="dxa"/>
            <w:tcBorders>
              <w:top w:val="single" w:sz="4" w:space="0" w:color="auto"/>
            </w:tcBorders>
          </w:tcPr>
          <w:p w:rsidR="00541176" w:rsidRPr="00520B80" w:rsidRDefault="00541176" w:rsidP="00851D7E">
            <w:pPr>
              <w:jc w:val="center"/>
              <w:rPr>
                <w:sz w:val="20"/>
                <w:szCs w:val="20"/>
              </w:rPr>
            </w:pPr>
            <w:r w:rsidRPr="00520B80">
              <w:rPr>
                <w:sz w:val="20"/>
                <w:szCs w:val="20"/>
              </w:rPr>
              <w:t>77</w:t>
            </w:r>
            <w:r w:rsidRPr="00520B80">
              <w:rPr>
                <w:sz w:val="20"/>
                <w:szCs w:val="20"/>
                <w:vertAlign w:val="superscript"/>
              </w:rPr>
              <w:t>a</w:t>
            </w:r>
          </w:p>
        </w:tc>
        <w:tc>
          <w:tcPr>
            <w:tcW w:w="900" w:type="dxa"/>
            <w:tcBorders>
              <w:top w:val="single" w:sz="4" w:space="0" w:color="auto"/>
            </w:tcBorders>
          </w:tcPr>
          <w:p w:rsidR="00541176" w:rsidRPr="00520B80" w:rsidRDefault="00541176" w:rsidP="00851D7E">
            <w:pPr>
              <w:rPr>
                <w:sz w:val="20"/>
                <w:szCs w:val="20"/>
              </w:rPr>
            </w:pPr>
            <w:r w:rsidRPr="00520B80">
              <w:rPr>
                <w:sz w:val="20"/>
                <w:szCs w:val="20"/>
              </w:rPr>
              <w:t>0.22</w:t>
            </w:r>
          </w:p>
        </w:tc>
        <w:tc>
          <w:tcPr>
            <w:tcW w:w="1080" w:type="dxa"/>
            <w:tcBorders>
              <w:top w:val="single" w:sz="4" w:space="0" w:color="auto"/>
            </w:tcBorders>
          </w:tcPr>
          <w:p w:rsidR="00541176" w:rsidRPr="00520B80" w:rsidRDefault="00541176" w:rsidP="00851D7E">
            <w:pPr>
              <w:rPr>
                <w:sz w:val="20"/>
                <w:szCs w:val="20"/>
              </w:rPr>
            </w:pPr>
            <w:r w:rsidRPr="00520B80">
              <w:rPr>
                <w:sz w:val="20"/>
                <w:szCs w:val="20"/>
              </w:rPr>
              <w:t>0.69</w:t>
            </w:r>
            <w:r w:rsidRPr="00520B80">
              <w:rPr>
                <w:sz w:val="20"/>
                <w:szCs w:val="20"/>
                <w:vertAlign w:val="superscript"/>
              </w:rPr>
              <w:t>ns</w:t>
            </w:r>
          </w:p>
        </w:tc>
        <w:tc>
          <w:tcPr>
            <w:tcW w:w="900" w:type="dxa"/>
            <w:tcBorders>
              <w:top w:val="single" w:sz="4" w:space="0" w:color="auto"/>
            </w:tcBorders>
          </w:tcPr>
          <w:p w:rsidR="00541176" w:rsidRPr="00520B80" w:rsidRDefault="00541176" w:rsidP="00851D7E">
            <w:pPr>
              <w:rPr>
                <w:sz w:val="20"/>
                <w:szCs w:val="20"/>
              </w:rPr>
            </w:pPr>
            <w:r w:rsidRPr="00520B80">
              <w:rPr>
                <w:sz w:val="20"/>
                <w:szCs w:val="20"/>
              </w:rPr>
              <w:t>0.64</w:t>
            </w:r>
            <w:r w:rsidRPr="00520B80">
              <w:rPr>
                <w:sz w:val="20"/>
                <w:szCs w:val="20"/>
                <w:vertAlign w:val="superscript"/>
              </w:rPr>
              <w:t>ns</w:t>
            </w:r>
          </w:p>
        </w:tc>
        <w:tc>
          <w:tcPr>
            <w:tcW w:w="993" w:type="dxa"/>
            <w:tcBorders>
              <w:top w:val="single" w:sz="4" w:space="0" w:color="auto"/>
            </w:tcBorders>
          </w:tcPr>
          <w:p w:rsidR="00541176" w:rsidRPr="00520B80" w:rsidRDefault="00541176" w:rsidP="00851D7E">
            <w:pPr>
              <w:rPr>
                <w:sz w:val="20"/>
                <w:szCs w:val="20"/>
              </w:rPr>
            </w:pPr>
            <w:r w:rsidRPr="00520B80">
              <w:rPr>
                <w:sz w:val="20"/>
                <w:szCs w:val="20"/>
              </w:rPr>
              <w:t>1.07</w:t>
            </w:r>
          </w:p>
        </w:tc>
      </w:tr>
      <w:tr w:rsidR="00541176" w:rsidRPr="00520B80">
        <w:trPr>
          <w:jc w:val="center"/>
        </w:trPr>
        <w:tc>
          <w:tcPr>
            <w:tcW w:w="1980" w:type="dxa"/>
          </w:tcPr>
          <w:p w:rsidR="00541176" w:rsidRPr="00520B80" w:rsidRDefault="00541176" w:rsidP="00851D7E">
            <w:pPr>
              <w:rPr>
                <w:sz w:val="20"/>
                <w:szCs w:val="20"/>
              </w:rPr>
            </w:pPr>
            <w:r w:rsidRPr="00520B80">
              <w:rPr>
                <w:sz w:val="20"/>
                <w:szCs w:val="20"/>
              </w:rPr>
              <w:t>93A-97</w:t>
            </w:r>
          </w:p>
        </w:tc>
        <w:tc>
          <w:tcPr>
            <w:tcW w:w="1980" w:type="dxa"/>
          </w:tcPr>
          <w:p w:rsidR="00541176" w:rsidRPr="00520B80" w:rsidRDefault="00541176" w:rsidP="00851D7E">
            <w:pPr>
              <w:jc w:val="center"/>
              <w:rPr>
                <w:sz w:val="20"/>
                <w:szCs w:val="20"/>
              </w:rPr>
            </w:pPr>
            <w:r w:rsidRPr="00520B80">
              <w:rPr>
                <w:sz w:val="20"/>
                <w:szCs w:val="20"/>
              </w:rPr>
              <w:t>76</w:t>
            </w:r>
            <w:r w:rsidRPr="00520B80">
              <w:rPr>
                <w:sz w:val="20"/>
                <w:szCs w:val="20"/>
                <w:vertAlign w:val="superscript"/>
              </w:rPr>
              <w:t>a</w:t>
            </w:r>
          </w:p>
        </w:tc>
        <w:tc>
          <w:tcPr>
            <w:tcW w:w="900" w:type="dxa"/>
          </w:tcPr>
          <w:p w:rsidR="00541176" w:rsidRPr="00520B80" w:rsidRDefault="00541176" w:rsidP="00851D7E">
            <w:pPr>
              <w:rPr>
                <w:sz w:val="20"/>
                <w:szCs w:val="20"/>
              </w:rPr>
            </w:pPr>
            <w:r w:rsidRPr="00520B80">
              <w:rPr>
                <w:sz w:val="20"/>
                <w:szCs w:val="20"/>
              </w:rPr>
              <w:t>0.23</w:t>
            </w:r>
          </w:p>
        </w:tc>
        <w:tc>
          <w:tcPr>
            <w:tcW w:w="1080" w:type="dxa"/>
          </w:tcPr>
          <w:p w:rsidR="00541176" w:rsidRPr="00520B80" w:rsidRDefault="00541176" w:rsidP="00851D7E">
            <w:pPr>
              <w:rPr>
                <w:sz w:val="20"/>
                <w:szCs w:val="20"/>
              </w:rPr>
            </w:pPr>
            <w:r w:rsidRPr="00520B80">
              <w:rPr>
                <w:sz w:val="20"/>
                <w:szCs w:val="20"/>
              </w:rPr>
              <w:t>0.57</w:t>
            </w:r>
            <w:r w:rsidRPr="00520B80">
              <w:rPr>
                <w:sz w:val="20"/>
                <w:szCs w:val="20"/>
                <w:vertAlign w:val="superscript"/>
              </w:rPr>
              <w:t>ns</w:t>
            </w:r>
          </w:p>
        </w:tc>
        <w:tc>
          <w:tcPr>
            <w:tcW w:w="900" w:type="dxa"/>
          </w:tcPr>
          <w:p w:rsidR="00541176" w:rsidRPr="00520B80" w:rsidRDefault="00541176" w:rsidP="00851D7E">
            <w:pPr>
              <w:rPr>
                <w:sz w:val="20"/>
                <w:szCs w:val="20"/>
              </w:rPr>
            </w:pPr>
            <w:r w:rsidRPr="00520B80">
              <w:rPr>
                <w:sz w:val="20"/>
                <w:szCs w:val="20"/>
              </w:rPr>
              <w:t>0.52</w:t>
            </w:r>
            <w:r w:rsidRPr="00520B80">
              <w:rPr>
                <w:sz w:val="20"/>
                <w:szCs w:val="20"/>
                <w:vertAlign w:val="superscript"/>
              </w:rPr>
              <w:t>ns</w:t>
            </w:r>
          </w:p>
        </w:tc>
        <w:tc>
          <w:tcPr>
            <w:tcW w:w="993" w:type="dxa"/>
          </w:tcPr>
          <w:p w:rsidR="00541176" w:rsidRPr="00520B80" w:rsidRDefault="00541176" w:rsidP="00851D7E">
            <w:pPr>
              <w:rPr>
                <w:sz w:val="20"/>
                <w:szCs w:val="20"/>
              </w:rPr>
            </w:pPr>
            <w:r w:rsidRPr="00520B80">
              <w:rPr>
                <w:sz w:val="20"/>
                <w:szCs w:val="20"/>
              </w:rPr>
              <w:t>1.09</w:t>
            </w:r>
          </w:p>
        </w:tc>
      </w:tr>
      <w:tr w:rsidR="00541176" w:rsidRPr="00520B80">
        <w:trPr>
          <w:jc w:val="center"/>
        </w:trPr>
        <w:tc>
          <w:tcPr>
            <w:tcW w:w="1980" w:type="dxa"/>
          </w:tcPr>
          <w:p w:rsidR="00541176" w:rsidRPr="00520B80" w:rsidRDefault="00541176" w:rsidP="00851D7E">
            <w:pPr>
              <w:rPr>
                <w:sz w:val="20"/>
                <w:szCs w:val="20"/>
              </w:rPr>
            </w:pPr>
            <w:r w:rsidRPr="00520B80">
              <w:rPr>
                <w:sz w:val="20"/>
                <w:szCs w:val="20"/>
              </w:rPr>
              <w:t>Goza</w:t>
            </w:r>
          </w:p>
        </w:tc>
        <w:tc>
          <w:tcPr>
            <w:tcW w:w="1980" w:type="dxa"/>
          </w:tcPr>
          <w:p w:rsidR="00541176" w:rsidRPr="00520B80" w:rsidRDefault="00541176" w:rsidP="00851D7E">
            <w:pPr>
              <w:jc w:val="center"/>
              <w:rPr>
                <w:sz w:val="20"/>
                <w:szCs w:val="20"/>
              </w:rPr>
            </w:pPr>
            <w:r w:rsidRPr="00520B80">
              <w:rPr>
                <w:sz w:val="20"/>
                <w:szCs w:val="20"/>
              </w:rPr>
              <w:t>68</w:t>
            </w:r>
            <w:r w:rsidRPr="00520B80">
              <w:rPr>
                <w:sz w:val="20"/>
                <w:szCs w:val="20"/>
                <w:vertAlign w:val="superscript"/>
              </w:rPr>
              <w:t>d</w:t>
            </w:r>
          </w:p>
        </w:tc>
        <w:tc>
          <w:tcPr>
            <w:tcW w:w="900" w:type="dxa"/>
          </w:tcPr>
          <w:p w:rsidR="00541176" w:rsidRPr="00520B80" w:rsidRDefault="00541176" w:rsidP="00851D7E">
            <w:pPr>
              <w:rPr>
                <w:sz w:val="20"/>
                <w:szCs w:val="20"/>
              </w:rPr>
            </w:pPr>
            <w:r w:rsidRPr="00520B80">
              <w:rPr>
                <w:sz w:val="20"/>
                <w:szCs w:val="20"/>
              </w:rPr>
              <w:t>0.44</w:t>
            </w:r>
          </w:p>
        </w:tc>
        <w:tc>
          <w:tcPr>
            <w:tcW w:w="1080" w:type="dxa"/>
          </w:tcPr>
          <w:p w:rsidR="00541176" w:rsidRPr="00520B80" w:rsidRDefault="00541176" w:rsidP="00851D7E">
            <w:pPr>
              <w:rPr>
                <w:sz w:val="20"/>
                <w:szCs w:val="20"/>
              </w:rPr>
            </w:pPr>
            <w:r w:rsidRPr="00520B80">
              <w:rPr>
                <w:sz w:val="20"/>
                <w:szCs w:val="20"/>
              </w:rPr>
              <w:t>1.47</w:t>
            </w:r>
            <w:r w:rsidRPr="00520B80">
              <w:rPr>
                <w:sz w:val="20"/>
                <w:szCs w:val="20"/>
                <w:vertAlign w:val="superscript"/>
              </w:rPr>
              <w:t>ns</w:t>
            </w:r>
          </w:p>
        </w:tc>
        <w:tc>
          <w:tcPr>
            <w:tcW w:w="900" w:type="dxa"/>
          </w:tcPr>
          <w:p w:rsidR="00541176" w:rsidRPr="00520B80" w:rsidRDefault="00541176" w:rsidP="00851D7E">
            <w:pPr>
              <w:rPr>
                <w:sz w:val="20"/>
                <w:szCs w:val="20"/>
              </w:rPr>
            </w:pPr>
            <w:r w:rsidRPr="00520B80">
              <w:rPr>
                <w:sz w:val="20"/>
                <w:szCs w:val="20"/>
              </w:rPr>
              <w:t>0.83</w:t>
            </w:r>
            <w:r w:rsidRPr="00520B80">
              <w:rPr>
                <w:sz w:val="20"/>
                <w:szCs w:val="20"/>
                <w:vertAlign w:val="superscript"/>
              </w:rPr>
              <w:t>ns</w:t>
            </w:r>
          </w:p>
        </w:tc>
        <w:tc>
          <w:tcPr>
            <w:tcW w:w="993" w:type="dxa"/>
          </w:tcPr>
          <w:p w:rsidR="00541176" w:rsidRPr="00520B80" w:rsidRDefault="00541176" w:rsidP="00851D7E">
            <w:pPr>
              <w:rPr>
                <w:sz w:val="20"/>
                <w:szCs w:val="20"/>
              </w:rPr>
            </w:pPr>
            <w:r w:rsidRPr="00520B80">
              <w:rPr>
                <w:sz w:val="20"/>
                <w:szCs w:val="20"/>
              </w:rPr>
              <w:t>1.78</w:t>
            </w:r>
          </w:p>
        </w:tc>
      </w:tr>
      <w:tr w:rsidR="00541176" w:rsidRPr="00520B80">
        <w:trPr>
          <w:jc w:val="center"/>
        </w:trPr>
        <w:tc>
          <w:tcPr>
            <w:tcW w:w="1980" w:type="dxa"/>
          </w:tcPr>
          <w:p w:rsidR="00541176" w:rsidRPr="00520B80" w:rsidRDefault="00541176" w:rsidP="00851D7E">
            <w:pPr>
              <w:rPr>
                <w:sz w:val="20"/>
                <w:szCs w:val="20"/>
              </w:rPr>
            </w:pPr>
            <w:r w:rsidRPr="00520B80">
              <w:rPr>
                <w:sz w:val="20"/>
                <w:szCs w:val="20"/>
              </w:rPr>
              <w:t>Type-A</w:t>
            </w:r>
          </w:p>
        </w:tc>
        <w:tc>
          <w:tcPr>
            <w:tcW w:w="1980" w:type="dxa"/>
          </w:tcPr>
          <w:p w:rsidR="00541176" w:rsidRPr="00520B80" w:rsidRDefault="00541176" w:rsidP="00851D7E">
            <w:pPr>
              <w:jc w:val="center"/>
              <w:rPr>
                <w:sz w:val="20"/>
                <w:szCs w:val="20"/>
              </w:rPr>
            </w:pPr>
            <w:r w:rsidRPr="00520B80">
              <w:rPr>
                <w:sz w:val="20"/>
                <w:szCs w:val="20"/>
              </w:rPr>
              <w:t>70</w:t>
            </w:r>
            <w:r w:rsidRPr="00520B80">
              <w:rPr>
                <w:sz w:val="20"/>
                <w:szCs w:val="20"/>
                <w:vertAlign w:val="superscript"/>
              </w:rPr>
              <w:t>cd</w:t>
            </w:r>
          </w:p>
        </w:tc>
        <w:tc>
          <w:tcPr>
            <w:tcW w:w="900" w:type="dxa"/>
          </w:tcPr>
          <w:p w:rsidR="00541176" w:rsidRPr="00520B80" w:rsidRDefault="00541176" w:rsidP="00851D7E">
            <w:pPr>
              <w:rPr>
                <w:sz w:val="20"/>
                <w:szCs w:val="20"/>
              </w:rPr>
            </w:pPr>
            <w:r w:rsidRPr="00520B80">
              <w:rPr>
                <w:sz w:val="20"/>
                <w:szCs w:val="20"/>
              </w:rPr>
              <w:t>0.68</w:t>
            </w:r>
          </w:p>
        </w:tc>
        <w:tc>
          <w:tcPr>
            <w:tcW w:w="1080" w:type="dxa"/>
          </w:tcPr>
          <w:p w:rsidR="00541176" w:rsidRPr="00520B80" w:rsidRDefault="00541176" w:rsidP="00851D7E">
            <w:pPr>
              <w:rPr>
                <w:sz w:val="20"/>
                <w:szCs w:val="20"/>
              </w:rPr>
            </w:pPr>
            <w:r w:rsidRPr="00520B80">
              <w:rPr>
                <w:sz w:val="20"/>
                <w:szCs w:val="20"/>
              </w:rPr>
              <w:t>1.70*</w:t>
            </w:r>
          </w:p>
        </w:tc>
        <w:tc>
          <w:tcPr>
            <w:tcW w:w="900" w:type="dxa"/>
          </w:tcPr>
          <w:p w:rsidR="00541176" w:rsidRPr="00520B80" w:rsidRDefault="00541176" w:rsidP="00851D7E">
            <w:pPr>
              <w:rPr>
                <w:sz w:val="20"/>
                <w:szCs w:val="20"/>
              </w:rPr>
            </w:pPr>
            <w:r w:rsidRPr="00520B80">
              <w:rPr>
                <w:sz w:val="20"/>
                <w:szCs w:val="20"/>
              </w:rPr>
              <w:t>0.59</w:t>
            </w:r>
            <w:r w:rsidRPr="00520B80">
              <w:rPr>
                <w:sz w:val="20"/>
                <w:szCs w:val="20"/>
                <w:vertAlign w:val="superscript"/>
              </w:rPr>
              <w:t>ns</w:t>
            </w:r>
          </w:p>
        </w:tc>
        <w:tc>
          <w:tcPr>
            <w:tcW w:w="993" w:type="dxa"/>
          </w:tcPr>
          <w:p w:rsidR="00541176" w:rsidRPr="00520B80" w:rsidRDefault="00541176" w:rsidP="00851D7E">
            <w:pPr>
              <w:rPr>
                <w:sz w:val="20"/>
                <w:szCs w:val="20"/>
              </w:rPr>
            </w:pPr>
            <w:r w:rsidRPr="00520B80">
              <w:rPr>
                <w:sz w:val="20"/>
                <w:szCs w:val="20"/>
              </w:rPr>
              <w:t>2.88</w:t>
            </w:r>
          </w:p>
        </w:tc>
      </w:tr>
      <w:tr w:rsidR="00541176" w:rsidRPr="00520B80">
        <w:trPr>
          <w:jc w:val="center"/>
        </w:trPr>
        <w:tc>
          <w:tcPr>
            <w:tcW w:w="1980" w:type="dxa"/>
          </w:tcPr>
          <w:p w:rsidR="00541176" w:rsidRPr="00520B80" w:rsidRDefault="00541176" w:rsidP="00851D7E">
            <w:pPr>
              <w:rPr>
                <w:sz w:val="20"/>
                <w:szCs w:val="20"/>
              </w:rPr>
            </w:pPr>
            <w:r w:rsidRPr="00520B80">
              <w:rPr>
                <w:sz w:val="20"/>
                <w:szCs w:val="20"/>
              </w:rPr>
              <w:t>73A-11</w:t>
            </w:r>
          </w:p>
        </w:tc>
        <w:tc>
          <w:tcPr>
            <w:tcW w:w="1980" w:type="dxa"/>
          </w:tcPr>
          <w:p w:rsidR="00541176" w:rsidRPr="00520B80" w:rsidRDefault="00541176" w:rsidP="00851D7E">
            <w:pPr>
              <w:jc w:val="center"/>
              <w:rPr>
                <w:sz w:val="20"/>
                <w:szCs w:val="20"/>
              </w:rPr>
            </w:pPr>
            <w:r w:rsidRPr="00520B80">
              <w:rPr>
                <w:sz w:val="20"/>
                <w:szCs w:val="20"/>
              </w:rPr>
              <w:t>77</w:t>
            </w:r>
            <w:r w:rsidRPr="00520B80">
              <w:rPr>
                <w:sz w:val="20"/>
                <w:szCs w:val="20"/>
                <w:vertAlign w:val="superscript"/>
              </w:rPr>
              <w:t>a</w:t>
            </w:r>
          </w:p>
        </w:tc>
        <w:tc>
          <w:tcPr>
            <w:tcW w:w="900" w:type="dxa"/>
          </w:tcPr>
          <w:p w:rsidR="00541176" w:rsidRPr="00520B80" w:rsidRDefault="00541176" w:rsidP="00851D7E">
            <w:pPr>
              <w:rPr>
                <w:sz w:val="20"/>
                <w:szCs w:val="20"/>
              </w:rPr>
            </w:pPr>
            <w:r w:rsidRPr="00520B80">
              <w:rPr>
                <w:sz w:val="20"/>
                <w:szCs w:val="20"/>
              </w:rPr>
              <w:t>0.56</w:t>
            </w:r>
          </w:p>
        </w:tc>
        <w:tc>
          <w:tcPr>
            <w:tcW w:w="1080" w:type="dxa"/>
          </w:tcPr>
          <w:p w:rsidR="00541176" w:rsidRPr="00520B80" w:rsidRDefault="00541176" w:rsidP="00851D7E">
            <w:pPr>
              <w:rPr>
                <w:sz w:val="20"/>
                <w:szCs w:val="20"/>
              </w:rPr>
            </w:pPr>
            <w:r w:rsidRPr="00520B80">
              <w:rPr>
                <w:sz w:val="20"/>
                <w:szCs w:val="20"/>
              </w:rPr>
              <w:t>0.79</w:t>
            </w:r>
            <w:r w:rsidRPr="00520B80">
              <w:rPr>
                <w:sz w:val="20"/>
                <w:szCs w:val="20"/>
                <w:vertAlign w:val="superscript"/>
              </w:rPr>
              <w:t>ns</w:t>
            </w:r>
          </w:p>
        </w:tc>
        <w:tc>
          <w:tcPr>
            <w:tcW w:w="900" w:type="dxa"/>
          </w:tcPr>
          <w:p w:rsidR="00541176" w:rsidRPr="00520B80" w:rsidRDefault="00541176" w:rsidP="00851D7E">
            <w:pPr>
              <w:rPr>
                <w:sz w:val="20"/>
                <w:szCs w:val="20"/>
              </w:rPr>
            </w:pPr>
            <w:r w:rsidRPr="00520B80">
              <w:rPr>
                <w:sz w:val="20"/>
                <w:szCs w:val="20"/>
              </w:rPr>
              <w:t>0.35</w:t>
            </w:r>
            <w:r w:rsidRPr="00520B80">
              <w:rPr>
                <w:sz w:val="20"/>
                <w:szCs w:val="20"/>
                <w:vertAlign w:val="superscript"/>
              </w:rPr>
              <w:t>ns</w:t>
            </w:r>
          </w:p>
        </w:tc>
        <w:tc>
          <w:tcPr>
            <w:tcW w:w="993" w:type="dxa"/>
          </w:tcPr>
          <w:p w:rsidR="00541176" w:rsidRPr="00520B80" w:rsidRDefault="00541176" w:rsidP="00851D7E">
            <w:pPr>
              <w:rPr>
                <w:sz w:val="20"/>
                <w:szCs w:val="20"/>
              </w:rPr>
            </w:pPr>
            <w:r w:rsidRPr="00520B80">
              <w:rPr>
                <w:sz w:val="20"/>
                <w:szCs w:val="20"/>
              </w:rPr>
              <w:t>2.25</w:t>
            </w:r>
          </w:p>
        </w:tc>
      </w:tr>
      <w:tr w:rsidR="00541176" w:rsidRPr="00520B80">
        <w:trPr>
          <w:jc w:val="center"/>
        </w:trPr>
        <w:tc>
          <w:tcPr>
            <w:tcW w:w="1980" w:type="dxa"/>
          </w:tcPr>
          <w:p w:rsidR="00541176" w:rsidRPr="00520B80" w:rsidRDefault="00541176" w:rsidP="00851D7E">
            <w:pPr>
              <w:rPr>
                <w:sz w:val="20"/>
                <w:szCs w:val="20"/>
              </w:rPr>
            </w:pPr>
            <w:r w:rsidRPr="00520B80">
              <w:rPr>
                <w:sz w:val="20"/>
                <w:szCs w:val="20"/>
              </w:rPr>
              <w:t>530-6-1</w:t>
            </w:r>
          </w:p>
        </w:tc>
        <w:tc>
          <w:tcPr>
            <w:tcW w:w="1980" w:type="dxa"/>
          </w:tcPr>
          <w:p w:rsidR="00541176" w:rsidRPr="00520B80" w:rsidRDefault="00541176" w:rsidP="00851D7E">
            <w:pPr>
              <w:jc w:val="center"/>
              <w:rPr>
                <w:sz w:val="20"/>
                <w:szCs w:val="20"/>
              </w:rPr>
            </w:pPr>
            <w:r w:rsidRPr="00520B80">
              <w:rPr>
                <w:sz w:val="20"/>
                <w:szCs w:val="20"/>
              </w:rPr>
              <w:t>79</w:t>
            </w:r>
            <w:r w:rsidRPr="00520B80">
              <w:rPr>
                <w:sz w:val="20"/>
                <w:szCs w:val="20"/>
                <w:vertAlign w:val="superscript"/>
              </w:rPr>
              <w:t>a</w:t>
            </w:r>
          </w:p>
        </w:tc>
        <w:tc>
          <w:tcPr>
            <w:tcW w:w="900" w:type="dxa"/>
          </w:tcPr>
          <w:p w:rsidR="00541176" w:rsidRPr="00520B80" w:rsidRDefault="00541176" w:rsidP="00851D7E">
            <w:pPr>
              <w:rPr>
                <w:sz w:val="20"/>
                <w:szCs w:val="20"/>
              </w:rPr>
            </w:pPr>
            <w:r w:rsidRPr="00520B80">
              <w:rPr>
                <w:sz w:val="20"/>
                <w:szCs w:val="20"/>
              </w:rPr>
              <w:t>0.82</w:t>
            </w:r>
          </w:p>
        </w:tc>
        <w:tc>
          <w:tcPr>
            <w:tcW w:w="1080" w:type="dxa"/>
          </w:tcPr>
          <w:p w:rsidR="00541176" w:rsidRPr="00520B80" w:rsidRDefault="00541176" w:rsidP="00851D7E">
            <w:pPr>
              <w:rPr>
                <w:sz w:val="20"/>
                <w:szCs w:val="20"/>
              </w:rPr>
            </w:pPr>
            <w:r w:rsidRPr="00520B80">
              <w:rPr>
                <w:sz w:val="20"/>
                <w:szCs w:val="20"/>
              </w:rPr>
              <w:t>1.03**</w:t>
            </w:r>
          </w:p>
        </w:tc>
        <w:tc>
          <w:tcPr>
            <w:tcW w:w="900" w:type="dxa"/>
          </w:tcPr>
          <w:p w:rsidR="00541176" w:rsidRPr="00520B80" w:rsidRDefault="00541176" w:rsidP="00851D7E">
            <w:pPr>
              <w:rPr>
                <w:sz w:val="20"/>
                <w:szCs w:val="20"/>
              </w:rPr>
            </w:pPr>
            <w:r w:rsidRPr="00520B80">
              <w:rPr>
                <w:sz w:val="20"/>
                <w:szCs w:val="20"/>
              </w:rPr>
              <w:t>0.24</w:t>
            </w:r>
            <w:r w:rsidRPr="00520B80">
              <w:rPr>
                <w:sz w:val="20"/>
                <w:szCs w:val="20"/>
                <w:vertAlign w:val="superscript"/>
              </w:rPr>
              <w:t>ns</w:t>
            </w:r>
          </w:p>
        </w:tc>
        <w:tc>
          <w:tcPr>
            <w:tcW w:w="993" w:type="dxa"/>
          </w:tcPr>
          <w:p w:rsidR="00541176" w:rsidRPr="00520B80" w:rsidRDefault="00541176" w:rsidP="00851D7E">
            <w:pPr>
              <w:rPr>
                <w:sz w:val="20"/>
                <w:szCs w:val="20"/>
              </w:rPr>
            </w:pPr>
            <w:r w:rsidRPr="00520B80">
              <w:rPr>
                <w:sz w:val="20"/>
                <w:szCs w:val="20"/>
              </w:rPr>
              <w:t>4.27</w:t>
            </w:r>
          </w:p>
        </w:tc>
      </w:tr>
      <w:tr w:rsidR="00541176" w:rsidRPr="00520B80">
        <w:trPr>
          <w:jc w:val="center"/>
        </w:trPr>
        <w:tc>
          <w:tcPr>
            <w:tcW w:w="1980" w:type="dxa"/>
          </w:tcPr>
          <w:p w:rsidR="00541176" w:rsidRPr="00520B80" w:rsidRDefault="00541176" w:rsidP="00851D7E">
            <w:pPr>
              <w:rPr>
                <w:sz w:val="20"/>
                <w:szCs w:val="20"/>
              </w:rPr>
            </w:pPr>
            <w:r w:rsidRPr="00520B80">
              <w:rPr>
                <w:sz w:val="20"/>
                <w:szCs w:val="20"/>
              </w:rPr>
              <w:t>73A-94</w:t>
            </w:r>
          </w:p>
        </w:tc>
        <w:tc>
          <w:tcPr>
            <w:tcW w:w="1980" w:type="dxa"/>
          </w:tcPr>
          <w:p w:rsidR="00541176" w:rsidRPr="00520B80" w:rsidRDefault="00541176" w:rsidP="00851D7E">
            <w:pPr>
              <w:jc w:val="center"/>
              <w:rPr>
                <w:sz w:val="20"/>
                <w:szCs w:val="20"/>
              </w:rPr>
            </w:pPr>
            <w:r w:rsidRPr="00520B80">
              <w:rPr>
                <w:sz w:val="20"/>
                <w:szCs w:val="20"/>
              </w:rPr>
              <w:t>73</w:t>
            </w:r>
            <w:r w:rsidRPr="00520B80">
              <w:rPr>
                <w:sz w:val="20"/>
                <w:szCs w:val="20"/>
                <w:vertAlign w:val="superscript"/>
              </w:rPr>
              <w:t>bc</w:t>
            </w:r>
          </w:p>
        </w:tc>
        <w:tc>
          <w:tcPr>
            <w:tcW w:w="900" w:type="dxa"/>
          </w:tcPr>
          <w:p w:rsidR="00541176" w:rsidRPr="00520B80" w:rsidRDefault="00541176" w:rsidP="00851D7E">
            <w:pPr>
              <w:rPr>
                <w:sz w:val="20"/>
                <w:szCs w:val="20"/>
              </w:rPr>
            </w:pPr>
            <w:r w:rsidRPr="00520B80">
              <w:rPr>
                <w:sz w:val="20"/>
                <w:szCs w:val="20"/>
              </w:rPr>
              <w:t>0.53</w:t>
            </w:r>
          </w:p>
        </w:tc>
        <w:tc>
          <w:tcPr>
            <w:tcW w:w="1080" w:type="dxa"/>
          </w:tcPr>
          <w:p w:rsidR="00541176" w:rsidRPr="00520B80" w:rsidRDefault="00541176" w:rsidP="00851D7E">
            <w:pPr>
              <w:rPr>
                <w:sz w:val="20"/>
                <w:szCs w:val="20"/>
              </w:rPr>
            </w:pPr>
            <w:r w:rsidRPr="00520B80">
              <w:rPr>
                <w:sz w:val="20"/>
                <w:szCs w:val="20"/>
              </w:rPr>
              <w:t>0.84</w:t>
            </w:r>
            <w:r w:rsidRPr="00520B80">
              <w:rPr>
                <w:sz w:val="20"/>
                <w:szCs w:val="20"/>
                <w:vertAlign w:val="superscript"/>
              </w:rPr>
              <w:t>ns</w:t>
            </w:r>
          </w:p>
        </w:tc>
        <w:tc>
          <w:tcPr>
            <w:tcW w:w="900" w:type="dxa"/>
          </w:tcPr>
          <w:p w:rsidR="00541176" w:rsidRPr="00520B80" w:rsidRDefault="00541176" w:rsidP="00851D7E">
            <w:pPr>
              <w:rPr>
                <w:sz w:val="20"/>
                <w:szCs w:val="20"/>
              </w:rPr>
            </w:pPr>
            <w:r w:rsidRPr="00520B80">
              <w:rPr>
                <w:sz w:val="20"/>
                <w:szCs w:val="20"/>
              </w:rPr>
              <w:t>0.40</w:t>
            </w:r>
            <w:r w:rsidRPr="00520B80">
              <w:rPr>
                <w:sz w:val="20"/>
                <w:szCs w:val="20"/>
                <w:vertAlign w:val="superscript"/>
              </w:rPr>
              <w:t>ns</w:t>
            </w:r>
          </w:p>
        </w:tc>
        <w:tc>
          <w:tcPr>
            <w:tcW w:w="993" w:type="dxa"/>
          </w:tcPr>
          <w:p w:rsidR="00541176" w:rsidRPr="00520B80" w:rsidRDefault="00541176" w:rsidP="00851D7E">
            <w:pPr>
              <w:rPr>
                <w:sz w:val="20"/>
                <w:szCs w:val="20"/>
              </w:rPr>
            </w:pPr>
            <w:r w:rsidRPr="00520B80">
              <w:rPr>
                <w:sz w:val="20"/>
                <w:szCs w:val="20"/>
              </w:rPr>
              <w:t>0.17</w:t>
            </w:r>
          </w:p>
        </w:tc>
      </w:tr>
      <w:tr w:rsidR="00541176" w:rsidRPr="00520B80">
        <w:trPr>
          <w:jc w:val="center"/>
        </w:trPr>
        <w:tc>
          <w:tcPr>
            <w:tcW w:w="1980" w:type="dxa"/>
          </w:tcPr>
          <w:p w:rsidR="00541176" w:rsidRPr="00520B80" w:rsidRDefault="00541176" w:rsidP="00851D7E">
            <w:pPr>
              <w:rPr>
                <w:sz w:val="20"/>
                <w:szCs w:val="20"/>
              </w:rPr>
            </w:pPr>
            <w:r w:rsidRPr="00520B80">
              <w:rPr>
                <w:sz w:val="20"/>
                <w:szCs w:val="20"/>
              </w:rPr>
              <w:t>69B-88Z</w:t>
            </w:r>
          </w:p>
        </w:tc>
        <w:tc>
          <w:tcPr>
            <w:tcW w:w="1980" w:type="dxa"/>
          </w:tcPr>
          <w:p w:rsidR="00541176" w:rsidRPr="00520B80" w:rsidRDefault="00541176" w:rsidP="00851D7E">
            <w:pPr>
              <w:jc w:val="center"/>
              <w:rPr>
                <w:sz w:val="20"/>
                <w:szCs w:val="20"/>
              </w:rPr>
            </w:pPr>
            <w:r w:rsidRPr="00520B80">
              <w:rPr>
                <w:sz w:val="20"/>
                <w:szCs w:val="20"/>
              </w:rPr>
              <w:t>76</w:t>
            </w:r>
            <w:r w:rsidRPr="00520B80">
              <w:rPr>
                <w:sz w:val="20"/>
                <w:szCs w:val="20"/>
                <w:vertAlign w:val="superscript"/>
              </w:rPr>
              <w:t>ab</w:t>
            </w:r>
          </w:p>
        </w:tc>
        <w:tc>
          <w:tcPr>
            <w:tcW w:w="900" w:type="dxa"/>
          </w:tcPr>
          <w:p w:rsidR="00541176" w:rsidRPr="00520B80" w:rsidRDefault="00541176" w:rsidP="00851D7E">
            <w:pPr>
              <w:rPr>
                <w:sz w:val="20"/>
                <w:szCs w:val="20"/>
              </w:rPr>
            </w:pPr>
            <w:r w:rsidRPr="00520B80">
              <w:rPr>
                <w:sz w:val="20"/>
                <w:szCs w:val="20"/>
              </w:rPr>
              <w:t>0.60</w:t>
            </w:r>
          </w:p>
        </w:tc>
        <w:tc>
          <w:tcPr>
            <w:tcW w:w="1080" w:type="dxa"/>
          </w:tcPr>
          <w:p w:rsidR="00541176" w:rsidRPr="00520B80" w:rsidRDefault="00541176" w:rsidP="00851D7E">
            <w:pPr>
              <w:rPr>
                <w:sz w:val="20"/>
                <w:szCs w:val="20"/>
              </w:rPr>
            </w:pPr>
            <w:r w:rsidRPr="00520B80">
              <w:rPr>
                <w:sz w:val="20"/>
                <w:szCs w:val="20"/>
              </w:rPr>
              <w:t>0.98</w:t>
            </w:r>
            <w:r w:rsidRPr="00520B80">
              <w:rPr>
                <w:sz w:val="20"/>
                <w:szCs w:val="20"/>
                <w:vertAlign w:val="superscript"/>
              </w:rPr>
              <w:t>ns</w:t>
            </w:r>
          </w:p>
        </w:tc>
        <w:tc>
          <w:tcPr>
            <w:tcW w:w="900" w:type="dxa"/>
          </w:tcPr>
          <w:p w:rsidR="00541176" w:rsidRPr="00520B80" w:rsidRDefault="00541176" w:rsidP="00851D7E">
            <w:pPr>
              <w:rPr>
                <w:sz w:val="20"/>
                <w:szCs w:val="20"/>
              </w:rPr>
            </w:pPr>
            <w:r w:rsidRPr="00520B80">
              <w:rPr>
                <w:sz w:val="20"/>
                <w:szCs w:val="20"/>
              </w:rPr>
              <w:t>0.40</w:t>
            </w:r>
            <w:r w:rsidRPr="00520B80">
              <w:rPr>
                <w:sz w:val="20"/>
                <w:szCs w:val="20"/>
                <w:vertAlign w:val="superscript"/>
              </w:rPr>
              <w:t>ns</w:t>
            </w:r>
          </w:p>
        </w:tc>
        <w:tc>
          <w:tcPr>
            <w:tcW w:w="993" w:type="dxa"/>
          </w:tcPr>
          <w:p w:rsidR="00541176" w:rsidRPr="00520B80" w:rsidRDefault="00541176" w:rsidP="00851D7E">
            <w:pPr>
              <w:rPr>
                <w:sz w:val="20"/>
                <w:szCs w:val="20"/>
              </w:rPr>
            </w:pPr>
            <w:r w:rsidRPr="00520B80">
              <w:rPr>
                <w:sz w:val="20"/>
                <w:szCs w:val="20"/>
              </w:rPr>
              <w:t>2.43</w:t>
            </w:r>
          </w:p>
        </w:tc>
      </w:tr>
      <w:tr w:rsidR="00541176" w:rsidRPr="00520B80">
        <w:trPr>
          <w:jc w:val="center"/>
        </w:trPr>
        <w:tc>
          <w:tcPr>
            <w:tcW w:w="1980" w:type="dxa"/>
          </w:tcPr>
          <w:p w:rsidR="00541176" w:rsidRPr="00520B80" w:rsidRDefault="00541176" w:rsidP="00851D7E">
            <w:pPr>
              <w:rPr>
                <w:sz w:val="20"/>
                <w:szCs w:val="20"/>
              </w:rPr>
            </w:pPr>
            <w:r w:rsidRPr="00520B80">
              <w:rPr>
                <w:sz w:val="20"/>
                <w:szCs w:val="20"/>
              </w:rPr>
              <w:t>E8</w:t>
            </w:r>
          </w:p>
        </w:tc>
        <w:tc>
          <w:tcPr>
            <w:tcW w:w="1980" w:type="dxa"/>
          </w:tcPr>
          <w:p w:rsidR="00541176" w:rsidRPr="00520B80" w:rsidRDefault="00541176" w:rsidP="00851D7E">
            <w:pPr>
              <w:jc w:val="center"/>
              <w:rPr>
                <w:sz w:val="20"/>
                <w:szCs w:val="20"/>
              </w:rPr>
            </w:pPr>
            <w:r w:rsidRPr="00520B80">
              <w:rPr>
                <w:sz w:val="20"/>
                <w:szCs w:val="20"/>
              </w:rPr>
              <w:t>71</w:t>
            </w:r>
            <w:r w:rsidRPr="00520B80">
              <w:rPr>
                <w:sz w:val="20"/>
                <w:szCs w:val="20"/>
                <w:vertAlign w:val="superscript"/>
              </w:rPr>
              <w:t>c</w:t>
            </w:r>
          </w:p>
        </w:tc>
        <w:tc>
          <w:tcPr>
            <w:tcW w:w="900" w:type="dxa"/>
          </w:tcPr>
          <w:p w:rsidR="00541176" w:rsidRPr="00520B80" w:rsidRDefault="00541176" w:rsidP="00851D7E">
            <w:pPr>
              <w:rPr>
                <w:sz w:val="20"/>
                <w:szCs w:val="20"/>
              </w:rPr>
            </w:pPr>
            <w:r w:rsidRPr="00520B80">
              <w:rPr>
                <w:sz w:val="20"/>
                <w:szCs w:val="20"/>
              </w:rPr>
              <w:t>0.91</w:t>
            </w:r>
          </w:p>
        </w:tc>
        <w:tc>
          <w:tcPr>
            <w:tcW w:w="1080" w:type="dxa"/>
          </w:tcPr>
          <w:p w:rsidR="00541176" w:rsidRPr="00520B80" w:rsidRDefault="00541176" w:rsidP="00851D7E">
            <w:pPr>
              <w:rPr>
                <w:sz w:val="20"/>
                <w:szCs w:val="20"/>
              </w:rPr>
            </w:pPr>
            <w:r w:rsidRPr="00520B80">
              <w:rPr>
                <w:sz w:val="20"/>
                <w:szCs w:val="20"/>
              </w:rPr>
              <w:t>2.31**</w:t>
            </w:r>
          </w:p>
        </w:tc>
        <w:tc>
          <w:tcPr>
            <w:tcW w:w="900" w:type="dxa"/>
          </w:tcPr>
          <w:p w:rsidR="00541176" w:rsidRPr="00520B80" w:rsidRDefault="00541176" w:rsidP="00851D7E">
            <w:pPr>
              <w:rPr>
                <w:sz w:val="20"/>
                <w:szCs w:val="20"/>
              </w:rPr>
            </w:pPr>
            <w:r w:rsidRPr="00520B80">
              <w:rPr>
                <w:sz w:val="20"/>
                <w:szCs w:val="20"/>
              </w:rPr>
              <w:t>0.37</w:t>
            </w:r>
            <w:r w:rsidRPr="00520B80">
              <w:rPr>
                <w:sz w:val="20"/>
                <w:szCs w:val="20"/>
                <w:vertAlign w:val="superscript"/>
              </w:rPr>
              <w:t>ns</w:t>
            </w:r>
          </w:p>
        </w:tc>
        <w:tc>
          <w:tcPr>
            <w:tcW w:w="993" w:type="dxa"/>
          </w:tcPr>
          <w:p w:rsidR="00541176" w:rsidRPr="00520B80" w:rsidRDefault="00541176" w:rsidP="00851D7E">
            <w:pPr>
              <w:rPr>
                <w:sz w:val="20"/>
                <w:szCs w:val="20"/>
              </w:rPr>
            </w:pPr>
            <w:r w:rsidRPr="00520B80">
              <w:rPr>
                <w:sz w:val="20"/>
                <w:szCs w:val="20"/>
              </w:rPr>
              <w:t>6.22</w:t>
            </w:r>
          </w:p>
        </w:tc>
      </w:tr>
      <w:tr w:rsidR="00541176" w:rsidRPr="00520B80">
        <w:trPr>
          <w:jc w:val="center"/>
        </w:trPr>
        <w:tc>
          <w:tcPr>
            <w:tcW w:w="1980" w:type="dxa"/>
          </w:tcPr>
          <w:p w:rsidR="00541176" w:rsidRPr="00520B80" w:rsidRDefault="00541176" w:rsidP="00851D7E">
            <w:pPr>
              <w:rPr>
                <w:sz w:val="20"/>
                <w:szCs w:val="20"/>
              </w:rPr>
            </w:pPr>
            <w:r w:rsidRPr="00520B80">
              <w:rPr>
                <w:sz w:val="20"/>
                <w:szCs w:val="20"/>
              </w:rPr>
              <w:t>Domu</w:t>
            </w:r>
          </w:p>
        </w:tc>
        <w:tc>
          <w:tcPr>
            <w:tcW w:w="1980" w:type="dxa"/>
          </w:tcPr>
          <w:p w:rsidR="00541176" w:rsidRPr="00520B80" w:rsidRDefault="00541176" w:rsidP="00851D7E">
            <w:pPr>
              <w:jc w:val="center"/>
              <w:rPr>
                <w:sz w:val="20"/>
                <w:szCs w:val="20"/>
              </w:rPr>
            </w:pPr>
            <w:r w:rsidRPr="00520B80">
              <w:rPr>
                <w:sz w:val="20"/>
                <w:szCs w:val="20"/>
              </w:rPr>
              <w:t>72</w:t>
            </w:r>
            <w:r w:rsidRPr="00520B80">
              <w:rPr>
                <w:sz w:val="20"/>
                <w:szCs w:val="20"/>
                <w:vertAlign w:val="superscript"/>
              </w:rPr>
              <w:t>c</w:t>
            </w:r>
          </w:p>
        </w:tc>
        <w:tc>
          <w:tcPr>
            <w:tcW w:w="900" w:type="dxa"/>
          </w:tcPr>
          <w:p w:rsidR="00541176" w:rsidRPr="00520B80" w:rsidRDefault="00541176" w:rsidP="00851D7E">
            <w:pPr>
              <w:rPr>
                <w:sz w:val="20"/>
                <w:szCs w:val="20"/>
              </w:rPr>
            </w:pPr>
            <w:r w:rsidRPr="00520B80">
              <w:rPr>
                <w:sz w:val="20"/>
                <w:szCs w:val="20"/>
              </w:rPr>
              <w:t>0.41</w:t>
            </w:r>
          </w:p>
        </w:tc>
        <w:tc>
          <w:tcPr>
            <w:tcW w:w="1080" w:type="dxa"/>
          </w:tcPr>
          <w:p w:rsidR="00541176" w:rsidRPr="00520B80" w:rsidRDefault="00541176" w:rsidP="00851D7E">
            <w:pPr>
              <w:rPr>
                <w:sz w:val="20"/>
                <w:szCs w:val="20"/>
              </w:rPr>
            </w:pPr>
            <w:r w:rsidRPr="00520B80">
              <w:rPr>
                <w:sz w:val="20"/>
                <w:szCs w:val="20"/>
              </w:rPr>
              <w:t>1.58**</w:t>
            </w:r>
          </w:p>
        </w:tc>
        <w:tc>
          <w:tcPr>
            <w:tcW w:w="900" w:type="dxa"/>
          </w:tcPr>
          <w:p w:rsidR="00541176" w:rsidRPr="00520B80" w:rsidRDefault="00541176" w:rsidP="00851D7E">
            <w:pPr>
              <w:rPr>
                <w:sz w:val="20"/>
                <w:szCs w:val="20"/>
              </w:rPr>
            </w:pPr>
            <w:r w:rsidRPr="00520B80">
              <w:rPr>
                <w:sz w:val="20"/>
                <w:szCs w:val="20"/>
              </w:rPr>
              <w:t>0.94</w:t>
            </w:r>
            <w:r w:rsidRPr="00520B80">
              <w:rPr>
                <w:sz w:val="20"/>
                <w:szCs w:val="20"/>
                <w:vertAlign w:val="superscript"/>
              </w:rPr>
              <w:t>ns</w:t>
            </w:r>
          </w:p>
        </w:tc>
        <w:tc>
          <w:tcPr>
            <w:tcW w:w="993" w:type="dxa"/>
          </w:tcPr>
          <w:p w:rsidR="00541176" w:rsidRPr="00520B80" w:rsidRDefault="00541176" w:rsidP="00851D7E">
            <w:pPr>
              <w:rPr>
                <w:sz w:val="20"/>
                <w:szCs w:val="20"/>
              </w:rPr>
            </w:pPr>
            <w:r w:rsidRPr="00520B80">
              <w:rPr>
                <w:sz w:val="20"/>
                <w:szCs w:val="20"/>
              </w:rPr>
              <w:t>1.68</w:t>
            </w:r>
          </w:p>
        </w:tc>
      </w:tr>
      <w:tr w:rsidR="00541176" w:rsidRPr="00520B80">
        <w:trPr>
          <w:jc w:val="center"/>
        </w:trPr>
        <w:tc>
          <w:tcPr>
            <w:tcW w:w="1980" w:type="dxa"/>
          </w:tcPr>
          <w:p w:rsidR="00541176" w:rsidRPr="00520B80" w:rsidRDefault="00541176" w:rsidP="00851D7E">
            <w:pPr>
              <w:rPr>
                <w:sz w:val="20"/>
                <w:szCs w:val="20"/>
              </w:rPr>
            </w:pPr>
            <w:r w:rsidRPr="00520B80">
              <w:rPr>
                <w:sz w:val="20"/>
                <w:szCs w:val="20"/>
              </w:rPr>
              <w:t>73A-97</w:t>
            </w:r>
          </w:p>
        </w:tc>
        <w:tc>
          <w:tcPr>
            <w:tcW w:w="1980" w:type="dxa"/>
          </w:tcPr>
          <w:p w:rsidR="00541176" w:rsidRPr="00520B80" w:rsidRDefault="00541176" w:rsidP="00851D7E">
            <w:pPr>
              <w:jc w:val="center"/>
              <w:rPr>
                <w:sz w:val="20"/>
                <w:szCs w:val="20"/>
              </w:rPr>
            </w:pPr>
            <w:r w:rsidRPr="00520B80">
              <w:rPr>
                <w:sz w:val="20"/>
                <w:szCs w:val="20"/>
              </w:rPr>
              <w:t>78</w:t>
            </w:r>
            <w:r w:rsidRPr="00520B80">
              <w:rPr>
                <w:sz w:val="20"/>
                <w:szCs w:val="20"/>
                <w:vertAlign w:val="superscript"/>
              </w:rPr>
              <w:t>a</w:t>
            </w:r>
          </w:p>
        </w:tc>
        <w:tc>
          <w:tcPr>
            <w:tcW w:w="900" w:type="dxa"/>
          </w:tcPr>
          <w:p w:rsidR="00541176" w:rsidRPr="00520B80" w:rsidRDefault="00541176" w:rsidP="00851D7E">
            <w:pPr>
              <w:rPr>
                <w:sz w:val="20"/>
                <w:szCs w:val="20"/>
              </w:rPr>
            </w:pPr>
            <w:r w:rsidRPr="00520B80">
              <w:rPr>
                <w:sz w:val="20"/>
                <w:szCs w:val="20"/>
              </w:rPr>
              <w:t>0.21</w:t>
            </w:r>
          </w:p>
        </w:tc>
        <w:tc>
          <w:tcPr>
            <w:tcW w:w="1080" w:type="dxa"/>
          </w:tcPr>
          <w:p w:rsidR="00541176" w:rsidRPr="00520B80" w:rsidRDefault="00541176" w:rsidP="00851D7E">
            <w:pPr>
              <w:rPr>
                <w:sz w:val="20"/>
                <w:szCs w:val="20"/>
              </w:rPr>
            </w:pPr>
            <w:r w:rsidRPr="00520B80">
              <w:rPr>
                <w:sz w:val="20"/>
                <w:szCs w:val="20"/>
              </w:rPr>
              <w:t>0.19</w:t>
            </w:r>
            <w:r w:rsidRPr="00520B80">
              <w:rPr>
                <w:sz w:val="20"/>
                <w:szCs w:val="20"/>
                <w:vertAlign w:val="superscript"/>
              </w:rPr>
              <w:t>ns</w:t>
            </w:r>
          </w:p>
        </w:tc>
        <w:tc>
          <w:tcPr>
            <w:tcW w:w="900" w:type="dxa"/>
          </w:tcPr>
          <w:p w:rsidR="00541176" w:rsidRPr="00520B80" w:rsidRDefault="00541176" w:rsidP="00851D7E">
            <w:pPr>
              <w:rPr>
                <w:sz w:val="20"/>
                <w:szCs w:val="20"/>
              </w:rPr>
            </w:pPr>
            <w:r w:rsidRPr="00520B80">
              <w:rPr>
                <w:sz w:val="20"/>
                <w:szCs w:val="20"/>
              </w:rPr>
              <w:t>0.52</w:t>
            </w:r>
            <w:r w:rsidRPr="00520B80">
              <w:rPr>
                <w:sz w:val="20"/>
                <w:szCs w:val="20"/>
                <w:vertAlign w:val="superscript"/>
              </w:rPr>
              <w:t>ns</w:t>
            </w:r>
          </w:p>
        </w:tc>
        <w:tc>
          <w:tcPr>
            <w:tcW w:w="993" w:type="dxa"/>
          </w:tcPr>
          <w:p w:rsidR="00541176" w:rsidRPr="00520B80" w:rsidRDefault="00541176" w:rsidP="00851D7E">
            <w:pPr>
              <w:rPr>
                <w:sz w:val="20"/>
                <w:szCs w:val="20"/>
              </w:rPr>
            </w:pPr>
            <w:r w:rsidRPr="00520B80">
              <w:rPr>
                <w:sz w:val="20"/>
                <w:szCs w:val="20"/>
              </w:rPr>
              <w:t>0.36</w:t>
            </w:r>
          </w:p>
        </w:tc>
      </w:tr>
      <w:tr w:rsidR="00541176" w:rsidRPr="00520B80">
        <w:trPr>
          <w:jc w:val="center"/>
        </w:trPr>
        <w:tc>
          <w:tcPr>
            <w:tcW w:w="1980" w:type="dxa"/>
          </w:tcPr>
          <w:p w:rsidR="00541176" w:rsidRPr="00520B80" w:rsidRDefault="00541176" w:rsidP="00851D7E">
            <w:pPr>
              <w:rPr>
                <w:sz w:val="20"/>
                <w:szCs w:val="20"/>
              </w:rPr>
            </w:pPr>
            <w:r w:rsidRPr="00520B80">
              <w:rPr>
                <w:sz w:val="20"/>
                <w:szCs w:val="20"/>
              </w:rPr>
              <w:t>C-K-2</w:t>
            </w:r>
          </w:p>
        </w:tc>
        <w:tc>
          <w:tcPr>
            <w:tcW w:w="1980" w:type="dxa"/>
          </w:tcPr>
          <w:p w:rsidR="00541176" w:rsidRPr="00520B80" w:rsidRDefault="00541176" w:rsidP="00851D7E">
            <w:pPr>
              <w:jc w:val="center"/>
              <w:rPr>
                <w:sz w:val="20"/>
                <w:szCs w:val="20"/>
              </w:rPr>
            </w:pPr>
            <w:r w:rsidRPr="00520B80">
              <w:rPr>
                <w:sz w:val="20"/>
                <w:szCs w:val="20"/>
              </w:rPr>
              <w:t>77</w:t>
            </w:r>
            <w:r w:rsidRPr="00520B80">
              <w:rPr>
                <w:sz w:val="20"/>
                <w:szCs w:val="20"/>
                <w:vertAlign w:val="superscript"/>
              </w:rPr>
              <w:t>a</w:t>
            </w:r>
          </w:p>
        </w:tc>
        <w:tc>
          <w:tcPr>
            <w:tcW w:w="900" w:type="dxa"/>
          </w:tcPr>
          <w:p w:rsidR="00541176" w:rsidRPr="00520B80" w:rsidRDefault="00541176" w:rsidP="00851D7E">
            <w:pPr>
              <w:rPr>
                <w:sz w:val="20"/>
                <w:szCs w:val="20"/>
              </w:rPr>
            </w:pPr>
            <w:r w:rsidRPr="00520B80">
              <w:rPr>
                <w:sz w:val="20"/>
                <w:szCs w:val="20"/>
              </w:rPr>
              <w:t>0.38</w:t>
            </w:r>
          </w:p>
        </w:tc>
        <w:tc>
          <w:tcPr>
            <w:tcW w:w="1080" w:type="dxa"/>
          </w:tcPr>
          <w:p w:rsidR="00541176" w:rsidRPr="00520B80" w:rsidRDefault="00541176" w:rsidP="00851D7E">
            <w:pPr>
              <w:rPr>
                <w:sz w:val="20"/>
                <w:szCs w:val="20"/>
              </w:rPr>
            </w:pPr>
            <w:r w:rsidRPr="00520B80">
              <w:rPr>
                <w:sz w:val="20"/>
                <w:szCs w:val="20"/>
              </w:rPr>
              <w:t>1.12</w:t>
            </w:r>
            <w:r w:rsidRPr="00520B80">
              <w:rPr>
                <w:sz w:val="20"/>
                <w:szCs w:val="20"/>
                <w:vertAlign w:val="superscript"/>
              </w:rPr>
              <w:t>ns</w:t>
            </w:r>
          </w:p>
        </w:tc>
        <w:tc>
          <w:tcPr>
            <w:tcW w:w="900" w:type="dxa"/>
          </w:tcPr>
          <w:p w:rsidR="00541176" w:rsidRPr="00520B80" w:rsidRDefault="00541176" w:rsidP="00851D7E">
            <w:pPr>
              <w:rPr>
                <w:sz w:val="20"/>
                <w:szCs w:val="20"/>
              </w:rPr>
            </w:pPr>
            <w:r w:rsidRPr="00520B80">
              <w:rPr>
                <w:sz w:val="20"/>
                <w:szCs w:val="20"/>
              </w:rPr>
              <w:t>0.71</w:t>
            </w:r>
            <w:r w:rsidRPr="00520B80">
              <w:rPr>
                <w:sz w:val="20"/>
                <w:szCs w:val="20"/>
                <w:vertAlign w:val="superscript"/>
              </w:rPr>
              <w:t>ns</w:t>
            </w:r>
          </w:p>
        </w:tc>
        <w:tc>
          <w:tcPr>
            <w:tcW w:w="993" w:type="dxa"/>
          </w:tcPr>
          <w:p w:rsidR="00541176" w:rsidRPr="00520B80" w:rsidRDefault="00541176" w:rsidP="00851D7E">
            <w:pPr>
              <w:rPr>
                <w:sz w:val="20"/>
                <w:szCs w:val="20"/>
              </w:rPr>
            </w:pPr>
            <w:r w:rsidRPr="00520B80">
              <w:rPr>
                <w:sz w:val="20"/>
                <w:szCs w:val="20"/>
              </w:rPr>
              <w:t>1.56</w:t>
            </w:r>
          </w:p>
        </w:tc>
      </w:tr>
      <w:tr w:rsidR="00541176" w:rsidRPr="00520B80">
        <w:trPr>
          <w:jc w:val="center"/>
        </w:trPr>
        <w:tc>
          <w:tcPr>
            <w:tcW w:w="1980" w:type="dxa"/>
          </w:tcPr>
          <w:p w:rsidR="00541176" w:rsidRPr="00520B80" w:rsidRDefault="00541176" w:rsidP="00851D7E">
            <w:pPr>
              <w:rPr>
                <w:sz w:val="20"/>
                <w:szCs w:val="20"/>
              </w:rPr>
            </w:pPr>
            <w:r w:rsidRPr="00520B80">
              <w:rPr>
                <w:sz w:val="20"/>
                <w:szCs w:val="20"/>
              </w:rPr>
              <w:t>530-3</w:t>
            </w:r>
          </w:p>
        </w:tc>
        <w:tc>
          <w:tcPr>
            <w:tcW w:w="1980" w:type="dxa"/>
          </w:tcPr>
          <w:p w:rsidR="00541176" w:rsidRPr="00520B80" w:rsidRDefault="00541176" w:rsidP="00851D7E">
            <w:pPr>
              <w:jc w:val="center"/>
              <w:rPr>
                <w:sz w:val="20"/>
                <w:szCs w:val="20"/>
              </w:rPr>
            </w:pPr>
            <w:r w:rsidRPr="00520B80">
              <w:rPr>
                <w:sz w:val="20"/>
                <w:szCs w:val="20"/>
              </w:rPr>
              <w:t>72</w:t>
            </w:r>
            <w:r w:rsidRPr="00520B80">
              <w:rPr>
                <w:sz w:val="20"/>
                <w:szCs w:val="20"/>
                <w:vertAlign w:val="superscript"/>
              </w:rPr>
              <w:t>c</w:t>
            </w:r>
          </w:p>
        </w:tc>
        <w:tc>
          <w:tcPr>
            <w:tcW w:w="900" w:type="dxa"/>
          </w:tcPr>
          <w:p w:rsidR="00541176" w:rsidRPr="00520B80" w:rsidRDefault="00541176" w:rsidP="00851D7E">
            <w:pPr>
              <w:rPr>
                <w:sz w:val="20"/>
                <w:szCs w:val="20"/>
              </w:rPr>
            </w:pPr>
            <w:r w:rsidRPr="00520B80">
              <w:rPr>
                <w:sz w:val="20"/>
                <w:szCs w:val="20"/>
              </w:rPr>
              <w:t>0.53</w:t>
            </w:r>
          </w:p>
        </w:tc>
        <w:tc>
          <w:tcPr>
            <w:tcW w:w="1080" w:type="dxa"/>
          </w:tcPr>
          <w:p w:rsidR="00541176" w:rsidRPr="00520B80" w:rsidRDefault="00541176" w:rsidP="00851D7E">
            <w:pPr>
              <w:rPr>
                <w:sz w:val="20"/>
                <w:szCs w:val="20"/>
              </w:rPr>
            </w:pPr>
            <w:r w:rsidRPr="00520B80">
              <w:rPr>
                <w:sz w:val="20"/>
                <w:szCs w:val="20"/>
              </w:rPr>
              <w:t>1.67</w:t>
            </w:r>
            <w:r w:rsidRPr="00520B80">
              <w:rPr>
                <w:sz w:val="20"/>
                <w:szCs w:val="20"/>
                <w:vertAlign w:val="superscript"/>
              </w:rPr>
              <w:t>ns</w:t>
            </w:r>
          </w:p>
        </w:tc>
        <w:tc>
          <w:tcPr>
            <w:tcW w:w="900" w:type="dxa"/>
          </w:tcPr>
          <w:p w:rsidR="00541176" w:rsidRPr="00520B80" w:rsidRDefault="00541176" w:rsidP="00851D7E">
            <w:pPr>
              <w:rPr>
                <w:sz w:val="20"/>
                <w:szCs w:val="20"/>
              </w:rPr>
            </w:pPr>
            <w:r w:rsidRPr="00520B80">
              <w:rPr>
                <w:sz w:val="20"/>
                <w:szCs w:val="20"/>
              </w:rPr>
              <w:t>0.08</w:t>
            </w:r>
            <w:r w:rsidRPr="00520B80">
              <w:rPr>
                <w:sz w:val="20"/>
                <w:szCs w:val="20"/>
                <w:vertAlign w:val="superscript"/>
              </w:rPr>
              <w:t>ns</w:t>
            </w:r>
          </w:p>
        </w:tc>
        <w:tc>
          <w:tcPr>
            <w:tcW w:w="993" w:type="dxa"/>
          </w:tcPr>
          <w:p w:rsidR="00541176" w:rsidRPr="00520B80" w:rsidRDefault="00541176" w:rsidP="00851D7E">
            <w:pPr>
              <w:rPr>
                <w:sz w:val="20"/>
                <w:szCs w:val="20"/>
              </w:rPr>
            </w:pPr>
            <w:r w:rsidRPr="00520B80">
              <w:rPr>
                <w:sz w:val="20"/>
                <w:szCs w:val="20"/>
              </w:rPr>
              <w:t>2.11</w:t>
            </w:r>
          </w:p>
        </w:tc>
      </w:tr>
      <w:tr w:rsidR="00541176" w:rsidRPr="00520B80">
        <w:trPr>
          <w:jc w:val="center"/>
        </w:trPr>
        <w:tc>
          <w:tcPr>
            <w:tcW w:w="1980" w:type="dxa"/>
            <w:tcBorders>
              <w:bottom w:val="single" w:sz="4" w:space="0" w:color="auto"/>
            </w:tcBorders>
          </w:tcPr>
          <w:p w:rsidR="00541176" w:rsidRPr="00520B80" w:rsidRDefault="00541176" w:rsidP="00851D7E">
            <w:pPr>
              <w:rPr>
                <w:sz w:val="20"/>
                <w:szCs w:val="20"/>
              </w:rPr>
            </w:pPr>
            <w:r w:rsidRPr="00520B80">
              <w:rPr>
                <w:sz w:val="20"/>
                <w:szCs w:val="20"/>
              </w:rPr>
              <w:t>Pbtil No1</w:t>
            </w:r>
          </w:p>
        </w:tc>
        <w:tc>
          <w:tcPr>
            <w:tcW w:w="1980" w:type="dxa"/>
            <w:tcBorders>
              <w:bottom w:val="single" w:sz="4" w:space="0" w:color="auto"/>
            </w:tcBorders>
          </w:tcPr>
          <w:p w:rsidR="00541176" w:rsidRPr="00520B80" w:rsidRDefault="00541176" w:rsidP="00851D7E">
            <w:pPr>
              <w:jc w:val="center"/>
              <w:rPr>
                <w:sz w:val="20"/>
                <w:szCs w:val="20"/>
              </w:rPr>
            </w:pPr>
            <w:r w:rsidRPr="00520B80">
              <w:rPr>
                <w:sz w:val="20"/>
                <w:szCs w:val="20"/>
              </w:rPr>
              <w:t>71</w:t>
            </w:r>
            <w:r w:rsidRPr="00520B80">
              <w:rPr>
                <w:sz w:val="20"/>
                <w:szCs w:val="20"/>
                <w:vertAlign w:val="superscript"/>
              </w:rPr>
              <w:t>cd</w:t>
            </w:r>
          </w:p>
        </w:tc>
        <w:tc>
          <w:tcPr>
            <w:tcW w:w="900" w:type="dxa"/>
            <w:tcBorders>
              <w:bottom w:val="single" w:sz="4" w:space="0" w:color="auto"/>
            </w:tcBorders>
          </w:tcPr>
          <w:p w:rsidR="00541176" w:rsidRPr="00520B80" w:rsidRDefault="00541176" w:rsidP="00851D7E">
            <w:pPr>
              <w:rPr>
                <w:sz w:val="20"/>
                <w:szCs w:val="20"/>
              </w:rPr>
            </w:pPr>
            <w:r w:rsidRPr="00520B80">
              <w:rPr>
                <w:sz w:val="20"/>
                <w:szCs w:val="20"/>
              </w:rPr>
              <w:t>0.07</w:t>
            </w:r>
          </w:p>
        </w:tc>
        <w:tc>
          <w:tcPr>
            <w:tcW w:w="1080" w:type="dxa"/>
            <w:tcBorders>
              <w:bottom w:val="single" w:sz="4" w:space="0" w:color="auto"/>
            </w:tcBorders>
          </w:tcPr>
          <w:p w:rsidR="00541176" w:rsidRPr="00520B80" w:rsidRDefault="00541176" w:rsidP="00851D7E">
            <w:pPr>
              <w:rPr>
                <w:sz w:val="20"/>
                <w:szCs w:val="20"/>
              </w:rPr>
            </w:pPr>
            <w:r w:rsidRPr="00520B80">
              <w:rPr>
                <w:sz w:val="20"/>
                <w:szCs w:val="20"/>
              </w:rPr>
              <w:t>0.21</w:t>
            </w:r>
            <w:r w:rsidRPr="00520B80">
              <w:rPr>
                <w:sz w:val="20"/>
                <w:szCs w:val="20"/>
                <w:vertAlign w:val="superscript"/>
              </w:rPr>
              <w:t>ns</w:t>
            </w:r>
          </w:p>
        </w:tc>
        <w:tc>
          <w:tcPr>
            <w:tcW w:w="900" w:type="dxa"/>
            <w:tcBorders>
              <w:bottom w:val="single" w:sz="4" w:space="0" w:color="auto"/>
            </w:tcBorders>
          </w:tcPr>
          <w:p w:rsidR="00541176" w:rsidRPr="00520B80" w:rsidRDefault="00541176" w:rsidP="00851D7E">
            <w:pPr>
              <w:rPr>
                <w:sz w:val="20"/>
                <w:szCs w:val="20"/>
              </w:rPr>
            </w:pPr>
            <w:r w:rsidRPr="00520B80">
              <w:rPr>
                <w:sz w:val="20"/>
                <w:szCs w:val="20"/>
              </w:rPr>
              <w:t>0.38</w:t>
            </w:r>
            <w:r w:rsidRPr="00520B80">
              <w:rPr>
                <w:sz w:val="20"/>
                <w:szCs w:val="20"/>
                <w:vertAlign w:val="superscript"/>
              </w:rPr>
              <w:t>ns</w:t>
            </w:r>
          </w:p>
        </w:tc>
        <w:tc>
          <w:tcPr>
            <w:tcW w:w="993" w:type="dxa"/>
            <w:tcBorders>
              <w:bottom w:val="single" w:sz="4" w:space="0" w:color="auto"/>
            </w:tcBorders>
          </w:tcPr>
          <w:p w:rsidR="00541176" w:rsidRPr="00520B80" w:rsidRDefault="00541176" w:rsidP="00851D7E">
            <w:pPr>
              <w:rPr>
                <w:sz w:val="20"/>
                <w:szCs w:val="20"/>
              </w:rPr>
            </w:pPr>
            <w:r w:rsidRPr="00520B80">
              <w:rPr>
                <w:sz w:val="20"/>
                <w:szCs w:val="20"/>
              </w:rPr>
              <w:t>0.56</w:t>
            </w:r>
          </w:p>
        </w:tc>
      </w:tr>
      <w:tr w:rsidR="00541176" w:rsidRPr="00520B80">
        <w:trPr>
          <w:jc w:val="center"/>
        </w:trPr>
        <w:tc>
          <w:tcPr>
            <w:tcW w:w="1980" w:type="dxa"/>
            <w:tcBorders>
              <w:top w:val="single" w:sz="4" w:space="0" w:color="auto"/>
              <w:bottom w:val="single" w:sz="4" w:space="0" w:color="auto"/>
            </w:tcBorders>
          </w:tcPr>
          <w:p w:rsidR="00541176" w:rsidRPr="00520B80" w:rsidRDefault="00541176" w:rsidP="00851D7E">
            <w:pPr>
              <w:rPr>
                <w:bCs/>
                <w:sz w:val="20"/>
                <w:szCs w:val="20"/>
              </w:rPr>
            </w:pPr>
            <w:r w:rsidRPr="00520B80">
              <w:rPr>
                <w:bCs/>
                <w:sz w:val="20"/>
                <w:szCs w:val="20"/>
              </w:rPr>
              <w:t>Mean</w:t>
            </w:r>
          </w:p>
        </w:tc>
        <w:tc>
          <w:tcPr>
            <w:tcW w:w="1980" w:type="dxa"/>
            <w:tcBorders>
              <w:top w:val="single" w:sz="4" w:space="0" w:color="auto"/>
              <w:bottom w:val="single" w:sz="4" w:space="0" w:color="auto"/>
            </w:tcBorders>
          </w:tcPr>
          <w:p w:rsidR="00541176" w:rsidRPr="00520B80" w:rsidRDefault="00541176" w:rsidP="00851D7E">
            <w:pPr>
              <w:jc w:val="center"/>
              <w:rPr>
                <w:bCs/>
                <w:sz w:val="20"/>
                <w:szCs w:val="20"/>
              </w:rPr>
            </w:pPr>
            <w:r w:rsidRPr="00520B80">
              <w:rPr>
                <w:bCs/>
                <w:sz w:val="20"/>
                <w:szCs w:val="20"/>
              </w:rPr>
              <w:t>74</w:t>
            </w:r>
          </w:p>
        </w:tc>
        <w:tc>
          <w:tcPr>
            <w:tcW w:w="900" w:type="dxa"/>
            <w:tcBorders>
              <w:top w:val="single" w:sz="4" w:space="0" w:color="auto"/>
              <w:bottom w:val="single" w:sz="4" w:space="0" w:color="auto"/>
            </w:tcBorders>
          </w:tcPr>
          <w:p w:rsidR="00541176" w:rsidRPr="00520B80" w:rsidRDefault="00541176" w:rsidP="00851D7E">
            <w:pPr>
              <w:rPr>
                <w:bCs/>
                <w:sz w:val="20"/>
                <w:szCs w:val="20"/>
              </w:rPr>
            </w:pPr>
          </w:p>
        </w:tc>
        <w:tc>
          <w:tcPr>
            <w:tcW w:w="1080" w:type="dxa"/>
            <w:tcBorders>
              <w:top w:val="single" w:sz="4" w:space="0" w:color="auto"/>
              <w:bottom w:val="single" w:sz="4" w:space="0" w:color="auto"/>
            </w:tcBorders>
          </w:tcPr>
          <w:p w:rsidR="00541176" w:rsidRPr="00520B80" w:rsidRDefault="00541176" w:rsidP="00851D7E">
            <w:pPr>
              <w:rPr>
                <w:bCs/>
                <w:sz w:val="20"/>
                <w:szCs w:val="20"/>
              </w:rPr>
            </w:pPr>
            <w:r w:rsidRPr="00520B80">
              <w:rPr>
                <w:bCs/>
                <w:sz w:val="20"/>
                <w:szCs w:val="20"/>
              </w:rPr>
              <w:t>1.00</w:t>
            </w:r>
          </w:p>
        </w:tc>
        <w:tc>
          <w:tcPr>
            <w:tcW w:w="900" w:type="dxa"/>
            <w:tcBorders>
              <w:top w:val="single" w:sz="4" w:space="0" w:color="auto"/>
              <w:bottom w:val="single" w:sz="4" w:space="0" w:color="auto"/>
            </w:tcBorders>
          </w:tcPr>
          <w:p w:rsidR="00541176" w:rsidRPr="00520B80" w:rsidRDefault="00541176" w:rsidP="00851D7E">
            <w:pPr>
              <w:rPr>
                <w:b/>
                <w:bCs/>
                <w:sz w:val="20"/>
                <w:szCs w:val="20"/>
              </w:rPr>
            </w:pPr>
          </w:p>
        </w:tc>
        <w:tc>
          <w:tcPr>
            <w:tcW w:w="993" w:type="dxa"/>
            <w:tcBorders>
              <w:top w:val="single" w:sz="4" w:space="0" w:color="auto"/>
              <w:bottom w:val="single" w:sz="4" w:space="0" w:color="auto"/>
            </w:tcBorders>
          </w:tcPr>
          <w:p w:rsidR="00541176" w:rsidRPr="00520B80" w:rsidRDefault="00541176" w:rsidP="00851D7E">
            <w:pPr>
              <w:rPr>
                <w:b/>
                <w:bCs/>
                <w:sz w:val="20"/>
                <w:szCs w:val="20"/>
              </w:rPr>
            </w:pPr>
          </w:p>
        </w:tc>
      </w:tr>
    </w:tbl>
    <w:p w:rsidR="00541176" w:rsidRPr="00520B80" w:rsidRDefault="00541176" w:rsidP="00541176">
      <w:pPr>
        <w:rPr>
          <w:sz w:val="20"/>
          <w:szCs w:val="20"/>
        </w:rPr>
      </w:pPr>
      <w:r w:rsidRPr="00520B80">
        <w:rPr>
          <w:sz w:val="20"/>
          <w:szCs w:val="20"/>
        </w:rPr>
        <w:t>Mean values within a column with a letter superscript in common are not significantly different at P &lt; 0.05</w:t>
      </w:r>
    </w:p>
    <w:p w:rsidR="00541176" w:rsidRPr="00520B80" w:rsidRDefault="00541176" w:rsidP="00541176">
      <w:pPr>
        <w:rPr>
          <w:sz w:val="20"/>
          <w:szCs w:val="20"/>
        </w:rPr>
      </w:pPr>
      <w:r w:rsidRPr="00520B80">
        <w:rPr>
          <w:sz w:val="20"/>
          <w:szCs w:val="20"/>
        </w:rPr>
        <w:t xml:space="preserve">*, ** </w:t>
      </w:r>
      <w:proofErr w:type="gramStart"/>
      <w:r w:rsidRPr="00520B80">
        <w:rPr>
          <w:sz w:val="20"/>
          <w:szCs w:val="20"/>
        </w:rPr>
        <w:t>FWb</w:t>
      </w:r>
      <w:proofErr w:type="gramEnd"/>
      <w:r w:rsidRPr="00520B80">
        <w:rPr>
          <w:sz w:val="20"/>
          <w:szCs w:val="20"/>
        </w:rPr>
        <w:t xml:space="preserve"> value significantly different at 5% and 1% levels of probability respectively</w:t>
      </w:r>
    </w:p>
    <w:p w:rsidR="00541176" w:rsidRPr="00520B80" w:rsidRDefault="00541176" w:rsidP="00541176">
      <w:pPr>
        <w:rPr>
          <w:sz w:val="20"/>
          <w:szCs w:val="20"/>
        </w:rPr>
      </w:pPr>
      <w:proofErr w:type="gramStart"/>
      <w:r w:rsidRPr="00520B80">
        <w:rPr>
          <w:sz w:val="20"/>
          <w:szCs w:val="20"/>
        </w:rPr>
        <w:t>FWb</w:t>
      </w:r>
      <w:proofErr w:type="gramEnd"/>
      <w:r w:rsidRPr="00520B80">
        <w:rPr>
          <w:sz w:val="20"/>
          <w:szCs w:val="20"/>
        </w:rPr>
        <w:t>:  Finlay-Wilkinson regression co-efficient,</w:t>
      </w:r>
    </w:p>
    <w:p w:rsidR="00541176" w:rsidRPr="00520B80" w:rsidRDefault="00541176" w:rsidP="00541176">
      <w:pPr>
        <w:rPr>
          <w:sz w:val="20"/>
          <w:szCs w:val="20"/>
        </w:rPr>
      </w:pPr>
      <w:proofErr w:type="gramStart"/>
      <w:r w:rsidRPr="00520B80">
        <w:rPr>
          <w:sz w:val="20"/>
          <w:szCs w:val="20"/>
        </w:rPr>
        <w:t>R</w:t>
      </w:r>
      <w:r w:rsidRPr="00520B80">
        <w:rPr>
          <w:sz w:val="20"/>
          <w:szCs w:val="20"/>
          <w:vertAlign w:val="superscript"/>
        </w:rPr>
        <w:t>2</w:t>
      </w:r>
      <w:r w:rsidRPr="00520B80">
        <w:rPr>
          <w:sz w:val="20"/>
          <w:szCs w:val="20"/>
        </w:rPr>
        <w:t xml:space="preserve">  =</w:t>
      </w:r>
      <w:proofErr w:type="gramEnd"/>
      <w:r w:rsidRPr="00520B80">
        <w:rPr>
          <w:sz w:val="20"/>
          <w:szCs w:val="20"/>
        </w:rPr>
        <w:t xml:space="preserve"> coefficient of determination</w:t>
      </w:r>
    </w:p>
    <w:p w:rsidR="00541176" w:rsidRPr="00520B80" w:rsidRDefault="00541176" w:rsidP="00541176">
      <w:pPr>
        <w:rPr>
          <w:sz w:val="20"/>
          <w:szCs w:val="20"/>
        </w:rPr>
      </w:pPr>
      <w:proofErr w:type="gramStart"/>
      <w:r w:rsidRPr="00520B80">
        <w:rPr>
          <w:sz w:val="20"/>
          <w:szCs w:val="20"/>
        </w:rPr>
        <w:t>S</w:t>
      </w:r>
      <w:r w:rsidRPr="00520B80">
        <w:rPr>
          <w:sz w:val="20"/>
          <w:szCs w:val="20"/>
          <w:vertAlign w:val="superscript"/>
        </w:rPr>
        <w:t>2</w:t>
      </w:r>
      <w:r w:rsidRPr="00520B80">
        <w:rPr>
          <w:sz w:val="20"/>
          <w:szCs w:val="20"/>
        </w:rPr>
        <w:t>d  =</w:t>
      </w:r>
      <w:proofErr w:type="gramEnd"/>
      <w:r w:rsidRPr="00520B80">
        <w:rPr>
          <w:sz w:val="20"/>
          <w:szCs w:val="20"/>
        </w:rPr>
        <w:t xml:space="preserve"> Mean square deviation from the regression</w:t>
      </w:r>
    </w:p>
    <w:p w:rsidR="00541176" w:rsidRPr="00520B80" w:rsidRDefault="00541176" w:rsidP="00541176">
      <w:pPr>
        <w:rPr>
          <w:sz w:val="20"/>
          <w:szCs w:val="20"/>
        </w:rPr>
      </w:pPr>
      <w:proofErr w:type="gramStart"/>
      <w:r w:rsidRPr="00520B80">
        <w:rPr>
          <w:sz w:val="20"/>
          <w:szCs w:val="20"/>
        </w:rPr>
        <w:t>t  =</w:t>
      </w:r>
      <w:proofErr w:type="gramEnd"/>
      <w:r w:rsidRPr="00520B80">
        <w:rPr>
          <w:sz w:val="20"/>
          <w:szCs w:val="20"/>
        </w:rPr>
        <w:t xml:space="preserve">  ‘t’ test value</w:t>
      </w:r>
    </w:p>
    <w:p w:rsidR="00541176" w:rsidRPr="00520B80" w:rsidRDefault="00541176" w:rsidP="00541176">
      <w:pPr>
        <w:rPr>
          <w:sz w:val="20"/>
          <w:szCs w:val="20"/>
        </w:rPr>
      </w:pPr>
      <w:r w:rsidRPr="00520B80">
        <w:rPr>
          <w:rFonts w:ascii="Arial Unicode MS" w:eastAsia="Times New Roman" w:hAnsi="Arial Unicode MS" w:cs="Arial Unicode MS"/>
          <w:sz w:val="20"/>
          <w:szCs w:val="20"/>
          <w:vertAlign w:val="superscript"/>
        </w:rPr>
        <w:t xml:space="preserve">+ </w:t>
      </w:r>
      <w:r w:rsidRPr="00520B80">
        <w:rPr>
          <w:sz w:val="20"/>
          <w:szCs w:val="20"/>
        </w:rPr>
        <w:t>Mean standard germination after angular transformation</w:t>
      </w:r>
    </w:p>
    <w:p w:rsidR="00541176" w:rsidRDefault="00541176" w:rsidP="00541176">
      <w:pPr>
        <w:rPr>
          <w:b/>
          <w:bCs/>
          <w:sz w:val="20"/>
          <w:szCs w:val="20"/>
        </w:rPr>
      </w:pPr>
    </w:p>
    <w:p w:rsidR="00541176" w:rsidRDefault="00541176" w:rsidP="00A6111B">
      <w:pPr>
        <w:pStyle w:val="Footer"/>
        <w:tabs>
          <w:tab w:val="clear" w:pos="4320"/>
          <w:tab w:val="clear" w:pos="8640"/>
        </w:tabs>
        <w:ind w:left="567" w:hanging="567"/>
        <w:rPr>
          <w:sz w:val="20"/>
          <w:szCs w:val="20"/>
        </w:rPr>
      </w:pPr>
      <w:proofErr w:type="gramStart"/>
      <w:r w:rsidRPr="00520B80">
        <w:rPr>
          <w:bCs/>
          <w:sz w:val="20"/>
          <w:szCs w:val="20"/>
        </w:rPr>
        <w:t>Table 3.</w:t>
      </w:r>
      <w:proofErr w:type="gramEnd"/>
      <w:r w:rsidRPr="00520B80">
        <w:rPr>
          <w:bCs/>
          <w:sz w:val="20"/>
          <w:szCs w:val="20"/>
        </w:rPr>
        <w:t xml:space="preserve"> </w:t>
      </w:r>
      <w:r w:rsidRPr="00520B80">
        <w:rPr>
          <w:sz w:val="20"/>
          <w:szCs w:val="20"/>
        </w:rPr>
        <w:t>Mean field emergence and estimates of stability parameters in 14 sesame genotypes evaluated over six plant population environments</w:t>
      </w:r>
    </w:p>
    <w:p w:rsidR="00AE2617" w:rsidRPr="00520B80" w:rsidRDefault="00AE2617" w:rsidP="00AE2617">
      <w:pPr>
        <w:pStyle w:val="Footer"/>
        <w:tabs>
          <w:tab w:val="clear" w:pos="4320"/>
          <w:tab w:val="clear" w:pos="8640"/>
        </w:tabs>
        <w:rPr>
          <w:bCs/>
          <w:sz w:val="20"/>
          <w:szCs w:val="20"/>
        </w:rPr>
      </w:pPr>
    </w:p>
    <w:tbl>
      <w:tblPr>
        <w:tblW w:w="8889" w:type="dxa"/>
        <w:jc w:val="center"/>
        <w:tblBorders>
          <w:top w:val="single" w:sz="4" w:space="0" w:color="auto"/>
          <w:bottom w:val="single" w:sz="4" w:space="0" w:color="auto"/>
        </w:tblBorders>
        <w:tblLook w:val="01E0"/>
      </w:tblPr>
      <w:tblGrid>
        <w:gridCol w:w="1620"/>
        <w:gridCol w:w="3240"/>
        <w:gridCol w:w="1080"/>
        <w:gridCol w:w="1080"/>
        <w:gridCol w:w="900"/>
        <w:gridCol w:w="969"/>
      </w:tblGrid>
      <w:tr w:rsidR="00541176" w:rsidRPr="00520B80">
        <w:trPr>
          <w:jc w:val="center"/>
        </w:trPr>
        <w:tc>
          <w:tcPr>
            <w:tcW w:w="1620" w:type="dxa"/>
            <w:tcBorders>
              <w:top w:val="single" w:sz="4" w:space="0" w:color="auto"/>
              <w:bottom w:val="single" w:sz="4" w:space="0" w:color="auto"/>
            </w:tcBorders>
          </w:tcPr>
          <w:p w:rsidR="00541176" w:rsidRPr="00520B80" w:rsidRDefault="00541176" w:rsidP="00851D7E">
            <w:pPr>
              <w:pStyle w:val="Footer"/>
              <w:tabs>
                <w:tab w:val="clear" w:pos="4320"/>
                <w:tab w:val="clear" w:pos="8640"/>
              </w:tabs>
              <w:rPr>
                <w:bCs/>
                <w:sz w:val="20"/>
                <w:szCs w:val="20"/>
              </w:rPr>
            </w:pPr>
            <w:r w:rsidRPr="00520B80">
              <w:rPr>
                <w:bCs/>
                <w:sz w:val="20"/>
                <w:szCs w:val="20"/>
              </w:rPr>
              <w:t>Genotype</w:t>
            </w:r>
          </w:p>
        </w:tc>
        <w:tc>
          <w:tcPr>
            <w:tcW w:w="3240" w:type="dxa"/>
            <w:tcBorders>
              <w:top w:val="single" w:sz="4" w:space="0" w:color="auto"/>
              <w:bottom w:val="single" w:sz="4" w:space="0" w:color="auto"/>
            </w:tcBorders>
          </w:tcPr>
          <w:p w:rsidR="00541176" w:rsidRPr="00520B80" w:rsidRDefault="00541176" w:rsidP="00851D7E">
            <w:pPr>
              <w:rPr>
                <w:bCs/>
                <w:sz w:val="20"/>
                <w:szCs w:val="20"/>
              </w:rPr>
            </w:pPr>
            <w:r w:rsidRPr="00520B80">
              <w:rPr>
                <w:rFonts w:ascii="Arial Unicode MS" w:eastAsia="Times New Roman" w:hAnsi="Arial Unicode MS" w:cs="Arial Unicode MS"/>
                <w:sz w:val="20"/>
                <w:szCs w:val="20"/>
                <w:vertAlign w:val="superscript"/>
              </w:rPr>
              <w:t xml:space="preserve">+ </w:t>
            </w:r>
            <w:r w:rsidRPr="00520B80">
              <w:rPr>
                <w:bCs/>
                <w:sz w:val="20"/>
                <w:szCs w:val="20"/>
              </w:rPr>
              <w:t>Mean Field emergence (%)</w:t>
            </w:r>
          </w:p>
        </w:tc>
        <w:tc>
          <w:tcPr>
            <w:tcW w:w="1080" w:type="dxa"/>
            <w:tcBorders>
              <w:top w:val="single" w:sz="4" w:space="0" w:color="auto"/>
              <w:bottom w:val="single" w:sz="4" w:space="0" w:color="auto"/>
            </w:tcBorders>
          </w:tcPr>
          <w:p w:rsidR="00541176" w:rsidRPr="00520B80" w:rsidRDefault="00541176" w:rsidP="00851D7E">
            <w:pPr>
              <w:rPr>
                <w:bCs/>
                <w:sz w:val="20"/>
                <w:szCs w:val="20"/>
              </w:rPr>
            </w:pPr>
            <w:r w:rsidRPr="00520B80">
              <w:rPr>
                <w:bCs/>
                <w:sz w:val="20"/>
                <w:szCs w:val="20"/>
              </w:rPr>
              <w:t>R</w:t>
            </w:r>
            <w:r w:rsidRPr="00520B80">
              <w:rPr>
                <w:bCs/>
                <w:sz w:val="20"/>
                <w:szCs w:val="20"/>
                <w:vertAlign w:val="superscript"/>
              </w:rPr>
              <w:t>2</w:t>
            </w:r>
          </w:p>
        </w:tc>
        <w:tc>
          <w:tcPr>
            <w:tcW w:w="1080" w:type="dxa"/>
            <w:tcBorders>
              <w:top w:val="single" w:sz="4" w:space="0" w:color="auto"/>
              <w:bottom w:val="single" w:sz="4" w:space="0" w:color="auto"/>
            </w:tcBorders>
          </w:tcPr>
          <w:p w:rsidR="00541176" w:rsidRPr="00520B80" w:rsidRDefault="00541176" w:rsidP="00851D7E">
            <w:pPr>
              <w:rPr>
                <w:bCs/>
                <w:sz w:val="20"/>
                <w:szCs w:val="20"/>
              </w:rPr>
            </w:pPr>
            <w:r w:rsidRPr="00520B80">
              <w:rPr>
                <w:bCs/>
                <w:sz w:val="20"/>
                <w:szCs w:val="20"/>
              </w:rPr>
              <w:t>FWb</w:t>
            </w:r>
          </w:p>
        </w:tc>
        <w:tc>
          <w:tcPr>
            <w:tcW w:w="900" w:type="dxa"/>
            <w:tcBorders>
              <w:top w:val="single" w:sz="4" w:space="0" w:color="auto"/>
              <w:bottom w:val="single" w:sz="4" w:space="0" w:color="auto"/>
            </w:tcBorders>
          </w:tcPr>
          <w:p w:rsidR="00541176" w:rsidRPr="00520B80" w:rsidRDefault="00541176" w:rsidP="00851D7E">
            <w:pPr>
              <w:rPr>
                <w:bCs/>
                <w:sz w:val="20"/>
                <w:szCs w:val="20"/>
              </w:rPr>
            </w:pPr>
            <w:r w:rsidRPr="00520B80">
              <w:rPr>
                <w:bCs/>
                <w:sz w:val="20"/>
                <w:szCs w:val="20"/>
              </w:rPr>
              <w:t>S</w:t>
            </w:r>
            <w:r w:rsidRPr="00520B80">
              <w:rPr>
                <w:bCs/>
                <w:sz w:val="20"/>
                <w:szCs w:val="20"/>
                <w:vertAlign w:val="superscript"/>
              </w:rPr>
              <w:t>2</w:t>
            </w:r>
            <w:r w:rsidRPr="00520B80">
              <w:rPr>
                <w:bCs/>
                <w:sz w:val="20"/>
                <w:szCs w:val="20"/>
              </w:rPr>
              <w:t>d</w:t>
            </w:r>
          </w:p>
        </w:tc>
        <w:tc>
          <w:tcPr>
            <w:tcW w:w="969" w:type="dxa"/>
            <w:tcBorders>
              <w:top w:val="single" w:sz="4" w:space="0" w:color="auto"/>
              <w:bottom w:val="single" w:sz="4" w:space="0" w:color="auto"/>
            </w:tcBorders>
          </w:tcPr>
          <w:p w:rsidR="00541176" w:rsidRPr="00520B80" w:rsidRDefault="00541176" w:rsidP="00851D7E">
            <w:pPr>
              <w:rPr>
                <w:bCs/>
                <w:sz w:val="20"/>
                <w:szCs w:val="20"/>
              </w:rPr>
            </w:pPr>
            <w:r w:rsidRPr="00520B80">
              <w:rPr>
                <w:bCs/>
                <w:sz w:val="20"/>
                <w:szCs w:val="20"/>
              </w:rPr>
              <w:t>T</w:t>
            </w:r>
          </w:p>
        </w:tc>
      </w:tr>
      <w:tr w:rsidR="00541176" w:rsidRPr="00520B80">
        <w:trPr>
          <w:jc w:val="center"/>
        </w:trPr>
        <w:tc>
          <w:tcPr>
            <w:tcW w:w="1620" w:type="dxa"/>
            <w:tcBorders>
              <w:top w:val="single" w:sz="4" w:space="0" w:color="auto"/>
            </w:tcBorders>
          </w:tcPr>
          <w:p w:rsidR="00541176" w:rsidRPr="00520B80" w:rsidRDefault="00541176" w:rsidP="00851D7E">
            <w:pPr>
              <w:rPr>
                <w:sz w:val="20"/>
                <w:szCs w:val="20"/>
              </w:rPr>
            </w:pPr>
            <w:r w:rsidRPr="00520B80">
              <w:rPr>
                <w:sz w:val="20"/>
                <w:szCs w:val="20"/>
              </w:rPr>
              <w:t>Yandev 55</w:t>
            </w:r>
          </w:p>
        </w:tc>
        <w:tc>
          <w:tcPr>
            <w:tcW w:w="3240" w:type="dxa"/>
            <w:tcBorders>
              <w:top w:val="single" w:sz="4" w:space="0" w:color="auto"/>
            </w:tcBorders>
          </w:tcPr>
          <w:p w:rsidR="00541176" w:rsidRPr="00520B80" w:rsidRDefault="00541176" w:rsidP="00851D7E">
            <w:pPr>
              <w:jc w:val="center"/>
              <w:rPr>
                <w:sz w:val="20"/>
                <w:szCs w:val="20"/>
              </w:rPr>
            </w:pPr>
            <w:r w:rsidRPr="00520B80">
              <w:rPr>
                <w:sz w:val="20"/>
                <w:szCs w:val="20"/>
              </w:rPr>
              <w:t>67</w:t>
            </w:r>
            <w:r w:rsidRPr="00520B80">
              <w:rPr>
                <w:sz w:val="20"/>
                <w:szCs w:val="20"/>
                <w:vertAlign w:val="superscript"/>
              </w:rPr>
              <w:t>ab</w:t>
            </w:r>
          </w:p>
        </w:tc>
        <w:tc>
          <w:tcPr>
            <w:tcW w:w="1080" w:type="dxa"/>
            <w:tcBorders>
              <w:top w:val="single" w:sz="4" w:space="0" w:color="auto"/>
            </w:tcBorders>
          </w:tcPr>
          <w:p w:rsidR="00541176" w:rsidRPr="00520B80" w:rsidRDefault="00541176" w:rsidP="00851D7E">
            <w:pPr>
              <w:rPr>
                <w:sz w:val="20"/>
                <w:szCs w:val="20"/>
              </w:rPr>
            </w:pPr>
            <w:r w:rsidRPr="00520B80">
              <w:rPr>
                <w:sz w:val="20"/>
                <w:szCs w:val="20"/>
              </w:rPr>
              <w:t>0.11</w:t>
            </w:r>
          </w:p>
        </w:tc>
        <w:tc>
          <w:tcPr>
            <w:tcW w:w="1080" w:type="dxa"/>
            <w:tcBorders>
              <w:top w:val="single" w:sz="4" w:space="0" w:color="auto"/>
            </w:tcBorders>
          </w:tcPr>
          <w:p w:rsidR="00541176" w:rsidRPr="00520B80" w:rsidRDefault="00541176" w:rsidP="00851D7E">
            <w:pPr>
              <w:rPr>
                <w:sz w:val="20"/>
                <w:szCs w:val="20"/>
              </w:rPr>
            </w:pPr>
            <w:r w:rsidRPr="00520B80">
              <w:rPr>
                <w:sz w:val="20"/>
                <w:szCs w:val="20"/>
              </w:rPr>
              <w:t>0.90</w:t>
            </w:r>
            <w:r w:rsidRPr="00520B80">
              <w:rPr>
                <w:sz w:val="20"/>
                <w:szCs w:val="20"/>
                <w:vertAlign w:val="superscript"/>
              </w:rPr>
              <w:t>ns</w:t>
            </w:r>
          </w:p>
        </w:tc>
        <w:tc>
          <w:tcPr>
            <w:tcW w:w="900" w:type="dxa"/>
            <w:tcBorders>
              <w:top w:val="single" w:sz="4" w:space="0" w:color="auto"/>
            </w:tcBorders>
          </w:tcPr>
          <w:p w:rsidR="00541176" w:rsidRPr="00520B80" w:rsidRDefault="00541176" w:rsidP="00851D7E">
            <w:pPr>
              <w:rPr>
                <w:sz w:val="20"/>
                <w:szCs w:val="20"/>
              </w:rPr>
            </w:pPr>
            <w:r w:rsidRPr="00520B80">
              <w:rPr>
                <w:sz w:val="20"/>
                <w:szCs w:val="20"/>
              </w:rPr>
              <w:t>1.27</w:t>
            </w:r>
            <w:r w:rsidRPr="00520B80">
              <w:rPr>
                <w:sz w:val="20"/>
                <w:szCs w:val="20"/>
                <w:vertAlign w:val="superscript"/>
              </w:rPr>
              <w:t>ns</w:t>
            </w:r>
          </w:p>
        </w:tc>
        <w:tc>
          <w:tcPr>
            <w:tcW w:w="969" w:type="dxa"/>
            <w:tcBorders>
              <w:top w:val="single" w:sz="4" w:space="0" w:color="auto"/>
            </w:tcBorders>
          </w:tcPr>
          <w:p w:rsidR="00541176" w:rsidRPr="00520B80" w:rsidRDefault="00541176" w:rsidP="00851D7E">
            <w:pPr>
              <w:rPr>
                <w:sz w:val="20"/>
                <w:szCs w:val="20"/>
              </w:rPr>
            </w:pPr>
            <w:r w:rsidRPr="00520B80">
              <w:rPr>
                <w:sz w:val="20"/>
                <w:szCs w:val="20"/>
              </w:rPr>
              <w:t>0.71</w:t>
            </w:r>
          </w:p>
        </w:tc>
      </w:tr>
      <w:tr w:rsidR="00541176" w:rsidRPr="00520B80">
        <w:trPr>
          <w:jc w:val="center"/>
        </w:trPr>
        <w:tc>
          <w:tcPr>
            <w:tcW w:w="1620" w:type="dxa"/>
          </w:tcPr>
          <w:p w:rsidR="00541176" w:rsidRPr="00520B80" w:rsidRDefault="00541176" w:rsidP="00851D7E">
            <w:pPr>
              <w:rPr>
                <w:sz w:val="20"/>
                <w:szCs w:val="20"/>
              </w:rPr>
            </w:pPr>
            <w:r w:rsidRPr="00520B80">
              <w:rPr>
                <w:sz w:val="20"/>
                <w:szCs w:val="20"/>
              </w:rPr>
              <w:t>93A-97</w:t>
            </w:r>
          </w:p>
        </w:tc>
        <w:tc>
          <w:tcPr>
            <w:tcW w:w="3240" w:type="dxa"/>
          </w:tcPr>
          <w:p w:rsidR="00541176" w:rsidRPr="00520B80" w:rsidRDefault="00541176" w:rsidP="00851D7E">
            <w:pPr>
              <w:jc w:val="center"/>
              <w:rPr>
                <w:sz w:val="20"/>
                <w:szCs w:val="20"/>
              </w:rPr>
            </w:pPr>
            <w:r w:rsidRPr="00520B80">
              <w:rPr>
                <w:sz w:val="20"/>
                <w:szCs w:val="20"/>
              </w:rPr>
              <w:t>62</w:t>
            </w:r>
            <w:r w:rsidRPr="00520B80">
              <w:rPr>
                <w:sz w:val="20"/>
                <w:szCs w:val="20"/>
                <w:vertAlign w:val="superscript"/>
              </w:rPr>
              <w:t>bc</w:t>
            </w:r>
          </w:p>
        </w:tc>
        <w:tc>
          <w:tcPr>
            <w:tcW w:w="1080" w:type="dxa"/>
          </w:tcPr>
          <w:p w:rsidR="00541176" w:rsidRPr="00520B80" w:rsidRDefault="00541176" w:rsidP="00851D7E">
            <w:pPr>
              <w:rPr>
                <w:sz w:val="20"/>
                <w:szCs w:val="20"/>
              </w:rPr>
            </w:pPr>
            <w:r w:rsidRPr="00520B80">
              <w:rPr>
                <w:sz w:val="20"/>
                <w:szCs w:val="20"/>
              </w:rPr>
              <w:t>0.38</w:t>
            </w:r>
          </w:p>
        </w:tc>
        <w:tc>
          <w:tcPr>
            <w:tcW w:w="1080" w:type="dxa"/>
          </w:tcPr>
          <w:p w:rsidR="00541176" w:rsidRPr="00520B80" w:rsidRDefault="00541176" w:rsidP="00851D7E">
            <w:pPr>
              <w:rPr>
                <w:sz w:val="20"/>
                <w:szCs w:val="20"/>
              </w:rPr>
            </w:pPr>
            <w:r w:rsidRPr="00520B80">
              <w:rPr>
                <w:sz w:val="20"/>
                <w:szCs w:val="20"/>
              </w:rPr>
              <w:t>2.09</w:t>
            </w:r>
            <w:r w:rsidRPr="00520B80">
              <w:rPr>
                <w:sz w:val="20"/>
                <w:szCs w:val="20"/>
                <w:vertAlign w:val="superscript"/>
              </w:rPr>
              <w:t>ns</w:t>
            </w:r>
          </w:p>
        </w:tc>
        <w:tc>
          <w:tcPr>
            <w:tcW w:w="900" w:type="dxa"/>
          </w:tcPr>
          <w:p w:rsidR="00541176" w:rsidRPr="00520B80" w:rsidRDefault="00541176" w:rsidP="00851D7E">
            <w:pPr>
              <w:rPr>
                <w:sz w:val="20"/>
                <w:szCs w:val="20"/>
              </w:rPr>
            </w:pPr>
            <w:r w:rsidRPr="00520B80">
              <w:rPr>
                <w:sz w:val="20"/>
                <w:szCs w:val="20"/>
              </w:rPr>
              <w:t>1.33</w:t>
            </w:r>
            <w:r w:rsidRPr="00520B80">
              <w:rPr>
                <w:sz w:val="20"/>
                <w:szCs w:val="20"/>
                <w:vertAlign w:val="superscript"/>
              </w:rPr>
              <w:t>ns</w:t>
            </w:r>
          </w:p>
        </w:tc>
        <w:tc>
          <w:tcPr>
            <w:tcW w:w="969" w:type="dxa"/>
          </w:tcPr>
          <w:p w:rsidR="00541176" w:rsidRPr="00520B80" w:rsidRDefault="00541176" w:rsidP="00851D7E">
            <w:pPr>
              <w:rPr>
                <w:sz w:val="20"/>
                <w:szCs w:val="20"/>
              </w:rPr>
            </w:pPr>
            <w:r w:rsidRPr="00520B80">
              <w:rPr>
                <w:sz w:val="20"/>
                <w:szCs w:val="20"/>
              </w:rPr>
              <w:t>1.58</w:t>
            </w:r>
          </w:p>
        </w:tc>
      </w:tr>
      <w:tr w:rsidR="00541176" w:rsidRPr="00520B80">
        <w:trPr>
          <w:jc w:val="center"/>
        </w:trPr>
        <w:tc>
          <w:tcPr>
            <w:tcW w:w="1620" w:type="dxa"/>
          </w:tcPr>
          <w:p w:rsidR="00541176" w:rsidRPr="00520B80" w:rsidRDefault="00541176" w:rsidP="00851D7E">
            <w:pPr>
              <w:rPr>
                <w:sz w:val="20"/>
                <w:szCs w:val="20"/>
              </w:rPr>
            </w:pPr>
            <w:r w:rsidRPr="00520B80">
              <w:rPr>
                <w:sz w:val="20"/>
                <w:szCs w:val="20"/>
              </w:rPr>
              <w:t>Goza</w:t>
            </w:r>
          </w:p>
        </w:tc>
        <w:tc>
          <w:tcPr>
            <w:tcW w:w="3240" w:type="dxa"/>
          </w:tcPr>
          <w:p w:rsidR="00541176" w:rsidRPr="00520B80" w:rsidRDefault="00541176" w:rsidP="00851D7E">
            <w:pPr>
              <w:jc w:val="center"/>
              <w:rPr>
                <w:sz w:val="20"/>
                <w:szCs w:val="20"/>
              </w:rPr>
            </w:pPr>
            <w:r w:rsidRPr="00520B80">
              <w:rPr>
                <w:sz w:val="20"/>
                <w:szCs w:val="20"/>
              </w:rPr>
              <w:t>58</w:t>
            </w:r>
            <w:r w:rsidRPr="00520B80">
              <w:rPr>
                <w:sz w:val="20"/>
                <w:szCs w:val="20"/>
                <w:vertAlign w:val="superscript"/>
              </w:rPr>
              <w:t>c</w:t>
            </w:r>
          </w:p>
        </w:tc>
        <w:tc>
          <w:tcPr>
            <w:tcW w:w="1080" w:type="dxa"/>
          </w:tcPr>
          <w:p w:rsidR="00541176" w:rsidRPr="00520B80" w:rsidRDefault="00541176" w:rsidP="00851D7E">
            <w:pPr>
              <w:rPr>
                <w:sz w:val="20"/>
                <w:szCs w:val="20"/>
              </w:rPr>
            </w:pPr>
            <w:r w:rsidRPr="00520B80">
              <w:rPr>
                <w:sz w:val="20"/>
                <w:szCs w:val="20"/>
              </w:rPr>
              <w:t>0.01</w:t>
            </w:r>
          </w:p>
        </w:tc>
        <w:tc>
          <w:tcPr>
            <w:tcW w:w="1080" w:type="dxa"/>
          </w:tcPr>
          <w:p w:rsidR="00541176" w:rsidRPr="00520B80" w:rsidRDefault="00541176" w:rsidP="00851D7E">
            <w:pPr>
              <w:rPr>
                <w:sz w:val="20"/>
                <w:szCs w:val="20"/>
              </w:rPr>
            </w:pPr>
            <w:r w:rsidRPr="00520B80">
              <w:rPr>
                <w:sz w:val="20"/>
                <w:szCs w:val="20"/>
              </w:rPr>
              <w:t>0.21</w:t>
            </w:r>
            <w:r w:rsidRPr="00520B80">
              <w:rPr>
                <w:sz w:val="20"/>
                <w:szCs w:val="20"/>
                <w:vertAlign w:val="superscript"/>
              </w:rPr>
              <w:t>ns</w:t>
            </w:r>
          </w:p>
        </w:tc>
        <w:tc>
          <w:tcPr>
            <w:tcW w:w="900" w:type="dxa"/>
          </w:tcPr>
          <w:p w:rsidR="00541176" w:rsidRPr="00520B80" w:rsidRDefault="00541176" w:rsidP="00851D7E">
            <w:pPr>
              <w:rPr>
                <w:sz w:val="20"/>
                <w:szCs w:val="20"/>
              </w:rPr>
            </w:pPr>
            <w:r w:rsidRPr="00520B80">
              <w:rPr>
                <w:sz w:val="20"/>
                <w:szCs w:val="20"/>
              </w:rPr>
              <w:t>0.94</w:t>
            </w:r>
            <w:r w:rsidRPr="00520B80">
              <w:rPr>
                <w:sz w:val="20"/>
                <w:szCs w:val="20"/>
                <w:vertAlign w:val="superscript"/>
              </w:rPr>
              <w:t>ns</w:t>
            </w:r>
          </w:p>
        </w:tc>
        <w:tc>
          <w:tcPr>
            <w:tcW w:w="969" w:type="dxa"/>
          </w:tcPr>
          <w:p w:rsidR="00541176" w:rsidRPr="00520B80" w:rsidRDefault="00541176" w:rsidP="00851D7E">
            <w:pPr>
              <w:rPr>
                <w:sz w:val="20"/>
                <w:szCs w:val="20"/>
              </w:rPr>
            </w:pPr>
            <w:r w:rsidRPr="00520B80">
              <w:rPr>
                <w:sz w:val="20"/>
                <w:szCs w:val="20"/>
              </w:rPr>
              <w:t>0.22</w:t>
            </w:r>
          </w:p>
        </w:tc>
      </w:tr>
      <w:tr w:rsidR="00541176" w:rsidRPr="00520B80">
        <w:trPr>
          <w:jc w:val="center"/>
        </w:trPr>
        <w:tc>
          <w:tcPr>
            <w:tcW w:w="1620" w:type="dxa"/>
          </w:tcPr>
          <w:p w:rsidR="00541176" w:rsidRPr="00520B80" w:rsidRDefault="00541176" w:rsidP="00851D7E">
            <w:pPr>
              <w:rPr>
                <w:sz w:val="20"/>
                <w:szCs w:val="20"/>
              </w:rPr>
            </w:pPr>
            <w:r w:rsidRPr="00520B80">
              <w:rPr>
                <w:sz w:val="20"/>
                <w:szCs w:val="20"/>
              </w:rPr>
              <w:t>Type-A</w:t>
            </w:r>
          </w:p>
        </w:tc>
        <w:tc>
          <w:tcPr>
            <w:tcW w:w="3240" w:type="dxa"/>
          </w:tcPr>
          <w:p w:rsidR="00541176" w:rsidRPr="00520B80" w:rsidRDefault="00541176" w:rsidP="00851D7E">
            <w:pPr>
              <w:jc w:val="center"/>
              <w:rPr>
                <w:sz w:val="20"/>
                <w:szCs w:val="20"/>
              </w:rPr>
            </w:pPr>
            <w:r w:rsidRPr="00520B80">
              <w:rPr>
                <w:sz w:val="20"/>
                <w:szCs w:val="20"/>
              </w:rPr>
              <w:t>59</w:t>
            </w:r>
            <w:r w:rsidRPr="00520B80">
              <w:rPr>
                <w:sz w:val="20"/>
                <w:szCs w:val="20"/>
                <w:vertAlign w:val="superscript"/>
              </w:rPr>
              <w:t>bc</w:t>
            </w:r>
          </w:p>
        </w:tc>
        <w:tc>
          <w:tcPr>
            <w:tcW w:w="1080" w:type="dxa"/>
          </w:tcPr>
          <w:p w:rsidR="00541176" w:rsidRPr="00520B80" w:rsidRDefault="00541176" w:rsidP="00851D7E">
            <w:pPr>
              <w:rPr>
                <w:sz w:val="20"/>
                <w:szCs w:val="20"/>
              </w:rPr>
            </w:pPr>
            <w:r w:rsidRPr="00520B80">
              <w:rPr>
                <w:sz w:val="20"/>
                <w:szCs w:val="20"/>
              </w:rPr>
              <w:t>0.36</w:t>
            </w:r>
          </w:p>
        </w:tc>
        <w:tc>
          <w:tcPr>
            <w:tcW w:w="1080" w:type="dxa"/>
          </w:tcPr>
          <w:p w:rsidR="00541176" w:rsidRPr="00520B80" w:rsidRDefault="00541176" w:rsidP="00851D7E">
            <w:pPr>
              <w:rPr>
                <w:sz w:val="20"/>
                <w:szCs w:val="20"/>
              </w:rPr>
            </w:pPr>
            <w:r w:rsidRPr="00520B80">
              <w:rPr>
                <w:sz w:val="20"/>
                <w:szCs w:val="20"/>
              </w:rPr>
              <w:t>2.17</w:t>
            </w:r>
            <w:r w:rsidRPr="00520B80">
              <w:rPr>
                <w:sz w:val="20"/>
                <w:szCs w:val="20"/>
                <w:vertAlign w:val="superscript"/>
              </w:rPr>
              <w:t>ns</w:t>
            </w:r>
          </w:p>
        </w:tc>
        <w:tc>
          <w:tcPr>
            <w:tcW w:w="900" w:type="dxa"/>
          </w:tcPr>
          <w:p w:rsidR="00541176" w:rsidRPr="00520B80" w:rsidRDefault="00541176" w:rsidP="00851D7E">
            <w:pPr>
              <w:rPr>
                <w:sz w:val="20"/>
                <w:szCs w:val="20"/>
              </w:rPr>
            </w:pPr>
            <w:r w:rsidRPr="00520B80">
              <w:rPr>
                <w:sz w:val="20"/>
                <w:szCs w:val="20"/>
              </w:rPr>
              <w:t>1.44</w:t>
            </w:r>
            <w:r w:rsidRPr="00520B80">
              <w:rPr>
                <w:sz w:val="20"/>
                <w:szCs w:val="20"/>
                <w:vertAlign w:val="superscript"/>
              </w:rPr>
              <w:t>ns</w:t>
            </w:r>
          </w:p>
        </w:tc>
        <w:tc>
          <w:tcPr>
            <w:tcW w:w="969" w:type="dxa"/>
          </w:tcPr>
          <w:p w:rsidR="00541176" w:rsidRPr="00520B80" w:rsidRDefault="00541176" w:rsidP="00851D7E">
            <w:pPr>
              <w:rPr>
                <w:sz w:val="20"/>
                <w:szCs w:val="20"/>
              </w:rPr>
            </w:pPr>
            <w:r w:rsidRPr="00520B80">
              <w:rPr>
                <w:sz w:val="20"/>
                <w:szCs w:val="20"/>
              </w:rPr>
              <w:t>1.50</w:t>
            </w:r>
          </w:p>
        </w:tc>
      </w:tr>
      <w:tr w:rsidR="00541176" w:rsidRPr="00520B80">
        <w:trPr>
          <w:jc w:val="center"/>
        </w:trPr>
        <w:tc>
          <w:tcPr>
            <w:tcW w:w="1620" w:type="dxa"/>
          </w:tcPr>
          <w:p w:rsidR="00541176" w:rsidRPr="00520B80" w:rsidRDefault="00541176" w:rsidP="00851D7E">
            <w:pPr>
              <w:rPr>
                <w:sz w:val="20"/>
                <w:szCs w:val="20"/>
              </w:rPr>
            </w:pPr>
            <w:r w:rsidRPr="00520B80">
              <w:rPr>
                <w:sz w:val="20"/>
                <w:szCs w:val="20"/>
              </w:rPr>
              <w:t>73A-11</w:t>
            </w:r>
          </w:p>
        </w:tc>
        <w:tc>
          <w:tcPr>
            <w:tcW w:w="3240" w:type="dxa"/>
          </w:tcPr>
          <w:p w:rsidR="00541176" w:rsidRPr="00520B80" w:rsidRDefault="00541176" w:rsidP="00851D7E">
            <w:pPr>
              <w:jc w:val="center"/>
              <w:rPr>
                <w:sz w:val="20"/>
                <w:szCs w:val="20"/>
              </w:rPr>
            </w:pPr>
            <w:r w:rsidRPr="00520B80">
              <w:rPr>
                <w:sz w:val="20"/>
                <w:szCs w:val="20"/>
              </w:rPr>
              <w:t>68</w:t>
            </w:r>
            <w:r w:rsidRPr="00520B80">
              <w:rPr>
                <w:sz w:val="20"/>
                <w:szCs w:val="20"/>
                <w:vertAlign w:val="superscript"/>
              </w:rPr>
              <w:t>ab</w:t>
            </w:r>
          </w:p>
        </w:tc>
        <w:tc>
          <w:tcPr>
            <w:tcW w:w="1080" w:type="dxa"/>
          </w:tcPr>
          <w:p w:rsidR="00541176" w:rsidRPr="00520B80" w:rsidRDefault="00541176" w:rsidP="00851D7E">
            <w:pPr>
              <w:rPr>
                <w:sz w:val="20"/>
                <w:szCs w:val="20"/>
              </w:rPr>
            </w:pPr>
            <w:r w:rsidRPr="00520B80">
              <w:rPr>
                <w:sz w:val="20"/>
                <w:szCs w:val="20"/>
              </w:rPr>
              <w:t>0.89</w:t>
            </w:r>
          </w:p>
        </w:tc>
        <w:tc>
          <w:tcPr>
            <w:tcW w:w="1080" w:type="dxa"/>
          </w:tcPr>
          <w:p w:rsidR="00541176" w:rsidRPr="00520B80" w:rsidRDefault="00541176" w:rsidP="00851D7E">
            <w:pPr>
              <w:rPr>
                <w:sz w:val="20"/>
                <w:szCs w:val="20"/>
              </w:rPr>
            </w:pPr>
            <w:r w:rsidRPr="00520B80">
              <w:rPr>
                <w:sz w:val="20"/>
                <w:szCs w:val="20"/>
              </w:rPr>
              <w:t>1.40**</w:t>
            </w:r>
          </w:p>
        </w:tc>
        <w:tc>
          <w:tcPr>
            <w:tcW w:w="900" w:type="dxa"/>
          </w:tcPr>
          <w:p w:rsidR="00541176" w:rsidRPr="00520B80" w:rsidRDefault="00541176" w:rsidP="00851D7E">
            <w:pPr>
              <w:rPr>
                <w:sz w:val="20"/>
                <w:szCs w:val="20"/>
              </w:rPr>
            </w:pPr>
            <w:r w:rsidRPr="00520B80">
              <w:rPr>
                <w:sz w:val="20"/>
                <w:szCs w:val="20"/>
              </w:rPr>
              <w:t>0.23</w:t>
            </w:r>
            <w:r w:rsidRPr="00520B80">
              <w:rPr>
                <w:sz w:val="20"/>
                <w:szCs w:val="20"/>
                <w:vertAlign w:val="superscript"/>
              </w:rPr>
              <w:t>ns</w:t>
            </w:r>
          </w:p>
        </w:tc>
        <w:tc>
          <w:tcPr>
            <w:tcW w:w="969" w:type="dxa"/>
          </w:tcPr>
          <w:p w:rsidR="00541176" w:rsidRPr="00520B80" w:rsidRDefault="00541176" w:rsidP="00851D7E">
            <w:pPr>
              <w:rPr>
                <w:sz w:val="20"/>
                <w:szCs w:val="20"/>
              </w:rPr>
            </w:pPr>
            <w:r w:rsidRPr="00520B80">
              <w:rPr>
                <w:sz w:val="20"/>
                <w:szCs w:val="20"/>
              </w:rPr>
              <w:t>5.98</w:t>
            </w:r>
          </w:p>
        </w:tc>
      </w:tr>
      <w:tr w:rsidR="00541176" w:rsidRPr="00520B80">
        <w:trPr>
          <w:jc w:val="center"/>
        </w:trPr>
        <w:tc>
          <w:tcPr>
            <w:tcW w:w="1620" w:type="dxa"/>
          </w:tcPr>
          <w:p w:rsidR="00541176" w:rsidRPr="00520B80" w:rsidRDefault="00541176" w:rsidP="00851D7E">
            <w:pPr>
              <w:rPr>
                <w:sz w:val="20"/>
                <w:szCs w:val="20"/>
              </w:rPr>
            </w:pPr>
            <w:r w:rsidRPr="00520B80">
              <w:rPr>
                <w:sz w:val="20"/>
                <w:szCs w:val="20"/>
              </w:rPr>
              <w:t>530-6-1</w:t>
            </w:r>
          </w:p>
        </w:tc>
        <w:tc>
          <w:tcPr>
            <w:tcW w:w="3240" w:type="dxa"/>
          </w:tcPr>
          <w:p w:rsidR="00541176" w:rsidRPr="00520B80" w:rsidRDefault="00541176" w:rsidP="00851D7E">
            <w:pPr>
              <w:jc w:val="center"/>
              <w:rPr>
                <w:sz w:val="20"/>
                <w:szCs w:val="20"/>
              </w:rPr>
            </w:pPr>
            <w:r w:rsidRPr="00520B80">
              <w:rPr>
                <w:sz w:val="20"/>
                <w:szCs w:val="20"/>
              </w:rPr>
              <w:t>66</w:t>
            </w:r>
            <w:r w:rsidRPr="00520B80">
              <w:rPr>
                <w:sz w:val="20"/>
                <w:szCs w:val="20"/>
                <w:vertAlign w:val="superscript"/>
              </w:rPr>
              <w:t>b</w:t>
            </w:r>
          </w:p>
        </w:tc>
        <w:tc>
          <w:tcPr>
            <w:tcW w:w="1080" w:type="dxa"/>
          </w:tcPr>
          <w:p w:rsidR="00541176" w:rsidRPr="00520B80" w:rsidRDefault="00541176" w:rsidP="00851D7E">
            <w:pPr>
              <w:rPr>
                <w:sz w:val="20"/>
                <w:szCs w:val="20"/>
              </w:rPr>
            </w:pPr>
            <w:r w:rsidRPr="00520B80">
              <w:rPr>
                <w:sz w:val="20"/>
                <w:szCs w:val="20"/>
              </w:rPr>
              <w:t>0.68</w:t>
            </w:r>
          </w:p>
        </w:tc>
        <w:tc>
          <w:tcPr>
            <w:tcW w:w="1080" w:type="dxa"/>
          </w:tcPr>
          <w:p w:rsidR="00541176" w:rsidRPr="00520B80" w:rsidRDefault="00541176" w:rsidP="00851D7E">
            <w:pPr>
              <w:rPr>
                <w:sz w:val="20"/>
                <w:szCs w:val="20"/>
              </w:rPr>
            </w:pPr>
            <w:r w:rsidRPr="00520B80">
              <w:rPr>
                <w:sz w:val="20"/>
                <w:szCs w:val="20"/>
              </w:rPr>
              <w:t>2.29*</w:t>
            </w:r>
          </w:p>
        </w:tc>
        <w:tc>
          <w:tcPr>
            <w:tcW w:w="900" w:type="dxa"/>
          </w:tcPr>
          <w:p w:rsidR="00541176" w:rsidRPr="00520B80" w:rsidRDefault="00541176" w:rsidP="00851D7E">
            <w:pPr>
              <w:rPr>
                <w:sz w:val="20"/>
                <w:szCs w:val="20"/>
              </w:rPr>
            </w:pPr>
            <w:r w:rsidRPr="00520B80">
              <w:rPr>
                <w:sz w:val="20"/>
                <w:szCs w:val="20"/>
              </w:rPr>
              <w:t>0.79</w:t>
            </w:r>
            <w:r w:rsidRPr="00520B80">
              <w:rPr>
                <w:sz w:val="20"/>
                <w:szCs w:val="20"/>
                <w:vertAlign w:val="superscript"/>
              </w:rPr>
              <w:t>ns</w:t>
            </w:r>
          </w:p>
        </w:tc>
        <w:tc>
          <w:tcPr>
            <w:tcW w:w="969" w:type="dxa"/>
          </w:tcPr>
          <w:p w:rsidR="00541176" w:rsidRPr="00520B80" w:rsidRDefault="00541176" w:rsidP="00851D7E">
            <w:pPr>
              <w:rPr>
                <w:sz w:val="20"/>
                <w:szCs w:val="20"/>
              </w:rPr>
            </w:pPr>
            <w:r w:rsidRPr="00520B80">
              <w:rPr>
                <w:sz w:val="20"/>
                <w:szCs w:val="20"/>
              </w:rPr>
              <w:t>2.91</w:t>
            </w:r>
          </w:p>
        </w:tc>
      </w:tr>
      <w:tr w:rsidR="00541176" w:rsidRPr="00520B80">
        <w:trPr>
          <w:jc w:val="center"/>
        </w:trPr>
        <w:tc>
          <w:tcPr>
            <w:tcW w:w="1620" w:type="dxa"/>
          </w:tcPr>
          <w:p w:rsidR="00541176" w:rsidRPr="00520B80" w:rsidRDefault="00541176" w:rsidP="00851D7E">
            <w:pPr>
              <w:rPr>
                <w:sz w:val="20"/>
                <w:szCs w:val="20"/>
              </w:rPr>
            </w:pPr>
            <w:r w:rsidRPr="00520B80">
              <w:rPr>
                <w:sz w:val="20"/>
                <w:szCs w:val="20"/>
              </w:rPr>
              <w:t>73A-94</w:t>
            </w:r>
          </w:p>
        </w:tc>
        <w:tc>
          <w:tcPr>
            <w:tcW w:w="3240" w:type="dxa"/>
          </w:tcPr>
          <w:p w:rsidR="00541176" w:rsidRPr="00520B80" w:rsidRDefault="00541176" w:rsidP="00851D7E">
            <w:pPr>
              <w:jc w:val="center"/>
              <w:rPr>
                <w:sz w:val="20"/>
                <w:szCs w:val="20"/>
              </w:rPr>
            </w:pPr>
            <w:r w:rsidRPr="00520B80">
              <w:rPr>
                <w:sz w:val="20"/>
                <w:szCs w:val="20"/>
              </w:rPr>
              <w:t>66</w:t>
            </w:r>
            <w:r w:rsidRPr="00520B80">
              <w:rPr>
                <w:sz w:val="20"/>
                <w:szCs w:val="20"/>
                <w:vertAlign w:val="superscript"/>
              </w:rPr>
              <w:t>b</w:t>
            </w:r>
          </w:p>
        </w:tc>
        <w:tc>
          <w:tcPr>
            <w:tcW w:w="1080" w:type="dxa"/>
          </w:tcPr>
          <w:p w:rsidR="00541176" w:rsidRPr="00520B80" w:rsidRDefault="00541176" w:rsidP="00851D7E">
            <w:pPr>
              <w:rPr>
                <w:sz w:val="20"/>
                <w:szCs w:val="20"/>
              </w:rPr>
            </w:pPr>
            <w:r w:rsidRPr="00520B80">
              <w:rPr>
                <w:sz w:val="20"/>
                <w:szCs w:val="20"/>
              </w:rPr>
              <w:t>0.73</w:t>
            </w:r>
          </w:p>
        </w:tc>
        <w:tc>
          <w:tcPr>
            <w:tcW w:w="1080" w:type="dxa"/>
          </w:tcPr>
          <w:p w:rsidR="00541176" w:rsidRPr="00520B80" w:rsidRDefault="00541176" w:rsidP="00851D7E">
            <w:pPr>
              <w:rPr>
                <w:sz w:val="20"/>
                <w:szCs w:val="20"/>
              </w:rPr>
            </w:pPr>
            <w:r w:rsidRPr="00520B80">
              <w:rPr>
                <w:sz w:val="20"/>
                <w:szCs w:val="20"/>
              </w:rPr>
              <w:t>3.01*</w:t>
            </w:r>
          </w:p>
        </w:tc>
        <w:tc>
          <w:tcPr>
            <w:tcW w:w="900" w:type="dxa"/>
          </w:tcPr>
          <w:p w:rsidR="00541176" w:rsidRPr="00520B80" w:rsidRDefault="00541176" w:rsidP="00851D7E">
            <w:pPr>
              <w:rPr>
                <w:sz w:val="20"/>
                <w:szCs w:val="20"/>
              </w:rPr>
            </w:pPr>
            <w:r w:rsidRPr="00520B80">
              <w:rPr>
                <w:sz w:val="20"/>
                <w:szCs w:val="20"/>
              </w:rPr>
              <w:t>0.93</w:t>
            </w:r>
            <w:r w:rsidRPr="00520B80">
              <w:rPr>
                <w:sz w:val="20"/>
                <w:szCs w:val="20"/>
                <w:vertAlign w:val="superscript"/>
              </w:rPr>
              <w:t>ns</w:t>
            </w:r>
          </w:p>
        </w:tc>
        <w:tc>
          <w:tcPr>
            <w:tcW w:w="969" w:type="dxa"/>
          </w:tcPr>
          <w:p w:rsidR="00541176" w:rsidRPr="00520B80" w:rsidRDefault="00541176" w:rsidP="00851D7E">
            <w:pPr>
              <w:rPr>
                <w:sz w:val="20"/>
                <w:szCs w:val="20"/>
              </w:rPr>
            </w:pPr>
            <w:r w:rsidRPr="00520B80">
              <w:rPr>
                <w:sz w:val="20"/>
                <w:szCs w:val="20"/>
              </w:rPr>
              <w:t>3.25</w:t>
            </w:r>
          </w:p>
        </w:tc>
      </w:tr>
      <w:tr w:rsidR="00541176" w:rsidRPr="00520B80">
        <w:trPr>
          <w:jc w:val="center"/>
        </w:trPr>
        <w:tc>
          <w:tcPr>
            <w:tcW w:w="1620" w:type="dxa"/>
          </w:tcPr>
          <w:p w:rsidR="00541176" w:rsidRPr="00520B80" w:rsidRDefault="00541176" w:rsidP="00851D7E">
            <w:pPr>
              <w:rPr>
                <w:sz w:val="20"/>
                <w:szCs w:val="20"/>
              </w:rPr>
            </w:pPr>
            <w:r w:rsidRPr="00520B80">
              <w:rPr>
                <w:sz w:val="20"/>
                <w:szCs w:val="20"/>
              </w:rPr>
              <w:t>69B-88Z</w:t>
            </w:r>
          </w:p>
        </w:tc>
        <w:tc>
          <w:tcPr>
            <w:tcW w:w="3240" w:type="dxa"/>
          </w:tcPr>
          <w:p w:rsidR="00541176" w:rsidRPr="00520B80" w:rsidRDefault="00541176" w:rsidP="00851D7E">
            <w:pPr>
              <w:jc w:val="center"/>
              <w:rPr>
                <w:sz w:val="20"/>
                <w:szCs w:val="20"/>
              </w:rPr>
            </w:pPr>
            <w:r w:rsidRPr="00520B80">
              <w:rPr>
                <w:sz w:val="20"/>
                <w:szCs w:val="20"/>
              </w:rPr>
              <w:t>66</w:t>
            </w:r>
            <w:r w:rsidRPr="00520B80">
              <w:rPr>
                <w:sz w:val="20"/>
                <w:szCs w:val="20"/>
                <w:vertAlign w:val="superscript"/>
              </w:rPr>
              <w:t>b</w:t>
            </w:r>
          </w:p>
        </w:tc>
        <w:tc>
          <w:tcPr>
            <w:tcW w:w="1080" w:type="dxa"/>
          </w:tcPr>
          <w:p w:rsidR="00541176" w:rsidRPr="00520B80" w:rsidRDefault="00541176" w:rsidP="00851D7E">
            <w:pPr>
              <w:rPr>
                <w:sz w:val="20"/>
                <w:szCs w:val="20"/>
              </w:rPr>
            </w:pPr>
            <w:r w:rsidRPr="00520B80">
              <w:rPr>
                <w:sz w:val="20"/>
                <w:szCs w:val="20"/>
              </w:rPr>
              <w:t>0.01</w:t>
            </w:r>
          </w:p>
        </w:tc>
        <w:tc>
          <w:tcPr>
            <w:tcW w:w="1080" w:type="dxa"/>
          </w:tcPr>
          <w:p w:rsidR="00541176" w:rsidRPr="00520B80" w:rsidRDefault="00541176" w:rsidP="00851D7E">
            <w:pPr>
              <w:rPr>
                <w:sz w:val="20"/>
                <w:szCs w:val="20"/>
              </w:rPr>
            </w:pPr>
            <w:r w:rsidRPr="00520B80">
              <w:rPr>
                <w:sz w:val="20"/>
                <w:szCs w:val="20"/>
              </w:rPr>
              <w:t>0.17</w:t>
            </w:r>
            <w:r w:rsidRPr="00520B80">
              <w:rPr>
                <w:sz w:val="20"/>
                <w:szCs w:val="20"/>
                <w:vertAlign w:val="superscript"/>
              </w:rPr>
              <w:t>ns</w:t>
            </w:r>
          </w:p>
        </w:tc>
        <w:tc>
          <w:tcPr>
            <w:tcW w:w="900" w:type="dxa"/>
          </w:tcPr>
          <w:p w:rsidR="00541176" w:rsidRPr="00520B80" w:rsidRDefault="00541176" w:rsidP="00851D7E">
            <w:pPr>
              <w:rPr>
                <w:sz w:val="20"/>
                <w:szCs w:val="20"/>
              </w:rPr>
            </w:pPr>
            <w:r w:rsidRPr="00520B80">
              <w:rPr>
                <w:sz w:val="20"/>
                <w:szCs w:val="20"/>
              </w:rPr>
              <w:t>0.90</w:t>
            </w:r>
            <w:r w:rsidRPr="00520B80">
              <w:rPr>
                <w:sz w:val="20"/>
                <w:szCs w:val="20"/>
                <w:vertAlign w:val="superscript"/>
              </w:rPr>
              <w:t>ns</w:t>
            </w:r>
          </w:p>
        </w:tc>
        <w:tc>
          <w:tcPr>
            <w:tcW w:w="969" w:type="dxa"/>
          </w:tcPr>
          <w:p w:rsidR="00541176" w:rsidRPr="00520B80" w:rsidRDefault="00541176" w:rsidP="00851D7E">
            <w:pPr>
              <w:rPr>
                <w:sz w:val="20"/>
                <w:szCs w:val="20"/>
              </w:rPr>
            </w:pPr>
            <w:r w:rsidRPr="00520B80">
              <w:rPr>
                <w:sz w:val="20"/>
                <w:szCs w:val="20"/>
              </w:rPr>
              <w:t>0.18</w:t>
            </w:r>
          </w:p>
        </w:tc>
      </w:tr>
      <w:tr w:rsidR="00541176" w:rsidRPr="00520B80">
        <w:trPr>
          <w:jc w:val="center"/>
        </w:trPr>
        <w:tc>
          <w:tcPr>
            <w:tcW w:w="1620" w:type="dxa"/>
          </w:tcPr>
          <w:p w:rsidR="00541176" w:rsidRPr="00520B80" w:rsidRDefault="00541176" w:rsidP="00851D7E">
            <w:pPr>
              <w:rPr>
                <w:sz w:val="20"/>
                <w:szCs w:val="20"/>
              </w:rPr>
            </w:pPr>
            <w:r w:rsidRPr="00520B80">
              <w:rPr>
                <w:sz w:val="20"/>
                <w:szCs w:val="20"/>
              </w:rPr>
              <w:t>E8</w:t>
            </w:r>
          </w:p>
        </w:tc>
        <w:tc>
          <w:tcPr>
            <w:tcW w:w="3240" w:type="dxa"/>
          </w:tcPr>
          <w:p w:rsidR="00541176" w:rsidRPr="00520B80" w:rsidRDefault="00541176" w:rsidP="00851D7E">
            <w:pPr>
              <w:jc w:val="center"/>
              <w:rPr>
                <w:sz w:val="20"/>
                <w:szCs w:val="20"/>
              </w:rPr>
            </w:pPr>
            <w:r w:rsidRPr="00520B80">
              <w:rPr>
                <w:sz w:val="20"/>
                <w:szCs w:val="20"/>
              </w:rPr>
              <w:t>63</w:t>
            </w:r>
            <w:r w:rsidRPr="00520B80">
              <w:rPr>
                <w:sz w:val="20"/>
                <w:szCs w:val="20"/>
                <w:vertAlign w:val="superscript"/>
              </w:rPr>
              <w:t>bc</w:t>
            </w:r>
          </w:p>
        </w:tc>
        <w:tc>
          <w:tcPr>
            <w:tcW w:w="1080" w:type="dxa"/>
          </w:tcPr>
          <w:p w:rsidR="00541176" w:rsidRPr="00520B80" w:rsidRDefault="00541176" w:rsidP="00851D7E">
            <w:pPr>
              <w:rPr>
                <w:sz w:val="20"/>
                <w:szCs w:val="20"/>
              </w:rPr>
            </w:pPr>
            <w:r w:rsidRPr="00520B80">
              <w:rPr>
                <w:sz w:val="20"/>
                <w:szCs w:val="20"/>
              </w:rPr>
              <w:t>0.01</w:t>
            </w:r>
          </w:p>
        </w:tc>
        <w:tc>
          <w:tcPr>
            <w:tcW w:w="1080" w:type="dxa"/>
          </w:tcPr>
          <w:p w:rsidR="00541176" w:rsidRPr="00520B80" w:rsidRDefault="00541176" w:rsidP="00851D7E">
            <w:pPr>
              <w:rPr>
                <w:sz w:val="20"/>
                <w:szCs w:val="20"/>
              </w:rPr>
            </w:pPr>
            <w:r w:rsidRPr="00520B80">
              <w:rPr>
                <w:sz w:val="20"/>
                <w:szCs w:val="20"/>
              </w:rPr>
              <w:t>0.39</w:t>
            </w:r>
            <w:r w:rsidRPr="00520B80">
              <w:rPr>
                <w:sz w:val="20"/>
                <w:szCs w:val="20"/>
                <w:vertAlign w:val="superscript"/>
              </w:rPr>
              <w:t>ns</w:t>
            </w:r>
          </w:p>
        </w:tc>
        <w:tc>
          <w:tcPr>
            <w:tcW w:w="900" w:type="dxa"/>
          </w:tcPr>
          <w:p w:rsidR="00541176" w:rsidRPr="00520B80" w:rsidRDefault="00541176" w:rsidP="00851D7E">
            <w:pPr>
              <w:rPr>
                <w:sz w:val="20"/>
                <w:szCs w:val="20"/>
              </w:rPr>
            </w:pPr>
            <w:r w:rsidRPr="00520B80">
              <w:rPr>
                <w:sz w:val="20"/>
                <w:szCs w:val="20"/>
              </w:rPr>
              <w:t>1.78</w:t>
            </w:r>
            <w:r w:rsidRPr="00520B80">
              <w:rPr>
                <w:sz w:val="20"/>
                <w:szCs w:val="20"/>
                <w:vertAlign w:val="superscript"/>
              </w:rPr>
              <w:t>ns</w:t>
            </w:r>
          </w:p>
        </w:tc>
        <w:tc>
          <w:tcPr>
            <w:tcW w:w="969" w:type="dxa"/>
          </w:tcPr>
          <w:p w:rsidR="00541176" w:rsidRPr="00520B80" w:rsidRDefault="00541176" w:rsidP="00851D7E">
            <w:pPr>
              <w:rPr>
                <w:sz w:val="20"/>
                <w:szCs w:val="20"/>
              </w:rPr>
            </w:pPr>
            <w:r w:rsidRPr="00520B80">
              <w:rPr>
                <w:sz w:val="20"/>
                <w:szCs w:val="20"/>
              </w:rPr>
              <w:t>0.22</w:t>
            </w:r>
          </w:p>
        </w:tc>
      </w:tr>
      <w:tr w:rsidR="00541176" w:rsidRPr="00520B80">
        <w:trPr>
          <w:jc w:val="center"/>
        </w:trPr>
        <w:tc>
          <w:tcPr>
            <w:tcW w:w="1620" w:type="dxa"/>
          </w:tcPr>
          <w:p w:rsidR="00541176" w:rsidRPr="00520B80" w:rsidRDefault="00541176" w:rsidP="00851D7E">
            <w:pPr>
              <w:rPr>
                <w:sz w:val="20"/>
                <w:szCs w:val="20"/>
              </w:rPr>
            </w:pPr>
            <w:r w:rsidRPr="00520B80">
              <w:rPr>
                <w:sz w:val="20"/>
                <w:szCs w:val="20"/>
              </w:rPr>
              <w:t>Domu</w:t>
            </w:r>
          </w:p>
        </w:tc>
        <w:tc>
          <w:tcPr>
            <w:tcW w:w="3240" w:type="dxa"/>
          </w:tcPr>
          <w:p w:rsidR="00541176" w:rsidRPr="00520B80" w:rsidRDefault="00541176" w:rsidP="00851D7E">
            <w:pPr>
              <w:jc w:val="center"/>
              <w:rPr>
                <w:sz w:val="20"/>
                <w:szCs w:val="20"/>
              </w:rPr>
            </w:pPr>
            <w:r w:rsidRPr="00520B80">
              <w:rPr>
                <w:sz w:val="20"/>
                <w:szCs w:val="20"/>
              </w:rPr>
              <w:t>64</w:t>
            </w:r>
            <w:r w:rsidRPr="00520B80">
              <w:rPr>
                <w:sz w:val="20"/>
                <w:szCs w:val="20"/>
                <w:vertAlign w:val="superscript"/>
              </w:rPr>
              <w:t>bc</w:t>
            </w:r>
          </w:p>
        </w:tc>
        <w:tc>
          <w:tcPr>
            <w:tcW w:w="1080" w:type="dxa"/>
          </w:tcPr>
          <w:p w:rsidR="00541176" w:rsidRPr="00520B80" w:rsidRDefault="00541176" w:rsidP="00851D7E">
            <w:pPr>
              <w:rPr>
                <w:sz w:val="20"/>
                <w:szCs w:val="20"/>
              </w:rPr>
            </w:pPr>
            <w:r w:rsidRPr="00520B80">
              <w:rPr>
                <w:sz w:val="20"/>
                <w:szCs w:val="20"/>
              </w:rPr>
              <w:t>0.78</w:t>
            </w:r>
          </w:p>
        </w:tc>
        <w:tc>
          <w:tcPr>
            <w:tcW w:w="1080" w:type="dxa"/>
          </w:tcPr>
          <w:p w:rsidR="00541176" w:rsidRPr="00520B80" w:rsidRDefault="00541176" w:rsidP="00851D7E">
            <w:pPr>
              <w:rPr>
                <w:sz w:val="20"/>
                <w:szCs w:val="20"/>
              </w:rPr>
            </w:pPr>
            <w:r w:rsidRPr="00520B80">
              <w:rPr>
                <w:sz w:val="20"/>
                <w:szCs w:val="20"/>
              </w:rPr>
              <w:t>2.29**</w:t>
            </w:r>
          </w:p>
        </w:tc>
        <w:tc>
          <w:tcPr>
            <w:tcW w:w="900" w:type="dxa"/>
          </w:tcPr>
          <w:p w:rsidR="00541176" w:rsidRPr="00520B80" w:rsidRDefault="00541176" w:rsidP="00851D7E">
            <w:pPr>
              <w:rPr>
                <w:sz w:val="20"/>
                <w:szCs w:val="20"/>
              </w:rPr>
            </w:pPr>
            <w:r w:rsidRPr="00520B80">
              <w:rPr>
                <w:sz w:val="20"/>
                <w:szCs w:val="20"/>
              </w:rPr>
              <w:t>0.60</w:t>
            </w:r>
            <w:r w:rsidRPr="00520B80">
              <w:rPr>
                <w:sz w:val="20"/>
                <w:szCs w:val="20"/>
                <w:vertAlign w:val="superscript"/>
              </w:rPr>
              <w:t>ns</w:t>
            </w:r>
          </w:p>
        </w:tc>
        <w:tc>
          <w:tcPr>
            <w:tcW w:w="969" w:type="dxa"/>
          </w:tcPr>
          <w:p w:rsidR="00541176" w:rsidRPr="00520B80" w:rsidRDefault="00541176" w:rsidP="00851D7E">
            <w:pPr>
              <w:rPr>
                <w:sz w:val="20"/>
                <w:szCs w:val="20"/>
              </w:rPr>
            </w:pPr>
            <w:r w:rsidRPr="00520B80">
              <w:rPr>
                <w:sz w:val="20"/>
                <w:szCs w:val="20"/>
              </w:rPr>
              <w:t>3.77</w:t>
            </w:r>
          </w:p>
        </w:tc>
      </w:tr>
      <w:tr w:rsidR="00541176" w:rsidRPr="00520B80">
        <w:trPr>
          <w:jc w:val="center"/>
        </w:trPr>
        <w:tc>
          <w:tcPr>
            <w:tcW w:w="1620" w:type="dxa"/>
          </w:tcPr>
          <w:p w:rsidR="00541176" w:rsidRPr="00520B80" w:rsidRDefault="00541176" w:rsidP="00851D7E">
            <w:pPr>
              <w:rPr>
                <w:sz w:val="20"/>
                <w:szCs w:val="20"/>
              </w:rPr>
            </w:pPr>
            <w:r w:rsidRPr="00520B80">
              <w:rPr>
                <w:sz w:val="20"/>
                <w:szCs w:val="20"/>
              </w:rPr>
              <w:t>73A-97</w:t>
            </w:r>
          </w:p>
        </w:tc>
        <w:tc>
          <w:tcPr>
            <w:tcW w:w="3240" w:type="dxa"/>
          </w:tcPr>
          <w:p w:rsidR="00541176" w:rsidRPr="00520B80" w:rsidRDefault="00541176" w:rsidP="00851D7E">
            <w:pPr>
              <w:jc w:val="center"/>
              <w:rPr>
                <w:sz w:val="20"/>
                <w:szCs w:val="20"/>
              </w:rPr>
            </w:pPr>
            <w:r w:rsidRPr="00520B80">
              <w:rPr>
                <w:sz w:val="20"/>
                <w:szCs w:val="20"/>
              </w:rPr>
              <w:t>69</w:t>
            </w:r>
            <w:r w:rsidRPr="00520B80">
              <w:rPr>
                <w:sz w:val="20"/>
                <w:szCs w:val="20"/>
                <w:vertAlign w:val="superscript"/>
              </w:rPr>
              <w:t>a</w:t>
            </w:r>
          </w:p>
        </w:tc>
        <w:tc>
          <w:tcPr>
            <w:tcW w:w="1080" w:type="dxa"/>
          </w:tcPr>
          <w:p w:rsidR="00541176" w:rsidRPr="00520B80" w:rsidRDefault="00541176" w:rsidP="00851D7E">
            <w:pPr>
              <w:rPr>
                <w:sz w:val="20"/>
                <w:szCs w:val="20"/>
              </w:rPr>
            </w:pPr>
            <w:r w:rsidRPr="00520B80">
              <w:rPr>
                <w:sz w:val="20"/>
                <w:szCs w:val="20"/>
              </w:rPr>
              <w:t>0.72</w:t>
            </w:r>
          </w:p>
        </w:tc>
        <w:tc>
          <w:tcPr>
            <w:tcW w:w="1080" w:type="dxa"/>
          </w:tcPr>
          <w:p w:rsidR="00541176" w:rsidRPr="00520B80" w:rsidRDefault="00541176" w:rsidP="00851D7E">
            <w:pPr>
              <w:rPr>
                <w:sz w:val="20"/>
                <w:szCs w:val="20"/>
              </w:rPr>
            </w:pPr>
            <w:r w:rsidRPr="00520B80">
              <w:rPr>
                <w:sz w:val="20"/>
                <w:szCs w:val="20"/>
              </w:rPr>
              <w:t>2.37*</w:t>
            </w:r>
          </w:p>
        </w:tc>
        <w:tc>
          <w:tcPr>
            <w:tcW w:w="900" w:type="dxa"/>
          </w:tcPr>
          <w:p w:rsidR="00541176" w:rsidRPr="00520B80" w:rsidRDefault="00541176" w:rsidP="00851D7E">
            <w:pPr>
              <w:rPr>
                <w:sz w:val="20"/>
                <w:szCs w:val="20"/>
              </w:rPr>
            </w:pPr>
            <w:r w:rsidRPr="00520B80">
              <w:rPr>
                <w:sz w:val="20"/>
                <w:szCs w:val="20"/>
              </w:rPr>
              <w:t>0.74</w:t>
            </w:r>
            <w:r w:rsidRPr="00520B80">
              <w:rPr>
                <w:sz w:val="20"/>
                <w:szCs w:val="20"/>
                <w:vertAlign w:val="superscript"/>
              </w:rPr>
              <w:t>ns</w:t>
            </w:r>
          </w:p>
        </w:tc>
        <w:tc>
          <w:tcPr>
            <w:tcW w:w="969" w:type="dxa"/>
          </w:tcPr>
          <w:p w:rsidR="00541176" w:rsidRPr="00520B80" w:rsidRDefault="00541176" w:rsidP="00851D7E">
            <w:pPr>
              <w:rPr>
                <w:sz w:val="20"/>
                <w:szCs w:val="20"/>
              </w:rPr>
            </w:pPr>
            <w:r w:rsidRPr="00520B80">
              <w:rPr>
                <w:sz w:val="20"/>
                <w:szCs w:val="20"/>
              </w:rPr>
              <w:t>3.21</w:t>
            </w:r>
          </w:p>
        </w:tc>
      </w:tr>
      <w:tr w:rsidR="00541176" w:rsidRPr="00520B80">
        <w:trPr>
          <w:jc w:val="center"/>
        </w:trPr>
        <w:tc>
          <w:tcPr>
            <w:tcW w:w="1620" w:type="dxa"/>
          </w:tcPr>
          <w:p w:rsidR="00541176" w:rsidRPr="00520B80" w:rsidRDefault="00541176" w:rsidP="00851D7E">
            <w:pPr>
              <w:rPr>
                <w:sz w:val="20"/>
                <w:szCs w:val="20"/>
              </w:rPr>
            </w:pPr>
            <w:r w:rsidRPr="00520B80">
              <w:rPr>
                <w:sz w:val="20"/>
                <w:szCs w:val="20"/>
              </w:rPr>
              <w:t>C-K-2</w:t>
            </w:r>
          </w:p>
        </w:tc>
        <w:tc>
          <w:tcPr>
            <w:tcW w:w="3240" w:type="dxa"/>
          </w:tcPr>
          <w:p w:rsidR="00541176" w:rsidRPr="00520B80" w:rsidRDefault="00541176" w:rsidP="00851D7E">
            <w:pPr>
              <w:jc w:val="center"/>
              <w:rPr>
                <w:sz w:val="20"/>
                <w:szCs w:val="20"/>
              </w:rPr>
            </w:pPr>
            <w:r w:rsidRPr="00520B80">
              <w:rPr>
                <w:sz w:val="20"/>
                <w:szCs w:val="20"/>
              </w:rPr>
              <w:t>71</w:t>
            </w:r>
            <w:r w:rsidRPr="00520B80">
              <w:rPr>
                <w:sz w:val="20"/>
                <w:szCs w:val="20"/>
                <w:vertAlign w:val="superscript"/>
              </w:rPr>
              <w:t>a</w:t>
            </w:r>
          </w:p>
        </w:tc>
        <w:tc>
          <w:tcPr>
            <w:tcW w:w="1080" w:type="dxa"/>
          </w:tcPr>
          <w:p w:rsidR="00541176" w:rsidRPr="00520B80" w:rsidRDefault="00541176" w:rsidP="00851D7E">
            <w:pPr>
              <w:rPr>
                <w:sz w:val="20"/>
                <w:szCs w:val="20"/>
              </w:rPr>
            </w:pPr>
            <w:r w:rsidRPr="00520B80">
              <w:rPr>
                <w:sz w:val="20"/>
                <w:szCs w:val="20"/>
              </w:rPr>
              <w:t>0.02</w:t>
            </w:r>
          </w:p>
        </w:tc>
        <w:tc>
          <w:tcPr>
            <w:tcW w:w="1080" w:type="dxa"/>
          </w:tcPr>
          <w:p w:rsidR="00541176" w:rsidRPr="00520B80" w:rsidRDefault="00541176" w:rsidP="00851D7E">
            <w:pPr>
              <w:rPr>
                <w:sz w:val="20"/>
                <w:szCs w:val="20"/>
              </w:rPr>
            </w:pPr>
            <w:r w:rsidRPr="00520B80">
              <w:rPr>
                <w:sz w:val="20"/>
                <w:szCs w:val="20"/>
              </w:rPr>
              <w:t>0.35*</w:t>
            </w:r>
          </w:p>
        </w:tc>
        <w:tc>
          <w:tcPr>
            <w:tcW w:w="900" w:type="dxa"/>
          </w:tcPr>
          <w:p w:rsidR="00541176" w:rsidRPr="00520B80" w:rsidRDefault="00541176" w:rsidP="00851D7E">
            <w:pPr>
              <w:rPr>
                <w:sz w:val="20"/>
                <w:szCs w:val="20"/>
              </w:rPr>
            </w:pPr>
            <w:r w:rsidRPr="00520B80">
              <w:rPr>
                <w:sz w:val="20"/>
                <w:szCs w:val="20"/>
              </w:rPr>
              <w:t>1.32</w:t>
            </w:r>
            <w:r w:rsidRPr="00520B80">
              <w:rPr>
                <w:sz w:val="20"/>
                <w:szCs w:val="20"/>
                <w:vertAlign w:val="superscript"/>
              </w:rPr>
              <w:t>ns</w:t>
            </w:r>
          </w:p>
        </w:tc>
        <w:tc>
          <w:tcPr>
            <w:tcW w:w="969" w:type="dxa"/>
          </w:tcPr>
          <w:p w:rsidR="00541176" w:rsidRPr="00520B80" w:rsidRDefault="00541176" w:rsidP="00851D7E">
            <w:pPr>
              <w:rPr>
                <w:sz w:val="20"/>
                <w:szCs w:val="20"/>
              </w:rPr>
            </w:pPr>
            <w:r w:rsidRPr="00520B80">
              <w:rPr>
                <w:sz w:val="20"/>
                <w:szCs w:val="20"/>
              </w:rPr>
              <w:t>0.26</w:t>
            </w:r>
          </w:p>
        </w:tc>
      </w:tr>
      <w:tr w:rsidR="00541176" w:rsidRPr="00520B80">
        <w:trPr>
          <w:jc w:val="center"/>
        </w:trPr>
        <w:tc>
          <w:tcPr>
            <w:tcW w:w="1620" w:type="dxa"/>
          </w:tcPr>
          <w:p w:rsidR="00541176" w:rsidRPr="00520B80" w:rsidRDefault="00541176" w:rsidP="00851D7E">
            <w:pPr>
              <w:rPr>
                <w:sz w:val="20"/>
                <w:szCs w:val="20"/>
              </w:rPr>
            </w:pPr>
            <w:r w:rsidRPr="00520B80">
              <w:rPr>
                <w:sz w:val="20"/>
                <w:szCs w:val="20"/>
              </w:rPr>
              <w:t>530-3</w:t>
            </w:r>
          </w:p>
        </w:tc>
        <w:tc>
          <w:tcPr>
            <w:tcW w:w="3240" w:type="dxa"/>
          </w:tcPr>
          <w:p w:rsidR="00541176" w:rsidRPr="00520B80" w:rsidRDefault="00541176" w:rsidP="00851D7E">
            <w:pPr>
              <w:jc w:val="center"/>
              <w:rPr>
                <w:sz w:val="20"/>
                <w:szCs w:val="20"/>
              </w:rPr>
            </w:pPr>
            <w:r w:rsidRPr="00520B80">
              <w:rPr>
                <w:sz w:val="20"/>
                <w:szCs w:val="20"/>
              </w:rPr>
              <w:t>63</w:t>
            </w:r>
            <w:r w:rsidRPr="00520B80">
              <w:rPr>
                <w:sz w:val="20"/>
                <w:szCs w:val="20"/>
                <w:vertAlign w:val="superscript"/>
              </w:rPr>
              <w:t>bc</w:t>
            </w:r>
          </w:p>
        </w:tc>
        <w:tc>
          <w:tcPr>
            <w:tcW w:w="1080" w:type="dxa"/>
          </w:tcPr>
          <w:p w:rsidR="00541176" w:rsidRPr="00520B80" w:rsidRDefault="00541176" w:rsidP="00851D7E">
            <w:pPr>
              <w:rPr>
                <w:sz w:val="20"/>
                <w:szCs w:val="20"/>
              </w:rPr>
            </w:pPr>
            <w:r w:rsidRPr="00520B80">
              <w:rPr>
                <w:sz w:val="20"/>
                <w:szCs w:val="20"/>
              </w:rPr>
              <w:t>0.66</w:t>
            </w:r>
          </w:p>
        </w:tc>
        <w:tc>
          <w:tcPr>
            <w:tcW w:w="1080" w:type="dxa"/>
          </w:tcPr>
          <w:p w:rsidR="00541176" w:rsidRPr="00520B80" w:rsidRDefault="00541176" w:rsidP="00851D7E">
            <w:pPr>
              <w:rPr>
                <w:sz w:val="20"/>
                <w:szCs w:val="20"/>
              </w:rPr>
            </w:pPr>
            <w:r w:rsidRPr="00520B80">
              <w:rPr>
                <w:sz w:val="20"/>
                <w:szCs w:val="20"/>
              </w:rPr>
              <w:t>2.80*</w:t>
            </w:r>
          </w:p>
        </w:tc>
        <w:tc>
          <w:tcPr>
            <w:tcW w:w="900" w:type="dxa"/>
          </w:tcPr>
          <w:p w:rsidR="00541176" w:rsidRPr="00520B80" w:rsidRDefault="00541176" w:rsidP="00851D7E">
            <w:pPr>
              <w:rPr>
                <w:sz w:val="20"/>
                <w:szCs w:val="20"/>
              </w:rPr>
            </w:pPr>
            <w:r w:rsidRPr="00520B80">
              <w:rPr>
                <w:sz w:val="20"/>
                <w:szCs w:val="20"/>
              </w:rPr>
              <w:t>1.02</w:t>
            </w:r>
            <w:r w:rsidRPr="00520B80">
              <w:rPr>
                <w:sz w:val="20"/>
                <w:szCs w:val="20"/>
                <w:vertAlign w:val="superscript"/>
              </w:rPr>
              <w:t>ns</w:t>
            </w:r>
          </w:p>
        </w:tc>
        <w:tc>
          <w:tcPr>
            <w:tcW w:w="969" w:type="dxa"/>
          </w:tcPr>
          <w:p w:rsidR="00541176" w:rsidRPr="00520B80" w:rsidRDefault="00541176" w:rsidP="00851D7E">
            <w:pPr>
              <w:rPr>
                <w:sz w:val="20"/>
                <w:szCs w:val="20"/>
              </w:rPr>
            </w:pPr>
            <w:r w:rsidRPr="00520B80">
              <w:rPr>
                <w:sz w:val="20"/>
                <w:szCs w:val="20"/>
              </w:rPr>
              <w:t>2.76</w:t>
            </w:r>
          </w:p>
        </w:tc>
      </w:tr>
      <w:tr w:rsidR="00541176" w:rsidRPr="00520B80">
        <w:trPr>
          <w:jc w:val="center"/>
        </w:trPr>
        <w:tc>
          <w:tcPr>
            <w:tcW w:w="1620" w:type="dxa"/>
            <w:tcBorders>
              <w:bottom w:val="single" w:sz="4" w:space="0" w:color="auto"/>
            </w:tcBorders>
          </w:tcPr>
          <w:p w:rsidR="00541176" w:rsidRPr="00520B80" w:rsidRDefault="00541176" w:rsidP="00851D7E">
            <w:pPr>
              <w:rPr>
                <w:sz w:val="20"/>
                <w:szCs w:val="20"/>
              </w:rPr>
            </w:pPr>
            <w:r w:rsidRPr="00520B80">
              <w:rPr>
                <w:sz w:val="20"/>
                <w:szCs w:val="20"/>
              </w:rPr>
              <w:t>Pbtil No1</w:t>
            </w:r>
          </w:p>
        </w:tc>
        <w:tc>
          <w:tcPr>
            <w:tcW w:w="3240" w:type="dxa"/>
            <w:tcBorders>
              <w:bottom w:val="single" w:sz="4" w:space="0" w:color="auto"/>
            </w:tcBorders>
          </w:tcPr>
          <w:p w:rsidR="00541176" w:rsidRPr="00520B80" w:rsidRDefault="00541176" w:rsidP="00851D7E">
            <w:pPr>
              <w:jc w:val="center"/>
              <w:rPr>
                <w:sz w:val="20"/>
                <w:szCs w:val="20"/>
              </w:rPr>
            </w:pPr>
            <w:r w:rsidRPr="00520B80">
              <w:rPr>
                <w:sz w:val="20"/>
                <w:szCs w:val="20"/>
              </w:rPr>
              <w:t>61</w:t>
            </w:r>
            <w:r w:rsidRPr="00520B80">
              <w:rPr>
                <w:sz w:val="20"/>
                <w:szCs w:val="20"/>
                <w:vertAlign w:val="superscript"/>
              </w:rPr>
              <w:t>c</w:t>
            </w:r>
          </w:p>
        </w:tc>
        <w:tc>
          <w:tcPr>
            <w:tcW w:w="1080" w:type="dxa"/>
            <w:tcBorders>
              <w:bottom w:val="single" w:sz="4" w:space="0" w:color="auto"/>
            </w:tcBorders>
          </w:tcPr>
          <w:p w:rsidR="00541176" w:rsidRPr="00520B80" w:rsidRDefault="00541176" w:rsidP="00851D7E">
            <w:pPr>
              <w:rPr>
                <w:sz w:val="20"/>
                <w:szCs w:val="20"/>
              </w:rPr>
            </w:pPr>
            <w:r w:rsidRPr="00520B80">
              <w:rPr>
                <w:sz w:val="20"/>
                <w:szCs w:val="20"/>
              </w:rPr>
              <w:t>0.00</w:t>
            </w:r>
          </w:p>
        </w:tc>
        <w:tc>
          <w:tcPr>
            <w:tcW w:w="1080" w:type="dxa"/>
            <w:tcBorders>
              <w:bottom w:val="single" w:sz="4" w:space="0" w:color="auto"/>
            </w:tcBorders>
          </w:tcPr>
          <w:p w:rsidR="00541176" w:rsidRPr="00520B80" w:rsidRDefault="00541176" w:rsidP="00851D7E">
            <w:pPr>
              <w:rPr>
                <w:sz w:val="20"/>
                <w:szCs w:val="20"/>
              </w:rPr>
            </w:pPr>
            <w:r w:rsidRPr="00520B80">
              <w:rPr>
                <w:sz w:val="20"/>
                <w:szCs w:val="20"/>
              </w:rPr>
              <w:t>0.14</w:t>
            </w:r>
            <w:r w:rsidRPr="00520B80">
              <w:rPr>
                <w:sz w:val="20"/>
                <w:szCs w:val="20"/>
                <w:vertAlign w:val="superscript"/>
              </w:rPr>
              <w:t>ns</w:t>
            </w:r>
          </w:p>
        </w:tc>
        <w:tc>
          <w:tcPr>
            <w:tcW w:w="900" w:type="dxa"/>
            <w:tcBorders>
              <w:bottom w:val="single" w:sz="4" w:space="0" w:color="auto"/>
            </w:tcBorders>
          </w:tcPr>
          <w:p w:rsidR="00541176" w:rsidRPr="00520B80" w:rsidRDefault="00541176" w:rsidP="00851D7E">
            <w:pPr>
              <w:rPr>
                <w:sz w:val="20"/>
                <w:szCs w:val="20"/>
              </w:rPr>
            </w:pPr>
            <w:r w:rsidRPr="00520B80">
              <w:rPr>
                <w:sz w:val="20"/>
                <w:szCs w:val="20"/>
              </w:rPr>
              <w:t>1.34</w:t>
            </w:r>
            <w:r w:rsidRPr="00520B80">
              <w:rPr>
                <w:sz w:val="20"/>
                <w:szCs w:val="20"/>
                <w:vertAlign w:val="superscript"/>
              </w:rPr>
              <w:t>ns</w:t>
            </w:r>
          </w:p>
        </w:tc>
        <w:tc>
          <w:tcPr>
            <w:tcW w:w="969" w:type="dxa"/>
            <w:tcBorders>
              <w:bottom w:val="single" w:sz="4" w:space="0" w:color="auto"/>
            </w:tcBorders>
          </w:tcPr>
          <w:p w:rsidR="00541176" w:rsidRPr="00520B80" w:rsidRDefault="00541176" w:rsidP="00851D7E">
            <w:pPr>
              <w:rPr>
                <w:sz w:val="20"/>
                <w:szCs w:val="20"/>
              </w:rPr>
            </w:pPr>
            <w:r w:rsidRPr="00520B80">
              <w:rPr>
                <w:sz w:val="20"/>
                <w:szCs w:val="20"/>
              </w:rPr>
              <w:t>0.10</w:t>
            </w:r>
          </w:p>
        </w:tc>
      </w:tr>
      <w:tr w:rsidR="00541176" w:rsidRPr="00520B80">
        <w:trPr>
          <w:jc w:val="center"/>
        </w:trPr>
        <w:tc>
          <w:tcPr>
            <w:tcW w:w="1620" w:type="dxa"/>
            <w:tcBorders>
              <w:top w:val="single" w:sz="4" w:space="0" w:color="auto"/>
              <w:bottom w:val="single" w:sz="4" w:space="0" w:color="auto"/>
            </w:tcBorders>
          </w:tcPr>
          <w:p w:rsidR="00541176" w:rsidRPr="00520B80" w:rsidRDefault="00541176" w:rsidP="00851D7E">
            <w:pPr>
              <w:rPr>
                <w:bCs/>
                <w:sz w:val="20"/>
                <w:szCs w:val="20"/>
              </w:rPr>
            </w:pPr>
            <w:r w:rsidRPr="00520B80">
              <w:rPr>
                <w:bCs/>
                <w:sz w:val="20"/>
                <w:szCs w:val="20"/>
              </w:rPr>
              <w:t>Mean</w:t>
            </w:r>
          </w:p>
        </w:tc>
        <w:tc>
          <w:tcPr>
            <w:tcW w:w="3240" w:type="dxa"/>
            <w:tcBorders>
              <w:top w:val="single" w:sz="4" w:space="0" w:color="auto"/>
              <w:bottom w:val="single" w:sz="4" w:space="0" w:color="auto"/>
            </w:tcBorders>
          </w:tcPr>
          <w:p w:rsidR="00541176" w:rsidRPr="00520B80" w:rsidRDefault="00541176" w:rsidP="00851D7E">
            <w:pPr>
              <w:jc w:val="center"/>
              <w:rPr>
                <w:bCs/>
                <w:sz w:val="20"/>
                <w:szCs w:val="20"/>
              </w:rPr>
            </w:pPr>
            <w:r w:rsidRPr="00520B80">
              <w:rPr>
                <w:bCs/>
                <w:sz w:val="20"/>
                <w:szCs w:val="20"/>
              </w:rPr>
              <w:t>65</w:t>
            </w:r>
          </w:p>
        </w:tc>
        <w:tc>
          <w:tcPr>
            <w:tcW w:w="1080" w:type="dxa"/>
            <w:tcBorders>
              <w:top w:val="single" w:sz="4" w:space="0" w:color="auto"/>
              <w:bottom w:val="single" w:sz="4" w:space="0" w:color="auto"/>
            </w:tcBorders>
          </w:tcPr>
          <w:p w:rsidR="00541176" w:rsidRPr="00520B80" w:rsidRDefault="00541176" w:rsidP="00851D7E">
            <w:pPr>
              <w:rPr>
                <w:bCs/>
                <w:sz w:val="20"/>
                <w:szCs w:val="20"/>
              </w:rPr>
            </w:pPr>
          </w:p>
        </w:tc>
        <w:tc>
          <w:tcPr>
            <w:tcW w:w="1080" w:type="dxa"/>
            <w:tcBorders>
              <w:top w:val="single" w:sz="4" w:space="0" w:color="auto"/>
              <w:bottom w:val="single" w:sz="4" w:space="0" w:color="auto"/>
            </w:tcBorders>
          </w:tcPr>
          <w:p w:rsidR="00541176" w:rsidRPr="00520B80" w:rsidRDefault="00541176" w:rsidP="00851D7E">
            <w:pPr>
              <w:rPr>
                <w:bCs/>
                <w:sz w:val="20"/>
                <w:szCs w:val="20"/>
              </w:rPr>
            </w:pPr>
            <w:r w:rsidRPr="00520B80">
              <w:rPr>
                <w:bCs/>
                <w:sz w:val="20"/>
                <w:szCs w:val="20"/>
              </w:rPr>
              <w:t>1.00</w:t>
            </w:r>
          </w:p>
        </w:tc>
        <w:tc>
          <w:tcPr>
            <w:tcW w:w="900" w:type="dxa"/>
            <w:tcBorders>
              <w:top w:val="single" w:sz="4" w:space="0" w:color="auto"/>
              <w:bottom w:val="single" w:sz="4" w:space="0" w:color="auto"/>
            </w:tcBorders>
          </w:tcPr>
          <w:p w:rsidR="00541176" w:rsidRPr="00520B80" w:rsidRDefault="00541176" w:rsidP="00851D7E">
            <w:pPr>
              <w:rPr>
                <w:b/>
                <w:bCs/>
                <w:sz w:val="20"/>
                <w:szCs w:val="20"/>
              </w:rPr>
            </w:pPr>
          </w:p>
        </w:tc>
        <w:tc>
          <w:tcPr>
            <w:tcW w:w="969" w:type="dxa"/>
            <w:tcBorders>
              <w:top w:val="single" w:sz="4" w:space="0" w:color="auto"/>
              <w:bottom w:val="single" w:sz="4" w:space="0" w:color="auto"/>
            </w:tcBorders>
          </w:tcPr>
          <w:p w:rsidR="00541176" w:rsidRPr="00520B80" w:rsidRDefault="00541176" w:rsidP="00851D7E">
            <w:pPr>
              <w:rPr>
                <w:b/>
                <w:bCs/>
                <w:sz w:val="20"/>
                <w:szCs w:val="20"/>
              </w:rPr>
            </w:pPr>
          </w:p>
        </w:tc>
      </w:tr>
    </w:tbl>
    <w:p w:rsidR="00541176" w:rsidRPr="00520B80" w:rsidRDefault="00541176" w:rsidP="00541176">
      <w:pPr>
        <w:ind w:left="720"/>
        <w:rPr>
          <w:sz w:val="20"/>
          <w:szCs w:val="20"/>
        </w:rPr>
      </w:pPr>
      <w:r w:rsidRPr="00520B80">
        <w:rPr>
          <w:sz w:val="20"/>
          <w:szCs w:val="20"/>
        </w:rPr>
        <w:t>Mean values within a column with a letter superscript in common are not significantly different at P &lt; 0.05</w:t>
      </w:r>
    </w:p>
    <w:p w:rsidR="00541176" w:rsidRPr="00520B80" w:rsidRDefault="00541176" w:rsidP="00541176">
      <w:pPr>
        <w:ind w:left="720"/>
        <w:rPr>
          <w:sz w:val="20"/>
          <w:szCs w:val="20"/>
        </w:rPr>
      </w:pPr>
      <w:r w:rsidRPr="00520B80">
        <w:rPr>
          <w:sz w:val="20"/>
          <w:szCs w:val="20"/>
        </w:rPr>
        <w:t xml:space="preserve">*, ** </w:t>
      </w:r>
      <w:proofErr w:type="gramStart"/>
      <w:r w:rsidRPr="00520B80">
        <w:rPr>
          <w:sz w:val="20"/>
          <w:szCs w:val="20"/>
        </w:rPr>
        <w:t>FWb</w:t>
      </w:r>
      <w:proofErr w:type="gramEnd"/>
      <w:r w:rsidRPr="00520B80">
        <w:rPr>
          <w:sz w:val="20"/>
          <w:szCs w:val="20"/>
        </w:rPr>
        <w:t xml:space="preserve"> value significantly different at 5% and 1% levels of probability respectively</w:t>
      </w:r>
    </w:p>
    <w:p w:rsidR="00541176" w:rsidRPr="00520B80" w:rsidRDefault="00541176" w:rsidP="00541176">
      <w:pPr>
        <w:ind w:firstLine="720"/>
        <w:rPr>
          <w:sz w:val="20"/>
          <w:szCs w:val="20"/>
        </w:rPr>
      </w:pPr>
      <w:proofErr w:type="gramStart"/>
      <w:r w:rsidRPr="00520B80">
        <w:rPr>
          <w:sz w:val="20"/>
          <w:szCs w:val="20"/>
        </w:rPr>
        <w:t>FWb</w:t>
      </w:r>
      <w:proofErr w:type="gramEnd"/>
      <w:r w:rsidRPr="00520B80">
        <w:rPr>
          <w:sz w:val="20"/>
          <w:szCs w:val="20"/>
        </w:rPr>
        <w:t>:  Finlay-Wilkinson regression co-efficient,</w:t>
      </w:r>
    </w:p>
    <w:p w:rsidR="00541176" w:rsidRPr="00520B80" w:rsidRDefault="00541176" w:rsidP="00541176">
      <w:pPr>
        <w:ind w:firstLine="720"/>
        <w:rPr>
          <w:sz w:val="20"/>
          <w:szCs w:val="20"/>
        </w:rPr>
      </w:pPr>
      <w:proofErr w:type="gramStart"/>
      <w:r w:rsidRPr="00520B80">
        <w:rPr>
          <w:sz w:val="20"/>
          <w:szCs w:val="20"/>
        </w:rPr>
        <w:t>R</w:t>
      </w:r>
      <w:r w:rsidRPr="00520B80">
        <w:rPr>
          <w:sz w:val="20"/>
          <w:szCs w:val="20"/>
          <w:vertAlign w:val="superscript"/>
        </w:rPr>
        <w:t>2</w:t>
      </w:r>
      <w:r w:rsidRPr="00520B80">
        <w:rPr>
          <w:sz w:val="20"/>
          <w:szCs w:val="20"/>
        </w:rPr>
        <w:t xml:space="preserve">  =</w:t>
      </w:r>
      <w:proofErr w:type="gramEnd"/>
      <w:r w:rsidRPr="00520B80">
        <w:rPr>
          <w:sz w:val="20"/>
          <w:szCs w:val="20"/>
        </w:rPr>
        <w:t xml:space="preserve"> coefficient of determination</w:t>
      </w:r>
    </w:p>
    <w:p w:rsidR="00541176" w:rsidRPr="00520B80" w:rsidRDefault="00541176" w:rsidP="00541176">
      <w:pPr>
        <w:ind w:firstLine="720"/>
        <w:rPr>
          <w:sz w:val="20"/>
          <w:szCs w:val="20"/>
        </w:rPr>
      </w:pPr>
      <w:proofErr w:type="gramStart"/>
      <w:r w:rsidRPr="00520B80">
        <w:rPr>
          <w:sz w:val="20"/>
          <w:szCs w:val="20"/>
        </w:rPr>
        <w:t>S</w:t>
      </w:r>
      <w:r w:rsidRPr="00520B80">
        <w:rPr>
          <w:sz w:val="20"/>
          <w:szCs w:val="20"/>
          <w:vertAlign w:val="superscript"/>
        </w:rPr>
        <w:t>2</w:t>
      </w:r>
      <w:r w:rsidRPr="00520B80">
        <w:rPr>
          <w:sz w:val="20"/>
          <w:szCs w:val="20"/>
        </w:rPr>
        <w:t>d  =</w:t>
      </w:r>
      <w:proofErr w:type="gramEnd"/>
      <w:r w:rsidRPr="00520B80">
        <w:rPr>
          <w:sz w:val="20"/>
          <w:szCs w:val="20"/>
        </w:rPr>
        <w:t xml:space="preserve"> Mean square deviation from the regression</w:t>
      </w:r>
    </w:p>
    <w:p w:rsidR="00541176" w:rsidRPr="00520B80" w:rsidRDefault="00541176" w:rsidP="00541176">
      <w:pPr>
        <w:ind w:firstLine="720"/>
        <w:rPr>
          <w:sz w:val="20"/>
          <w:szCs w:val="20"/>
        </w:rPr>
      </w:pPr>
      <w:proofErr w:type="gramStart"/>
      <w:r w:rsidRPr="00520B80">
        <w:rPr>
          <w:sz w:val="20"/>
          <w:szCs w:val="20"/>
        </w:rPr>
        <w:t>t  =</w:t>
      </w:r>
      <w:proofErr w:type="gramEnd"/>
      <w:r w:rsidRPr="00520B80">
        <w:rPr>
          <w:sz w:val="20"/>
          <w:szCs w:val="20"/>
        </w:rPr>
        <w:t xml:space="preserve">  ‘t’ test value</w:t>
      </w:r>
    </w:p>
    <w:p w:rsidR="00541176" w:rsidRPr="00520B80" w:rsidRDefault="00541176" w:rsidP="00541176">
      <w:pPr>
        <w:ind w:firstLine="720"/>
        <w:rPr>
          <w:sz w:val="20"/>
          <w:szCs w:val="20"/>
        </w:rPr>
      </w:pPr>
      <w:r w:rsidRPr="00520B80">
        <w:rPr>
          <w:rFonts w:ascii="Arial Unicode MS" w:eastAsia="Times New Roman" w:hAnsi="Arial Unicode MS" w:cs="Arial Unicode MS"/>
          <w:sz w:val="20"/>
          <w:szCs w:val="20"/>
          <w:vertAlign w:val="superscript"/>
        </w:rPr>
        <w:t xml:space="preserve">+ </w:t>
      </w:r>
      <w:r w:rsidRPr="00520B80">
        <w:rPr>
          <w:sz w:val="20"/>
          <w:szCs w:val="20"/>
        </w:rPr>
        <w:t>Mean field emergence after angular transformation</w:t>
      </w:r>
    </w:p>
    <w:p w:rsidR="00541176" w:rsidRDefault="00541176" w:rsidP="00541176">
      <w:pPr>
        <w:rPr>
          <w:b/>
          <w:bCs/>
          <w:sz w:val="20"/>
          <w:szCs w:val="20"/>
        </w:rPr>
      </w:pPr>
    </w:p>
    <w:p w:rsidR="006156FC" w:rsidRDefault="006156FC" w:rsidP="00541176">
      <w:pPr>
        <w:pStyle w:val="BodyTextIndent"/>
        <w:spacing w:line="240" w:lineRule="auto"/>
        <w:ind w:left="720" w:hanging="720"/>
        <w:rPr>
          <w:noProof/>
          <w:sz w:val="20"/>
          <w:szCs w:val="20"/>
        </w:rPr>
      </w:pPr>
    </w:p>
    <w:p w:rsidR="00541176" w:rsidRPr="00520B80" w:rsidRDefault="00541176" w:rsidP="00541176">
      <w:pPr>
        <w:pStyle w:val="BodyTextIndent"/>
        <w:spacing w:line="240" w:lineRule="auto"/>
        <w:ind w:left="720" w:hanging="720"/>
        <w:rPr>
          <w:noProof/>
          <w:sz w:val="20"/>
          <w:szCs w:val="20"/>
        </w:rPr>
      </w:pPr>
      <w:r w:rsidRPr="00520B80">
        <w:rPr>
          <w:noProof/>
          <w:sz w:val="20"/>
          <w:szCs w:val="20"/>
        </w:rPr>
        <w:t xml:space="preserve">Table 4. Performance of seed germination under three plant </w:t>
      </w:r>
      <w:r w:rsidR="00ED696A">
        <w:rPr>
          <w:noProof/>
          <w:sz w:val="20"/>
          <w:szCs w:val="20"/>
        </w:rPr>
        <w:t>population environments</w:t>
      </w:r>
      <w:r w:rsidRPr="00520B80">
        <w:rPr>
          <w:noProof/>
          <w:sz w:val="20"/>
          <w:szCs w:val="20"/>
        </w:rPr>
        <w:t xml:space="preserve"> over two cropping seasons.</w:t>
      </w:r>
    </w:p>
    <w:p w:rsidR="00541176" w:rsidRPr="00520B80" w:rsidRDefault="00541176" w:rsidP="00541176">
      <w:pPr>
        <w:ind w:left="720" w:hanging="720"/>
        <w:jc w:val="both"/>
        <w:rPr>
          <w:sz w:val="20"/>
          <w:szCs w:val="20"/>
        </w:rPr>
      </w:pPr>
      <w:r w:rsidRPr="00906895">
        <w:rPr>
          <w:noProof/>
          <w:sz w:val="20"/>
          <w:szCs w:val="20"/>
          <w:lang w:eastAsia="zh-CN"/>
        </w:rPr>
        <w:pict>
          <v:line id="_x0000_s1040" style="position:absolute;left:0;text-align:left;z-index:251655680" from="-4.95pt,3.2pt" to="427.05pt,3.2pt"/>
        </w:pict>
      </w:r>
      <w:r w:rsidRPr="00520B80">
        <w:rPr>
          <w:sz w:val="20"/>
          <w:szCs w:val="20"/>
        </w:rPr>
        <w:t xml:space="preserve">                                                       </w:t>
      </w:r>
      <w:r w:rsidR="00ED696A">
        <w:rPr>
          <w:sz w:val="20"/>
          <w:szCs w:val="20"/>
        </w:rPr>
        <w:t xml:space="preserve">        </w:t>
      </w:r>
      <w:r w:rsidRPr="00520B80">
        <w:rPr>
          <w:sz w:val="20"/>
          <w:szCs w:val="20"/>
        </w:rPr>
        <w:t>Seed germination (%)</w:t>
      </w:r>
    </w:p>
    <w:p w:rsidR="00541176" w:rsidRPr="00520B80" w:rsidRDefault="00541176" w:rsidP="00541176">
      <w:pPr>
        <w:pStyle w:val="BodyTextIndent"/>
        <w:spacing w:line="240" w:lineRule="auto"/>
        <w:rPr>
          <w:sz w:val="20"/>
          <w:szCs w:val="20"/>
          <w:vertAlign w:val="superscript"/>
        </w:rPr>
      </w:pPr>
      <w:r w:rsidRPr="00520B80">
        <w:rPr>
          <w:sz w:val="20"/>
          <w:szCs w:val="20"/>
        </w:rPr>
        <w:t>Genotype                  133,333 plants ha-</w:t>
      </w:r>
      <w:r w:rsidRPr="00520B80">
        <w:rPr>
          <w:sz w:val="20"/>
          <w:szCs w:val="20"/>
          <w:vertAlign w:val="superscript"/>
        </w:rPr>
        <w:t>1</w:t>
      </w:r>
      <w:r w:rsidRPr="00520B80">
        <w:rPr>
          <w:sz w:val="20"/>
          <w:szCs w:val="20"/>
        </w:rPr>
        <w:t xml:space="preserve">   166,667 plants ha-</w:t>
      </w:r>
      <w:r w:rsidRPr="00520B80">
        <w:rPr>
          <w:sz w:val="20"/>
          <w:szCs w:val="20"/>
          <w:vertAlign w:val="superscript"/>
        </w:rPr>
        <w:t xml:space="preserve">1  </w:t>
      </w:r>
      <w:r w:rsidRPr="00520B80">
        <w:rPr>
          <w:sz w:val="20"/>
          <w:szCs w:val="20"/>
        </w:rPr>
        <w:t xml:space="preserve">       266,667 plants ha-</w:t>
      </w:r>
      <w:r w:rsidRPr="00520B80">
        <w:rPr>
          <w:sz w:val="20"/>
          <w:szCs w:val="20"/>
          <w:vertAlign w:val="superscript"/>
        </w:rPr>
        <w:t xml:space="preserve">1 </w:t>
      </w:r>
    </w:p>
    <w:p w:rsidR="00541176" w:rsidRDefault="00541176" w:rsidP="00541176">
      <w:pPr>
        <w:jc w:val="both"/>
        <w:rPr>
          <w:sz w:val="20"/>
          <w:szCs w:val="20"/>
        </w:rPr>
      </w:pPr>
      <w:r w:rsidRPr="00906895">
        <w:rPr>
          <w:noProof/>
          <w:sz w:val="20"/>
          <w:szCs w:val="20"/>
          <w:lang w:eastAsia="zh-CN"/>
        </w:rPr>
        <w:pict>
          <v:line id="_x0000_s1041" style="position:absolute;left:0;text-align:left;z-index:251656704" from="-4.95pt,3.9pt" to="427.05pt,3.9pt"/>
        </w:pict>
      </w:r>
    </w:p>
    <w:p w:rsidR="00541176" w:rsidRPr="00520B80" w:rsidRDefault="00541176" w:rsidP="00541176">
      <w:pPr>
        <w:jc w:val="both"/>
        <w:rPr>
          <w:sz w:val="20"/>
          <w:szCs w:val="20"/>
        </w:rPr>
      </w:pPr>
      <w:r w:rsidRPr="00520B80">
        <w:rPr>
          <w:sz w:val="20"/>
          <w:szCs w:val="20"/>
        </w:rPr>
        <w:t xml:space="preserve">Yandev 55                 </w:t>
      </w:r>
      <w:r>
        <w:rPr>
          <w:sz w:val="20"/>
          <w:szCs w:val="20"/>
        </w:rPr>
        <w:t xml:space="preserve">     </w:t>
      </w:r>
      <w:r w:rsidRPr="00520B80">
        <w:rPr>
          <w:sz w:val="20"/>
          <w:szCs w:val="20"/>
        </w:rPr>
        <w:t xml:space="preserve"> </w:t>
      </w:r>
      <w:r>
        <w:rPr>
          <w:sz w:val="20"/>
          <w:szCs w:val="20"/>
        </w:rPr>
        <w:t xml:space="preserve">  </w:t>
      </w:r>
      <w:r w:rsidR="00595880">
        <w:rPr>
          <w:sz w:val="20"/>
          <w:szCs w:val="20"/>
        </w:rPr>
        <w:t xml:space="preserve"> </w:t>
      </w:r>
      <w:r w:rsidRPr="00520B80">
        <w:rPr>
          <w:sz w:val="20"/>
          <w:szCs w:val="20"/>
        </w:rPr>
        <w:t>72</w:t>
      </w:r>
      <w:r w:rsidR="00595880">
        <w:rPr>
          <w:sz w:val="20"/>
          <w:szCs w:val="20"/>
        </w:rPr>
        <w:t xml:space="preserve">                               </w:t>
      </w:r>
      <w:r>
        <w:rPr>
          <w:sz w:val="20"/>
          <w:szCs w:val="20"/>
        </w:rPr>
        <w:t>74</w:t>
      </w:r>
      <w:r>
        <w:rPr>
          <w:sz w:val="20"/>
          <w:szCs w:val="20"/>
        </w:rPr>
        <w:tab/>
        <w:t xml:space="preserve">                             </w:t>
      </w:r>
      <w:r w:rsidRPr="00520B80">
        <w:rPr>
          <w:sz w:val="20"/>
          <w:szCs w:val="20"/>
        </w:rPr>
        <w:t>84</w:t>
      </w:r>
    </w:p>
    <w:p w:rsidR="00541176" w:rsidRPr="00520B80" w:rsidRDefault="00541176" w:rsidP="00541176">
      <w:pPr>
        <w:ind w:left="720" w:hanging="720"/>
        <w:jc w:val="both"/>
        <w:rPr>
          <w:sz w:val="20"/>
          <w:szCs w:val="20"/>
        </w:rPr>
      </w:pPr>
      <w:r w:rsidRPr="00520B80">
        <w:rPr>
          <w:sz w:val="20"/>
          <w:szCs w:val="20"/>
        </w:rPr>
        <w:t xml:space="preserve">93A-97                        </w:t>
      </w:r>
      <w:r>
        <w:rPr>
          <w:sz w:val="20"/>
          <w:szCs w:val="20"/>
        </w:rPr>
        <w:t xml:space="preserve">       </w:t>
      </w:r>
      <w:r w:rsidRPr="00520B80">
        <w:rPr>
          <w:sz w:val="20"/>
          <w:szCs w:val="20"/>
        </w:rPr>
        <w:t>7</w:t>
      </w:r>
      <w:r>
        <w:rPr>
          <w:sz w:val="20"/>
          <w:szCs w:val="20"/>
        </w:rPr>
        <w:t xml:space="preserve">2                        </w:t>
      </w:r>
      <w:r w:rsidRPr="00520B80">
        <w:rPr>
          <w:sz w:val="20"/>
          <w:szCs w:val="20"/>
        </w:rPr>
        <w:t xml:space="preserve">        78                            </w:t>
      </w:r>
      <w:r w:rsidRPr="00520B80">
        <w:rPr>
          <w:sz w:val="20"/>
          <w:szCs w:val="20"/>
        </w:rPr>
        <w:tab/>
        <w:t>78</w:t>
      </w:r>
    </w:p>
    <w:p w:rsidR="00541176" w:rsidRPr="00520B80" w:rsidRDefault="00541176" w:rsidP="00541176">
      <w:pPr>
        <w:ind w:left="720" w:hanging="720"/>
        <w:jc w:val="both"/>
        <w:rPr>
          <w:sz w:val="20"/>
          <w:szCs w:val="20"/>
        </w:rPr>
      </w:pPr>
      <w:r w:rsidRPr="00520B80">
        <w:rPr>
          <w:sz w:val="20"/>
          <w:szCs w:val="20"/>
        </w:rPr>
        <w:t xml:space="preserve">Goza                        </w:t>
      </w:r>
      <w:r w:rsidRPr="00520B80">
        <w:rPr>
          <w:sz w:val="20"/>
          <w:szCs w:val="20"/>
        </w:rPr>
        <w:tab/>
      </w:r>
      <w:r>
        <w:rPr>
          <w:sz w:val="20"/>
          <w:szCs w:val="20"/>
        </w:rPr>
        <w:t xml:space="preserve">70                      </w:t>
      </w:r>
      <w:r w:rsidRPr="00520B80">
        <w:rPr>
          <w:sz w:val="20"/>
          <w:szCs w:val="20"/>
        </w:rPr>
        <w:t xml:space="preserve">          71                            </w:t>
      </w:r>
      <w:r w:rsidRPr="00520B80">
        <w:rPr>
          <w:sz w:val="20"/>
          <w:szCs w:val="20"/>
        </w:rPr>
        <w:tab/>
        <w:t>54</w:t>
      </w:r>
    </w:p>
    <w:p w:rsidR="00541176" w:rsidRPr="00520B80" w:rsidRDefault="00541176" w:rsidP="00541176">
      <w:pPr>
        <w:ind w:left="720" w:hanging="720"/>
        <w:jc w:val="both"/>
        <w:rPr>
          <w:sz w:val="20"/>
          <w:szCs w:val="20"/>
        </w:rPr>
      </w:pPr>
      <w:r w:rsidRPr="00520B80">
        <w:rPr>
          <w:sz w:val="20"/>
          <w:szCs w:val="20"/>
        </w:rPr>
        <w:t xml:space="preserve">Type A            </w:t>
      </w:r>
      <w:r>
        <w:rPr>
          <w:sz w:val="20"/>
          <w:szCs w:val="20"/>
        </w:rPr>
        <w:t xml:space="preserve">       </w:t>
      </w:r>
      <w:r>
        <w:rPr>
          <w:sz w:val="20"/>
          <w:szCs w:val="20"/>
        </w:rPr>
        <w:tab/>
        <w:t xml:space="preserve">70             </w:t>
      </w:r>
      <w:r w:rsidRPr="00520B80">
        <w:rPr>
          <w:sz w:val="20"/>
          <w:szCs w:val="20"/>
        </w:rPr>
        <w:t xml:space="preserve">                   75                             </w:t>
      </w:r>
      <w:r w:rsidRPr="00520B80">
        <w:rPr>
          <w:sz w:val="20"/>
          <w:szCs w:val="20"/>
        </w:rPr>
        <w:tab/>
        <w:t>85</w:t>
      </w:r>
    </w:p>
    <w:p w:rsidR="00541176" w:rsidRPr="00520B80" w:rsidRDefault="00541176" w:rsidP="00541176">
      <w:pPr>
        <w:ind w:left="720" w:hanging="720"/>
        <w:jc w:val="both"/>
        <w:rPr>
          <w:sz w:val="20"/>
          <w:szCs w:val="20"/>
        </w:rPr>
      </w:pPr>
      <w:r w:rsidRPr="00520B80">
        <w:rPr>
          <w:sz w:val="20"/>
          <w:szCs w:val="20"/>
        </w:rPr>
        <w:t xml:space="preserve">73 A-11  </w:t>
      </w:r>
      <w:r>
        <w:rPr>
          <w:sz w:val="20"/>
          <w:szCs w:val="20"/>
        </w:rPr>
        <w:t xml:space="preserve">                </w:t>
      </w:r>
      <w:r>
        <w:rPr>
          <w:sz w:val="20"/>
          <w:szCs w:val="20"/>
        </w:rPr>
        <w:tab/>
        <w:t xml:space="preserve">73    </w:t>
      </w:r>
      <w:r w:rsidRPr="00520B80">
        <w:rPr>
          <w:sz w:val="20"/>
          <w:szCs w:val="20"/>
        </w:rPr>
        <w:t xml:space="preserve">                            78                             </w:t>
      </w:r>
      <w:r w:rsidRPr="00520B80">
        <w:rPr>
          <w:sz w:val="20"/>
          <w:szCs w:val="20"/>
        </w:rPr>
        <w:tab/>
        <w:t>80</w:t>
      </w:r>
    </w:p>
    <w:p w:rsidR="00541176" w:rsidRPr="00520B80" w:rsidRDefault="00541176" w:rsidP="00541176">
      <w:pPr>
        <w:ind w:left="720" w:hanging="720"/>
        <w:jc w:val="both"/>
        <w:rPr>
          <w:sz w:val="20"/>
          <w:szCs w:val="20"/>
        </w:rPr>
      </w:pPr>
      <w:r w:rsidRPr="00520B80">
        <w:rPr>
          <w:sz w:val="20"/>
          <w:szCs w:val="20"/>
        </w:rPr>
        <w:t xml:space="preserve">530-6-1                   </w:t>
      </w:r>
      <w:r w:rsidRPr="00520B80">
        <w:rPr>
          <w:sz w:val="20"/>
          <w:szCs w:val="20"/>
        </w:rPr>
        <w:tab/>
        <w:t>77</w:t>
      </w:r>
      <w:r>
        <w:rPr>
          <w:sz w:val="20"/>
          <w:szCs w:val="20"/>
        </w:rPr>
        <w:t xml:space="preserve">                  </w:t>
      </w:r>
      <w:r w:rsidRPr="00520B80">
        <w:rPr>
          <w:sz w:val="20"/>
          <w:szCs w:val="20"/>
        </w:rPr>
        <w:t xml:space="preserve">              77                             </w:t>
      </w:r>
      <w:r w:rsidRPr="00520B80">
        <w:rPr>
          <w:sz w:val="20"/>
          <w:szCs w:val="20"/>
        </w:rPr>
        <w:tab/>
        <w:t>82</w:t>
      </w:r>
    </w:p>
    <w:p w:rsidR="00541176" w:rsidRPr="00520B80" w:rsidRDefault="00541176" w:rsidP="00541176">
      <w:pPr>
        <w:ind w:left="720" w:hanging="720"/>
        <w:jc w:val="both"/>
        <w:rPr>
          <w:sz w:val="20"/>
          <w:szCs w:val="20"/>
        </w:rPr>
      </w:pPr>
      <w:r w:rsidRPr="00520B80">
        <w:rPr>
          <w:sz w:val="20"/>
          <w:szCs w:val="20"/>
        </w:rPr>
        <w:t xml:space="preserve">73A-94                   </w:t>
      </w:r>
      <w:r>
        <w:rPr>
          <w:sz w:val="20"/>
          <w:szCs w:val="20"/>
        </w:rPr>
        <w:tab/>
        <w:t xml:space="preserve">69                    </w:t>
      </w:r>
      <w:r w:rsidRPr="00520B80">
        <w:rPr>
          <w:sz w:val="20"/>
          <w:szCs w:val="20"/>
        </w:rPr>
        <w:t xml:space="preserve">            77                             </w:t>
      </w:r>
      <w:r w:rsidRPr="00520B80">
        <w:rPr>
          <w:sz w:val="20"/>
          <w:szCs w:val="20"/>
        </w:rPr>
        <w:tab/>
        <w:t>74</w:t>
      </w:r>
    </w:p>
    <w:p w:rsidR="00541176" w:rsidRPr="00520B80" w:rsidRDefault="00541176" w:rsidP="00EA0008">
      <w:pPr>
        <w:tabs>
          <w:tab w:val="left" w:pos="720"/>
          <w:tab w:val="left" w:pos="1440"/>
          <w:tab w:val="left" w:pos="2160"/>
          <w:tab w:val="left" w:pos="2880"/>
          <w:tab w:val="left" w:pos="3600"/>
          <w:tab w:val="left" w:pos="4320"/>
          <w:tab w:val="left" w:pos="5040"/>
          <w:tab w:val="left" w:pos="5760"/>
          <w:tab w:val="left" w:pos="6480"/>
          <w:tab w:val="left" w:pos="7530"/>
        </w:tabs>
        <w:ind w:left="720" w:hanging="720"/>
        <w:jc w:val="both"/>
        <w:rPr>
          <w:sz w:val="20"/>
          <w:szCs w:val="20"/>
        </w:rPr>
      </w:pPr>
      <w:r w:rsidRPr="00520B80">
        <w:rPr>
          <w:sz w:val="20"/>
          <w:szCs w:val="20"/>
        </w:rPr>
        <w:t xml:space="preserve">69B-88Z                 </w:t>
      </w:r>
      <w:r>
        <w:rPr>
          <w:sz w:val="20"/>
          <w:szCs w:val="20"/>
        </w:rPr>
        <w:tab/>
        <w:t xml:space="preserve">78           </w:t>
      </w:r>
      <w:r w:rsidRPr="00520B80">
        <w:rPr>
          <w:sz w:val="20"/>
          <w:szCs w:val="20"/>
        </w:rPr>
        <w:t xml:space="preserve">                     73                             </w:t>
      </w:r>
      <w:r w:rsidRPr="00520B80">
        <w:rPr>
          <w:sz w:val="20"/>
          <w:szCs w:val="20"/>
        </w:rPr>
        <w:tab/>
        <w:t>75</w:t>
      </w:r>
      <w:r w:rsidRPr="00520B80">
        <w:rPr>
          <w:sz w:val="20"/>
          <w:szCs w:val="20"/>
        </w:rPr>
        <w:tab/>
      </w:r>
      <w:r w:rsidR="00EA0008">
        <w:rPr>
          <w:sz w:val="20"/>
          <w:szCs w:val="20"/>
        </w:rPr>
        <w:tab/>
      </w:r>
    </w:p>
    <w:p w:rsidR="00541176" w:rsidRPr="00520B80" w:rsidRDefault="00541176" w:rsidP="00541176">
      <w:pPr>
        <w:ind w:left="720" w:hanging="720"/>
        <w:jc w:val="both"/>
        <w:rPr>
          <w:sz w:val="20"/>
          <w:szCs w:val="20"/>
        </w:rPr>
      </w:pPr>
      <w:r w:rsidRPr="00520B80">
        <w:rPr>
          <w:sz w:val="20"/>
          <w:szCs w:val="20"/>
        </w:rPr>
        <w:t xml:space="preserve">E8         </w:t>
      </w:r>
      <w:r>
        <w:rPr>
          <w:sz w:val="20"/>
          <w:szCs w:val="20"/>
        </w:rPr>
        <w:t xml:space="preserve">                  </w:t>
      </w:r>
      <w:r>
        <w:rPr>
          <w:sz w:val="20"/>
          <w:szCs w:val="20"/>
        </w:rPr>
        <w:tab/>
        <w:t xml:space="preserve">71  </w:t>
      </w:r>
      <w:r w:rsidRPr="00520B80">
        <w:rPr>
          <w:sz w:val="20"/>
          <w:szCs w:val="20"/>
        </w:rPr>
        <w:t xml:space="preserve">                              73                              </w:t>
      </w:r>
      <w:r w:rsidRPr="00520B80">
        <w:rPr>
          <w:sz w:val="20"/>
          <w:szCs w:val="20"/>
        </w:rPr>
        <w:tab/>
        <w:t>68</w:t>
      </w:r>
    </w:p>
    <w:p w:rsidR="00541176" w:rsidRPr="00520B80" w:rsidRDefault="00541176" w:rsidP="00541176">
      <w:pPr>
        <w:ind w:left="720" w:hanging="720"/>
        <w:jc w:val="both"/>
        <w:rPr>
          <w:sz w:val="20"/>
          <w:szCs w:val="20"/>
        </w:rPr>
      </w:pPr>
      <w:r w:rsidRPr="00520B80">
        <w:rPr>
          <w:sz w:val="20"/>
          <w:szCs w:val="20"/>
        </w:rPr>
        <w:t xml:space="preserve">Domu      </w:t>
      </w:r>
      <w:r>
        <w:rPr>
          <w:sz w:val="20"/>
          <w:szCs w:val="20"/>
        </w:rPr>
        <w:t xml:space="preserve">               </w:t>
      </w:r>
      <w:r>
        <w:rPr>
          <w:sz w:val="20"/>
          <w:szCs w:val="20"/>
        </w:rPr>
        <w:tab/>
        <w:t xml:space="preserve">77     </w:t>
      </w:r>
      <w:r w:rsidRPr="00520B80">
        <w:rPr>
          <w:sz w:val="20"/>
          <w:szCs w:val="20"/>
        </w:rPr>
        <w:t xml:space="preserve">                           75                              </w:t>
      </w:r>
      <w:r w:rsidRPr="00520B80">
        <w:rPr>
          <w:sz w:val="20"/>
          <w:szCs w:val="20"/>
        </w:rPr>
        <w:tab/>
        <w:t>65</w:t>
      </w:r>
    </w:p>
    <w:p w:rsidR="00541176" w:rsidRPr="00520B80" w:rsidRDefault="00541176" w:rsidP="00541176">
      <w:pPr>
        <w:ind w:left="720" w:hanging="720"/>
        <w:jc w:val="both"/>
        <w:rPr>
          <w:sz w:val="20"/>
          <w:szCs w:val="20"/>
        </w:rPr>
      </w:pPr>
      <w:r w:rsidRPr="00520B80">
        <w:rPr>
          <w:sz w:val="20"/>
          <w:szCs w:val="20"/>
        </w:rPr>
        <w:t xml:space="preserve">73A-97        </w:t>
      </w:r>
      <w:r>
        <w:rPr>
          <w:sz w:val="20"/>
          <w:szCs w:val="20"/>
        </w:rPr>
        <w:t xml:space="preserve">           </w:t>
      </w:r>
      <w:r>
        <w:rPr>
          <w:sz w:val="20"/>
          <w:szCs w:val="20"/>
        </w:rPr>
        <w:tab/>
        <w:t xml:space="preserve">76         </w:t>
      </w:r>
      <w:r w:rsidRPr="00520B80">
        <w:rPr>
          <w:sz w:val="20"/>
          <w:szCs w:val="20"/>
        </w:rPr>
        <w:t xml:space="preserve">                       76                              </w:t>
      </w:r>
      <w:r w:rsidRPr="00520B80">
        <w:rPr>
          <w:sz w:val="20"/>
          <w:szCs w:val="20"/>
        </w:rPr>
        <w:tab/>
        <w:t>84</w:t>
      </w:r>
    </w:p>
    <w:p w:rsidR="00541176" w:rsidRPr="00520B80" w:rsidRDefault="00541176" w:rsidP="00541176">
      <w:pPr>
        <w:ind w:left="720" w:hanging="720"/>
        <w:jc w:val="both"/>
        <w:rPr>
          <w:sz w:val="20"/>
          <w:szCs w:val="20"/>
        </w:rPr>
      </w:pPr>
      <w:r w:rsidRPr="00520B80">
        <w:rPr>
          <w:sz w:val="20"/>
          <w:szCs w:val="20"/>
        </w:rPr>
        <w:t xml:space="preserve">C-K-Z       </w:t>
      </w:r>
      <w:r>
        <w:rPr>
          <w:sz w:val="20"/>
          <w:szCs w:val="20"/>
        </w:rPr>
        <w:t xml:space="preserve">             </w:t>
      </w:r>
      <w:r>
        <w:rPr>
          <w:sz w:val="20"/>
          <w:szCs w:val="20"/>
        </w:rPr>
        <w:tab/>
        <w:t xml:space="preserve">74       </w:t>
      </w:r>
      <w:r w:rsidRPr="00520B80">
        <w:rPr>
          <w:sz w:val="20"/>
          <w:szCs w:val="20"/>
        </w:rPr>
        <w:t xml:space="preserve">                         80                              </w:t>
      </w:r>
      <w:r w:rsidRPr="00520B80">
        <w:rPr>
          <w:sz w:val="20"/>
          <w:szCs w:val="20"/>
        </w:rPr>
        <w:tab/>
        <w:t>80</w:t>
      </w:r>
    </w:p>
    <w:p w:rsidR="00541176" w:rsidRPr="00520B80" w:rsidRDefault="00541176" w:rsidP="00541176">
      <w:pPr>
        <w:ind w:left="720" w:hanging="720"/>
        <w:jc w:val="both"/>
        <w:rPr>
          <w:sz w:val="20"/>
          <w:szCs w:val="20"/>
        </w:rPr>
      </w:pPr>
      <w:r w:rsidRPr="00520B80">
        <w:rPr>
          <w:sz w:val="20"/>
          <w:szCs w:val="20"/>
        </w:rPr>
        <w:t xml:space="preserve">530-3               </w:t>
      </w:r>
      <w:r>
        <w:rPr>
          <w:sz w:val="20"/>
          <w:szCs w:val="20"/>
        </w:rPr>
        <w:t xml:space="preserve">       </w:t>
      </w:r>
      <w:r>
        <w:rPr>
          <w:sz w:val="20"/>
          <w:szCs w:val="20"/>
        </w:rPr>
        <w:tab/>
        <w:t xml:space="preserve">70              </w:t>
      </w:r>
      <w:r w:rsidRPr="00520B80">
        <w:rPr>
          <w:sz w:val="20"/>
          <w:szCs w:val="20"/>
        </w:rPr>
        <w:t xml:space="preserve">                  76                               </w:t>
      </w:r>
      <w:r w:rsidRPr="00520B80">
        <w:rPr>
          <w:sz w:val="20"/>
          <w:szCs w:val="20"/>
        </w:rPr>
        <w:tab/>
        <w:t>71</w:t>
      </w:r>
    </w:p>
    <w:p w:rsidR="00541176" w:rsidRPr="00520B80" w:rsidRDefault="00541176" w:rsidP="00541176">
      <w:pPr>
        <w:ind w:left="720" w:hanging="720"/>
        <w:jc w:val="both"/>
        <w:rPr>
          <w:sz w:val="20"/>
          <w:szCs w:val="20"/>
        </w:rPr>
      </w:pPr>
      <w:r w:rsidRPr="00520B80">
        <w:rPr>
          <w:sz w:val="20"/>
          <w:szCs w:val="20"/>
        </w:rPr>
        <w:t xml:space="preserve">Pbtil No1     </w:t>
      </w:r>
      <w:r>
        <w:rPr>
          <w:sz w:val="20"/>
          <w:szCs w:val="20"/>
        </w:rPr>
        <w:t xml:space="preserve">           </w:t>
      </w:r>
      <w:r>
        <w:rPr>
          <w:sz w:val="20"/>
          <w:szCs w:val="20"/>
        </w:rPr>
        <w:tab/>
        <w:t xml:space="preserve">71          </w:t>
      </w:r>
      <w:r w:rsidRPr="00520B80">
        <w:rPr>
          <w:sz w:val="20"/>
          <w:szCs w:val="20"/>
        </w:rPr>
        <w:t xml:space="preserve">                      70                              </w:t>
      </w:r>
      <w:r w:rsidRPr="00520B80">
        <w:rPr>
          <w:sz w:val="20"/>
          <w:szCs w:val="20"/>
        </w:rPr>
        <w:tab/>
        <w:t>74</w:t>
      </w:r>
    </w:p>
    <w:p w:rsidR="00541176" w:rsidRPr="00520B80" w:rsidRDefault="00541176" w:rsidP="00541176">
      <w:pPr>
        <w:ind w:left="720" w:hanging="720"/>
        <w:jc w:val="both"/>
        <w:rPr>
          <w:noProof/>
          <w:sz w:val="20"/>
          <w:szCs w:val="20"/>
        </w:rPr>
      </w:pPr>
      <w:r w:rsidRPr="00906895">
        <w:rPr>
          <w:noProof/>
          <w:sz w:val="20"/>
          <w:szCs w:val="20"/>
          <w:lang w:eastAsia="zh-CN"/>
        </w:rPr>
        <w:pict>
          <v:line id="_x0000_s1042" style="position:absolute;left:0;text-align:left;z-index:251657728" from="-4.95pt,7.25pt" to="427.05pt,7.25pt"/>
        </w:pict>
      </w:r>
    </w:p>
    <w:p w:rsidR="00541176" w:rsidRPr="00520B80" w:rsidRDefault="00541176" w:rsidP="00541176">
      <w:pPr>
        <w:tabs>
          <w:tab w:val="center" w:pos="4680"/>
          <w:tab w:val="left" w:pos="6740"/>
        </w:tabs>
        <w:ind w:left="720" w:hanging="720"/>
        <w:jc w:val="both"/>
        <w:rPr>
          <w:sz w:val="20"/>
          <w:szCs w:val="20"/>
        </w:rPr>
      </w:pPr>
      <w:r>
        <w:rPr>
          <w:sz w:val="20"/>
          <w:szCs w:val="20"/>
        </w:rPr>
        <w:t xml:space="preserve">Mean                                  73                           </w:t>
      </w:r>
      <w:r w:rsidRPr="00520B80">
        <w:rPr>
          <w:sz w:val="20"/>
          <w:szCs w:val="20"/>
        </w:rPr>
        <w:t xml:space="preserve">      75</w:t>
      </w:r>
      <w:r w:rsidRPr="00520B80">
        <w:rPr>
          <w:sz w:val="20"/>
          <w:szCs w:val="20"/>
        </w:rPr>
        <w:tab/>
        <w:t xml:space="preserve">      </w:t>
      </w:r>
      <w:r>
        <w:rPr>
          <w:sz w:val="20"/>
          <w:szCs w:val="20"/>
        </w:rPr>
        <w:t xml:space="preserve">                          </w:t>
      </w:r>
      <w:r w:rsidRPr="00520B80">
        <w:rPr>
          <w:sz w:val="20"/>
          <w:szCs w:val="20"/>
        </w:rPr>
        <w:t xml:space="preserve"> 75</w:t>
      </w:r>
    </w:p>
    <w:p w:rsidR="00541176" w:rsidRPr="00520B80" w:rsidRDefault="00541176" w:rsidP="00541176">
      <w:pPr>
        <w:ind w:left="720" w:hanging="720"/>
        <w:jc w:val="both"/>
        <w:rPr>
          <w:sz w:val="20"/>
          <w:szCs w:val="20"/>
        </w:rPr>
      </w:pPr>
      <w:proofErr w:type="gramStart"/>
      <w:r w:rsidRPr="00520B80">
        <w:rPr>
          <w:sz w:val="20"/>
          <w:szCs w:val="20"/>
        </w:rPr>
        <w:t>Lsd(</w:t>
      </w:r>
      <w:proofErr w:type="gramEnd"/>
      <w:r w:rsidRPr="00520B80">
        <w:rPr>
          <w:sz w:val="20"/>
          <w:szCs w:val="20"/>
        </w:rPr>
        <w:t xml:space="preserve">0.05)                 </w:t>
      </w:r>
      <w:r>
        <w:rPr>
          <w:sz w:val="20"/>
          <w:szCs w:val="20"/>
        </w:rPr>
        <w:t xml:space="preserve">         5.19            </w:t>
      </w:r>
      <w:r w:rsidRPr="00520B80">
        <w:rPr>
          <w:sz w:val="20"/>
          <w:szCs w:val="20"/>
        </w:rPr>
        <w:t xml:space="preserve">                   5.</w:t>
      </w:r>
      <w:r>
        <w:rPr>
          <w:sz w:val="20"/>
          <w:szCs w:val="20"/>
        </w:rPr>
        <w:t xml:space="preserve">52                          </w:t>
      </w:r>
      <w:r w:rsidRPr="00520B80">
        <w:rPr>
          <w:sz w:val="20"/>
          <w:szCs w:val="20"/>
        </w:rPr>
        <w:t xml:space="preserve">    5.45</w:t>
      </w:r>
    </w:p>
    <w:p w:rsidR="00541176" w:rsidRPr="007A3C48" w:rsidRDefault="00541176" w:rsidP="007A3C48">
      <w:pPr>
        <w:jc w:val="both"/>
        <w:rPr>
          <w:sz w:val="20"/>
          <w:szCs w:val="20"/>
        </w:rPr>
      </w:pPr>
      <w:r w:rsidRPr="007A3C48">
        <w:rPr>
          <w:noProof/>
          <w:sz w:val="20"/>
          <w:szCs w:val="20"/>
          <w:lang w:eastAsia="zh-CN"/>
        </w:rPr>
        <w:pict>
          <v:line id="_x0000_s1047" style="position:absolute;left:0;text-align:left;z-index:251662848" from="-4.95pt,1.75pt" to="427.05pt,1.75pt"/>
        </w:pict>
      </w:r>
      <w:r w:rsidR="004729BF" w:rsidRPr="007A3C48">
        <w:rPr>
          <w:sz w:val="20"/>
          <w:szCs w:val="20"/>
        </w:rPr>
        <w:t xml:space="preserve">Data presented according to method of Choo </w:t>
      </w:r>
      <w:r w:rsidR="004729BF" w:rsidRPr="007A3C48">
        <w:rPr>
          <w:i/>
          <w:sz w:val="20"/>
          <w:szCs w:val="20"/>
        </w:rPr>
        <w:t>et al.</w:t>
      </w:r>
      <w:r w:rsidR="004729BF" w:rsidRPr="007A3C48">
        <w:rPr>
          <w:sz w:val="20"/>
          <w:szCs w:val="20"/>
        </w:rPr>
        <w:t xml:space="preserve">  (1984) of determination of stability of performance</w:t>
      </w:r>
      <w:r w:rsidR="007A3C48">
        <w:rPr>
          <w:sz w:val="20"/>
          <w:szCs w:val="20"/>
        </w:rPr>
        <w:t xml:space="preserve"> </w:t>
      </w:r>
      <w:r w:rsidR="004729BF" w:rsidRPr="007A3C48">
        <w:rPr>
          <w:sz w:val="20"/>
          <w:szCs w:val="20"/>
        </w:rPr>
        <w:t xml:space="preserve"> </w:t>
      </w:r>
    </w:p>
    <w:p w:rsidR="00541176" w:rsidRDefault="00541176" w:rsidP="00541176">
      <w:pPr>
        <w:rPr>
          <w:b/>
          <w:bCs/>
          <w:sz w:val="20"/>
          <w:szCs w:val="20"/>
        </w:rPr>
      </w:pPr>
    </w:p>
    <w:p w:rsidR="00541176" w:rsidRDefault="00541176" w:rsidP="00541176">
      <w:pPr>
        <w:rPr>
          <w:b/>
          <w:bCs/>
          <w:sz w:val="20"/>
          <w:szCs w:val="20"/>
        </w:rPr>
      </w:pPr>
    </w:p>
    <w:p w:rsidR="00541176" w:rsidRPr="007C5039" w:rsidRDefault="00541176" w:rsidP="00541176">
      <w:pPr>
        <w:pStyle w:val="BodyTextIndent"/>
        <w:spacing w:line="240" w:lineRule="auto"/>
        <w:ind w:left="720" w:hanging="720"/>
        <w:rPr>
          <w:noProof/>
          <w:sz w:val="20"/>
          <w:szCs w:val="20"/>
        </w:rPr>
      </w:pPr>
      <w:r w:rsidRPr="007C5039">
        <w:rPr>
          <w:noProof/>
          <w:sz w:val="20"/>
          <w:szCs w:val="20"/>
        </w:rPr>
        <w:t xml:space="preserve">Table 5: Performance of field emergence under three plant </w:t>
      </w:r>
      <w:r w:rsidR="00ED696A">
        <w:rPr>
          <w:noProof/>
          <w:sz w:val="20"/>
          <w:szCs w:val="20"/>
        </w:rPr>
        <w:t>population environments</w:t>
      </w:r>
      <w:r w:rsidRPr="007C5039">
        <w:rPr>
          <w:noProof/>
          <w:sz w:val="20"/>
          <w:szCs w:val="20"/>
        </w:rPr>
        <w:t xml:space="preserve"> over two  cropping seasons.</w:t>
      </w:r>
    </w:p>
    <w:p w:rsidR="00541176" w:rsidRPr="007C5039" w:rsidRDefault="00541176" w:rsidP="00694AC4">
      <w:pPr>
        <w:tabs>
          <w:tab w:val="left" w:pos="3540"/>
        </w:tabs>
        <w:ind w:left="720" w:hanging="720"/>
        <w:jc w:val="both"/>
        <w:rPr>
          <w:sz w:val="20"/>
          <w:szCs w:val="20"/>
        </w:rPr>
      </w:pPr>
      <w:r w:rsidRPr="00906895">
        <w:rPr>
          <w:noProof/>
          <w:sz w:val="20"/>
          <w:szCs w:val="20"/>
          <w:lang w:eastAsia="zh-CN"/>
        </w:rPr>
        <w:pict>
          <v:line id="_x0000_s1043" style="position:absolute;left:0;text-align:left;z-index:251658752" from="-4.95pt,3.2pt" to="427.05pt,3.2pt"/>
        </w:pict>
      </w:r>
      <w:r w:rsidR="00694AC4">
        <w:rPr>
          <w:noProof/>
          <w:sz w:val="20"/>
          <w:szCs w:val="20"/>
        </w:rPr>
        <w:t xml:space="preserve">                                                              </w:t>
      </w:r>
      <w:r w:rsidRPr="007C5039">
        <w:rPr>
          <w:noProof/>
          <w:sz w:val="20"/>
          <w:szCs w:val="20"/>
        </w:rPr>
        <w:t xml:space="preserve">  Field  emergence </w:t>
      </w:r>
      <w:r w:rsidRPr="007C5039">
        <w:rPr>
          <w:sz w:val="20"/>
          <w:szCs w:val="20"/>
        </w:rPr>
        <w:t>(%)</w:t>
      </w:r>
    </w:p>
    <w:p w:rsidR="00541176" w:rsidRPr="007C5039" w:rsidRDefault="00541176" w:rsidP="00541176">
      <w:pPr>
        <w:pStyle w:val="BodyTextIndent"/>
        <w:spacing w:line="240" w:lineRule="auto"/>
        <w:rPr>
          <w:sz w:val="20"/>
          <w:szCs w:val="20"/>
          <w:vertAlign w:val="superscript"/>
        </w:rPr>
      </w:pPr>
      <w:r w:rsidRPr="007C5039">
        <w:rPr>
          <w:sz w:val="20"/>
          <w:szCs w:val="20"/>
        </w:rPr>
        <w:t>Genotype                  133,333 plants ha-</w:t>
      </w:r>
      <w:r w:rsidRPr="007C5039">
        <w:rPr>
          <w:sz w:val="20"/>
          <w:szCs w:val="20"/>
          <w:vertAlign w:val="superscript"/>
        </w:rPr>
        <w:t>1</w:t>
      </w:r>
      <w:r w:rsidRPr="007C5039">
        <w:rPr>
          <w:sz w:val="20"/>
          <w:szCs w:val="20"/>
        </w:rPr>
        <w:t xml:space="preserve">   166,667 plants ha-</w:t>
      </w:r>
      <w:r w:rsidRPr="007C5039">
        <w:rPr>
          <w:sz w:val="20"/>
          <w:szCs w:val="20"/>
          <w:vertAlign w:val="superscript"/>
        </w:rPr>
        <w:t xml:space="preserve">1  </w:t>
      </w:r>
      <w:r w:rsidRPr="007C5039">
        <w:rPr>
          <w:sz w:val="20"/>
          <w:szCs w:val="20"/>
        </w:rPr>
        <w:t xml:space="preserve">       266,667 plants ha-</w:t>
      </w:r>
      <w:r w:rsidRPr="007C5039">
        <w:rPr>
          <w:sz w:val="20"/>
          <w:szCs w:val="20"/>
          <w:vertAlign w:val="superscript"/>
        </w:rPr>
        <w:t xml:space="preserve">1 </w:t>
      </w:r>
    </w:p>
    <w:p w:rsidR="00541176" w:rsidRPr="007C5039" w:rsidRDefault="00541176" w:rsidP="00541176">
      <w:pPr>
        <w:ind w:left="720" w:hanging="720"/>
        <w:jc w:val="both"/>
        <w:rPr>
          <w:noProof/>
          <w:sz w:val="20"/>
          <w:szCs w:val="20"/>
        </w:rPr>
      </w:pPr>
      <w:r w:rsidRPr="00906895">
        <w:rPr>
          <w:noProof/>
          <w:sz w:val="20"/>
          <w:szCs w:val="20"/>
          <w:lang w:eastAsia="zh-CN"/>
        </w:rPr>
        <w:pict>
          <v:line id="_x0000_s1044" style="position:absolute;left:0;text-align:left;z-index:251659776" from="-4.95pt,2.4pt" to="418.05pt,2.4pt"/>
        </w:pict>
      </w:r>
    </w:p>
    <w:p w:rsidR="00541176" w:rsidRPr="007C5039" w:rsidRDefault="00541176" w:rsidP="00541176">
      <w:pPr>
        <w:tabs>
          <w:tab w:val="left" w:pos="3495"/>
          <w:tab w:val="center" w:pos="4680"/>
          <w:tab w:val="left" w:pos="6520"/>
        </w:tabs>
        <w:ind w:left="720" w:hanging="720"/>
        <w:jc w:val="both"/>
        <w:rPr>
          <w:sz w:val="20"/>
          <w:szCs w:val="20"/>
        </w:rPr>
      </w:pPr>
      <w:r w:rsidRPr="007C5039">
        <w:rPr>
          <w:sz w:val="20"/>
          <w:szCs w:val="20"/>
        </w:rPr>
        <w:t xml:space="preserve">Yandev 55                   </w:t>
      </w:r>
      <w:r>
        <w:rPr>
          <w:sz w:val="20"/>
          <w:szCs w:val="20"/>
        </w:rPr>
        <w:t xml:space="preserve">      69</w:t>
      </w:r>
      <w:r>
        <w:rPr>
          <w:sz w:val="20"/>
          <w:szCs w:val="20"/>
        </w:rPr>
        <w:tab/>
        <w:t xml:space="preserve">      68     </w:t>
      </w:r>
      <w:r>
        <w:rPr>
          <w:sz w:val="20"/>
          <w:szCs w:val="20"/>
        </w:rPr>
        <w:tab/>
        <w:t xml:space="preserve">                              </w:t>
      </w:r>
      <w:r w:rsidRPr="007C5039">
        <w:rPr>
          <w:sz w:val="20"/>
          <w:szCs w:val="20"/>
        </w:rPr>
        <w:t>64</w:t>
      </w:r>
    </w:p>
    <w:p w:rsidR="00541176" w:rsidRPr="007C5039" w:rsidRDefault="00541176" w:rsidP="00541176">
      <w:pPr>
        <w:ind w:left="720" w:hanging="720"/>
        <w:jc w:val="both"/>
        <w:rPr>
          <w:sz w:val="20"/>
          <w:szCs w:val="20"/>
        </w:rPr>
      </w:pPr>
      <w:r w:rsidRPr="007C5039">
        <w:rPr>
          <w:sz w:val="20"/>
          <w:szCs w:val="20"/>
        </w:rPr>
        <w:t xml:space="preserve">93A-97                         </w:t>
      </w:r>
      <w:r>
        <w:rPr>
          <w:sz w:val="20"/>
          <w:szCs w:val="20"/>
        </w:rPr>
        <w:t xml:space="preserve">     61                </w:t>
      </w:r>
      <w:r w:rsidRPr="007C5039">
        <w:rPr>
          <w:sz w:val="20"/>
          <w:szCs w:val="20"/>
        </w:rPr>
        <w:t xml:space="preserve">             </w:t>
      </w:r>
      <w:r w:rsidR="00694AC4">
        <w:rPr>
          <w:sz w:val="20"/>
          <w:szCs w:val="20"/>
        </w:rPr>
        <w:t xml:space="preserve"> 55                                   </w:t>
      </w:r>
      <w:r w:rsidRPr="007C5039">
        <w:rPr>
          <w:sz w:val="20"/>
          <w:szCs w:val="20"/>
        </w:rPr>
        <w:t>69</w:t>
      </w:r>
    </w:p>
    <w:p w:rsidR="00541176" w:rsidRPr="007C5039" w:rsidRDefault="00541176" w:rsidP="00541176">
      <w:pPr>
        <w:ind w:left="720" w:hanging="720"/>
        <w:jc w:val="both"/>
        <w:rPr>
          <w:sz w:val="20"/>
          <w:szCs w:val="20"/>
        </w:rPr>
      </w:pPr>
      <w:r w:rsidRPr="007C5039">
        <w:rPr>
          <w:sz w:val="20"/>
          <w:szCs w:val="20"/>
        </w:rPr>
        <w:t xml:space="preserve">Goza          </w:t>
      </w:r>
      <w:r>
        <w:rPr>
          <w:sz w:val="20"/>
          <w:szCs w:val="20"/>
        </w:rPr>
        <w:t xml:space="preserve">              </w:t>
      </w:r>
      <w:r>
        <w:rPr>
          <w:sz w:val="20"/>
          <w:szCs w:val="20"/>
        </w:rPr>
        <w:tab/>
        <w:t xml:space="preserve">60    </w:t>
      </w:r>
      <w:r w:rsidRPr="007C5039">
        <w:rPr>
          <w:sz w:val="20"/>
          <w:szCs w:val="20"/>
        </w:rPr>
        <w:t xml:space="preserve">                        </w:t>
      </w:r>
      <w:r w:rsidR="00694AC4">
        <w:rPr>
          <w:sz w:val="20"/>
          <w:szCs w:val="20"/>
        </w:rPr>
        <w:t xml:space="preserve"> 61                                   </w:t>
      </w:r>
      <w:r w:rsidRPr="007C5039">
        <w:rPr>
          <w:sz w:val="20"/>
          <w:szCs w:val="20"/>
        </w:rPr>
        <w:t>56</w:t>
      </w:r>
    </w:p>
    <w:p w:rsidR="00541176" w:rsidRPr="007C5039" w:rsidRDefault="00541176" w:rsidP="00541176">
      <w:pPr>
        <w:ind w:left="720" w:hanging="720"/>
        <w:jc w:val="both"/>
        <w:rPr>
          <w:sz w:val="20"/>
          <w:szCs w:val="20"/>
        </w:rPr>
      </w:pPr>
      <w:r w:rsidRPr="007C5039">
        <w:rPr>
          <w:sz w:val="20"/>
          <w:szCs w:val="20"/>
        </w:rPr>
        <w:t xml:space="preserve">Type A                   </w:t>
      </w:r>
      <w:r w:rsidRPr="007C5039">
        <w:rPr>
          <w:sz w:val="20"/>
          <w:szCs w:val="20"/>
        </w:rPr>
        <w:tab/>
        <w:t xml:space="preserve">51                             63                             </w:t>
      </w:r>
      <w:r w:rsidRPr="007C5039">
        <w:rPr>
          <w:sz w:val="20"/>
          <w:szCs w:val="20"/>
        </w:rPr>
        <w:tab/>
        <w:t>63</w:t>
      </w:r>
    </w:p>
    <w:p w:rsidR="00541176" w:rsidRPr="007C5039" w:rsidRDefault="00541176" w:rsidP="00541176">
      <w:pPr>
        <w:ind w:left="720" w:hanging="720"/>
        <w:jc w:val="both"/>
        <w:rPr>
          <w:sz w:val="20"/>
          <w:szCs w:val="20"/>
        </w:rPr>
      </w:pPr>
      <w:r w:rsidRPr="007C5039">
        <w:rPr>
          <w:sz w:val="20"/>
          <w:szCs w:val="20"/>
        </w:rPr>
        <w:t xml:space="preserve">73 A-11   </w:t>
      </w:r>
      <w:r>
        <w:rPr>
          <w:sz w:val="20"/>
          <w:szCs w:val="20"/>
        </w:rPr>
        <w:t xml:space="preserve">               </w:t>
      </w:r>
      <w:r>
        <w:rPr>
          <w:sz w:val="20"/>
          <w:szCs w:val="20"/>
        </w:rPr>
        <w:tab/>
        <w:t xml:space="preserve">68                  </w:t>
      </w:r>
      <w:r w:rsidRPr="007C5039">
        <w:rPr>
          <w:sz w:val="20"/>
          <w:szCs w:val="20"/>
        </w:rPr>
        <w:t xml:space="preserve">           68                             </w:t>
      </w:r>
      <w:r w:rsidRPr="007C5039">
        <w:rPr>
          <w:sz w:val="20"/>
          <w:szCs w:val="20"/>
        </w:rPr>
        <w:tab/>
        <w:t>69</w:t>
      </w:r>
    </w:p>
    <w:p w:rsidR="00541176" w:rsidRPr="007C5039" w:rsidRDefault="00541176" w:rsidP="00541176">
      <w:pPr>
        <w:ind w:left="720" w:hanging="720"/>
        <w:jc w:val="both"/>
        <w:rPr>
          <w:sz w:val="20"/>
          <w:szCs w:val="20"/>
        </w:rPr>
      </w:pPr>
      <w:r>
        <w:rPr>
          <w:sz w:val="20"/>
          <w:szCs w:val="20"/>
        </w:rPr>
        <w:t xml:space="preserve">530-6-1                   </w:t>
      </w:r>
      <w:r>
        <w:rPr>
          <w:sz w:val="20"/>
          <w:szCs w:val="20"/>
        </w:rPr>
        <w:tab/>
        <w:t xml:space="preserve">67                 </w:t>
      </w:r>
      <w:r w:rsidRPr="007C5039">
        <w:rPr>
          <w:sz w:val="20"/>
          <w:szCs w:val="20"/>
        </w:rPr>
        <w:t xml:space="preserve">            67                             </w:t>
      </w:r>
      <w:r w:rsidRPr="007C5039">
        <w:rPr>
          <w:sz w:val="20"/>
          <w:szCs w:val="20"/>
        </w:rPr>
        <w:tab/>
        <w:t>71</w:t>
      </w:r>
    </w:p>
    <w:p w:rsidR="00541176" w:rsidRPr="007C5039" w:rsidRDefault="00541176" w:rsidP="00541176">
      <w:pPr>
        <w:ind w:left="720" w:hanging="720"/>
        <w:jc w:val="both"/>
        <w:rPr>
          <w:sz w:val="20"/>
          <w:szCs w:val="20"/>
        </w:rPr>
      </w:pPr>
      <w:r w:rsidRPr="007C5039">
        <w:rPr>
          <w:sz w:val="20"/>
          <w:szCs w:val="20"/>
        </w:rPr>
        <w:t xml:space="preserve">73A-94     </w:t>
      </w:r>
      <w:r>
        <w:rPr>
          <w:sz w:val="20"/>
          <w:szCs w:val="20"/>
        </w:rPr>
        <w:t xml:space="preserve">              </w:t>
      </w:r>
      <w:r>
        <w:rPr>
          <w:sz w:val="20"/>
          <w:szCs w:val="20"/>
        </w:rPr>
        <w:tab/>
        <w:t xml:space="preserve">71                </w:t>
      </w:r>
      <w:r w:rsidRPr="007C5039">
        <w:rPr>
          <w:sz w:val="20"/>
          <w:szCs w:val="20"/>
        </w:rPr>
        <w:t xml:space="preserve">             61                             </w:t>
      </w:r>
      <w:r w:rsidRPr="007C5039">
        <w:rPr>
          <w:sz w:val="20"/>
          <w:szCs w:val="20"/>
        </w:rPr>
        <w:tab/>
        <w:t>65</w:t>
      </w:r>
    </w:p>
    <w:p w:rsidR="00541176" w:rsidRPr="007C5039" w:rsidRDefault="00541176" w:rsidP="00541176">
      <w:pPr>
        <w:ind w:left="720" w:hanging="720"/>
        <w:jc w:val="both"/>
        <w:rPr>
          <w:sz w:val="20"/>
          <w:szCs w:val="20"/>
        </w:rPr>
      </w:pPr>
      <w:r w:rsidRPr="007C5039">
        <w:rPr>
          <w:sz w:val="20"/>
          <w:szCs w:val="20"/>
        </w:rPr>
        <w:t xml:space="preserve">69B-88Z        </w:t>
      </w:r>
      <w:r>
        <w:rPr>
          <w:sz w:val="20"/>
          <w:szCs w:val="20"/>
        </w:rPr>
        <w:t xml:space="preserve">         </w:t>
      </w:r>
      <w:r>
        <w:rPr>
          <w:sz w:val="20"/>
          <w:szCs w:val="20"/>
        </w:rPr>
        <w:tab/>
        <w:t xml:space="preserve">68               </w:t>
      </w:r>
      <w:r w:rsidRPr="007C5039">
        <w:rPr>
          <w:sz w:val="20"/>
          <w:szCs w:val="20"/>
        </w:rPr>
        <w:t xml:space="preserve">              62                             </w:t>
      </w:r>
      <w:r w:rsidRPr="007C5039">
        <w:rPr>
          <w:sz w:val="20"/>
          <w:szCs w:val="20"/>
        </w:rPr>
        <w:tab/>
        <w:t>68</w:t>
      </w:r>
      <w:r w:rsidRPr="007C5039">
        <w:rPr>
          <w:sz w:val="20"/>
          <w:szCs w:val="20"/>
        </w:rPr>
        <w:tab/>
      </w:r>
    </w:p>
    <w:p w:rsidR="00541176" w:rsidRPr="007C5039" w:rsidRDefault="00541176" w:rsidP="00541176">
      <w:pPr>
        <w:ind w:left="720" w:hanging="720"/>
        <w:jc w:val="both"/>
        <w:rPr>
          <w:sz w:val="20"/>
          <w:szCs w:val="20"/>
        </w:rPr>
      </w:pPr>
      <w:r w:rsidRPr="007C5039">
        <w:rPr>
          <w:sz w:val="20"/>
          <w:szCs w:val="20"/>
        </w:rPr>
        <w:t xml:space="preserve">E8              </w:t>
      </w:r>
      <w:r>
        <w:rPr>
          <w:sz w:val="20"/>
          <w:szCs w:val="20"/>
        </w:rPr>
        <w:t xml:space="preserve">             </w:t>
      </w:r>
      <w:r>
        <w:rPr>
          <w:sz w:val="20"/>
          <w:szCs w:val="20"/>
        </w:rPr>
        <w:tab/>
        <w:t xml:space="preserve">53              </w:t>
      </w:r>
      <w:r w:rsidRPr="007C5039">
        <w:rPr>
          <w:sz w:val="20"/>
          <w:szCs w:val="20"/>
        </w:rPr>
        <w:t xml:space="preserve">               71                              </w:t>
      </w:r>
      <w:r w:rsidRPr="007C5039">
        <w:rPr>
          <w:sz w:val="20"/>
          <w:szCs w:val="20"/>
        </w:rPr>
        <w:tab/>
        <w:t>54</w:t>
      </w:r>
    </w:p>
    <w:p w:rsidR="00541176" w:rsidRPr="007C5039" w:rsidRDefault="00541176" w:rsidP="00541176">
      <w:pPr>
        <w:ind w:left="720" w:hanging="720"/>
        <w:jc w:val="both"/>
        <w:rPr>
          <w:sz w:val="20"/>
          <w:szCs w:val="20"/>
        </w:rPr>
      </w:pPr>
      <w:r w:rsidRPr="007C5039">
        <w:rPr>
          <w:sz w:val="20"/>
          <w:szCs w:val="20"/>
        </w:rPr>
        <w:t xml:space="preserve">Domu          </w:t>
      </w:r>
      <w:r>
        <w:rPr>
          <w:sz w:val="20"/>
          <w:szCs w:val="20"/>
        </w:rPr>
        <w:t xml:space="preserve">           </w:t>
      </w:r>
      <w:r>
        <w:rPr>
          <w:sz w:val="20"/>
          <w:szCs w:val="20"/>
        </w:rPr>
        <w:tab/>
        <w:t xml:space="preserve">65                  </w:t>
      </w:r>
      <w:r w:rsidRPr="007C5039">
        <w:rPr>
          <w:sz w:val="20"/>
          <w:szCs w:val="20"/>
        </w:rPr>
        <w:t xml:space="preserve">           63                              </w:t>
      </w:r>
      <w:r w:rsidRPr="007C5039">
        <w:rPr>
          <w:sz w:val="20"/>
          <w:szCs w:val="20"/>
        </w:rPr>
        <w:tab/>
        <w:t>63</w:t>
      </w:r>
    </w:p>
    <w:p w:rsidR="00541176" w:rsidRPr="007C5039" w:rsidRDefault="00541176" w:rsidP="00541176">
      <w:pPr>
        <w:ind w:left="720" w:hanging="720"/>
        <w:jc w:val="both"/>
        <w:rPr>
          <w:sz w:val="20"/>
          <w:szCs w:val="20"/>
        </w:rPr>
      </w:pPr>
      <w:r w:rsidRPr="007C5039">
        <w:rPr>
          <w:sz w:val="20"/>
          <w:szCs w:val="20"/>
        </w:rPr>
        <w:t xml:space="preserve">73A-97                   </w:t>
      </w:r>
      <w:r w:rsidRPr="007C5039">
        <w:rPr>
          <w:sz w:val="20"/>
          <w:szCs w:val="20"/>
        </w:rPr>
        <w:tab/>
      </w:r>
      <w:r>
        <w:rPr>
          <w:sz w:val="20"/>
          <w:szCs w:val="20"/>
        </w:rPr>
        <w:t xml:space="preserve">71                  </w:t>
      </w:r>
      <w:r w:rsidRPr="007C5039">
        <w:rPr>
          <w:sz w:val="20"/>
          <w:szCs w:val="20"/>
        </w:rPr>
        <w:t xml:space="preserve">           63                              </w:t>
      </w:r>
      <w:r w:rsidRPr="007C5039">
        <w:rPr>
          <w:sz w:val="20"/>
          <w:szCs w:val="20"/>
        </w:rPr>
        <w:tab/>
        <w:t>73</w:t>
      </w:r>
    </w:p>
    <w:p w:rsidR="00541176" w:rsidRPr="007C5039" w:rsidRDefault="00541176" w:rsidP="00541176">
      <w:pPr>
        <w:ind w:left="720" w:hanging="720"/>
        <w:jc w:val="both"/>
        <w:rPr>
          <w:sz w:val="20"/>
          <w:szCs w:val="20"/>
        </w:rPr>
      </w:pPr>
      <w:r w:rsidRPr="007C5039">
        <w:rPr>
          <w:sz w:val="20"/>
          <w:szCs w:val="20"/>
        </w:rPr>
        <w:t xml:space="preserve">C-K-Z  </w:t>
      </w:r>
      <w:r>
        <w:rPr>
          <w:sz w:val="20"/>
          <w:szCs w:val="20"/>
        </w:rPr>
        <w:t xml:space="preserve">                  </w:t>
      </w:r>
      <w:r>
        <w:rPr>
          <w:sz w:val="20"/>
          <w:szCs w:val="20"/>
        </w:rPr>
        <w:tab/>
        <w:t xml:space="preserve">66      </w:t>
      </w:r>
      <w:r w:rsidRPr="007C5039">
        <w:rPr>
          <w:sz w:val="20"/>
          <w:szCs w:val="20"/>
        </w:rPr>
        <w:t xml:space="preserve">                       75                              </w:t>
      </w:r>
      <w:r w:rsidRPr="007C5039">
        <w:rPr>
          <w:sz w:val="20"/>
          <w:szCs w:val="20"/>
        </w:rPr>
        <w:tab/>
        <w:t>70</w:t>
      </w:r>
    </w:p>
    <w:p w:rsidR="00541176" w:rsidRPr="007C5039" w:rsidRDefault="00541176" w:rsidP="00541176">
      <w:pPr>
        <w:ind w:left="720" w:hanging="720"/>
        <w:jc w:val="both"/>
        <w:rPr>
          <w:sz w:val="20"/>
          <w:szCs w:val="20"/>
        </w:rPr>
      </w:pPr>
      <w:r w:rsidRPr="007C5039">
        <w:rPr>
          <w:sz w:val="20"/>
          <w:szCs w:val="20"/>
        </w:rPr>
        <w:t xml:space="preserve">530-3                      </w:t>
      </w:r>
      <w:r w:rsidRPr="007C5039">
        <w:rPr>
          <w:sz w:val="20"/>
          <w:szCs w:val="20"/>
        </w:rPr>
        <w:tab/>
        <w:t xml:space="preserve">59                              62                              </w:t>
      </w:r>
      <w:r w:rsidRPr="007C5039">
        <w:rPr>
          <w:sz w:val="20"/>
          <w:szCs w:val="20"/>
        </w:rPr>
        <w:tab/>
        <w:t>66</w:t>
      </w:r>
    </w:p>
    <w:p w:rsidR="00541176" w:rsidRPr="007C5039" w:rsidRDefault="00541176" w:rsidP="00541176">
      <w:pPr>
        <w:ind w:left="720" w:hanging="720"/>
        <w:jc w:val="both"/>
        <w:rPr>
          <w:sz w:val="20"/>
          <w:szCs w:val="20"/>
        </w:rPr>
      </w:pPr>
      <w:r w:rsidRPr="007C5039">
        <w:rPr>
          <w:sz w:val="20"/>
          <w:szCs w:val="20"/>
        </w:rPr>
        <w:t xml:space="preserve">Pbtil No1                </w:t>
      </w:r>
      <w:r w:rsidRPr="007C5039">
        <w:rPr>
          <w:sz w:val="20"/>
          <w:szCs w:val="20"/>
        </w:rPr>
        <w:tab/>
        <w:t xml:space="preserve">60                              85                              </w:t>
      </w:r>
      <w:r w:rsidRPr="007C5039">
        <w:rPr>
          <w:sz w:val="20"/>
          <w:szCs w:val="20"/>
        </w:rPr>
        <w:tab/>
        <w:t>65</w:t>
      </w:r>
    </w:p>
    <w:p w:rsidR="00541176" w:rsidRPr="007C5039" w:rsidRDefault="00595880" w:rsidP="00541176">
      <w:pPr>
        <w:ind w:left="720" w:hanging="720"/>
        <w:jc w:val="both"/>
        <w:rPr>
          <w:noProof/>
          <w:sz w:val="20"/>
          <w:szCs w:val="20"/>
        </w:rPr>
      </w:pPr>
      <w:r w:rsidRPr="00906895">
        <w:rPr>
          <w:noProof/>
          <w:sz w:val="20"/>
          <w:szCs w:val="20"/>
          <w:lang w:eastAsia="zh-CN"/>
        </w:rPr>
        <w:pict>
          <v:line id="_x0000_s1045" style="position:absolute;left:0;text-align:left;z-index:251660800" from="-4.95pt,7.25pt" to="445.05pt,7.25pt"/>
        </w:pict>
      </w:r>
    </w:p>
    <w:p w:rsidR="00541176" w:rsidRPr="007C5039" w:rsidRDefault="00541176" w:rsidP="00541176">
      <w:pPr>
        <w:tabs>
          <w:tab w:val="center" w:pos="4680"/>
          <w:tab w:val="left" w:pos="6740"/>
        </w:tabs>
        <w:ind w:left="720" w:hanging="720"/>
        <w:jc w:val="both"/>
        <w:rPr>
          <w:sz w:val="20"/>
          <w:szCs w:val="20"/>
        </w:rPr>
      </w:pPr>
      <w:r w:rsidRPr="007C5039">
        <w:rPr>
          <w:sz w:val="20"/>
          <w:szCs w:val="20"/>
        </w:rPr>
        <w:t xml:space="preserve">Mean                         </w:t>
      </w:r>
      <w:r>
        <w:rPr>
          <w:sz w:val="20"/>
          <w:szCs w:val="20"/>
        </w:rPr>
        <w:t xml:space="preserve">         </w:t>
      </w:r>
      <w:r w:rsidRPr="007C5039">
        <w:rPr>
          <w:sz w:val="20"/>
          <w:szCs w:val="20"/>
        </w:rPr>
        <w:t>64</w:t>
      </w:r>
      <w:r>
        <w:rPr>
          <w:sz w:val="20"/>
          <w:szCs w:val="20"/>
        </w:rPr>
        <w:t xml:space="preserve">                             </w:t>
      </w:r>
      <w:r w:rsidR="00694AC4">
        <w:rPr>
          <w:sz w:val="20"/>
          <w:szCs w:val="20"/>
        </w:rPr>
        <w:t xml:space="preserve"> </w:t>
      </w:r>
      <w:r>
        <w:rPr>
          <w:sz w:val="20"/>
          <w:szCs w:val="20"/>
        </w:rPr>
        <w:t>66</w:t>
      </w:r>
      <w:r w:rsidRPr="007C5039">
        <w:rPr>
          <w:sz w:val="20"/>
          <w:szCs w:val="20"/>
        </w:rPr>
        <w:tab/>
        <w:t xml:space="preserve">      </w:t>
      </w:r>
      <w:r>
        <w:rPr>
          <w:sz w:val="20"/>
          <w:szCs w:val="20"/>
        </w:rPr>
        <w:t xml:space="preserve">                         </w:t>
      </w:r>
      <w:r w:rsidRPr="007C5039">
        <w:rPr>
          <w:sz w:val="20"/>
          <w:szCs w:val="20"/>
        </w:rPr>
        <w:t xml:space="preserve">    65</w:t>
      </w:r>
    </w:p>
    <w:p w:rsidR="00541176" w:rsidRPr="007C5039" w:rsidRDefault="00541176" w:rsidP="00541176">
      <w:pPr>
        <w:ind w:left="720" w:hanging="720"/>
        <w:jc w:val="both"/>
        <w:rPr>
          <w:sz w:val="20"/>
          <w:szCs w:val="20"/>
        </w:rPr>
      </w:pPr>
      <w:proofErr w:type="gramStart"/>
      <w:r w:rsidRPr="007C5039">
        <w:rPr>
          <w:sz w:val="20"/>
          <w:szCs w:val="20"/>
        </w:rPr>
        <w:t>Lsd(</w:t>
      </w:r>
      <w:proofErr w:type="gramEnd"/>
      <w:r w:rsidRPr="007C5039">
        <w:rPr>
          <w:sz w:val="20"/>
          <w:szCs w:val="20"/>
        </w:rPr>
        <w:t xml:space="preserve">0.05)               </w:t>
      </w:r>
      <w:r>
        <w:rPr>
          <w:sz w:val="20"/>
          <w:szCs w:val="20"/>
        </w:rPr>
        <w:t xml:space="preserve">         </w:t>
      </w:r>
      <w:r w:rsidRPr="007C5039">
        <w:rPr>
          <w:sz w:val="20"/>
          <w:szCs w:val="20"/>
        </w:rPr>
        <w:t xml:space="preserve">  4.41     </w:t>
      </w:r>
      <w:r>
        <w:rPr>
          <w:sz w:val="20"/>
          <w:szCs w:val="20"/>
        </w:rPr>
        <w:t xml:space="preserve">                      </w:t>
      </w:r>
      <w:r w:rsidRPr="007C5039">
        <w:rPr>
          <w:sz w:val="20"/>
          <w:szCs w:val="20"/>
        </w:rPr>
        <w:t xml:space="preserve"> 5.02</w:t>
      </w:r>
      <w:r>
        <w:rPr>
          <w:sz w:val="20"/>
          <w:szCs w:val="20"/>
        </w:rPr>
        <w:t xml:space="preserve">                              </w:t>
      </w:r>
      <w:r w:rsidRPr="007C5039">
        <w:rPr>
          <w:sz w:val="20"/>
          <w:szCs w:val="20"/>
        </w:rPr>
        <w:t xml:space="preserve"> 5.19</w:t>
      </w:r>
    </w:p>
    <w:p w:rsidR="00541176" w:rsidRDefault="007A3C48" w:rsidP="00595880">
      <w:pPr>
        <w:tabs>
          <w:tab w:val="right" w:pos="9026"/>
        </w:tabs>
        <w:ind w:left="360"/>
        <w:jc w:val="both"/>
      </w:pPr>
      <w:r w:rsidRPr="007A3C48">
        <w:rPr>
          <w:sz w:val="20"/>
          <w:szCs w:val="20"/>
        </w:rPr>
        <w:t xml:space="preserve">Data presented according to method of Choo </w:t>
      </w:r>
      <w:r w:rsidRPr="007A3C48">
        <w:rPr>
          <w:i/>
          <w:sz w:val="20"/>
          <w:szCs w:val="20"/>
        </w:rPr>
        <w:t>et al.</w:t>
      </w:r>
      <w:r w:rsidRPr="007A3C48">
        <w:rPr>
          <w:sz w:val="20"/>
          <w:szCs w:val="20"/>
        </w:rPr>
        <w:t xml:space="preserve">  (1984) of determination of stability of performance</w:t>
      </w:r>
      <w:r w:rsidR="00541176" w:rsidRPr="00906895">
        <w:rPr>
          <w:noProof/>
          <w:lang w:eastAsia="zh-CN"/>
        </w:rPr>
        <w:pict>
          <v:line id="_x0000_s1046" style="position:absolute;left:0;text-align:left;z-index:251661824;mso-position-horizontal-relative:text;mso-position-vertical-relative:text" from="-4.95pt,.25pt" to="436.05pt,.25pt"/>
        </w:pict>
      </w:r>
      <w:r w:rsidR="00595880">
        <w:tab/>
      </w:r>
    </w:p>
    <w:p w:rsidR="00AE2617" w:rsidRDefault="00AE2617" w:rsidP="00541176">
      <w:pPr>
        <w:rPr>
          <w:b/>
          <w:bCs/>
          <w:sz w:val="20"/>
          <w:szCs w:val="20"/>
        </w:rPr>
        <w:sectPr w:rsidR="00AE2617" w:rsidSect="00AE2617">
          <w:type w:val="continuous"/>
          <w:pgSz w:w="12240" w:h="15840" w:code="1"/>
          <w:pgMar w:top="993" w:right="1440" w:bottom="993" w:left="1440" w:header="708" w:footer="708" w:gutter="0"/>
          <w:cols w:space="708"/>
          <w:docGrid w:linePitch="360"/>
        </w:sectPr>
      </w:pPr>
    </w:p>
    <w:p w:rsidR="007A3C48" w:rsidRDefault="007A3C48" w:rsidP="00AE2617">
      <w:pPr>
        <w:rPr>
          <w:b/>
          <w:bCs/>
          <w:sz w:val="20"/>
          <w:szCs w:val="20"/>
        </w:rPr>
      </w:pPr>
    </w:p>
    <w:p w:rsidR="00541176" w:rsidRPr="00A3538E" w:rsidRDefault="00541176" w:rsidP="00AE2617">
      <w:pPr>
        <w:rPr>
          <w:b/>
          <w:bCs/>
          <w:sz w:val="20"/>
          <w:szCs w:val="20"/>
        </w:rPr>
      </w:pPr>
      <w:r w:rsidRPr="00A3538E">
        <w:rPr>
          <w:b/>
          <w:bCs/>
          <w:sz w:val="20"/>
          <w:szCs w:val="20"/>
        </w:rPr>
        <w:t>Discussion</w:t>
      </w:r>
    </w:p>
    <w:p w:rsidR="007A3C48" w:rsidRDefault="00541176" w:rsidP="00AE2617">
      <w:pPr>
        <w:jc w:val="both"/>
        <w:rPr>
          <w:sz w:val="20"/>
          <w:szCs w:val="20"/>
        </w:rPr>
      </w:pPr>
      <w:r>
        <w:rPr>
          <w:b/>
          <w:bCs/>
          <w:sz w:val="20"/>
          <w:szCs w:val="20"/>
        </w:rPr>
        <w:t xml:space="preserve">        </w:t>
      </w:r>
      <w:r w:rsidRPr="00A3538E">
        <w:rPr>
          <w:sz w:val="20"/>
          <w:szCs w:val="20"/>
        </w:rPr>
        <w:t xml:space="preserve">The results of joint regression analysis revealed that the GXE (linear) effect due to environment showed significant differences between regression co-efficients pertaining to the regression of genotype seed germination and field emergence on environmental seed germination and field emergence.  The result revealed differences among slopes of </w:t>
      </w:r>
    </w:p>
    <w:p w:rsidR="007A3C48" w:rsidRDefault="007A3C48" w:rsidP="00AE2617">
      <w:pPr>
        <w:jc w:val="both"/>
        <w:rPr>
          <w:sz w:val="20"/>
          <w:szCs w:val="20"/>
        </w:rPr>
      </w:pPr>
    </w:p>
    <w:p w:rsidR="00541176" w:rsidRPr="00A3538E" w:rsidRDefault="00541176" w:rsidP="00AE2617">
      <w:pPr>
        <w:jc w:val="both"/>
        <w:rPr>
          <w:sz w:val="20"/>
          <w:szCs w:val="20"/>
        </w:rPr>
      </w:pPr>
      <w:proofErr w:type="gramStart"/>
      <w:r w:rsidRPr="00A3538E">
        <w:rPr>
          <w:sz w:val="20"/>
          <w:szCs w:val="20"/>
        </w:rPr>
        <w:t>regression</w:t>
      </w:r>
      <w:proofErr w:type="gramEnd"/>
      <w:r w:rsidRPr="00A3538E">
        <w:rPr>
          <w:sz w:val="20"/>
          <w:szCs w:val="20"/>
        </w:rPr>
        <w:t xml:space="preserve"> lines and the regression model was adequate in explaining stability of the 14 sesame genotypes in respect of their seed quality (seed germination and field emergence). These observations are in agreement with that reported by Adebisi and Ajala (2006) for sesame seed yield in south- west </w:t>
      </w:r>
      <w:smartTag w:uri="urn:schemas-microsoft-com:office:smarttags" w:element="country-region">
        <w:smartTag w:uri="urn:schemas-microsoft-com:office:smarttags" w:element="place">
          <w:r w:rsidRPr="00A3538E">
            <w:rPr>
              <w:sz w:val="20"/>
              <w:szCs w:val="20"/>
            </w:rPr>
            <w:t>Nigeria</w:t>
          </w:r>
        </w:smartTag>
      </w:smartTag>
      <w:r w:rsidRPr="00A3538E">
        <w:rPr>
          <w:sz w:val="20"/>
          <w:szCs w:val="20"/>
        </w:rPr>
        <w:t>.</w:t>
      </w:r>
    </w:p>
    <w:p w:rsidR="00541176" w:rsidRPr="00A3538E" w:rsidRDefault="00A6111B" w:rsidP="00AE2617">
      <w:pPr>
        <w:jc w:val="both"/>
        <w:rPr>
          <w:sz w:val="20"/>
          <w:szCs w:val="20"/>
        </w:rPr>
      </w:pPr>
      <w:r>
        <w:rPr>
          <w:sz w:val="20"/>
          <w:szCs w:val="20"/>
        </w:rPr>
        <w:lastRenderedPageBreak/>
        <w:t xml:space="preserve">        </w:t>
      </w:r>
      <w:r w:rsidRPr="00A3538E">
        <w:rPr>
          <w:sz w:val="20"/>
          <w:szCs w:val="20"/>
        </w:rPr>
        <w:t>In this study, the coefficients of determination (R</w:t>
      </w:r>
      <w:r w:rsidRPr="00A3538E">
        <w:rPr>
          <w:sz w:val="20"/>
          <w:szCs w:val="20"/>
          <w:vertAlign w:val="superscript"/>
        </w:rPr>
        <w:t>2</w:t>
      </w:r>
      <w:r w:rsidRPr="00A3538E">
        <w:rPr>
          <w:sz w:val="20"/>
          <w:szCs w:val="20"/>
        </w:rPr>
        <w:t xml:space="preserve">) ranged from 0..07 to 0.91 Since the environmental sum of squares contributed to the regression sum of squares, Moll </w:t>
      </w:r>
      <w:r w:rsidRPr="00A3538E">
        <w:rPr>
          <w:i/>
          <w:iCs/>
          <w:sz w:val="20"/>
          <w:szCs w:val="20"/>
        </w:rPr>
        <w:t>et al</w:t>
      </w:r>
      <w:r w:rsidRPr="00A3538E">
        <w:rPr>
          <w:sz w:val="20"/>
          <w:szCs w:val="20"/>
        </w:rPr>
        <w:t>., 1978 and Osman (1991) showed serious concern in the interpretation of R</w:t>
      </w:r>
      <w:r w:rsidRPr="00A3538E">
        <w:rPr>
          <w:sz w:val="20"/>
          <w:szCs w:val="20"/>
          <w:vertAlign w:val="superscript"/>
        </w:rPr>
        <w:t>2</w:t>
      </w:r>
      <w:r w:rsidRPr="00A3538E">
        <w:rPr>
          <w:sz w:val="20"/>
          <w:szCs w:val="20"/>
        </w:rPr>
        <w:t xml:space="preserve"> values.  Osman (1991) reported that linear regressions accounted for 76-99% of the variation in sesame seed yield. </w:t>
      </w:r>
      <w:r w:rsidR="0043104F">
        <w:rPr>
          <w:sz w:val="20"/>
          <w:szCs w:val="20"/>
        </w:rPr>
        <w:t xml:space="preserve"> </w:t>
      </w:r>
      <w:r w:rsidRPr="00A3538E">
        <w:rPr>
          <w:sz w:val="20"/>
          <w:szCs w:val="20"/>
        </w:rPr>
        <w:t>Similarly, Adebisi and Ajala (2006) observed that linear regression</w:t>
      </w:r>
      <w:r w:rsidR="0043104F">
        <w:rPr>
          <w:sz w:val="20"/>
          <w:szCs w:val="20"/>
        </w:rPr>
        <w:t xml:space="preserve"> </w:t>
      </w:r>
      <w:r w:rsidR="00541176" w:rsidRPr="00A3538E">
        <w:rPr>
          <w:sz w:val="20"/>
          <w:szCs w:val="20"/>
        </w:rPr>
        <w:t>accounted for 0.65-1.25</w:t>
      </w:r>
      <w:r w:rsidR="00541176" w:rsidRPr="00A3538E">
        <w:rPr>
          <w:color w:val="FF0000"/>
          <w:sz w:val="20"/>
          <w:szCs w:val="20"/>
        </w:rPr>
        <w:t xml:space="preserve"> </w:t>
      </w:r>
      <w:r w:rsidR="00541176" w:rsidRPr="00A3538E">
        <w:rPr>
          <w:sz w:val="20"/>
          <w:szCs w:val="20"/>
        </w:rPr>
        <w:t>of the variation in seed yield of Nigerian sesame genotypes. In this study, linear regressions contributed as much as between 07 and 91% of the variation in seed germination and between 01 and 89% in field emergence. The significant differences in b values suggested that all the 14 sesame genotypes responded differently to the different plant population environments.  Variability in environments was an important factor and largely determined the usefulness of b values (Pfahler and Linskens, 1979).</w:t>
      </w:r>
    </w:p>
    <w:p w:rsidR="00541176" w:rsidRPr="00A3538E" w:rsidRDefault="00541176" w:rsidP="00AE2617">
      <w:pPr>
        <w:jc w:val="both"/>
        <w:rPr>
          <w:sz w:val="20"/>
          <w:szCs w:val="20"/>
        </w:rPr>
      </w:pPr>
      <w:r>
        <w:rPr>
          <w:sz w:val="20"/>
          <w:szCs w:val="20"/>
        </w:rPr>
        <w:t xml:space="preserve">        </w:t>
      </w:r>
      <w:r w:rsidRPr="00A3538E">
        <w:rPr>
          <w:sz w:val="20"/>
          <w:szCs w:val="20"/>
        </w:rPr>
        <w:t>The stability result of seed germination indicated that Goza, Type-A, 530-6-1, E8, Domu, C-K-2 and 530-3 had regression coefficients greater than 1.0, they were, therefore, sensitive to environmental changes in respect of seed germination.  However, one of these genotypes (C-K-2) with higher seed germination than the overall genotype mean suggests that it could be recommended for cultivation under productive environments for higher seed germination.   Genotypes 73A-97, Pbtil No1, 69B-88Z, 73A-94, 73A-11, 73A-97 and Yandev 55 had regression co-efficients less than 1.0.  These genotypes were relatively better adapted to poor environment and were insensitive to environmental changes in respect of seed germination.  Such genotypes could be recommended only for cultivation in unfavourable conditions.  Also genotype 530-6-1 with regression co-efficient close to unit (b = 1.03) had general adaptability and somehow averagely stable.</w:t>
      </w:r>
    </w:p>
    <w:p w:rsidR="00541176" w:rsidRPr="00A3538E" w:rsidRDefault="00541176" w:rsidP="00AE2617">
      <w:pPr>
        <w:jc w:val="both"/>
        <w:rPr>
          <w:sz w:val="20"/>
          <w:szCs w:val="20"/>
        </w:rPr>
      </w:pPr>
      <w:r>
        <w:rPr>
          <w:sz w:val="20"/>
          <w:szCs w:val="20"/>
        </w:rPr>
        <w:t xml:space="preserve">        </w:t>
      </w:r>
      <w:r w:rsidRPr="00A3538E">
        <w:rPr>
          <w:sz w:val="20"/>
          <w:szCs w:val="20"/>
        </w:rPr>
        <w:t>For field emergence performance, genotypes 73A-11, Type-A, 530-6-1, 73A-94, Domu, 73A-97 and 530-3 had regression co-efficients above 1.0, and they were therefore sensitive to environmental changes for field emergence.  Four of these genotypes (73A-11, 530-6-1, 73A-94 and 73A-97) recorded higher field emergence than the genotype mean, and hence, could be recommended for production under productive environments.  Conversely, field emergence of six genotypes (Goza, 69B-88Z, Yander 55, E8, C-K-2 and Pbtil No1) had regression co-efficient values less than 1.0, with mean emergence of either below or above genotype mean, hence, they were relatively better adapted to environmental changes and could be suggested for cultivation in unfavourable conditions, without any adverse effect on field emergence.</w:t>
      </w:r>
    </w:p>
    <w:p w:rsidR="00541176" w:rsidRPr="00A3538E" w:rsidRDefault="00541176" w:rsidP="00AE2617">
      <w:pPr>
        <w:jc w:val="both"/>
        <w:rPr>
          <w:sz w:val="20"/>
          <w:szCs w:val="20"/>
        </w:rPr>
      </w:pPr>
      <w:r>
        <w:rPr>
          <w:sz w:val="20"/>
          <w:szCs w:val="20"/>
        </w:rPr>
        <w:lastRenderedPageBreak/>
        <w:t xml:space="preserve">        </w:t>
      </w:r>
      <w:r w:rsidRPr="00A3538E">
        <w:rPr>
          <w:sz w:val="20"/>
          <w:szCs w:val="20"/>
        </w:rPr>
        <w:t>According to Eberhart and Russel (1966), a genotype considered as stable should meet criteria of high mean performance, with b equal to unity and S</w:t>
      </w:r>
      <w:r w:rsidRPr="00A3538E">
        <w:rPr>
          <w:sz w:val="20"/>
          <w:szCs w:val="20"/>
          <w:vertAlign w:val="superscript"/>
        </w:rPr>
        <w:t>2</w:t>
      </w:r>
      <w:r w:rsidRPr="00A3538E">
        <w:rPr>
          <w:sz w:val="20"/>
          <w:szCs w:val="20"/>
        </w:rPr>
        <w:t>d approaching zero.</w:t>
      </w:r>
      <w:r w:rsidR="00CF3D4E">
        <w:rPr>
          <w:sz w:val="20"/>
          <w:szCs w:val="20"/>
        </w:rPr>
        <w:t xml:space="preserve"> </w:t>
      </w:r>
      <w:r w:rsidRPr="00A3538E">
        <w:rPr>
          <w:sz w:val="20"/>
          <w:szCs w:val="20"/>
        </w:rPr>
        <w:t>Using these criteria, seed germination of genotype 530-6-1 with regression coefficients of 1.03, S</w:t>
      </w:r>
      <w:r w:rsidRPr="00A3538E">
        <w:rPr>
          <w:sz w:val="20"/>
          <w:szCs w:val="20"/>
          <w:vertAlign w:val="superscript"/>
        </w:rPr>
        <w:t>2</w:t>
      </w:r>
      <w:r w:rsidRPr="00A3538E">
        <w:rPr>
          <w:sz w:val="20"/>
          <w:szCs w:val="20"/>
        </w:rPr>
        <w:t>d approaching zero and with relatively high seed germination of 78.50% could be considered widely adapted and stable.  It has the ability to express its germination potential when produced in a range of environmental conditions.  The highest field emerging genotypes proved less stable and selection solely for high emergence could result in discarding many genotypes that were relatively better adapted to environmental changes.</w:t>
      </w:r>
    </w:p>
    <w:p w:rsidR="00541176" w:rsidRPr="00A3538E" w:rsidRDefault="00541176" w:rsidP="00AE2617">
      <w:pPr>
        <w:jc w:val="both"/>
        <w:rPr>
          <w:sz w:val="20"/>
          <w:szCs w:val="20"/>
        </w:rPr>
      </w:pPr>
      <w:r>
        <w:rPr>
          <w:sz w:val="20"/>
          <w:szCs w:val="20"/>
        </w:rPr>
        <w:t xml:space="preserve">        </w:t>
      </w:r>
      <w:r w:rsidRPr="00A3538E">
        <w:rPr>
          <w:sz w:val="20"/>
          <w:szCs w:val="20"/>
        </w:rPr>
        <w:t xml:space="preserve">In a similar vein, Choo </w:t>
      </w:r>
      <w:r w:rsidRPr="00A3538E">
        <w:rPr>
          <w:i/>
          <w:iCs/>
          <w:sz w:val="20"/>
          <w:szCs w:val="20"/>
        </w:rPr>
        <w:t>et al</w:t>
      </w:r>
      <w:r w:rsidRPr="00A3538E">
        <w:rPr>
          <w:sz w:val="20"/>
          <w:szCs w:val="20"/>
        </w:rPr>
        <w:t>. (1984) described a desirable genotype as one with high mean, at least average performance, in all environments and an undesirable genotype as having either a low mean performance or below-average performance in some environments. Following Choo</w:t>
      </w:r>
      <w:r w:rsidRPr="00A3538E">
        <w:rPr>
          <w:i/>
          <w:iCs/>
          <w:sz w:val="20"/>
          <w:szCs w:val="20"/>
        </w:rPr>
        <w:t xml:space="preserve"> et al.</w:t>
      </w:r>
      <w:r w:rsidRPr="00A3538E">
        <w:rPr>
          <w:sz w:val="20"/>
          <w:szCs w:val="20"/>
        </w:rPr>
        <w:t xml:space="preserve"> (1984) criteria and defining high mean seed germination as at least 5% above the grand mean</w:t>
      </w:r>
      <w:r w:rsidR="003D3C20">
        <w:rPr>
          <w:sz w:val="20"/>
          <w:szCs w:val="20"/>
        </w:rPr>
        <w:t xml:space="preserve"> (Table 4)</w:t>
      </w:r>
      <w:r w:rsidRPr="00A3538E">
        <w:rPr>
          <w:sz w:val="20"/>
          <w:szCs w:val="20"/>
        </w:rPr>
        <w:t>, only 530-6-1 showed itself to be desirable in each of the plant population environments. However, for field emergence</w:t>
      </w:r>
      <w:r w:rsidR="003D3C20">
        <w:rPr>
          <w:sz w:val="20"/>
          <w:szCs w:val="20"/>
        </w:rPr>
        <w:t xml:space="preserve"> (Table 5)</w:t>
      </w:r>
      <w:r w:rsidRPr="00A3538E">
        <w:rPr>
          <w:sz w:val="20"/>
          <w:szCs w:val="20"/>
        </w:rPr>
        <w:t xml:space="preserve">, the performance at individual plant population environment indicated that 73A-11 and C-K-2 maintained above average emergence in each of the three plant population environments evaluated.  </w:t>
      </w:r>
    </w:p>
    <w:p w:rsidR="00541176" w:rsidRPr="00A3538E" w:rsidRDefault="00541176" w:rsidP="00AE2617">
      <w:pPr>
        <w:jc w:val="both"/>
        <w:rPr>
          <w:sz w:val="20"/>
          <w:szCs w:val="20"/>
        </w:rPr>
      </w:pPr>
      <w:r>
        <w:rPr>
          <w:sz w:val="20"/>
          <w:szCs w:val="20"/>
        </w:rPr>
        <w:t xml:space="preserve">        </w:t>
      </w:r>
      <w:r w:rsidRPr="00A3538E">
        <w:rPr>
          <w:sz w:val="20"/>
          <w:szCs w:val="20"/>
        </w:rPr>
        <w:t xml:space="preserve">The method of Choo </w:t>
      </w:r>
      <w:r w:rsidRPr="00A3538E">
        <w:rPr>
          <w:i/>
          <w:iCs/>
          <w:sz w:val="20"/>
          <w:szCs w:val="20"/>
        </w:rPr>
        <w:t>et al</w:t>
      </w:r>
      <w:r w:rsidRPr="00A3538E">
        <w:rPr>
          <w:sz w:val="20"/>
          <w:szCs w:val="20"/>
        </w:rPr>
        <w:t xml:space="preserve">. (1984) coupled with the regression analysis have jointly pointed out genotypes 530-6-1, and 73A-11 and C-K-2 as desirable genotypes that will give good germination and field emergence, respectively over an array of environments encountered in the south-west of Nigeria and similar ecologies.  Moreover, when applied to individual plant population environment, the method of Choo </w:t>
      </w:r>
      <w:r w:rsidRPr="00A3538E">
        <w:rPr>
          <w:i/>
          <w:iCs/>
          <w:sz w:val="20"/>
          <w:szCs w:val="20"/>
        </w:rPr>
        <w:t>et al</w:t>
      </w:r>
      <w:r w:rsidRPr="00A3538E">
        <w:rPr>
          <w:sz w:val="20"/>
          <w:szCs w:val="20"/>
        </w:rPr>
        <w:t>. (1984) pointed out 69B-88Z, Domu and 73A-97 as being most suitable for seed production in 133,333 plants ha</w:t>
      </w:r>
      <w:r w:rsidRPr="00A3538E">
        <w:rPr>
          <w:sz w:val="20"/>
          <w:szCs w:val="20"/>
          <w:vertAlign w:val="superscript"/>
        </w:rPr>
        <w:t>-1</w:t>
      </w:r>
      <w:r w:rsidRPr="00A3538E">
        <w:rPr>
          <w:sz w:val="20"/>
          <w:szCs w:val="20"/>
        </w:rPr>
        <w:t xml:space="preserve"> environment and genotypes 73A-11 and C-K-2 in 166,667 plants ha</w:t>
      </w:r>
      <w:r w:rsidRPr="00A3538E">
        <w:rPr>
          <w:sz w:val="20"/>
          <w:szCs w:val="20"/>
          <w:vertAlign w:val="superscript"/>
        </w:rPr>
        <w:t xml:space="preserve">-1 </w:t>
      </w:r>
      <w:r w:rsidRPr="00A3538E">
        <w:rPr>
          <w:sz w:val="20"/>
          <w:szCs w:val="20"/>
        </w:rPr>
        <w:t>environment.  However, genotypes 93A-97, 73A-11, 73A-97, 69B-88Z and C-K-2 would be appropriate in 266,667 plants ha</w:t>
      </w:r>
      <w:r w:rsidRPr="00A3538E">
        <w:rPr>
          <w:sz w:val="20"/>
          <w:szCs w:val="20"/>
          <w:vertAlign w:val="superscript"/>
        </w:rPr>
        <w:t>-1</w:t>
      </w:r>
      <w:r w:rsidRPr="00A3538E">
        <w:rPr>
          <w:sz w:val="20"/>
          <w:szCs w:val="20"/>
        </w:rPr>
        <w:t xml:space="preserve"> environment to obtain stable and high seed germination and emergence.</w:t>
      </w:r>
    </w:p>
    <w:p w:rsidR="00A6111B" w:rsidRDefault="00A6111B" w:rsidP="00AE2617">
      <w:pPr>
        <w:pStyle w:val="Heading2"/>
        <w:rPr>
          <w:sz w:val="20"/>
          <w:szCs w:val="20"/>
        </w:rPr>
      </w:pPr>
    </w:p>
    <w:p w:rsidR="00541176" w:rsidRPr="00A3538E" w:rsidRDefault="00541176" w:rsidP="00AE2617">
      <w:pPr>
        <w:pStyle w:val="Heading2"/>
        <w:rPr>
          <w:sz w:val="20"/>
          <w:szCs w:val="20"/>
        </w:rPr>
      </w:pPr>
      <w:r w:rsidRPr="00A3538E">
        <w:rPr>
          <w:sz w:val="20"/>
          <w:szCs w:val="20"/>
        </w:rPr>
        <w:t>Conclusion</w:t>
      </w:r>
    </w:p>
    <w:p w:rsidR="00A6111B" w:rsidRPr="00A3538E" w:rsidRDefault="00541176" w:rsidP="00AE2617">
      <w:pPr>
        <w:pStyle w:val="BodyTextIndent2"/>
        <w:spacing w:line="240" w:lineRule="auto"/>
        <w:ind w:firstLine="0"/>
        <w:rPr>
          <w:sz w:val="20"/>
          <w:szCs w:val="20"/>
        </w:rPr>
      </w:pPr>
      <w:r>
        <w:rPr>
          <w:sz w:val="20"/>
          <w:szCs w:val="20"/>
        </w:rPr>
        <w:t xml:space="preserve">       </w:t>
      </w:r>
      <w:r w:rsidRPr="00A3538E">
        <w:rPr>
          <w:sz w:val="20"/>
          <w:szCs w:val="20"/>
        </w:rPr>
        <w:t xml:space="preserve">The investigation of stability of sesame genotypes clearly showed that most of the test genotypes were sensitive to production environments.  Hence, their wider adaptability, stability and general performance to the fluctuating growing conditions within and across plant population environments were considerably lowered. The stability analysis provides meaningful information regarding stability and consistency of seed quality performance of </w:t>
      </w:r>
      <w:r w:rsidRPr="00A3538E">
        <w:rPr>
          <w:sz w:val="20"/>
          <w:szCs w:val="20"/>
        </w:rPr>
        <w:lastRenderedPageBreak/>
        <w:t xml:space="preserve">sesame </w:t>
      </w:r>
      <w:r w:rsidR="00A6111B" w:rsidRPr="00A3538E">
        <w:rPr>
          <w:sz w:val="20"/>
          <w:szCs w:val="20"/>
        </w:rPr>
        <w:t xml:space="preserve">genotypes across different environments. These genotypes can be obtained from the </w:t>
      </w:r>
      <w:smartTag w:uri="urn:schemas-microsoft-com:office:smarttags" w:element="place">
        <w:smartTag w:uri="urn:schemas-microsoft-com:office:smarttags" w:element="PlaceType">
          <w:r w:rsidR="00A6111B" w:rsidRPr="00A3538E">
            <w:rPr>
              <w:sz w:val="20"/>
              <w:szCs w:val="20"/>
            </w:rPr>
            <w:t>University</w:t>
          </w:r>
        </w:smartTag>
        <w:r w:rsidR="00A6111B" w:rsidRPr="00A3538E">
          <w:rPr>
            <w:sz w:val="20"/>
            <w:szCs w:val="20"/>
          </w:rPr>
          <w:t xml:space="preserve"> of </w:t>
        </w:r>
        <w:smartTag w:uri="urn:schemas-microsoft-com:office:smarttags" w:element="PlaceName">
          <w:r w:rsidR="00A6111B" w:rsidRPr="00A3538E">
            <w:rPr>
              <w:sz w:val="20"/>
              <w:szCs w:val="20"/>
            </w:rPr>
            <w:t>Agriculture</w:t>
          </w:r>
        </w:smartTag>
      </w:smartTag>
      <w:r w:rsidR="00A6111B" w:rsidRPr="00A3538E">
        <w:rPr>
          <w:sz w:val="20"/>
          <w:szCs w:val="20"/>
        </w:rPr>
        <w:t xml:space="preserve">, </w:t>
      </w:r>
      <w:smartTag w:uri="urn:schemas-microsoft-com:office:smarttags" w:element="place">
        <w:smartTag w:uri="urn:schemas-microsoft-com:office:smarttags" w:element="City">
          <w:r w:rsidR="00A6111B" w:rsidRPr="00A3538E">
            <w:rPr>
              <w:sz w:val="20"/>
              <w:szCs w:val="20"/>
            </w:rPr>
            <w:t>Abeokuta</w:t>
          </w:r>
        </w:smartTag>
        <w:r w:rsidR="00A6111B" w:rsidRPr="00A3538E">
          <w:rPr>
            <w:sz w:val="20"/>
            <w:szCs w:val="20"/>
          </w:rPr>
          <w:t xml:space="preserve">, </w:t>
        </w:r>
        <w:smartTag w:uri="urn:schemas-microsoft-com:office:smarttags" w:element="country-region">
          <w:r w:rsidR="00A6111B" w:rsidRPr="00A3538E">
            <w:rPr>
              <w:sz w:val="20"/>
              <w:szCs w:val="20"/>
            </w:rPr>
            <w:t>Nigeria</w:t>
          </w:r>
        </w:smartTag>
      </w:smartTag>
      <w:r w:rsidR="00A6111B" w:rsidRPr="00A3538E">
        <w:rPr>
          <w:sz w:val="20"/>
          <w:szCs w:val="20"/>
        </w:rPr>
        <w:t xml:space="preserve"> and National Cereal Research Institute (</w:t>
      </w:r>
      <w:smartTag w:uri="urn:schemas-microsoft-com:office:smarttags" w:element="stockticker">
        <w:r w:rsidR="00A6111B" w:rsidRPr="00A3538E">
          <w:rPr>
            <w:sz w:val="20"/>
            <w:szCs w:val="20"/>
          </w:rPr>
          <w:t>NCRI</w:t>
        </w:r>
      </w:smartTag>
      <w:r w:rsidR="00A6111B" w:rsidRPr="00A3538E">
        <w:rPr>
          <w:sz w:val="20"/>
          <w:szCs w:val="20"/>
        </w:rPr>
        <w:t xml:space="preserve">), </w:t>
      </w:r>
      <w:smartTag w:uri="urn:schemas-microsoft-com:office:smarttags" w:element="place">
        <w:smartTag w:uri="urn:schemas-microsoft-com:office:smarttags" w:element="City">
          <w:r w:rsidR="00A6111B" w:rsidRPr="00A3538E">
            <w:rPr>
              <w:sz w:val="20"/>
              <w:szCs w:val="20"/>
            </w:rPr>
            <w:t>Badeggi</w:t>
          </w:r>
        </w:smartTag>
        <w:r w:rsidR="00A6111B" w:rsidRPr="00A3538E">
          <w:rPr>
            <w:sz w:val="20"/>
            <w:szCs w:val="20"/>
          </w:rPr>
          <w:t xml:space="preserve">, </w:t>
        </w:r>
        <w:smartTag w:uri="urn:schemas-microsoft-com:office:smarttags" w:element="country-region">
          <w:r w:rsidR="00A6111B" w:rsidRPr="00A3538E">
            <w:rPr>
              <w:sz w:val="20"/>
              <w:szCs w:val="20"/>
            </w:rPr>
            <w:t>Nigeria</w:t>
          </w:r>
        </w:smartTag>
      </w:smartTag>
      <w:r w:rsidR="00A6111B" w:rsidRPr="00A3538E">
        <w:rPr>
          <w:sz w:val="20"/>
          <w:szCs w:val="20"/>
        </w:rPr>
        <w:t>.  The identified genotypes may be used as parents in future sesame crop improvement programmes. Sesame seed must be tested for germination and vigour in different environments to determine the favourable conditions for sesame seed production, as discussed by Heydecker (1972); Dickson (1980); Odiemah (1991) and Adebisi (2004).</w:t>
      </w:r>
    </w:p>
    <w:p w:rsidR="00A6111B" w:rsidRDefault="00A6111B" w:rsidP="00AE2617">
      <w:pPr>
        <w:jc w:val="both"/>
        <w:rPr>
          <w:b/>
          <w:bCs/>
          <w:sz w:val="20"/>
          <w:szCs w:val="20"/>
        </w:rPr>
      </w:pPr>
      <w:r w:rsidRPr="00A3538E">
        <w:rPr>
          <w:b/>
          <w:bCs/>
          <w:sz w:val="20"/>
          <w:szCs w:val="20"/>
        </w:rPr>
        <w:t xml:space="preserve"> </w:t>
      </w:r>
    </w:p>
    <w:p w:rsidR="00A6111B" w:rsidRPr="00A3538E" w:rsidRDefault="00A6111B" w:rsidP="00AE2617">
      <w:pPr>
        <w:jc w:val="both"/>
        <w:rPr>
          <w:b/>
          <w:bCs/>
          <w:sz w:val="20"/>
          <w:szCs w:val="20"/>
        </w:rPr>
      </w:pPr>
      <w:r w:rsidRPr="00A3538E">
        <w:rPr>
          <w:b/>
          <w:bCs/>
          <w:sz w:val="20"/>
          <w:szCs w:val="20"/>
        </w:rPr>
        <w:t xml:space="preserve">Acknowledgements </w:t>
      </w:r>
    </w:p>
    <w:p w:rsidR="00A6111B" w:rsidRPr="00A3538E" w:rsidRDefault="00A6111B" w:rsidP="00AE2617">
      <w:pPr>
        <w:jc w:val="both"/>
        <w:rPr>
          <w:sz w:val="20"/>
          <w:szCs w:val="20"/>
        </w:rPr>
      </w:pPr>
      <w:r>
        <w:rPr>
          <w:sz w:val="20"/>
          <w:szCs w:val="20"/>
        </w:rPr>
        <w:t xml:space="preserve">        </w:t>
      </w:r>
      <w:r w:rsidRPr="00A3538E">
        <w:rPr>
          <w:sz w:val="20"/>
          <w:szCs w:val="20"/>
        </w:rPr>
        <w:t>The author is highly indebted to the intellectual contributions of Professors O. J. Ariyo and K. A. Okeleye and M. O. Ajala to the research and thank</w:t>
      </w:r>
      <w:r>
        <w:rPr>
          <w:sz w:val="20"/>
          <w:szCs w:val="20"/>
        </w:rPr>
        <w:t>s</w:t>
      </w:r>
      <w:r w:rsidRPr="00A3538E">
        <w:rPr>
          <w:sz w:val="20"/>
          <w:szCs w:val="20"/>
        </w:rPr>
        <w:t xml:space="preserve"> the Federal Government of Nigeria and RESDEC, </w:t>
      </w:r>
      <w:smartTag w:uri="urn:schemas-microsoft-com:office:smarttags" w:element="place">
        <w:smartTag w:uri="urn:schemas-microsoft-com:office:smarttags" w:element="PlaceType">
          <w:r w:rsidRPr="00A3538E">
            <w:rPr>
              <w:sz w:val="20"/>
              <w:szCs w:val="20"/>
            </w:rPr>
            <w:t>University</w:t>
          </w:r>
        </w:smartTag>
        <w:r w:rsidRPr="00A3538E">
          <w:rPr>
            <w:sz w:val="20"/>
            <w:szCs w:val="20"/>
          </w:rPr>
          <w:t xml:space="preserve"> of </w:t>
        </w:r>
        <w:smartTag w:uri="urn:schemas-microsoft-com:office:smarttags" w:element="PlaceName">
          <w:r w:rsidRPr="00A3538E">
            <w:rPr>
              <w:sz w:val="20"/>
              <w:szCs w:val="20"/>
            </w:rPr>
            <w:t>Agriculture</w:t>
          </w:r>
        </w:smartTag>
      </w:smartTag>
      <w:r w:rsidRPr="00A3538E">
        <w:rPr>
          <w:sz w:val="20"/>
          <w:szCs w:val="20"/>
        </w:rPr>
        <w:t xml:space="preserve">, </w:t>
      </w:r>
      <w:smartTag w:uri="urn:schemas-microsoft-com:office:smarttags" w:element="place">
        <w:smartTag w:uri="urn:schemas-microsoft-com:office:smarttags" w:element="City">
          <w:r w:rsidRPr="00A3538E">
            <w:rPr>
              <w:sz w:val="20"/>
              <w:szCs w:val="20"/>
            </w:rPr>
            <w:t>Abeokuta</w:t>
          </w:r>
        </w:smartTag>
        <w:r w:rsidRPr="00A3538E">
          <w:rPr>
            <w:sz w:val="20"/>
            <w:szCs w:val="20"/>
          </w:rPr>
          <w:t xml:space="preserve">, </w:t>
        </w:r>
        <w:smartTag w:uri="urn:schemas-microsoft-com:office:smarttags" w:element="country-region">
          <w:r w:rsidRPr="00A3538E">
            <w:rPr>
              <w:sz w:val="20"/>
              <w:szCs w:val="20"/>
            </w:rPr>
            <w:t>Nigeria</w:t>
          </w:r>
        </w:smartTag>
      </w:smartTag>
      <w:r w:rsidRPr="00A3538E">
        <w:rPr>
          <w:sz w:val="20"/>
          <w:szCs w:val="20"/>
        </w:rPr>
        <w:t xml:space="preserve"> for funding the Ph.D study. </w:t>
      </w:r>
    </w:p>
    <w:p w:rsidR="00A6111B" w:rsidRDefault="00A6111B" w:rsidP="00AE2617">
      <w:pPr>
        <w:jc w:val="both"/>
        <w:rPr>
          <w:b/>
          <w:sz w:val="20"/>
          <w:szCs w:val="20"/>
        </w:rPr>
      </w:pPr>
    </w:p>
    <w:p w:rsidR="00541176" w:rsidRPr="00A3538E" w:rsidRDefault="00541176" w:rsidP="00AE2617">
      <w:pPr>
        <w:jc w:val="both"/>
        <w:rPr>
          <w:b/>
          <w:sz w:val="20"/>
          <w:szCs w:val="20"/>
        </w:rPr>
      </w:pPr>
      <w:r w:rsidRPr="00A3538E">
        <w:rPr>
          <w:b/>
          <w:sz w:val="20"/>
          <w:szCs w:val="20"/>
        </w:rPr>
        <w:t>Correspondence to:</w:t>
      </w:r>
    </w:p>
    <w:p w:rsidR="00541176" w:rsidRPr="00A3538E" w:rsidRDefault="00541176" w:rsidP="00AE2617">
      <w:pPr>
        <w:jc w:val="both"/>
        <w:rPr>
          <w:sz w:val="20"/>
          <w:szCs w:val="20"/>
        </w:rPr>
      </w:pPr>
      <w:r w:rsidRPr="00A3538E">
        <w:rPr>
          <w:sz w:val="20"/>
          <w:szCs w:val="20"/>
        </w:rPr>
        <w:t xml:space="preserve">Adebisi, Moruf Ayodele </w:t>
      </w:r>
      <w:r w:rsidRPr="00A3538E">
        <w:rPr>
          <w:i/>
          <w:sz w:val="20"/>
          <w:szCs w:val="20"/>
        </w:rPr>
        <w:t>PhD</w:t>
      </w:r>
    </w:p>
    <w:p w:rsidR="00541176" w:rsidRPr="00A3538E" w:rsidRDefault="00541176" w:rsidP="00AE2617">
      <w:pPr>
        <w:rPr>
          <w:sz w:val="20"/>
          <w:szCs w:val="20"/>
        </w:rPr>
      </w:pPr>
      <w:r w:rsidRPr="00A3538E">
        <w:rPr>
          <w:sz w:val="20"/>
          <w:szCs w:val="20"/>
        </w:rPr>
        <w:t>Department of Plant Breeding and Seed Technology,</w:t>
      </w:r>
    </w:p>
    <w:p w:rsidR="00541176" w:rsidRPr="00A3538E" w:rsidRDefault="00541176" w:rsidP="00AE2617">
      <w:pPr>
        <w:rPr>
          <w:sz w:val="20"/>
          <w:szCs w:val="20"/>
        </w:rPr>
      </w:pPr>
      <w:proofErr w:type="gramStart"/>
      <w:smartTag w:uri="urn:schemas-microsoft-com:office:smarttags" w:element="place">
        <w:smartTag w:uri="urn:schemas-microsoft-com:office:smarttags" w:element="PlaceType">
          <w:r w:rsidRPr="00A3538E">
            <w:rPr>
              <w:sz w:val="20"/>
              <w:szCs w:val="20"/>
            </w:rPr>
            <w:t>University</w:t>
          </w:r>
        </w:smartTag>
        <w:r w:rsidRPr="00A3538E">
          <w:rPr>
            <w:sz w:val="20"/>
            <w:szCs w:val="20"/>
          </w:rPr>
          <w:t xml:space="preserve"> of </w:t>
        </w:r>
        <w:smartTag w:uri="urn:schemas-microsoft-com:office:smarttags" w:element="PlaceName">
          <w:r w:rsidRPr="00A3538E">
            <w:rPr>
              <w:sz w:val="20"/>
              <w:szCs w:val="20"/>
            </w:rPr>
            <w:t>Agriculture</w:t>
          </w:r>
        </w:smartTag>
      </w:smartTag>
      <w:r w:rsidRPr="00A3538E">
        <w:rPr>
          <w:sz w:val="20"/>
          <w:szCs w:val="20"/>
        </w:rPr>
        <w:t xml:space="preserve">, P. M. B. 2240, </w:t>
      </w:r>
      <w:smartTag w:uri="urn:schemas-microsoft-com:office:smarttags" w:element="City">
        <w:smartTag w:uri="urn:schemas-microsoft-com:office:smarttags" w:element="place">
          <w:r w:rsidRPr="00A3538E">
            <w:rPr>
              <w:sz w:val="20"/>
              <w:szCs w:val="20"/>
            </w:rPr>
            <w:t>Abeokuta</w:t>
          </w:r>
        </w:smartTag>
      </w:smartTag>
      <w:r w:rsidRPr="00A3538E">
        <w:rPr>
          <w:sz w:val="20"/>
          <w:szCs w:val="20"/>
        </w:rPr>
        <w:t xml:space="preserve">, </w:t>
      </w:r>
      <w:smartTag w:uri="urn:schemas-microsoft-com:office:smarttags" w:element="place">
        <w:smartTag w:uri="urn:schemas-microsoft-com:office:smarttags" w:element="City">
          <w:r w:rsidRPr="00A3538E">
            <w:rPr>
              <w:sz w:val="20"/>
              <w:szCs w:val="20"/>
            </w:rPr>
            <w:t>Ogun State</w:t>
          </w:r>
        </w:smartTag>
        <w:r w:rsidRPr="00A3538E">
          <w:rPr>
            <w:sz w:val="20"/>
            <w:szCs w:val="20"/>
          </w:rPr>
          <w:t xml:space="preserve">, </w:t>
        </w:r>
        <w:smartTag w:uri="urn:schemas-microsoft-com:office:smarttags" w:element="country-region">
          <w:r w:rsidRPr="00A3538E">
            <w:rPr>
              <w:sz w:val="20"/>
              <w:szCs w:val="20"/>
            </w:rPr>
            <w:t>Nigeria</w:t>
          </w:r>
        </w:smartTag>
      </w:smartTag>
      <w:r w:rsidRPr="00A3538E">
        <w:rPr>
          <w:sz w:val="20"/>
          <w:szCs w:val="20"/>
        </w:rPr>
        <w:t>.</w:t>
      </w:r>
      <w:proofErr w:type="gramEnd"/>
    </w:p>
    <w:p w:rsidR="00541176" w:rsidRPr="00FC65F2" w:rsidRDefault="00541176" w:rsidP="00AE2617">
      <w:pPr>
        <w:rPr>
          <w:b/>
          <w:bCs/>
          <w:sz w:val="20"/>
          <w:szCs w:val="20"/>
        </w:rPr>
      </w:pPr>
      <w:r w:rsidRPr="00FC65F2">
        <w:rPr>
          <w:sz w:val="20"/>
          <w:szCs w:val="20"/>
        </w:rPr>
        <w:t xml:space="preserve">Email: </w:t>
      </w:r>
      <w:hyperlink r:id="rId10" w:history="1">
        <w:r w:rsidRPr="00FC65F2">
          <w:rPr>
            <w:rStyle w:val="Hyperlink"/>
            <w:sz w:val="20"/>
            <w:szCs w:val="20"/>
          </w:rPr>
          <w:t>mayoadebisi@yahoo.co..uk</w:t>
        </w:r>
      </w:hyperlink>
    </w:p>
    <w:p w:rsidR="00AE2617" w:rsidRDefault="00AE2617" w:rsidP="00AE2617">
      <w:pPr>
        <w:pStyle w:val="Heading4"/>
        <w:spacing w:line="240" w:lineRule="auto"/>
        <w:rPr>
          <w:sz w:val="20"/>
          <w:szCs w:val="20"/>
        </w:rPr>
      </w:pPr>
    </w:p>
    <w:p w:rsidR="00541176" w:rsidRPr="00CC5ABC" w:rsidRDefault="00541176" w:rsidP="00AE2617">
      <w:pPr>
        <w:pStyle w:val="Heading4"/>
        <w:spacing w:line="240" w:lineRule="auto"/>
        <w:rPr>
          <w:sz w:val="20"/>
          <w:szCs w:val="20"/>
        </w:rPr>
      </w:pPr>
      <w:r>
        <w:rPr>
          <w:sz w:val="20"/>
          <w:szCs w:val="20"/>
        </w:rPr>
        <w:t>R</w:t>
      </w:r>
      <w:r w:rsidRPr="00CC5ABC">
        <w:rPr>
          <w:sz w:val="20"/>
          <w:szCs w:val="20"/>
        </w:rPr>
        <w:t>eferences</w:t>
      </w:r>
    </w:p>
    <w:p w:rsidR="00541176" w:rsidRPr="005E75F4" w:rsidRDefault="00541176" w:rsidP="00AE2617">
      <w:pPr>
        <w:pStyle w:val="Footer"/>
        <w:numPr>
          <w:ilvl w:val="0"/>
          <w:numId w:val="1"/>
        </w:numPr>
        <w:tabs>
          <w:tab w:val="clear" w:pos="720"/>
          <w:tab w:val="clear" w:pos="4320"/>
          <w:tab w:val="clear" w:pos="8640"/>
          <w:tab w:val="num" w:pos="360"/>
        </w:tabs>
        <w:ind w:left="360"/>
        <w:jc w:val="both"/>
        <w:rPr>
          <w:sz w:val="20"/>
          <w:szCs w:val="20"/>
        </w:rPr>
      </w:pPr>
      <w:r>
        <w:rPr>
          <w:sz w:val="20"/>
          <w:szCs w:val="20"/>
        </w:rPr>
        <w:t>A</w:t>
      </w:r>
      <w:r w:rsidRPr="00CC5ABC">
        <w:rPr>
          <w:sz w:val="20"/>
          <w:szCs w:val="20"/>
        </w:rPr>
        <w:t xml:space="preserve">debisi, </w:t>
      </w:r>
      <w:r>
        <w:rPr>
          <w:sz w:val="20"/>
          <w:szCs w:val="20"/>
        </w:rPr>
        <w:t>M</w:t>
      </w:r>
      <w:r w:rsidRPr="00CC5ABC">
        <w:rPr>
          <w:sz w:val="20"/>
          <w:szCs w:val="20"/>
        </w:rPr>
        <w:t xml:space="preserve">. </w:t>
      </w:r>
      <w:r>
        <w:rPr>
          <w:sz w:val="20"/>
          <w:szCs w:val="20"/>
        </w:rPr>
        <w:t>A. and Ojo, D</w:t>
      </w:r>
      <w:r w:rsidRPr="00CC5ABC">
        <w:rPr>
          <w:sz w:val="20"/>
          <w:szCs w:val="20"/>
        </w:rPr>
        <w:t>.</w:t>
      </w:r>
      <w:r>
        <w:rPr>
          <w:sz w:val="20"/>
          <w:szCs w:val="20"/>
        </w:rPr>
        <w:t>K</w:t>
      </w:r>
      <w:r w:rsidRPr="00CC5ABC">
        <w:rPr>
          <w:sz w:val="20"/>
          <w:szCs w:val="20"/>
        </w:rPr>
        <w:t xml:space="preserve">. </w:t>
      </w:r>
      <w:r>
        <w:rPr>
          <w:sz w:val="20"/>
          <w:szCs w:val="20"/>
        </w:rPr>
        <w:t>E</w:t>
      </w:r>
      <w:r w:rsidRPr="00CC5ABC">
        <w:rPr>
          <w:sz w:val="20"/>
          <w:szCs w:val="20"/>
        </w:rPr>
        <w:t>ffect of genotypes on soyabean seed qualitydevelopment under West African rain-</w:t>
      </w:r>
      <w:r w:rsidRPr="005E75F4">
        <w:rPr>
          <w:sz w:val="20"/>
          <w:szCs w:val="20"/>
        </w:rPr>
        <w:t>fed conditions.</w:t>
      </w:r>
      <w:r w:rsidRPr="005E75F4">
        <w:rPr>
          <w:i/>
          <w:sz w:val="20"/>
          <w:szCs w:val="20"/>
        </w:rPr>
        <w:t xml:space="preserve"> </w:t>
      </w:r>
      <w:r w:rsidRPr="005E75F4">
        <w:rPr>
          <w:sz w:val="20"/>
          <w:szCs w:val="20"/>
        </w:rPr>
        <w:t>Pertanika J. Trop. Agric. Sci. 2001</w:t>
      </w:r>
      <w:proofErr w:type="gramStart"/>
      <w:r w:rsidRPr="005E75F4">
        <w:rPr>
          <w:sz w:val="20"/>
          <w:szCs w:val="20"/>
        </w:rPr>
        <w:t>;24</w:t>
      </w:r>
      <w:proofErr w:type="gramEnd"/>
      <w:r w:rsidRPr="005E75F4">
        <w:rPr>
          <w:sz w:val="20"/>
          <w:szCs w:val="20"/>
        </w:rPr>
        <w:t>(2): 139-145.</w:t>
      </w:r>
    </w:p>
    <w:p w:rsidR="00541176" w:rsidRPr="005E75F4" w:rsidRDefault="00541176" w:rsidP="00AE2617">
      <w:pPr>
        <w:numPr>
          <w:ilvl w:val="0"/>
          <w:numId w:val="1"/>
        </w:numPr>
        <w:tabs>
          <w:tab w:val="clear" w:pos="720"/>
          <w:tab w:val="num" w:pos="360"/>
        </w:tabs>
        <w:ind w:left="360"/>
        <w:jc w:val="both"/>
        <w:rPr>
          <w:sz w:val="20"/>
          <w:szCs w:val="20"/>
        </w:rPr>
      </w:pPr>
      <w:r w:rsidRPr="005E75F4">
        <w:rPr>
          <w:sz w:val="20"/>
          <w:szCs w:val="20"/>
        </w:rPr>
        <w:t xml:space="preserve">Adebisi, M. A. Variation, stability and correlation studies in seed quality and yield components of sesame </w:t>
      </w:r>
      <w:r w:rsidRPr="005E75F4">
        <w:rPr>
          <w:i/>
          <w:iCs/>
          <w:sz w:val="20"/>
          <w:szCs w:val="20"/>
        </w:rPr>
        <w:t>(Sesamum indicum L</w:t>
      </w:r>
      <w:r w:rsidRPr="005E75F4">
        <w:rPr>
          <w:sz w:val="20"/>
          <w:szCs w:val="20"/>
        </w:rPr>
        <w:t xml:space="preserve">.). </w:t>
      </w:r>
      <w:r w:rsidRPr="005E75F4">
        <w:rPr>
          <w:i/>
          <w:iCs/>
          <w:sz w:val="20"/>
          <w:szCs w:val="20"/>
        </w:rPr>
        <w:t>Unpublished PhD Thesis</w:t>
      </w:r>
      <w:r w:rsidRPr="005E75F4">
        <w:rPr>
          <w:sz w:val="20"/>
          <w:szCs w:val="20"/>
        </w:rPr>
        <w:t xml:space="preserve">, </w:t>
      </w:r>
      <w:smartTag w:uri="urn:schemas-microsoft-com:office:smarttags" w:element="place">
        <w:smartTag w:uri="urn:schemas-microsoft-com:office:smarttags" w:element="PlaceType">
          <w:r w:rsidRPr="005E75F4">
            <w:rPr>
              <w:sz w:val="20"/>
              <w:szCs w:val="20"/>
            </w:rPr>
            <w:t>University</w:t>
          </w:r>
        </w:smartTag>
        <w:r w:rsidRPr="005E75F4">
          <w:rPr>
            <w:sz w:val="20"/>
            <w:szCs w:val="20"/>
          </w:rPr>
          <w:t xml:space="preserve"> of </w:t>
        </w:r>
        <w:smartTag w:uri="urn:schemas-microsoft-com:office:smarttags" w:element="PlaceName">
          <w:r w:rsidRPr="005E75F4">
            <w:rPr>
              <w:sz w:val="20"/>
              <w:szCs w:val="20"/>
            </w:rPr>
            <w:t>Agriculture</w:t>
          </w:r>
        </w:smartTag>
      </w:smartTag>
      <w:r w:rsidRPr="005E75F4">
        <w:rPr>
          <w:sz w:val="20"/>
          <w:szCs w:val="20"/>
        </w:rPr>
        <w:t xml:space="preserve">, </w:t>
      </w:r>
      <w:smartTag w:uri="urn:schemas-microsoft-com:office:smarttags" w:element="place">
        <w:smartTag w:uri="urn:schemas-microsoft-com:office:smarttags" w:element="City">
          <w:r w:rsidRPr="005E75F4">
            <w:rPr>
              <w:sz w:val="20"/>
              <w:szCs w:val="20"/>
            </w:rPr>
            <w:t>Abeokuta.</w:t>
          </w:r>
        </w:smartTag>
        <w:r w:rsidRPr="005E75F4">
          <w:rPr>
            <w:sz w:val="20"/>
            <w:szCs w:val="20"/>
          </w:rPr>
          <w:t xml:space="preserve">, </w:t>
        </w:r>
        <w:smartTag w:uri="urn:schemas-microsoft-com:office:smarttags" w:element="country-region">
          <w:r w:rsidRPr="005E75F4">
            <w:rPr>
              <w:sz w:val="20"/>
              <w:szCs w:val="20"/>
            </w:rPr>
            <w:t>Nigeria</w:t>
          </w:r>
        </w:smartTag>
      </w:smartTag>
      <w:r w:rsidRPr="005E75F4">
        <w:rPr>
          <w:sz w:val="20"/>
          <w:szCs w:val="20"/>
        </w:rPr>
        <w:t>. 2004; 123pp.</w:t>
      </w:r>
    </w:p>
    <w:p w:rsidR="00541176" w:rsidRPr="005E75F4" w:rsidRDefault="00541176" w:rsidP="00AE2617">
      <w:pPr>
        <w:numPr>
          <w:ilvl w:val="0"/>
          <w:numId w:val="1"/>
        </w:numPr>
        <w:tabs>
          <w:tab w:val="clear" w:pos="720"/>
          <w:tab w:val="num" w:pos="360"/>
        </w:tabs>
        <w:ind w:left="360"/>
        <w:jc w:val="both"/>
        <w:rPr>
          <w:bCs/>
          <w:sz w:val="20"/>
          <w:szCs w:val="20"/>
        </w:rPr>
      </w:pPr>
      <w:r w:rsidRPr="005E75F4">
        <w:rPr>
          <w:bCs/>
          <w:sz w:val="20"/>
          <w:szCs w:val="20"/>
        </w:rPr>
        <w:t>Adebisi, M.A</w:t>
      </w:r>
      <w:r w:rsidRPr="005E75F4">
        <w:rPr>
          <w:b/>
          <w:sz w:val="20"/>
          <w:szCs w:val="20"/>
        </w:rPr>
        <w:t xml:space="preserve">. </w:t>
      </w:r>
      <w:r w:rsidRPr="005E75F4">
        <w:rPr>
          <w:bCs/>
          <w:sz w:val="20"/>
          <w:szCs w:val="20"/>
        </w:rPr>
        <w:t xml:space="preserve">Ajala, M. O, Ojo, D. K. and </w:t>
      </w:r>
      <w:r w:rsidRPr="005E75F4">
        <w:rPr>
          <w:sz w:val="20"/>
          <w:szCs w:val="20"/>
        </w:rPr>
        <w:t xml:space="preserve">Salau, A. W. </w:t>
      </w:r>
      <w:r w:rsidRPr="005E75F4">
        <w:rPr>
          <w:bCs/>
          <w:sz w:val="20"/>
          <w:szCs w:val="20"/>
        </w:rPr>
        <w:t>Influence of population density and season on seed yield and its components in Nigerian sesame genotypes.</w:t>
      </w:r>
      <w:r w:rsidRPr="005E75F4">
        <w:rPr>
          <w:b/>
          <w:sz w:val="20"/>
          <w:szCs w:val="20"/>
        </w:rPr>
        <w:t xml:space="preserve"> </w:t>
      </w:r>
      <w:r w:rsidRPr="005E75F4">
        <w:rPr>
          <w:iCs/>
          <w:sz w:val="20"/>
          <w:szCs w:val="20"/>
        </w:rPr>
        <w:t>Journal of</w:t>
      </w:r>
      <w:r w:rsidRPr="005E75F4">
        <w:rPr>
          <w:sz w:val="20"/>
          <w:szCs w:val="20"/>
        </w:rPr>
        <w:t xml:space="preserve"> </w:t>
      </w:r>
      <w:r w:rsidRPr="005E75F4">
        <w:rPr>
          <w:iCs/>
          <w:sz w:val="20"/>
          <w:szCs w:val="20"/>
        </w:rPr>
        <w:t>Tropical Agriculture</w:t>
      </w:r>
      <w:r w:rsidRPr="005E75F4">
        <w:rPr>
          <w:i/>
          <w:iCs/>
          <w:sz w:val="20"/>
          <w:szCs w:val="20"/>
        </w:rPr>
        <w:t>.</w:t>
      </w:r>
      <w:r w:rsidRPr="005E75F4">
        <w:rPr>
          <w:bCs/>
          <w:sz w:val="20"/>
          <w:szCs w:val="20"/>
        </w:rPr>
        <w:t>2005;</w:t>
      </w:r>
      <w:r w:rsidRPr="005E75F4">
        <w:rPr>
          <w:i/>
          <w:iCs/>
          <w:sz w:val="20"/>
          <w:szCs w:val="20"/>
        </w:rPr>
        <w:t xml:space="preserve"> 43(1-2)13-18.</w:t>
      </w:r>
    </w:p>
    <w:p w:rsidR="00541176" w:rsidRPr="005E75F4" w:rsidRDefault="00541176" w:rsidP="00AE2617">
      <w:pPr>
        <w:numPr>
          <w:ilvl w:val="0"/>
          <w:numId w:val="1"/>
        </w:numPr>
        <w:tabs>
          <w:tab w:val="clear" w:pos="720"/>
          <w:tab w:val="num" w:pos="360"/>
        </w:tabs>
        <w:ind w:left="360"/>
        <w:jc w:val="both"/>
        <w:rPr>
          <w:sz w:val="20"/>
          <w:szCs w:val="20"/>
        </w:rPr>
      </w:pPr>
      <w:r w:rsidRPr="005E75F4">
        <w:rPr>
          <w:sz w:val="20"/>
          <w:szCs w:val="20"/>
        </w:rPr>
        <w:t>Adebisi, M. A.,</w:t>
      </w:r>
      <w:r w:rsidRPr="005E75F4">
        <w:rPr>
          <w:bCs/>
          <w:sz w:val="20"/>
          <w:szCs w:val="20"/>
        </w:rPr>
        <w:t xml:space="preserve"> Ajala, M. O. Ariyo, O. J. and Adeniji, T. A. Genetic studies on seed quality of sesame. (</w:t>
      </w:r>
      <w:r w:rsidRPr="005E75F4">
        <w:rPr>
          <w:bCs/>
          <w:i/>
          <w:iCs/>
          <w:sz w:val="20"/>
          <w:szCs w:val="20"/>
        </w:rPr>
        <w:t xml:space="preserve">Sesamum indicum L.). </w:t>
      </w:r>
      <w:r w:rsidRPr="005E75F4">
        <w:rPr>
          <w:bCs/>
          <w:iCs/>
          <w:sz w:val="20"/>
          <w:szCs w:val="20"/>
        </w:rPr>
        <w:t>Tropical Agric. (</w:t>
      </w:r>
      <w:smartTag w:uri="urn:schemas-microsoft-com:office:smarttags" w:element="place">
        <w:r w:rsidRPr="005E75F4">
          <w:rPr>
            <w:bCs/>
            <w:iCs/>
            <w:sz w:val="20"/>
            <w:szCs w:val="20"/>
          </w:rPr>
          <w:t>Trinidad</w:t>
        </w:r>
      </w:smartTag>
      <w:r w:rsidRPr="005E75F4">
        <w:rPr>
          <w:bCs/>
          <w:sz w:val="20"/>
          <w:szCs w:val="20"/>
        </w:rPr>
        <w:t>).</w:t>
      </w:r>
      <w:r w:rsidRPr="005E75F4">
        <w:rPr>
          <w:sz w:val="20"/>
          <w:szCs w:val="20"/>
        </w:rPr>
        <w:t xml:space="preserve"> </w:t>
      </w:r>
      <w:r w:rsidRPr="005E75F4">
        <w:rPr>
          <w:bCs/>
          <w:sz w:val="20"/>
          <w:szCs w:val="20"/>
        </w:rPr>
        <w:t>2006;</w:t>
      </w:r>
      <w:r w:rsidRPr="005E75F4">
        <w:rPr>
          <w:sz w:val="20"/>
          <w:szCs w:val="20"/>
        </w:rPr>
        <w:t xml:space="preserve"> 83 :.( 1):11-16.</w:t>
      </w:r>
    </w:p>
    <w:p w:rsidR="00541176" w:rsidRPr="005E75F4" w:rsidRDefault="00541176" w:rsidP="00AE2617">
      <w:pPr>
        <w:numPr>
          <w:ilvl w:val="0"/>
          <w:numId w:val="1"/>
        </w:numPr>
        <w:tabs>
          <w:tab w:val="clear" w:pos="720"/>
          <w:tab w:val="num" w:pos="360"/>
        </w:tabs>
        <w:ind w:left="360"/>
        <w:jc w:val="both"/>
        <w:rPr>
          <w:sz w:val="20"/>
          <w:szCs w:val="20"/>
        </w:rPr>
      </w:pPr>
      <w:r w:rsidRPr="005E75F4">
        <w:rPr>
          <w:sz w:val="20"/>
          <w:szCs w:val="20"/>
        </w:rPr>
        <w:t>Adebisi, M. A.</w:t>
      </w:r>
      <w:r w:rsidRPr="005E75F4">
        <w:rPr>
          <w:bCs/>
          <w:sz w:val="20"/>
          <w:szCs w:val="20"/>
        </w:rPr>
        <w:t xml:space="preserve"> and Ajala, M. O. Performance and stability of seed yield in rain-fed sesame genotypes as influenced by plant population density. </w:t>
      </w:r>
      <w:r w:rsidRPr="005E75F4">
        <w:rPr>
          <w:sz w:val="20"/>
          <w:szCs w:val="20"/>
        </w:rPr>
        <w:t>Tropical Agric. (</w:t>
      </w:r>
      <w:smartTag w:uri="urn:schemas-microsoft-com:office:smarttags" w:element="place">
        <w:r w:rsidRPr="005E75F4">
          <w:rPr>
            <w:sz w:val="20"/>
            <w:szCs w:val="20"/>
          </w:rPr>
          <w:t>Trinidad</w:t>
        </w:r>
      </w:smartTag>
      <w:r w:rsidRPr="005E75F4">
        <w:rPr>
          <w:sz w:val="20"/>
          <w:szCs w:val="20"/>
        </w:rPr>
        <w:t>).</w:t>
      </w:r>
      <w:r w:rsidRPr="005E75F4">
        <w:rPr>
          <w:i/>
          <w:sz w:val="20"/>
          <w:szCs w:val="20"/>
        </w:rPr>
        <w:t xml:space="preserve"> </w:t>
      </w:r>
      <w:r w:rsidRPr="005E75F4">
        <w:rPr>
          <w:bCs/>
          <w:sz w:val="20"/>
          <w:szCs w:val="20"/>
        </w:rPr>
        <w:t>2006; 83 (2):47-53.</w:t>
      </w:r>
    </w:p>
    <w:p w:rsidR="00541176" w:rsidRPr="005E75F4" w:rsidRDefault="00541176" w:rsidP="00AE2617">
      <w:pPr>
        <w:numPr>
          <w:ilvl w:val="0"/>
          <w:numId w:val="1"/>
        </w:numPr>
        <w:tabs>
          <w:tab w:val="clear" w:pos="720"/>
          <w:tab w:val="num" w:pos="360"/>
        </w:tabs>
        <w:ind w:left="360"/>
        <w:jc w:val="both"/>
        <w:rPr>
          <w:b/>
          <w:sz w:val="20"/>
          <w:szCs w:val="20"/>
        </w:rPr>
      </w:pPr>
      <w:r w:rsidRPr="005E75F4">
        <w:rPr>
          <w:sz w:val="20"/>
          <w:szCs w:val="20"/>
        </w:rPr>
        <w:t>Adebisi, M. A.</w:t>
      </w:r>
      <w:r w:rsidRPr="005E75F4">
        <w:rPr>
          <w:b/>
          <w:sz w:val="20"/>
          <w:szCs w:val="20"/>
        </w:rPr>
        <w:t xml:space="preserve"> </w:t>
      </w:r>
      <w:r w:rsidRPr="005E75F4">
        <w:rPr>
          <w:sz w:val="20"/>
          <w:szCs w:val="20"/>
        </w:rPr>
        <w:t>and Ajala, M. O.</w:t>
      </w:r>
      <w:r w:rsidRPr="005E75F4">
        <w:rPr>
          <w:b/>
          <w:sz w:val="20"/>
          <w:szCs w:val="20"/>
        </w:rPr>
        <w:t xml:space="preserve"> </w:t>
      </w:r>
      <w:r w:rsidRPr="005E75F4">
        <w:rPr>
          <w:sz w:val="20"/>
          <w:szCs w:val="20"/>
        </w:rPr>
        <w:t>Effect of genotypes and seed production environment on seed quality of sesame (</w:t>
      </w:r>
      <w:r w:rsidRPr="005E75F4">
        <w:rPr>
          <w:i/>
          <w:sz w:val="20"/>
          <w:szCs w:val="20"/>
        </w:rPr>
        <w:t>Sesamum indicum L).</w:t>
      </w:r>
      <w:r w:rsidRPr="005E75F4">
        <w:rPr>
          <w:sz w:val="20"/>
          <w:szCs w:val="20"/>
        </w:rPr>
        <w:t xml:space="preserve"> </w:t>
      </w:r>
      <w:smartTag w:uri="urn:schemas-microsoft-com:office:smarttags" w:element="country-region">
        <w:smartTag w:uri="urn:schemas-microsoft-com:office:smarttags" w:element="place">
          <w:r w:rsidRPr="005E75F4">
            <w:rPr>
              <w:sz w:val="20"/>
              <w:szCs w:val="20"/>
            </w:rPr>
            <w:t>Tanzania</w:t>
          </w:r>
        </w:smartTag>
      </w:smartTag>
      <w:r w:rsidRPr="005E75F4">
        <w:rPr>
          <w:sz w:val="20"/>
          <w:szCs w:val="20"/>
        </w:rPr>
        <w:t xml:space="preserve"> Journal of Agricultural Sciences. 2007; 8(2):87-102.</w:t>
      </w:r>
      <w:r w:rsidRPr="005E75F4">
        <w:rPr>
          <w:b/>
          <w:sz w:val="20"/>
          <w:szCs w:val="20"/>
        </w:rPr>
        <w:t xml:space="preserve"> </w:t>
      </w:r>
    </w:p>
    <w:p w:rsidR="00541176" w:rsidRPr="00CF3D4E" w:rsidRDefault="00541176" w:rsidP="00AE2617">
      <w:pPr>
        <w:numPr>
          <w:ilvl w:val="0"/>
          <w:numId w:val="1"/>
        </w:numPr>
        <w:tabs>
          <w:tab w:val="clear" w:pos="720"/>
          <w:tab w:val="num" w:pos="360"/>
        </w:tabs>
        <w:ind w:left="360"/>
        <w:jc w:val="both"/>
        <w:rPr>
          <w:sz w:val="20"/>
          <w:szCs w:val="20"/>
        </w:rPr>
      </w:pPr>
      <w:r w:rsidRPr="00CF3D4E">
        <w:rPr>
          <w:sz w:val="20"/>
          <w:szCs w:val="20"/>
        </w:rPr>
        <w:lastRenderedPageBreak/>
        <w:t>Adeyemo, M. O. and Ojo, A. O. and Aderibigbe, S. A. Effects of age of drying on</w:t>
      </w:r>
      <w:r w:rsidR="00CF3D4E">
        <w:rPr>
          <w:sz w:val="20"/>
          <w:szCs w:val="20"/>
        </w:rPr>
        <w:t xml:space="preserve"> </w:t>
      </w:r>
      <w:r w:rsidRPr="00CF3D4E">
        <w:rPr>
          <w:sz w:val="20"/>
          <w:szCs w:val="20"/>
        </w:rPr>
        <w:t xml:space="preserve">pod length and viability of seed of beniseed.  Proceeding of first national workshop on beniseed “Opportunities for research, production, and marketing”. (L. D. Busari, A. A. Idowu and S. M. Musari </w:t>
      </w:r>
      <w:proofErr w:type="gramStart"/>
      <w:r w:rsidRPr="00CF3D4E">
        <w:rPr>
          <w:sz w:val="20"/>
          <w:szCs w:val="20"/>
        </w:rPr>
        <w:t>eds</w:t>
      </w:r>
      <w:proofErr w:type="gramEnd"/>
      <w:r w:rsidRPr="00CF3D4E">
        <w:rPr>
          <w:sz w:val="20"/>
          <w:szCs w:val="20"/>
        </w:rPr>
        <w:t>).  National Cereals Research Institute (</w:t>
      </w:r>
      <w:smartTag w:uri="urn:schemas-microsoft-com:office:smarttags" w:element="stockticker">
        <w:r w:rsidRPr="00CF3D4E">
          <w:rPr>
            <w:sz w:val="20"/>
            <w:szCs w:val="20"/>
          </w:rPr>
          <w:t>NCRI</w:t>
        </w:r>
      </w:smartTag>
      <w:r w:rsidRPr="00CF3D4E">
        <w:rPr>
          <w:sz w:val="20"/>
          <w:szCs w:val="20"/>
        </w:rPr>
        <w:t xml:space="preserve">) </w:t>
      </w:r>
      <w:smartTag w:uri="urn:schemas-microsoft-com:office:smarttags" w:element="place">
        <w:smartTag w:uri="urn:schemas-microsoft-com:office:smarttags" w:element="City">
          <w:r w:rsidRPr="00CF3D4E">
            <w:rPr>
              <w:sz w:val="20"/>
              <w:szCs w:val="20"/>
            </w:rPr>
            <w:t>Badeggi</w:t>
          </w:r>
        </w:smartTag>
        <w:r w:rsidRPr="00CF3D4E">
          <w:rPr>
            <w:sz w:val="20"/>
            <w:szCs w:val="20"/>
          </w:rPr>
          <w:t xml:space="preserve">, </w:t>
        </w:r>
        <w:smartTag w:uri="urn:schemas-microsoft-com:office:smarttags" w:element="country-region">
          <w:r w:rsidRPr="00CF3D4E">
            <w:rPr>
              <w:sz w:val="20"/>
              <w:szCs w:val="20"/>
            </w:rPr>
            <w:t>Nigeria</w:t>
          </w:r>
        </w:smartTag>
      </w:smartTag>
      <w:r w:rsidRPr="00CF3D4E">
        <w:rPr>
          <w:sz w:val="20"/>
          <w:szCs w:val="20"/>
        </w:rPr>
        <w:t>. 1998; 163 – 167.</w:t>
      </w:r>
    </w:p>
    <w:p w:rsidR="00541176" w:rsidRPr="005E75F4" w:rsidRDefault="00541176" w:rsidP="00AE2617">
      <w:pPr>
        <w:numPr>
          <w:ilvl w:val="0"/>
          <w:numId w:val="1"/>
        </w:numPr>
        <w:tabs>
          <w:tab w:val="clear" w:pos="720"/>
          <w:tab w:val="num" w:pos="360"/>
        </w:tabs>
        <w:ind w:left="360"/>
        <w:jc w:val="both"/>
        <w:rPr>
          <w:sz w:val="20"/>
          <w:szCs w:val="20"/>
        </w:rPr>
      </w:pPr>
      <w:r w:rsidRPr="005E75F4">
        <w:rPr>
          <w:sz w:val="20"/>
          <w:szCs w:val="20"/>
        </w:rPr>
        <w:t xml:space="preserve">Adeola, P. O. and Esan, E. B. Finlay and Wilkinson’s stability parameters and genotype ranks for yield of 12 cashew selections in </w:t>
      </w:r>
      <w:smartTag w:uri="urn:schemas-microsoft-com:office:smarttags" w:element="country-region">
        <w:smartTag w:uri="urn:schemas-microsoft-com:office:smarttags" w:element="place">
          <w:r w:rsidRPr="005E75F4">
            <w:rPr>
              <w:sz w:val="20"/>
              <w:szCs w:val="20"/>
            </w:rPr>
            <w:t>Nigeria</w:t>
          </w:r>
        </w:smartTag>
      </w:smartTag>
      <w:r w:rsidRPr="005E75F4">
        <w:rPr>
          <w:sz w:val="20"/>
          <w:szCs w:val="20"/>
        </w:rPr>
        <w:t>. Tropical Agriculture</w:t>
      </w:r>
      <w:r w:rsidRPr="005E75F4">
        <w:rPr>
          <w:i/>
          <w:sz w:val="20"/>
          <w:szCs w:val="20"/>
        </w:rPr>
        <w:t xml:space="preserve"> </w:t>
      </w:r>
      <w:r w:rsidRPr="005E75F4">
        <w:rPr>
          <w:sz w:val="20"/>
          <w:szCs w:val="20"/>
        </w:rPr>
        <w:t>(</w:t>
      </w:r>
      <w:smartTag w:uri="urn:schemas-microsoft-com:office:smarttags" w:element="place">
        <w:r w:rsidRPr="005E75F4">
          <w:rPr>
            <w:sz w:val="20"/>
            <w:szCs w:val="20"/>
          </w:rPr>
          <w:t>Trinidad</w:t>
        </w:r>
      </w:smartTag>
      <w:r w:rsidRPr="005E75F4">
        <w:rPr>
          <w:sz w:val="20"/>
          <w:szCs w:val="20"/>
        </w:rPr>
        <w:t>). 2002; 79:3:137–139.</w:t>
      </w:r>
    </w:p>
    <w:p w:rsidR="00541176" w:rsidRPr="005E75F4" w:rsidRDefault="00541176" w:rsidP="00AE2617">
      <w:pPr>
        <w:numPr>
          <w:ilvl w:val="0"/>
          <w:numId w:val="1"/>
        </w:numPr>
        <w:tabs>
          <w:tab w:val="clear" w:pos="720"/>
          <w:tab w:val="num" w:pos="360"/>
        </w:tabs>
        <w:ind w:left="360"/>
        <w:jc w:val="both"/>
        <w:rPr>
          <w:bCs/>
          <w:sz w:val="20"/>
          <w:szCs w:val="20"/>
        </w:rPr>
      </w:pPr>
      <w:r w:rsidRPr="005E75F4">
        <w:rPr>
          <w:bCs/>
          <w:sz w:val="20"/>
          <w:szCs w:val="20"/>
        </w:rPr>
        <w:t>Beaver, J. S. Paniagna, C. V. Coyne, D. P and Freytag, G. F. Yield stability of dry bean genotypes in the Domimcan Republic.  Crop Sci. 1995; 25:923-926.</w:t>
      </w:r>
    </w:p>
    <w:p w:rsidR="00541176" w:rsidRPr="005E75F4" w:rsidRDefault="00541176" w:rsidP="00AE2617">
      <w:pPr>
        <w:numPr>
          <w:ilvl w:val="0"/>
          <w:numId w:val="1"/>
        </w:numPr>
        <w:tabs>
          <w:tab w:val="clear" w:pos="720"/>
          <w:tab w:val="num" w:pos="360"/>
        </w:tabs>
        <w:ind w:left="360"/>
        <w:jc w:val="both"/>
        <w:rPr>
          <w:sz w:val="20"/>
          <w:szCs w:val="20"/>
        </w:rPr>
      </w:pPr>
      <w:r w:rsidRPr="005E75F4">
        <w:rPr>
          <w:sz w:val="20"/>
          <w:szCs w:val="20"/>
        </w:rPr>
        <w:t xml:space="preserve">Choo, T. M., Langile, </w:t>
      </w:r>
      <w:smartTag w:uri="urn:schemas-microsoft-com:office:smarttags" w:element="place">
        <w:r w:rsidRPr="005E75F4">
          <w:rPr>
            <w:sz w:val="20"/>
            <w:szCs w:val="20"/>
          </w:rPr>
          <w:t>I.</w:t>
        </w:r>
      </w:smartTag>
      <w:r w:rsidRPr="005E75F4">
        <w:rPr>
          <w:sz w:val="20"/>
          <w:szCs w:val="20"/>
        </w:rPr>
        <w:t xml:space="preserve"> E., Rayment, A. F., Bubar, J. S, Walton, R. B. and Coulson, N. N.  Cultivar-environment interactions in red clover. </w:t>
      </w:r>
      <w:r w:rsidRPr="005E75F4">
        <w:rPr>
          <w:iCs/>
          <w:sz w:val="20"/>
          <w:szCs w:val="20"/>
        </w:rPr>
        <w:t>Canadian Journal of Plant Sci</w:t>
      </w:r>
      <w:r w:rsidRPr="005E75F4">
        <w:rPr>
          <w:b/>
          <w:bCs/>
          <w:iCs/>
          <w:sz w:val="20"/>
          <w:szCs w:val="20"/>
        </w:rPr>
        <w:t>.</w:t>
      </w:r>
      <w:r w:rsidRPr="005E75F4">
        <w:rPr>
          <w:b/>
          <w:bCs/>
          <w:sz w:val="20"/>
          <w:szCs w:val="20"/>
        </w:rPr>
        <w:t xml:space="preserve"> </w:t>
      </w:r>
      <w:r w:rsidRPr="005E75F4">
        <w:rPr>
          <w:sz w:val="20"/>
          <w:szCs w:val="20"/>
        </w:rPr>
        <w:t>1984; 64:139-144.</w:t>
      </w:r>
    </w:p>
    <w:p w:rsidR="00541176" w:rsidRPr="005E75F4" w:rsidRDefault="00541176" w:rsidP="00AE2617">
      <w:pPr>
        <w:numPr>
          <w:ilvl w:val="0"/>
          <w:numId w:val="1"/>
        </w:numPr>
        <w:tabs>
          <w:tab w:val="clear" w:pos="720"/>
          <w:tab w:val="num" w:pos="360"/>
        </w:tabs>
        <w:ind w:left="360"/>
        <w:jc w:val="both"/>
        <w:rPr>
          <w:bCs/>
          <w:sz w:val="20"/>
          <w:szCs w:val="20"/>
        </w:rPr>
      </w:pPr>
      <w:r w:rsidRPr="005E75F4">
        <w:rPr>
          <w:bCs/>
          <w:sz w:val="20"/>
          <w:szCs w:val="20"/>
        </w:rPr>
        <w:t xml:space="preserve">Comstock, R. E. and Moll, R. H. Genotype – environmental interactions.  </w:t>
      </w:r>
      <w:smartTag w:uri="urn:schemas-microsoft-com:office:smarttags" w:element="place">
        <w:smartTag w:uri="urn:schemas-microsoft-com:office:smarttags" w:element="PlaceName">
          <w:r w:rsidRPr="005E75F4">
            <w:rPr>
              <w:bCs/>
              <w:sz w:val="20"/>
              <w:szCs w:val="20"/>
            </w:rPr>
            <w:t>National</w:t>
          </w:r>
        </w:smartTag>
        <w:r w:rsidRPr="005E75F4">
          <w:rPr>
            <w:bCs/>
            <w:sz w:val="20"/>
            <w:szCs w:val="20"/>
          </w:rPr>
          <w:t xml:space="preserve"> </w:t>
        </w:r>
        <w:smartTag w:uri="urn:schemas-microsoft-com:office:smarttags" w:element="PlaceType">
          <w:r w:rsidRPr="005E75F4">
            <w:rPr>
              <w:bCs/>
              <w:sz w:val="20"/>
              <w:szCs w:val="20"/>
            </w:rPr>
            <w:t>Academy</w:t>
          </w:r>
        </w:smartTag>
      </w:smartTag>
      <w:r w:rsidRPr="005E75F4">
        <w:rPr>
          <w:bCs/>
          <w:sz w:val="20"/>
          <w:szCs w:val="20"/>
        </w:rPr>
        <w:t xml:space="preserve"> of Science.  </w:t>
      </w:r>
      <w:r w:rsidRPr="005E75F4">
        <w:rPr>
          <w:bCs/>
          <w:iCs/>
          <w:sz w:val="20"/>
          <w:szCs w:val="20"/>
        </w:rPr>
        <w:t xml:space="preserve">National Research Council Publication </w:t>
      </w:r>
      <w:r w:rsidRPr="005E75F4">
        <w:rPr>
          <w:bCs/>
          <w:sz w:val="20"/>
          <w:szCs w:val="20"/>
        </w:rPr>
        <w:t>1963; 982:184-196.</w:t>
      </w:r>
    </w:p>
    <w:p w:rsidR="00541176" w:rsidRPr="005E75F4" w:rsidRDefault="00541176" w:rsidP="00AE2617">
      <w:pPr>
        <w:numPr>
          <w:ilvl w:val="0"/>
          <w:numId w:val="1"/>
        </w:numPr>
        <w:tabs>
          <w:tab w:val="clear" w:pos="720"/>
          <w:tab w:val="num" w:pos="360"/>
        </w:tabs>
        <w:ind w:left="360"/>
        <w:jc w:val="both"/>
        <w:rPr>
          <w:sz w:val="20"/>
          <w:szCs w:val="20"/>
        </w:rPr>
      </w:pPr>
      <w:r w:rsidRPr="005E75F4">
        <w:rPr>
          <w:sz w:val="20"/>
          <w:szCs w:val="20"/>
        </w:rPr>
        <w:t xml:space="preserve">Eberhart, S. A. and Russel, W. </w:t>
      </w:r>
      <w:proofErr w:type="gramStart"/>
      <w:r w:rsidRPr="005E75F4">
        <w:rPr>
          <w:sz w:val="20"/>
          <w:szCs w:val="20"/>
        </w:rPr>
        <w:t>A..</w:t>
      </w:r>
      <w:proofErr w:type="gramEnd"/>
      <w:r w:rsidRPr="005E75F4">
        <w:rPr>
          <w:sz w:val="20"/>
          <w:szCs w:val="20"/>
        </w:rPr>
        <w:t xml:space="preserve"> Stability parameters for comparing varieties. </w:t>
      </w:r>
      <w:r w:rsidRPr="005E75F4">
        <w:rPr>
          <w:iCs/>
          <w:sz w:val="20"/>
          <w:szCs w:val="20"/>
        </w:rPr>
        <w:t>Crop Science.</w:t>
      </w:r>
      <w:r w:rsidRPr="005E75F4">
        <w:rPr>
          <w:sz w:val="20"/>
          <w:szCs w:val="20"/>
        </w:rPr>
        <w:t xml:space="preserve"> 1966; </w:t>
      </w:r>
      <w:smartTag w:uri="urn:schemas-microsoft-com:office:smarttags" w:element="time">
        <w:smartTagPr>
          <w:attr w:name="Minute" w:val="36"/>
          <w:attr w:name="Hour" w:val="18"/>
        </w:smartTagPr>
        <w:r w:rsidRPr="005E75F4">
          <w:rPr>
            <w:bCs/>
            <w:sz w:val="20"/>
            <w:szCs w:val="20"/>
          </w:rPr>
          <w:t>6:</w:t>
        </w:r>
        <w:r w:rsidRPr="005E75F4">
          <w:rPr>
            <w:sz w:val="20"/>
            <w:szCs w:val="20"/>
          </w:rPr>
          <w:t>36</w:t>
        </w:r>
      </w:smartTag>
      <w:r w:rsidRPr="005E75F4">
        <w:rPr>
          <w:sz w:val="20"/>
          <w:szCs w:val="20"/>
        </w:rPr>
        <w:t>-40</w:t>
      </w:r>
    </w:p>
    <w:p w:rsidR="00541176" w:rsidRPr="005E75F4" w:rsidRDefault="00541176" w:rsidP="00AE2617">
      <w:pPr>
        <w:numPr>
          <w:ilvl w:val="0"/>
          <w:numId w:val="1"/>
        </w:numPr>
        <w:tabs>
          <w:tab w:val="clear" w:pos="720"/>
          <w:tab w:val="num" w:pos="360"/>
        </w:tabs>
        <w:ind w:left="360"/>
        <w:jc w:val="both"/>
        <w:rPr>
          <w:sz w:val="20"/>
          <w:szCs w:val="20"/>
        </w:rPr>
      </w:pPr>
      <w:r w:rsidRPr="005E75F4">
        <w:rPr>
          <w:sz w:val="20"/>
          <w:szCs w:val="20"/>
        </w:rPr>
        <w:t xml:space="preserve">Finlay, K. W. and Wilkinson, G.N. The analysis of adaptation in a plant </w:t>
      </w:r>
      <w:proofErr w:type="gramStart"/>
      <w:r w:rsidRPr="005E75F4">
        <w:rPr>
          <w:sz w:val="20"/>
          <w:szCs w:val="20"/>
        </w:rPr>
        <w:t>breeding  programme</w:t>
      </w:r>
      <w:proofErr w:type="gramEnd"/>
      <w:r w:rsidRPr="005E75F4">
        <w:rPr>
          <w:sz w:val="20"/>
          <w:szCs w:val="20"/>
        </w:rPr>
        <w:t xml:space="preserve">.  </w:t>
      </w:r>
      <w:r w:rsidRPr="005E75F4">
        <w:rPr>
          <w:iCs/>
          <w:sz w:val="20"/>
          <w:szCs w:val="20"/>
        </w:rPr>
        <w:t>Australian Journal Agricultural Research.</w:t>
      </w:r>
      <w:r w:rsidRPr="005E75F4">
        <w:rPr>
          <w:sz w:val="20"/>
          <w:szCs w:val="20"/>
        </w:rPr>
        <w:t>1963;</w:t>
      </w:r>
      <w:r w:rsidRPr="005E75F4">
        <w:rPr>
          <w:bCs/>
          <w:sz w:val="20"/>
          <w:szCs w:val="20"/>
        </w:rPr>
        <w:t xml:space="preserve"> 14:42</w:t>
      </w:r>
      <w:r w:rsidRPr="005E75F4">
        <w:rPr>
          <w:sz w:val="20"/>
          <w:szCs w:val="20"/>
        </w:rPr>
        <w:t>-754.</w:t>
      </w:r>
    </w:p>
    <w:p w:rsidR="00541176" w:rsidRPr="005E75F4" w:rsidRDefault="00541176" w:rsidP="00AE2617">
      <w:pPr>
        <w:numPr>
          <w:ilvl w:val="0"/>
          <w:numId w:val="1"/>
        </w:numPr>
        <w:tabs>
          <w:tab w:val="clear" w:pos="720"/>
          <w:tab w:val="num" w:pos="360"/>
        </w:tabs>
        <w:ind w:left="360"/>
        <w:jc w:val="both"/>
        <w:rPr>
          <w:sz w:val="20"/>
          <w:szCs w:val="20"/>
        </w:rPr>
      </w:pPr>
      <w:r w:rsidRPr="005E75F4">
        <w:rPr>
          <w:sz w:val="20"/>
          <w:szCs w:val="20"/>
        </w:rPr>
        <w:t>Gebeyahu, S. and Assefa H. Genotype x environment interaction and stability of seed yield in navy bean genotypes.</w:t>
      </w:r>
      <w:r w:rsidRPr="005E75F4">
        <w:rPr>
          <w:i/>
          <w:iCs/>
          <w:sz w:val="20"/>
          <w:szCs w:val="20"/>
        </w:rPr>
        <w:t xml:space="preserve">  </w:t>
      </w:r>
      <w:r w:rsidRPr="005E75F4">
        <w:rPr>
          <w:iCs/>
          <w:sz w:val="20"/>
          <w:szCs w:val="20"/>
        </w:rPr>
        <w:t>African Crop Science Journal.</w:t>
      </w:r>
      <w:r w:rsidRPr="005E75F4">
        <w:rPr>
          <w:sz w:val="20"/>
          <w:szCs w:val="20"/>
        </w:rPr>
        <w:t xml:space="preserve"> 2003;</w:t>
      </w:r>
      <w:r w:rsidRPr="005E75F4">
        <w:rPr>
          <w:bCs/>
          <w:sz w:val="20"/>
          <w:szCs w:val="20"/>
        </w:rPr>
        <w:t xml:space="preserve"> 11</w:t>
      </w:r>
      <w:r w:rsidRPr="005E75F4">
        <w:rPr>
          <w:sz w:val="20"/>
          <w:szCs w:val="20"/>
        </w:rPr>
        <w:t xml:space="preserve"> (1):1-7</w:t>
      </w:r>
    </w:p>
    <w:p w:rsidR="00541176" w:rsidRPr="005E75F4" w:rsidRDefault="00541176" w:rsidP="00AE2617">
      <w:pPr>
        <w:numPr>
          <w:ilvl w:val="0"/>
          <w:numId w:val="1"/>
        </w:numPr>
        <w:tabs>
          <w:tab w:val="clear" w:pos="720"/>
          <w:tab w:val="num" w:pos="360"/>
        </w:tabs>
        <w:ind w:left="360"/>
        <w:jc w:val="both"/>
        <w:rPr>
          <w:bCs/>
          <w:sz w:val="20"/>
          <w:szCs w:val="20"/>
        </w:rPr>
      </w:pPr>
      <w:r w:rsidRPr="005E75F4">
        <w:rPr>
          <w:bCs/>
          <w:sz w:val="20"/>
          <w:szCs w:val="20"/>
        </w:rPr>
        <w:t xml:space="preserve">Genstat.  Genstat 10.0 Committee of the Statistics.  Dept. Rothamsted Experimental Station. 2001 Genstat 10 Reference Manual.  Clarendon Press </w:t>
      </w:r>
      <w:smartTag w:uri="urn:schemas-microsoft-com:office:smarttags" w:element="City">
        <w:smartTag w:uri="urn:schemas-microsoft-com:office:smarttags" w:element="place">
          <w:r w:rsidRPr="005E75F4">
            <w:rPr>
              <w:bCs/>
              <w:sz w:val="20"/>
              <w:szCs w:val="20"/>
            </w:rPr>
            <w:t>Oxford</w:t>
          </w:r>
        </w:smartTag>
      </w:smartTag>
      <w:r w:rsidRPr="005E75F4">
        <w:rPr>
          <w:bCs/>
          <w:sz w:val="20"/>
          <w:szCs w:val="20"/>
        </w:rPr>
        <w:t>.</w:t>
      </w:r>
    </w:p>
    <w:p w:rsidR="00541176" w:rsidRPr="005E75F4" w:rsidRDefault="00541176" w:rsidP="00AE2617">
      <w:pPr>
        <w:numPr>
          <w:ilvl w:val="0"/>
          <w:numId w:val="1"/>
        </w:numPr>
        <w:tabs>
          <w:tab w:val="clear" w:pos="720"/>
          <w:tab w:val="num" w:pos="360"/>
        </w:tabs>
        <w:ind w:left="360"/>
        <w:jc w:val="both"/>
        <w:rPr>
          <w:bCs/>
          <w:sz w:val="20"/>
          <w:szCs w:val="20"/>
        </w:rPr>
      </w:pPr>
      <w:r w:rsidRPr="005E75F4">
        <w:rPr>
          <w:bCs/>
          <w:sz w:val="20"/>
          <w:szCs w:val="20"/>
        </w:rPr>
        <w:t>Hampton, J. G.  What is seed quality?  Seed Sci. and Technol. 2002; 30:1-10.</w:t>
      </w:r>
    </w:p>
    <w:p w:rsidR="00541176" w:rsidRPr="005E75F4" w:rsidRDefault="00541176" w:rsidP="00AE2617">
      <w:pPr>
        <w:numPr>
          <w:ilvl w:val="0"/>
          <w:numId w:val="1"/>
        </w:numPr>
        <w:tabs>
          <w:tab w:val="clear" w:pos="720"/>
          <w:tab w:val="num" w:pos="360"/>
        </w:tabs>
        <w:ind w:left="360"/>
        <w:jc w:val="both"/>
        <w:rPr>
          <w:bCs/>
          <w:sz w:val="20"/>
          <w:szCs w:val="20"/>
        </w:rPr>
      </w:pPr>
      <w:r w:rsidRPr="005E75F4">
        <w:rPr>
          <w:bCs/>
          <w:sz w:val="20"/>
          <w:szCs w:val="20"/>
        </w:rPr>
        <w:t>Hanson, C. H., Robi</w:t>
      </w:r>
      <w:r>
        <w:rPr>
          <w:bCs/>
          <w:sz w:val="20"/>
          <w:szCs w:val="20"/>
        </w:rPr>
        <w:t xml:space="preserve">nson, H. F. and Comstock R. E. </w:t>
      </w:r>
      <w:r w:rsidRPr="005E75F4">
        <w:rPr>
          <w:bCs/>
          <w:sz w:val="20"/>
          <w:szCs w:val="20"/>
        </w:rPr>
        <w:t>Biometrical studies of yield</w:t>
      </w:r>
      <w:r>
        <w:rPr>
          <w:bCs/>
          <w:sz w:val="20"/>
          <w:szCs w:val="20"/>
        </w:rPr>
        <w:t xml:space="preserve"> </w:t>
      </w:r>
      <w:r w:rsidRPr="005E75F4">
        <w:rPr>
          <w:bCs/>
          <w:sz w:val="20"/>
          <w:szCs w:val="20"/>
        </w:rPr>
        <w:t xml:space="preserve">in segregating population of Korean lespedeza.  </w:t>
      </w:r>
      <w:r w:rsidRPr="00B96C6F">
        <w:rPr>
          <w:bCs/>
          <w:iCs/>
          <w:sz w:val="20"/>
          <w:szCs w:val="20"/>
        </w:rPr>
        <w:t>Agronomy Journal.</w:t>
      </w:r>
      <w:r w:rsidRPr="00B96C6F">
        <w:rPr>
          <w:bCs/>
          <w:sz w:val="20"/>
          <w:szCs w:val="20"/>
        </w:rPr>
        <w:t xml:space="preserve"> </w:t>
      </w:r>
      <w:r w:rsidRPr="005E75F4">
        <w:rPr>
          <w:bCs/>
          <w:sz w:val="20"/>
          <w:szCs w:val="20"/>
        </w:rPr>
        <w:t>1956</w:t>
      </w:r>
      <w:r>
        <w:rPr>
          <w:bCs/>
          <w:sz w:val="20"/>
          <w:szCs w:val="20"/>
        </w:rPr>
        <w:t>;</w:t>
      </w:r>
      <w:r w:rsidRPr="005E75F4">
        <w:rPr>
          <w:bCs/>
          <w:sz w:val="20"/>
          <w:szCs w:val="20"/>
        </w:rPr>
        <w:t xml:space="preserve"> 48: 268 – 272.</w:t>
      </w:r>
    </w:p>
    <w:p w:rsidR="00AE2617" w:rsidRDefault="00541176" w:rsidP="00AE2617">
      <w:pPr>
        <w:numPr>
          <w:ilvl w:val="0"/>
          <w:numId w:val="1"/>
        </w:numPr>
        <w:tabs>
          <w:tab w:val="clear" w:pos="720"/>
          <w:tab w:val="num" w:pos="360"/>
        </w:tabs>
        <w:ind w:left="360"/>
        <w:jc w:val="both"/>
        <w:rPr>
          <w:sz w:val="20"/>
          <w:szCs w:val="20"/>
        </w:rPr>
      </w:pPr>
      <w:smartTag w:uri="urn:schemas-microsoft-com:office:smarttags" w:element="stockticker">
        <w:r w:rsidRPr="005E75F4">
          <w:rPr>
            <w:sz w:val="20"/>
            <w:szCs w:val="20"/>
          </w:rPr>
          <w:t>ISTA</w:t>
        </w:r>
      </w:smartTag>
      <w:r w:rsidRPr="005E75F4">
        <w:rPr>
          <w:sz w:val="20"/>
          <w:szCs w:val="20"/>
        </w:rPr>
        <w:t xml:space="preserve"> (International Seed Testing Association). International Rules for Seed</w:t>
      </w:r>
      <w:r>
        <w:rPr>
          <w:sz w:val="20"/>
          <w:szCs w:val="20"/>
        </w:rPr>
        <w:t xml:space="preserve"> </w:t>
      </w:r>
      <w:r w:rsidRPr="005E75F4">
        <w:rPr>
          <w:sz w:val="20"/>
          <w:szCs w:val="20"/>
        </w:rPr>
        <w:t>Testing Rules 1995</w:t>
      </w:r>
      <w:r w:rsidRPr="005E75F4">
        <w:rPr>
          <w:i/>
          <w:iCs/>
          <w:sz w:val="20"/>
          <w:szCs w:val="20"/>
        </w:rPr>
        <w:t xml:space="preserve"> Seed</w:t>
      </w:r>
      <w:r w:rsidRPr="005E75F4">
        <w:rPr>
          <w:iCs/>
          <w:sz w:val="20"/>
          <w:szCs w:val="20"/>
        </w:rPr>
        <w:t xml:space="preserve"> Sci. &amp; Technol.</w:t>
      </w:r>
      <w:r w:rsidRPr="005E75F4">
        <w:rPr>
          <w:sz w:val="20"/>
          <w:szCs w:val="20"/>
        </w:rPr>
        <w:t xml:space="preserve"> 1995;</w:t>
      </w:r>
      <w:r w:rsidRPr="005E75F4">
        <w:rPr>
          <w:bCs/>
          <w:sz w:val="20"/>
          <w:szCs w:val="20"/>
        </w:rPr>
        <w:t xml:space="preserve"> 13:322</w:t>
      </w:r>
      <w:r w:rsidRPr="005E75F4">
        <w:rPr>
          <w:sz w:val="20"/>
          <w:szCs w:val="20"/>
        </w:rPr>
        <w:t xml:space="preserve">-326   </w:t>
      </w:r>
    </w:p>
    <w:p w:rsidR="00541176" w:rsidRPr="005E75F4" w:rsidRDefault="00541176" w:rsidP="00AE2617">
      <w:pPr>
        <w:numPr>
          <w:ilvl w:val="0"/>
          <w:numId w:val="1"/>
        </w:numPr>
        <w:tabs>
          <w:tab w:val="clear" w:pos="720"/>
          <w:tab w:val="num" w:pos="360"/>
        </w:tabs>
        <w:ind w:left="360"/>
        <w:jc w:val="both"/>
        <w:rPr>
          <w:bCs/>
          <w:sz w:val="20"/>
          <w:szCs w:val="20"/>
        </w:rPr>
      </w:pPr>
      <w:r w:rsidRPr="005E75F4">
        <w:rPr>
          <w:bCs/>
          <w:sz w:val="20"/>
          <w:szCs w:val="20"/>
        </w:rPr>
        <w:t>Labuschangne, M. T., Mamuya, I. N. and Koekemoeri, F. P. Canonical variate</w:t>
      </w:r>
      <w:r>
        <w:rPr>
          <w:bCs/>
          <w:sz w:val="20"/>
          <w:szCs w:val="20"/>
        </w:rPr>
        <w:t xml:space="preserve"> </w:t>
      </w:r>
      <w:r w:rsidRPr="005E75F4">
        <w:rPr>
          <w:bCs/>
          <w:sz w:val="20"/>
          <w:szCs w:val="20"/>
        </w:rPr>
        <w:t>analysis of bread making quality characteristics in irrigated spring wheat (</w:t>
      </w:r>
      <w:r w:rsidRPr="005E75F4">
        <w:rPr>
          <w:bCs/>
          <w:i/>
          <w:sz w:val="20"/>
          <w:szCs w:val="20"/>
        </w:rPr>
        <w:t>Triticum</w:t>
      </w:r>
      <w:r w:rsidRPr="005E75F4">
        <w:rPr>
          <w:bCs/>
          <w:sz w:val="20"/>
          <w:szCs w:val="20"/>
        </w:rPr>
        <w:t xml:space="preserve"> </w:t>
      </w:r>
      <w:r w:rsidRPr="005E75F4">
        <w:rPr>
          <w:bCs/>
          <w:i/>
          <w:sz w:val="20"/>
          <w:szCs w:val="20"/>
        </w:rPr>
        <w:t>aestivum</w:t>
      </w:r>
      <w:r w:rsidRPr="005E75F4">
        <w:rPr>
          <w:bCs/>
          <w:sz w:val="20"/>
          <w:szCs w:val="20"/>
        </w:rPr>
        <w:t xml:space="preserve">). </w:t>
      </w:r>
      <w:r w:rsidRPr="00B96C6F">
        <w:rPr>
          <w:bCs/>
          <w:sz w:val="20"/>
          <w:szCs w:val="20"/>
        </w:rPr>
        <w:t>Cereal Research Communications</w:t>
      </w:r>
      <w:r>
        <w:rPr>
          <w:bCs/>
          <w:sz w:val="20"/>
          <w:szCs w:val="20"/>
        </w:rPr>
        <w:t>.</w:t>
      </w:r>
      <w:r w:rsidRPr="00B96C6F">
        <w:rPr>
          <w:bCs/>
          <w:sz w:val="20"/>
          <w:szCs w:val="20"/>
        </w:rPr>
        <w:t xml:space="preserve"> </w:t>
      </w:r>
      <w:r w:rsidRPr="005E75F4">
        <w:rPr>
          <w:bCs/>
          <w:sz w:val="20"/>
          <w:szCs w:val="20"/>
        </w:rPr>
        <w:t>2002</w:t>
      </w:r>
      <w:r>
        <w:rPr>
          <w:bCs/>
          <w:sz w:val="20"/>
          <w:szCs w:val="20"/>
        </w:rPr>
        <w:t>; 30(</w:t>
      </w:r>
      <w:r w:rsidRPr="005E75F4">
        <w:rPr>
          <w:bCs/>
          <w:sz w:val="20"/>
          <w:szCs w:val="20"/>
        </w:rPr>
        <w:t>1-2</w:t>
      </w:r>
      <w:r>
        <w:rPr>
          <w:bCs/>
          <w:sz w:val="20"/>
          <w:szCs w:val="20"/>
        </w:rPr>
        <w:t>)</w:t>
      </w:r>
      <w:r w:rsidRPr="005E75F4">
        <w:rPr>
          <w:bCs/>
          <w:sz w:val="20"/>
          <w:szCs w:val="20"/>
        </w:rPr>
        <w:t>: 95 – 201.</w:t>
      </w:r>
    </w:p>
    <w:p w:rsidR="00541176" w:rsidRPr="005E75F4" w:rsidRDefault="00541176" w:rsidP="00AE2617">
      <w:pPr>
        <w:numPr>
          <w:ilvl w:val="0"/>
          <w:numId w:val="1"/>
        </w:numPr>
        <w:tabs>
          <w:tab w:val="clear" w:pos="720"/>
          <w:tab w:val="num" w:pos="360"/>
        </w:tabs>
        <w:ind w:left="360"/>
        <w:jc w:val="both"/>
        <w:rPr>
          <w:bCs/>
          <w:sz w:val="20"/>
          <w:szCs w:val="20"/>
        </w:rPr>
      </w:pPr>
      <w:r w:rsidRPr="005E75F4">
        <w:rPr>
          <w:bCs/>
          <w:sz w:val="20"/>
          <w:szCs w:val="20"/>
        </w:rPr>
        <w:t>McDonald, M. B. Seed priming.  In Seed technology and its biological basis (eds.</w:t>
      </w:r>
      <w:r>
        <w:rPr>
          <w:bCs/>
          <w:sz w:val="20"/>
          <w:szCs w:val="20"/>
        </w:rPr>
        <w:t xml:space="preserve"> M. Blac </w:t>
      </w:r>
      <w:r>
        <w:rPr>
          <w:bCs/>
          <w:sz w:val="20"/>
          <w:szCs w:val="20"/>
        </w:rPr>
        <w:lastRenderedPageBreak/>
        <w:t xml:space="preserve">and J. O. Bewley). </w:t>
      </w:r>
      <w:r w:rsidRPr="005E75F4">
        <w:rPr>
          <w:bCs/>
          <w:sz w:val="20"/>
          <w:szCs w:val="20"/>
        </w:rPr>
        <w:t>2000</w:t>
      </w:r>
      <w:r>
        <w:rPr>
          <w:bCs/>
          <w:sz w:val="20"/>
          <w:szCs w:val="20"/>
        </w:rPr>
        <w:t>;</w:t>
      </w:r>
      <w:r w:rsidRPr="005E75F4">
        <w:rPr>
          <w:bCs/>
          <w:sz w:val="20"/>
          <w:szCs w:val="20"/>
        </w:rPr>
        <w:t xml:space="preserve"> 281-325.  Sheffield Academic Press Ltd. </w:t>
      </w:r>
      <w:smartTag w:uri="urn:schemas-microsoft-com:office:smarttags" w:element="place">
        <w:r w:rsidRPr="005E75F4">
          <w:rPr>
            <w:bCs/>
            <w:sz w:val="20"/>
            <w:szCs w:val="20"/>
          </w:rPr>
          <w:t>Sheffield</w:t>
        </w:r>
      </w:smartTag>
      <w:r w:rsidRPr="005E75F4">
        <w:rPr>
          <w:bCs/>
          <w:sz w:val="20"/>
          <w:szCs w:val="20"/>
        </w:rPr>
        <w:t>.</w:t>
      </w:r>
    </w:p>
    <w:p w:rsidR="00541176" w:rsidRPr="005E75F4" w:rsidRDefault="00541176" w:rsidP="00AE2617">
      <w:pPr>
        <w:numPr>
          <w:ilvl w:val="0"/>
          <w:numId w:val="1"/>
        </w:numPr>
        <w:tabs>
          <w:tab w:val="clear" w:pos="720"/>
          <w:tab w:val="num" w:pos="360"/>
        </w:tabs>
        <w:ind w:left="360"/>
        <w:jc w:val="both"/>
        <w:rPr>
          <w:sz w:val="20"/>
          <w:szCs w:val="20"/>
        </w:rPr>
      </w:pPr>
      <w:r w:rsidRPr="005E75F4">
        <w:rPr>
          <w:sz w:val="20"/>
          <w:szCs w:val="20"/>
        </w:rPr>
        <w:t xml:space="preserve">Ojo, D. </w:t>
      </w:r>
      <w:proofErr w:type="gramStart"/>
      <w:r w:rsidRPr="005E75F4">
        <w:rPr>
          <w:sz w:val="20"/>
          <w:szCs w:val="20"/>
        </w:rPr>
        <w:t>K..</w:t>
      </w:r>
      <w:proofErr w:type="gramEnd"/>
      <w:r w:rsidRPr="005E75F4">
        <w:rPr>
          <w:sz w:val="20"/>
          <w:szCs w:val="20"/>
        </w:rPr>
        <w:t xml:space="preserve"> Genotype x Environment analysis and selection for yield stability and adaptation in tropical soybean genotype.</w:t>
      </w:r>
      <w:r w:rsidRPr="005E75F4">
        <w:rPr>
          <w:i/>
          <w:iCs/>
          <w:sz w:val="20"/>
          <w:szCs w:val="20"/>
        </w:rPr>
        <w:t xml:space="preserve"> </w:t>
      </w:r>
      <w:r w:rsidRPr="005E75F4">
        <w:rPr>
          <w:iCs/>
          <w:sz w:val="20"/>
          <w:szCs w:val="20"/>
        </w:rPr>
        <w:t xml:space="preserve"> Nigerian Journal of Ecology.</w:t>
      </w:r>
      <w:r w:rsidRPr="005E75F4">
        <w:rPr>
          <w:b/>
          <w:iCs/>
          <w:sz w:val="20"/>
          <w:szCs w:val="20"/>
        </w:rPr>
        <w:t xml:space="preserve"> </w:t>
      </w:r>
      <w:r w:rsidRPr="005E75F4">
        <w:rPr>
          <w:sz w:val="20"/>
          <w:szCs w:val="20"/>
        </w:rPr>
        <w:t>2002;</w:t>
      </w:r>
      <w:r w:rsidRPr="005E75F4">
        <w:rPr>
          <w:bCs/>
          <w:sz w:val="20"/>
          <w:szCs w:val="20"/>
        </w:rPr>
        <w:t xml:space="preserve"> </w:t>
      </w:r>
      <w:smartTag w:uri="urn:schemas-microsoft-com:office:smarttags" w:element="time">
        <w:smartTagPr>
          <w:attr w:name="Minute" w:val="49"/>
          <w:attr w:name="Hour" w:val="14"/>
        </w:smartTagPr>
        <w:r w:rsidRPr="005E75F4">
          <w:rPr>
            <w:bCs/>
            <w:sz w:val="20"/>
            <w:szCs w:val="20"/>
          </w:rPr>
          <w:t>2:49</w:t>
        </w:r>
      </w:smartTag>
      <w:r w:rsidRPr="005E75F4">
        <w:rPr>
          <w:sz w:val="20"/>
          <w:szCs w:val="20"/>
        </w:rPr>
        <w:t>-55</w:t>
      </w:r>
    </w:p>
    <w:p w:rsidR="00541176" w:rsidRPr="005E75F4" w:rsidRDefault="00541176" w:rsidP="00AE2617">
      <w:pPr>
        <w:numPr>
          <w:ilvl w:val="0"/>
          <w:numId w:val="1"/>
        </w:numPr>
        <w:tabs>
          <w:tab w:val="clear" w:pos="720"/>
          <w:tab w:val="num" w:pos="360"/>
        </w:tabs>
        <w:ind w:left="360"/>
        <w:jc w:val="both"/>
        <w:rPr>
          <w:sz w:val="20"/>
          <w:szCs w:val="20"/>
        </w:rPr>
      </w:pPr>
      <w:r w:rsidRPr="005E75F4">
        <w:rPr>
          <w:sz w:val="20"/>
          <w:szCs w:val="20"/>
        </w:rPr>
        <w:t xml:space="preserve">Ojo, D. K. Adebisi, M. A. and Salau, A. N. Effect of seed production environments on seed germination, seed yield and yield components in tropical </w:t>
      </w:r>
      <w:proofErr w:type="gramStart"/>
      <w:r w:rsidRPr="005E75F4">
        <w:rPr>
          <w:sz w:val="20"/>
          <w:szCs w:val="20"/>
        </w:rPr>
        <w:t>soybean  genotypes</w:t>
      </w:r>
      <w:proofErr w:type="gramEnd"/>
      <w:r w:rsidRPr="005E75F4">
        <w:rPr>
          <w:sz w:val="20"/>
          <w:szCs w:val="20"/>
        </w:rPr>
        <w:t xml:space="preserve">. </w:t>
      </w:r>
      <w:r w:rsidR="00C064ED">
        <w:rPr>
          <w:sz w:val="20"/>
          <w:szCs w:val="20"/>
        </w:rPr>
        <w:t xml:space="preserve">Moor Journal of Agric. Research. </w:t>
      </w:r>
      <w:r w:rsidRPr="005E75F4">
        <w:rPr>
          <w:sz w:val="20"/>
          <w:szCs w:val="20"/>
        </w:rPr>
        <w:t>2002;</w:t>
      </w:r>
      <w:r w:rsidRPr="005E75F4">
        <w:rPr>
          <w:bCs/>
          <w:sz w:val="20"/>
          <w:szCs w:val="20"/>
        </w:rPr>
        <w:t xml:space="preserve"> 3</w:t>
      </w:r>
      <w:r w:rsidR="00C064ED">
        <w:rPr>
          <w:bCs/>
          <w:sz w:val="20"/>
          <w:szCs w:val="20"/>
        </w:rPr>
        <w:t>(1)</w:t>
      </w:r>
      <w:r w:rsidRPr="005E75F4">
        <w:rPr>
          <w:bCs/>
          <w:sz w:val="20"/>
          <w:szCs w:val="20"/>
        </w:rPr>
        <w:t>:68</w:t>
      </w:r>
      <w:r w:rsidRPr="005E75F4">
        <w:rPr>
          <w:sz w:val="20"/>
          <w:szCs w:val="20"/>
        </w:rPr>
        <w:t>-75.</w:t>
      </w:r>
    </w:p>
    <w:p w:rsidR="00541176" w:rsidRPr="005E75F4" w:rsidRDefault="00541176" w:rsidP="00AE2617">
      <w:pPr>
        <w:numPr>
          <w:ilvl w:val="0"/>
          <w:numId w:val="1"/>
        </w:numPr>
        <w:tabs>
          <w:tab w:val="clear" w:pos="720"/>
          <w:tab w:val="num" w:pos="360"/>
        </w:tabs>
        <w:ind w:left="360"/>
        <w:jc w:val="both"/>
        <w:rPr>
          <w:sz w:val="20"/>
          <w:szCs w:val="20"/>
        </w:rPr>
      </w:pPr>
      <w:r w:rsidRPr="005E75F4">
        <w:rPr>
          <w:sz w:val="20"/>
          <w:szCs w:val="20"/>
        </w:rPr>
        <w:t xml:space="preserve">Okelola, F. S., Adebisi, M. A, Kehinde, O. B. and Ajala, M. </w:t>
      </w:r>
      <w:proofErr w:type="gramStart"/>
      <w:r w:rsidRPr="005E75F4">
        <w:rPr>
          <w:sz w:val="20"/>
          <w:szCs w:val="20"/>
        </w:rPr>
        <w:t>O..</w:t>
      </w:r>
      <w:proofErr w:type="gramEnd"/>
      <w:r w:rsidRPr="005E75F4">
        <w:rPr>
          <w:sz w:val="20"/>
          <w:szCs w:val="20"/>
        </w:rPr>
        <w:t xml:space="preserve"> Genotypic and phenotypic variability for seed vigour traits and seed yield in </w:t>
      </w:r>
      <w:smartTag w:uri="urn:schemas-microsoft-com:office:smarttags" w:element="place">
        <w:r w:rsidRPr="005E75F4">
          <w:rPr>
            <w:sz w:val="20"/>
            <w:szCs w:val="20"/>
          </w:rPr>
          <w:t>West Africa</w:t>
        </w:r>
      </w:smartTag>
      <w:r w:rsidRPr="005E75F4">
        <w:rPr>
          <w:sz w:val="20"/>
          <w:szCs w:val="20"/>
        </w:rPr>
        <w:t xml:space="preserve"> rice (</w:t>
      </w:r>
      <w:r w:rsidRPr="005E75F4">
        <w:rPr>
          <w:i/>
          <w:sz w:val="20"/>
          <w:szCs w:val="20"/>
        </w:rPr>
        <w:t>Oryza sativa</w:t>
      </w:r>
      <w:r w:rsidRPr="005E75F4">
        <w:rPr>
          <w:sz w:val="20"/>
          <w:szCs w:val="20"/>
        </w:rPr>
        <w:t xml:space="preserve">) genotypes. The Journal of American Sciences. 2007; 3(3): 34-41.   </w:t>
      </w:r>
    </w:p>
    <w:p w:rsidR="00541176" w:rsidRPr="005E75F4" w:rsidRDefault="00541176" w:rsidP="00AE2617">
      <w:pPr>
        <w:numPr>
          <w:ilvl w:val="0"/>
          <w:numId w:val="1"/>
        </w:numPr>
        <w:tabs>
          <w:tab w:val="clear" w:pos="720"/>
          <w:tab w:val="num" w:pos="360"/>
        </w:tabs>
        <w:ind w:left="360"/>
        <w:jc w:val="both"/>
        <w:rPr>
          <w:sz w:val="20"/>
          <w:szCs w:val="20"/>
        </w:rPr>
      </w:pPr>
      <w:r w:rsidRPr="005E75F4">
        <w:rPr>
          <w:sz w:val="20"/>
          <w:szCs w:val="20"/>
        </w:rPr>
        <w:t>Osman, H. E. Stability of seed yield in rain fed sesame (</w:t>
      </w:r>
      <w:r w:rsidRPr="005E75F4">
        <w:rPr>
          <w:i/>
          <w:iCs/>
          <w:sz w:val="20"/>
          <w:szCs w:val="20"/>
        </w:rPr>
        <w:t>Sesamum indicum</w:t>
      </w:r>
      <w:r w:rsidRPr="005E75F4">
        <w:rPr>
          <w:sz w:val="20"/>
          <w:szCs w:val="20"/>
        </w:rPr>
        <w:t xml:space="preserve"> L.). </w:t>
      </w:r>
      <w:r w:rsidRPr="005E75F4">
        <w:rPr>
          <w:iCs/>
          <w:sz w:val="20"/>
          <w:szCs w:val="20"/>
        </w:rPr>
        <w:t>Tropical Agriculture (</w:t>
      </w:r>
      <w:smartTag w:uri="urn:schemas-microsoft-com:office:smarttags" w:element="place">
        <w:r w:rsidRPr="005E75F4">
          <w:rPr>
            <w:iCs/>
            <w:sz w:val="20"/>
            <w:szCs w:val="20"/>
          </w:rPr>
          <w:t>Trinidad</w:t>
        </w:r>
      </w:smartTag>
      <w:r w:rsidRPr="005E75F4">
        <w:rPr>
          <w:iCs/>
          <w:sz w:val="20"/>
          <w:szCs w:val="20"/>
        </w:rPr>
        <w:t>)</w:t>
      </w:r>
      <w:r w:rsidRPr="005E75F4">
        <w:rPr>
          <w:b/>
          <w:sz w:val="20"/>
          <w:szCs w:val="20"/>
        </w:rPr>
        <w:t xml:space="preserve"> </w:t>
      </w:r>
      <w:r w:rsidRPr="005E75F4">
        <w:rPr>
          <w:sz w:val="20"/>
          <w:szCs w:val="20"/>
        </w:rPr>
        <w:t>1991;</w:t>
      </w:r>
      <w:r w:rsidRPr="005E75F4">
        <w:rPr>
          <w:bCs/>
          <w:sz w:val="20"/>
          <w:szCs w:val="20"/>
        </w:rPr>
        <w:t xml:space="preserve"> 68</w:t>
      </w:r>
      <w:r w:rsidRPr="005E75F4">
        <w:rPr>
          <w:sz w:val="20"/>
          <w:szCs w:val="20"/>
        </w:rPr>
        <w:t xml:space="preserve"> (4) 313-315.</w:t>
      </w:r>
    </w:p>
    <w:p w:rsidR="00541176" w:rsidRPr="005E75F4" w:rsidRDefault="00541176" w:rsidP="00AE2617">
      <w:pPr>
        <w:numPr>
          <w:ilvl w:val="0"/>
          <w:numId w:val="1"/>
        </w:numPr>
        <w:tabs>
          <w:tab w:val="clear" w:pos="720"/>
          <w:tab w:val="num" w:pos="360"/>
        </w:tabs>
        <w:ind w:left="360"/>
        <w:jc w:val="both"/>
        <w:rPr>
          <w:sz w:val="20"/>
          <w:szCs w:val="20"/>
        </w:rPr>
      </w:pPr>
      <w:r w:rsidRPr="005E75F4">
        <w:rPr>
          <w:sz w:val="20"/>
          <w:szCs w:val="20"/>
        </w:rPr>
        <w:t xml:space="preserve">Pflahleer, P. H. </w:t>
      </w:r>
      <w:r>
        <w:rPr>
          <w:sz w:val="20"/>
          <w:szCs w:val="20"/>
        </w:rPr>
        <w:t>an</w:t>
      </w:r>
      <w:r w:rsidRPr="005E75F4">
        <w:rPr>
          <w:sz w:val="20"/>
          <w:szCs w:val="20"/>
        </w:rPr>
        <w:t>d Linskens, H. F. Yield stability population diversity in oats (</w:t>
      </w:r>
      <w:r w:rsidRPr="005E75F4">
        <w:rPr>
          <w:i/>
          <w:iCs/>
          <w:sz w:val="20"/>
          <w:szCs w:val="20"/>
        </w:rPr>
        <w:t xml:space="preserve">Arena sp). </w:t>
      </w:r>
      <w:r w:rsidRPr="005E75F4">
        <w:rPr>
          <w:iCs/>
          <w:sz w:val="20"/>
          <w:szCs w:val="20"/>
        </w:rPr>
        <w:t xml:space="preserve">Theoretical Applied Genetics. </w:t>
      </w:r>
      <w:r w:rsidRPr="005E75F4">
        <w:rPr>
          <w:sz w:val="20"/>
          <w:szCs w:val="20"/>
        </w:rPr>
        <w:t>1979;</w:t>
      </w:r>
      <w:r w:rsidRPr="005E75F4">
        <w:rPr>
          <w:bCs/>
          <w:sz w:val="20"/>
          <w:szCs w:val="20"/>
        </w:rPr>
        <w:t xml:space="preserve"> 54:1</w:t>
      </w:r>
      <w:r w:rsidRPr="005E75F4">
        <w:rPr>
          <w:sz w:val="20"/>
          <w:szCs w:val="20"/>
        </w:rPr>
        <w:t>-5</w:t>
      </w:r>
    </w:p>
    <w:p w:rsidR="00541176" w:rsidRPr="005E75F4" w:rsidRDefault="00541176" w:rsidP="00AE2617">
      <w:pPr>
        <w:numPr>
          <w:ilvl w:val="0"/>
          <w:numId w:val="1"/>
        </w:numPr>
        <w:tabs>
          <w:tab w:val="clear" w:pos="720"/>
          <w:tab w:val="num" w:pos="360"/>
        </w:tabs>
        <w:ind w:left="360"/>
        <w:jc w:val="both"/>
        <w:rPr>
          <w:sz w:val="20"/>
          <w:szCs w:val="20"/>
        </w:rPr>
      </w:pPr>
      <w:r w:rsidRPr="005E75F4">
        <w:rPr>
          <w:sz w:val="20"/>
          <w:szCs w:val="20"/>
        </w:rPr>
        <w:lastRenderedPageBreak/>
        <w:t>Pinthus, M. J. Estimates of genotypic value: a proposed method.</w:t>
      </w:r>
      <w:r w:rsidRPr="005E75F4">
        <w:rPr>
          <w:i/>
          <w:iCs/>
          <w:sz w:val="20"/>
          <w:szCs w:val="20"/>
        </w:rPr>
        <w:t xml:space="preserve"> </w:t>
      </w:r>
      <w:r w:rsidRPr="005E75F4">
        <w:rPr>
          <w:iCs/>
          <w:sz w:val="20"/>
          <w:szCs w:val="20"/>
        </w:rPr>
        <w:t>Euphytica</w:t>
      </w:r>
      <w:r w:rsidRPr="005E75F4">
        <w:rPr>
          <w:sz w:val="20"/>
          <w:szCs w:val="20"/>
        </w:rPr>
        <w:t>.1973;</w:t>
      </w:r>
      <w:r w:rsidRPr="005E75F4">
        <w:rPr>
          <w:bCs/>
          <w:sz w:val="20"/>
          <w:szCs w:val="20"/>
        </w:rPr>
        <w:t xml:space="preserve"> 22:345</w:t>
      </w:r>
      <w:r w:rsidRPr="005E75F4">
        <w:rPr>
          <w:sz w:val="20"/>
          <w:szCs w:val="20"/>
        </w:rPr>
        <w:t>-351.</w:t>
      </w:r>
    </w:p>
    <w:p w:rsidR="00541176" w:rsidRPr="005E75F4" w:rsidRDefault="00541176" w:rsidP="00AE2617">
      <w:pPr>
        <w:numPr>
          <w:ilvl w:val="0"/>
          <w:numId w:val="1"/>
        </w:numPr>
        <w:tabs>
          <w:tab w:val="clear" w:pos="720"/>
          <w:tab w:val="num" w:pos="360"/>
        </w:tabs>
        <w:ind w:left="360"/>
        <w:jc w:val="both"/>
        <w:rPr>
          <w:bCs/>
          <w:sz w:val="20"/>
          <w:szCs w:val="20"/>
        </w:rPr>
      </w:pPr>
      <w:r w:rsidRPr="005E75F4">
        <w:rPr>
          <w:bCs/>
          <w:sz w:val="20"/>
          <w:szCs w:val="20"/>
        </w:rPr>
        <w:t>Tekrony, D. M. Egli, D. B. and Philis, A. D.  Effect of field weathering on the viability and vigour of soybean seed.  Agronomy Journal. 1980; 72:749-753.</w:t>
      </w:r>
    </w:p>
    <w:p w:rsidR="00541176" w:rsidRPr="005E75F4" w:rsidRDefault="00541176" w:rsidP="00AE2617">
      <w:pPr>
        <w:numPr>
          <w:ilvl w:val="0"/>
          <w:numId w:val="1"/>
        </w:numPr>
        <w:tabs>
          <w:tab w:val="clear" w:pos="720"/>
          <w:tab w:val="num" w:pos="360"/>
        </w:tabs>
        <w:ind w:left="360"/>
        <w:jc w:val="both"/>
        <w:rPr>
          <w:bCs/>
          <w:sz w:val="20"/>
          <w:szCs w:val="20"/>
        </w:rPr>
      </w:pPr>
      <w:r w:rsidRPr="005E75F4">
        <w:rPr>
          <w:bCs/>
          <w:sz w:val="20"/>
          <w:szCs w:val="20"/>
        </w:rPr>
        <w:t>Tesnier,</w:t>
      </w:r>
      <w:r w:rsidR="00527430">
        <w:rPr>
          <w:bCs/>
          <w:sz w:val="20"/>
          <w:szCs w:val="20"/>
        </w:rPr>
        <w:t xml:space="preserve"> K. Stookman-Donkers, H. M.</w:t>
      </w:r>
      <w:r w:rsidRPr="005E75F4">
        <w:rPr>
          <w:bCs/>
          <w:sz w:val="20"/>
          <w:szCs w:val="20"/>
        </w:rPr>
        <w:t xml:space="preserve">, Van Pylen, J. G., Vander-Geest, H. M., Bino, R.J. and Groot, S.P.C. A controlled deterioration test for </w:t>
      </w:r>
      <w:r w:rsidRPr="005E75F4">
        <w:rPr>
          <w:bCs/>
          <w:i/>
          <w:sz w:val="20"/>
          <w:szCs w:val="20"/>
        </w:rPr>
        <w:t xml:space="preserve">Arabidopsis thaliana </w:t>
      </w:r>
      <w:r w:rsidRPr="005E75F4">
        <w:rPr>
          <w:bCs/>
          <w:sz w:val="20"/>
          <w:szCs w:val="20"/>
        </w:rPr>
        <w:t>reveals variation in seed quality.  Seed Sci. and Technol. 2002; 79:149-165.</w:t>
      </w:r>
    </w:p>
    <w:p w:rsidR="00541176" w:rsidRPr="005E75F4" w:rsidRDefault="00541176" w:rsidP="00AE2617">
      <w:pPr>
        <w:numPr>
          <w:ilvl w:val="0"/>
          <w:numId w:val="1"/>
        </w:numPr>
        <w:tabs>
          <w:tab w:val="clear" w:pos="720"/>
          <w:tab w:val="num" w:pos="360"/>
        </w:tabs>
        <w:ind w:left="360"/>
        <w:jc w:val="both"/>
        <w:rPr>
          <w:sz w:val="20"/>
          <w:szCs w:val="20"/>
        </w:rPr>
      </w:pPr>
      <w:r w:rsidRPr="005E75F4">
        <w:rPr>
          <w:sz w:val="20"/>
          <w:szCs w:val="20"/>
        </w:rPr>
        <w:t>Steel, R.D.G., Torrie, J. H. and Dickey, D. A. Principles and Procedures of statistics. A biometrical approach.  3</w:t>
      </w:r>
      <w:r w:rsidRPr="005E75F4">
        <w:rPr>
          <w:sz w:val="20"/>
          <w:szCs w:val="20"/>
          <w:vertAlign w:val="superscript"/>
        </w:rPr>
        <w:t>rd</w:t>
      </w:r>
      <w:r w:rsidRPr="005E75F4">
        <w:rPr>
          <w:sz w:val="20"/>
          <w:szCs w:val="20"/>
        </w:rPr>
        <w:t xml:space="preserve"> edition:  </w:t>
      </w:r>
      <w:smartTag w:uri="urn:schemas-microsoft-com:office:smarttags" w:element="place">
        <w:smartTag w:uri="urn:schemas-microsoft-com:office:smarttags" w:element="City">
          <w:r w:rsidRPr="005E75F4">
            <w:rPr>
              <w:sz w:val="20"/>
              <w:szCs w:val="20"/>
            </w:rPr>
            <w:t>McGraw Hill</w:t>
          </w:r>
        </w:smartTag>
        <w:r w:rsidRPr="005E75F4">
          <w:rPr>
            <w:sz w:val="20"/>
            <w:szCs w:val="20"/>
          </w:rPr>
          <w:t xml:space="preserve"> </w:t>
        </w:r>
        <w:smartTag w:uri="urn:schemas-microsoft-com:office:smarttags" w:element="State">
          <w:r w:rsidRPr="005E75F4">
            <w:rPr>
              <w:sz w:val="20"/>
              <w:szCs w:val="20"/>
            </w:rPr>
            <w:t>New York</w:t>
          </w:r>
        </w:smartTag>
      </w:smartTag>
      <w:r w:rsidRPr="005E75F4">
        <w:rPr>
          <w:sz w:val="20"/>
          <w:szCs w:val="20"/>
        </w:rPr>
        <w:t>. 1997; 665pp.</w:t>
      </w:r>
    </w:p>
    <w:p w:rsidR="00541176" w:rsidRPr="005E75F4" w:rsidRDefault="00541176" w:rsidP="00AE2617">
      <w:pPr>
        <w:numPr>
          <w:ilvl w:val="0"/>
          <w:numId w:val="1"/>
        </w:numPr>
        <w:tabs>
          <w:tab w:val="clear" w:pos="720"/>
          <w:tab w:val="num" w:pos="360"/>
        </w:tabs>
        <w:ind w:left="360"/>
        <w:jc w:val="both"/>
        <w:rPr>
          <w:sz w:val="20"/>
          <w:szCs w:val="20"/>
        </w:rPr>
      </w:pPr>
      <w:r w:rsidRPr="005E75F4">
        <w:rPr>
          <w:sz w:val="20"/>
          <w:szCs w:val="20"/>
        </w:rPr>
        <w:t xml:space="preserve">Yates, F. and Cochran, W. The analysis of groups of experiments. </w:t>
      </w:r>
      <w:r w:rsidRPr="005E75F4">
        <w:rPr>
          <w:iCs/>
          <w:sz w:val="20"/>
          <w:szCs w:val="20"/>
        </w:rPr>
        <w:t xml:space="preserve"> Journal of Agricultural Sciences:</w:t>
      </w:r>
      <w:r w:rsidRPr="005E75F4">
        <w:rPr>
          <w:sz w:val="20"/>
          <w:szCs w:val="20"/>
        </w:rPr>
        <w:t xml:space="preserve"> 1938;</w:t>
      </w:r>
      <w:r w:rsidRPr="005E75F4">
        <w:rPr>
          <w:bCs/>
          <w:sz w:val="20"/>
          <w:szCs w:val="20"/>
        </w:rPr>
        <w:t xml:space="preserve"> 28:556</w:t>
      </w:r>
      <w:r w:rsidRPr="005E75F4">
        <w:rPr>
          <w:sz w:val="20"/>
          <w:szCs w:val="20"/>
        </w:rPr>
        <w:t>-580.</w:t>
      </w:r>
    </w:p>
    <w:p w:rsidR="00541176" w:rsidRDefault="00541176" w:rsidP="00AE2617">
      <w:pPr>
        <w:ind w:left="720"/>
      </w:pPr>
    </w:p>
    <w:p w:rsidR="00AE2617" w:rsidRDefault="00AE2617" w:rsidP="00AE2617">
      <w:pPr>
        <w:sectPr w:rsidR="00AE2617" w:rsidSect="00AE2617">
          <w:type w:val="continuous"/>
          <w:pgSz w:w="12240" w:h="15840" w:code="1"/>
          <w:pgMar w:top="993" w:right="1440" w:bottom="993" w:left="1440" w:header="708" w:footer="708" w:gutter="0"/>
          <w:cols w:num="2" w:space="720"/>
          <w:docGrid w:linePitch="360"/>
        </w:sectPr>
      </w:pPr>
    </w:p>
    <w:p w:rsidR="00AE2617" w:rsidRDefault="00AE2617" w:rsidP="00AE2617"/>
    <w:p w:rsidR="00A901AF" w:rsidRPr="00AE2617" w:rsidRDefault="00AE2617" w:rsidP="00AE2617">
      <w:pPr>
        <w:rPr>
          <w:sz w:val="20"/>
          <w:szCs w:val="20"/>
        </w:rPr>
      </w:pPr>
      <w:smartTag w:uri="urn:schemas-microsoft-com:office:smarttags" w:element="date">
        <w:smartTagPr>
          <w:attr w:name="Year" w:val="2009"/>
          <w:attr w:name="Day" w:val="1"/>
          <w:attr w:name="Month" w:val="7"/>
        </w:smartTagPr>
        <w:r w:rsidRPr="00AE2617">
          <w:rPr>
            <w:sz w:val="20"/>
            <w:szCs w:val="20"/>
          </w:rPr>
          <w:t>7/1/2009</w:t>
        </w:r>
      </w:smartTag>
      <w:r w:rsidRPr="00AE2617">
        <w:rPr>
          <w:sz w:val="20"/>
          <w:szCs w:val="20"/>
        </w:rPr>
        <w:t xml:space="preserve"> </w:t>
      </w:r>
    </w:p>
    <w:sectPr w:rsidR="00A901AF" w:rsidRPr="00AE2617" w:rsidSect="00AE2617">
      <w:type w:val="continuous"/>
      <w:pgSz w:w="12240" w:h="15840" w:code="1"/>
      <w:pgMar w:top="993" w:right="1440" w:bottom="993" w:left="144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6D4" w:rsidRDefault="008F06D4" w:rsidP="00683EBF">
      <w:r>
        <w:separator/>
      </w:r>
    </w:p>
  </w:endnote>
  <w:endnote w:type="continuationSeparator" w:id="1">
    <w:p w:rsidR="008F06D4" w:rsidRDefault="008F06D4" w:rsidP="00683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93F" w:rsidRDefault="0093793F" w:rsidP="00595880">
    <w:pPr>
      <w:pStyle w:val="Footer"/>
      <w:tabs>
        <w:tab w:val="center" w:pos="4513"/>
      </w:tabs>
    </w:pPr>
    <w:r w:rsidRPr="00694AC4">
      <w:rPr>
        <w:sz w:val="20"/>
        <w:szCs w:val="20"/>
      </w:rPr>
      <w:t>http://www.sciencepub.net/report</w:t>
    </w:r>
    <w:r>
      <w:tab/>
    </w:r>
    <w:r>
      <w:tab/>
    </w:r>
    <w:fldSimple w:instr=" PAGE   \* MERGEFORMAT ">
      <w:r w:rsidR="00D50FB2">
        <w:rPr>
          <w:noProof/>
        </w:rPr>
        <w:t>1</w:t>
      </w:r>
    </w:fldSimple>
  </w:p>
  <w:p w:rsidR="0093793F" w:rsidRDefault="009379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6D4" w:rsidRDefault="008F06D4" w:rsidP="00683EBF">
      <w:r>
        <w:separator/>
      </w:r>
    </w:p>
  </w:footnote>
  <w:footnote w:type="continuationSeparator" w:id="1">
    <w:p w:rsidR="008F06D4" w:rsidRDefault="008F06D4" w:rsidP="00683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93F" w:rsidRPr="00694AC4" w:rsidRDefault="0093793F" w:rsidP="00AE2617">
    <w:pPr>
      <w:pStyle w:val="Header"/>
      <w:pBdr>
        <w:bottom w:val="thickThinSmallGap" w:sz="24" w:space="1" w:color="622423"/>
      </w:pBdr>
      <w:jc w:val="center"/>
      <w:rPr>
        <w:rFonts w:eastAsia="Times New Roman"/>
        <w:sz w:val="20"/>
        <w:szCs w:val="20"/>
      </w:rPr>
    </w:pPr>
    <w:r w:rsidRPr="00694AC4">
      <w:rPr>
        <w:rFonts w:eastAsia="Times New Roman"/>
        <w:sz w:val="20"/>
        <w:szCs w:val="20"/>
      </w:rPr>
      <w:t>Report and Opinion, 2009</w:t>
    </w:r>
    <w:proofErr w:type="gramStart"/>
    <w:r w:rsidRPr="00694AC4">
      <w:rPr>
        <w:rFonts w:eastAsia="Times New Roman"/>
        <w:sz w:val="20"/>
        <w:szCs w:val="20"/>
      </w:rPr>
      <w:t>;1</w:t>
    </w:r>
    <w:proofErr w:type="gramEnd"/>
    <w:r w:rsidRPr="00694AC4">
      <w:rPr>
        <w:rFonts w:eastAsia="Times New Roman"/>
        <w:sz w:val="20"/>
        <w:szCs w:val="20"/>
      </w:rPr>
      <w:t>(</w:t>
    </w:r>
    <w:r>
      <w:rPr>
        <w:rFonts w:eastAsia="Times New Roman"/>
        <w:sz w:val="20"/>
        <w:szCs w:val="20"/>
      </w:rPr>
      <w:t>5</w:t>
    </w:r>
    <w:r w:rsidRPr="00694AC4">
      <w:rPr>
        <w:rFonts w:eastAsia="Times New Roman"/>
        <w:sz w:val="20"/>
        <w:szCs w:val="20"/>
      </w:rPr>
      <w:t xml:space="preserve">), Adebisi, Stability of Seed </w:t>
    </w:r>
    <w:r>
      <w:rPr>
        <w:rFonts w:eastAsia="Times New Roman"/>
        <w:sz w:val="20"/>
        <w:szCs w:val="20"/>
      </w:rPr>
      <w:t>Germination and Field Emergence</w:t>
    </w:r>
  </w:p>
  <w:p w:rsidR="0093793F" w:rsidRDefault="009379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70D"/>
    <w:multiLevelType w:val="hybridMultilevel"/>
    <w:tmpl w:val="FDE6F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47B90"/>
    <w:rsid w:val="000F2B52"/>
    <w:rsid w:val="00132AC3"/>
    <w:rsid w:val="00133444"/>
    <w:rsid w:val="00154724"/>
    <w:rsid w:val="00164B92"/>
    <w:rsid w:val="001651C6"/>
    <w:rsid w:val="00193FAF"/>
    <w:rsid w:val="001B2ED0"/>
    <w:rsid w:val="00203120"/>
    <w:rsid w:val="00222053"/>
    <w:rsid w:val="00226E67"/>
    <w:rsid w:val="002B6265"/>
    <w:rsid w:val="002E08D3"/>
    <w:rsid w:val="00332E35"/>
    <w:rsid w:val="003800FF"/>
    <w:rsid w:val="00394949"/>
    <w:rsid w:val="003D3C20"/>
    <w:rsid w:val="0043104F"/>
    <w:rsid w:val="004729BF"/>
    <w:rsid w:val="00493E21"/>
    <w:rsid w:val="004B38EB"/>
    <w:rsid w:val="004B4F4A"/>
    <w:rsid w:val="004B741C"/>
    <w:rsid w:val="004E16EC"/>
    <w:rsid w:val="004F47EC"/>
    <w:rsid w:val="00527430"/>
    <w:rsid w:val="00527FB0"/>
    <w:rsid w:val="00541176"/>
    <w:rsid w:val="00595880"/>
    <w:rsid w:val="005B23EE"/>
    <w:rsid w:val="006156FC"/>
    <w:rsid w:val="0062163E"/>
    <w:rsid w:val="0062291B"/>
    <w:rsid w:val="0063504B"/>
    <w:rsid w:val="00641AFD"/>
    <w:rsid w:val="006732C5"/>
    <w:rsid w:val="00683EBF"/>
    <w:rsid w:val="00693BDE"/>
    <w:rsid w:val="00694AC4"/>
    <w:rsid w:val="006B0FA8"/>
    <w:rsid w:val="006E5FFE"/>
    <w:rsid w:val="00737D10"/>
    <w:rsid w:val="00747B90"/>
    <w:rsid w:val="00771AF5"/>
    <w:rsid w:val="00790915"/>
    <w:rsid w:val="007A3C48"/>
    <w:rsid w:val="007A6523"/>
    <w:rsid w:val="007D18C0"/>
    <w:rsid w:val="00812C82"/>
    <w:rsid w:val="00851D7E"/>
    <w:rsid w:val="008759A9"/>
    <w:rsid w:val="008F06D4"/>
    <w:rsid w:val="008F0919"/>
    <w:rsid w:val="008F0F09"/>
    <w:rsid w:val="00906A90"/>
    <w:rsid w:val="00923239"/>
    <w:rsid w:val="0093793F"/>
    <w:rsid w:val="00987619"/>
    <w:rsid w:val="009B5089"/>
    <w:rsid w:val="00A039F0"/>
    <w:rsid w:val="00A07131"/>
    <w:rsid w:val="00A6111B"/>
    <w:rsid w:val="00A901AF"/>
    <w:rsid w:val="00AE2617"/>
    <w:rsid w:val="00B0070B"/>
    <w:rsid w:val="00B64A5C"/>
    <w:rsid w:val="00C05457"/>
    <w:rsid w:val="00C064ED"/>
    <w:rsid w:val="00CF363A"/>
    <w:rsid w:val="00CF3D4E"/>
    <w:rsid w:val="00D11CC4"/>
    <w:rsid w:val="00D50FB2"/>
    <w:rsid w:val="00D54D04"/>
    <w:rsid w:val="00DC2BB3"/>
    <w:rsid w:val="00E54611"/>
    <w:rsid w:val="00EA0008"/>
    <w:rsid w:val="00ED696A"/>
    <w:rsid w:val="00F559F9"/>
    <w:rsid w:val="00F65245"/>
    <w:rsid w:val="00F766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B90"/>
    <w:rPr>
      <w:rFonts w:ascii="Times New Roman" w:hAnsi="Times New Roman"/>
      <w:sz w:val="24"/>
      <w:szCs w:val="24"/>
      <w:lang w:val="en-US" w:eastAsia="en-US"/>
    </w:rPr>
  </w:style>
  <w:style w:type="paragraph" w:styleId="Heading2">
    <w:name w:val="heading 2"/>
    <w:basedOn w:val="Normal"/>
    <w:next w:val="Normal"/>
    <w:link w:val="Heading2Char"/>
    <w:qFormat/>
    <w:rsid w:val="00747B90"/>
    <w:pPr>
      <w:keepNext/>
      <w:outlineLvl w:val="1"/>
    </w:pPr>
    <w:rPr>
      <w:b/>
      <w:bCs/>
    </w:rPr>
  </w:style>
  <w:style w:type="paragraph" w:styleId="Heading4">
    <w:name w:val="heading 4"/>
    <w:basedOn w:val="Normal"/>
    <w:next w:val="Normal"/>
    <w:link w:val="Heading4Char"/>
    <w:qFormat/>
    <w:rsid w:val="00747B90"/>
    <w:pPr>
      <w:keepNext/>
      <w:spacing w:line="480" w:lineRule="auto"/>
      <w:ind w:left="720" w:hanging="720"/>
      <w:jc w:val="both"/>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2Char">
    <w:name w:val="Heading 2 Char"/>
    <w:basedOn w:val="DefaultParagraphFont"/>
    <w:link w:val="Heading2"/>
    <w:rsid w:val="00747B90"/>
    <w:rPr>
      <w:rFonts w:ascii="Times New Roman" w:hAnsi="Times New Roman" w:cs="Times New Roman"/>
      <w:b/>
      <w:bCs/>
      <w:sz w:val="24"/>
      <w:szCs w:val="24"/>
      <w:lang w:val="en-US"/>
    </w:rPr>
  </w:style>
  <w:style w:type="character" w:customStyle="1" w:styleId="Heading4Char">
    <w:name w:val="Heading 4 Char"/>
    <w:basedOn w:val="DefaultParagraphFont"/>
    <w:link w:val="Heading4"/>
    <w:rsid w:val="00747B90"/>
    <w:rPr>
      <w:rFonts w:ascii="Times New Roman" w:hAnsi="Times New Roman" w:cs="Times New Roman"/>
      <w:b/>
      <w:bCs/>
      <w:sz w:val="24"/>
      <w:szCs w:val="24"/>
      <w:lang w:val="en-US"/>
    </w:rPr>
  </w:style>
  <w:style w:type="character" w:styleId="Hyperlink">
    <w:name w:val="Hyperlink"/>
    <w:basedOn w:val="DefaultParagraphFont"/>
    <w:rsid w:val="00747B90"/>
    <w:rPr>
      <w:rFonts w:cs="Times New Roman"/>
      <w:color w:val="0000FF"/>
      <w:u w:val="single"/>
    </w:rPr>
  </w:style>
  <w:style w:type="paragraph" w:styleId="BodyText">
    <w:name w:val="Body Text"/>
    <w:basedOn w:val="Normal"/>
    <w:link w:val="BodyTextChar"/>
    <w:rsid w:val="00747B90"/>
    <w:rPr>
      <w:b/>
      <w:bCs/>
    </w:rPr>
  </w:style>
  <w:style w:type="character" w:customStyle="1" w:styleId="BodyTextChar">
    <w:name w:val="Body Text Char"/>
    <w:basedOn w:val="DefaultParagraphFont"/>
    <w:link w:val="BodyText"/>
    <w:rsid w:val="00747B90"/>
    <w:rPr>
      <w:rFonts w:ascii="Times New Roman" w:hAnsi="Times New Roman" w:cs="Times New Roman"/>
      <w:b/>
      <w:bCs/>
      <w:sz w:val="24"/>
      <w:szCs w:val="24"/>
      <w:lang w:val="en-US"/>
    </w:rPr>
  </w:style>
  <w:style w:type="paragraph" w:styleId="Footer">
    <w:name w:val="footer"/>
    <w:basedOn w:val="Normal"/>
    <w:link w:val="FooterChar"/>
    <w:rsid w:val="00747B90"/>
    <w:pPr>
      <w:tabs>
        <w:tab w:val="center" w:pos="4320"/>
        <w:tab w:val="right" w:pos="8640"/>
      </w:tabs>
    </w:pPr>
  </w:style>
  <w:style w:type="character" w:customStyle="1" w:styleId="FooterChar">
    <w:name w:val="Footer Char"/>
    <w:basedOn w:val="DefaultParagraphFont"/>
    <w:link w:val="Footer"/>
    <w:rsid w:val="00747B90"/>
    <w:rPr>
      <w:rFonts w:ascii="Times New Roman" w:hAnsi="Times New Roman" w:cs="Times New Roman"/>
      <w:sz w:val="24"/>
      <w:szCs w:val="24"/>
      <w:lang w:val="en-US"/>
    </w:rPr>
  </w:style>
  <w:style w:type="paragraph" w:styleId="BodyTextIndent">
    <w:name w:val="Body Text Indent"/>
    <w:basedOn w:val="Normal"/>
    <w:link w:val="BodyTextIndentChar1"/>
    <w:rsid w:val="00747B90"/>
    <w:pPr>
      <w:spacing w:line="480" w:lineRule="auto"/>
      <w:jc w:val="both"/>
    </w:pPr>
  </w:style>
  <w:style w:type="character" w:customStyle="1" w:styleId="BodyTextIndentChar">
    <w:name w:val="Body Text Indent Char"/>
    <w:basedOn w:val="DefaultParagraphFont"/>
    <w:link w:val="BodyTextIndent"/>
    <w:uiPriority w:val="99"/>
    <w:rsid w:val="00747B90"/>
    <w:rPr>
      <w:rFonts w:ascii="Times New Roman" w:hAnsi="Times New Roman" w:cs="Times New Roman"/>
      <w:noProof/>
      <w:sz w:val="24"/>
      <w:szCs w:val="24"/>
      <w:lang w:val="en-US"/>
    </w:rPr>
  </w:style>
  <w:style w:type="character" w:customStyle="1" w:styleId="BodyTextIndentChar1">
    <w:name w:val="Body Text Indent Char1"/>
    <w:basedOn w:val="DefaultParagraphFont"/>
    <w:link w:val="BodyTextIndent"/>
    <w:rsid w:val="00747B90"/>
    <w:rPr>
      <w:rFonts w:ascii="Times New Roman" w:hAnsi="Times New Roman" w:cs="Times New Roman"/>
      <w:sz w:val="24"/>
      <w:szCs w:val="24"/>
      <w:lang w:val="en-US"/>
    </w:rPr>
  </w:style>
  <w:style w:type="paragraph" w:styleId="BodyTextIndent2">
    <w:name w:val="Body Text Indent 2"/>
    <w:basedOn w:val="Normal"/>
    <w:link w:val="BodyTextIndent2Char"/>
    <w:rsid w:val="00747B90"/>
    <w:pPr>
      <w:spacing w:line="480" w:lineRule="auto"/>
      <w:ind w:firstLine="360"/>
      <w:jc w:val="both"/>
    </w:pPr>
  </w:style>
  <w:style w:type="character" w:customStyle="1" w:styleId="BodyTextIndent2Char">
    <w:name w:val="Body Text Indent 2 Char"/>
    <w:basedOn w:val="DefaultParagraphFont"/>
    <w:link w:val="BodyTextIndent2"/>
    <w:rsid w:val="00747B90"/>
    <w:rPr>
      <w:rFonts w:ascii="Times New Roman" w:hAnsi="Times New Roman" w:cs="Times New Roman"/>
      <w:sz w:val="24"/>
      <w:szCs w:val="24"/>
      <w:lang w:val="en-US"/>
    </w:rPr>
  </w:style>
  <w:style w:type="paragraph" w:styleId="Header">
    <w:name w:val="header"/>
    <w:basedOn w:val="Normal"/>
    <w:link w:val="HeaderChar"/>
    <w:uiPriority w:val="99"/>
    <w:rsid w:val="00683EBF"/>
    <w:pPr>
      <w:tabs>
        <w:tab w:val="center" w:pos="4513"/>
        <w:tab w:val="right" w:pos="9026"/>
      </w:tabs>
    </w:pPr>
  </w:style>
  <w:style w:type="character" w:customStyle="1" w:styleId="HeaderChar">
    <w:name w:val="Header Char"/>
    <w:basedOn w:val="DefaultParagraphFont"/>
    <w:link w:val="Header"/>
    <w:uiPriority w:val="99"/>
    <w:rsid w:val="00683EBF"/>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541176"/>
    <w:rPr>
      <w:rFonts w:ascii="Tahoma" w:hAnsi="Tahoma" w:cs="Tahoma"/>
      <w:sz w:val="16"/>
      <w:szCs w:val="16"/>
    </w:rPr>
  </w:style>
  <w:style w:type="character" w:customStyle="1" w:styleId="BalloonTextChar">
    <w:name w:val="Balloon Text Char"/>
    <w:basedOn w:val="DefaultParagraphFont"/>
    <w:link w:val="BalloonText"/>
    <w:uiPriority w:val="99"/>
    <w:semiHidden/>
    <w:rsid w:val="00541176"/>
    <w:rPr>
      <w:rFonts w:ascii="Tahoma" w:hAnsi="Tahoma" w:cs="Tahoma"/>
      <w:sz w:val="16"/>
      <w:szCs w:val="16"/>
      <w:lang w:val="en-US" w:eastAsia="en-US"/>
    </w:rPr>
  </w:style>
  <w:style w:type="character" w:styleId="FollowedHyperlink">
    <w:name w:val="FollowedHyperlink"/>
    <w:basedOn w:val="DefaultParagraphFont"/>
    <w:rsid w:val="00493E2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yoadebisi@yahoo.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yoadebisi@yahoo.co..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4388</Words>
  <Characters>28206</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STABILITY ANALYSIS OF SEED GERMINATION AND FIELD EMERGENCE PERFORMANCE OF TROPICAL RAIN-FED SESAME GENOTYPES</vt:lpstr>
    </vt:vector>
  </TitlesOfParts>
  <Company/>
  <LinksUpToDate>false</LinksUpToDate>
  <CharactersWithSpaces>32529</CharactersWithSpaces>
  <SharedDoc>false</SharedDoc>
  <HLinks>
    <vt:vector size="12" baseType="variant">
      <vt:variant>
        <vt:i4>3407888</vt:i4>
      </vt:variant>
      <vt:variant>
        <vt:i4>3</vt:i4>
      </vt:variant>
      <vt:variant>
        <vt:i4>0</vt:i4>
      </vt:variant>
      <vt:variant>
        <vt:i4>5</vt:i4>
      </vt:variant>
      <vt:variant>
        <vt:lpwstr>mailto:mayoadebisi@yahoo.co..uk</vt:lpwstr>
      </vt:variant>
      <vt:variant>
        <vt:lpwstr/>
      </vt:variant>
      <vt:variant>
        <vt:i4>2752587</vt:i4>
      </vt:variant>
      <vt:variant>
        <vt:i4>0</vt:i4>
      </vt:variant>
      <vt:variant>
        <vt:i4>0</vt:i4>
      </vt:variant>
      <vt:variant>
        <vt:i4>5</vt:i4>
      </vt:variant>
      <vt:variant>
        <vt:lpwstr>mailto:mayoadebisi@yahoo.co.uk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STABILITY ANALYSIS OF SEED GERMINATION AND FIELD EMERGENCE PERFORMANCE OF TROPICAL RAIN-FED SESAME GENOTYPES</dc:title>
  <dc:subject/>
  <dc:creator>Dr. Moruf Adebisi</dc:creator>
  <cp:keywords/>
  <cp:lastModifiedBy>Dr. Moruf Adebisi</cp:lastModifiedBy>
  <cp:revision>2</cp:revision>
  <dcterms:created xsi:type="dcterms:W3CDTF">2009-10-29T12:01:00Z</dcterms:created>
  <dcterms:modified xsi:type="dcterms:W3CDTF">2009-10-29T12:01:00Z</dcterms:modified>
</cp:coreProperties>
</file>