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D5" w:rsidRDefault="002411D5">
      <w:pPr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page" w:tblpX="1513" w:tblpY="267"/>
        <w:tblW w:w="12146" w:type="dxa"/>
        <w:tblLook w:val="04A0"/>
      </w:tblPr>
      <w:tblGrid>
        <w:gridCol w:w="809"/>
        <w:gridCol w:w="3163"/>
        <w:gridCol w:w="1362"/>
        <w:gridCol w:w="1639"/>
        <w:gridCol w:w="1109"/>
        <w:gridCol w:w="1270"/>
        <w:gridCol w:w="1293"/>
        <w:gridCol w:w="1501"/>
      </w:tblGrid>
      <w:tr w:rsidR="00CE6150" w:rsidRPr="00077962" w:rsidTr="00CE6150">
        <w:trPr>
          <w:trHeight w:val="1033"/>
        </w:trPr>
        <w:tc>
          <w:tcPr>
            <w:tcW w:w="3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Sample sites 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Turbidity (NTU)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Total Chlorine (mg/l 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pH (units)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COD (mg/l)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BOD (mg/l)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TOTAL Fe (mg/l)</w:t>
            </w:r>
          </w:p>
        </w:tc>
      </w:tr>
      <w:tr w:rsidR="00CE6150" w:rsidRPr="00077962" w:rsidTr="00CE6150">
        <w:trPr>
          <w:trHeight w:val="339"/>
        </w:trPr>
        <w:tc>
          <w:tcPr>
            <w:tcW w:w="8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Tap water samples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La Penitence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7.363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4.49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0.246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Albouystown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7.469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11.21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26.7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0.614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Kitty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7.361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1.73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0.094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Sophia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15.7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7.000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4.28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0.235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Wortmanville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7.534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0.104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150" w:rsidRPr="00077962" w:rsidTr="00CE6150">
        <w:trPr>
          <w:trHeight w:val="339"/>
        </w:trPr>
        <w:tc>
          <w:tcPr>
            <w:tcW w:w="80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Guyana water Inc. samples</w:t>
            </w: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Raw water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36.5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5.874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1.64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Treated water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41.2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5.241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5.08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0.278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Clarified water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8.55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7.584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0.076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Flume water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6.776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3.61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0.198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Distribution water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25.6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7.552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Central </w:t>
            </w:r>
            <w:proofErr w:type="spellStart"/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Ruimveldt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Well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7.227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1.43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0.078</w:t>
            </w:r>
          </w:p>
        </w:tc>
      </w:tr>
      <w:tr w:rsidR="00CE6150" w:rsidRPr="00077962" w:rsidTr="00CE6150">
        <w:trPr>
          <w:trHeight w:val="356"/>
        </w:trPr>
        <w:tc>
          <w:tcPr>
            <w:tcW w:w="8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E6150" w:rsidRPr="00077962" w:rsidRDefault="00CE6150" w:rsidP="00CE6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Sophia Well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6.921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7.52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17.9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6150" w:rsidRPr="00077962" w:rsidRDefault="00CE6150" w:rsidP="00CE61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0.412</w:t>
            </w:r>
          </w:p>
        </w:tc>
      </w:tr>
    </w:tbl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CE6150" w:rsidRDefault="00CE6150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CE6150" w:rsidRDefault="00CE6150" w:rsidP="00875377">
      <w:pPr>
        <w:ind w:left="1440" w:hanging="1440"/>
        <w:rPr>
          <w:rFonts w:ascii="Arial" w:hAnsi="Arial" w:cs="Arial"/>
          <w:sz w:val="24"/>
          <w:szCs w:val="24"/>
        </w:rPr>
      </w:pPr>
    </w:p>
    <w:p w:rsidR="004E6E91" w:rsidRPr="00077962" w:rsidRDefault="002411D5" w:rsidP="00875377">
      <w:pPr>
        <w:ind w:left="1440" w:hanging="1440"/>
        <w:rPr>
          <w:rFonts w:ascii="Times New Roman" w:hAnsi="Times New Roman" w:cs="Times New Roman"/>
          <w:sz w:val="24"/>
          <w:szCs w:val="24"/>
        </w:rPr>
      </w:pPr>
      <w:r w:rsidRPr="00077962">
        <w:rPr>
          <w:rFonts w:ascii="Times New Roman" w:hAnsi="Times New Roman" w:cs="Times New Roman"/>
          <w:sz w:val="24"/>
          <w:szCs w:val="24"/>
        </w:rPr>
        <w:t xml:space="preserve">Table 1:  </w:t>
      </w:r>
      <w:r w:rsidRPr="00077962">
        <w:rPr>
          <w:rFonts w:ascii="Times New Roman" w:hAnsi="Times New Roman" w:cs="Times New Roman"/>
          <w:sz w:val="24"/>
          <w:szCs w:val="24"/>
        </w:rPr>
        <w:tab/>
        <w:t xml:space="preserve">Physiochemical analysis of </w:t>
      </w:r>
      <w:r w:rsidR="00CE6150" w:rsidRPr="00077962">
        <w:rPr>
          <w:rFonts w:ascii="Times New Roman" w:hAnsi="Times New Roman" w:cs="Times New Roman"/>
          <w:sz w:val="24"/>
          <w:szCs w:val="24"/>
        </w:rPr>
        <w:t xml:space="preserve">residential </w:t>
      </w:r>
      <w:r w:rsidRPr="00077962">
        <w:rPr>
          <w:rFonts w:ascii="Times New Roman" w:hAnsi="Times New Roman" w:cs="Times New Roman"/>
          <w:sz w:val="24"/>
          <w:szCs w:val="24"/>
        </w:rPr>
        <w:t xml:space="preserve">tap water and Guyana water Inc. samples collected </w:t>
      </w:r>
      <w:r w:rsidR="00875377" w:rsidRPr="00077962">
        <w:rPr>
          <w:rFonts w:ascii="Times New Roman" w:hAnsi="Times New Roman" w:cs="Times New Roman"/>
          <w:sz w:val="24"/>
          <w:szCs w:val="24"/>
        </w:rPr>
        <w:t>from different</w:t>
      </w:r>
      <w:r w:rsidRPr="00077962">
        <w:rPr>
          <w:rFonts w:ascii="Times New Roman" w:hAnsi="Times New Roman" w:cs="Times New Roman"/>
          <w:sz w:val="24"/>
          <w:szCs w:val="24"/>
        </w:rPr>
        <w:t xml:space="preserve"> sites.</w:t>
      </w:r>
    </w:p>
    <w:p w:rsidR="004E6E91" w:rsidRDefault="004E6E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75377" w:rsidRDefault="00875377" w:rsidP="00875377">
      <w:pPr>
        <w:ind w:left="1440" w:hanging="144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XSpec="center" w:tblpY="1576"/>
        <w:tblW w:w="12069" w:type="dxa"/>
        <w:tblLook w:val="04A0"/>
      </w:tblPr>
      <w:tblGrid>
        <w:gridCol w:w="2862"/>
        <w:gridCol w:w="1496"/>
        <w:gridCol w:w="1441"/>
        <w:gridCol w:w="1254"/>
        <w:gridCol w:w="1254"/>
        <w:gridCol w:w="1254"/>
        <w:gridCol w:w="1254"/>
        <w:gridCol w:w="1254"/>
      </w:tblGrid>
      <w:tr w:rsidR="00077962" w:rsidRPr="00077962" w:rsidTr="00077962">
        <w:trPr>
          <w:trHeight w:val="662"/>
        </w:trPr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Parameters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Microbes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Tubidity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</w:t>
            </w:r>
            <w:proofErr w:type="spellStart"/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</w:t>
            </w:r>
            <w:proofErr w:type="spellEnd"/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COD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BOD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Fe</w:t>
            </w:r>
          </w:p>
        </w:tc>
      </w:tr>
      <w:tr w:rsidR="00077962" w:rsidRPr="00077962" w:rsidTr="00077962">
        <w:trPr>
          <w:trHeight w:val="662"/>
        </w:trPr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Microbes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7962" w:rsidRPr="00077962" w:rsidTr="00077962">
        <w:trPr>
          <w:trHeight w:val="662"/>
        </w:trPr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Tubidity</w:t>
            </w:r>
            <w:proofErr w:type="spellEnd"/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7962" w:rsidRPr="00077962" w:rsidTr="00077962">
        <w:trPr>
          <w:trHeight w:val="662"/>
        </w:trPr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Chlorine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-0.258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0.547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7962" w:rsidRPr="00077962" w:rsidTr="00077962">
        <w:trPr>
          <w:trHeight w:val="662"/>
        </w:trPr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0.204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-0.803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-0.659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7962" w:rsidRPr="00077962" w:rsidTr="00077962">
        <w:trPr>
          <w:trHeight w:val="662"/>
        </w:trPr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COD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-0.103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-0.026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0.135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-0.041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7962" w:rsidRPr="00077962" w:rsidTr="00077962">
        <w:trPr>
          <w:trHeight w:val="662"/>
        </w:trPr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BOD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0.134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-0.039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7962" w:rsidRPr="00077962" w:rsidTr="00077962">
        <w:trPr>
          <w:trHeight w:val="662"/>
        </w:trPr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Fe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-0.097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-0.039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962" w:rsidRPr="00077962" w:rsidRDefault="00077962" w:rsidP="00077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E6E91" w:rsidRDefault="004E6E91" w:rsidP="00875377">
      <w:pPr>
        <w:ind w:left="1440" w:hanging="1440"/>
      </w:pPr>
    </w:p>
    <w:p w:rsidR="004E6E91" w:rsidRDefault="004E6E91" w:rsidP="00875377">
      <w:pPr>
        <w:ind w:left="1440" w:hanging="1440"/>
      </w:pPr>
    </w:p>
    <w:p w:rsidR="004E6E91" w:rsidRDefault="004E6E91" w:rsidP="00875377">
      <w:pPr>
        <w:ind w:left="1440" w:hanging="1440"/>
      </w:pPr>
    </w:p>
    <w:p w:rsidR="004E6E91" w:rsidRDefault="004E6E91" w:rsidP="00875377">
      <w:pPr>
        <w:ind w:left="1440" w:hanging="1440"/>
      </w:pPr>
    </w:p>
    <w:p w:rsidR="004E6E91" w:rsidRDefault="004E6E91" w:rsidP="004E6E91">
      <w:pPr>
        <w:ind w:left="1440" w:hanging="1440"/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ind w:left="1440" w:hanging="1440"/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ind w:left="1440" w:hanging="1440"/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ind w:left="1440" w:hanging="1440"/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ind w:left="1440" w:hanging="1440"/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ind w:left="1440" w:hanging="1440"/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077962" w:rsidRDefault="00077962" w:rsidP="00286D51">
      <w:pPr>
        <w:ind w:firstLine="720"/>
        <w:rPr>
          <w:rFonts w:ascii="Arial" w:hAnsi="Arial" w:cs="Arial"/>
          <w:sz w:val="24"/>
          <w:szCs w:val="24"/>
        </w:rPr>
      </w:pPr>
    </w:p>
    <w:p w:rsidR="004E6E91" w:rsidRPr="00077962" w:rsidRDefault="004E6E91" w:rsidP="00286D51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077962">
        <w:rPr>
          <w:rFonts w:ascii="Times New Roman" w:hAnsi="Times New Roman" w:cs="Times New Roman"/>
          <w:sz w:val="24"/>
          <w:szCs w:val="24"/>
        </w:rPr>
        <w:t xml:space="preserve">Table 2:  </w:t>
      </w:r>
      <w:r w:rsidRPr="00077962">
        <w:rPr>
          <w:rFonts w:ascii="Times New Roman" w:hAnsi="Times New Roman" w:cs="Times New Roman"/>
          <w:sz w:val="24"/>
          <w:szCs w:val="24"/>
        </w:rPr>
        <w:tab/>
        <w:t>Correlation between microbial and different physiochemical parameters.</w:t>
      </w:r>
      <w:proofErr w:type="gramEnd"/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8E6777" w:rsidRDefault="008E67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page" w:tblpX="1693" w:tblpY="1966"/>
        <w:tblW w:w="8759" w:type="dxa"/>
        <w:tblLook w:val="04A0"/>
      </w:tblPr>
      <w:tblGrid>
        <w:gridCol w:w="2990"/>
        <w:gridCol w:w="2250"/>
        <w:gridCol w:w="1980"/>
        <w:gridCol w:w="1539"/>
      </w:tblGrid>
      <w:tr w:rsidR="00F5014D" w:rsidRPr="00077962" w:rsidTr="00077962">
        <w:trPr>
          <w:trHeight w:val="1067"/>
        </w:trPr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014D" w:rsidRPr="00077962" w:rsidRDefault="00F5014D" w:rsidP="00077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Organism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Biofilm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sample</w:t>
            </w:r>
          </w:p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Water sample</w:t>
            </w:r>
          </w:p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Lactobacillus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25.2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Acintobacter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24.6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Staphylococcus sp.</w:t>
            </w: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(CNS)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Bacillus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9.6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Chromobacterium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Providencia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Streptococcus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Micrococcus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Micrococcus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Flavobacterium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Flavobacterium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Pseudomonas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Salmonella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Pasteurella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F5014D" w:rsidRPr="00077962" w:rsidTr="00F5014D">
        <w:trPr>
          <w:trHeight w:val="419"/>
        </w:trPr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Aeromonas</w:t>
            </w:r>
            <w:proofErr w:type="spellEnd"/>
            <w:r w:rsidRPr="000779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014D" w:rsidRPr="00077962" w:rsidRDefault="00F5014D" w:rsidP="00F50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79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</w:t>
            </w:r>
          </w:p>
        </w:tc>
      </w:tr>
    </w:tbl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4E6E91" w:rsidRDefault="004E6E91" w:rsidP="004E6E91">
      <w:pPr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Default="00286D51" w:rsidP="00286D51">
      <w:pPr>
        <w:ind w:left="720"/>
        <w:rPr>
          <w:rFonts w:ascii="Arial" w:hAnsi="Arial" w:cs="Arial"/>
          <w:sz w:val="24"/>
          <w:szCs w:val="24"/>
        </w:rPr>
      </w:pPr>
    </w:p>
    <w:p w:rsidR="00286D51" w:rsidRPr="00077962" w:rsidRDefault="00286D51" w:rsidP="00286D51">
      <w:pPr>
        <w:ind w:left="720"/>
        <w:rPr>
          <w:rFonts w:ascii="Times New Roman" w:hAnsi="Times New Roman" w:cs="Times New Roman"/>
          <w:sz w:val="24"/>
          <w:szCs w:val="24"/>
        </w:rPr>
      </w:pPr>
      <w:r w:rsidRPr="00077962">
        <w:rPr>
          <w:rFonts w:ascii="Times New Roman" w:hAnsi="Times New Roman" w:cs="Times New Roman"/>
          <w:sz w:val="24"/>
          <w:szCs w:val="24"/>
        </w:rPr>
        <w:t xml:space="preserve">Table 3: Analysis of total microbe isolated from </w:t>
      </w:r>
      <w:proofErr w:type="spellStart"/>
      <w:r w:rsidR="00077962">
        <w:rPr>
          <w:rFonts w:ascii="Times New Roman" w:hAnsi="Times New Roman" w:cs="Times New Roman"/>
          <w:sz w:val="24"/>
          <w:szCs w:val="24"/>
        </w:rPr>
        <w:t>b</w:t>
      </w:r>
      <w:r w:rsidRPr="00077962">
        <w:rPr>
          <w:rFonts w:ascii="Times New Roman" w:hAnsi="Times New Roman" w:cs="Times New Roman"/>
          <w:sz w:val="24"/>
          <w:szCs w:val="24"/>
        </w:rPr>
        <w:t>iofilm</w:t>
      </w:r>
      <w:proofErr w:type="spellEnd"/>
      <w:r w:rsidRPr="00077962">
        <w:rPr>
          <w:rFonts w:ascii="Times New Roman" w:hAnsi="Times New Roman" w:cs="Times New Roman"/>
          <w:sz w:val="24"/>
          <w:szCs w:val="24"/>
        </w:rPr>
        <w:t xml:space="preserve"> sample and water samples </w:t>
      </w:r>
    </w:p>
    <w:p w:rsidR="00FC7741" w:rsidRDefault="00A90336" w:rsidP="004E6E91">
      <w:r w:rsidRPr="00A90336">
        <w:rPr>
          <w:noProof/>
        </w:rPr>
        <w:lastRenderedPageBreak/>
        <w:drawing>
          <wp:inline distT="0" distB="0" distL="0" distR="0">
            <wp:extent cx="8350250" cy="5391150"/>
            <wp:effectExtent l="19050" t="0" r="1270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C7741" w:rsidRPr="00077962" w:rsidRDefault="00B55551">
      <w:pPr>
        <w:rPr>
          <w:rFonts w:ascii="Times New Roman" w:hAnsi="Times New Roman" w:cs="Times New Roman"/>
          <w:sz w:val="24"/>
        </w:rPr>
      </w:pPr>
      <w:r w:rsidRPr="00077962">
        <w:rPr>
          <w:rFonts w:ascii="Times New Roman" w:hAnsi="Times New Roman" w:cs="Times New Roman"/>
          <w:sz w:val="24"/>
        </w:rPr>
        <w:t xml:space="preserve">Fig 1: </w:t>
      </w:r>
      <w:r w:rsidR="00286D51" w:rsidRPr="00077962">
        <w:rPr>
          <w:rFonts w:ascii="Times New Roman" w:hAnsi="Times New Roman" w:cs="Times New Roman"/>
          <w:sz w:val="24"/>
        </w:rPr>
        <w:t>Total n</w:t>
      </w:r>
      <w:r w:rsidRPr="00077962">
        <w:rPr>
          <w:rFonts w:ascii="Times New Roman" w:hAnsi="Times New Roman" w:cs="Times New Roman"/>
          <w:sz w:val="24"/>
        </w:rPr>
        <w:t xml:space="preserve">umber of </w:t>
      </w:r>
      <w:r w:rsidR="00286D51" w:rsidRPr="00077962">
        <w:rPr>
          <w:rFonts w:ascii="Times New Roman" w:hAnsi="Times New Roman" w:cs="Times New Roman"/>
          <w:sz w:val="24"/>
        </w:rPr>
        <w:t>microbes</w:t>
      </w:r>
      <w:r w:rsidRPr="00077962">
        <w:rPr>
          <w:rFonts w:ascii="Times New Roman" w:hAnsi="Times New Roman" w:cs="Times New Roman"/>
          <w:sz w:val="24"/>
        </w:rPr>
        <w:t xml:space="preserve"> isolated from </w:t>
      </w:r>
      <w:proofErr w:type="spellStart"/>
      <w:r w:rsidRPr="00077962">
        <w:rPr>
          <w:rFonts w:ascii="Times New Roman" w:hAnsi="Times New Roman" w:cs="Times New Roman"/>
          <w:sz w:val="24"/>
        </w:rPr>
        <w:t>biofilm</w:t>
      </w:r>
      <w:proofErr w:type="spellEnd"/>
      <w:r w:rsidRPr="00077962">
        <w:rPr>
          <w:rFonts w:ascii="Times New Roman" w:hAnsi="Times New Roman" w:cs="Times New Roman"/>
          <w:sz w:val="24"/>
        </w:rPr>
        <w:t xml:space="preserve"> and water samples of </w:t>
      </w:r>
      <w:r w:rsidR="00286D51" w:rsidRPr="00077962">
        <w:rPr>
          <w:rFonts w:ascii="Times New Roman" w:hAnsi="Times New Roman" w:cs="Times New Roman"/>
          <w:sz w:val="24"/>
        </w:rPr>
        <w:t xml:space="preserve">residential </w:t>
      </w:r>
      <w:r w:rsidRPr="00077962">
        <w:rPr>
          <w:rFonts w:ascii="Times New Roman" w:hAnsi="Times New Roman" w:cs="Times New Roman"/>
          <w:sz w:val="24"/>
        </w:rPr>
        <w:t>sites and GWI sites.</w:t>
      </w:r>
    </w:p>
    <w:sectPr w:rsidR="00FC7741" w:rsidRPr="00077962" w:rsidSect="00FD29EC">
      <w:pgSz w:w="15840" w:h="12240" w:orient="landscape"/>
      <w:pgMar w:top="720" w:right="135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7741"/>
    <w:rsid w:val="0000415B"/>
    <w:rsid w:val="000152FF"/>
    <w:rsid w:val="00077962"/>
    <w:rsid w:val="000E056E"/>
    <w:rsid w:val="000F05C2"/>
    <w:rsid w:val="000F1DC4"/>
    <w:rsid w:val="001C4C1A"/>
    <w:rsid w:val="002411D5"/>
    <w:rsid w:val="00286D51"/>
    <w:rsid w:val="00311DF9"/>
    <w:rsid w:val="003639AB"/>
    <w:rsid w:val="00364172"/>
    <w:rsid w:val="00374160"/>
    <w:rsid w:val="00487047"/>
    <w:rsid w:val="00497A40"/>
    <w:rsid w:val="004E6E91"/>
    <w:rsid w:val="005214BD"/>
    <w:rsid w:val="005D776B"/>
    <w:rsid w:val="00655EF6"/>
    <w:rsid w:val="006766B6"/>
    <w:rsid w:val="00705007"/>
    <w:rsid w:val="00786B59"/>
    <w:rsid w:val="007D2373"/>
    <w:rsid w:val="00875377"/>
    <w:rsid w:val="008A037A"/>
    <w:rsid w:val="008E6777"/>
    <w:rsid w:val="00912983"/>
    <w:rsid w:val="009146E1"/>
    <w:rsid w:val="0099573A"/>
    <w:rsid w:val="009E4DA5"/>
    <w:rsid w:val="00A03ADE"/>
    <w:rsid w:val="00A90336"/>
    <w:rsid w:val="00AE3FD4"/>
    <w:rsid w:val="00B55551"/>
    <w:rsid w:val="00B71BC8"/>
    <w:rsid w:val="00BA0AA7"/>
    <w:rsid w:val="00C8687F"/>
    <w:rsid w:val="00CE6150"/>
    <w:rsid w:val="00CF7832"/>
    <w:rsid w:val="00DB2961"/>
    <w:rsid w:val="00EA7D1D"/>
    <w:rsid w:val="00EB41F0"/>
    <w:rsid w:val="00F5014D"/>
    <w:rsid w:val="00FC49B8"/>
    <w:rsid w:val="00FC7741"/>
    <w:rsid w:val="00FD29EC"/>
    <w:rsid w:val="00FD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enumash\Desktop\PAPER%202\Nature%20and%20Science\Roland\GRAPH%20Roland%20final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autoTitleDeleted val="1"/>
    <c:view3D>
      <c:rotX val="30"/>
      <c:rotY val="50"/>
      <c:rAngAx val="1"/>
    </c:view3D>
    <c:floor>
      <c:spPr>
        <a:noFill/>
      </c:spPr>
    </c:floor>
    <c:sideWall>
      <c:spPr>
        <a:noFill/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Sheet5!$B$1</c:f>
              <c:strCache>
                <c:ptCount val="1"/>
                <c:pt idx="0">
                  <c:v>BIOFILM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dLbls>
            <c:showVal val="1"/>
          </c:dLbls>
          <c:cat>
            <c:strRef>
              <c:f>Sheet5!$A$2:$A$14</c:f>
              <c:strCache>
                <c:ptCount val="13"/>
                <c:pt idx="0">
                  <c:v>La Penitence</c:v>
                </c:pt>
                <c:pt idx="1">
                  <c:v>Albouystown</c:v>
                </c:pt>
                <c:pt idx="2">
                  <c:v>Kitty</c:v>
                </c:pt>
                <c:pt idx="3">
                  <c:v>Sophia</c:v>
                </c:pt>
                <c:pt idx="4">
                  <c:v>Wortmanville</c:v>
                </c:pt>
                <c:pt idx="6">
                  <c:v>Raw water</c:v>
                </c:pt>
                <c:pt idx="7">
                  <c:v>Treated water</c:v>
                </c:pt>
                <c:pt idx="8">
                  <c:v>Clarified water</c:v>
                </c:pt>
                <c:pt idx="9">
                  <c:v>Flume water</c:v>
                </c:pt>
                <c:pt idx="10">
                  <c:v>Distribution water</c:v>
                </c:pt>
                <c:pt idx="11">
                  <c:v>Central Ruimveldt Well</c:v>
                </c:pt>
                <c:pt idx="12">
                  <c:v>Sophia Well</c:v>
                </c:pt>
              </c:strCache>
            </c:strRef>
          </c:cat>
          <c:val>
            <c:numRef>
              <c:f>Sheet5!$B$2:$B$14</c:f>
              <c:numCache>
                <c:formatCode>General</c:formatCode>
                <c:ptCount val="13"/>
                <c:pt idx="0">
                  <c:v>5</c:v>
                </c:pt>
                <c:pt idx="1">
                  <c:v>4</c:v>
                </c:pt>
                <c:pt idx="2">
                  <c:v>5</c:v>
                </c:pt>
                <c:pt idx="3">
                  <c:v>4</c:v>
                </c:pt>
                <c:pt idx="4">
                  <c:v>2</c:v>
                </c:pt>
                <c:pt idx="6">
                  <c:v>6</c:v>
                </c:pt>
                <c:pt idx="7">
                  <c:v>6</c:v>
                </c:pt>
                <c:pt idx="8">
                  <c:v>5</c:v>
                </c:pt>
                <c:pt idx="9">
                  <c:v>4</c:v>
                </c:pt>
                <c:pt idx="10">
                  <c:v>7</c:v>
                </c:pt>
                <c:pt idx="11">
                  <c:v>5</c:v>
                </c:pt>
                <c:pt idx="12">
                  <c:v>2</c:v>
                </c:pt>
              </c:numCache>
            </c:numRef>
          </c:val>
        </c:ser>
        <c:ser>
          <c:idx val="1"/>
          <c:order val="1"/>
          <c:tx>
            <c:strRef>
              <c:f>Sheet5!$C$1</c:f>
              <c:strCache>
                <c:ptCount val="1"/>
                <c:pt idx="0">
                  <c:v>WATER</c:v>
                </c:pt>
              </c:strCache>
            </c:strRef>
          </c:tx>
          <c:spPr>
            <a:solidFill>
              <a:schemeClr val="tx1"/>
            </a:solidFill>
          </c:spPr>
          <c:dLbls>
            <c:showVal val="1"/>
          </c:dLbls>
          <c:cat>
            <c:strRef>
              <c:f>Sheet5!$A$2:$A$14</c:f>
              <c:strCache>
                <c:ptCount val="13"/>
                <c:pt idx="0">
                  <c:v>La Penitence</c:v>
                </c:pt>
                <c:pt idx="1">
                  <c:v>Albouystown</c:v>
                </c:pt>
                <c:pt idx="2">
                  <c:v>Kitty</c:v>
                </c:pt>
                <c:pt idx="3">
                  <c:v>Sophia</c:v>
                </c:pt>
                <c:pt idx="4">
                  <c:v>Wortmanville</c:v>
                </c:pt>
                <c:pt idx="6">
                  <c:v>Raw water</c:v>
                </c:pt>
                <c:pt idx="7">
                  <c:v>Treated water</c:v>
                </c:pt>
                <c:pt idx="8">
                  <c:v>Clarified water</c:v>
                </c:pt>
                <c:pt idx="9">
                  <c:v>Flume water</c:v>
                </c:pt>
                <c:pt idx="10">
                  <c:v>Distribution water</c:v>
                </c:pt>
                <c:pt idx="11">
                  <c:v>Central Ruimveldt Well</c:v>
                </c:pt>
                <c:pt idx="12">
                  <c:v>Sophia Well</c:v>
                </c:pt>
              </c:strCache>
            </c:strRef>
          </c:cat>
          <c:val>
            <c:numRef>
              <c:f>Sheet5!$C$2:$C$14</c:f>
              <c:numCache>
                <c:formatCode>General</c:formatCode>
                <c:ptCount val="13"/>
                <c:pt idx="0">
                  <c:v>6</c:v>
                </c:pt>
                <c:pt idx="1">
                  <c:v>7</c:v>
                </c:pt>
                <c:pt idx="2">
                  <c:v>4</c:v>
                </c:pt>
                <c:pt idx="3">
                  <c:v>6</c:v>
                </c:pt>
                <c:pt idx="4">
                  <c:v>4</c:v>
                </c:pt>
                <c:pt idx="6">
                  <c:v>5</c:v>
                </c:pt>
                <c:pt idx="7">
                  <c:v>3</c:v>
                </c:pt>
                <c:pt idx="8">
                  <c:v>6</c:v>
                </c:pt>
                <c:pt idx="9">
                  <c:v>3</c:v>
                </c:pt>
                <c:pt idx="10">
                  <c:v>5</c:v>
                </c:pt>
                <c:pt idx="11">
                  <c:v>3</c:v>
                </c:pt>
                <c:pt idx="12">
                  <c:v>5</c:v>
                </c:pt>
              </c:numCache>
            </c:numRef>
          </c:val>
        </c:ser>
        <c:shape val="box"/>
        <c:axId val="103620608"/>
        <c:axId val="103648256"/>
        <c:axId val="0"/>
      </c:bar3DChart>
      <c:catAx>
        <c:axId val="1036206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Sample sites</a:t>
                </a:r>
              </a:p>
            </c:rich>
          </c:tx>
        </c:title>
        <c:majorTickMark val="none"/>
        <c:tickLblPos val="nextTo"/>
        <c:crossAx val="103648256"/>
        <c:crosses val="autoZero"/>
        <c:auto val="1"/>
        <c:lblAlgn val="ctr"/>
        <c:lblOffset val="100"/>
      </c:catAx>
      <c:valAx>
        <c:axId val="103648256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Number of bacteria </a:t>
                </a:r>
              </a:p>
            </c:rich>
          </c:tx>
        </c:title>
        <c:numFmt formatCode="General" sourceLinked="1"/>
        <c:majorTickMark val="none"/>
        <c:tickLblPos val="nextTo"/>
        <c:crossAx val="103620608"/>
        <c:crosses val="autoZero"/>
        <c:crossBetween val="between"/>
      </c:valAx>
      <c:spPr>
        <a:ln w="25400">
          <a:noFill/>
        </a:ln>
      </c:spPr>
    </c:plotArea>
    <c:legend>
      <c:legendPos val="t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D056C62-7D5C-45AD-BCA4-77B360348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venumash</dc:creator>
  <cp:keywords/>
  <dc:description/>
  <cp:lastModifiedBy>venumash</cp:lastModifiedBy>
  <cp:revision>17</cp:revision>
  <dcterms:created xsi:type="dcterms:W3CDTF">2010-07-23T23:53:00Z</dcterms:created>
  <dcterms:modified xsi:type="dcterms:W3CDTF">2010-08-01T12:14:00Z</dcterms:modified>
</cp:coreProperties>
</file>