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92E" w:rsidRPr="009B7F40" w:rsidRDefault="00DA592E" w:rsidP="00BE5567">
      <w:pPr>
        <w:snapToGrid w:val="0"/>
        <w:jc w:val="center"/>
        <w:rPr>
          <w:b/>
          <w:bCs/>
          <w:sz w:val="20"/>
          <w:szCs w:val="20"/>
        </w:rPr>
      </w:pPr>
      <w:r w:rsidRPr="009B7F40">
        <w:rPr>
          <w:b/>
          <w:bCs/>
          <w:sz w:val="20"/>
          <w:szCs w:val="20"/>
        </w:rPr>
        <w:t>Study factors of quality of in-service training courses for teachers in Iran</w:t>
      </w:r>
    </w:p>
    <w:p w:rsidR="00DA592E" w:rsidRPr="009B7F40" w:rsidRDefault="00DA592E" w:rsidP="00BE5567">
      <w:pPr>
        <w:snapToGrid w:val="0"/>
        <w:jc w:val="center"/>
        <w:rPr>
          <w:b/>
          <w:bCs/>
          <w:sz w:val="20"/>
          <w:szCs w:val="20"/>
        </w:rPr>
      </w:pPr>
    </w:p>
    <w:p w:rsidR="00DA592E" w:rsidRPr="009B7F40" w:rsidRDefault="00DA592E" w:rsidP="00BE5567">
      <w:pPr>
        <w:snapToGrid w:val="0"/>
        <w:jc w:val="center"/>
        <w:rPr>
          <w:rStyle w:val="shorttext"/>
          <w:sz w:val="20"/>
          <w:szCs w:val="20"/>
        </w:rPr>
      </w:pPr>
      <w:proofErr w:type="spellStart"/>
      <w:r w:rsidRPr="009B7F40">
        <w:rPr>
          <w:rStyle w:val="shorttext"/>
          <w:sz w:val="20"/>
          <w:szCs w:val="20"/>
        </w:rPr>
        <w:t>Farhad</w:t>
      </w:r>
      <w:proofErr w:type="spellEnd"/>
      <w:r w:rsidRPr="009B7F40">
        <w:rPr>
          <w:rStyle w:val="shorttext"/>
          <w:sz w:val="20"/>
          <w:szCs w:val="20"/>
        </w:rPr>
        <w:t xml:space="preserve"> </w:t>
      </w:r>
      <w:proofErr w:type="spellStart"/>
      <w:r w:rsidRPr="009B7F40">
        <w:rPr>
          <w:rStyle w:val="shorttext"/>
          <w:sz w:val="20"/>
          <w:szCs w:val="20"/>
        </w:rPr>
        <w:t>Rezapour</w:t>
      </w:r>
      <w:proofErr w:type="spellEnd"/>
    </w:p>
    <w:p w:rsidR="00DA592E" w:rsidRPr="009B7F40" w:rsidRDefault="00DA592E" w:rsidP="00BE5567">
      <w:pPr>
        <w:snapToGrid w:val="0"/>
        <w:jc w:val="center"/>
        <w:rPr>
          <w:rStyle w:val="shorttext"/>
          <w:sz w:val="20"/>
          <w:szCs w:val="20"/>
        </w:rPr>
      </w:pPr>
    </w:p>
    <w:p w:rsidR="00DA592E" w:rsidRPr="009B7F40" w:rsidRDefault="00DA592E" w:rsidP="00BE5567">
      <w:pPr>
        <w:snapToGrid w:val="0"/>
        <w:jc w:val="center"/>
        <w:rPr>
          <w:sz w:val="20"/>
          <w:szCs w:val="20"/>
        </w:rPr>
      </w:pPr>
      <w:r w:rsidRPr="009B7F40">
        <w:rPr>
          <w:sz w:val="20"/>
          <w:szCs w:val="20"/>
        </w:rPr>
        <w:t xml:space="preserve">MA degree in Educational Administration, Islamic Azad University, Tabriz, </w:t>
      </w:r>
      <w:proofErr w:type="spellStart"/>
      <w:r w:rsidRPr="009B7F40">
        <w:rPr>
          <w:sz w:val="20"/>
          <w:szCs w:val="20"/>
        </w:rPr>
        <w:t>Azarbaijan</w:t>
      </w:r>
      <w:proofErr w:type="spellEnd"/>
      <w:r w:rsidRPr="009B7F40">
        <w:rPr>
          <w:sz w:val="20"/>
          <w:szCs w:val="20"/>
        </w:rPr>
        <w:t xml:space="preserve"> </w:t>
      </w:r>
      <w:proofErr w:type="spellStart"/>
      <w:r w:rsidRPr="009B7F40">
        <w:rPr>
          <w:sz w:val="20"/>
          <w:szCs w:val="20"/>
        </w:rPr>
        <w:t>Sharghi</w:t>
      </w:r>
      <w:proofErr w:type="spellEnd"/>
      <w:r w:rsidRPr="009B7F40">
        <w:rPr>
          <w:sz w:val="20"/>
          <w:szCs w:val="20"/>
        </w:rPr>
        <w:t>, Iran</w:t>
      </w:r>
    </w:p>
    <w:p w:rsidR="00DA592E" w:rsidRPr="009B7F40" w:rsidRDefault="00690011" w:rsidP="00BE5567">
      <w:pPr>
        <w:snapToGrid w:val="0"/>
        <w:jc w:val="center"/>
        <w:rPr>
          <w:rStyle w:val="go"/>
          <w:sz w:val="20"/>
          <w:szCs w:val="20"/>
        </w:rPr>
      </w:pPr>
      <w:hyperlink r:id="rId7" w:history="1">
        <w:r w:rsidR="00DA592E" w:rsidRPr="009B7F40">
          <w:rPr>
            <w:rStyle w:val="Hyperlink"/>
            <w:sz w:val="20"/>
            <w:szCs w:val="20"/>
          </w:rPr>
          <w:t>farhadrezapoor.63@gmail.com</w:t>
        </w:r>
      </w:hyperlink>
    </w:p>
    <w:p w:rsidR="001817C7" w:rsidRPr="009B7F40" w:rsidRDefault="001817C7" w:rsidP="00BE5567">
      <w:pPr>
        <w:snapToGrid w:val="0"/>
        <w:jc w:val="center"/>
        <w:rPr>
          <w:sz w:val="20"/>
          <w:szCs w:val="20"/>
        </w:rPr>
      </w:pPr>
    </w:p>
    <w:p w:rsidR="00DA592E" w:rsidRPr="009B7F40" w:rsidRDefault="00471E57" w:rsidP="00BE5567">
      <w:pPr>
        <w:snapToGrid w:val="0"/>
        <w:jc w:val="both"/>
        <w:rPr>
          <w:sz w:val="20"/>
          <w:szCs w:val="20"/>
        </w:rPr>
      </w:pPr>
      <w:r w:rsidRPr="009B7F40">
        <w:rPr>
          <w:b/>
          <w:sz w:val="20"/>
          <w:szCs w:val="20"/>
        </w:rPr>
        <w:t xml:space="preserve">Abstract: </w:t>
      </w:r>
      <w:r w:rsidR="00DA592E" w:rsidRPr="009B7F40">
        <w:rPr>
          <w:sz w:val="20"/>
          <w:szCs w:val="20"/>
        </w:rPr>
        <w:t>The purpose of this article is to study the development of the quality of service teacher training courses in Iran. The study population consisted of all teachers and all school administrators to number 228 out of 1028 people. According to the teachers and program administrators in the education system and educational projects, as the most important factor in the success or failure of educational innovations are introduced. Service teacher training to improve the knowledge, attitudes and skills and to help them learn about their strengths and be prepared for the higher occupations is important. As well as administrators and teachers as well as women and men of the factors affecting the quality of the differences are not significant.</w:t>
      </w:r>
    </w:p>
    <w:p w:rsidR="00BE5567" w:rsidRPr="009B7F40" w:rsidRDefault="00D778C9" w:rsidP="00BE5567">
      <w:pPr>
        <w:adjustRightInd w:val="0"/>
        <w:snapToGrid w:val="0"/>
        <w:jc w:val="both"/>
        <w:rPr>
          <w:color w:val="000000"/>
          <w:sz w:val="20"/>
          <w:szCs w:val="20"/>
          <w:shd w:val="clear" w:color="auto" w:fill="FFFFFF"/>
        </w:rPr>
      </w:pPr>
      <w:r w:rsidRPr="009B7F40">
        <w:rPr>
          <w:color w:val="000000"/>
          <w:sz w:val="20"/>
          <w:szCs w:val="20"/>
        </w:rPr>
        <w:t>[</w:t>
      </w:r>
      <w:proofErr w:type="spellStart"/>
      <w:r w:rsidR="00DA592E" w:rsidRPr="009B7F40">
        <w:rPr>
          <w:rStyle w:val="shorttext"/>
          <w:sz w:val="20"/>
          <w:szCs w:val="20"/>
        </w:rPr>
        <w:t>Farhad</w:t>
      </w:r>
      <w:proofErr w:type="spellEnd"/>
      <w:r w:rsidR="00DA592E" w:rsidRPr="009B7F40">
        <w:rPr>
          <w:rStyle w:val="shorttext"/>
          <w:sz w:val="20"/>
          <w:szCs w:val="20"/>
        </w:rPr>
        <w:t xml:space="preserve"> </w:t>
      </w:r>
      <w:proofErr w:type="spellStart"/>
      <w:r w:rsidR="00DA592E" w:rsidRPr="009B7F40">
        <w:rPr>
          <w:rStyle w:val="shorttext"/>
          <w:sz w:val="20"/>
          <w:szCs w:val="20"/>
        </w:rPr>
        <w:t>Rezapour</w:t>
      </w:r>
      <w:proofErr w:type="spellEnd"/>
      <w:r w:rsidRPr="009B7F40">
        <w:rPr>
          <w:sz w:val="20"/>
          <w:szCs w:val="20"/>
        </w:rPr>
        <w:t xml:space="preserve">. </w:t>
      </w:r>
      <w:r w:rsidR="00DA592E" w:rsidRPr="009B7F40">
        <w:rPr>
          <w:b/>
          <w:bCs/>
          <w:sz w:val="20"/>
          <w:szCs w:val="20"/>
        </w:rPr>
        <w:t>Study factors of quality of in-service training courses for teachers in Iran</w:t>
      </w:r>
      <w:r w:rsidR="00BE5567" w:rsidRPr="009B7F40">
        <w:rPr>
          <w:rFonts w:eastAsia="Times New Roman"/>
          <w:b/>
          <w:bCs/>
          <w:sz w:val="20"/>
          <w:szCs w:val="20"/>
          <w:lang w:bidi="fa-IR"/>
        </w:rPr>
        <w:t>.</w:t>
      </w:r>
      <w:r w:rsidR="00BE5567" w:rsidRPr="009B7F40">
        <w:rPr>
          <w:bCs/>
          <w:i/>
          <w:sz w:val="20"/>
          <w:szCs w:val="20"/>
        </w:rPr>
        <w:t xml:space="preserve"> Researcher</w:t>
      </w:r>
      <w:r w:rsidR="00BE5567" w:rsidRPr="009B7F40">
        <w:rPr>
          <w:bCs/>
          <w:sz w:val="20"/>
          <w:szCs w:val="20"/>
        </w:rPr>
        <w:t xml:space="preserve"> 201</w:t>
      </w:r>
      <w:r w:rsidR="00BE5567" w:rsidRPr="009B7F40">
        <w:rPr>
          <w:rFonts w:hint="eastAsia"/>
          <w:bCs/>
          <w:sz w:val="20"/>
          <w:szCs w:val="20"/>
        </w:rPr>
        <w:t>6</w:t>
      </w:r>
      <w:r w:rsidR="00BE5567" w:rsidRPr="009B7F40">
        <w:rPr>
          <w:bCs/>
          <w:sz w:val="20"/>
          <w:szCs w:val="20"/>
        </w:rPr>
        <w:t>;</w:t>
      </w:r>
      <w:r w:rsidR="00BE5567" w:rsidRPr="009B7F40">
        <w:rPr>
          <w:rFonts w:hint="eastAsia"/>
          <w:bCs/>
          <w:sz w:val="20"/>
          <w:szCs w:val="20"/>
        </w:rPr>
        <w:t>8</w:t>
      </w:r>
      <w:r w:rsidR="00BE5567" w:rsidRPr="009B7F40">
        <w:rPr>
          <w:bCs/>
          <w:sz w:val="20"/>
          <w:szCs w:val="20"/>
        </w:rPr>
        <w:t>(</w:t>
      </w:r>
      <w:r w:rsidR="00BE5567" w:rsidRPr="009B7F40">
        <w:rPr>
          <w:rFonts w:hint="eastAsia"/>
          <w:bCs/>
          <w:sz w:val="20"/>
          <w:szCs w:val="20"/>
        </w:rPr>
        <w:t>4</w:t>
      </w:r>
      <w:r w:rsidR="00BE5567" w:rsidRPr="009B7F40">
        <w:rPr>
          <w:bCs/>
          <w:sz w:val="20"/>
          <w:szCs w:val="20"/>
        </w:rPr>
        <w:t>):</w:t>
      </w:r>
      <w:r w:rsidR="00C0007E" w:rsidRPr="009B7F40">
        <w:rPr>
          <w:noProof/>
          <w:color w:val="000000"/>
          <w:sz w:val="20"/>
          <w:szCs w:val="20"/>
        </w:rPr>
        <w:t>53</w:t>
      </w:r>
      <w:r w:rsidR="00BE5567" w:rsidRPr="009B7F40">
        <w:rPr>
          <w:color w:val="000000"/>
          <w:sz w:val="20"/>
          <w:szCs w:val="20"/>
        </w:rPr>
        <w:t>-</w:t>
      </w:r>
      <w:r w:rsidR="00C0007E" w:rsidRPr="009B7F40">
        <w:rPr>
          <w:noProof/>
          <w:color w:val="000000"/>
          <w:sz w:val="20"/>
          <w:szCs w:val="20"/>
        </w:rPr>
        <w:t>58</w:t>
      </w:r>
      <w:r w:rsidR="00BE5567" w:rsidRPr="009B7F40">
        <w:rPr>
          <w:bCs/>
          <w:sz w:val="20"/>
          <w:szCs w:val="20"/>
        </w:rPr>
        <w:t xml:space="preserve">]. </w:t>
      </w:r>
      <w:r w:rsidR="00BE5567" w:rsidRPr="009B7F40">
        <w:rPr>
          <w:sz w:val="20"/>
          <w:szCs w:val="20"/>
        </w:rPr>
        <w:t>ISSN 1553-9865 (print); ISSN 2163-8950 (online)</w:t>
      </w:r>
      <w:r w:rsidR="00BE5567" w:rsidRPr="009B7F40">
        <w:rPr>
          <w:bCs/>
          <w:sz w:val="20"/>
          <w:szCs w:val="20"/>
        </w:rPr>
        <w:t xml:space="preserve">. </w:t>
      </w:r>
      <w:hyperlink r:id="rId8" w:history="1">
        <w:r w:rsidR="00BE5567" w:rsidRPr="009B7F40">
          <w:rPr>
            <w:rStyle w:val="Hyperlink"/>
            <w:sz w:val="20"/>
            <w:szCs w:val="20"/>
          </w:rPr>
          <w:t>http://www.sciencepub.net/researcher</w:t>
        </w:r>
      </w:hyperlink>
      <w:r w:rsidR="00BE5567" w:rsidRPr="009B7F40">
        <w:rPr>
          <w:bCs/>
          <w:sz w:val="20"/>
          <w:szCs w:val="20"/>
        </w:rPr>
        <w:t>.</w:t>
      </w:r>
      <w:r w:rsidR="00BE5567" w:rsidRPr="009B7F40">
        <w:rPr>
          <w:rFonts w:hint="eastAsia"/>
          <w:bCs/>
          <w:sz w:val="20"/>
          <w:szCs w:val="20"/>
        </w:rPr>
        <w:t xml:space="preserve"> </w:t>
      </w:r>
      <w:r w:rsidR="00BE5567" w:rsidRPr="009B7F40">
        <w:rPr>
          <w:rFonts w:hint="eastAsia"/>
          <w:bCs/>
          <w:sz w:val="20"/>
          <w:szCs w:val="20"/>
          <w:lang w:eastAsia="zh-CN"/>
        </w:rPr>
        <w:t>8</w:t>
      </w:r>
      <w:r w:rsidR="00BE5567" w:rsidRPr="009B7F40">
        <w:rPr>
          <w:rFonts w:hint="eastAsia"/>
          <w:bCs/>
          <w:sz w:val="20"/>
          <w:szCs w:val="20"/>
        </w:rPr>
        <w:t xml:space="preserve">. </w:t>
      </w:r>
      <w:r w:rsidR="00BE5567" w:rsidRPr="009B7F40">
        <w:rPr>
          <w:color w:val="000000"/>
          <w:sz w:val="20"/>
          <w:szCs w:val="20"/>
          <w:shd w:val="clear" w:color="auto" w:fill="FFFFFF"/>
        </w:rPr>
        <w:t>doi:</w:t>
      </w:r>
      <w:hyperlink r:id="rId9" w:history="1">
        <w:r w:rsidR="00BE5567" w:rsidRPr="009B7F40">
          <w:rPr>
            <w:rStyle w:val="Hyperlink"/>
            <w:sz w:val="20"/>
            <w:szCs w:val="20"/>
            <w:shd w:val="clear" w:color="auto" w:fill="FFFFFF"/>
          </w:rPr>
          <w:t>10.7537/mars</w:t>
        </w:r>
        <w:r w:rsidR="00BE5567" w:rsidRPr="009B7F40">
          <w:rPr>
            <w:rStyle w:val="Hyperlink"/>
            <w:rFonts w:hint="eastAsia"/>
            <w:sz w:val="20"/>
            <w:szCs w:val="20"/>
            <w:shd w:val="clear" w:color="auto" w:fill="FFFFFF"/>
          </w:rPr>
          <w:t>r</w:t>
        </w:r>
        <w:r w:rsidR="00BE5567" w:rsidRPr="009B7F40">
          <w:rPr>
            <w:rStyle w:val="Hyperlink"/>
            <w:sz w:val="20"/>
            <w:szCs w:val="20"/>
            <w:shd w:val="clear" w:color="auto" w:fill="FFFFFF"/>
          </w:rPr>
          <w:t>sj</w:t>
        </w:r>
        <w:r w:rsidR="00BE5567" w:rsidRPr="009B7F40">
          <w:rPr>
            <w:rStyle w:val="Hyperlink"/>
            <w:rFonts w:hint="eastAsia"/>
            <w:sz w:val="20"/>
            <w:szCs w:val="20"/>
            <w:shd w:val="clear" w:color="auto" w:fill="FFFFFF"/>
          </w:rPr>
          <w:t>0804</w:t>
        </w:r>
        <w:r w:rsidR="00BE5567" w:rsidRPr="009B7F40">
          <w:rPr>
            <w:rStyle w:val="Hyperlink"/>
            <w:sz w:val="20"/>
            <w:szCs w:val="20"/>
            <w:shd w:val="clear" w:color="auto" w:fill="FFFFFF"/>
          </w:rPr>
          <w:t>1</w:t>
        </w:r>
        <w:r w:rsidR="00BE5567" w:rsidRPr="009B7F40">
          <w:rPr>
            <w:rStyle w:val="Hyperlink"/>
            <w:rFonts w:hint="eastAsia"/>
            <w:sz w:val="20"/>
            <w:szCs w:val="20"/>
            <w:shd w:val="clear" w:color="auto" w:fill="FFFFFF"/>
          </w:rPr>
          <w:t>6</w:t>
        </w:r>
        <w:r w:rsidR="00BE5567" w:rsidRPr="009B7F40">
          <w:rPr>
            <w:rStyle w:val="Hyperlink"/>
            <w:sz w:val="20"/>
            <w:szCs w:val="20"/>
            <w:shd w:val="clear" w:color="auto" w:fill="FFFFFF"/>
          </w:rPr>
          <w:t>0</w:t>
        </w:r>
        <w:r w:rsidR="00BE5567" w:rsidRPr="009B7F40">
          <w:rPr>
            <w:rStyle w:val="Hyperlink"/>
            <w:rFonts w:hint="eastAsia"/>
            <w:sz w:val="20"/>
            <w:szCs w:val="20"/>
            <w:shd w:val="clear" w:color="auto" w:fill="FFFFFF"/>
            <w:lang w:eastAsia="zh-CN"/>
          </w:rPr>
          <w:t>8</w:t>
        </w:r>
      </w:hyperlink>
      <w:r w:rsidR="00BE5567" w:rsidRPr="009B7F40">
        <w:rPr>
          <w:color w:val="000000"/>
          <w:sz w:val="20"/>
          <w:szCs w:val="20"/>
          <w:shd w:val="clear" w:color="auto" w:fill="FFFFFF"/>
        </w:rPr>
        <w:t>.</w:t>
      </w:r>
    </w:p>
    <w:p w:rsidR="001817C7" w:rsidRPr="009B7F40" w:rsidRDefault="001817C7" w:rsidP="00BE5567">
      <w:pPr>
        <w:snapToGrid w:val="0"/>
        <w:jc w:val="both"/>
        <w:rPr>
          <w:sz w:val="20"/>
          <w:szCs w:val="20"/>
        </w:rPr>
      </w:pPr>
    </w:p>
    <w:p w:rsidR="001817C7" w:rsidRPr="009B7F40" w:rsidRDefault="001817C7" w:rsidP="00BE5567">
      <w:pPr>
        <w:snapToGrid w:val="0"/>
        <w:jc w:val="both"/>
        <w:rPr>
          <w:sz w:val="20"/>
          <w:szCs w:val="20"/>
        </w:rPr>
      </w:pPr>
      <w:r w:rsidRPr="009B7F40">
        <w:rPr>
          <w:b/>
          <w:sz w:val="20"/>
          <w:szCs w:val="20"/>
        </w:rPr>
        <w:t xml:space="preserve">Keywords: </w:t>
      </w:r>
      <w:r w:rsidR="00DA592E" w:rsidRPr="009B7F40">
        <w:rPr>
          <w:sz w:val="20"/>
          <w:szCs w:val="20"/>
        </w:rPr>
        <w:t>in-service training, teachers,</w:t>
      </w:r>
      <w:r w:rsidR="00DA592E" w:rsidRPr="009B7F40">
        <w:rPr>
          <w:b/>
          <w:bCs/>
          <w:sz w:val="20"/>
          <w:szCs w:val="20"/>
        </w:rPr>
        <w:t xml:space="preserve"> </w:t>
      </w:r>
      <w:r w:rsidR="00DA592E" w:rsidRPr="009B7F40">
        <w:rPr>
          <w:sz w:val="20"/>
          <w:szCs w:val="20"/>
        </w:rPr>
        <w:t>quality</w:t>
      </w:r>
    </w:p>
    <w:p w:rsidR="00BE5567" w:rsidRPr="009B7F40" w:rsidRDefault="00BE5567" w:rsidP="00BE5567">
      <w:pPr>
        <w:snapToGrid w:val="0"/>
        <w:jc w:val="both"/>
        <w:rPr>
          <w:b/>
          <w:sz w:val="20"/>
          <w:szCs w:val="20"/>
        </w:rPr>
      </w:pPr>
    </w:p>
    <w:p w:rsidR="00BE5567" w:rsidRPr="009B7F40" w:rsidRDefault="00BE5567" w:rsidP="00BE5567">
      <w:pPr>
        <w:snapToGrid w:val="0"/>
        <w:jc w:val="both"/>
        <w:rPr>
          <w:b/>
          <w:sz w:val="20"/>
          <w:szCs w:val="20"/>
        </w:rPr>
        <w:sectPr w:rsidR="00BE5567" w:rsidRPr="009B7F40" w:rsidSect="00C0007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3"/>
          <w:cols w:space="720"/>
          <w:docGrid w:linePitch="360"/>
        </w:sectPr>
      </w:pPr>
    </w:p>
    <w:p w:rsidR="00471E57" w:rsidRPr="009B7F40" w:rsidRDefault="00471E57" w:rsidP="00BE5567">
      <w:pPr>
        <w:snapToGrid w:val="0"/>
        <w:jc w:val="both"/>
        <w:rPr>
          <w:b/>
          <w:sz w:val="20"/>
          <w:szCs w:val="20"/>
        </w:rPr>
      </w:pPr>
      <w:r w:rsidRPr="009B7F40">
        <w:rPr>
          <w:b/>
          <w:sz w:val="20"/>
          <w:szCs w:val="20"/>
        </w:rPr>
        <w:lastRenderedPageBreak/>
        <w:t>1. Introduction</w:t>
      </w:r>
    </w:p>
    <w:p w:rsidR="00DA592E" w:rsidRPr="009B7F40" w:rsidRDefault="00DA592E" w:rsidP="00BE5567">
      <w:pPr>
        <w:snapToGrid w:val="0"/>
        <w:ind w:firstLine="425"/>
        <w:jc w:val="both"/>
        <w:rPr>
          <w:sz w:val="20"/>
          <w:szCs w:val="20"/>
        </w:rPr>
      </w:pPr>
      <w:r w:rsidRPr="009B7F40">
        <w:rPr>
          <w:sz w:val="20"/>
          <w:szCs w:val="20"/>
        </w:rPr>
        <w:t>Teacher education system is the key element in that role model, mentor and guide students and is responsible for guiding the process of education. The competence, efficiency, favorites, professional and informed him dominate the teaching-learning process is crucial. Today, science, technology and trained according to the needs of society in a state that is evolving communications revolution, has a special role in the advancement of society to the extent that they can be cited as key factors of production. Service training, teachers are considered part of educational systems that continue their pre-service training arises and it should not be considered as periods of monsoon and unrelated.</w:t>
      </w:r>
    </w:p>
    <w:p w:rsidR="00DA592E" w:rsidRPr="009B7F40" w:rsidRDefault="00DA592E" w:rsidP="00BE5567">
      <w:pPr>
        <w:snapToGrid w:val="0"/>
        <w:ind w:firstLine="425"/>
        <w:jc w:val="both"/>
        <w:rPr>
          <w:sz w:val="20"/>
          <w:szCs w:val="20"/>
        </w:rPr>
      </w:pPr>
      <w:r w:rsidRPr="009B7F40">
        <w:rPr>
          <w:sz w:val="20"/>
          <w:szCs w:val="20"/>
        </w:rPr>
        <w:t>A training program can only justify their valuable and reliable and credible evidence confirming the training to improve the behavior of participants and therefore provide organizational benefits. Annual Organizations spend vast sums on specific skills and ideally be measured without their effectiveness or appropriate feedback systems exist in the organization.</w:t>
      </w:r>
    </w:p>
    <w:p w:rsidR="00DA592E" w:rsidRPr="009B7F40" w:rsidRDefault="00DA592E" w:rsidP="00BE5567">
      <w:pPr>
        <w:snapToGrid w:val="0"/>
        <w:ind w:firstLine="425"/>
        <w:jc w:val="both"/>
        <w:rPr>
          <w:sz w:val="20"/>
          <w:szCs w:val="20"/>
        </w:rPr>
      </w:pPr>
      <w:r w:rsidRPr="009B7F40">
        <w:rPr>
          <w:sz w:val="20"/>
          <w:szCs w:val="20"/>
        </w:rPr>
        <w:t>In general, institutions and organizations to train manpower for the following reasons:</w:t>
      </w:r>
    </w:p>
    <w:p w:rsidR="00DA592E" w:rsidRPr="009B7F40" w:rsidRDefault="00DA592E" w:rsidP="00BE5567">
      <w:pPr>
        <w:snapToGrid w:val="0"/>
        <w:ind w:firstLine="425"/>
        <w:jc w:val="both"/>
        <w:rPr>
          <w:sz w:val="20"/>
          <w:szCs w:val="20"/>
        </w:rPr>
      </w:pPr>
      <w:r w:rsidRPr="009B7F40">
        <w:rPr>
          <w:sz w:val="20"/>
          <w:szCs w:val="20"/>
        </w:rPr>
        <w:t>1. Training staff to use the equipment, processes and new policies;</w:t>
      </w:r>
    </w:p>
    <w:p w:rsidR="00DA592E" w:rsidRPr="009B7F40" w:rsidRDefault="00DA592E" w:rsidP="00BE5567">
      <w:pPr>
        <w:snapToGrid w:val="0"/>
        <w:ind w:firstLine="425"/>
        <w:jc w:val="both"/>
        <w:rPr>
          <w:sz w:val="20"/>
          <w:szCs w:val="20"/>
        </w:rPr>
      </w:pPr>
      <w:r w:rsidRPr="009B7F40">
        <w:rPr>
          <w:sz w:val="20"/>
          <w:szCs w:val="20"/>
        </w:rPr>
        <w:t>To develop and improve their organizations should systematically and a steady job to become familiar with new technology and to improve and develop their action.</w:t>
      </w:r>
    </w:p>
    <w:p w:rsidR="00DA592E" w:rsidRPr="009B7F40" w:rsidRDefault="00DA592E" w:rsidP="00BE5567">
      <w:pPr>
        <w:snapToGrid w:val="0"/>
        <w:ind w:firstLine="425"/>
        <w:jc w:val="both"/>
        <w:rPr>
          <w:sz w:val="20"/>
          <w:szCs w:val="20"/>
        </w:rPr>
      </w:pPr>
      <w:r w:rsidRPr="009B7F40">
        <w:rPr>
          <w:sz w:val="20"/>
          <w:szCs w:val="20"/>
        </w:rPr>
        <w:t>2. Basic skills and training procedures, tools and special processes to new employees;</w:t>
      </w:r>
    </w:p>
    <w:p w:rsidR="00DA592E" w:rsidRPr="009B7F40" w:rsidRDefault="00DA592E" w:rsidP="00BE5567">
      <w:pPr>
        <w:snapToGrid w:val="0"/>
        <w:ind w:firstLine="425"/>
        <w:jc w:val="both"/>
        <w:rPr>
          <w:rStyle w:val="shorttext"/>
          <w:sz w:val="20"/>
          <w:szCs w:val="20"/>
        </w:rPr>
      </w:pPr>
      <w:r w:rsidRPr="009B7F40">
        <w:rPr>
          <w:sz w:val="20"/>
          <w:szCs w:val="20"/>
        </w:rPr>
        <w:t xml:space="preserve">3. </w:t>
      </w:r>
      <w:r w:rsidRPr="009B7F40">
        <w:rPr>
          <w:rStyle w:val="shorttext"/>
          <w:sz w:val="20"/>
          <w:szCs w:val="20"/>
        </w:rPr>
        <w:t xml:space="preserve">To promote and enhance </w:t>
      </w:r>
      <w:r w:rsidRPr="009B7F40">
        <w:rPr>
          <w:rStyle w:val="alt-edited"/>
          <w:sz w:val="20"/>
          <w:szCs w:val="20"/>
        </w:rPr>
        <w:t>Personnel</w:t>
      </w:r>
      <w:r w:rsidRPr="009B7F40">
        <w:rPr>
          <w:rStyle w:val="shorttext"/>
          <w:sz w:val="20"/>
          <w:szCs w:val="20"/>
        </w:rPr>
        <w:t xml:space="preserve"> training;</w:t>
      </w:r>
    </w:p>
    <w:p w:rsidR="00DA592E" w:rsidRPr="009B7F40" w:rsidRDefault="00DA592E" w:rsidP="00BE5567">
      <w:pPr>
        <w:snapToGrid w:val="0"/>
        <w:ind w:firstLine="425"/>
        <w:jc w:val="both"/>
        <w:rPr>
          <w:sz w:val="20"/>
          <w:szCs w:val="20"/>
        </w:rPr>
      </w:pPr>
      <w:r w:rsidRPr="009B7F40">
        <w:rPr>
          <w:rStyle w:val="shorttext"/>
          <w:sz w:val="20"/>
          <w:szCs w:val="20"/>
        </w:rPr>
        <w:t xml:space="preserve">4. </w:t>
      </w:r>
      <w:r w:rsidRPr="009B7F40">
        <w:rPr>
          <w:sz w:val="20"/>
          <w:szCs w:val="20"/>
        </w:rPr>
        <w:t>Learning to make a difference in outlook and attitude of staff;</w:t>
      </w:r>
    </w:p>
    <w:p w:rsidR="00DA592E" w:rsidRPr="009B7F40" w:rsidRDefault="00DA592E" w:rsidP="00BE5567">
      <w:pPr>
        <w:snapToGrid w:val="0"/>
        <w:ind w:firstLine="425"/>
        <w:jc w:val="both"/>
        <w:rPr>
          <w:sz w:val="20"/>
          <w:szCs w:val="20"/>
        </w:rPr>
      </w:pPr>
      <w:r w:rsidRPr="009B7F40">
        <w:rPr>
          <w:sz w:val="20"/>
          <w:szCs w:val="20"/>
        </w:rPr>
        <w:lastRenderedPageBreak/>
        <w:t>In total educational evaluation integral part of the education process and as part of the training process, demonstrates skill in designing a training program.</w:t>
      </w:r>
    </w:p>
    <w:p w:rsidR="00DA592E" w:rsidRPr="009B7F40" w:rsidRDefault="00DA592E" w:rsidP="00BE5567">
      <w:pPr>
        <w:snapToGrid w:val="0"/>
        <w:jc w:val="both"/>
        <w:rPr>
          <w:rStyle w:val="shorttext"/>
          <w:b/>
          <w:bCs/>
          <w:sz w:val="20"/>
          <w:szCs w:val="20"/>
        </w:rPr>
      </w:pPr>
      <w:r w:rsidRPr="009B7F40">
        <w:rPr>
          <w:rStyle w:val="shorttext"/>
          <w:b/>
          <w:bCs/>
          <w:sz w:val="20"/>
          <w:szCs w:val="20"/>
        </w:rPr>
        <w:t>Detailed objectives:</w:t>
      </w:r>
    </w:p>
    <w:p w:rsidR="00DA592E" w:rsidRPr="009B7F40" w:rsidRDefault="00DA592E" w:rsidP="00BE5567">
      <w:pPr>
        <w:snapToGrid w:val="0"/>
        <w:ind w:firstLine="425"/>
        <w:jc w:val="both"/>
        <w:rPr>
          <w:sz w:val="20"/>
          <w:szCs w:val="20"/>
          <w:lang w:eastAsia="zh-CN"/>
        </w:rPr>
      </w:pPr>
      <w:r w:rsidRPr="009B7F40">
        <w:rPr>
          <w:sz w:val="20"/>
          <w:szCs w:val="20"/>
        </w:rPr>
        <w:t xml:space="preserve">1. Prioritize quality of in-service training of teachers, education administrators of </w:t>
      </w:r>
      <w:proofErr w:type="spellStart"/>
      <w:r w:rsidRPr="009B7F40">
        <w:rPr>
          <w:sz w:val="20"/>
          <w:szCs w:val="20"/>
        </w:rPr>
        <w:t>Maku</w:t>
      </w:r>
      <w:proofErr w:type="spellEnd"/>
      <w:r w:rsidRPr="009B7F40">
        <w:rPr>
          <w:sz w:val="20"/>
          <w:szCs w:val="20"/>
        </w:rPr>
        <w:t xml:space="preserve"> city</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rPr>
      </w:pPr>
      <w:r w:rsidRPr="009B7F40">
        <w:rPr>
          <w:sz w:val="20"/>
          <w:szCs w:val="20"/>
        </w:rPr>
        <w:t xml:space="preserve">2. Determining the difference between administrators and teachers about the quality of their in-service training of education according to the </w:t>
      </w:r>
      <w:proofErr w:type="spellStart"/>
      <w:r w:rsidRPr="009B7F40">
        <w:rPr>
          <w:sz w:val="20"/>
          <w:szCs w:val="20"/>
        </w:rPr>
        <w:t>Maku</w:t>
      </w:r>
      <w:proofErr w:type="spellEnd"/>
      <w:r w:rsidRPr="009B7F40">
        <w:rPr>
          <w:sz w:val="20"/>
          <w:szCs w:val="20"/>
        </w:rPr>
        <w:t xml:space="preserve"> city.</w:t>
      </w:r>
    </w:p>
    <w:p w:rsidR="00DA592E" w:rsidRPr="009B7F40" w:rsidRDefault="00DA592E" w:rsidP="00BE5567">
      <w:pPr>
        <w:snapToGrid w:val="0"/>
        <w:ind w:firstLine="425"/>
        <w:jc w:val="both"/>
        <w:rPr>
          <w:sz w:val="20"/>
          <w:szCs w:val="20"/>
        </w:rPr>
      </w:pPr>
      <w:r w:rsidRPr="009B7F40">
        <w:rPr>
          <w:sz w:val="20"/>
          <w:szCs w:val="20"/>
        </w:rPr>
        <w:t xml:space="preserve">3. Determining the difference between administrators and teachers about the quality of their service courses in education is part of </w:t>
      </w:r>
      <w:proofErr w:type="spellStart"/>
      <w:r w:rsidRPr="009B7F40">
        <w:rPr>
          <w:sz w:val="20"/>
          <w:szCs w:val="20"/>
        </w:rPr>
        <w:t>Maku</w:t>
      </w:r>
      <w:proofErr w:type="spellEnd"/>
      <w:r w:rsidRPr="009B7F40">
        <w:rPr>
          <w:sz w:val="20"/>
          <w:szCs w:val="20"/>
        </w:rPr>
        <w:t xml:space="preserve"> city according to gender.</w:t>
      </w:r>
    </w:p>
    <w:p w:rsidR="00DA592E" w:rsidRPr="009B7F40" w:rsidRDefault="00DA592E" w:rsidP="00BE5567">
      <w:pPr>
        <w:snapToGrid w:val="0"/>
        <w:jc w:val="both"/>
        <w:rPr>
          <w:rStyle w:val="shorttext"/>
          <w:b/>
          <w:bCs/>
          <w:sz w:val="20"/>
          <w:szCs w:val="20"/>
        </w:rPr>
      </w:pPr>
      <w:r w:rsidRPr="009B7F40">
        <w:rPr>
          <w:rStyle w:val="shorttext"/>
          <w:b/>
          <w:bCs/>
          <w:sz w:val="20"/>
          <w:szCs w:val="20"/>
        </w:rPr>
        <w:t>Detailed Questions:</w:t>
      </w:r>
    </w:p>
    <w:p w:rsidR="00DA592E" w:rsidRPr="009B7F40" w:rsidRDefault="00DA592E" w:rsidP="00BE5567">
      <w:pPr>
        <w:snapToGrid w:val="0"/>
        <w:ind w:firstLine="425"/>
        <w:jc w:val="both"/>
        <w:rPr>
          <w:sz w:val="20"/>
          <w:szCs w:val="20"/>
        </w:rPr>
      </w:pPr>
      <w:r w:rsidRPr="009B7F40">
        <w:rPr>
          <w:sz w:val="20"/>
          <w:szCs w:val="20"/>
        </w:rPr>
        <w:t>1. Quality of in-service training of teachers, education administrators and city shuttle from what priority?</w:t>
      </w:r>
    </w:p>
    <w:p w:rsidR="00DA592E" w:rsidRPr="009B7F40" w:rsidRDefault="00DA592E" w:rsidP="00BE5567">
      <w:pPr>
        <w:snapToGrid w:val="0"/>
        <w:ind w:firstLine="425"/>
        <w:jc w:val="both"/>
        <w:rPr>
          <w:sz w:val="20"/>
          <w:szCs w:val="20"/>
        </w:rPr>
      </w:pPr>
      <w:r w:rsidRPr="009B7F40">
        <w:rPr>
          <w:sz w:val="20"/>
          <w:szCs w:val="20"/>
        </w:rPr>
        <w:t xml:space="preserve">2. Do the views of managers and their in-service training of teachers to the quality of education in the city of </w:t>
      </w:r>
      <w:proofErr w:type="spellStart"/>
      <w:r w:rsidRPr="009B7F40">
        <w:rPr>
          <w:sz w:val="20"/>
          <w:szCs w:val="20"/>
        </w:rPr>
        <w:t>Maku</w:t>
      </w:r>
      <w:proofErr w:type="spellEnd"/>
      <w:r w:rsidRPr="009B7F40">
        <w:rPr>
          <w:sz w:val="20"/>
          <w:szCs w:val="20"/>
        </w:rPr>
        <w:t xml:space="preserve"> differently according to their side?</w:t>
      </w:r>
    </w:p>
    <w:p w:rsidR="00DA592E" w:rsidRPr="009B7F40" w:rsidRDefault="00DA592E" w:rsidP="00BE5567">
      <w:pPr>
        <w:snapToGrid w:val="0"/>
        <w:ind w:firstLine="425"/>
        <w:jc w:val="both"/>
        <w:rPr>
          <w:sz w:val="20"/>
          <w:szCs w:val="20"/>
        </w:rPr>
      </w:pPr>
      <w:r w:rsidRPr="009B7F40">
        <w:rPr>
          <w:sz w:val="20"/>
          <w:szCs w:val="20"/>
        </w:rPr>
        <w:t xml:space="preserve">3. Do the views of administrators and teachers about the quality of their part in-service training education in the city of </w:t>
      </w:r>
      <w:proofErr w:type="spellStart"/>
      <w:r w:rsidRPr="009B7F40">
        <w:rPr>
          <w:sz w:val="20"/>
          <w:szCs w:val="20"/>
        </w:rPr>
        <w:t>Maku</w:t>
      </w:r>
      <w:proofErr w:type="spellEnd"/>
      <w:r w:rsidRPr="009B7F40">
        <w:rPr>
          <w:sz w:val="20"/>
          <w:szCs w:val="20"/>
        </w:rPr>
        <w:t xml:space="preserve"> differently according to their gender?</w:t>
      </w:r>
    </w:p>
    <w:p w:rsidR="00DA592E" w:rsidRPr="009B7F40" w:rsidRDefault="00DA592E" w:rsidP="00BE5567">
      <w:pPr>
        <w:snapToGrid w:val="0"/>
        <w:jc w:val="both"/>
        <w:rPr>
          <w:b/>
          <w:bCs/>
          <w:sz w:val="20"/>
          <w:szCs w:val="20"/>
        </w:rPr>
      </w:pPr>
      <w:r w:rsidRPr="009B7F40">
        <w:rPr>
          <w:b/>
          <w:bCs/>
          <w:sz w:val="20"/>
          <w:szCs w:val="20"/>
        </w:rPr>
        <w:t>Literature review:</w:t>
      </w:r>
    </w:p>
    <w:p w:rsidR="00DA592E" w:rsidRPr="009B7F40" w:rsidRDefault="00DA592E" w:rsidP="00BE5567">
      <w:pPr>
        <w:snapToGrid w:val="0"/>
        <w:ind w:firstLine="425"/>
        <w:jc w:val="both"/>
        <w:rPr>
          <w:sz w:val="20"/>
          <w:szCs w:val="20"/>
        </w:rPr>
      </w:pPr>
      <w:r w:rsidRPr="009B7F40">
        <w:rPr>
          <w:sz w:val="20"/>
          <w:szCs w:val="20"/>
        </w:rPr>
        <w:t xml:space="preserve">In-service training effort to promote the merits of teaching staff through training courses, refresher courses, meetings and study groups, visits, presentations and correction and defines poor </w:t>
      </w:r>
      <w:r w:rsidRPr="009B7F40">
        <w:rPr>
          <w:rStyle w:val="alt-edited"/>
          <w:sz w:val="20"/>
          <w:szCs w:val="20"/>
        </w:rPr>
        <w:t>Personnel</w:t>
      </w:r>
      <w:r w:rsidRPr="009B7F40">
        <w:rPr>
          <w:sz w:val="20"/>
          <w:szCs w:val="20"/>
        </w:rPr>
        <w:t>. He also believes that regular in-service training includes all activities and continuous professional development of teachers leads (</w:t>
      </w:r>
      <w:proofErr w:type="spellStart"/>
      <w:r w:rsidRPr="009B7F40">
        <w:rPr>
          <w:sz w:val="20"/>
          <w:szCs w:val="20"/>
        </w:rPr>
        <w:t>Fathi</w:t>
      </w:r>
      <w:proofErr w:type="spellEnd"/>
      <w:r w:rsidRPr="009B7F40">
        <w:rPr>
          <w:sz w:val="20"/>
          <w:szCs w:val="20"/>
        </w:rPr>
        <w:t xml:space="preserve"> </w:t>
      </w:r>
      <w:proofErr w:type="spellStart"/>
      <w:r w:rsidRPr="009B7F40">
        <w:rPr>
          <w:sz w:val="20"/>
          <w:szCs w:val="20"/>
        </w:rPr>
        <w:t>Vajargah</w:t>
      </w:r>
      <w:proofErr w:type="spellEnd"/>
      <w:r w:rsidRPr="009B7F40">
        <w:rPr>
          <w:sz w:val="20"/>
          <w:szCs w:val="20"/>
        </w:rPr>
        <w:t>, 2009).</w:t>
      </w:r>
    </w:p>
    <w:p w:rsidR="00DA592E" w:rsidRPr="009B7F40" w:rsidRDefault="00DA592E" w:rsidP="00BE5567">
      <w:pPr>
        <w:snapToGrid w:val="0"/>
        <w:ind w:firstLine="425"/>
        <w:jc w:val="both"/>
        <w:rPr>
          <w:sz w:val="20"/>
          <w:szCs w:val="20"/>
        </w:rPr>
      </w:pPr>
      <w:r w:rsidRPr="009B7F40">
        <w:rPr>
          <w:sz w:val="20"/>
          <w:szCs w:val="20"/>
        </w:rPr>
        <w:t xml:space="preserve">Successful enterprise that identifies training needs, equipment needed to provide training, and </w:t>
      </w:r>
      <w:r w:rsidRPr="009B7F40">
        <w:rPr>
          <w:sz w:val="20"/>
          <w:szCs w:val="20"/>
        </w:rPr>
        <w:lastRenderedPageBreak/>
        <w:t>finally to assess their changes and this in order to understand and ensure the quality and merit of the training results will be achieved (</w:t>
      </w:r>
      <w:proofErr w:type="spellStart"/>
      <w:r w:rsidRPr="009B7F40">
        <w:rPr>
          <w:sz w:val="20"/>
          <w:szCs w:val="20"/>
        </w:rPr>
        <w:t>Soltani</w:t>
      </w:r>
      <w:proofErr w:type="spellEnd"/>
      <w:r w:rsidRPr="009B7F40">
        <w:rPr>
          <w:sz w:val="20"/>
          <w:szCs w:val="20"/>
        </w:rPr>
        <w:t>, 2006).</w:t>
      </w:r>
    </w:p>
    <w:p w:rsidR="00DA592E" w:rsidRPr="009B7F40" w:rsidRDefault="00DA592E" w:rsidP="00BE5567">
      <w:pPr>
        <w:snapToGrid w:val="0"/>
        <w:ind w:firstLine="425"/>
        <w:jc w:val="both"/>
        <w:rPr>
          <w:sz w:val="20"/>
          <w:szCs w:val="20"/>
          <w:lang w:eastAsia="zh-CN"/>
        </w:rPr>
      </w:pPr>
      <w:proofErr w:type="spellStart"/>
      <w:r w:rsidRPr="009B7F40">
        <w:rPr>
          <w:sz w:val="20"/>
          <w:szCs w:val="20"/>
          <w:lang w:bidi="fa-IR"/>
        </w:rPr>
        <w:t>Goldstien</w:t>
      </w:r>
      <w:proofErr w:type="spellEnd"/>
      <w:r w:rsidRPr="009B7F40">
        <w:rPr>
          <w:sz w:val="20"/>
          <w:szCs w:val="20"/>
          <w:lang w:bidi="fa-IR"/>
        </w:rPr>
        <w:t xml:space="preserve"> </w:t>
      </w:r>
      <w:r w:rsidRPr="009B7F40">
        <w:rPr>
          <w:sz w:val="20"/>
          <w:szCs w:val="20"/>
        </w:rPr>
        <w:t>training and skills acquisition process systematic, rules, concepts and attitudes which are conducive to improving the performance of individuals in the workplace (</w:t>
      </w:r>
      <w:proofErr w:type="spellStart"/>
      <w:r w:rsidRPr="009B7F40">
        <w:rPr>
          <w:sz w:val="20"/>
          <w:szCs w:val="20"/>
        </w:rPr>
        <w:t>Fathi</w:t>
      </w:r>
      <w:proofErr w:type="spellEnd"/>
      <w:r w:rsidRPr="009B7F40">
        <w:rPr>
          <w:sz w:val="20"/>
          <w:szCs w:val="20"/>
        </w:rPr>
        <w:t xml:space="preserve"> </w:t>
      </w:r>
      <w:proofErr w:type="spellStart"/>
      <w:r w:rsidRPr="009B7F40">
        <w:rPr>
          <w:sz w:val="20"/>
          <w:szCs w:val="20"/>
        </w:rPr>
        <w:t>Ajargah</w:t>
      </w:r>
      <w:proofErr w:type="spellEnd"/>
      <w:r w:rsidRPr="009B7F40">
        <w:rPr>
          <w:sz w:val="20"/>
          <w:szCs w:val="20"/>
        </w:rPr>
        <w:t>, 2008)</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rPr>
      </w:pPr>
      <w:r w:rsidRPr="009B7F40">
        <w:rPr>
          <w:sz w:val="20"/>
          <w:szCs w:val="20"/>
        </w:rPr>
        <w:t>Globalization and information explosion resulting in rapid changes and increased human knowledge and human knowledge that the half-life of approximately 5.3 is listed (</w:t>
      </w:r>
      <w:proofErr w:type="spellStart"/>
      <w:r w:rsidRPr="009B7F40">
        <w:rPr>
          <w:sz w:val="20"/>
          <w:szCs w:val="20"/>
        </w:rPr>
        <w:t>Khalkhali</w:t>
      </w:r>
      <w:proofErr w:type="spellEnd"/>
      <w:r w:rsidRPr="009B7F40">
        <w:rPr>
          <w:sz w:val="20"/>
          <w:szCs w:val="20"/>
        </w:rPr>
        <w:t>, 2000). The emergence and spread of new human needs, rapid technological change, information and communication technology, political, social and cultural development of various technologies and the need to promote the knowledge, skills and attitudes of people in their careers through short training courses (Ozone</w:t>
      </w:r>
      <w:r w:rsidR="009B7F40" w:rsidRPr="009B7F40">
        <w:rPr>
          <w:sz w:val="20"/>
          <w:szCs w:val="20"/>
        </w:rPr>
        <w:t>,</w:t>
      </w:r>
      <w:r w:rsidRPr="009B7F40">
        <w:rPr>
          <w:sz w:val="20"/>
          <w:szCs w:val="20"/>
        </w:rPr>
        <w:t xml:space="preserve"> 2008).</w:t>
      </w:r>
    </w:p>
    <w:p w:rsidR="00DA592E" w:rsidRPr="009B7F40" w:rsidRDefault="00DA592E" w:rsidP="00BE5567">
      <w:pPr>
        <w:snapToGrid w:val="0"/>
        <w:ind w:firstLine="425"/>
        <w:jc w:val="both"/>
        <w:rPr>
          <w:sz w:val="20"/>
          <w:szCs w:val="20"/>
        </w:rPr>
      </w:pPr>
      <w:r w:rsidRPr="009B7F40">
        <w:rPr>
          <w:sz w:val="20"/>
          <w:szCs w:val="20"/>
        </w:rPr>
        <w:t xml:space="preserve">The results of </w:t>
      </w:r>
      <w:proofErr w:type="spellStart"/>
      <w:r w:rsidRPr="009B7F40">
        <w:rPr>
          <w:sz w:val="20"/>
          <w:szCs w:val="20"/>
        </w:rPr>
        <w:t>Alipoor</w:t>
      </w:r>
      <w:proofErr w:type="spellEnd"/>
      <w:r w:rsidRPr="009B7F40">
        <w:rPr>
          <w:sz w:val="20"/>
          <w:szCs w:val="20"/>
        </w:rPr>
        <w:t xml:space="preserve"> (2011) titled "Case study on the effectiveness of in-service training" as a survey of 120 managers has been shown that in-service training, one of the most effective ways to boost productivity and improve job performance in environment work. The results indicate that in-service training managers, have a positive effect on their creativity and lead to better achieve the goals of the organization.</w:t>
      </w:r>
    </w:p>
    <w:p w:rsidR="00DA592E" w:rsidRPr="009B7F40" w:rsidRDefault="00DA592E" w:rsidP="00BE5567">
      <w:pPr>
        <w:snapToGrid w:val="0"/>
        <w:ind w:firstLine="425"/>
        <w:jc w:val="both"/>
        <w:rPr>
          <w:sz w:val="20"/>
          <w:szCs w:val="20"/>
        </w:rPr>
      </w:pPr>
      <w:proofErr w:type="spellStart"/>
      <w:r w:rsidRPr="009B7F40">
        <w:rPr>
          <w:sz w:val="20"/>
          <w:szCs w:val="20"/>
        </w:rPr>
        <w:t>Hosseini</w:t>
      </w:r>
      <w:proofErr w:type="spellEnd"/>
      <w:r w:rsidRPr="009B7F40">
        <w:rPr>
          <w:sz w:val="20"/>
          <w:szCs w:val="20"/>
        </w:rPr>
        <w:t xml:space="preserve"> (2010) entitled "Application of Kirkpatrick Evaluation of Effectiveness in crisis management training in crisis management experts 4 lifelines for earthquake-stricken province northwest of the country (2009-2010)" The results showed that students with respect to important factors in a training course, around twenty five have shown a favorable response.</w:t>
      </w:r>
    </w:p>
    <w:p w:rsidR="00DA592E" w:rsidRPr="009B7F40" w:rsidRDefault="00DA592E" w:rsidP="00BE5567">
      <w:pPr>
        <w:snapToGrid w:val="0"/>
        <w:ind w:firstLine="425"/>
        <w:jc w:val="both"/>
        <w:rPr>
          <w:sz w:val="20"/>
          <w:szCs w:val="20"/>
        </w:rPr>
      </w:pPr>
      <w:r w:rsidRPr="009B7F40">
        <w:rPr>
          <w:sz w:val="20"/>
          <w:szCs w:val="20"/>
        </w:rPr>
        <w:t xml:space="preserve">In terms of learning, the educational findings could improve teaching </w:t>
      </w:r>
      <w:proofErr w:type="spellStart"/>
      <w:r w:rsidRPr="009B7F40">
        <w:rPr>
          <w:sz w:val="20"/>
          <w:szCs w:val="20"/>
        </w:rPr>
        <w:t>Karshnasanshdh</w:t>
      </w:r>
      <w:proofErr w:type="spellEnd"/>
      <w:r w:rsidRPr="009B7F40">
        <w:rPr>
          <w:sz w:val="20"/>
          <w:szCs w:val="20"/>
        </w:rPr>
        <w:t xml:space="preserve"> In addition, the results of tests on all the components, showed that these courses lead to behavioral changes in Peer and their view on the application of skills and knowledge gained from courses for professional purposes, favorable and positive. In general, the results of the above-mentioned four indicators showed that the training of "good effects" have enjoyed.</w:t>
      </w:r>
    </w:p>
    <w:p w:rsidR="00DA592E" w:rsidRPr="009B7F40" w:rsidRDefault="00DA592E" w:rsidP="00BE5567">
      <w:pPr>
        <w:snapToGrid w:val="0"/>
        <w:ind w:firstLine="425"/>
        <w:jc w:val="both"/>
        <w:rPr>
          <w:sz w:val="20"/>
          <w:szCs w:val="20"/>
        </w:rPr>
      </w:pPr>
      <w:proofErr w:type="spellStart"/>
      <w:r w:rsidRPr="009B7F40">
        <w:rPr>
          <w:sz w:val="20"/>
          <w:szCs w:val="20"/>
        </w:rPr>
        <w:t>Jazayeri</w:t>
      </w:r>
      <w:proofErr w:type="spellEnd"/>
      <w:r w:rsidRPr="009B7F40">
        <w:rPr>
          <w:sz w:val="20"/>
          <w:szCs w:val="20"/>
        </w:rPr>
        <w:t xml:space="preserve"> (2008) in a study entitled "Evaluation of the effectiveness of training and development project to investigate and evaluate organizational training held (1997-2002) was conducted at the National Iranian Steel Company, the results show that although the training is held not enjoy the full desired. But according to the statistical calculations, it can be claimed that national Library of organizational training effectiveness significantly higher than the average assumed 60% of maximum effectiveness ratings. In terms of demographic variables were observed in this study to distinguish between the views of the organization (BA Director) the </w:t>
      </w:r>
      <w:r w:rsidRPr="009B7F40">
        <w:rPr>
          <w:sz w:val="20"/>
          <w:szCs w:val="20"/>
        </w:rPr>
        <w:lastRenderedPageBreak/>
        <w:t>effectiveness of training and education programs, there are significant differences.</w:t>
      </w:r>
    </w:p>
    <w:p w:rsidR="00DA592E" w:rsidRPr="009B7F40" w:rsidRDefault="00DA592E" w:rsidP="00BE5567">
      <w:pPr>
        <w:snapToGrid w:val="0"/>
        <w:ind w:firstLine="425"/>
        <w:jc w:val="both"/>
        <w:rPr>
          <w:sz w:val="20"/>
          <w:szCs w:val="20"/>
        </w:rPr>
      </w:pPr>
      <w:proofErr w:type="spellStart"/>
      <w:r w:rsidRPr="009B7F40">
        <w:rPr>
          <w:sz w:val="20"/>
          <w:szCs w:val="20"/>
        </w:rPr>
        <w:t>Saeedi</w:t>
      </w:r>
      <w:proofErr w:type="spellEnd"/>
      <w:r w:rsidRPr="009B7F40">
        <w:rPr>
          <w:sz w:val="20"/>
          <w:szCs w:val="20"/>
        </w:rPr>
        <w:t xml:space="preserve">, </w:t>
      </w:r>
      <w:proofErr w:type="spellStart"/>
      <w:r w:rsidRPr="009B7F40">
        <w:rPr>
          <w:sz w:val="20"/>
          <w:szCs w:val="20"/>
        </w:rPr>
        <w:t>Rezvani</w:t>
      </w:r>
      <w:proofErr w:type="spellEnd"/>
      <w:r w:rsidRPr="009B7F40">
        <w:rPr>
          <w:sz w:val="20"/>
          <w:szCs w:val="20"/>
        </w:rPr>
        <w:t xml:space="preserve"> and </w:t>
      </w:r>
      <w:proofErr w:type="spellStart"/>
      <w:r w:rsidRPr="009B7F40">
        <w:rPr>
          <w:sz w:val="20"/>
          <w:szCs w:val="20"/>
        </w:rPr>
        <w:t>Beynaqhi</w:t>
      </w:r>
      <w:proofErr w:type="spellEnd"/>
      <w:r w:rsidRPr="009B7F40">
        <w:rPr>
          <w:sz w:val="20"/>
          <w:szCs w:val="20"/>
        </w:rPr>
        <w:t xml:space="preserve"> (2010) in a study entitled "Evaluation of the effectiveness of in-service training of employees </w:t>
      </w:r>
      <w:proofErr w:type="spellStart"/>
      <w:r w:rsidRPr="009B7F40">
        <w:rPr>
          <w:sz w:val="20"/>
          <w:szCs w:val="20"/>
        </w:rPr>
        <w:t>Bnyadshhyd</w:t>
      </w:r>
      <w:proofErr w:type="spellEnd"/>
      <w:r w:rsidRPr="009B7F40">
        <w:rPr>
          <w:sz w:val="20"/>
          <w:szCs w:val="20"/>
        </w:rPr>
        <w:t xml:space="preserve"> Islamic Revolution 'total of 108 persons trained and 108 untrained people from Tehran, Isfahan, </w:t>
      </w:r>
      <w:proofErr w:type="spellStart"/>
      <w:r w:rsidRPr="009B7F40">
        <w:rPr>
          <w:sz w:val="20"/>
          <w:szCs w:val="20"/>
        </w:rPr>
        <w:t>Golestan</w:t>
      </w:r>
      <w:proofErr w:type="spellEnd"/>
      <w:r w:rsidRPr="009B7F40">
        <w:rPr>
          <w:sz w:val="20"/>
          <w:szCs w:val="20"/>
        </w:rPr>
        <w:t xml:space="preserve">, </w:t>
      </w:r>
      <w:proofErr w:type="spellStart"/>
      <w:r w:rsidRPr="009B7F40">
        <w:rPr>
          <w:sz w:val="20"/>
          <w:szCs w:val="20"/>
        </w:rPr>
        <w:t>Bushehr</w:t>
      </w:r>
      <w:proofErr w:type="spellEnd"/>
      <w:r w:rsidRPr="009B7F40">
        <w:rPr>
          <w:sz w:val="20"/>
          <w:szCs w:val="20"/>
        </w:rPr>
        <w:t xml:space="preserve">, </w:t>
      </w:r>
      <w:proofErr w:type="spellStart"/>
      <w:r w:rsidRPr="009B7F40">
        <w:rPr>
          <w:sz w:val="20"/>
          <w:szCs w:val="20"/>
        </w:rPr>
        <w:t>Ilam</w:t>
      </w:r>
      <w:proofErr w:type="spellEnd"/>
      <w:r w:rsidRPr="009B7F40">
        <w:rPr>
          <w:sz w:val="20"/>
          <w:szCs w:val="20"/>
        </w:rPr>
        <w:t>, and Kerman has indicated that this type of training on job attitude or a negative effect on job satisfaction, commitment and responsibility have had little positive effect.</w:t>
      </w:r>
    </w:p>
    <w:p w:rsidR="00DA592E" w:rsidRPr="009B7F40" w:rsidRDefault="00DA592E" w:rsidP="00BE5567">
      <w:pPr>
        <w:snapToGrid w:val="0"/>
        <w:ind w:firstLine="425"/>
        <w:jc w:val="both"/>
        <w:rPr>
          <w:sz w:val="20"/>
          <w:szCs w:val="20"/>
        </w:rPr>
      </w:pPr>
      <w:proofErr w:type="spellStart"/>
      <w:r w:rsidRPr="009B7F40">
        <w:rPr>
          <w:sz w:val="20"/>
          <w:szCs w:val="20"/>
          <w:lang w:bidi="fa-IR"/>
        </w:rPr>
        <w:t>Hamiti</w:t>
      </w:r>
      <w:proofErr w:type="spellEnd"/>
      <w:r w:rsidRPr="009B7F40">
        <w:rPr>
          <w:sz w:val="20"/>
          <w:szCs w:val="20"/>
        </w:rPr>
        <w:t xml:space="preserve"> (2008) in their study entitled Assessing e-learning programs based on the Kirkpatrick model is equipped with e-learning environment that was published in the Journal of Computer Science. The results found that most of the Kirkpatrick model for environments classic or traditional classrooms where dominated face to face communication is appropriate and not appropriate for environments with e-learning.</w:t>
      </w:r>
    </w:p>
    <w:p w:rsidR="00DA592E" w:rsidRPr="009B7F40" w:rsidRDefault="00DA592E" w:rsidP="00BE5567">
      <w:pPr>
        <w:snapToGrid w:val="0"/>
        <w:ind w:firstLine="425"/>
        <w:jc w:val="both"/>
        <w:rPr>
          <w:sz w:val="20"/>
          <w:szCs w:val="20"/>
        </w:rPr>
      </w:pPr>
      <w:r w:rsidRPr="009B7F40">
        <w:rPr>
          <w:sz w:val="20"/>
          <w:szCs w:val="20"/>
        </w:rPr>
        <w:t>In-service training in the traditional sense that is the transfer of skills and techniques in the form of master-apprentice has a very long history. With the advent of technology on society and the Industrial Revolution and after World War II to compensate for gaps created due to training was needed more than ever. After the end of the first half of the twentieth century can be said in many developed countries took on the job training Was established in the second half. The advent of the industrial revolution began in the early twentieth century and established numerous manufacturing and service centers in various countries due to the formation of a new wave of hiring labor. Therefore, the need for training of manpower due to the formation of in-service training in different countries and organizations of all sizes to below continued (</w:t>
      </w:r>
      <w:proofErr w:type="spellStart"/>
      <w:r w:rsidRPr="009B7F40">
        <w:rPr>
          <w:sz w:val="20"/>
          <w:szCs w:val="20"/>
        </w:rPr>
        <w:t>Fathi</w:t>
      </w:r>
      <w:proofErr w:type="spellEnd"/>
      <w:r w:rsidRPr="009B7F40">
        <w:rPr>
          <w:sz w:val="20"/>
          <w:szCs w:val="20"/>
        </w:rPr>
        <w:t xml:space="preserve"> </w:t>
      </w:r>
      <w:proofErr w:type="spellStart"/>
      <w:r w:rsidRPr="009B7F40">
        <w:rPr>
          <w:sz w:val="20"/>
          <w:szCs w:val="20"/>
        </w:rPr>
        <w:t>Vajargah</w:t>
      </w:r>
      <w:proofErr w:type="spellEnd"/>
      <w:r w:rsidRPr="009B7F40">
        <w:rPr>
          <w:sz w:val="20"/>
          <w:szCs w:val="20"/>
        </w:rPr>
        <w:t>, 2008):</w:t>
      </w:r>
    </w:p>
    <w:p w:rsidR="00DA592E" w:rsidRPr="009B7F40" w:rsidRDefault="00DA592E" w:rsidP="00BE5567">
      <w:pPr>
        <w:snapToGrid w:val="0"/>
        <w:jc w:val="both"/>
        <w:rPr>
          <w:rStyle w:val="shorttext"/>
          <w:b/>
          <w:bCs/>
          <w:sz w:val="20"/>
          <w:szCs w:val="20"/>
        </w:rPr>
      </w:pPr>
      <w:r w:rsidRPr="009B7F40">
        <w:rPr>
          <w:b/>
          <w:bCs/>
          <w:sz w:val="20"/>
          <w:szCs w:val="20"/>
        </w:rPr>
        <w:t>In-</w:t>
      </w:r>
      <w:r w:rsidRPr="009B7F40">
        <w:rPr>
          <w:rStyle w:val="shorttext"/>
          <w:b/>
          <w:bCs/>
          <w:sz w:val="20"/>
          <w:szCs w:val="20"/>
        </w:rPr>
        <w:t>service training objectives:</w:t>
      </w:r>
    </w:p>
    <w:p w:rsidR="00DA592E" w:rsidRPr="009B7F40" w:rsidRDefault="00DA592E" w:rsidP="00BE5567">
      <w:pPr>
        <w:snapToGrid w:val="0"/>
        <w:ind w:firstLine="425"/>
        <w:jc w:val="both"/>
        <w:rPr>
          <w:sz w:val="20"/>
          <w:szCs w:val="20"/>
        </w:rPr>
      </w:pPr>
      <w:r w:rsidRPr="009B7F40">
        <w:rPr>
          <w:sz w:val="20"/>
          <w:szCs w:val="20"/>
        </w:rPr>
        <w:t>In-service training objectives in different scientific sources, listed several goals atom are unique. (</w:t>
      </w:r>
      <w:proofErr w:type="spellStart"/>
      <w:r w:rsidRPr="009B7F40">
        <w:rPr>
          <w:sz w:val="20"/>
          <w:szCs w:val="20"/>
        </w:rPr>
        <w:t>Saeidi</w:t>
      </w:r>
      <w:proofErr w:type="spellEnd"/>
      <w:r w:rsidRPr="009B7F40">
        <w:rPr>
          <w:sz w:val="20"/>
          <w:szCs w:val="20"/>
        </w:rPr>
        <w:t>, 2001) The in-service training objectives are:</w:t>
      </w:r>
    </w:p>
    <w:p w:rsidR="00DA592E" w:rsidRPr="009B7F40" w:rsidRDefault="00DA592E" w:rsidP="00BE5567">
      <w:pPr>
        <w:snapToGrid w:val="0"/>
        <w:ind w:firstLine="425"/>
        <w:jc w:val="both"/>
        <w:rPr>
          <w:sz w:val="20"/>
          <w:szCs w:val="20"/>
          <w:lang w:eastAsia="zh-CN"/>
        </w:rPr>
      </w:pPr>
      <w:r w:rsidRPr="009B7F40">
        <w:rPr>
          <w:sz w:val="20"/>
          <w:szCs w:val="20"/>
        </w:rPr>
        <w:t>Raising the level of knowledge and job skills</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lang w:eastAsia="zh-CN"/>
        </w:rPr>
      </w:pPr>
      <w:r w:rsidRPr="009B7F40">
        <w:rPr>
          <w:sz w:val="20"/>
          <w:szCs w:val="20"/>
        </w:rPr>
        <w:t>Create the necessary expertise commensurate with the job</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lang w:eastAsia="zh-CN"/>
        </w:rPr>
      </w:pPr>
      <w:r w:rsidRPr="009B7F40">
        <w:rPr>
          <w:sz w:val="20"/>
          <w:szCs w:val="20"/>
        </w:rPr>
        <w:t>A spirit of study and research and innovation</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lang w:eastAsia="zh-CN"/>
        </w:rPr>
      </w:pPr>
      <w:r w:rsidRPr="009B7F40">
        <w:rPr>
          <w:sz w:val="20"/>
          <w:szCs w:val="20"/>
        </w:rPr>
        <w:t>To-date knowledge and information staff</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lang w:eastAsia="zh-CN"/>
        </w:rPr>
      </w:pPr>
      <w:r w:rsidRPr="009B7F40">
        <w:rPr>
          <w:sz w:val="20"/>
          <w:szCs w:val="20"/>
        </w:rPr>
        <w:t>Opportunities and areas for promotion staff jobs</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lang w:eastAsia="zh-CN"/>
        </w:rPr>
      </w:pPr>
      <w:r w:rsidRPr="009B7F40">
        <w:rPr>
          <w:sz w:val="20"/>
          <w:szCs w:val="20"/>
        </w:rPr>
        <w:t>Create opportunities for Personnel to adapt to changes</w:t>
      </w:r>
      <w:r w:rsidR="009B7F40" w:rsidRPr="009B7F40">
        <w:rPr>
          <w:rFonts w:hint="eastAsia"/>
          <w:sz w:val="20"/>
          <w:szCs w:val="20"/>
          <w:lang w:eastAsia="zh-CN"/>
        </w:rPr>
        <w:t>.</w:t>
      </w:r>
    </w:p>
    <w:p w:rsidR="00BE5567" w:rsidRPr="009B7F40" w:rsidRDefault="00DA592E" w:rsidP="00BE5567">
      <w:pPr>
        <w:snapToGrid w:val="0"/>
        <w:ind w:firstLine="425"/>
        <w:jc w:val="both"/>
        <w:rPr>
          <w:sz w:val="20"/>
          <w:szCs w:val="20"/>
        </w:rPr>
      </w:pPr>
      <w:r w:rsidRPr="009B7F40">
        <w:rPr>
          <w:sz w:val="20"/>
          <w:szCs w:val="20"/>
        </w:rPr>
        <w:t xml:space="preserve">As the definition implies training, product training and hence is not a process which can bring results. The teaching staff of educational inputs, </w:t>
      </w:r>
      <w:proofErr w:type="spellStart"/>
      <w:r w:rsidRPr="009B7F40">
        <w:rPr>
          <w:sz w:val="20"/>
          <w:szCs w:val="20"/>
        </w:rPr>
        <w:t>ie</w:t>
      </w:r>
      <w:proofErr w:type="spellEnd"/>
      <w:r w:rsidRPr="009B7F40">
        <w:rPr>
          <w:sz w:val="20"/>
          <w:szCs w:val="20"/>
        </w:rPr>
        <w:t xml:space="preserve"> activities that "any shortages and deficits in the performance of employees, or their potential performance by training is proportionate and appropriate compensation and correction" (Cole, </w:t>
      </w:r>
      <w:r w:rsidRPr="009B7F40">
        <w:rPr>
          <w:sz w:val="20"/>
          <w:szCs w:val="20"/>
        </w:rPr>
        <w:lastRenderedPageBreak/>
        <w:t xml:space="preserve">2002) starts with the design and training for human resources planning and its implementation will </w:t>
      </w:r>
      <w:r w:rsidRPr="009B7F40">
        <w:rPr>
          <w:sz w:val="20"/>
          <w:szCs w:val="20"/>
        </w:rPr>
        <w:lastRenderedPageBreak/>
        <w:t>continue to evaluate education ends.</w:t>
      </w:r>
    </w:p>
    <w:p w:rsidR="00BE5567" w:rsidRPr="009B7F40" w:rsidRDefault="00BE5567" w:rsidP="00BE5567">
      <w:pPr>
        <w:snapToGrid w:val="0"/>
        <w:ind w:firstLine="425"/>
        <w:jc w:val="both"/>
        <w:rPr>
          <w:sz w:val="20"/>
          <w:szCs w:val="20"/>
        </w:rPr>
        <w:sectPr w:rsidR="00BE5567" w:rsidRPr="009B7F40" w:rsidSect="009B7F40">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DA592E" w:rsidRPr="009B7F40" w:rsidRDefault="00DA592E" w:rsidP="00BE5567">
      <w:pPr>
        <w:snapToGrid w:val="0"/>
        <w:ind w:firstLine="425"/>
        <w:jc w:val="both"/>
        <w:rPr>
          <w:sz w:val="20"/>
          <w:szCs w:val="20"/>
        </w:rPr>
      </w:pPr>
    </w:p>
    <w:p w:rsidR="00DA592E" w:rsidRPr="009B7F40" w:rsidRDefault="00BE5567" w:rsidP="00BE5567">
      <w:pPr>
        <w:snapToGrid w:val="0"/>
        <w:jc w:val="center"/>
        <w:rPr>
          <w:sz w:val="20"/>
          <w:szCs w:val="20"/>
        </w:rPr>
      </w:pPr>
      <w:r w:rsidRPr="009B7F40">
        <w:rPr>
          <w:noProof/>
          <w:sz w:val="20"/>
          <w:szCs w:val="20"/>
          <w:lang w:eastAsia="zh-CN"/>
        </w:rPr>
        <w:drawing>
          <wp:inline distT="0" distB="0" distL="0" distR="0">
            <wp:extent cx="5327650" cy="1837055"/>
            <wp:effectExtent l="19050" t="0" r="6350" b="0"/>
            <wp:docPr id="1" name="图片 1"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
                    <pic:cNvPicPr>
                      <a:picLocks noChangeAspect="1" noChangeArrowheads="1"/>
                    </pic:cNvPicPr>
                  </pic:nvPicPr>
                  <pic:blipFill>
                    <a:blip r:embed="rId16" cstate="print"/>
                    <a:srcRect/>
                    <a:stretch>
                      <a:fillRect/>
                    </a:stretch>
                  </pic:blipFill>
                  <pic:spPr bwMode="auto">
                    <a:xfrm>
                      <a:off x="0" y="0"/>
                      <a:ext cx="5327650" cy="1837055"/>
                    </a:xfrm>
                    <a:prstGeom prst="rect">
                      <a:avLst/>
                    </a:prstGeom>
                    <a:noFill/>
                    <a:ln w="9525">
                      <a:noFill/>
                      <a:miter lim="800000"/>
                      <a:headEnd/>
                      <a:tailEnd/>
                    </a:ln>
                  </pic:spPr>
                </pic:pic>
              </a:graphicData>
            </a:graphic>
          </wp:inline>
        </w:drawing>
      </w:r>
    </w:p>
    <w:p w:rsidR="00DA592E" w:rsidRPr="009B7F40" w:rsidRDefault="009B7F40" w:rsidP="00BE5567">
      <w:pPr>
        <w:snapToGrid w:val="0"/>
        <w:jc w:val="center"/>
        <w:rPr>
          <w:sz w:val="20"/>
          <w:szCs w:val="20"/>
        </w:rPr>
      </w:pPr>
      <w:r w:rsidRPr="009B7F40">
        <w:rPr>
          <w:sz w:val="20"/>
          <w:szCs w:val="20"/>
        </w:rPr>
        <w:t xml:space="preserve">Figure 1: </w:t>
      </w:r>
      <w:r w:rsidRPr="009B7F40">
        <w:rPr>
          <w:rFonts w:hint="eastAsia"/>
          <w:sz w:val="20"/>
          <w:szCs w:val="20"/>
          <w:lang w:eastAsia="zh-CN"/>
        </w:rPr>
        <w:t>O</w:t>
      </w:r>
      <w:r w:rsidR="00DA592E" w:rsidRPr="009B7F40">
        <w:rPr>
          <w:sz w:val="20"/>
          <w:szCs w:val="20"/>
        </w:rPr>
        <w:t>rganizational learning process (</w:t>
      </w:r>
      <w:proofErr w:type="spellStart"/>
      <w:r w:rsidR="00DA592E" w:rsidRPr="009B7F40">
        <w:rPr>
          <w:sz w:val="20"/>
          <w:szCs w:val="20"/>
        </w:rPr>
        <w:t>Sabbaghian</w:t>
      </w:r>
      <w:proofErr w:type="spellEnd"/>
      <w:r w:rsidR="00DA592E" w:rsidRPr="009B7F40">
        <w:rPr>
          <w:sz w:val="20"/>
          <w:szCs w:val="20"/>
        </w:rPr>
        <w:t xml:space="preserve"> and </w:t>
      </w:r>
      <w:proofErr w:type="spellStart"/>
      <w:r w:rsidR="00DA592E" w:rsidRPr="009B7F40">
        <w:rPr>
          <w:sz w:val="20"/>
          <w:szCs w:val="20"/>
        </w:rPr>
        <w:t>Akbari</w:t>
      </w:r>
      <w:proofErr w:type="spellEnd"/>
      <w:r w:rsidR="00DA592E" w:rsidRPr="009B7F40">
        <w:rPr>
          <w:sz w:val="20"/>
          <w:szCs w:val="20"/>
        </w:rPr>
        <w:t>, 2012)</w:t>
      </w:r>
    </w:p>
    <w:p w:rsidR="00BE5567" w:rsidRPr="009B7F40" w:rsidRDefault="00BE5567" w:rsidP="00BE5567">
      <w:pPr>
        <w:snapToGrid w:val="0"/>
        <w:jc w:val="both"/>
        <w:rPr>
          <w:rStyle w:val="shorttext"/>
          <w:b/>
          <w:bCs/>
          <w:sz w:val="20"/>
          <w:szCs w:val="20"/>
        </w:rPr>
      </w:pPr>
    </w:p>
    <w:p w:rsidR="00BE5567" w:rsidRPr="009B7F40" w:rsidRDefault="00BE5567" w:rsidP="00BE5567">
      <w:pPr>
        <w:snapToGrid w:val="0"/>
        <w:jc w:val="both"/>
        <w:rPr>
          <w:rStyle w:val="shorttext"/>
          <w:b/>
          <w:bCs/>
          <w:sz w:val="20"/>
          <w:szCs w:val="20"/>
        </w:rPr>
        <w:sectPr w:rsidR="00BE5567" w:rsidRPr="009B7F40" w:rsidSect="00F43C43">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pPr>
    </w:p>
    <w:p w:rsidR="00DA592E" w:rsidRPr="009B7F40" w:rsidRDefault="00DA592E" w:rsidP="00BE5567">
      <w:pPr>
        <w:snapToGrid w:val="0"/>
        <w:jc w:val="both"/>
        <w:rPr>
          <w:rStyle w:val="shorttext"/>
          <w:b/>
          <w:bCs/>
          <w:sz w:val="20"/>
          <w:szCs w:val="20"/>
        </w:rPr>
      </w:pPr>
      <w:r w:rsidRPr="009B7F40">
        <w:rPr>
          <w:rStyle w:val="shorttext"/>
          <w:b/>
          <w:bCs/>
          <w:sz w:val="20"/>
          <w:szCs w:val="20"/>
        </w:rPr>
        <w:lastRenderedPageBreak/>
        <w:t>Added effectiveness model:</w:t>
      </w:r>
    </w:p>
    <w:p w:rsidR="00BE5567" w:rsidRPr="009B7F40" w:rsidRDefault="00DA592E" w:rsidP="00BE5567">
      <w:pPr>
        <w:snapToGrid w:val="0"/>
        <w:ind w:firstLine="425"/>
        <w:jc w:val="both"/>
        <w:rPr>
          <w:sz w:val="20"/>
          <w:szCs w:val="20"/>
        </w:rPr>
      </w:pPr>
      <w:r w:rsidRPr="009B7F40">
        <w:rPr>
          <w:sz w:val="20"/>
          <w:szCs w:val="20"/>
        </w:rPr>
        <w:t xml:space="preserve">This pattern, which is the standard model - centered known, it is believed that organizational effectiveness through training of human resources is possible. To develop training standards advisory committee experts, field studies and comparative </w:t>
      </w:r>
      <w:r w:rsidRPr="009B7F40">
        <w:rPr>
          <w:sz w:val="20"/>
          <w:szCs w:val="20"/>
        </w:rPr>
        <w:lastRenderedPageBreak/>
        <w:t>studies of organizations are used. After setting standards, the next step is to identify the skills required staff and resources are needed, then turn the status quo is staff skills and the training program will be designed and implemented. This graph pattern is as follows:</w:t>
      </w:r>
    </w:p>
    <w:p w:rsidR="00BE5567" w:rsidRPr="009B7F40" w:rsidRDefault="00BE5567" w:rsidP="00BE5567">
      <w:pPr>
        <w:snapToGrid w:val="0"/>
        <w:ind w:firstLine="425"/>
        <w:jc w:val="both"/>
        <w:rPr>
          <w:sz w:val="20"/>
          <w:szCs w:val="20"/>
        </w:rPr>
        <w:sectPr w:rsidR="00BE5567" w:rsidRPr="009B7F40" w:rsidSect="00F43C43">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DA592E" w:rsidRPr="009B7F40" w:rsidRDefault="00DA592E" w:rsidP="00BE5567">
      <w:pPr>
        <w:snapToGrid w:val="0"/>
        <w:ind w:firstLine="425"/>
        <w:jc w:val="both"/>
        <w:rPr>
          <w:sz w:val="20"/>
          <w:szCs w:val="20"/>
        </w:rPr>
      </w:pPr>
    </w:p>
    <w:p w:rsidR="00DA592E" w:rsidRPr="009B7F40" w:rsidRDefault="00BE5567" w:rsidP="00BE5567">
      <w:pPr>
        <w:snapToGrid w:val="0"/>
        <w:jc w:val="center"/>
        <w:rPr>
          <w:sz w:val="20"/>
          <w:szCs w:val="20"/>
        </w:rPr>
      </w:pPr>
      <w:r w:rsidRPr="009B7F40">
        <w:rPr>
          <w:noProof/>
          <w:sz w:val="20"/>
          <w:szCs w:val="20"/>
          <w:lang w:eastAsia="zh-CN"/>
        </w:rPr>
        <w:drawing>
          <wp:inline distT="0" distB="0" distL="0" distR="0">
            <wp:extent cx="4874260" cy="2273935"/>
            <wp:effectExtent l="19050" t="0" r="2540" b="0"/>
            <wp:docPr id="2" name="图片 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
                    <pic:cNvPicPr>
                      <a:picLocks noChangeAspect="1" noChangeArrowheads="1"/>
                    </pic:cNvPicPr>
                  </pic:nvPicPr>
                  <pic:blipFill>
                    <a:blip r:embed="rId23" cstate="print"/>
                    <a:srcRect/>
                    <a:stretch>
                      <a:fillRect/>
                    </a:stretch>
                  </pic:blipFill>
                  <pic:spPr bwMode="auto">
                    <a:xfrm>
                      <a:off x="0" y="0"/>
                      <a:ext cx="4874260" cy="2273935"/>
                    </a:xfrm>
                    <a:prstGeom prst="rect">
                      <a:avLst/>
                    </a:prstGeom>
                    <a:noFill/>
                    <a:ln w="9525">
                      <a:noFill/>
                      <a:miter lim="800000"/>
                      <a:headEnd/>
                      <a:tailEnd/>
                    </a:ln>
                  </pic:spPr>
                </pic:pic>
              </a:graphicData>
            </a:graphic>
          </wp:inline>
        </w:drawing>
      </w:r>
    </w:p>
    <w:p w:rsidR="00DA592E" w:rsidRPr="009B7F40" w:rsidRDefault="00DA592E" w:rsidP="00BE5567">
      <w:pPr>
        <w:snapToGrid w:val="0"/>
        <w:jc w:val="center"/>
        <w:rPr>
          <w:sz w:val="20"/>
          <w:szCs w:val="20"/>
        </w:rPr>
      </w:pPr>
      <w:r w:rsidRPr="009B7F40">
        <w:rPr>
          <w:sz w:val="20"/>
          <w:szCs w:val="20"/>
        </w:rPr>
        <w:t>Figure 2: increasing the effectiveness of in-service training (</w:t>
      </w:r>
      <w:proofErr w:type="spellStart"/>
      <w:r w:rsidRPr="009B7F40">
        <w:rPr>
          <w:sz w:val="20"/>
          <w:szCs w:val="20"/>
        </w:rPr>
        <w:t>Jabari</w:t>
      </w:r>
      <w:proofErr w:type="spellEnd"/>
      <w:r w:rsidRPr="009B7F40">
        <w:rPr>
          <w:sz w:val="20"/>
          <w:szCs w:val="20"/>
        </w:rPr>
        <w:t>, 2006)</w:t>
      </w:r>
    </w:p>
    <w:p w:rsidR="00BE5567" w:rsidRPr="009B7F40" w:rsidRDefault="00BE5567" w:rsidP="00BE5567">
      <w:pPr>
        <w:snapToGrid w:val="0"/>
        <w:jc w:val="both"/>
        <w:rPr>
          <w:rStyle w:val="shorttext"/>
          <w:b/>
          <w:bCs/>
          <w:sz w:val="20"/>
          <w:szCs w:val="20"/>
        </w:rPr>
      </w:pPr>
    </w:p>
    <w:p w:rsidR="00BE5567" w:rsidRPr="009B7F40" w:rsidRDefault="00BE5567" w:rsidP="00BE5567">
      <w:pPr>
        <w:snapToGrid w:val="0"/>
        <w:jc w:val="both"/>
        <w:rPr>
          <w:rStyle w:val="shorttext"/>
          <w:b/>
          <w:bCs/>
          <w:sz w:val="20"/>
          <w:szCs w:val="20"/>
        </w:rPr>
        <w:sectPr w:rsidR="00BE5567" w:rsidRPr="009B7F40" w:rsidSect="00F43C43">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pPr>
    </w:p>
    <w:p w:rsidR="00DA592E" w:rsidRPr="009B7F40" w:rsidRDefault="00DA592E" w:rsidP="00BE5567">
      <w:pPr>
        <w:snapToGrid w:val="0"/>
        <w:jc w:val="both"/>
        <w:rPr>
          <w:rStyle w:val="shorttext"/>
          <w:b/>
          <w:bCs/>
          <w:sz w:val="20"/>
          <w:szCs w:val="20"/>
        </w:rPr>
      </w:pPr>
      <w:r w:rsidRPr="009B7F40">
        <w:rPr>
          <w:rStyle w:val="shorttext"/>
          <w:b/>
          <w:bCs/>
          <w:sz w:val="20"/>
          <w:szCs w:val="20"/>
        </w:rPr>
        <w:lastRenderedPageBreak/>
        <w:t>Evaluate the effectiveness of training courses</w:t>
      </w:r>
    </w:p>
    <w:p w:rsidR="00DA592E" w:rsidRPr="009B7F40" w:rsidRDefault="00DA592E" w:rsidP="00BE5567">
      <w:pPr>
        <w:snapToGrid w:val="0"/>
        <w:ind w:firstLine="425"/>
        <w:jc w:val="both"/>
        <w:rPr>
          <w:sz w:val="20"/>
          <w:szCs w:val="20"/>
        </w:rPr>
      </w:pPr>
      <w:r w:rsidRPr="009B7F40">
        <w:rPr>
          <w:sz w:val="20"/>
          <w:szCs w:val="20"/>
        </w:rPr>
        <w:t>To evaluate the effectiveness of training courses offered various definitions. The achievement of educational goals, the achievement of career goals trainees after offering training courses, thus evaluated: Determine compliance with the expectations of trainees, managers, supervisors, determine whether the work properly, determine the skills, created in the role of education to achieve goals, determine the value of education, improve quality of life indicators of business success.</w:t>
      </w:r>
    </w:p>
    <w:p w:rsidR="00DA592E" w:rsidRPr="009B7F40" w:rsidRDefault="00DA592E" w:rsidP="00BE5567">
      <w:pPr>
        <w:snapToGrid w:val="0"/>
        <w:ind w:firstLine="425"/>
        <w:jc w:val="both"/>
        <w:rPr>
          <w:sz w:val="20"/>
          <w:szCs w:val="20"/>
        </w:rPr>
      </w:pPr>
      <w:r w:rsidRPr="009B7F40">
        <w:rPr>
          <w:sz w:val="20"/>
          <w:szCs w:val="20"/>
        </w:rPr>
        <w:t xml:space="preserve">In fact, due assessment to determine the effectiveness of a training program, it was important. Once the evaluation is done, we can be hopeful </w:t>
      </w:r>
      <w:r w:rsidRPr="009B7F40">
        <w:rPr>
          <w:rStyle w:val="trans-target-highlight"/>
          <w:sz w:val="20"/>
          <w:szCs w:val="20"/>
        </w:rPr>
        <w:t xml:space="preserve">that </w:t>
      </w:r>
      <w:r w:rsidRPr="009B7F40">
        <w:rPr>
          <w:rStyle w:val="trans-target-highlight"/>
          <w:sz w:val="20"/>
          <w:szCs w:val="20"/>
        </w:rPr>
        <w:lastRenderedPageBreak/>
        <w:t>the results</w:t>
      </w:r>
      <w:r w:rsidRPr="009B7F40">
        <w:rPr>
          <w:sz w:val="20"/>
          <w:szCs w:val="20"/>
        </w:rPr>
        <w:t xml:space="preserve"> for the authoring applications as well as high-ranking managers based on their evaluation of the program, decision-making will them positive (Kirkpatrick, 2006). In this regard, some of the reasons for the recall measure the effectiveness of training courses in the following words:</w:t>
      </w:r>
    </w:p>
    <w:p w:rsidR="00DA592E" w:rsidRPr="009B7F40" w:rsidRDefault="00DA592E" w:rsidP="00BE5567">
      <w:pPr>
        <w:snapToGrid w:val="0"/>
        <w:ind w:firstLine="425"/>
        <w:jc w:val="both"/>
        <w:rPr>
          <w:sz w:val="20"/>
          <w:szCs w:val="20"/>
        </w:rPr>
      </w:pPr>
      <w:r w:rsidRPr="009B7F40">
        <w:rPr>
          <w:sz w:val="20"/>
          <w:szCs w:val="20"/>
        </w:rPr>
        <w:t>- An educational assessment program provides an opportunity to some objective and subjective criteria to be used more specific. It is clear that the stability and reliability of objective criteria, subjective judgment is over.</w:t>
      </w:r>
    </w:p>
    <w:p w:rsidR="00DA592E" w:rsidRPr="009B7F40" w:rsidRDefault="00DA592E" w:rsidP="00BE5567">
      <w:pPr>
        <w:snapToGrid w:val="0"/>
        <w:jc w:val="both"/>
        <w:rPr>
          <w:sz w:val="20"/>
          <w:szCs w:val="20"/>
        </w:rPr>
      </w:pPr>
      <w:r w:rsidRPr="009B7F40">
        <w:rPr>
          <w:b/>
          <w:bCs/>
          <w:sz w:val="20"/>
          <w:szCs w:val="20"/>
        </w:rPr>
        <w:t xml:space="preserve">- </w:t>
      </w:r>
      <w:r w:rsidRPr="009B7F40">
        <w:rPr>
          <w:sz w:val="20"/>
          <w:szCs w:val="20"/>
        </w:rPr>
        <w:t xml:space="preserve">Organizational requirements for quality management systems of regulation, organizations that are bound to </w:t>
      </w:r>
      <w:r w:rsidRPr="009B7F40">
        <w:rPr>
          <w:sz w:val="20"/>
          <w:szCs w:val="20"/>
        </w:rPr>
        <w:lastRenderedPageBreak/>
        <w:t>educational activities and their outcomes are not ignored and the results of it are followed.</w:t>
      </w:r>
    </w:p>
    <w:p w:rsidR="00DA592E" w:rsidRPr="009B7F40" w:rsidRDefault="00DA592E" w:rsidP="00BE5567">
      <w:pPr>
        <w:snapToGrid w:val="0"/>
        <w:ind w:firstLine="425"/>
        <w:jc w:val="both"/>
        <w:rPr>
          <w:sz w:val="20"/>
          <w:szCs w:val="20"/>
        </w:rPr>
      </w:pPr>
      <w:r w:rsidRPr="009B7F40">
        <w:rPr>
          <w:sz w:val="20"/>
          <w:szCs w:val="20"/>
        </w:rPr>
        <w:t>- Oriented training programs organized according to clarify the strengths and weaknesses of the evaluations.</w:t>
      </w:r>
    </w:p>
    <w:p w:rsidR="00DA592E" w:rsidRPr="009B7F40" w:rsidRDefault="00DA592E" w:rsidP="00BE5567">
      <w:pPr>
        <w:snapToGrid w:val="0"/>
        <w:ind w:firstLine="425"/>
        <w:jc w:val="both"/>
        <w:rPr>
          <w:rStyle w:val="shorttext"/>
          <w:sz w:val="20"/>
          <w:szCs w:val="20"/>
        </w:rPr>
      </w:pPr>
      <w:r w:rsidRPr="009B7F40">
        <w:rPr>
          <w:rStyle w:val="shorttext"/>
          <w:sz w:val="20"/>
          <w:szCs w:val="20"/>
        </w:rPr>
        <w:t>- To minimize training costs.</w:t>
      </w:r>
    </w:p>
    <w:p w:rsidR="00DA592E" w:rsidRPr="009B7F40" w:rsidRDefault="00DA592E" w:rsidP="00BE5567">
      <w:pPr>
        <w:snapToGrid w:val="0"/>
        <w:ind w:firstLine="425"/>
        <w:jc w:val="both"/>
        <w:rPr>
          <w:sz w:val="20"/>
          <w:szCs w:val="20"/>
          <w:lang w:eastAsia="zh-CN"/>
        </w:rPr>
      </w:pPr>
      <w:r w:rsidRPr="009B7F40">
        <w:rPr>
          <w:sz w:val="20"/>
          <w:szCs w:val="20"/>
        </w:rPr>
        <w:t>- Compliance needs more knowledge, skills and behavior of employees, with training in the organization</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rPr>
      </w:pPr>
      <w:r w:rsidRPr="009B7F40">
        <w:rPr>
          <w:sz w:val="20"/>
          <w:szCs w:val="20"/>
        </w:rPr>
        <w:t>Despite the limitations of the inhibiting factors that limit the effectiveness of training programs. There are other reasons acceptable the implementation of educational assessment programs in organizations is necessary to mention a few of them not unpleasant.</w:t>
      </w:r>
    </w:p>
    <w:p w:rsidR="00DA592E" w:rsidRPr="009B7F40" w:rsidRDefault="00DA592E" w:rsidP="00BE5567">
      <w:pPr>
        <w:snapToGrid w:val="0"/>
        <w:ind w:firstLine="425"/>
        <w:jc w:val="both"/>
        <w:rPr>
          <w:sz w:val="20"/>
          <w:szCs w:val="20"/>
          <w:lang w:eastAsia="zh-CN"/>
        </w:rPr>
      </w:pPr>
      <w:r w:rsidRPr="009B7F40">
        <w:rPr>
          <w:sz w:val="20"/>
          <w:szCs w:val="20"/>
        </w:rPr>
        <w:t>• Training is seen as a valuable it instead of seeing it as a cost</w:t>
      </w:r>
      <w:r w:rsidR="009B7F40" w:rsidRPr="009B7F40">
        <w:rPr>
          <w:rFonts w:hint="eastAsia"/>
          <w:sz w:val="20"/>
          <w:szCs w:val="20"/>
          <w:lang w:eastAsia="zh-CN"/>
        </w:rPr>
        <w:t>.</w:t>
      </w:r>
    </w:p>
    <w:p w:rsidR="00DA592E" w:rsidRPr="009B7F40" w:rsidRDefault="00DA592E" w:rsidP="00BE5567">
      <w:pPr>
        <w:snapToGrid w:val="0"/>
        <w:ind w:firstLine="425"/>
        <w:jc w:val="both"/>
        <w:rPr>
          <w:sz w:val="20"/>
          <w:szCs w:val="20"/>
        </w:rPr>
      </w:pPr>
      <w:r w:rsidRPr="009B7F40">
        <w:rPr>
          <w:sz w:val="20"/>
          <w:szCs w:val="20"/>
        </w:rPr>
        <w:t>• Human beings are essentially continuous assessment that the phenomenon surrounding the evaluation.</w:t>
      </w:r>
    </w:p>
    <w:p w:rsidR="00DA592E" w:rsidRPr="009B7F40" w:rsidRDefault="00DA592E" w:rsidP="00BE5567">
      <w:pPr>
        <w:snapToGrid w:val="0"/>
        <w:ind w:firstLine="425"/>
        <w:jc w:val="both"/>
        <w:rPr>
          <w:sz w:val="20"/>
          <w:szCs w:val="20"/>
        </w:rPr>
      </w:pPr>
      <w:r w:rsidRPr="009B7F40">
        <w:rPr>
          <w:sz w:val="20"/>
          <w:szCs w:val="20"/>
        </w:rPr>
        <w:t xml:space="preserve">• All activities in the organization are subject to evaluation or assessment is available or not. But there is an educational assessment program provides an opportunity for objective and clear of mind that some criteria are more used. Obviously, the stability and </w:t>
      </w:r>
      <w:r w:rsidRPr="009B7F40">
        <w:rPr>
          <w:sz w:val="20"/>
          <w:szCs w:val="20"/>
        </w:rPr>
        <w:lastRenderedPageBreak/>
        <w:t>reliability of subjective judgment is more objective criteria.</w:t>
      </w:r>
    </w:p>
    <w:p w:rsidR="00DA592E" w:rsidRPr="009B7F40" w:rsidRDefault="00DA592E" w:rsidP="00BE5567">
      <w:pPr>
        <w:snapToGrid w:val="0"/>
        <w:ind w:firstLine="425"/>
        <w:jc w:val="both"/>
        <w:rPr>
          <w:sz w:val="20"/>
          <w:szCs w:val="20"/>
        </w:rPr>
      </w:pPr>
      <w:r w:rsidRPr="009B7F40">
        <w:rPr>
          <w:sz w:val="20"/>
          <w:szCs w:val="20"/>
        </w:rPr>
        <w:t>• The requirements of Regulation byelaw corporate quality management systems that allow organizations bound, to educational activities, and the results are not indifferent to the results of the follow-up day.</w:t>
      </w:r>
    </w:p>
    <w:p w:rsidR="00DA592E" w:rsidRPr="009B7F40" w:rsidRDefault="00DA592E" w:rsidP="00BE5567">
      <w:pPr>
        <w:snapToGrid w:val="0"/>
        <w:ind w:firstLine="425"/>
        <w:jc w:val="both"/>
        <w:rPr>
          <w:sz w:val="20"/>
          <w:szCs w:val="20"/>
          <w:lang w:eastAsia="zh-CN"/>
        </w:rPr>
      </w:pPr>
      <w:r w:rsidRPr="009B7F40">
        <w:rPr>
          <w:sz w:val="20"/>
          <w:szCs w:val="20"/>
        </w:rPr>
        <w:t>• Provide training oriented organization with regard to identifying the strengths and weaknesses</w:t>
      </w:r>
      <w:r w:rsidR="009B7F40" w:rsidRPr="009B7F40">
        <w:rPr>
          <w:rFonts w:hint="eastAsia"/>
          <w:sz w:val="20"/>
          <w:szCs w:val="20"/>
          <w:lang w:eastAsia="zh-CN"/>
        </w:rPr>
        <w:t>.</w:t>
      </w:r>
    </w:p>
    <w:p w:rsidR="00DA592E" w:rsidRPr="009B7F40" w:rsidRDefault="00DA592E" w:rsidP="00BE5567">
      <w:pPr>
        <w:snapToGrid w:val="0"/>
        <w:ind w:firstLine="425"/>
        <w:jc w:val="both"/>
        <w:rPr>
          <w:rStyle w:val="shorttext"/>
          <w:sz w:val="20"/>
          <w:szCs w:val="20"/>
          <w:lang w:eastAsia="zh-CN"/>
        </w:rPr>
      </w:pPr>
      <w:r w:rsidRPr="009B7F40">
        <w:rPr>
          <w:rStyle w:val="shorttext"/>
          <w:sz w:val="20"/>
          <w:szCs w:val="20"/>
        </w:rPr>
        <w:t>• To minimize the cost of training courses</w:t>
      </w:r>
      <w:r w:rsidR="009B7F40" w:rsidRPr="009B7F40">
        <w:rPr>
          <w:rStyle w:val="shorttext"/>
          <w:rFonts w:hint="eastAsia"/>
          <w:sz w:val="20"/>
          <w:szCs w:val="20"/>
          <w:lang w:eastAsia="zh-CN"/>
        </w:rPr>
        <w:t>.</w:t>
      </w:r>
    </w:p>
    <w:p w:rsidR="00DA592E" w:rsidRPr="009B7F40" w:rsidRDefault="00DA592E" w:rsidP="00BE5567">
      <w:pPr>
        <w:snapToGrid w:val="0"/>
        <w:ind w:firstLine="425"/>
        <w:jc w:val="both"/>
        <w:rPr>
          <w:sz w:val="20"/>
          <w:szCs w:val="20"/>
          <w:lang w:eastAsia="zh-CN"/>
        </w:rPr>
      </w:pPr>
      <w:r w:rsidRPr="009B7F40">
        <w:rPr>
          <w:sz w:val="20"/>
          <w:szCs w:val="20"/>
        </w:rPr>
        <w:t>• Implementation of further needs of knowledge, skills and behavior of employees in organizations with training courses (</w:t>
      </w:r>
      <w:proofErr w:type="spellStart"/>
      <w:r w:rsidRPr="009B7F40">
        <w:rPr>
          <w:sz w:val="20"/>
          <w:szCs w:val="20"/>
        </w:rPr>
        <w:t>Abtahi</w:t>
      </w:r>
      <w:proofErr w:type="spellEnd"/>
      <w:r w:rsidRPr="009B7F40">
        <w:rPr>
          <w:sz w:val="20"/>
          <w:szCs w:val="20"/>
        </w:rPr>
        <w:t xml:space="preserve"> and </w:t>
      </w:r>
      <w:proofErr w:type="spellStart"/>
      <w:r w:rsidRPr="009B7F40">
        <w:rPr>
          <w:sz w:val="20"/>
          <w:szCs w:val="20"/>
        </w:rPr>
        <w:t>Peidaei</w:t>
      </w:r>
      <w:proofErr w:type="spellEnd"/>
      <w:r w:rsidRPr="009B7F40">
        <w:rPr>
          <w:sz w:val="20"/>
          <w:szCs w:val="20"/>
        </w:rPr>
        <w:t>, 2008)</w:t>
      </w:r>
      <w:r w:rsidR="009B7F40" w:rsidRPr="009B7F40">
        <w:rPr>
          <w:rFonts w:hint="eastAsia"/>
          <w:sz w:val="20"/>
          <w:szCs w:val="20"/>
          <w:lang w:eastAsia="zh-CN"/>
        </w:rPr>
        <w:t>.</w:t>
      </w:r>
    </w:p>
    <w:p w:rsidR="00DA592E" w:rsidRPr="009B7F40" w:rsidRDefault="00DA592E" w:rsidP="00BE5567">
      <w:pPr>
        <w:snapToGrid w:val="0"/>
        <w:jc w:val="both"/>
        <w:rPr>
          <w:b/>
          <w:bCs/>
          <w:sz w:val="20"/>
          <w:szCs w:val="20"/>
        </w:rPr>
      </w:pPr>
      <w:r w:rsidRPr="009B7F40">
        <w:rPr>
          <w:b/>
          <w:bCs/>
          <w:sz w:val="20"/>
          <w:szCs w:val="20"/>
        </w:rPr>
        <w:t>Research methodology:</w:t>
      </w:r>
    </w:p>
    <w:p w:rsidR="00BE5567" w:rsidRPr="009B7F40" w:rsidRDefault="00DA592E" w:rsidP="00BE5567">
      <w:pPr>
        <w:snapToGrid w:val="0"/>
        <w:ind w:firstLine="425"/>
        <w:jc w:val="both"/>
        <w:rPr>
          <w:sz w:val="20"/>
          <w:szCs w:val="20"/>
        </w:rPr>
      </w:pPr>
      <w:r w:rsidRPr="009B7F40">
        <w:rPr>
          <w:sz w:val="20"/>
          <w:szCs w:val="20"/>
        </w:rPr>
        <w:t xml:space="preserve">To determine the sample size used Morgan administrators and teachers. Sample size determination for the population was in 298 out of 1300 people, according to Morgan’s study. A questionnaire was used to collect information that after verifying the Worshipful Master Help for preliminary performance and reliability is measured by </w:t>
      </w:r>
      <w:proofErr w:type="spellStart"/>
      <w:r w:rsidRPr="009B7F40">
        <w:rPr>
          <w:sz w:val="20"/>
          <w:szCs w:val="20"/>
        </w:rPr>
        <w:t>Cronbach's</w:t>
      </w:r>
      <w:proofErr w:type="spellEnd"/>
      <w:r w:rsidRPr="009B7F40">
        <w:rPr>
          <w:sz w:val="20"/>
          <w:szCs w:val="20"/>
        </w:rPr>
        <w:t xml:space="preserve"> alpha. Also to collect relevant information and theoretical research of library studies were used.</w:t>
      </w:r>
    </w:p>
    <w:p w:rsidR="00BE5567" w:rsidRPr="009B7F40" w:rsidRDefault="00BE5567" w:rsidP="00BE5567">
      <w:pPr>
        <w:snapToGrid w:val="0"/>
        <w:ind w:firstLine="425"/>
        <w:jc w:val="both"/>
        <w:rPr>
          <w:sz w:val="20"/>
          <w:szCs w:val="20"/>
        </w:rPr>
        <w:sectPr w:rsidR="00BE5567" w:rsidRPr="009B7F40" w:rsidSect="009B7F40">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576"/>
          <w:docGrid w:linePitch="360"/>
        </w:sectPr>
      </w:pPr>
    </w:p>
    <w:p w:rsidR="00DA592E" w:rsidRPr="009B7F40" w:rsidRDefault="00DA592E" w:rsidP="00BE5567">
      <w:pPr>
        <w:snapToGrid w:val="0"/>
        <w:ind w:firstLine="425"/>
        <w:jc w:val="both"/>
        <w:rPr>
          <w:sz w:val="20"/>
          <w:szCs w:val="20"/>
        </w:rPr>
      </w:pPr>
    </w:p>
    <w:p w:rsidR="00DA592E" w:rsidRPr="009B7F40" w:rsidRDefault="00DA592E" w:rsidP="00BE5567">
      <w:pPr>
        <w:snapToGrid w:val="0"/>
        <w:jc w:val="center"/>
        <w:rPr>
          <w:rStyle w:val="shorttext"/>
          <w:sz w:val="20"/>
          <w:szCs w:val="20"/>
        </w:rPr>
      </w:pPr>
      <w:r w:rsidRPr="009B7F40">
        <w:rPr>
          <w:rStyle w:val="shorttext"/>
          <w:sz w:val="20"/>
          <w:szCs w:val="20"/>
        </w:rPr>
        <w:t>Table 1: Distribution of the questionnaire</w:t>
      </w:r>
    </w:p>
    <w:tbl>
      <w:tblPr>
        <w:bidiVisual/>
        <w:tblW w:w="0" w:type="auto"/>
        <w:jc w:val="center"/>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DA592E" w:rsidRPr="009B7F40" w:rsidTr="00BE5567">
        <w:trPr>
          <w:jc w:val="center"/>
        </w:trPr>
        <w:tc>
          <w:tcPr>
            <w:tcW w:w="3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A592E" w:rsidRPr="009B7F40" w:rsidRDefault="00DA592E" w:rsidP="00BE5567">
            <w:pPr>
              <w:snapToGrid w:val="0"/>
              <w:jc w:val="both"/>
              <w:rPr>
                <w:b/>
                <w:bCs/>
                <w:color w:val="000000"/>
                <w:sz w:val="20"/>
                <w:szCs w:val="20"/>
                <w:lang w:bidi="fa-IR"/>
              </w:rPr>
            </w:pPr>
            <w:r w:rsidRPr="009B7F40">
              <w:rPr>
                <w:b/>
                <w:bCs/>
                <w:color w:val="000000"/>
                <w:sz w:val="20"/>
                <w:szCs w:val="20"/>
              </w:rPr>
              <w:t>Components</w:t>
            </w:r>
          </w:p>
        </w:tc>
        <w:tc>
          <w:tcPr>
            <w:tcW w:w="3969" w:type="dxa"/>
            <w:tcBorders>
              <w:top w:val="single" w:sz="4" w:space="0" w:color="000000"/>
              <w:left w:val="single" w:sz="4" w:space="0" w:color="000000"/>
              <w:bottom w:val="single" w:sz="4" w:space="0" w:color="000000"/>
              <w:right w:val="single" w:sz="4" w:space="0" w:color="auto"/>
            </w:tcBorders>
            <w:shd w:val="clear" w:color="auto" w:fill="F2F2F2"/>
            <w:vAlign w:val="center"/>
          </w:tcPr>
          <w:p w:rsidR="00DA592E" w:rsidRPr="009B7F40" w:rsidRDefault="00DA592E" w:rsidP="00BE5567">
            <w:pPr>
              <w:snapToGrid w:val="0"/>
              <w:jc w:val="both"/>
              <w:rPr>
                <w:b/>
                <w:bCs/>
                <w:color w:val="000000"/>
                <w:sz w:val="20"/>
                <w:szCs w:val="20"/>
                <w:lang w:bidi="fa-IR"/>
              </w:rPr>
            </w:pPr>
            <w:r w:rsidRPr="009B7F40">
              <w:rPr>
                <w:rStyle w:val="shorttext"/>
                <w:b/>
                <w:bCs/>
                <w:color w:val="000000"/>
                <w:sz w:val="20"/>
                <w:szCs w:val="20"/>
              </w:rPr>
              <w:t>Number of questions</w:t>
            </w:r>
          </w:p>
        </w:tc>
      </w:tr>
      <w:tr w:rsidR="00DA592E" w:rsidRPr="009B7F40" w:rsidTr="00BE5567">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DA592E" w:rsidRPr="009B7F40" w:rsidRDefault="00DA592E" w:rsidP="00BE5567">
            <w:pPr>
              <w:snapToGrid w:val="0"/>
              <w:jc w:val="both"/>
              <w:rPr>
                <w:color w:val="000000"/>
                <w:sz w:val="20"/>
                <w:szCs w:val="20"/>
                <w:lang w:bidi="fa-IR"/>
              </w:rPr>
            </w:pPr>
            <w:r w:rsidRPr="009B7F40">
              <w:rPr>
                <w:color w:val="000000"/>
                <w:sz w:val="20"/>
                <w:szCs w:val="20"/>
              </w:rPr>
              <w:t>Identification of training needs</w:t>
            </w:r>
          </w:p>
        </w:tc>
        <w:tc>
          <w:tcPr>
            <w:tcW w:w="3969" w:type="dxa"/>
            <w:tcBorders>
              <w:top w:val="single" w:sz="4" w:space="0" w:color="000000"/>
              <w:left w:val="single" w:sz="4" w:space="0" w:color="000000"/>
              <w:bottom w:val="single" w:sz="4" w:space="0" w:color="000000"/>
              <w:right w:val="single" w:sz="4" w:space="0" w:color="auto"/>
            </w:tcBorders>
            <w:vAlign w:val="center"/>
          </w:tcPr>
          <w:p w:rsidR="00DA592E" w:rsidRPr="009B7F40" w:rsidRDefault="00DA592E" w:rsidP="00BE5567">
            <w:pPr>
              <w:snapToGrid w:val="0"/>
              <w:jc w:val="both"/>
              <w:rPr>
                <w:color w:val="000000"/>
                <w:sz w:val="20"/>
                <w:szCs w:val="20"/>
                <w:lang w:bidi="fa-IR"/>
              </w:rPr>
            </w:pPr>
            <w:r w:rsidRPr="009B7F40">
              <w:rPr>
                <w:rStyle w:val="shorttext"/>
                <w:color w:val="000000"/>
                <w:sz w:val="20"/>
                <w:szCs w:val="20"/>
              </w:rPr>
              <w:t>5 (from 1 to 5 questions)</w:t>
            </w:r>
          </w:p>
        </w:tc>
      </w:tr>
      <w:tr w:rsidR="00DA592E" w:rsidRPr="009B7F40" w:rsidTr="00BE5567">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DA592E" w:rsidRPr="009B7F40" w:rsidRDefault="00DA592E" w:rsidP="00BE5567">
            <w:pPr>
              <w:snapToGrid w:val="0"/>
              <w:jc w:val="both"/>
              <w:rPr>
                <w:color w:val="000000"/>
                <w:sz w:val="20"/>
                <w:szCs w:val="20"/>
                <w:lang w:bidi="fa-IR"/>
              </w:rPr>
            </w:pPr>
            <w:r w:rsidRPr="009B7F40">
              <w:rPr>
                <w:color w:val="000000"/>
                <w:sz w:val="20"/>
                <w:szCs w:val="20"/>
              </w:rPr>
              <w:t>Goal setting and training programs</w:t>
            </w:r>
          </w:p>
        </w:tc>
        <w:tc>
          <w:tcPr>
            <w:tcW w:w="3969" w:type="dxa"/>
            <w:tcBorders>
              <w:top w:val="single" w:sz="4" w:space="0" w:color="000000"/>
              <w:left w:val="single" w:sz="4" w:space="0" w:color="000000"/>
              <w:bottom w:val="single" w:sz="4" w:space="0" w:color="000000"/>
              <w:right w:val="single" w:sz="4" w:space="0" w:color="auto"/>
            </w:tcBorders>
            <w:vAlign w:val="center"/>
          </w:tcPr>
          <w:p w:rsidR="00DA592E" w:rsidRPr="009B7F40" w:rsidRDefault="00DA592E" w:rsidP="00BE5567">
            <w:pPr>
              <w:snapToGrid w:val="0"/>
              <w:jc w:val="both"/>
              <w:rPr>
                <w:color w:val="000000"/>
                <w:sz w:val="20"/>
                <w:szCs w:val="20"/>
                <w:lang w:bidi="fa-IR"/>
              </w:rPr>
            </w:pPr>
            <w:r w:rsidRPr="009B7F40">
              <w:rPr>
                <w:rStyle w:val="shorttext"/>
                <w:color w:val="000000"/>
                <w:sz w:val="20"/>
                <w:szCs w:val="20"/>
              </w:rPr>
              <w:t>7 (from 6 to 12 questions)</w:t>
            </w:r>
          </w:p>
        </w:tc>
      </w:tr>
      <w:tr w:rsidR="00DA592E" w:rsidRPr="009B7F40" w:rsidTr="00BE5567">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DA592E" w:rsidRPr="009B7F40" w:rsidRDefault="00DA592E" w:rsidP="00BE5567">
            <w:pPr>
              <w:snapToGrid w:val="0"/>
              <w:jc w:val="both"/>
              <w:rPr>
                <w:color w:val="000000"/>
                <w:sz w:val="20"/>
                <w:szCs w:val="20"/>
                <w:lang w:bidi="fa-IR"/>
              </w:rPr>
            </w:pPr>
            <w:r w:rsidRPr="009B7F40">
              <w:rPr>
                <w:color w:val="000000"/>
                <w:sz w:val="20"/>
                <w:szCs w:val="20"/>
              </w:rPr>
              <w:t>Implementation of training programs</w:t>
            </w:r>
          </w:p>
        </w:tc>
        <w:tc>
          <w:tcPr>
            <w:tcW w:w="3969" w:type="dxa"/>
            <w:tcBorders>
              <w:top w:val="single" w:sz="4" w:space="0" w:color="000000"/>
              <w:left w:val="single" w:sz="4" w:space="0" w:color="000000"/>
              <w:bottom w:val="single" w:sz="4" w:space="0" w:color="000000"/>
              <w:right w:val="single" w:sz="4" w:space="0" w:color="auto"/>
            </w:tcBorders>
            <w:vAlign w:val="center"/>
          </w:tcPr>
          <w:p w:rsidR="00DA592E" w:rsidRPr="009B7F40" w:rsidRDefault="00DA592E" w:rsidP="00BE5567">
            <w:pPr>
              <w:snapToGrid w:val="0"/>
              <w:jc w:val="both"/>
              <w:rPr>
                <w:color w:val="000000"/>
                <w:sz w:val="20"/>
                <w:szCs w:val="20"/>
                <w:lang w:bidi="fa-IR"/>
              </w:rPr>
            </w:pPr>
            <w:r w:rsidRPr="009B7F40">
              <w:rPr>
                <w:rStyle w:val="shorttext"/>
                <w:color w:val="000000"/>
                <w:sz w:val="20"/>
                <w:szCs w:val="20"/>
              </w:rPr>
              <w:t>8 (from 13 to 20 question)</w:t>
            </w:r>
          </w:p>
        </w:tc>
      </w:tr>
      <w:tr w:rsidR="00DA592E" w:rsidRPr="009B7F40" w:rsidTr="00BE5567">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DA592E" w:rsidRPr="009B7F40" w:rsidRDefault="00DA592E" w:rsidP="00BE5567">
            <w:pPr>
              <w:snapToGrid w:val="0"/>
              <w:jc w:val="both"/>
              <w:rPr>
                <w:color w:val="000000"/>
                <w:sz w:val="20"/>
                <w:szCs w:val="20"/>
                <w:lang w:bidi="fa-IR"/>
              </w:rPr>
            </w:pPr>
            <w:r w:rsidRPr="009B7F40">
              <w:rPr>
                <w:color w:val="000000"/>
                <w:sz w:val="20"/>
                <w:szCs w:val="20"/>
              </w:rPr>
              <w:t>Evaluation of in-service training</w:t>
            </w:r>
          </w:p>
        </w:tc>
        <w:tc>
          <w:tcPr>
            <w:tcW w:w="3969" w:type="dxa"/>
            <w:tcBorders>
              <w:top w:val="single" w:sz="4" w:space="0" w:color="000000"/>
              <w:left w:val="single" w:sz="4" w:space="0" w:color="000000"/>
              <w:bottom w:val="single" w:sz="4" w:space="0" w:color="000000"/>
              <w:right w:val="single" w:sz="4" w:space="0" w:color="auto"/>
            </w:tcBorders>
            <w:vAlign w:val="center"/>
          </w:tcPr>
          <w:p w:rsidR="00DA592E" w:rsidRPr="009B7F40" w:rsidRDefault="00DA592E" w:rsidP="00BE5567">
            <w:pPr>
              <w:snapToGrid w:val="0"/>
              <w:jc w:val="both"/>
              <w:rPr>
                <w:color w:val="000000"/>
                <w:sz w:val="20"/>
                <w:szCs w:val="20"/>
                <w:lang w:bidi="fa-IR"/>
              </w:rPr>
            </w:pPr>
            <w:r w:rsidRPr="009B7F40">
              <w:rPr>
                <w:rStyle w:val="shorttext"/>
                <w:color w:val="000000"/>
                <w:sz w:val="20"/>
                <w:szCs w:val="20"/>
              </w:rPr>
              <w:t>5 (from 21 to 25 questions)</w:t>
            </w:r>
          </w:p>
        </w:tc>
      </w:tr>
      <w:tr w:rsidR="00DA592E" w:rsidRPr="009B7F40" w:rsidTr="00BE5567">
        <w:trPr>
          <w:jc w:val="center"/>
        </w:trPr>
        <w:tc>
          <w:tcPr>
            <w:tcW w:w="3544" w:type="dxa"/>
            <w:tcBorders>
              <w:top w:val="single" w:sz="4" w:space="0" w:color="000000"/>
              <w:left w:val="single" w:sz="4" w:space="0" w:color="000000"/>
              <w:bottom w:val="single" w:sz="4" w:space="0" w:color="000000"/>
              <w:right w:val="single" w:sz="4" w:space="0" w:color="000000"/>
            </w:tcBorders>
            <w:vAlign w:val="center"/>
          </w:tcPr>
          <w:p w:rsidR="00DA592E" w:rsidRPr="009B7F40" w:rsidRDefault="00DA592E" w:rsidP="00BE5567">
            <w:pPr>
              <w:snapToGrid w:val="0"/>
              <w:jc w:val="both"/>
              <w:rPr>
                <w:color w:val="000000"/>
                <w:sz w:val="20"/>
                <w:szCs w:val="20"/>
                <w:lang w:bidi="fa-IR"/>
              </w:rPr>
            </w:pPr>
            <w:r w:rsidRPr="009B7F40">
              <w:rPr>
                <w:color w:val="000000"/>
                <w:sz w:val="20"/>
                <w:szCs w:val="20"/>
              </w:rPr>
              <w:t>Total</w:t>
            </w:r>
          </w:p>
        </w:tc>
        <w:tc>
          <w:tcPr>
            <w:tcW w:w="3969" w:type="dxa"/>
            <w:tcBorders>
              <w:top w:val="single" w:sz="4" w:space="0" w:color="000000"/>
              <w:left w:val="single" w:sz="4" w:space="0" w:color="000000"/>
              <w:bottom w:val="single" w:sz="4" w:space="0" w:color="000000"/>
              <w:right w:val="single" w:sz="4" w:space="0" w:color="auto"/>
            </w:tcBorders>
            <w:vAlign w:val="center"/>
          </w:tcPr>
          <w:p w:rsidR="00DA592E" w:rsidRPr="009B7F40" w:rsidRDefault="00DA592E" w:rsidP="00BE5567">
            <w:pPr>
              <w:snapToGrid w:val="0"/>
              <w:jc w:val="both"/>
              <w:rPr>
                <w:color w:val="000000"/>
                <w:sz w:val="20"/>
                <w:szCs w:val="20"/>
                <w:lang w:bidi="fa-IR"/>
              </w:rPr>
            </w:pPr>
            <w:r w:rsidRPr="009B7F40">
              <w:rPr>
                <w:color w:val="000000"/>
                <w:sz w:val="20"/>
                <w:szCs w:val="20"/>
                <w:lang w:bidi="fa-IR"/>
              </w:rPr>
              <w:t>25</w:t>
            </w:r>
          </w:p>
        </w:tc>
      </w:tr>
    </w:tbl>
    <w:p w:rsidR="00BE5567" w:rsidRPr="009B7F40" w:rsidRDefault="00BE5567" w:rsidP="00BE5567">
      <w:pPr>
        <w:snapToGrid w:val="0"/>
        <w:ind w:firstLine="425"/>
        <w:jc w:val="both"/>
        <w:rPr>
          <w:sz w:val="20"/>
          <w:szCs w:val="20"/>
          <w:lang w:eastAsia="zh-CN"/>
        </w:rPr>
      </w:pPr>
    </w:p>
    <w:p w:rsidR="00BE5567" w:rsidRPr="009B7F40" w:rsidRDefault="00BE5567" w:rsidP="00BE5567">
      <w:pPr>
        <w:snapToGrid w:val="0"/>
        <w:ind w:firstLine="425"/>
        <w:jc w:val="both"/>
        <w:rPr>
          <w:sz w:val="20"/>
          <w:szCs w:val="20"/>
          <w:lang w:eastAsia="zh-CN"/>
        </w:rPr>
        <w:sectPr w:rsidR="00BE5567" w:rsidRPr="009B7F40" w:rsidSect="00F43C43">
          <w:headerReference w:type="default" r:id="rId30"/>
          <w:footerReference w:type="even" r:id="rId31"/>
          <w:footerReference w:type="default" r:id="rId32"/>
          <w:footnotePr>
            <w:pos w:val="beneathText"/>
          </w:footnotePr>
          <w:type w:val="continuous"/>
          <w:pgSz w:w="12240" w:h="15840" w:code="1"/>
          <w:pgMar w:top="1440" w:right="1440" w:bottom="1440" w:left="1440" w:header="720" w:footer="720" w:gutter="0"/>
          <w:cols w:space="720"/>
          <w:docGrid w:linePitch="360"/>
        </w:sectPr>
      </w:pPr>
    </w:p>
    <w:p w:rsidR="00BE5567" w:rsidRPr="009B7F40" w:rsidRDefault="00BE5567" w:rsidP="00BE5567">
      <w:pPr>
        <w:snapToGrid w:val="0"/>
        <w:jc w:val="both"/>
        <w:rPr>
          <w:sz w:val="20"/>
          <w:szCs w:val="20"/>
          <w:lang w:eastAsia="zh-CN"/>
        </w:rPr>
      </w:pPr>
      <w:r w:rsidRPr="009B7F40">
        <w:rPr>
          <w:sz w:val="20"/>
          <w:szCs w:val="20"/>
        </w:rPr>
        <w:lastRenderedPageBreak/>
        <w:t xml:space="preserve">Table 2: the results of principal components analysis with </w:t>
      </w:r>
      <w:proofErr w:type="spellStart"/>
      <w:r w:rsidRPr="009B7F40">
        <w:rPr>
          <w:sz w:val="20"/>
          <w:szCs w:val="20"/>
        </w:rPr>
        <w:t>varimax</w:t>
      </w:r>
      <w:proofErr w:type="spellEnd"/>
      <w:r w:rsidRPr="009B7F40">
        <w:rPr>
          <w:sz w:val="20"/>
          <w:szCs w:val="20"/>
        </w:rPr>
        <w:t xml:space="preserve"> rotation (% of variance and special values of various parameters)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817"/>
        <w:gridCol w:w="1002"/>
        <w:gridCol w:w="1384"/>
      </w:tblGrid>
      <w:tr w:rsidR="00BE5567" w:rsidRPr="009B7F40" w:rsidTr="009B7F40">
        <w:trPr>
          <w:jc w:val="center"/>
        </w:trPr>
        <w:tc>
          <w:tcPr>
            <w:tcW w:w="1524" w:type="pct"/>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BE5567" w:rsidRPr="009B7F40" w:rsidRDefault="00BE5567" w:rsidP="004B6420">
            <w:pPr>
              <w:snapToGrid w:val="0"/>
              <w:jc w:val="both"/>
              <w:rPr>
                <w:rStyle w:val="shorttext"/>
                <w:color w:val="000000"/>
                <w:sz w:val="20"/>
                <w:szCs w:val="20"/>
              </w:rPr>
            </w:pPr>
            <w:r w:rsidRPr="009B7F40">
              <w:rPr>
                <w:rStyle w:val="shorttext"/>
                <w:color w:val="000000"/>
                <w:sz w:val="20"/>
                <w:szCs w:val="20"/>
              </w:rPr>
              <w:t>Load factor</w:t>
            </w:r>
          </w:p>
          <w:p w:rsidR="00BE5567" w:rsidRPr="009B7F40" w:rsidRDefault="00BE5567" w:rsidP="004B6420">
            <w:pPr>
              <w:snapToGrid w:val="0"/>
              <w:jc w:val="right"/>
              <w:rPr>
                <w:rFonts w:eastAsia="Calibri"/>
                <w:color w:val="000000"/>
                <w:sz w:val="20"/>
                <w:szCs w:val="20"/>
                <w:lang w:bidi="fa-IR"/>
              </w:rPr>
            </w:pPr>
            <w:r w:rsidRPr="009B7F40">
              <w:rPr>
                <w:rStyle w:val="shorttext"/>
                <w:color w:val="000000"/>
                <w:sz w:val="20"/>
                <w:szCs w:val="20"/>
              </w:rPr>
              <w:t>factor</w:t>
            </w:r>
          </w:p>
        </w:tc>
        <w:tc>
          <w:tcPr>
            <w:tcW w:w="3476" w:type="pct"/>
            <w:gridSpan w:val="3"/>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Style w:val="shorttext"/>
                <w:color w:val="000000"/>
                <w:sz w:val="20"/>
                <w:szCs w:val="20"/>
              </w:rPr>
              <w:t>Initial Share</w:t>
            </w:r>
          </w:p>
        </w:tc>
      </w:tr>
      <w:tr w:rsidR="00BE5567" w:rsidRPr="009B7F40" w:rsidTr="009B7F40">
        <w:trPr>
          <w:jc w:val="center"/>
        </w:trPr>
        <w:tc>
          <w:tcPr>
            <w:tcW w:w="1524" w:type="pct"/>
            <w:vMerge/>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p>
        </w:tc>
        <w:tc>
          <w:tcPr>
            <w:tcW w:w="8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Style w:val="shorttext"/>
                <w:color w:val="000000"/>
                <w:sz w:val="20"/>
                <w:szCs w:val="20"/>
              </w:rPr>
              <w:t>Total</w:t>
            </w:r>
          </w:p>
        </w:tc>
        <w:tc>
          <w:tcPr>
            <w:tcW w:w="10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Fonts w:eastAsia="Calibri"/>
                <w:color w:val="000000"/>
                <w:sz w:val="20"/>
                <w:szCs w:val="20"/>
                <w:lang w:bidi="fa-IR"/>
              </w:rPr>
              <w:t>Percent</w:t>
            </w:r>
          </w:p>
        </w:tc>
        <w:tc>
          <w:tcPr>
            <w:tcW w:w="1502"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Style w:val="alt-edited"/>
                <w:color w:val="000000"/>
                <w:sz w:val="20"/>
                <w:szCs w:val="20"/>
              </w:rPr>
              <w:t>Summative</w:t>
            </w:r>
          </w:p>
        </w:tc>
      </w:tr>
      <w:tr w:rsidR="00BE5567" w:rsidRPr="009B7F40" w:rsidTr="009B7F40">
        <w:trPr>
          <w:jc w:val="center"/>
        </w:trPr>
        <w:tc>
          <w:tcPr>
            <w:tcW w:w="1524" w:type="pct"/>
            <w:tcBorders>
              <w:top w:val="nil"/>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Fonts w:eastAsia="Calibri"/>
                <w:color w:val="000000"/>
                <w:sz w:val="20"/>
                <w:szCs w:val="20"/>
                <w:lang w:bidi="fa-IR"/>
              </w:rPr>
              <w:t>1</w:t>
            </w:r>
          </w:p>
        </w:tc>
        <w:tc>
          <w:tcPr>
            <w:tcW w:w="887" w:type="pct"/>
            <w:tcBorders>
              <w:top w:val="nil"/>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2.369</w:t>
            </w:r>
          </w:p>
        </w:tc>
        <w:tc>
          <w:tcPr>
            <w:tcW w:w="1087" w:type="pct"/>
            <w:tcBorders>
              <w:top w:val="nil"/>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59.223</w:t>
            </w:r>
          </w:p>
        </w:tc>
        <w:tc>
          <w:tcPr>
            <w:tcW w:w="1502" w:type="pct"/>
            <w:tcBorders>
              <w:top w:val="nil"/>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59.223</w:t>
            </w:r>
          </w:p>
        </w:tc>
      </w:tr>
      <w:tr w:rsidR="00BE5567" w:rsidRPr="009B7F40" w:rsidTr="009B7F40">
        <w:trPr>
          <w:jc w:val="center"/>
        </w:trPr>
        <w:tc>
          <w:tcPr>
            <w:tcW w:w="1524"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Fonts w:eastAsia="Calibri"/>
                <w:color w:val="000000"/>
                <w:sz w:val="20"/>
                <w:szCs w:val="20"/>
                <w:lang w:bidi="fa-IR"/>
              </w:rPr>
              <w:t>2</w:t>
            </w:r>
          </w:p>
        </w:tc>
        <w:tc>
          <w:tcPr>
            <w:tcW w:w="8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0.793</w:t>
            </w:r>
          </w:p>
        </w:tc>
        <w:tc>
          <w:tcPr>
            <w:tcW w:w="10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19.819</w:t>
            </w:r>
          </w:p>
        </w:tc>
        <w:tc>
          <w:tcPr>
            <w:tcW w:w="1502"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79.042</w:t>
            </w:r>
          </w:p>
        </w:tc>
      </w:tr>
      <w:tr w:rsidR="00BE5567" w:rsidRPr="009B7F40" w:rsidTr="009B7F40">
        <w:trPr>
          <w:jc w:val="center"/>
        </w:trPr>
        <w:tc>
          <w:tcPr>
            <w:tcW w:w="1524"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Fonts w:eastAsia="Calibri"/>
                <w:color w:val="000000"/>
                <w:sz w:val="20"/>
                <w:szCs w:val="20"/>
                <w:lang w:bidi="fa-IR"/>
              </w:rPr>
              <w:t>3</w:t>
            </w:r>
          </w:p>
        </w:tc>
        <w:tc>
          <w:tcPr>
            <w:tcW w:w="8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0.469</w:t>
            </w:r>
          </w:p>
        </w:tc>
        <w:tc>
          <w:tcPr>
            <w:tcW w:w="10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11.732</w:t>
            </w:r>
          </w:p>
        </w:tc>
        <w:tc>
          <w:tcPr>
            <w:tcW w:w="1502"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90.774</w:t>
            </w:r>
          </w:p>
        </w:tc>
      </w:tr>
      <w:tr w:rsidR="00BE5567" w:rsidRPr="009B7F40" w:rsidTr="009B7F40">
        <w:trPr>
          <w:jc w:val="center"/>
        </w:trPr>
        <w:tc>
          <w:tcPr>
            <w:tcW w:w="1524"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snapToGrid w:val="0"/>
              <w:jc w:val="both"/>
              <w:rPr>
                <w:rFonts w:eastAsia="Calibri"/>
                <w:color w:val="000000"/>
                <w:sz w:val="20"/>
                <w:szCs w:val="20"/>
                <w:lang w:bidi="fa-IR"/>
              </w:rPr>
            </w:pPr>
            <w:r w:rsidRPr="009B7F40">
              <w:rPr>
                <w:rFonts w:eastAsia="Calibri"/>
                <w:color w:val="000000"/>
                <w:sz w:val="20"/>
                <w:szCs w:val="20"/>
                <w:lang w:bidi="fa-IR"/>
              </w:rPr>
              <w:t>4</w:t>
            </w:r>
          </w:p>
        </w:tc>
        <w:tc>
          <w:tcPr>
            <w:tcW w:w="8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0.369</w:t>
            </w:r>
          </w:p>
        </w:tc>
        <w:tc>
          <w:tcPr>
            <w:tcW w:w="1087"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9.226</w:t>
            </w:r>
          </w:p>
        </w:tc>
        <w:tc>
          <w:tcPr>
            <w:tcW w:w="1502" w:type="pct"/>
            <w:tcBorders>
              <w:top w:val="single" w:sz="4" w:space="0" w:color="auto"/>
              <w:left w:val="single" w:sz="4" w:space="0" w:color="auto"/>
              <w:bottom w:val="single" w:sz="4" w:space="0" w:color="auto"/>
              <w:right w:val="single" w:sz="4" w:space="0" w:color="auto"/>
            </w:tcBorders>
            <w:vAlign w:val="center"/>
          </w:tcPr>
          <w:p w:rsidR="00BE5567" w:rsidRPr="009B7F40" w:rsidRDefault="00BE5567" w:rsidP="004B6420">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100</w:t>
            </w:r>
          </w:p>
        </w:tc>
      </w:tr>
    </w:tbl>
    <w:p w:rsidR="00BE5567" w:rsidRPr="009B7F40" w:rsidRDefault="00BE5567" w:rsidP="00BE5567">
      <w:pPr>
        <w:snapToGrid w:val="0"/>
        <w:ind w:firstLine="425"/>
        <w:jc w:val="both"/>
        <w:rPr>
          <w:sz w:val="20"/>
          <w:szCs w:val="20"/>
          <w:lang w:eastAsia="zh-CN"/>
        </w:rPr>
      </w:pPr>
    </w:p>
    <w:p w:rsidR="00DA592E" w:rsidRPr="009B7F40" w:rsidRDefault="00DA592E" w:rsidP="00BE5567">
      <w:pPr>
        <w:snapToGrid w:val="0"/>
        <w:ind w:firstLine="425"/>
        <w:jc w:val="both"/>
        <w:rPr>
          <w:sz w:val="20"/>
          <w:szCs w:val="20"/>
        </w:rPr>
      </w:pPr>
      <w:r w:rsidRPr="009B7F40">
        <w:rPr>
          <w:sz w:val="20"/>
          <w:szCs w:val="20"/>
        </w:rPr>
        <w:t xml:space="preserve">As it’s obvious in Table 2, the fourth factor is a factor with Eigen values greater than one. So the goal 25 questions (items) can build four platforms. The contribution of each factor in explaining 25 items for </w:t>
      </w:r>
      <w:r w:rsidRPr="009B7F40">
        <w:rPr>
          <w:sz w:val="20"/>
          <w:szCs w:val="20"/>
        </w:rPr>
        <w:lastRenderedPageBreak/>
        <w:t>descending order was considered. The first factor biggest share (59.223% with Eigen values 3.369) and the fourth lowest share of (9.226%</w:t>
      </w:r>
      <w:r w:rsidR="009B7F40">
        <w:rPr>
          <w:rFonts w:hint="eastAsia"/>
          <w:sz w:val="20"/>
          <w:szCs w:val="20"/>
          <w:lang w:eastAsia="zh-CN"/>
        </w:rPr>
        <w:t>)</w:t>
      </w:r>
      <w:r w:rsidRPr="009B7F40">
        <w:rPr>
          <w:sz w:val="20"/>
          <w:szCs w:val="20"/>
        </w:rPr>
        <w:t xml:space="preserve"> with Eigen values (0.369) in a variance of 25 items. All four have a 100% of the variance in total 25 items explain the scale of the questionnaire.</w:t>
      </w:r>
    </w:p>
    <w:p w:rsidR="00DA592E" w:rsidRPr="009B7F40" w:rsidRDefault="00DA592E" w:rsidP="00BE5567">
      <w:pPr>
        <w:snapToGrid w:val="0"/>
        <w:jc w:val="both"/>
        <w:rPr>
          <w:b/>
          <w:bCs/>
          <w:sz w:val="20"/>
          <w:szCs w:val="20"/>
        </w:rPr>
      </w:pPr>
      <w:r w:rsidRPr="009B7F40">
        <w:rPr>
          <w:b/>
          <w:bCs/>
          <w:sz w:val="20"/>
          <w:szCs w:val="20"/>
        </w:rPr>
        <w:t>Data analysis</w:t>
      </w:r>
    </w:p>
    <w:p w:rsidR="00DA592E" w:rsidRPr="009B7F40" w:rsidRDefault="00DA592E" w:rsidP="00BE5567">
      <w:pPr>
        <w:snapToGrid w:val="0"/>
        <w:ind w:firstLine="425"/>
        <w:jc w:val="both"/>
        <w:rPr>
          <w:sz w:val="20"/>
          <w:szCs w:val="20"/>
        </w:rPr>
      </w:pPr>
      <w:r w:rsidRPr="009B7F40">
        <w:rPr>
          <w:sz w:val="20"/>
          <w:szCs w:val="20"/>
        </w:rPr>
        <w:t xml:space="preserve">What are quality factors of in-service training of education for teachers in </w:t>
      </w:r>
      <w:proofErr w:type="spellStart"/>
      <w:r w:rsidRPr="009B7F40">
        <w:rPr>
          <w:sz w:val="20"/>
          <w:szCs w:val="20"/>
        </w:rPr>
        <w:t>Maku</w:t>
      </w:r>
      <w:proofErr w:type="spellEnd"/>
      <w:r w:rsidRPr="009B7F40">
        <w:rPr>
          <w:sz w:val="20"/>
          <w:szCs w:val="20"/>
        </w:rPr>
        <w:t xml:space="preserve"> city?</w:t>
      </w:r>
    </w:p>
    <w:p w:rsidR="00BE5567" w:rsidRPr="009B7F40" w:rsidRDefault="00DA592E" w:rsidP="00BE5567">
      <w:pPr>
        <w:snapToGrid w:val="0"/>
        <w:ind w:firstLine="425"/>
        <w:jc w:val="both"/>
        <w:rPr>
          <w:sz w:val="20"/>
          <w:szCs w:val="20"/>
        </w:rPr>
      </w:pPr>
      <w:r w:rsidRPr="009B7F40">
        <w:rPr>
          <w:sz w:val="20"/>
          <w:szCs w:val="20"/>
        </w:rPr>
        <w:t xml:space="preserve">In order to determine the factors of quality of training, after factor analysis was used to collect data. Factor analysis showed that all the examined factors and factors their explanatory power. </w:t>
      </w:r>
    </w:p>
    <w:p w:rsidR="00BE5567" w:rsidRPr="009B7F40" w:rsidRDefault="00BE5567" w:rsidP="00BE5567">
      <w:pPr>
        <w:snapToGrid w:val="0"/>
        <w:ind w:firstLine="425"/>
        <w:jc w:val="both"/>
        <w:rPr>
          <w:sz w:val="20"/>
          <w:szCs w:val="20"/>
        </w:rPr>
        <w:sectPr w:rsidR="00BE5567" w:rsidRPr="009B7F40" w:rsidSect="009B7F40">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num="2" w:space="576"/>
          <w:docGrid w:linePitch="360"/>
        </w:sectPr>
      </w:pPr>
    </w:p>
    <w:p w:rsidR="00DA592E" w:rsidRPr="009B7F40" w:rsidRDefault="00DA592E" w:rsidP="00BE5567">
      <w:pPr>
        <w:snapToGrid w:val="0"/>
        <w:ind w:firstLine="425"/>
        <w:jc w:val="both"/>
        <w:rPr>
          <w:sz w:val="20"/>
          <w:szCs w:val="20"/>
        </w:rPr>
      </w:pPr>
    </w:p>
    <w:p w:rsidR="00DA592E" w:rsidRPr="009B7F40" w:rsidRDefault="00DA592E" w:rsidP="00BE5567">
      <w:pPr>
        <w:snapToGrid w:val="0"/>
        <w:jc w:val="center"/>
        <w:rPr>
          <w:sz w:val="20"/>
          <w:szCs w:val="20"/>
        </w:rPr>
      </w:pPr>
      <w:r w:rsidRPr="009B7F40">
        <w:rPr>
          <w:sz w:val="20"/>
          <w:szCs w:val="20"/>
        </w:rPr>
        <w:t>Table 3. Principal components analysis test results confirmed the assumptions</w:t>
      </w:r>
    </w:p>
    <w:tbl>
      <w:tblPr>
        <w:bidiVisual/>
        <w:tblW w:w="0" w:type="auto"/>
        <w:jc w:val="center"/>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2693"/>
      </w:tblGrid>
      <w:tr w:rsidR="00DA592E" w:rsidRPr="009B7F40" w:rsidTr="00BE5567">
        <w:trPr>
          <w:jc w:val="center"/>
        </w:trPr>
        <w:tc>
          <w:tcPr>
            <w:tcW w:w="4395"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color w:val="000000"/>
                <w:sz w:val="20"/>
                <w:szCs w:val="20"/>
              </w:rPr>
              <w:t>Assumption</w:t>
            </w:r>
          </w:p>
        </w:tc>
        <w:tc>
          <w:tcPr>
            <w:tcW w:w="2693"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Value</w:t>
            </w:r>
          </w:p>
        </w:tc>
      </w:tr>
      <w:tr w:rsidR="00DA592E" w:rsidRPr="009B7F40" w:rsidTr="00BE5567">
        <w:trPr>
          <w:jc w:val="center"/>
        </w:trPr>
        <w:tc>
          <w:tcPr>
            <w:tcW w:w="4395"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color w:val="000000"/>
                <w:sz w:val="20"/>
                <w:szCs w:val="20"/>
              </w:rPr>
              <w:t>Elkin Meyer value (sufficient sample size)</w:t>
            </w:r>
          </w:p>
        </w:tc>
        <w:tc>
          <w:tcPr>
            <w:tcW w:w="2693"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0.73</w:t>
            </w:r>
          </w:p>
        </w:tc>
      </w:tr>
      <w:tr w:rsidR="00DA592E" w:rsidRPr="009B7F40" w:rsidTr="00BE5567">
        <w:trPr>
          <w:jc w:val="center"/>
        </w:trPr>
        <w:tc>
          <w:tcPr>
            <w:tcW w:w="4395"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color w:val="000000"/>
                <w:sz w:val="20"/>
                <w:szCs w:val="20"/>
              </w:rPr>
              <w:t>Bartlett's spheroid test, chi-square value</w:t>
            </w:r>
          </w:p>
        </w:tc>
        <w:tc>
          <w:tcPr>
            <w:tcW w:w="2693"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331.16</w:t>
            </w:r>
          </w:p>
        </w:tc>
      </w:tr>
      <w:tr w:rsidR="00DA592E" w:rsidRPr="009B7F40" w:rsidTr="00BE5567">
        <w:trPr>
          <w:jc w:val="center"/>
        </w:trPr>
        <w:tc>
          <w:tcPr>
            <w:tcW w:w="4395"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color w:val="000000"/>
                <w:sz w:val="20"/>
                <w:szCs w:val="20"/>
              </w:rPr>
              <w:t>significance level</w:t>
            </w:r>
          </w:p>
        </w:tc>
        <w:tc>
          <w:tcPr>
            <w:tcW w:w="2693" w:type="dxa"/>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0.000</w:t>
            </w:r>
          </w:p>
        </w:tc>
      </w:tr>
    </w:tbl>
    <w:p w:rsidR="00BE5567" w:rsidRPr="009B7F40" w:rsidRDefault="00BE5567" w:rsidP="00BE5567">
      <w:pPr>
        <w:snapToGrid w:val="0"/>
        <w:ind w:firstLine="425"/>
        <w:jc w:val="both"/>
        <w:rPr>
          <w:sz w:val="20"/>
          <w:szCs w:val="20"/>
          <w:lang w:eastAsia="zh-CN"/>
        </w:rPr>
      </w:pPr>
    </w:p>
    <w:p w:rsidR="009B7F40" w:rsidRPr="009B7F40" w:rsidRDefault="009B7F40" w:rsidP="00BE5567">
      <w:pPr>
        <w:snapToGrid w:val="0"/>
        <w:ind w:firstLine="425"/>
        <w:jc w:val="both"/>
        <w:rPr>
          <w:sz w:val="20"/>
          <w:szCs w:val="20"/>
          <w:lang w:eastAsia="zh-CN"/>
        </w:rPr>
        <w:sectPr w:rsidR="009B7F40" w:rsidRPr="009B7F40" w:rsidSect="00F43C43">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space="720"/>
          <w:docGrid w:linePitch="360"/>
        </w:sectPr>
      </w:pPr>
    </w:p>
    <w:p w:rsidR="00DA592E" w:rsidRPr="009B7F40" w:rsidRDefault="00DA592E" w:rsidP="00BE5567">
      <w:pPr>
        <w:snapToGrid w:val="0"/>
        <w:ind w:firstLine="425"/>
        <w:jc w:val="both"/>
        <w:rPr>
          <w:sz w:val="20"/>
          <w:szCs w:val="20"/>
        </w:rPr>
      </w:pPr>
      <w:r w:rsidRPr="009B7F40">
        <w:rPr>
          <w:sz w:val="20"/>
          <w:szCs w:val="20"/>
        </w:rPr>
        <w:lastRenderedPageBreak/>
        <w:t xml:space="preserve">Study of correlation matrix showed higher coefficient of 0.3. Elkin Meyer was 0.82 values that this amount is more than 0.6. Bartlett's test of puerility reached the level of statistical significance that factor correlation matrix is approved and indicated that separation of variables contained in any </w:t>
      </w:r>
      <w:r w:rsidRPr="009B7F40">
        <w:rPr>
          <w:sz w:val="20"/>
          <w:szCs w:val="20"/>
        </w:rPr>
        <w:lastRenderedPageBreak/>
        <w:t>operating properly and has a high correlation with each other are fundamental.</w:t>
      </w:r>
    </w:p>
    <w:p w:rsidR="00BE5567" w:rsidRPr="009B7F40" w:rsidRDefault="00DA592E" w:rsidP="00BE5567">
      <w:pPr>
        <w:snapToGrid w:val="0"/>
        <w:ind w:firstLine="425"/>
        <w:jc w:val="both"/>
        <w:rPr>
          <w:sz w:val="20"/>
          <w:szCs w:val="20"/>
        </w:rPr>
      </w:pPr>
      <w:r w:rsidRPr="009B7F40">
        <w:rPr>
          <w:sz w:val="20"/>
          <w:szCs w:val="20"/>
        </w:rPr>
        <w:t xml:space="preserve">Do the views of managers and their in-service training of teachers to the quality of education in the city of </w:t>
      </w:r>
      <w:proofErr w:type="spellStart"/>
      <w:r w:rsidRPr="009B7F40">
        <w:rPr>
          <w:sz w:val="20"/>
          <w:szCs w:val="20"/>
        </w:rPr>
        <w:t>Maku</w:t>
      </w:r>
      <w:proofErr w:type="spellEnd"/>
      <w:r w:rsidRPr="009B7F40">
        <w:rPr>
          <w:sz w:val="20"/>
          <w:szCs w:val="20"/>
        </w:rPr>
        <w:t xml:space="preserve"> differently according to their gender?</w:t>
      </w:r>
    </w:p>
    <w:p w:rsidR="00BE5567" w:rsidRPr="009B7F40" w:rsidRDefault="00BE5567" w:rsidP="00BE5567">
      <w:pPr>
        <w:snapToGrid w:val="0"/>
        <w:ind w:firstLine="425"/>
        <w:jc w:val="both"/>
        <w:rPr>
          <w:sz w:val="20"/>
          <w:szCs w:val="20"/>
        </w:rPr>
        <w:sectPr w:rsidR="00BE5567" w:rsidRPr="009B7F40" w:rsidSect="00F43C43">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num="2" w:space="720" w:equalWidth="0">
            <w:col w:w="4320" w:space="720"/>
            <w:col w:w="4320"/>
          </w:cols>
          <w:docGrid w:linePitch="360"/>
        </w:sectPr>
      </w:pPr>
    </w:p>
    <w:p w:rsidR="00DA592E" w:rsidRPr="009B7F40" w:rsidRDefault="00DA592E" w:rsidP="00BE5567">
      <w:pPr>
        <w:snapToGrid w:val="0"/>
        <w:ind w:firstLine="425"/>
        <w:jc w:val="both"/>
        <w:rPr>
          <w:sz w:val="20"/>
          <w:szCs w:val="20"/>
        </w:rPr>
      </w:pPr>
    </w:p>
    <w:p w:rsidR="00DA592E" w:rsidRPr="009B7F40" w:rsidRDefault="00DA592E" w:rsidP="00BE5567">
      <w:pPr>
        <w:snapToGrid w:val="0"/>
        <w:jc w:val="center"/>
        <w:rPr>
          <w:sz w:val="20"/>
          <w:szCs w:val="20"/>
        </w:rPr>
      </w:pPr>
      <w:r w:rsidRPr="009B7F40">
        <w:rPr>
          <w:sz w:val="20"/>
          <w:szCs w:val="20"/>
        </w:rPr>
        <w:t>Table 4: statistical indicators of women's and men's views</w:t>
      </w:r>
    </w:p>
    <w:tbl>
      <w:tblPr>
        <w:bidiVisual/>
        <w:tblW w:w="4845" w:type="pct"/>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522"/>
        <w:gridCol w:w="1514"/>
        <w:gridCol w:w="1331"/>
        <w:gridCol w:w="1572"/>
        <w:gridCol w:w="1698"/>
      </w:tblGrid>
      <w:tr w:rsidR="00DA592E" w:rsidRPr="009B7F40" w:rsidTr="009B7F40">
        <w:trPr>
          <w:jc w:val="center"/>
        </w:trPr>
        <w:tc>
          <w:tcPr>
            <w:tcW w:w="885"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variable</w:t>
            </w:r>
          </w:p>
        </w:tc>
        <w:tc>
          <w:tcPr>
            <w:tcW w:w="820"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Gender</w:t>
            </w:r>
          </w:p>
        </w:tc>
        <w:tc>
          <w:tcPr>
            <w:tcW w:w="816"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No.</w:t>
            </w:r>
          </w:p>
        </w:tc>
        <w:tc>
          <w:tcPr>
            <w:tcW w:w="717"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Ave.</w:t>
            </w:r>
          </w:p>
        </w:tc>
        <w:tc>
          <w:tcPr>
            <w:tcW w:w="847"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S.D.</w:t>
            </w:r>
          </w:p>
        </w:tc>
        <w:tc>
          <w:tcPr>
            <w:tcW w:w="916"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S.D. error</w:t>
            </w:r>
          </w:p>
        </w:tc>
      </w:tr>
      <w:tr w:rsidR="00DA592E" w:rsidRPr="009B7F40" w:rsidTr="009B7F40">
        <w:trPr>
          <w:jc w:val="center"/>
        </w:trPr>
        <w:tc>
          <w:tcPr>
            <w:tcW w:w="885" w:type="pct"/>
            <w:vMerge w:val="restar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view</w:t>
            </w:r>
          </w:p>
        </w:tc>
        <w:tc>
          <w:tcPr>
            <w:tcW w:w="820" w:type="pct"/>
            <w:tcBorders>
              <w:top w:val="single" w:sz="4" w:space="0" w:color="auto"/>
              <w:left w:val="single" w:sz="4" w:space="0" w:color="auto"/>
              <w:bottom w:val="nil"/>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Woman</w:t>
            </w:r>
          </w:p>
        </w:tc>
        <w:tc>
          <w:tcPr>
            <w:tcW w:w="816"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149</w:t>
            </w:r>
          </w:p>
        </w:tc>
        <w:tc>
          <w:tcPr>
            <w:tcW w:w="717"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90.63</w:t>
            </w:r>
          </w:p>
        </w:tc>
        <w:tc>
          <w:tcPr>
            <w:tcW w:w="847"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15.146</w:t>
            </w:r>
          </w:p>
        </w:tc>
        <w:tc>
          <w:tcPr>
            <w:tcW w:w="916"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1.241</w:t>
            </w:r>
          </w:p>
        </w:tc>
      </w:tr>
      <w:tr w:rsidR="00DA592E" w:rsidRPr="009B7F40" w:rsidTr="009B7F40">
        <w:trPr>
          <w:jc w:val="center"/>
        </w:trPr>
        <w:tc>
          <w:tcPr>
            <w:tcW w:w="885" w:type="pct"/>
            <w:vMerge/>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p>
        </w:tc>
        <w:tc>
          <w:tcPr>
            <w:tcW w:w="820"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pStyle w:val="msonormalcxspmiddle"/>
              <w:snapToGrid w:val="0"/>
              <w:spacing w:before="0" w:beforeAutospacing="0" w:after="0" w:afterAutospacing="0"/>
              <w:jc w:val="both"/>
              <w:rPr>
                <w:rFonts w:eastAsia="Calibri"/>
                <w:color w:val="000000"/>
                <w:sz w:val="20"/>
                <w:szCs w:val="20"/>
                <w:lang w:bidi="fa-IR"/>
              </w:rPr>
            </w:pPr>
            <w:r w:rsidRPr="009B7F40">
              <w:rPr>
                <w:rFonts w:eastAsia="Calibri"/>
                <w:color w:val="000000"/>
                <w:sz w:val="20"/>
                <w:szCs w:val="20"/>
                <w:lang w:bidi="fa-IR"/>
              </w:rPr>
              <w:t>Man</w:t>
            </w:r>
          </w:p>
        </w:tc>
        <w:tc>
          <w:tcPr>
            <w:tcW w:w="816"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149</w:t>
            </w:r>
          </w:p>
        </w:tc>
        <w:tc>
          <w:tcPr>
            <w:tcW w:w="717"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89.07</w:t>
            </w:r>
          </w:p>
        </w:tc>
        <w:tc>
          <w:tcPr>
            <w:tcW w:w="847"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11.589</w:t>
            </w:r>
          </w:p>
        </w:tc>
        <w:tc>
          <w:tcPr>
            <w:tcW w:w="916"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0.972</w:t>
            </w:r>
          </w:p>
        </w:tc>
      </w:tr>
    </w:tbl>
    <w:p w:rsidR="00DA592E" w:rsidRPr="009B7F40" w:rsidRDefault="00DA592E" w:rsidP="00BE5567">
      <w:pPr>
        <w:snapToGrid w:val="0"/>
        <w:ind w:firstLine="425"/>
        <w:jc w:val="both"/>
        <w:rPr>
          <w:sz w:val="20"/>
          <w:szCs w:val="20"/>
        </w:rPr>
      </w:pPr>
    </w:p>
    <w:p w:rsidR="00DA592E" w:rsidRPr="009B7F40" w:rsidRDefault="00DA592E" w:rsidP="00BE5567">
      <w:pPr>
        <w:snapToGrid w:val="0"/>
        <w:ind w:firstLine="425"/>
        <w:jc w:val="both"/>
        <w:rPr>
          <w:sz w:val="20"/>
          <w:szCs w:val="20"/>
        </w:rPr>
      </w:pPr>
      <w:r w:rsidRPr="009B7F40">
        <w:rPr>
          <w:sz w:val="20"/>
          <w:szCs w:val="20"/>
        </w:rPr>
        <w:t>According to the data in Table 4, Average administrators 90.63 and 89.07 are above average teachers.</w:t>
      </w:r>
    </w:p>
    <w:p w:rsidR="00DA592E" w:rsidRPr="009B7F40" w:rsidRDefault="00DA592E" w:rsidP="00BE5567">
      <w:pPr>
        <w:snapToGrid w:val="0"/>
        <w:jc w:val="center"/>
        <w:rPr>
          <w:sz w:val="20"/>
          <w:szCs w:val="20"/>
        </w:rPr>
      </w:pPr>
    </w:p>
    <w:p w:rsidR="00DA592E" w:rsidRPr="009B7F40" w:rsidRDefault="00DA592E" w:rsidP="00BE5567">
      <w:pPr>
        <w:snapToGrid w:val="0"/>
        <w:jc w:val="center"/>
        <w:rPr>
          <w:sz w:val="20"/>
          <w:szCs w:val="20"/>
        </w:rPr>
      </w:pPr>
      <w:r w:rsidRPr="009B7F40">
        <w:rPr>
          <w:sz w:val="20"/>
          <w:szCs w:val="20"/>
        </w:rPr>
        <w:t>Table 5: T independent test results comparing the views of men and women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4"/>
        <w:gridCol w:w="1754"/>
        <w:gridCol w:w="584"/>
        <w:gridCol w:w="894"/>
        <w:gridCol w:w="586"/>
        <w:gridCol w:w="688"/>
        <w:gridCol w:w="688"/>
        <w:gridCol w:w="2323"/>
        <w:gridCol w:w="935"/>
      </w:tblGrid>
      <w:tr w:rsidR="00DA592E" w:rsidRPr="009B7F40" w:rsidTr="009B7F40">
        <w:trPr>
          <w:jc w:val="center"/>
        </w:trPr>
        <w:tc>
          <w:tcPr>
            <w:tcW w:w="2581" w:type="pct"/>
            <w:gridSpan w:val="5"/>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T test</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proofErr w:type="spellStart"/>
            <w:r w:rsidRPr="009B7F40">
              <w:rPr>
                <w:rStyle w:val="shorttext"/>
                <w:color w:val="000000"/>
                <w:sz w:val="20"/>
                <w:szCs w:val="20"/>
              </w:rPr>
              <w:t>Levene's</w:t>
            </w:r>
            <w:proofErr w:type="spellEnd"/>
            <w:r w:rsidRPr="009B7F40">
              <w:rPr>
                <w:rStyle w:val="shorttext"/>
                <w:color w:val="000000"/>
                <w:sz w:val="20"/>
                <w:szCs w:val="20"/>
              </w:rPr>
              <w:t xml:space="preserve"> test</w:t>
            </w:r>
          </w:p>
        </w:tc>
        <w:tc>
          <w:tcPr>
            <w:tcW w:w="1213" w:type="pct"/>
            <w:vMerge w:val="restar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Style w:val="shorttext"/>
                <w:color w:val="000000"/>
                <w:sz w:val="20"/>
                <w:szCs w:val="20"/>
              </w:rPr>
              <w:t>Homogeneity of variance</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Variable</w:t>
            </w:r>
          </w:p>
        </w:tc>
      </w:tr>
      <w:tr w:rsidR="00DA592E" w:rsidRPr="009B7F40" w:rsidTr="009B7F40">
        <w:trPr>
          <w:jc w:val="center"/>
        </w:trPr>
        <w:tc>
          <w:tcPr>
            <w:tcW w:w="587"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Style w:val="shorttext"/>
                <w:color w:val="000000"/>
                <w:sz w:val="20"/>
                <w:szCs w:val="20"/>
              </w:rPr>
              <w:t>mean error</w:t>
            </w:r>
          </w:p>
        </w:tc>
        <w:tc>
          <w:tcPr>
            <w:tcW w:w="916"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Style w:val="shorttext"/>
                <w:color w:val="000000"/>
                <w:sz w:val="20"/>
                <w:szCs w:val="20"/>
              </w:rPr>
              <w:t>average difference</w:t>
            </w:r>
          </w:p>
        </w:tc>
        <w:tc>
          <w:tcPr>
            <w:tcW w:w="305"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Sig</w:t>
            </w:r>
          </w:p>
        </w:tc>
        <w:tc>
          <w:tcPr>
            <w:tcW w:w="467"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i/>
                <w:iCs/>
                <w:color w:val="000000"/>
                <w:sz w:val="20"/>
                <w:szCs w:val="20"/>
                <w:lang w:bidi="fa-IR"/>
              </w:rPr>
            </w:pPr>
            <w:proofErr w:type="spellStart"/>
            <w:r w:rsidRPr="009B7F40">
              <w:rPr>
                <w:rFonts w:eastAsia="Calibri"/>
                <w:i/>
                <w:iCs/>
                <w:color w:val="000000"/>
                <w:sz w:val="20"/>
                <w:szCs w:val="20"/>
                <w:lang w:bidi="fa-IR"/>
              </w:rPr>
              <w:t>df</w:t>
            </w:r>
            <w:proofErr w:type="spellEnd"/>
          </w:p>
        </w:tc>
        <w:tc>
          <w:tcPr>
            <w:tcW w:w="305"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T</w:t>
            </w:r>
          </w:p>
        </w:tc>
        <w:tc>
          <w:tcPr>
            <w:tcW w:w="359"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Sig</w:t>
            </w:r>
          </w:p>
        </w:tc>
        <w:tc>
          <w:tcPr>
            <w:tcW w:w="359" w:type="pct"/>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F</w:t>
            </w:r>
          </w:p>
        </w:tc>
        <w:tc>
          <w:tcPr>
            <w:tcW w:w="1213" w:type="pct"/>
            <w:vMerge/>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p>
        </w:tc>
      </w:tr>
      <w:tr w:rsidR="00DA592E" w:rsidRPr="009B7F40" w:rsidTr="009B7F40">
        <w:trPr>
          <w:jc w:val="center"/>
        </w:trPr>
        <w:tc>
          <w:tcPr>
            <w:tcW w:w="587"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1.576</w:t>
            </w:r>
          </w:p>
        </w:tc>
        <w:tc>
          <w:tcPr>
            <w:tcW w:w="916"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1.55</w:t>
            </w:r>
          </w:p>
        </w:tc>
        <w:tc>
          <w:tcPr>
            <w:tcW w:w="305"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0.32</w:t>
            </w:r>
          </w:p>
        </w:tc>
        <w:tc>
          <w:tcPr>
            <w:tcW w:w="467"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296</w:t>
            </w:r>
          </w:p>
        </w:tc>
        <w:tc>
          <w:tcPr>
            <w:tcW w:w="305"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0.98</w:t>
            </w:r>
          </w:p>
        </w:tc>
        <w:tc>
          <w:tcPr>
            <w:tcW w:w="359" w:type="pct"/>
            <w:tcBorders>
              <w:top w:val="single" w:sz="4" w:space="0" w:color="auto"/>
              <w:left w:val="single" w:sz="4" w:space="0" w:color="auto"/>
              <w:bottom w:val="nil"/>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0.055</w:t>
            </w:r>
          </w:p>
        </w:tc>
        <w:tc>
          <w:tcPr>
            <w:tcW w:w="359" w:type="pct"/>
            <w:tcBorders>
              <w:top w:val="single" w:sz="4" w:space="0" w:color="auto"/>
              <w:left w:val="single" w:sz="4" w:space="0" w:color="auto"/>
              <w:bottom w:val="nil"/>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r w:rsidRPr="009B7F40">
              <w:rPr>
                <w:rFonts w:eastAsia="Calibri"/>
                <w:color w:val="000000"/>
                <w:sz w:val="20"/>
                <w:szCs w:val="20"/>
                <w:lang w:bidi="fa-IR"/>
              </w:rPr>
              <w:t>3.725</w:t>
            </w:r>
          </w:p>
        </w:tc>
        <w:tc>
          <w:tcPr>
            <w:tcW w:w="1213" w:type="pct"/>
            <w:tcBorders>
              <w:top w:val="single" w:sz="4" w:space="0" w:color="auto"/>
              <w:left w:val="single" w:sz="4" w:space="0" w:color="auto"/>
              <w:bottom w:val="nil"/>
              <w:right w:val="single" w:sz="4" w:space="0" w:color="auto"/>
            </w:tcBorders>
            <w:vAlign w:val="center"/>
          </w:tcPr>
          <w:p w:rsidR="00DA592E" w:rsidRPr="009B7F40" w:rsidRDefault="00DA592E" w:rsidP="00BE5567">
            <w:pPr>
              <w:tabs>
                <w:tab w:val="center" w:pos="1013"/>
              </w:tabs>
              <w:autoSpaceDE w:val="0"/>
              <w:autoSpaceDN w:val="0"/>
              <w:adjustRightInd w:val="0"/>
              <w:snapToGrid w:val="0"/>
              <w:jc w:val="both"/>
              <w:rPr>
                <w:rFonts w:eastAsia="Calibri"/>
                <w:color w:val="000000"/>
                <w:sz w:val="20"/>
                <w:szCs w:val="20"/>
                <w:lang w:bidi="fa-IR"/>
              </w:rPr>
            </w:pPr>
            <w:r w:rsidRPr="009B7F40">
              <w:rPr>
                <w:rStyle w:val="shorttext"/>
                <w:color w:val="000000"/>
                <w:sz w:val="20"/>
                <w:szCs w:val="20"/>
              </w:rPr>
              <w:t>Homogenous</w:t>
            </w:r>
          </w:p>
        </w:tc>
        <w:tc>
          <w:tcPr>
            <w:tcW w:w="488" w:type="pct"/>
            <w:tcBorders>
              <w:top w:val="single" w:sz="4" w:space="0" w:color="auto"/>
              <w:left w:val="single" w:sz="4" w:space="0" w:color="auto"/>
              <w:bottom w:val="nil"/>
              <w:right w:val="single" w:sz="4" w:space="0" w:color="auto"/>
            </w:tcBorders>
            <w:vAlign w:val="center"/>
          </w:tcPr>
          <w:p w:rsidR="00DA592E" w:rsidRPr="009B7F40" w:rsidRDefault="00DA592E" w:rsidP="00BE5567">
            <w:pPr>
              <w:tabs>
                <w:tab w:val="center" w:pos="1013"/>
              </w:tabs>
              <w:autoSpaceDE w:val="0"/>
              <w:autoSpaceDN w:val="0"/>
              <w:adjustRightInd w:val="0"/>
              <w:snapToGrid w:val="0"/>
              <w:jc w:val="both"/>
              <w:rPr>
                <w:rFonts w:eastAsia="Calibri"/>
                <w:color w:val="000000"/>
                <w:sz w:val="20"/>
                <w:szCs w:val="20"/>
                <w:lang w:bidi="fa-IR"/>
              </w:rPr>
            </w:pPr>
          </w:p>
        </w:tc>
      </w:tr>
      <w:tr w:rsidR="00DA592E" w:rsidRPr="009B7F40" w:rsidTr="009B7F40">
        <w:trPr>
          <w:jc w:val="center"/>
        </w:trPr>
        <w:tc>
          <w:tcPr>
            <w:tcW w:w="587" w:type="pct"/>
            <w:tcBorders>
              <w:top w:val="nil"/>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1.576</w:t>
            </w:r>
          </w:p>
        </w:tc>
        <w:tc>
          <w:tcPr>
            <w:tcW w:w="916" w:type="pct"/>
            <w:tcBorders>
              <w:top w:val="nil"/>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1.55</w:t>
            </w:r>
          </w:p>
        </w:tc>
        <w:tc>
          <w:tcPr>
            <w:tcW w:w="305" w:type="pct"/>
            <w:tcBorders>
              <w:top w:val="nil"/>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0.32</w:t>
            </w:r>
          </w:p>
        </w:tc>
        <w:tc>
          <w:tcPr>
            <w:tcW w:w="467" w:type="pct"/>
            <w:tcBorders>
              <w:top w:val="nil"/>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279.855</w:t>
            </w:r>
          </w:p>
        </w:tc>
        <w:tc>
          <w:tcPr>
            <w:tcW w:w="305" w:type="pct"/>
            <w:tcBorders>
              <w:top w:val="nil"/>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0.98</w:t>
            </w:r>
          </w:p>
        </w:tc>
        <w:tc>
          <w:tcPr>
            <w:tcW w:w="359" w:type="pct"/>
            <w:tcBorders>
              <w:top w:val="nil"/>
              <w:left w:val="single" w:sz="4" w:space="0" w:color="auto"/>
              <w:bottom w:val="single" w:sz="4" w:space="0" w:color="auto"/>
              <w:right w:val="single" w:sz="4" w:space="0" w:color="auto"/>
            </w:tcBorders>
            <w:vAlign w:val="center"/>
          </w:tcPr>
          <w:p w:rsidR="00DA592E" w:rsidRPr="009B7F40" w:rsidRDefault="00DA592E" w:rsidP="00BE5567">
            <w:pPr>
              <w:tabs>
                <w:tab w:val="center" w:pos="416"/>
                <w:tab w:val="right" w:pos="773"/>
              </w:tabs>
              <w:autoSpaceDE w:val="0"/>
              <w:autoSpaceDN w:val="0"/>
              <w:adjustRightInd w:val="0"/>
              <w:snapToGrid w:val="0"/>
              <w:jc w:val="both"/>
              <w:rPr>
                <w:rFonts w:eastAsia="Calibri"/>
                <w:color w:val="000000"/>
                <w:sz w:val="20"/>
                <w:szCs w:val="20"/>
                <w:lang w:bidi="fa-IR"/>
              </w:rPr>
            </w:pPr>
          </w:p>
        </w:tc>
        <w:tc>
          <w:tcPr>
            <w:tcW w:w="359" w:type="pct"/>
            <w:tcBorders>
              <w:top w:val="nil"/>
              <w:left w:val="single" w:sz="4" w:space="0" w:color="auto"/>
              <w:bottom w:val="single" w:sz="4" w:space="0" w:color="auto"/>
              <w:right w:val="single" w:sz="4" w:space="0" w:color="auto"/>
            </w:tcBorders>
            <w:vAlign w:val="center"/>
          </w:tcPr>
          <w:p w:rsidR="00DA592E" w:rsidRPr="009B7F40" w:rsidRDefault="00DA592E" w:rsidP="00BE5567">
            <w:pPr>
              <w:snapToGrid w:val="0"/>
              <w:jc w:val="both"/>
              <w:rPr>
                <w:rFonts w:eastAsia="Calibri"/>
                <w:color w:val="000000"/>
                <w:sz w:val="20"/>
                <w:szCs w:val="20"/>
                <w:lang w:bidi="fa-IR"/>
              </w:rPr>
            </w:pPr>
          </w:p>
        </w:tc>
        <w:tc>
          <w:tcPr>
            <w:tcW w:w="1213" w:type="pct"/>
            <w:tcBorders>
              <w:top w:val="nil"/>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Style w:val="shorttext"/>
                <w:color w:val="000000"/>
                <w:sz w:val="20"/>
                <w:szCs w:val="20"/>
              </w:rPr>
              <w:t>Heterogeneous</w:t>
            </w:r>
          </w:p>
        </w:tc>
        <w:tc>
          <w:tcPr>
            <w:tcW w:w="488" w:type="pct"/>
            <w:tcBorders>
              <w:top w:val="nil"/>
              <w:left w:val="single" w:sz="4" w:space="0" w:color="auto"/>
              <w:bottom w:val="single" w:sz="4" w:space="0" w:color="auto"/>
              <w:right w:val="single" w:sz="4" w:space="0" w:color="auto"/>
            </w:tcBorders>
            <w:vAlign w:val="center"/>
          </w:tcPr>
          <w:p w:rsidR="00DA592E" w:rsidRPr="009B7F40" w:rsidRDefault="00DA592E" w:rsidP="00BE5567">
            <w:pPr>
              <w:autoSpaceDE w:val="0"/>
              <w:autoSpaceDN w:val="0"/>
              <w:adjustRightInd w:val="0"/>
              <w:snapToGrid w:val="0"/>
              <w:jc w:val="both"/>
              <w:rPr>
                <w:rFonts w:eastAsia="Calibri"/>
                <w:color w:val="000000"/>
                <w:sz w:val="20"/>
                <w:szCs w:val="20"/>
                <w:lang w:bidi="fa-IR"/>
              </w:rPr>
            </w:pPr>
            <w:r w:rsidRPr="009B7F40">
              <w:rPr>
                <w:rFonts w:eastAsia="Calibri"/>
                <w:color w:val="000000"/>
                <w:sz w:val="20"/>
                <w:szCs w:val="20"/>
                <w:lang w:bidi="fa-IR"/>
              </w:rPr>
              <w:t>View</w:t>
            </w:r>
          </w:p>
        </w:tc>
      </w:tr>
    </w:tbl>
    <w:p w:rsidR="00BE5567" w:rsidRPr="009B7F40" w:rsidRDefault="00BE5567" w:rsidP="00BE5567">
      <w:pPr>
        <w:snapToGrid w:val="0"/>
        <w:ind w:firstLine="425"/>
        <w:jc w:val="both"/>
        <w:rPr>
          <w:sz w:val="20"/>
          <w:szCs w:val="20"/>
        </w:rPr>
      </w:pPr>
    </w:p>
    <w:p w:rsidR="00BE5567" w:rsidRPr="009B7F40" w:rsidRDefault="00BE5567" w:rsidP="00BE5567">
      <w:pPr>
        <w:snapToGrid w:val="0"/>
        <w:ind w:firstLine="425"/>
        <w:jc w:val="both"/>
        <w:rPr>
          <w:sz w:val="20"/>
          <w:szCs w:val="20"/>
        </w:rPr>
        <w:sectPr w:rsidR="00BE5567" w:rsidRPr="009B7F40" w:rsidSect="00F43C43">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space="720"/>
          <w:docGrid w:linePitch="360"/>
        </w:sectPr>
      </w:pPr>
    </w:p>
    <w:p w:rsidR="00DA592E" w:rsidRPr="009B7F40" w:rsidRDefault="00DA592E" w:rsidP="00BE5567">
      <w:pPr>
        <w:snapToGrid w:val="0"/>
        <w:ind w:firstLine="425"/>
        <w:jc w:val="both"/>
        <w:rPr>
          <w:sz w:val="20"/>
          <w:szCs w:val="20"/>
        </w:rPr>
      </w:pPr>
      <w:r w:rsidRPr="009B7F40">
        <w:rPr>
          <w:sz w:val="20"/>
          <w:szCs w:val="20"/>
        </w:rPr>
        <w:lastRenderedPageBreak/>
        <w:t xml:space="preserve">Given the significant level of </w:t>
      </w:r>
      <w:proofErr w:type="spellStart"/>
      <w:r w:rsidRPr="009B7F40">
        <w:rPr>
          <w:sz w:val="20"/>
          <w:szCs w:val="20"/>
        </w:rPr>
        <w:t>Levene's</w:t>
      </w:r>
      <w:proofErr w:type="spellEnd"/>
      <w:r w:rsidRPr="009B7F40">
        <w:rPr>
          <w:sz w:val="20"/>
          <w:szCs w:val="20"/>
        </w:rPr>
        <w:t xml:space="preserve"> test of homogeneity or non-homogeneity of variance based on the data table T test, sig observed for the variable view of the factors examined is higher than 0.05. The difference is not significant. This means that there is no significant difference between men and women.</w:t>
      </w:r>
    </w:p>
    <w:p w:rsidR="00DA592E" w:rsidRPr="009B7F40" w:rsidRDefault="00DA592E" w:rsidP="00BE5567">
      <w:pPr>
        <w:snapToGrid w:val="0"/>
        <w:jc w:val="both"/>
        <w:rPr>
          <w:rStyle w:val="shorttext"/>
          <w:b/>
          <w:bCs/>
          <w:sz w:val="20"/>
          <w:szCs w:val="20"/>
        </w:rPr>
      </w:pPr>
      <w:r w:rsidRPr="009B7F40">
        <w:rPr>
          <w:rStyle w:val="shorttext"/>
          <w:b/>
          <w:bCs/>
          <w:sz w:val="20"/>
          <w:szCs w:val="20"/>
        </w:rPr>
        <w:t>Research limitations</w:t>
      </w:r>
    </w:p>
    <w:p w:rsidR="00DA592E" w:rsidRPr="009B7F40" w:rsidRDefault="00DA592E" w:rsidP="00BE5567">
      <w:pPr>
        <w:numPr>
          <w:ilvl w:val="0"/>
          <w:numId w:val="7"/>
        </w:numPr>
        <w:suppressAutoHyphens w:val="0"/>
        <w:snapToGrid w:val="0"/>
        <w:ind w:left="0" w:firstLine="425"/>
        <w:jc w:val="both"/>
        <w:rPr>
          <w:sz w:val="20"/>
          <w:szCs w:val="20"/>
        </w:rPr>
      </w:pPr>
      <w:r w:rsidRPr="009B7F40">
        <w:rPr>
          <w:sz w:val="20"/>
          <w:szCs w:val="20"/>
        </w:rPr>
        <w:t xml:space="preserve">Limitations of the sample to administrators and teachers in the education area of </w:t>
      </w:r>
      <w:proofErr w:type="spellStart"/>
      <w:r w:rsidRPr="009B7F40">
        <w:rPr>
          <w:sz w:val="20"/>
          <w:szCs w:val="20"/>
        </w:rPr>
        <w:t>Maku</w:t>
      </w:r>
      <w:proofErr w:type="spellEnd"/>
      <w:r w:rsidR="009B7F40">
        <w:rPr>
          <w:rFonts w:hint="eastAsia"/>
          <w:sz w:val="20"/>
          <w:szCs w:val="20"/>
          <w:lang w:eastAsia="zh-CN"/>
        </w:rPr>
        <w:t>.</w:t>
      </w:r>
    </w:p>
    <w:p w:rsidR="009B7F40" w:rsidRDefault="00DA592E" w:rsidP="00BE5567">
      <w:pPr>
        <w:numPr>
          <w:ilvl w:val="0"/>
          <w:numId w:val="7"/>
        </w:numPr>
        <w:suppressAutoHyphens w:val="0"/>
        <w:snapToGrid w:val="0"/>
        <w:ind w:left="0" w:firstLine="425"/>
        <w:jc w:val="both"/>
        <w:rPr>
          <w:sz w:val="20"/>
          <w:szCs w:val="20"/>
        </w:rPr>
      </w:pPr>
      <w:r w:rsidRPr="009B7F40">
        <w:rPr>
          <w:sz w:val="20"/>
          <w:szCs w:val="20"/>
        </w:rPr>
        <w:t xml:space="preserve">Lack of </w:t>
      </w:r>
      <w:proofErr w:type="spellStart"/>
      <w:r w:rsidRPr="009B7F40">
        <w:rPr>
          <w:sz w:val="20"/>
          <w:szCs w:val="20"/>
        </w:rPr>
        <w:t>generalizability</w:t>
      </w:r>
      <w:proofErr w:type="spellEnd"/>
      <w:r w:rsidRPr="009B7F40">
        <w:rPr>
          <w:sz w:val="20"/>
          <w:szCs w:val="20"/>
        </w:rPr>
        <w:t xml:space="preserve"> of the results to other communities.</w:t>
      </w:r>
    </w:p>
    <w:p w:rsidR="00DA592E" w:rsidRPr="009B7F40" w:rsidRDefault="00DA592E" w:rsidP="00BE5567">
      <w:pPr>
        <w:numPr>
          <w:ilvl w:val="0"/>
          <w:numId w:val="7"/>
        </w:numPr>
        <w:suppressAutoHyphens w:val="0"/>
        <w:snapToGrid w:val="0"/>
        <w:ind w:left="0" w:firstLine="425"/>
        <w:jc w:val="both"/>
        <w:rPr>
          <w:sz w:val="20"/>
          <w:szCs w:val="20"/>
        </w:rPr>
      </w:pPr>
      <w:r w:rsidRPr="009B7F40">
        <w:rPr>
          <w:sz w:val="20"/>
          <w:szCs w:val="20"/>
        </w:rPr>
        <w:t>Restriction of the use of questionnaires to collect data and do not use other tools such as interviews or observation.</w:t>
      </w:r>
    </w:p>
    <w:p w:rsidR="00DA592E" w:rsidRPr="009B7F40" w:rsidRDefault="00DA592E" w:rsidP="00BE5567">
      <w:pPr>
        <w:numPr>
          <w:ilvl w:val="0"/>
          <w:numId w:val="7"/>
        </w:numPr>
        <w:suppressAutoHyphens w:val="0"/>
        <w:snapToGrid w:val="0"/>
        <w:ind w:left="0" w:firstLine="425"/>
        <w:jc w:val="both"/>
        <w:rPr>
          <w:sz w:val="20"/>
          <w:szCs w:val="20"/>
        </w:rPr>
      </w:pPr>
      <w:r w:rsidRPr="009B7F40">
        <w:rPr>
          <w:sz w:val="20"/>
          <w:szCs w:val="20"/>
        </w:rPr>
        <w:t>Some administrators and teachers Perhaps the lack of sincere cooperation and conservatism or be careless in response to the questionnaire.</w:t>
      </w:r>
    </w:p>
    <w:p w:rsidR="00DA592E" w:rsidRPr="009B7F40" w:rsidRDefault="00DA592E" w:rsidP="00BE5567">
      <w:pPr>
        <w:tabs>
          <w:tab w:val="left" w:pos="4800"/>
        </w:tabs>
        <w:snapToGrid w:val="0"/>
        <w:jc w:val="both"/>
        <w:rPr>
          <w:sz w:val="20"/>
          <w:szCs w:val="20"/>
        </w:rPr>
      </w:pPr>
      <w:r w:rsidRPr="009B7F40">
        <w:rPr>
          <w:rStyle w:val="shorttext"/>
          <w:b/>
          <w:bCs/>
          <w:sz w:val="20"/>
          <w:szCs w:val="20"/>
        </w:rPr>
        <w:t>Research proposals</w:t>
      </w:r>
    </w:p>
    <w:p w:rsidR="00DA592E" w:rsidRPr="009B7F40" w:rsidRDefault="00DA592E" w:rsidP="00BE5567">
      <w:pPr>
        <w:tabs>
          <w:tab w:val="left" w:pos="4800"/>
        </w:tabs>
        <w:snapToGrid w:val="0"/>
        <w:ind w:firstLine="425"/>
        <w:jc w:val="both"/>
        <w:rPr>
          <w:sz w:val="20"/>
          <w:szCs w:val="20"/>
        </w:rPr>
      </w:pPr>
      <w:r w:rsidRPr="009B7F40">
        <w:rPr>
          <w:sz w:val="20"/>
          <w:szCs w:val="20"/>
        </w:rPr>
        <w:t>According to the results, to evaluate proposals for the development of in-service training will be provided:</w:t>
      </w:r>
    </w:p>
    <w:p w:rsidR="00DA592E" w:rsidRPr="009B7F40" w:rsidRDefault="00DA592E" w:rsidP="00BE5567">
      <w:pPr>
        <w:numPr>
          <w:ilvl w:val="0"/>
          <w:numId w:val="8"/>
        </w:numPr>
        <w:tabs>
          <w:tab w:val="left" w:pos="4800"/>
        </w:tabs>
        <w:suppressAutoHyphens w:val="0"/>
        <w:snapToGrid w:val="0"/>
        <w:ind w:left="0" w:firstLine="425"/>
        <w:jc w:val="both"/>
        <w:rPr>
          <w:sz w:val="20"/>
          <w:szCs w:val="20"/>
        </w:rPr>
      </w:pPr>
      <w:r w:rsidRPr="009B7F40">
        <w:rPr>
          <w:sz w:val="20"/>
          <w:szCs w:val="20"/>
        </w:rPr>
        <w:t>Research on training compliance goals with organizational needs</w:t>
      </w:r>
      <w:r w:rsidR="009B7F40">
        <w:rPr>
          <w:rFonts w:hint="eastAsia"/>
          <w:sz w:val="20"/>
          <w:szCs w:val="20"/>
          <w:lang w:eastAsia="zh-CN"/>
        </w:rPr>
        <w:t>.</w:t>
      </w:r>
    </w:p>
    <w:p w:rsidR="00DA592E" w:rsidRPr="009B7F40" w:rsidRDefault="00DA592E" w:rsidP="00BE5567">
      <w:pPr>
        <w:numPr>
          <w:ilvl w:val="0"/>
          <w:numId w:val="8"/>
        </w:numPr>
        <w:tabs>
          <w:tab w:val="left" w:pos="4800"/>
        </w:tabs>
        <w:suppressAutoHyphens w:val="0"/>
        <w:snapToGrid w:val="0"/>
        <w:ind w:left="0" w:firstLine="425"/>
        <w:jc w:val="both"/>
        <w:rPr>
          <w:sz w:val="20"/>
          <w:szCs w:val="20"/>
        </w:rPr>
      </w:pPr>
      <w:r w:rsidRPr="009B7F40">
        <w:rPr>
          <w:sz w:val="20"/>
          <w:szCs w:val="20"/>
        </w:rPr>
        <w:t>Research on Relationships and students' knowledge before and after their participation in training courses</w:t>
      </w:r>
      <w:r w:rsidR="009B7F40">
        <w:rPr>
          <w:rFonts w:hint="eastAsia"/>
          <w:sz w:val="20"/>
          <w:szCs w:val="20"/>
          <w:lang w:eastAsia="zh-CN"/>
        </w:rPr>
        <w:t>.</w:t>
      </w:r>
    </w:p>
    <w:p w:rsidR="00DA592E" w:rsidRPr="009B7F40" w:rsidRDefault="00DA592E" w:rsidP="00BE5567">
      <w:pPr>
        <w:numPr>
          <w:ilvl w:val="0"/>
          <w:numId w:val="8"/>
        </w:numPr>
        <w:tabs>
          <w:tab w:val="left" w:pos="4800"/>
        </w:tabs>
        <w:suppressAutoHyphens w:val="0"/>
        <w:snapToGrid w:val="0"/>
        <w:ind w:left="0" w:firstLine="425"/>
        <w:jc w:val="both"/>
        <w:rPr>
          <w:sz w:val="20"/>
          <w:szCs w:val="20"/>
        </w:rPr>
      </w:pPr>
      <w:r w:rsidRPr="009B7F40">
        <w:rPr>
          <w:sz w:val="20"/>
          <w:szCs w:val="20"/>
        </w:rPr>
        <w:t>The study evaluated in terms of the quality of the training courses</w:t>
      </w:r>
      <w:r w:rsidR="009B7F40">
        <w:rPr>
          <w:rFonts w:hint="eastAsia"/>
          <w:sz w:val="20"/>
          <w:szCs w:val="20"/>
          <w:lang w:eastAsia="zh-CN"/>
        </w:rPr>
        <w:t>.</w:t>
      </w:r>
    </w:p>
    <w:p w:rsidR="00DA592E" w:rsidRPr="009B7F40" w:rsidRDefault="00DA592E" w:rsidP="00BE5567">
      <w:pPr>
        <w:numPr>
          <w:ilvl w:val="0"/>
          <w:numId w:val="8"/>
        </w:numPr>
        <w:tabs>
          <w:tab w:val="left" w:pos="4800"/>
        </w:tabs>
        <w:suppressAutoHyphens w:val="0"/>
        <w:snapToGrid w:val="0"/>
        <w:ind w:left="0" w:firstLine="425"/>
        <w:jc w:val="both"/>
        <w:rPr>
          <w:sz w:val="20"/>
          <w:szCs w:val="20"/>
        </w:rPr>
      </w:pPr>
      <w:r w:rsidRPr="009B7F40">
        <w:rPr>
          <w:sz w:val="20"/>
          <w:szCs w:val="20"/>
        </w:rPr>
        <w:t>This study evaluated the effectiveness level of expertise and training courses in comparison to other organizations</w:t>
      </w:r>
      <w:r w:rsidR="009B7F40">
        <w:rPr>
          <w:rFonts w:hint="eastAsia"/>
          <w:sz w:val="20"/>
          <w:szCs w:val="20"/>
          <w:lang w:eastAsia="zh-CN"/>
        </w:rPr>
        <w:t>.</w:t>
      </w:r>
    </w:p>
    <w:p w:rsidR="00DA592E" w:rsidRPr="009B7F40" w:rsidRDefault="00DA592E" w:rsidP="00BE5567">
      <w:pPr>
        <w:numPr>
          <w:ilvl w:val="0"/>
          <w:numId w:val="8"/>
        </w:numPr>
        <w:tabs>
          <w:tab w:val="left" w:pos="4800"/>
        </w:tabs>
        <w:suppressAutoHyphens w:val="0"/>
        <w:snapToGrid w:val="0"/>
        <w:ind w:left="0" w:firstLine="425"/>
        <w:jc w:val="both"/>
        <w:rPr>
          <w:sz w:val="20"/>
          <w:szCs w:val="20"/>
        </w:rPr>
      </w:pPr>
      <w:r w:rsidRPr="009B7F40">
        <w:rPr>
          <w:sz w:val="20"/>
          <w:szCs w:val="20"/>
        </w:rPr>
        <w:t>Needs assessment study examined the number of courses and expertise used</w:t>
      </w:r>
      <w:r w:rsidR="009B7F40">
        <w:rPr>
          <w:rFonts w:hint="eastAsia"/>
          <w:sz w:val="20"/>
          <w:szCs w:val="20"/>
          <w:lang w:eastAsia="zh-CN"/>
        </w:rPr>
        <w:t>.</w:t>
      </w:r>
    </w:p>
    <w:p w:rsidR="00DA592E" w:rsidRDefault="00DA592E" w:rsidP="00BE5567">
      <w:pPr>
        <w:tabs>
          <w:tab w:val="left" w:pos="4800"/>
        </w:tabs>
        <w:snapToGrid w:val="0"/>
        <w:jc w:val="both"/>
        <w:rPr>
          <w:sz w:val="20"/>
          <w:szCs w:val="20"/>
          <w:lang w:eastAsia="zh-CN"/>
        </w:rPr>
      </w:pPr>
    </w:p>
    <w:p w:rsidR="009B7F40" w:rsidRPr="009B7F40" w:rsidRDefault="009B7F40" w:rsidP="00BE5567">
      <w:pPr>
        <w:tabs>
          <w:tab w:val="left" w:pos="4800"/>
        </w:tabs>
        <w:snapToGrid w:val="0"/>
        <w:jc w:val="both"/>
        <w:rPr>
          <w:sz w:val="20"/>
          <w:szCs w:val="20"/>
          <w:lang w:eastAsia="zh-CN"/>
        </w:rPr>
      </w:pPr>
    </w:p>
    <w:p w:rsidR="00BE5567" w:rsidRPr="009B7F40" w:rsidRDefault="00DA592E" w:rsidP="00BE5567">
      <w:pPr>
        <w:tabs>
          <w:tab w:val="left" w:pos="4800"/>
        </w:tabs>
        <w:snapToGrid w:val="0"/>
        <w:jc w:val="both"/>
        <w:rPr>
          <w:b/>
          <w:bCs/>
          <w:sz w:val="20"/>
          <w:szCs w:val="20"/>
        </w:rPr>
      </w:pPr>
      <w:r w:rsidRPr="009B7F40">
        <w:rPr>
          <w:b/>
          <w:bCs/>
          <w:sz w:val="20"/>
          <w:szCs w:val="20"/>
        </w:rPr>
        <w:lastRenderedPageBreak/>
        <w:t>References:</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B</w:t>
      </w:r>
      <w:r w:rsidR="00DA592E" w:rsidRPr="009B7F40">
        <w:rPr>
          <w:sz w:val="20"/>
          <w:szCs w:val="20"/>
        </w:rPr>
        <w:t>eheshti</w:t>
      </w:r>
      <w:proofErr w:type="spellEnd"/>
      <w:r w:rsidR="00DA592E" w:rsidRPr="009B7F40">
        <w:rPr>
          <w:sz w:val="20"/>
          <w:szCs w:val="20"/>
        </w:rPr>
        <w:t>, N., (2008). To evaluate the effectiveness of in-service training (short-term employment) management and planning of education and research management in Tehran province.</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P</w:t>
      </w:r>
      <w:r w:rsidR="00DA592E" w:rsidRPr="009B7F40">
        <w:rPr>
          <w:sz w:val="20"/>
          <w:szCs w:val="20"/>
        </w:rPr>
        <w:t>irastehfard</w:t>
      </w:r>
      <w:proofErr w:type="spellEnd"/>
      <w:r w:rsidR="00DA592E" w:rsidRPr="009B7F40">
        <w:rPr>
          <w:sz w:val="20"/>
          <w:szCs w:val="20"/>
        </w:rPr>
        <w:t xml:space="preserve">, S. (2009). article: barriers to innovation in the organization, Journal of Management Development, Number 32, </w:t>
      </w:r>
      <w:hyperlink r:id="rId45" w:history="1">
        <w:r w:rsidR="00DA592E" w:rsidRPr="009B7F40">
          <w:rPr>
            <w:rStyle w:val="Hyperlink"/>
            <w:sz w:val="20"/>
            <w:szCs w:val="20"/>
          </w:rPr>
          <w:t>www.fekreno.org</w:t>
        </w:r>
      </w:hyperlink>
      <w:r w:rsidR="009B7F40">
        <w:rPr>
          <w:rFonts w:hint="eastAsia"/>
          <w:sz w:val="20"/>
          <w:szCs w:val="20"/>
          <w:lang w:eastAsia="zh-CN"/>
        </w:rPr>
        <w:t>.</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J</w:t>
      </w:r>
      <w:r w:rsidR="00DA592E" w:rsidRPr="009B7F40">
        <w:rPr>
          <w:sz w:val="20"/>
          <w:szCs w:val="20"/>
        </w:rPr>
        <w:t>ahanian</w:t>
      </w:r>
      <w:proofErr w:type="spellEnd"/>
      <w:r w:rsidR="00DA592E" w:rsidRPr="009B7F40">
        <w:rPr>
          <w:sz w:val="20"/>
          <w:szCs w:val="20"/>
        </w:rPr>
        <w:t>, R. (2011), Approaches to the Development of cooperative management systems in educational organizations, new ideas in the Journal of Education, Issue One.</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H</w:t>
      </w:r>
      <w:r w:rsidR="00DA592E" w:rsidRPr="009B7F40">
        <w:rPr>
          <w:sz w:val="20"/>
          <w:szCs w:val="20"/>
        </w:rPr>
        <w:t>ozouri</w:t>
      </w:r>
      <w:proofErr w:type="spellEnd"/>
      <w:r w:rsidR="00DA592E" w:rsidRPr="009B7F40">
        <w:rPr>
          <w:sz w:val="20"/>
          <w:szCs w:val="20"/>
        </w:rPr>
        <w:t>, MJ (2009) investigate the relationship between participative management and employee job satisfaction and willingness to change in the PNU and the establishment of the proposed solutions, light Courier Journal, Issue One.</w:t>
      </w:r>
    </w:p>
    <w:p w:rsidR="00BE5567" w:rsidRPr="009B7F40" w:rsidRDefault="00BE5567" w:rsidP="00BE5567">
      <w:pPr>
        <w:numPr>
          <w:ilvl w:val="0"/>
          <w:numId w:val="10"/>
        </w:numPr>
        <w:snapToGrid w:val="0"/>
        <w:ind w:left="425" w:hanging="425"/>
        <w:jc w:val="both"/>
        <w:rPr>
          <w:sz w:val="20"/>
          <w:szCs w:val="20"/>
        </w:rPr>
      </w:pPr>
      <w:r w:rsidRPr="009B7F40">
        <w:rPr>
          <w:sz w:val="20"/>
          <w:szCs w:val="20"/>
        </w:rPr>
        <w:t>D</w:t>
      </w:r>
      <w:r w:rsidR="00DA592E" w:rsidRPr="009B7F40">
        <w:rPr>
          <w:sz w:val="20"/>
          <w:szCs w:val="20"/>
        </w:rPr>
        <w:t xml:space="preserve">aft, Richard, (2010), theory and organization design, translated by Ali </w:t>
      </w:r>
      <w:proofErr w:type="spellStart"/>
      <w:r w:rsidR="00DA592E" w:rsidRPr="009B7F40">
        <w:rPr>
          <w:sz w:val="20"/>
          <w:szCs w:val="20"/>
        </w:rPr>
        <w:t>Parsaeian</w:t>
      </w:r>
      <w:proofErr w:type="spellEnd"/>
      <w:r w:rsidR="00DA592E" w:rsidRPr="009B7F40">
        <w:rPr>
          <w:sz w:val="20"/>
          <w:szCs w:val="20"/>
        </w:rPr>
        <w:t>, Tehran: The first edition of the Cultural Research Bureau</w:t>
      </w:r>
      <w:r w:rsidR="009B7F40">
        <w:rPr>
          <w:rFonts w:hint="eastAsia"/>
          <w:sz w:val="20"/>
          <w:szCs w:val="20"/>
          <w:lang w:eastAsia="zh-CN"/>
        </w:rPr>
        <w:t>.</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Z</w:t>
      </w:r>
      <w:r w:rsidR="00DA592E" w:rsidRPr="009B7F40">
        <w:rPr>
          <w:sz w:val="20"/>
          <w:szCs w:val="20"/>
        </w:rPr>
        <w:t>ohouri</w:t>
      </w:r>
      <w:proofErr w:type="spellEnd"/>
      <w:r w:rsidR="00DA592E" w:rsidRPr="009B7F40">
        <w:rPr>
          <w:sz w:val="20"/>
          <w:szCs w:val="20"/>
        </w:rPr>
        <w:t xml:space="preserve">, </w:t>
      </w:r>
      <w:proofErr w:type="spellStart"/>
      <w:r w:rsidR="00DA592E" w:rsidRPr="009B7F40">
        <w:rPr>
          <w:sz w:val="20"/>
          <w:szCs w:val="20"/>
        </w:rPr>
        <w:t>Qh</w:t>
      </w:r>
      <w:proofErr w:type="spellEnd"/>
      <w:r w:rsidR="00DA592E" w:rsidRPr="009B7F40">
        <w:rPr>
          <w:sz w:val="20"/>
          <w:szCs w:val="20"/>
        </w:rPr>
        <w:t xml:space="preserve">., </w:t>
      </w:r>
      <w:proofErr w:type="spellStart"/>
      <w:r w:rsidR="00DA592E" w:rsidRPr="009B7F40">
        <w:rPr>
          <w:sz w:val="20"/>
          <w:szCs w:val="20"/>
        </w:rPr>
        <w:t>Rezaei</w:t>
      </w:r>
      <w:proofErr w:type="spellEnd"/>
      <w:r w:rsidR="00DA592E" w:rsidRPr="009B7F40">
        <w:rPr>
          <w:sz w:val="20"/>
          <w:szCs w:val="20"/>
        </w:rPr>
        <w:t xml:space="preserve">, S., </w:t>
      </w:r>
      <w:proofErr w:type="spellStart"/>
      <w:r w:rsidR="00DA592E" w:rsidRPr="009B7F40">
        <w:rPr>
          <w:sz w:val="20"/>
          <w:szCs w:val="20"/>
        </w:rPr>
        <w:t>Jorfi</w:t>
      </w:r>
      <w:proofErr w:type="spellEnd"/>
      <w:r w:rsidR="00DA592E" w:rsidRPr="009B7F40">
        <w:rPr>
          <w:sz w:val="20"/>
          <w:szCs w:val="20"/>
        </w:rPr>
        <w:t>, S. (2011) Effects of participative decision making on job satisfaction (Case study: Agricultural Bank of Khuzestan province), knowledge management; 21 (80): 61-76.</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A</w:t>
      </w:r>
      <w:r w:rsidR="00DA592E" w:rsidRPr="009B7F40">
        <w:rPr>
          <w:sz w:val="20"/>
          <w:szCs w:val="20"/>
        </w:rPr>
        <w:t>bbaszadegan</w:t>
      </w:r>
      <w:proofErr w:type="spellEnd"/>
      <w:r w:rsidR="00DA592E" w:rsidRPr="009B7F40">
        <w:rPr>
          <w:sz w:val="20"/>
          <w:szCs w:val="20"/>
        </w:rPr>
        <w:t>, SA. M. (2001) basic principles of organization and leadership, Tehran, publishing corporation.</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F</w:t>
      </w:r>
      <w:r w:rsidR="00DA592E" w:rsidRPr="009B7F40">
        <w:rPr>
          <w:sz w:val="20"/>
          <w:szCs w:val="20"/>
        </w:rPr>
        <w:t>akharian</w:t>
      </w:r>
      <w:proofErr w:type="spellEnd"/>
      <w:r w:rsidR="00DA592E" w:rsidRPr="009B7F40">
        <w:rPr>
          <w:sz w:val="20"/>
          <w:szCs w:val="20"/>
        </w:rPr>
        <w:t>, J.,</w:t>
      </w:r>
      <w:r w:rsidR="009B7F40" w:rsidRPr="009B7F40">
        <w:rPr>
          <w:sz w:val="20"/>
          <w:szCs w:val="20"/>
        </w:rPr>
        <w:t xml:space="preserve"> </w:t>
      </w:r>
      <w:proofErr w:type="spellStart"/>
      <w:r w:rsidR="00DA592E" w:rsidRPr="009B7F40">
        <w:rPr>
          <w:sz w:val="20"/>
          <w:szCs w:val="20"/>
        </w:rPr>
        <w:t>Shahamar</w:t>
      </w:r>
      <w:proofErr w:type="spellEnd"/>
      <w:r w:rsidR="00DA592E" w:rsidRPr="009B7F40">
        <w:rPr>
          <w:sz w:val="20"/>
          <w:szCs w:val="20"/>
        </w:rPr>
        <w:t xml:space="preserve">, N. and </w:t>
      </w:r>
      <w:proofErr w:type="spellStart"/>
      <w:r w:rsidR="00DA592E" w:rsidRPr="009B7F40">
        <w:rPr>
          <w:sz w:val="20"/>
          <w:szCs w:val="20"/>
        </w:rPr>
        <w:t>Amiriyan</w:t>
      </w:r>
      <w:proofErr w:type="spellEnd"/>
      <w:r w:rsidR="00DA592E" w:rsidRPr="009B7F40">
        <w:rPr>
          <w:sz w:val="20"/>
          <w:szCs w:val="20"/>
        </w:rPr>
        <w:t xml:space="preserve"> </w:t>
      </w:r>
      <w:proofErr w:type="spellStart"/>
      <w:r w:rsidR="00DA592E" w:rsidRPr="009B7F40">
        <w:rPr>
          <w:sz w:val="20"/>
          <w:szCs w:val="20"/>
        </w:rPr>
        <w:t>Zadeh</w:t>
      </w:r>
      <w:proofErr w:type="spellEnd"/>
      <w:r w:rsidR="00DA592E" w:rsidRPr="009B7F40">
        <w:rPr>
          <w:sz w:val="20"/>
          <w:szCs w:val="20"/>
        </w:rPr>
        <w:t xml:space="preserve">, M. (2014). The relationship between participatory management style and organizational commitment and mental health of teachers, Journal of New Approaches in </w:t>
      </w:r>
      <w:r w:rsidR="00DA592E" w:rsidRPr="009B7F40">
        <w:rPr>
          <w:sz w:val="20"/>
          <w:szCs w:val="20"/>
        </w:rPr>
        <w:lastRenderedPageBreak/>
        <w:t>Educational Management, Issue 1, Spring 1393 Islamic Azad University, Shiraz, S221-234.</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G</w:t>
      </w:r>
      <w:r w:rsidR="00DA592E" w:rsidRPr="009B7F40">
        <w:rPr>
          <w:sz w:val="20"/>
          <w:szCs w:val="20"/>
        </w:rPr>
        <w:t>holam</w:t>
      </w:r>
      <w:proofErr w:type="spellEnd"/>
      <w:r w:rsidR="00DA592E" w:rsidRPr="009B7F40">
        <w:rPr>
          <w:sz w:val="20"/>
          <w:szCs w:val="20"/>
        </w:rPr>
        <w:t xml:space="preserve"> </w:t>
      </w:r>
      <w:proofErr w:type="spellStart"/>
      <w:r w:rsidR="00DA592E" w:rsidRPr="009B7F40">
        <w:rPr>
          <w:sz w:val="20"/>
          <w:szCs w:val="20"/>
        </w:rPr>
        <w:t>Hossein</w:t>
      </w:r>
      <w:proofErr w:type="spellEnd"/>
      <w:r w:rsidR="00DA592E" w:rsidRPr="009B7F40">
        <w:rPr>
          <w:sz w:val="20"/>
          <w:szCs w:val="20"/>
        </w:rPr>
        <w:t xml:space="preserve"> Pour </w:t>
      </w:r>
      <w:proofErr w:type="spellStart"/>
      <w:r w:rsidR="00DA592E" w:rsidRPr="009B7F40">
        <w:rPr>
          <w:sz w:val="20"/>
          <w:szCs w:val="20"/>
        </w:rPr>
        <w:t>Anvari</w:t>
      </w:r>
      <w:proofErr w:type="spellEnd"/>
      <w:r w:rsidR="00DA592E" w:rsidRPr="009B7F40">
        <w:rPr>
          <w:sz w:val="20"/>
          <w:szCs w:val="20"/>
        </w:rPr>
        <w:t xml:space="preserve">, S., </w:t>
      </w:r>
      <w:proofErr w:type="spellStart"/>
      <w:r w:rsidR="00DA592E" w:rsidRPr="009B7F40">
        <w:rPr>
          <w:sz w:val="20"/>
          <w:szCs w:val="20"/>
        </w:rPr>
        <w:t>Maleki</w:t>
      </w:r>
      <w:proofErr w:type="spellEnd"/>
      <w:r w:rsidR="00DA592E" w:rsidRPr="009B7F40">
        <w:rPr>
          <w:sz w:val="20"/>
          <w:szCs w:val="20"/>
        </w:rPr>
        <w:t xml:space="preserve">, S. (2012) The relationship between teachers participation in decision-making and performance of managers of secondary school </w:t>
      </w:r>
      <w:proofErr w:type="spellStart"/>
      <w:r w:rsidR="00DA592E" w:rsidRPr="009B7F40">
        <w:rPr>
          <w:sz w:val="20"/>
          <w:szCs w:val="20"/>
        </w:rPr>
        <w:t>Maragheh</w:t>
      </w:r>
      <w:proofErr w:type="spellEnd"/>
      <w:r w:rsidR="00DA592E" w:rsidRPr="009B7F40">
        <w:rPr>
          <w:sz w:val="20"/>
          <w:szCs w:val="20"/>
        </w:rPr>
        <w:t>, Science and Research in Education, 17 and 18; 199-211.</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F</w:t>
      </w:r>
      <w:r w:rsidR="00DA592E" w:rsidRPr="009B7F40">
        <w:rPr>
          <w:sz w:val="20"/>
          <w:szCs w:val="20"/>
        </w:rPr>
        <w:t>aizi</w:t>
      </w:r>
      <w:proofErr w:type="spellEnd"/>
      <w:r w:rsidR="00DA592E" w:rsidRPr="009B7F40">
        <w:rPr>
          <w:sz w:val="20"/>
          <w:szCs w:val="20"/>
        </w:rPr>
        <w:t xml:space="preserve">, </w:t>
      </w:r>
      <w:proofErr w:type="spellStart"/>
      <w:r w:rsidR="00DA592E" w:rsidRPr="009B7F40">
        <w:rPr>
          <w:sz w:val="20"/>
          <w:szCs w:val="20"/>
        </w:rPr>
        <w:t>Kavoosi</w:t>
      </w:r>
      <w:proofErr w:type="spellEnd"/>
      <w:r w:rsidR="00DA592E" w:rsidRPr="009B7F40">
        <w:rPr>
          <w:sz w:val="20"/>
          <w:szCs w:val="20"/>
        </w:rPr>
        <w:t xml:space="preserve"> and </w:t>
      </w:r>
      <w:proofErr w:type="spellStart"/>
      <w:r w:rsidR="00DA592E" w:rsidRPr="009B7F40">
        <w:rPr>
          <w:sz w:val="20"/>
          <w:szCs w:val="20"/>
        </w:rPr>
        <w:t>Najafi</w:t>
      </w:r>
      <w:proofErr w:type="spellEnd"/>
      <w:r w:rsidR="00DA592E" w:rsidRPr="009B7F40">
        <w:rPr>
          <w:sz w:val="20"/>
          <w:szCs w:val="20"/>
        </w:rPr>
        <w:t xml:space="preserve"> (2013), the relationship between social capital and participatory management at the University of Medical Sciences, Journal of Management Studies, Issue 86.</w:t>
      </w:r>
    </w:p>
    <w:p w:rsidR="00BE5567" w:rsidRPr="009B7F40" w:rsidRDefault="00BE5567" w:rsidP="00BE5567">
      <w:pPr>
        <w:numPr>
          <w:ilvl w:val="0"/>
          <w:numId w:val="10"/>
        </w:numPr>
        <w:snapToGrid w:val="0"/>
        <w:ind w:left="425" w:hanging="425"/>
        <w:jc w:val="both"/>
        <w:rPr>
          <w:sz w:val="20"/>
          <w:szCs w:val="20"/>
        </w:rPr>
      </w:pPr>
      <w:r w:rsidRPr="009B7F40">
        <w:rPr>
          <w:sz w:val="20"/>
          <w:szCs w:val="20"/>
        </w:rPr>
        <w:t>A</w:t>
      </w:r>
      <w:r w:rsidR="00DA592E" w:rsidRPr="009B7F40">
        <w:rPr>
          <w:sz w:val="20"/>
          <w:szCs w:val="20"/>
        </w:rPr>
        <w:t>nderson, R. (2001). Increasing Teacher Effectiveness. UNESCO.</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B</w:t>
      </w:r>
      <w:r w:rsidR="00DA592E" w:rsidRPr="009B7F40">
        <w:rPr>
          <w:sz w:val="20"/>
          <w:szCs w:val="20"/>
        </w:rPr>
        <w:t>ernardin</w:t>
      </w:r>
      <w:proofErr w:type="spellEnd"/>
      <w:r w:rsidR="00DA592E" w:rsidRPr="009B7F40">
        <w:rPr>
          <w:sz w:val="20"/>
          <w:szCs w:val="20"/>
        </w:rPr>
        <w:t xml:space="preserve"> </w:t>
      </w:r>
      <w:proofErr w:type="spellStart"/>
      <w:r w:rsidR="00DA592E" w:rsidRPr="009B7F40">
        <w:rPr>
          <w:sz w:val="20"/>
          <w:szCs w:val="20"/>
        </w:rPr>
        <w:t>Bernardin</w:t>
      </w:r>
      <w:proofErr w:type="spellEnd"/>
      <w:r w:rsidR="00DA592E" w:rsidRPr="009B7F40">
        <w:rPr>
          <w:sz w:val="20"/>
          <w:szCs w:val="20"/>
        </w:rPr>
        <w:t xml:space="preserve">. H, J. Human resource management. United state: </w:t>
      </w:r>
      <w:proofErr w:type="spellStart"/>
      <w:r w:rsidR="00DA592E" w:rsidRPr="009B7F40">
        <w:rPr>
          <w:sz w:val="20"/>
          <w:szCs w:val="20"/>
        </w:rPr>
        <w:t>megraw</w:t>
      </w:r>
      <w:proofErr w:type="spellEnd"/>
      <w:r w:rsidR="00DA592E" w:rsidRPr="009B7F40">
        <w:rPr>
          <w:sz w:val="20"/>
          <w:szCs w:val="20"/>
        </w:rPr>
        <w:t xml:space="preserve"> hill.2003.</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B</w:t>
      </w:r>
      <w:r w:rsidR="009B7F40" w:rsidRPr="009B7F40">
        <w:rPr>
          <w:sz w:val="20"/>
          <w:szCs w:val="20"/>
        </w:rPr>
        <w:t>oord</w:t>
      </w:r>
      <w:proofErr w:type="spellEnd"/>
      <w:r w:rsidR="009B7F40" w:rsidRPr="009B7F40">
        <w:rPr>
          <w:sz w:val="20"/>
          <w:szCs w:val="20"/>
        </w:rPr>
        <w:t>; J</w:t>
      </w:r>
      <w:r w:rsidR="00DA592E" w:rsidRPr="009B7F40">
        <w:rPr>
          <w:sz w:val="20"/>
          <w:szCs w:val="20"/>
        </w:rPr>
        <w:t>.</w:t>
      </w:r>
      <w:r w:rsidR="009B7F40" w:rsidRPr="009B7F40">
        <w:rPr>
          <w:rFonts w:hint="eastAsia"/>
          <w:sz w:val="20"/>
          <w:szCs w:val="20"/>
          <w:lang w:eastAsia="zh-CN"/>
        </w:rPr>
        <w:t xml:space="preserve"> </w:t>
      </w:r>
      <w:r w:rsidR="00DA592E" w:rsidRPr="009B7F40">
        <w:rPr>
          <w:sz w:val="20"/>
          <w:szCs w:val="20"/>
        </w:rPr>
        <w:t xml:space="preserve">(2002). Teacher and management: National, longitudinal and comparative perspectives. Educ. </w:t>
      </w:r>
      <w:proofErr w:type="spellStart"/>
      <w:r w:rsidR="00DA592E" w:rsidRPr="009B7F40">
        <w:rPr>
          <w:sz w:val="20"/>
          <w:szCs w:val="20"/>
        </w:rPr>
        <w:t>Horiz</w:t>
      </w:r>
      <w:proofErr w:type="spellEnd"/>
      <w:r w:rsidR="009B7F40">
        <w:rPr>
          <w:sz w:val="20"/>
          <w:szCs w:val="20"/>
        </w:rPr>
        <w:t>;</w:t>
      </w:r>
      <w:r w:rsidR="00DA592E" w:rsidRPr="009B7F40">
        <w:rPr>
          <w:sz w:val="20"/>
          <w:szCs w:val="20"/>
        </w:rPr>
        <w:t xml:space="preserve"> 79(3): 124-29.Short PM (1994). Defining teacher empowerment. Education, 114(4): 488-492.</w:t>
      </w:r>
    </w:p>
    <w:p w:rsidR="00BE5567" w:rsidRPr="009B7F40" w:rsidRDefault="00BE5567" w:rsidP="00BE5567">
      <w:pPr>
        <w:numPr>
          <w:ilvl w:val="0"/>
          <w:numId w:val="10"/>
        </w:numPr>
        <w:snapToGrid w:val="0"/>
        <w:ind w:left="425" w:hanging="425"/>
        <w:jc w:val="both"/>
        <w:rPr>
          <w:sz w:val="20"/>
          <w:szCs w:val="20"/>
        </w:rPr>
      </w:pPr>
      <w:r w:rsidRPr="009B7F40">
        <w:rPr>
          <w:sz w:val="20"/>
          <w:szCs w:val="20"/>
        </w:rPr>
        <w:t>B</w:t>
      </w:r>
      <w:r w:rsidR="00DA592E" w:rsidRPr="009B7F40">
        <w:rPr>
          <w:sz w:val="20"/>
          <w:szCs w:val="20"/>
        </w:rPr>
        <w:t xml:space="preserve">unker, R.M. (2007). Beyond </w:t>
      </w:r>
      <w:proofErr w:type="spellStart"/>
      <w:r w:rsidR="00DA592E" w:rsidRPr="009B7F40">
        <w:rPr>
          <w:sz w:val="20"/>
          <w:szCs w:val="20"/>
        </w:rPr>
        <w:t>Inservice</w:t>
      </w:r>
      <w:proofErr w:type="spellEnd"/>
      <w:r w:rsidR="00DA592E" w:rsidRPr="009B7F40">
        <w:rPr>
          <w:sz w:val="20"/>
          <w:szCs w:val="20"/>
        </w:rPr>
        <w:t xml:space="preserve"> Education: Towards Staff </w:t>
      </w:r>
      <w:proofErr w:type="spellStart"/>
      <w:r w:rsidR="00DA592E" w:rsidRPr="009B7F40">
        <w:rPr>
          <w:sz w:val="20"/>
          <w:szCs w:val="20"/>
        </w:rPr>
        <w:t>Renewal.Journal</w:t>
      </w:r>
      <w:proofErr w:type="spellEnd"/>
      <w:r w:rsidR="00DA592E" w:rsidRPr="009B7F40">
        <w:rPr>
          <w:sz w:val="20"/>
          <w:szCs w:val="20"/>
        </w:rPr>
        <w:t xml:space="preserve"> of Teacher Education, 28,2,31,34.</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C</w:t>
      </w:r>
      <w:r w:rsidR="00DA592E" w:rsidRPr="009B7F40">
        <w:rPr>
          <w:sz w:val="20"/>
          <w:szCs w:val="20"/>
        </w:rPr>
        <w:t>ervone</w:t>
      </w:r>
      <w:proofErr w:type="spellEnd"/>
      <w:r w:rsidR="00DA592E" w:rsidRPr="009B7F40">
        <w:rPr>
          <w:sz w:val="20"/>
          <w:szCs w:val="20"/>
        </w:rPr>
        <w:t xml:space="preserve">, H. Frank, "Making Decisions", (2005), international digital library Perfectives, Vol. 21, No 1, The current issue and full text archive of this journal is available at: </w:t>
      </w:r>
      <w:hyperlink r:id="rId46" w:history="1">
        <w:r w:rsidR="009B7F40" w:rsidRPr="007C327D">
          <w:rPr>
            <w:rStyle w:val="Hyperlink"/>
            <w:sz w:val="20"/>
            <w:szCs w:val="20"/>
          </w:rPr>
          <w:t>http://www.emeralainsight.com/1065-075X.htm</w:t>
        </w:r>
      </w:hyperlink>
      <w:r w:rsidR="00DA592E" w:rsidRPr="009B7F40">
        <w:rPr>
          <w:sz w:val="20"/>
          <w:szCs w:val="20"/>
        </w:rPr>
        <w:t>.</w:t>
      </w:r>
      <w:r w:rsidR="009B7F40">
        <w:rPr>
          <w:rFonts w:hint="eastAsia"/>
          <w:sz w:val="20"/>
          <w:szCs w:val="20"/>
          <w:lang w:eastAsia="zh-CN"/>
        </w:rPr>
        <w:t xml:space="preserve"> </w:t>
      </w:r>
      <w:r w:rsidR="00DA592E" w:rsidRPr="009B7F40">
        <w:rPr>
          <w:sz w:val="20"/>
          <w:szCs w:val="20"/>
        </w:rPr>
        <w:t>p 31.</w:t>
      </w:r>
    </w:p>
    <w:p w:rsidR="00BE5567" w:rsidRPr="009B7F40" w:rsidRDefault="00BE5567" w:rsidP="00BE5567">
      <w:pPr>
        <w:numPr>
          <w:ilvl w:val="0"/>
          <w:numId w:val="10"/>
        </w:numPr>
        <w:snapToGrid w:val="0"/>
        <w:ind w:left="425" w:hanging="425"/>
        <w:jc w:val="both"/>
        <w:rPr>
          <w:sz w:val="20"/>
          <w:szCs w:val="20"/>
        </w:rPr>
      </w:pPr>
      <w:r w:rsidRPr="009B7F40">
        <w:rPr>
          <w:sz w:val="20"/>
          <w:szCs w:val="20"/>
        </w:rPr>
        <w:t>D</w:t>
      </w:r>
      <w:r w:rsidR="00DA592E" w:rsidRPr="009B7F40">
        <w:rPr>
          <w:sz w:val="20"/>
          <w:szCs w:val="20"/>
        </w:rPr>
        <w:t>avis, D. A &amp; ROBBINS. S.P. Human resource management, JOHN Wiley &amp; sons inc,</w:t>
      </w:r>
      <w:r w:rsidR="009B7F40">
        <w:rPr>
          <w:rFonts w:hint="eastAsia"/>
          <w:sz w:val="20"/>
          <w:szCs w:val="20"/>
          <w:lang w:eastAsia="zh-CN"/>
        </w:rPr>
        <w:t xml:space="preserve"> </w:t>
      </w:r>
      <w:r w:rsidR="00DA592E" w:rsidRPr="009B7F40">
        <w:rPr>
          <w:sz w:val="20"/>
          <w:szCs w:val="20"/>
        </w:rPr>
        <w:t>2002.</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G</w:t>
      </w:r>
      <w:r w:rsidR="00DA592E" w:rsidRPr="009B7F40">
        <w:rPr>
          <w:sz w:val="20"/>
          <w:szCs w:val="20"/>
        </w:rPr>
        <w:t>entary</w:t>
      </w:r>
      <w:proofErr w:type="spellEnd"/>
      <w:r w:rsidR="00DA592E" w:rsidRPr="009B7F40">
        <w:rPr>
          <w:sz w:val="20"/>
          <w:szCs w:val="20"/>
        </w:rPr>
        <w:t xml:space="preserve">, Serge. The use of performance Indicators in Universities: An International Survey. Jessica Kingsley, </w:t>
      </w:r>
      <w:proofErr w:type="spellStart"/>
      <w:r w:rsidR="00DA592E" w:rsidRPr="009B7F40">
        <w:rPr>
          <w:sz w:val="20"/>
          <w:szCs w:val="20"/>
        </w:rPr>
        <w:t>Itd</w:t>
      </w:r>
      <w:proofErr w:type="spellEnd"/>
      <w:r w:rsidR="00DA592E" w:rsidRPr="009B7F40">
        <w:rPr>
          <w:sz w:val="20"/>
          <w:szCs w:val="20"/>
        </w:rPr>
        <w:t xml:space="preserve"> (1994).</w:t>
      </w:r>
    </w:p>
    <w:p w:rsidR="00BE5567" w:rsidRPr="009B7F40" w:rsidRDefault="00BE5567" w:rsidP="00BE5567">
      <w:pPr>
        <w:numPr>
          <w:ilvl w:val="0"/>
          <w:numId w:val="10"/>
        </w:numPr>
        <w:snapToGrid w:val="0"/>
        <w:ind w:left="425" w:hanging="425"/>
        <w:jc w:val="both"/>
        <w:rPr>
          <w:sz w:val="20"/>
          <w:szCs w:val="20"/>
        </w:rPr>
      </w:pPr>
      <w:r w:rsidRPr="009B7F40">
        <w:rPr>
          <w:sz w:val="20"/>
          <w:szCs w:val="20"/>
        </w:rPr>
        <w:t>H</w:t>
      </w:r>
      <w:r w:rsidR="00DA592E" w:rsidRPr="009B7F40">
        <w:rPr>
          <w:sz w:val="20"/>
          <w:szCs w:val="20"/>
        </w:rPr>
        <w:t>amblin, O,</w:t>
      </w:r>
      <w:r w:rsidR="008D7876" w:rsidRPr="009B7F40">
        <w:rPr>
          <w:rFonts w:hint="eastAsia"/>
          <w:sz w:val="20"/>
          <w:szCs w:val="20"/>
          <w:lang w:eastAsia="zh-CN"/>
        </w:rPr>
        <w:t xml:space="preserve"> </w:t>
      </w:r>
      <w:r w:rsidR="00DA592E" w:rsidRPr="009B7F40">
        <w:rPr>
          <w:sz w:val="20"/>
          <w:szCs w:val="20"/>
        </w:rPr>
        <w:t>Connell,</w:t>
      </w:r>
      <w:r w:rsidR="008D7876" w:rsidRPr="009B7F40">
        <w:rPr>
          <w:rFonts w:hint="eastAsia"/>
          <w:sz w:val="20"/>
          <w:szCs w:val="20"/>
          <w:lang w:eastAsia="zh-CN"/>
        </w:rPr>
        <w:t xml:space="preserve"> </w:t>
      </w:r>
      <w:r w:rsidR="00DA592E" w:rsidRPr="009B7F40">
        <w:rPr>
          <w:sz w:val="20"/>
          <w:szCs w:val="20"/>
        </w:rPr>
        <w:t>Phillip,</w:t>
      </w:r>
      <w:r w:rsidR="008D7876" w:rsidRPr="009B7F40">
        <w:rPr>
          <w:rFonts w:hint="eastAsia"/>
          <w:sz w:val="20"/>
          <w:szCs w:val="20"/>
          <w:lang w:eastAsia="zh-CN"/>
        </w:rPr>
        <w:t xml:space="preserve"> </w:t>
      </w:r>
      <w:r w:rsidR="00DA592E" w:rsidRPr="009B7F40">
        <w:rPr>
          <w:sz w:val="20"/>
          <w:szCs w:val="20"/>
        </w:rPr>
        <w:t>J, Does Training Generally Work?</w:t>
      </w:r>
      <w:r w:rsidR="008D7876" w:rsidRPr="009B7F40">
        <w:rPr>
          <w:rFonts w:hint="eastAsia"/>
          <w:sz w:val="20"/>
          <w:szCs w:val="20"/>
          <w:lang w:eastAsia="zh-CN"/>
        </w:rPr>
        <w:t xml:space="preserve"> </w:t>
      </w:r>
      <w:r w:rsidR="00DA592E" w:rsidRPr="009B7F40">
        <w:rPr>
          <w:sz w:val="20"/>
          <w:szCs w:val="20"/>
        </w:rPr>
        <w:t>The Returns to In-company Training, Economic And Social Research Institute, Dublin,</w:t>
      </w:r>
      <w:r w:rsidR="009B7F40" w:rsidRPr="009B7F40">
        <w:rPr>
          <w:rFonts w:hint="eastAsia"/>
          <w:sz w:val="20"/>
          <w:szCs w:val="20"/>
          <w:lang w:eastAsia="zh-CN"/>
        </w:rPr>
        <w:t xml:space="preserve"> </w:t>
      </w:r>
      <w:r w:rsidR="00DA592E" w:rsidRPr="009B7F40">
        <w:rPr>
          <w:sz w:val="20"/>
          <w:szCs w:val="20"/>
        </w:rPr>
        <w:t>1999.</w:t>
      </w:r>
    </w:p>
    <w:p w:rsidR="00BE5567" w:rsidRPr="009B7F40" w:rsidRDefault="00BE5567" w:rsidP="00BE5567">
      <w:pPr>
        <w:numPr>
          <w:ilvl w:val="0"/>
          <w:numId w:val="10"/>
        </w:numPr>
        <w:snapToGrid w:val="0"/>
        <w:ind w:left="425" w:hanging="425"/>
        <w:jc w:val="both"/>
        <w:rPr>
          <w:sz w:val="20"/>
          <w:szCs w:val="20"/>
        </w:rPr>
      </w:pPr>
      <w:r w:rsidRPr="009B7F40">
        <w:rPr>
          <w:sz w:val="20"/>
          <w:szCs w:val="20"/>
        </w:rPr>
        <w:t>H</w:t>
      </w:r>
      <w:r w:rsidR="00DA592E" w:rsidRPr="009B7F40">
        <w:rPr>
          <w:sz w:val="20"/>
          <w:szCs w:val="20"/>
        </w:rPr>
        <w:t>ass,</w:t>
      </w:r>
      <w:r w:rsidR="009B7F40" w:rsidRPr="009B7F40">
        <w:rPr>
          <w:rFonts w:hint="eastAsia"/>
          <w:sz w:val="20"/>
          <w:szCs w:val="20"/>
          <w:lang w:eastAsia="zh-CN"/>
        </w:rPr>
        <w:t xml:space="preserve"> </w:t>
      </w:r>
      <w:r w:rsidR="00DA592E" w:rsidRPr="009B7F40">
        <w:rPr>
          <w:sz w:val="20"/>
          <w:szCs w:val="20"/>
        </w:rPr>
        <w:t>G.</w:t>
      </w:r>
      <w:r w:rsidR="009B7F40" w:rsidRPr="009B7F40">
        <w:rPr>
          <w:rFonts w:hint="eastAsia"/>
          <w:sz w:val="20"/>
          <w:szCs w:val="20"/>
          <w:lang w:eastAsia="zh-CN"/>
        </w:rPr>
        <w:t xml:space="preserve"> </w:t>
      </w:r>
      <w:r w:rsidR="00DA592E" w:rsidRPr="009B7F40">
        <w:rPr>
          <w:sz w:val="20"/>
          <w:szCs w:val="20"/>
        </w:rPr>
        <w:t xml:space="preserve">Curriculum Planning, Boston: </w:t>
      </w:r>
      <w:proofErr w:type="spellStart"/>
      <w:r w:rsidR="00DA592E" w:rsidRPr="009B7F40">
        <w:rPr>
          <w:sz w:val="20"/>
          <w:szCs w:val="20"/>
        </w:rPr>
        <w:t>Allyn</w:t>
      </w:r>
      <w:proofErr w:type="spellEnd"/>
      <w:r w:rsidR="00DA592E" w:rsidRPr="009B7F40">
        <w:rPr>
          <w:sz w:val="20"/>
          <w:szCs w:val="20"/>
        </w:rPr>
        <w:t xml:space="preserve"> and Bacon,</w:t>
      </w:r>
      <w:r w:rsidR="009B7F40" w:rsidRPr="009B7F40">
        <w:rPr>
          <w:rFonts w:hint="eastAsia"/>
          <w:sz w:val="20"/>
          <w:szCs w:val="20"/>
          <w:lang w:eastAsia="zh-CN"/>
        </w:rPr>
        <w:t xml:space="preserve"> </w:t>
      </w:r>
      <w:r w:rsidR="00DA592E" w:rsidRPr="009B7F40">
        <w:rPr>
          <w:sz w:val="20"/>
          <w:szCs w:val="20"/>
        </w:rPr>
        <w:t>1989.</w:t>
      </w:r>
    </w:p>
    <w:p w:rsidR="00BE5567" w:rsidRPr="009B7F40" w:rsidRDefault="00BE5567" w:rsidP="00BE5567">
      <w:pPr>
        <w:numPr>
          <w:ilvl w:val="0"/>
          <w:numId w:val="10"/>
        </w:numPr>
        <w:snapToGrid w:val="0"/>
        <w:ind w:left="425" w:hanging="425"/>
        <w:jc w:val="both"/>
        <w:rPr>
          <w:sz w:val="20"/>
          <w:szCs w:val="20"/>
        </w:rPr>
      </w:pPr>
      <w:r w:rsidRPr="009B7F40">
        <w:rPr>
          <w:sz w:val="20"/>
          <w:szCs w:val="20"/>
        </w:rPr>
        <w:t>H</w:t>
      </w:r>
      <w:r w:rsidR="00DA592E" w:rsidRPr="009B7F40">
        <w:rPr>
          <w:sz w:val="20"/>
          <w:szCs w:val="20"/>
        </w:rPr>
        <w:t xml:space="preserve">ass, G. Performance Indicators. Revisited. New York: Mac </w:t>
      </w:r>
      <w:proofErr w:type="spellStart"/>
      <w:r w:rsidR="00DA592E" w:rsidRPr="009B7F40">
        <w:rPr>
          <w:sz w:val="20"/>
          <w:szCs w:val="20"/>
        </w:rPr>
        <w:t>Millan</w:t>
      </w:r>
      <w:proofErr w:type="spellEnd"/>
      <w:r w:rsidR="00DA592E" w:rsidRPr="009B7F40">
        <w:rPr>
          <w:sz w:val="20"/>
          <w:szCs w:val="20"/>
        </w:rPr>
        <w:t>, 1993.</w:t>
      </w:r>
      <w:r w:rsidR="005B7596">
        <w:rPr>
          <w:rFonts w:hint="eastAsia"/>
          <w:sz w:val="20"/>
          <w:szCs w:val="20"/>
          <w:lang w:eastAsia="zh-CN"/>
        </w:rPr>
        <w:t xml:space="preserve"> </w:t>
      </w:r>
      <w:r w:rsidR="00DA592E" w:rsidRPr="009B7F40">
        <w:rPr>
          <w:sz w:val="20"/>
          <w:szCs w:val="20"/>
        </w:rPr>
        <w:t xml:space="preserve">21. </w:t>
      </w:r>
      <w:proofErr w:type="spellStart"/>
      <w:r w:rsidR="00DA592E" w:rsidRPr="009B7F40">
        <w:rPr>
          <w:sz w:val="20"/>
          <w:szCs w:val="20"/>
        </w:rPr>
        <w:t>Hogaboam</w:t>
      </w:r>
      <w:proofErr w:type="spellEnd"/>
      <w:r w:rsidR="00DA592E" w:rsidRPr="009B7F40">
        <w:rPr>
          <w:sz w:val="20"/>
          <w:szCs w:val="20"/>
        </w:rPr>
        <w:t xml:space="preserve">, D. </w:t>
      </w:r>
      <w:r w:rsidR="00DA592E" w:rsidRPr="009B7F40">
        <w:rPr>
          <w:sz w:val="20"/>
          <w:szCs w:val="20"/>
        </w:rPr>
        <w:lastRenderedPageBreak/>
        <w:t xml:space="preserve">(2004). "Effects of a Teacher </w:t>
      </w:r>
      <w:proofErr w:type="spellStart"/>
      <w:r w:rsidR="00DA592E" w:rsidRPr="009B7F40">
        <w:rPr>
          <w:sz w:val="20"/>
          <w:szCs w:val="20"/>
        </w:rPr>
        <w:t>Inservice</w:t>
      </w:r>
      <w:proofErr w:type="spellEnd"/>
      <w:r w:rsidR="00DA592E" w:rsidRPr="009B7F40">
        <w:rPr>
          <w:sz w:val="20"/>
          <w:szCs w:val="20"/>
        </w:rPr>
        <w:t xml:space="preserve"> Training Model on Student Perception of Elementary Science". Dissertation Abstracts International, Vol. 56, No.5, P.1724.</w:t>
      </w:r>
    </w:p>
    <w:p w:rsidR="00BE5567" w:rsidRPr="009B7F40" w:rsidRDefault="00BE5567" w:rsidP="00BE5567">
      <w:pPr>
        <w:numPr>
          <w:ilvl w:val="0"/>
          <w:numId w:val="10"/>
        </w:numPr>
        <w:snapToGrid w:val="0"/>
        <w:ind w:left="425" w:hanging="425"/>
        <w:jc w:val="both"/>
        <w:rPr>
          <w:sz w:val="20"/>
          <w:szCs w:val="20"/>
        </w:rPr>
      </w:pPr>
      <w:r w:rsidRPr="009B7F40">
        <w:rPr>
          <w:sz w:val="20"/>
          <w:szCs w:val="20"/>
        </w:rPr>
        <w:t>K</w:t>
      </w:r>
      <w:r w:rsidR="00DA592E" w:rsidRPr="009B7F40">
        <w:rPr>
          <w:sz w:val="20"/>
          <w:szCs w:val="20"/>
        </w:rPr>
        <w:t>aufman, R. Keller, J &amp; Watkins, R, what work what doesn’t: Evaluation beyond Kirkpatrick. Performance and Instruction, UK: Journal of European Industrial Training,</w:t>
      </w:r>
      <w:r w:rsidR="009B7F40">
        <w:rPr>
          <w:rFonts w:hint="eastAsia"/>
          <w:sz w:val="20"/>
          <w:szCs w:val="20"/>
          <w:lang w:eastAsia="zh-CN"/>
        </w:rPr>
        <w:t xml:space="preserve"> </w:t>
      </w:r>
      <w:r w:rsidR="00DA592E" w:rsidRPr="009B7F40">
        <w:rPr>
          <w:sz w:val="20"/>
          <w:szCs w:val="20"/>
        </w:rPr>
        <w:t>1995,</w:t>
      </w:r>
      <w:r w:rsidR="009B7F40">
        <w:rPr>
          <w:rFonts w:hint="eastAsia"/>
          <w:sz w:val="20"/>
          <w:szCs w:val="20"/>
          <w:lang w:eastAsia="zh-CN"/>
        </w:rPr>
        <w:t xml:space="preserve"> </w:t>
      </w:r>
      <w:r w:rsidR="00DA592E" w:rsidRPr="009B7F40">
        <w:rPr>
          <w:sz w:val="20"/>
          <w:szCs w:val="20"/>
        </w:rPr>
        <w:t>p23-27.</w:t>
      </w:r>
    </w:p>
    <w:p w:rsidR="00BE5567" w:rsidRPr="009B7F40" w:rsidRDefault="00BE5567" w:rsidP="00BE5567">
      <w:pPr>
        <w:numPr>
          <w:ilvl w:val="0"/>
          <w:numId w:val="10"/>
        </w:numPr>
        <w:snapToGrid w:val="0"/>
        <w:ind w:left="425" w:hanging="425"/>
        <w:jc w:val="both"/>
        <w:rPr>
          <w:sz w:val="20"/>
          <w:szCs w:val="20"/>
        </w:rPr>
      </w:pPr>
      <w:r w:rsidRPr="009B7F40">
        <w:rPr>
          <w:sz w:val="20"/>
          <w:szCs w:val="20"/>
        </w:rPr>
        <w:t>K</w:t>
      </w:r>
      <w:r w:rsidR="00DA592E" w:rsidRPr="009B7F40">
        <w:rPr>
          <w:sz w:val="20"/>
          <w:szCs w:val="20"/>
        </w:rPr>
        <w:t>irkpatrick, D (1996), Techniques for Evaluation Training prog</w:t>
      </w:r>
      <w:r w:rsidR="009B7F40">
        <w:rPr>
          <w:sz w:val="20"/>
          <w:szCs w:val="20"/>
        </w:rPr>
        <w:t xml:space="preserve">rams, Journal </w:t>
      </w:r>
      <w:r w:rsidR="009B7F40">
        <w:rPr>
          <w:rFonts w:hint="eastAsia"/>
          <w:sz w:val="20"/>
          <w:szCs w:val="20"/>
          <w:lang w:eastAsia="zh-CN"/>
        </w:rPr>
        <w:t>o</w:t>
      </w:r>
      <w:r w:rsidR="00DA592E" w:rsidRPr="009B7F40">
        <w:rPr>
          <w:sz w:val="20"/>
          <w:szCs w:val="20"/>
        </w:rPr>
        <w:t xml:space="preserve">f American Society for Training and Development, </w:t>
      </w:r>
      <w:proofErr w:type="spellStart"/>
      <w:r w:rsidR="00DA592E" w:rsidRPr="009B7F40">
        <w:rPr>
          <w:sz w:val="20"/>
          <w:szCs w:val="20"/>
        </w:rPr>
        <w:t>Vol</w:t>
      </w:r>
      <w:proofErr w:type="spellEnd"/>
      <w:r w:rsidR="00DA592E" w:rsidRPr="009B7F40">
        <w:rPr>
          <w:sz w:val="20"/>
          <w:szCs w:val="20"/>
        </w:rPr>
        <w:t xml:space="preserve"> 23.</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L</w:t>
      </w:r>
      <w:r w:rsidR="00DA592E" w:rsidRPr="009B7F40">
        <w:rPr>
          <w:sz w:val="20"/>
          <w:szCs w:val="20"/>
        </w:rPr>
        <w:t>ampers</w:t>
      </w:r>
      <w:proofErr w:type="spellEnd"/>
      <w:r w:rsidR="00DA592E" w:rsidRPr="009B7F40">
        <w:rPr>
          <w:sz w:val="20"/>
          <w:szCs w:val="20"/>
        </w:rPr>
        <w:t>. B. (2004) 10 strategies for staff empowerment</w:t>
      </w:r>
      <w:r w:rsidR="009B7F40" w:rsidRPr="009B7F40">
        <w:rPr>
          <w:sz w:val="20"/>
          <w:szCs w:val="20"/>
        </w:rPr>
        <w:t>,</w:t>
      </w:r>
      <w:r w:rsidR="00DA592E" w:rsidRPr="009B7F40">
        <w:rPr>
          <w:sz w:val="20"/>
          <w:szCs w:val="20"/>
        </w:rPr>
        <w:t xml:space="preserve"> Reston</w:t>
      </w:r>
      <w:r w:rsidR="009B7F40" w:rsidRPr="009B7F40">
        <w:rPr>
          <w:sz w:val="20"/>
          <w:szCs w:val="20"/>
        </w:rPr>
        <w:t>.</w:t>
      </w:r>
      <w:r w:rsidR="00DA592E" w:rsidRPr="009B7F40">
        <w:rPr>
          <w:sz w:val="20"/>
          <w:szCs w:val="20"/>
        </w:rPr>
        <w:t xml:space="preserve"> </w:t>
      </w:r>
      <w:proofErr w:type="spellStart"/>
      <w:r w:rsidR="00DA592E" w:rsidRPr="009B7F40">
        <w:rPr>
          <w:sz w:val="20"/>
          <w:szCs w:val="20"/>
        </w:rPr>
        <w:t>vol</w:t>
      </w:r>
      <w:proofErr w:type="spellEnd"/>
      <w:r w:rsidR="00DA592E" w:rsidRPr="009B7F40">
        <w:rPr>
          <w:sz w:val="20"/>
          <w:szCs w:val="20"/>
        </w:rPr>
        <w:t xml:space="preserve"> 4</w:t>
      </w:r>
      <w:r w:rsidR="009B7F40" w:rsidRPr="009B7F40">
        <w:rPr>
          <w:sz w:val="20"/>
          <w:szCs w:val="20"/>
        </w:rPr>
        <w:t>,</w:t>
      </w:r>
      <w:r w:rsidR="00DA592E" w:rsidRPr="009B7F40">
        <w:rPr>
          <w:sz w:val="20"/>
          <w:szCs w:val="20"/>
        </w:rPr>
        <w:t xml:space="preserve"> </w:t>
      </w:r>
      <w:proofErr w:type="spellStart"/>
      <w:r w:rsidR="00DA592E" w:rsidRPr="009B7F40">
        <w:rPr>
          <w:sz w:val="20"/>
          <w:szCs w:val="20"/>
        </w:rPr>
        <w:t>Iss</w:t>
      </w:r>
      <w:proofErr w:type="spellEnd"/>
      <w:r w:rsidR="00DA592E" w:rsidRPr="009B7F40">
        <w:rPr>
          <w:sz w:val="20"/>
          <w:szCs w:val="20"/>
        </w:rPr>
        <w:t>, G. P. 32.</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M</w:t>
      </w:r>
      <w:r w:rsidR="00DA592E" w:rsidRPr="009B7F40">
        <w:rPr>
          <w:sz w:val="20"/>
          <w:szCs w:val="20"/>
        </w:rPr>
        <w:t>ackbride</w:t>
      </w:r>
      <w:proofErr w:type="spellEnd"/>
      <w:r w:rsidR="00DA592E" w:rsidRPr="009B7F40">
        <w:rPr>
          <w:sz w:val="20"/>
          <w:szCs w:val="20"/>
        </w:rPr>
        <w:t>. (1991). Cost-Benefit Analysis in Education planning. Paris: UNESCO/IIEP.</w:t>
      </w:r>
    </w:p>
    <w:p w:rsidR="00BE5567" w:rsidRPr="009B7F40" w:rsidRDefault="00BE5567" w:rsidP="00BE5567">
      <w:pPr>
        <w:numPr>
          <w:ilvl w:val="0"/>
          <w:numId w:val="10"/>
        </w:numPr>
        <w:snapToGrid w:val="0"/>
        <w:ind w:left="425" w:hanging="425"/>
        <w:jc w:val="both"/>
        <w:rPr>
          <w:sz w:val="20"/>
          <w:szCs w:val="20"/>
        </w:rPr>
      </w:pPr>
      <w:r w:rsidRPr="009B7F40">
        <w:rPr>
          <w:sz w:val="20"/>
          <w:szCs w:val="20"/>
        </w:rPr>
        <w:t>M</w:t>
      </w:r>
      <w:r w:rsidR="00DA592E" w:rsidRPr="009B7F40">
        <w:rPr>
          <w:sz w:val="20"/>
          <w:szCs w:val="20"/>
        </w:rPr>
        <w:t>c. Gee, C.B. (2004). "An Analysis of the In</w:t>
      </w:r>
      <w:r w:rsidR="009B7F40">
        <w:rPr>
          <w:rFonts w:hint="eastAsia"/>
          <w:sz w:val="20"/>
          <w:szCs w:val="20"/>
          <w:lang w:eastAsia="zh-CN"/>
        </w:rPr>
        <w:t xml:space="preserve"> </w:t>
      </w:r>
      <w:r w:rsidR="00DA592E" w:rsidRPr="009B7F40">
        <w:rPr>
          <w:sz w:val="20"/>
          <w:szCs w:val="20"/>
        </w:rPr>
        <w:t>service Training Practices of</w:t>
      </w:r>
      <w:r w:rsidR="009B7F40">
        <w:rPr>
          <w:rFonts w:hint="eastAsia"/>
          <w:sz w:val="20"/>
          <w:szCs w:val="20"/>
          <w:lang w:eastAsia="zh-CN"/>
        </w:rPr>
        <w:t xml:space="preserve"> </w:t>
      </w:r>
      <w:r w:rsidR="00DA592E" w:rsidRPr="009B7F40">
        <w:rPr>
          <w:sz w:val="20"/>
          <w:szCs w:val="20"/>
        </w:rPr>
        <w:t>The Centers for Economic Education in Alabama". Dissertation Abstracts International, Vol.54, No.8, P.2988.</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P</w:t>
      </w:r>
      <w:r w:rsidR="00DA592E" w:rsidRPr="009B7F40">
        <w:rPr>
          <w:sz w:val="20"/>
          <w:szCs w:val="20"/>
        </w:rPr>
        <w:t>iterz</w:t>
      </w:r>
      <w:proofErr w:type="spellEnd"/>
      <w:r w:rsidR="00DA592E" w:rsidRPr="009B7F40">
        <w:rPr>
          <w:sz w:val="20"/>
          <w:szCs w:val="20"/>
        </w:rPr>
        <w:t>‚ et</w:t>
      </w:r>
      <w:r w:rsidR="009B7F40">
        <w:rPr>
          <w:rFonts w:hint="eastAsia"/>
          <w:sz w:val="20"/>
          <w:szCs w:val="20"/>
          <w:lang w:eastAsia="zh-CN"/>
        </w:rPr>
        <w:t xml:space="preserve"> </w:t>
      </w:r>
      <w:r w:rsidR="00DA592E" w:rsidRPr="009B7F40">
        <w:rPr>
          <w:sz w:val="20"/>
          <w:szCs w:val="20"/>
        </w:rPr>
        <w:t>al. (1997). Continuous Quality Improvement: Integration Best Practice in to Teacher Education‚ the Journal of Educational Management‚ Vol.211‚ N.9‚ pp2-4.</w:t>
      </w:r>
    </w:p>
    <w:p w:rsidR="00BE5567" w:rsidRPr="009B7F40" w:rsidRDefault="00BE5567" w:rsidP="00BE5567">
      <w:pPr>
        <w:numPr>
          <w:ilvl w:val="0"/>
          <w:numId w:val="10"/>
        </w:numPr>
        <w:snapToGrid w:val="0"/>
        <w:ind w:left="425" w:hanging="425"/>
        <w:jc w:val="both"/>
        <w:rPr>
          <w:sz w:val="20"/>
          <w:szCs w:val="20"/>
        </w:rPr>
      </w:pPr>
      <w:r w:rsidRPr="009B7F40">
        <w:rPr>
          <w:sz w:val="20"/>
          <w:szCs w:val="20"/>
        </w:rPr>
        <w:t>S</w:t>
      </w:r>
      <w:r w:rsidR="00DA592E" w:rsidRPr="009B7F40">
        <w:rPr>
          <w:sz w:val="20"/>
          <w:szCs w:val="20"/>
        </w:rPr>
        <w:t>aunders J,</w:t>
      </w:r>
      <w:r w:rsidR="009B7F40">
        <w:rPr>
          <w:rFonts w:hint="eastAsia"/>
          <w:sz w:val="20"/>
          <w:szCs w:val="20"/>
          <w:lang w:eastAsia="zh-CN"/>
        </w:rPr>
        <w:t xml:space="preserve"> </w:t>
      </w:r>
      <w:r w:rsidR="00DA592E" w:rsidRPr="009B7F40">
        <w:rPr>
          <w:sz w:val="20"/>
          <w:szCs w:val="20"/>
        </w:rPr>
        <w:t>M. Organizational Pathology,</w:t>
      </w:r>
      <w:r w:rsidR="009B7F40">
        <w:rPr>
          <w:rFonts w:hint="eastAsia"/>
          <w:sz w:val="20"/>
          <w:szCs w:val="20"/>
          <w:lang w:eastAsia="zh-CN"/>
        </w:rPr>
        <w:t xml:space="preserve"> </w:t>
      </w:r>
      <w:r w:rsidR="00DA592E" w:rsidRPr="009B7F40">
        <w:rPr>
          <w:sz w:val="20"/>
          <w:szCs w:val="20"/>
        </w:rPr>
        <w:t>1992</w:t>
      </w:r>
      <w:r w:rsidR="009B7F40">
        <w:rPr>
          <w:rFonts w:hint="eastAsia"/>
          <w:sz w:val="20"/>
          <w:szCs w:val="20"/>
          <w:lang w:eastAsia="zh-CN"/>
        </w:rPr>
        <w:t xml:space="preserve"> </w:t>
      </w:r>
      <w:r w:rsidR="00DA592E" w:rsidRPr="009B7F40">
        <w:rPr>
          <w:sz w:val="20"/>
          <w:szCs w:val="20"/>
        </w:rPr>
        <w:t>(www.centrogeo.org).</w:t>
      </w:r>
    </w:p>
    <w:p w:rsidR="00BE5567" w:rsidRPr="009B7F40" w:rsidRDefault="00BE5567" w:rsidP="00BE5567">
      <w:pPr>
        <w:numPr>
          <w:ilvl w:val="0"/>
          <w:numId w:val="10"/>
        </w:numPr>
        <w:snapToGrid w:val="0"/>
        <w:ind w:left="425" w:hanging="425"/>
        <w:jc w:val="both"/>
        <w:rPr>
          <w:sz w:val="20"/>
          <w:szCs w:val="20"/>
        </w:rPr>
      </w:pPr>
      <w:r w:rsidRPr="009B7F40">
        <w:rPr>
          <w:sz w:val="20"/>
          <w:szCs w:val="20"/>
        </w:rPr>
        <w:t>S</w:t>
      </w:r>
      <w:r w:rsidR="00DA592E" w:rsidRPr="009B7F40">
        <w:rPr>
          <w:sz w:val="20"/>
          <w:szCs w:val="20"/>
        </w:rPr>
        <w:t>inger, B.G. (2007). "Assessment in the Cooperative</w:t>
      </w:r>
      <w:r w:rsidR="009B7F40" w:rsidRPr="009B7F40">
        <w:rPr>
          <w:sz w:val="20"/>
          <w:szCs w:val="20"/>
        </w:rPr>
        <w:t xml:space="preserve"> </w:t>
      </w:r>
      <w:r w:rsidR="00DA592E" w:rsidRPr="009B7F40">
        <w:rPr>
          <w:sz w:val="20"/>
          <w:szCs w:val="20"/>
        </w:rPr>
        <w:t>Classroom". Eric</w:t>
      </w:r>
      <w:r w:rsidR="009B7F40">
        <w:rPr>
          <w:rFonts w:hint="eastAsia"/>
          <w:sz w:val="20"/>
          <w:szCs w:val="20"/>
          <w:lang w:eastAsia="zh-CN"/>
        </w:rPr>
        <w:t xml:space="preserve"> </w:t>
      </w:r>
      <w:r w:rsidR="00DA592E" w:rsidRPr="009B7F40">
        <w:rPr>
          <w:sz w:val="20"/>
          <w:szCs w:val="20"/>
        </w:rPr>
        <w:t>No: ED 430934.</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S</w:t>
      </w:r>
      <w:r w:rsidR="00DA592E" w:rsidRPr="009B7F40">
        <w:rPr>
          <w:sz w:val="20"/>
          <w:szCs w:val="20"/>
        </w:rPr>
        <w:t>iefer</w:t>
      </w:r>
      <w:proofErr w:type="spellEnd"/>
      <w:r w:rsidR="00DA592E" w:rsidRPr="009B7F40">
        <w:rPr>
          <w:sz w:val="20"/>
          <w:szCs w:val="20"/>
        </w:rPr>
        <w:t xml:space="preserve">, R. (1999). "Training in the Use of Guidance Counseling </w:t>
      </w:r>
      <w:proofErr w:type="spellStart"/>
      <w:r w:rsidR="00DA592E" w:rsidRPr="009B7F40">
        <w:rPr>
          <w:sz w:val="20"/>
          <w:szCs w:val="20"/>
        </w:rPr>
        <w:t>Stategies</w:t>
      </w:r>
      <w:proofErr w:type="spellEnd"/>
      <w:r w:rsidR="00DA592E" w:rsidRPr="009B7F40">
        <w:rPr>
          <w:sz w:val="20"/>
          <w:szCs w:val="20"/>
        </w:rPr>
        <w:t xml:space="preserve"> the</w:t>
      </w:r>
      <w:r w:rsidR="009B7F40">
        <w:rPr>
          <w:rFonts w:hint="eastAsia"/>
          <w:sz w:val="20"/>
          <w:szCs w:val="20"/>
          <w:lang w:eastAsia="zh-CN"/>
        </w:rPr>
        <w:t xml:space="preserve"> </w:t>
      </w:r>
      <w:r w:rsidR="00DA592E" w:rsidRPr="009B7F40">
        <w:rPr>
          <w:sz w:val="20"/>
          <w:szCs w:val="20"/>
        </w:rPr>
        <w:t>Classroom and its Impact on</w:t>
      </w:r>
      <w:r w:rsidR="009B7F40" w:rsidRPr="009B7F40">
        <w:rPr>
          <w:sz w:val="20"/>
          <w:szCs w:val="20"/>
        </w:rPr>
        <w:t xml:space="preserve"> </w:t>
      </w:r>
      <w:r w:rsidR="00DA592E" w:rsidRPr="009B7F40">
        <w:rPr>
          <w:sz w:val="20"/>
          <w:szCs w:val="20"/>
        </w:rPr>
        <w:t>Elementary School Teachers". Dissertation Abstracts International.</w:t>
      </w:r>
      <w:r w:rsidR="009B7F40">
        <w:rPr>
          <w:rFonts w:hint="eastAsia"/>
          <w:sz w:val="20"/>
          <w:szCs w:val="20"/>
          <w:lang w:eastAsia="zh-CN"/>
        </w:rPr>
        <w:t xml:space="preserve"> </w:t>
      </w:r>
      <w:r w:rsidR="00DA592E" w:rsidRPr="009B7F40">
        <w:rPr>
          <w:sz w:val="20"/>
          <w:szCs w:val="20"/>
        </w:rPr>
        <w:t>Vol</w:t>
      </w:r>
      <w:r w:rsidR="009B7F40" w:rsidRPr="009B7F40">
        <w:rPr>
          <w:sz w:val="20"/>
          <w:szCs w:val="20"/>
        </w:rPr>
        <w:t>.</w:t>
      </w:r>
      <w:r w:rsidR="00DA592E" w:rsidRPr="009B7F40">
        <w:rPr>
          <w:sz w:val="20"/>
          <w:szCs w:val="20"/>
        </w:rPr>
        <w:t xml:space="preserve"> 58.</w:t>
      </w:r>
      <w:r w:rsidR="009B7F40">
        <w:rPr>
          <w:rFonts w:hint="eastAsia"/>
          <w:sz w:val="20"/>
          <w:szCs w:val="20"/>
          <w:lang w:eastAsia="zh-CN"/>
        </w:rPr>
        <w:t xml:space="preserve"> </w:t>
      </w:r>
      <w:r w:rsidR="00DA592E" w:rsidRPr="009B7F40">
        <w:rPr>
          <w:sz w:val="20"/>
          <w:szCs w:val="20"/>
        </w:rPr>
        <w:t>No, 8 P, 3026.</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S</w:t>
      </w:r>
      <w:r w:rsidR="00DA592E" w:rsidRPr="009B7F40">
        <w:rPr>
          <w:sz w:val="20"/>
          <w:szCs w:val="20"/>
        </w:rPr>
        <w:t>martrisk</w:t>
      </w:r>
      <w:proofErr w:type="spellEnd"/>
      <w:r w:rsidR="00DA592E" w:rsidRPr="009B7F40">
        <w:rPr>
          <w:sz w:val="20"/>
          <w:szCs w:val="20"/>
        </w:rPr>
        <w:t>. (2004). "An Analysis of the In</w:t>
      </w:r>
      <w:r w:rsidR="009B7F40">
        <w:rPr>
          <w:rFonts w:hint="eastAsia"/>
          <w:sz w:val="20"/>
          <w:szCs w:val="20"/>
          <w:lang w:eastAsia="zh-CN"/>
        </w:rPr>
        <w:t xml:space="preserve"> </w:t>
      </w:r>
      <w:r w:rsidR="00DA592E" w:rsidRPr="009B7F40">
        <w:rPr>
          <w:sz w:val="20"/>
          <w:szCs w:val="20"/>
        </w:rPr>
        <w:t>service Training Practices of The Centers for Economic Education in Alabama". Dissertation Abstracts International, Vol.54, No.8, P.2988.</w:t>
      </w:r>
    </w:p>
    <w:p w:rsidR="00BE5567" w:rsidRPr="009B7F40" w:rsidRDefault="00BE5567" w:rsidP="00BE5567">
      <w:pPr>
        <w:numPr>
          <w:ilvl w:val="0"/>
          <w:numId w:val="10"/>
        </w:numPr>
        <w:snapToGrid w:val="0"/>
        <w:ind w:left="425" w:hanging="425"/>
        <w:jc w:val="both"/>
        <w:rPr>
          <w:sz w:val="20"/>
          <w:szCs w:val="20"/>
        </w:rPr>
      </w:pPr>
      <w:proofErr w:type="spellStart"/>
      <w:r w:rsidRPr="009B7F40">
        <w:rPr>
          <w:sz w:val="20"/>
          <w:szCs w:val="20"/>
        </w:rPr>
        <w:t>S</w:t>
      </w:r>
      <w:r w:rsidR="00DA592E" w:rsidRPr="009B7F40">
        <w:rPr>
          <w:sz w:val="20"/>
          <w:szCs w:val="20"/>
        </w:rPr>
        <w:t>pector</w:t>
      </w:r>
      <w:proofErr w:type="spellEnd"/>
      <w:r w:rsidR="00DA592E" w:rsidRPr="009B7F40">
        <w:rPr>
          <w:sz w:val="20"/>
          <w:szCs w:val="20"/>
        </w:rPr>
        <w:t>. (1997). "Teacher In</w:t>
      </w:r>
      <w:r w:rsidR="009B7F40">
        <w:rPr>
          <w:rFonts w:hint="eastAsia"/>
          <w:sz w:val="20"/>
          <w:szCs w:val="20"/>
          <w:lang w:eastAsia="zh-CN"/>
        </w:rPr>
        <w:t xml:space="preserve"> </w:t>
      </w:r>
      <w:r w:rsidR="00DA592E" w:rsidRPr="009B7F40">
        <w:rPr>
          <w:sz w:val="20"/>
          <w:szCs w:val="20"/>
        </w:rPr>
        <w:t>service Education: The Need for New</w:t>
      </w:r>
      <w:r w:rsidR="009B7F40">
        <w:rPr>
          <w:rFonts w:hint="eastAsia"/>
          <w:sz w:val="20"/>
          <w:szCs w:val="20"/>
          <w:lang w:eastAsia="zh-CN"/>
        </w:rPr>
        <w:t xml:space="preserve"> </w:t>
      </w:r>
      <w:r w:rsidR="00DA592E" w:rsidRPr="009B7F40">
        <w:rPr>
          <w:sz w:val="20"/>
          <w:szCs w:val="20"/>
        </w:rPr>
        <w:t>perspectives". Journal of Environmental Education, V.27, N.2, PP.11-17.</w:t>
      </w:r>
    </w:p>
    <w:p w:rsidR="00BE5567" w:rsidRPr="009B7F40" w:rsidRDefault="00BE5567" w:rsidP="00BE5567">
      <w:pPr>
        <w:numPr>
          <w:ilvl w:val="0"/>
          <w:numId w:val="10"/>
        </w:numPr>
        <w:snapToGrid w:val="0"/>
        <w:ind w:left="425" w:hanging="425"/>
        <w:jc w:val="both"/>
        <w:rPr>
          <w:sz w:val="20"/>
          <w:szCs w:val="20"/>
          <w:lang w:eastAsia="zh-CN"/>
        </w:rPr>
      </w:pPr>
      <w:proofErr w:type="spellStart"/>
      <w:r w:rsidRPr="009B7F40">
        <w:rPr>
          <w:sz w:val="20"/>
          <w:szCs w:val="20"/>
        </w:rPr>
        <w:t>W</w:t>
      </w:r>
      <w:r w:rsidR="00DA592E" w:rsidRPr="009B7F40">
        <w:rPr>
          <w:sz w:val="20"/>
          <w:szCs w:val="20"/>
        </w:rPr>
        <w:t>hitsparis</w:t>
      </w:r>
      <w:proofErr w:type="spellEnd"/>
      <w:r w:rsidR="00DA592E" w:rsidRPr="009B7F40">
        <w:rPr>
          <w:sz w:val="20"/>
          <w:szCs w:val="20"/>
        </w:rPr>
        <w:t xml:space="preserve">, D. (1986). "Effects of a Teacher </w:t>
      </w:r>
      <w:proofErr w:type="spellStart"/>
      <w:r w:rsidR="00DA592E" w:rsidRPr="009B7F40">
        <w:rPr>
          <w:sz w:val="20"/>
          <w:szCs w:val="20"/>
        </w:rPr>
        <w:t>Inservice</w:t>
      </w:r>
      <w:proofErr w:type="spellEnd"/>
      <w:r w:rsidR="00DA592E" w:rsidRPr="009B7F40">
        <w:rPr>
          <w:sz w:val="20"/>
          <w:szCs w:val="20"/>
        </w:rPr>
        <w:t xml:space="preserve"> Training Model on Student Perception of Elementary Science". Dissertation Abstracts International, Vol. 56, No.5, P.1724.</w:t>
      </w:r>
      <w:r w:rsidR="009B7F40" w:rsidRPr="009B7F40">
        <w:rPr>
          <w:rFonts w:hint="eastAsia"/>
          <w:sz w:val="20"/>
          <w:szCs w:val="20"/>
          <w:lang w:eastAsia="zh-CN"/>
        </w:rPr>
        <w:t xml:space="preserve"> </w:t>
      </w:r>
    </w:p>
    <w:p w:rsidR="00BE5567" w:rsidRPr="009B7F40" w:rsidRDefault="00BE5567" w:rsidP="00BE5567">
      <w:pPr>
        <w:snapToGrid w:val="0"/>
        <w:ind w:left="425" w:hanging="425"/>
        <w:jc w:val="both"/>
        <w:rPr>
          <w:sz w:val="20"/>
          <w:szCs w:val="20"/>
          <w:lang w:eastAsia="zh-CN"/>
        </w:rPr>
        <w:sectPr w:rsidR="00BE5567" w:rsidRPr="009B7F40" w:rsidSect="009B7F40">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576"/>
          <w:docGrid w:linePitch="360"/>
        </w:sectPr>
      </w:pPr>
    </w:p>
    <w:p w:rsidR="00B35CC0" w:rsidRPr="009B7F40" w:rsidRDefault="00B35CC0" w:rsidP="00BE5567">
      <w:pPr>
        <w:snapToGrid w:val="0"/>
        <w:ind w:left="425" w:hanging="425"/>
        <w:jc w:val="both"/>
        <w:rPr>
          <w:bCs/>
          <w:sz w:val="20"/>
          <w:szCs w:val="20"/>
        </w:rPr>
      </w:pPr>
    </w:p>
    <w:p w:rsidR="00BE5567" w:rsidRPr="009B7F40" w:rsidRDefault="00BE5567" w:rsidP="00BE5567">
      <w:pPr>
        <w:snapToGrid w:val="0"/>
        <w:ind w:left="425" w:hanging="425"/>
        <w:jc w:val="both"/>
        <w:rPr>
          <w:b/>
          <w:sz w:val="20"/>
          <w:szCs w:val="20"/>
          <w:lang w:eastAsia="zh-CN"/>
        </w:rPr>
      </w:pPr>
    </w:p>
    <w:p w:rsidR="000B4EBD" w:rsidRPr="009B7F40" w:rsidRDefault="00BE5567" w:rsidP="00BE5567">
      <w:pPr>
        <w:snapToGrid w:val="0"/>
        <w:ind w:left="425" w:hanging="425"/>
        <w:jc w:val="both"/>
        <w:rPr>
          <w:sz w:val="20"/>
          <w:szCs w:val="20"/>
        </w:rPr>
      </w:pPr>
      <w:r w:rsidRPr="009B7F40">
        <w:rPr>
          <w:sz w:val="20"/>
          <w:szCs w:val="20"/>
        </w:rPr>
        <w:t>4/13/2016</w:t>
      </w:r>
    </w:p>
    <w:sectPr w:rsidR="000B4EBD" w:rsidRPr="009B7F40" w:rsidSect="00F43C43">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89B" w:rsidRDefault="00CE289B">
      <w:r>
        <w:separator/>
      </w:r>
    </w:p>
  </w:endnote>
  <w:endnote w:type="continuationSeparator" w:id="0">
    <w:p w:rsidR="00CE289B" w:rsidRDefault="00CE2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1</w:t>
    </w:r>
    <w:r w:rsidRPr="00BE5567">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965D84">
      <w:rPr>
        <w:noProof/>
        <w:sz w:val="20"/>
      </w:rPr>
      <w:t>56</w:t>
    </w:r>
    <w:r w:rsidRPr="00BE5567">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5</w:t>
    </w:r>
    <w:r w:rsidRPr="00BE5567">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5</w:t>
    </w:r>
    <w:r w:rsidRPr="00BE5567">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5</w:t>
    </w:r>
    <w:r w:rsidRPr="00BE5567">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965D84">
      <w:rPr>
        <w:noProof/>
        <w:sz w:val="20"/>
      </w:rPr>
      <w:t>53</w:t>
    </w:r>
    <w:r w:rsidRPr="00BE5567">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965D84">
      <w:rPr>
        <w:noProof/>
        <w:sz w:val="20"/>
      </w:rPr>
      <w:t>57</w:t>
    </w:r>
    <w:r w:rsidRPr="00BE5567">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1</w:t>
    </w:r>
    <w:r w:rsidRPr="00BE5567">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965D84">
      <w:rPr>
        <w:noProof/>
        <w:sz w:val="20"/>
      </w:rPr>
      <w:t>58</w:t>
    </w:r>
    <w:r w:rsidRPr="00BE5567">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2E" w:rsidRDefault="00690011" w:rsidP="00B3167C">
    <w:pPr>
      <w:pStyle w:val="Footer"/>
      <w:framePr w:wrap="around" w:vAnchor="text" w:hAnchor="margin" w:xAlign="center" w:y="1"/>
      <w:rPr>
        <w:rStyle w:val="PageNumber"/>
      </w:rPr>
    </w:pPr>
    <w:r>
      <w:rPr>
        <w:rStyle w:val="PageNumber"/>
      </w:rPr>
      <w:fldChar w:fldCharType="begin"/>
    </w:r>
    <w:r w:rsidR="00DA592E">
      <w:rPr>
        <w:rStyle w:val="PageNumber"/>
      </w:rPr>
      <w:instrText xml:space="preserve">PAGE  </w:instrText>
    </w:r>
    <w:r>
      <w:rPr>
        <w:rStyle w:val="PageNumber"/>
      </w:rPr>
      <w:fldChar w:fldCharType="end"/>
    </w:r>
  </w:p>
  <w:p w:rsidR="00DA592E" w:rsidRDefault="00DA592E"/>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92E"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7</w:t>
    </w:r>
    <w:r w:rsidRPr="00BE5567">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965D84">
      <w:rPr>
        <w:noProof/>
        <w:sz w:val="20"/>
      </w:rPr>
      <w:t>55</w:t>
    </w:r>
    <w:r w:rsidRPr="00BE5567">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1</w:t>
    </w:r>
    <w:r w:rsidRPr="00BE5567">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690011" w:rsidP="00BE5567">
    <w:pPr>
      <w:jc w:val="center"/>
      <w:rPr>
        <w:sz w:val="20"/>
      </w:rPr>
    </w:pPr>
    <w:r w:rsidRPr="00BE5567">
      <w:rPr>
        <w:sz w:val="20"/>
      </w:rPr>
      <w:fldChar w:fldCharType="begin"/>
    </w:r>
    <w:r w:rsidR="00BE5567" w:rsidRPr="00BE5567">
      <w:rPr>
        <w:sz w:val="20"/>
      </w:rPr>
      <w:instrText xml:space="preserve"> page </w:instrText>
    </w:r>
    <w:r w:rsidRPr="00BE5567">
      <w:rPr>
        <w:sz w:val="20"/>
      </w:rPr>
      <w:fldChar w:fldCharType="separate"/>
    </w:r>
    <w:r w:rsidR="00BE5567">
      <w:rPr>
        <w:noProof/>
        <w:sz w:val="20"/>
      </w:rPr>
      <w:t>1</w:t>
    </w:r>
    <w:r w:rsidRPr="00BE5567">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Default="00690011" w:rsidP="00B3167C">
    <w:pPr>
      <w:pStyle w:val="Footer"/>
      <w:framePr w:wrap="around" w:vAnchor="text" w:hAnchor="margin" w:xAlign="center" w:y="1"/>
      <w:rPr>
        <w:rStyle w:val="PageNumber"/>
      </w:rPr>
    </w:pPr>
    <w:r>
      <w:rPr>
        <w:rStyle w:val="PageNumber"/>
      </w:rPr>
      <w:fldChar w:fldCharType="begin"/>
    </w:r>
    <w:r w:rsidR="00BE5567">
      <w:rPr>
        <w:rStyle w:val="PageNumber"/>
      </w:rPr>
      <w:instrText xml:space="preserve">PAGE  </w:instrText>
    </w:r>
    <w:r>
      <w:rPr>
        <w:rStyle w:val="PageNumber"/>
      </w:rPr>
      <w:fldChar w:fldCharType="end"/>
    </w:r>
  </w:p>
  <w:p w:rsidR="00BE5567" w:rsidRDefault="00BE55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89B" w:rsidRDefault="00CE289B">
      <w:r>
        <w:separator/>
      </w:r>
    </w:p>
  </w:footnote>
  <w:footnote w:type="continuationSeparator" w:id="0">
    <w:p w:rsidR="00CE289B" w:rsidRDefault="00CE28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567" w:rsidRPr="00BE5567" w:rsidRDefault="00BE5567" w:rsidP="00BE5567">
    <w:pPr>
      <w:pBdr>
        <w:bottom w:val="thinThickMediumGap" w:sz="12" w:space="1" w:color="auto"/>
      </w:pBdr>
      <w:tabs>
        <w:tab w:val="left" w:pos="851"/>
        <w:tab w:val="right" w:pos="8364"/>
      </w:tabs>
      <w:adjustRightInd w:val="0"/>
      <w:snapToGrid w:val="0"/>
      <w:jc w:val="both"/>
      <w:rPr>
        <w:iCs/>
        <w:sz w:val="20"/>
        <w:szCs w:val="20"/>
      </w:rPr>
    </w:pPr>
    <w:r w:rsidRPr="00BE5567">
      <w:rPr>
        <w:rFonts w:hint="eastAsia"/>
        <w:iCs/>
        <w:color w:val="000000"/>
        <w:sz w:val="20"/>
        <w:szCs w:val="20"/>
      </w:rPr>
      <w:tab/>
    </w:r>
    <w:r w:rsidRPr="00BE5567">
      <w:rPr>
        <w:iCs/>
        <w:color w:val="000000"/>
        <w:sz w:val="20"/>
        <w:szCs w:val="20"/>
      </w:rPr>
      <w:t xml:space="preserve">Researcher </w:t>
    </w:r>
    <w:r w:rsidRPr="00BE5567">
      <w:rPr>
        <w:iCs/>
        <w:sz w:val="20"/>
        <w:szCs w:val="20"/>
      </w:rPr>
      <w:t>201</w:t>
    </w:r>
    <w:r w:rsidRPr="00BE5567">
      <w:rPr>
        <w:rFonts w:hint="eastAsia"/>
        <w:iCs/>
        <w:sz w:val="20"/>
        <w:szCs w:val="20"/>
      </w:rPr>
      <w:t>6</w:t>
    </w:r>
    <w:r w:rsidRPr="00BE5567">
      <w:rPr>
        <w:iCs/>
        <w:sz w:val="20"/>
        <w:szCs w:val="20"/>
      </w:rPr>
      <w:t>;</w:t>
    </w:r>
    <w:r w:rsidRPr="00BE5567">
      <w:rPr>
        <w:rFonts w:hint="eastAsia"/>
        <w:iCs/>
        <w:sz w:val="20"/>
        <w:szCs w:val="20"/>
      </w:rPr>
      <w:t>8</w:t>
    </w:r>
    <w:r w:rsidRPr="00BE5567">
      <w:rPr>
        <w:iCs/>
        <w:sz w:val="20"/>
        <w:szCs w:val="20"/>
      </w:rPr>
      <w:t>(</w:t>
    </w:r>
    <w:r w:rsidRPr="00BE5567">
      <w:rPr>
        <w:rFonts w:hint="eastAsia"/>
        <w:iCs/>
        <w:sz w:val="20"/>
        <w:szCs w:val="20"/>
      </w:rPr>
      <w:t>4</w:t>
    </w:r>
    <w:r w:rsidRPr="00BE5567">
      <w:rPr>
        <w:iCs/>
        <w:sz w:val="20"/>
        <w:szCs w:val="20"/>
      </w:rPr>
      <w:t xml:space="preserve">)  </w:t>
    </w:r>
    <w:r w:rsidRPr="00BE5567">
      <w:rPr>
        <w:rFonts w:hint="eastAsia"/>
        <w:iCs/>
        <w:sz w:val="20"/>
        <w:szCs w:val="20"/>
      </w:rPr>
      <w:t xml:space="preserve"> </w:t>
    </w:r>
    <w:r w:rsidRPr="00BE5567">
      <w:rPr>
        <w:iCs/>
        <w:sz w:val="20"/>
        <w:szCs w:val="20"/>
      </w:rPr>
      <w:t xml:space="preserve"> </w:t>
    </w:r>
    <w:r w:rsidRPr="00BE5567">
      <w:rPr>
        <w:rFonts w:hint="eastAsia"/>
        <w:iCs/>
        <w:sz w:val="20"/>
        <w:szCs w:val="20"/>
      </w:rPr>
      <w:tab/>
    </w:r>
    <w:r w:rsidRPr="00BE5567">
      <w:rPr>
        <w:iCs/>
        <w:sz w:val="20"/>
        <w:szCs w:val="20"/>
      </w:rPr>
      <w:t xml:space="preserve">    </w:t>
    </w:r>
    <w:r w:rsidRPr="00BE5567">
      <w:rPr>
        <w:sz w:val="20"/>
        <w:szCs w:val="20"/>
      </w:rPr>
      <w:t xml:space="preserve"> </w:t>
    </w:r>
    <w:hyperlink r:id="rId1" w:history="1">
      <w:r w:rsidRPr="00BE5567">
        <w:rPr>
          <w:rStyle w:val="Hyperlink"/>
          <w:sz w:val="20"/>
          <w:szCs w:val="20"/>
        </w:rPr>
        <w:t>http://www.sciencepub.net/researcher</w:t>
      </w:r>
    </w:hyperlink>
  </w:p>
  <w:p w:rsidR="00BE5567" w:rsidRPr="00BE5567" w:rsidRDefault="00BE5567" w:rsidP="00BE556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48761E2B"/>
    <w:multiLevelType w:val="hybridMultilevel"/>
    <w:tmpl w:val="033214DC"/>
    <w:lvl w:ilvl="0" w:tplc="CDB42F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B11DDC"/>
    <w:multiLevelType w:val="hybridMultilevel"/>
    <w:tmpl w:val="B93224DA"/>
    <w:lvl w:ilvl="0" w:tplc="2A380CDC">
      <w:start w:val="1"/>
      <w:numFmt w:val="upperLetter"/>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D8461FC"/>
    <w:multiLevelType w:val="hybridMultilevel"/>
    <w:tmpl w:val="91E6C7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3D3F12"/>
    <w:multiLevelType w:val="hybridMultilevel"/>
    <w:tmpl w:val="BFA249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F304203"/>
    <w:multiLevelType w:val="hybridMultilevel"/>
    <w:tmpl w:val="432C78E4"/>
    <w:lvl w:ilvl="0" w:tplc="331ACDC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20B7156"/>
    <w:multiLevelType w:val="hybridMultilevel"/>
    <w:tmpl w:val="89F8872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B4EBD"/>
    <w:rsid w:val="00142C7D"/>
    <w:rsid w:val="001817C7"/>
    <w:rsid w:val="00183764"/>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40A41"/>
    <w:rsid w:val="00454A59"/>
    <w:rsid w:val="00456753"/>
    <w:rsid w:val="0047044D"/>
    <w:rsid w:val="00471E57"/>
    <w:rsid w:val="00480715"/>
    <w:rsid w:val="0049143E"/>
    <w:rsid w:val="004C7E2A"/>
    <w:rsid w:val="004D01D3"/>
    <w:rsid w:val="004D0467"/>
    <w:rsid w:val="004F4AFB"/>
    <w:rsid w:val="00520D1A"/>
    <w:rsid w:val="0052512B"/>
    <w:rsid w:val="00553F9B"/>
    <w:rsid w:val="00593132"/>
    <w:rsid w:val="005A21B0"/>
    <w:rsid w:val="005A5E42"/>
    <w:rsid w:val="005B7596"/>
    <w:rsid w:val="005C2F35"/>
    <w:rsid w:val="005D1DA6"/>
    <w:rsid w:val="005F11C2"/>
    <w:rsid w:val="005F5E04"/>
    <w:rsid w:val="0065209A"/>
    <w:rsid w:val="00657995"/>
    <w:rsid w:val="00690011"/>
    <w:rsid w:val="006B5399"/>
    <w:rsid w:val="006D5C2E"/>
    <w:rsid w:val="006E661A"/>
    <w:rsid w:val="006E6ACB"/>
    <w:rsid w:val="006E7156"/>
    <w:rsid w:val="006F1706"/>
    <w:rsid w:val="00744442"/>
    <w:rsid w:val="007725E7"/>
    <w:rsid w:val="0078507E"/>
    <w:rsid w:val="007B01CC"/>
    <w:rsid w:val="007D3D09"/>
    <w:rsid w:val="007D746F"/>
    <w:rsid w:val="007F763B"/>
    <w:rsid w:val="008131CF"/>
    <w:rsid w:val="00814FA7"/>
    <w:rsid w:val="008233D0"/>
    <w:rsid w:val="0085007D"/>
    <w:rsid w:val="00875C08"/>
    <w:rsid w:val="008A20AC"/>
    <w:rsid w:val="008A67B6"/>
    <w:rsid w:val="008D7876"/>
    <w:rsid w:val="0091208A"/>
    <w:rsid w:val="00914558"/>
    <w:rsid w:val="00935CF7"/>
    <w:rsid w:val="0094140D"/>
    <w:rsid w:val="009459B3"/>
    <w:rsid w:val="00952EB8"/>
    <w:rsid w:val="00965D84"/>
    <w:rsid w:val="00997A8E"/>
    <w:rsid w:val="009A3681"/>
    <w:rsid w:val="009B7F40"/>
    <w:rsid w:val="00A1557F"/>
    <w:rsid w:val="00A3476D"/>
    <w:rsid w:val="00A67749"/>
    <w:rsid w:val="00B3167C"/>
    <w:rsid w:val="00B35CC0"/>
    <w:rsid w:val="00B36B45"/>
    <w:rsid w:val="00B60E8D"/>
    <w:rsid w:val="00B80C0E"/>
    <w:rsid w:val="00B918AE"/>
    <w:rsid w:val="00B94E19"/>
    <w:rsid w:val="00BD2A8D"/>
    <w:rsid w:val="00BE5567"/>
    <w:rsid w:val="00BF6579"/>
    <w:rsid w:val="00C0007E"/>
    <w:rsid w:val="00C0761F"/>
    <w:rsid w:val="00C101C9"/>
    <w:rsid w:val="00C44596"/>
    <w:rsid w:val="00C60D61"/>
    <w:rsid w:val="00C92003"/>
    <w:rsid w:val="00CC4387"/>
    <w:rsid w:val="00CE289B"/>
    <w:rsid w:val="00CE7B2F"/>
    <w:rsid w:val="00CF24FB"/>
    <w:rsid w:val="00CF6616"/>
    <w:rsid w:val="00D04C27"/>
    <w:rsid w:val="00D13147"/>
    <w:rsid w:val="00D26F2E"/>
    <w:rsid w:val="00D3777A"/>
    <w:rsid w:val="00D5154B"/>
    <w:rsid w:val="00D56002"/>
    <w:rsid w:val="00D778C9"/>
    <w:rsid w:val="00DA592E"/>
    <w:rsid w:val="00DB3A9B"/>
    <w:rsid w:val="00DE72FF"/>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35984"/>
    <w:rsid w:val="00F43C43"/>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35984"/>
    <w:pPr>
      <w:keepNext/>
      <w:tabs>
        <w:tab w:val="num" w:pos="0"/>
      </w:tabs>
      <w:outlineLvl w:val="0"/>
    </w:pPr>
    <w:rPr>
      <w:b/>
      <w:bCs/>
      <w:sz w:val="32"/>
    </w:rPr>
  </w:style>
  <w:style w:type="paragraph" w:styleId="Heading2">
    <w:name w:val="heading 2"/>
    <w:basedOn w:val="Normal"/>
    <w:next w:val="Normal"/>
    <w:qFormat/>
    <w:rsid w:val="00F35984"/>
    <w:pPr>
      <w:keepNext/>
      <w:tabs>
        <w:tab w:val="num" w:pos="0"/>
      </w:tabs>
      <w:jc w:val="both"/>
      <w:outlineLvl w:val="1"/>
    </w:pPr>
    <w:rPr>
      <w:b/>
      <w:sz w:val="28"/>
    </w:rPr>
  </w:style>
  <w:style w:type="paragraph" w:styleId="Heading3">
    <w:name w:val="heading 3"/>
    <w:basedOn w:val="Normal"/>
    <w:next w:val="Normal"/>
    <w:qFormat/>
    <w:rsid w:val="00F35984"/>
    <w:pPr>
      <w:keepNext/>
      <w:tabs>
        <w:tab w:val="num" w:pos="0"/>
      </w:tabs>
      <w:spacing w:line="360" w:lineRule="auto"/>
      <w:jc w:val="both"/>
      <w:outlineLvl w:val="2"/>
    </w:pPr>
    <w:rPr>
      <w:b/>
      <w:bCs/>
    </w:rPr>
  </w:style>
  <w:style w:type="paragraph" w:styleId="Heading6">
    <w:name w:val="heading 6"/>
    <w:basedOn w:val="Normal"/>
    <w:next w:val="Normal"/>
    <w:qFormat/>
    <w:rsid w:val="00F3598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35984"/>
  </w:style>
  <w:style w:type="character" w:customStyle="1" w:styleId="WW-Absatz-Standardschriftart">
    <w:name w:val="WW-Absatz-Standardschriftart"/>
    <w:rsid w:val="00F35984"/>
  </w:style>
  <w:style w:type="character" w:customStyle="1" w:styleId="WW-Absatz-Standardschriftart1">
    <w:name w:val="WW-Absatz-Standardschriftart1"/>
    <w:rsid w:val="00F35984"/>
  </w:style>
  <w:style w:type="character" w:customStyle="1" w:styleId="WW-Absatz-Standardschriftart11">
    <w:name w:val="WW-Absatz-Standardschriftart11"/>
    <w:rsid w:val="00F35984"/>
  </w:style>
  <w:style w:type="character" w:customStyle="1" w:styleId="WW-Absatz-Standardschriftart111">
    <w:name w:val="WW-Absatz-Standardschriftart111"/>
    <w:rsid w:val="00F35984"/>
  </w:style>
  <w:style w:type="character" w:customStyle="1" w:styleId="WW-Absatz-Standardschriftart1111">
    <w:name w:val="WW-Absatz-Standardschriftart1111"/>
    <w:rsid w:val="00F35984"/>
  </w:style>
  <w:style w:type="character" w:customStyle="1" w:styleId="WW-Absatz-Standardschriftart11111">
    <w:name w:val="WW-Absatz-Standardschriftart11111"/>
    <w:rsid w:val="00F35984"/>
  </w:style>
  <w:style w:type="character" w:customStyle="1" w:styleId="WW-Absatz-Standardschriftart111111">
    <w:name w:val="WW-Absatz-Standardschriftart111111"/>
    <w:rsid w:val="00F35984"/>
  </w:style>
  <w:style w:type="character" w:customStyle="1" w:styleId="WW-Absatz-Standardschriftart1111111">
    <w:name w:val="WW-Absatz-Standardschriftart1111111"/>
    <w:rsid w:val="00F35984"/>
  </w:style>
  <w:style w:type="character" w:customStyle="1" w:styleId="WW-Absatz-Standardschriftart11111111">
    <w:name w:val="WW-Absatz-Standardschriftart11111111"/>
    <w:rsid w:val="00F35984"/>
  </w:style>
  <w:style w:type="character" w:customStyle="1" w:styleId="WW-Absatz-Standardschriftart111111111">
    <w:name w:val="WW-Absatz-Standardschriftart111111111"/>
    <w:rsid w:val="00F35984"/>
  </w:style>
  <w:style w:type="character" w:customStyle="1" w:styleId="WW-Absatz-Standardschriftart1111111111">
    <w:name w:val="WW-Absatz-Standardschriftart1111111111"/>
    <w:rsid w:val="00F35984"/>
  </w:style>
  <w:style w:type="character" w:customStyle="1" w:styleId="WW-Absatz-Standardschriftart11111111111">
    <w:name w:val="WW-Absatz-Standardschriftart11111111111"/>
    <w:rsid w:val="00F35984"/>
  </w:style>
  <w:style w:type="character" w:customStyle="1" w:styleId="WW-Absatz-Standardschriftart111111111111">
    <w:name w:val="WW-Absatz-Standardschriftart111111111111"/>
    <w:rsid w:val="00F35984"/>
  </w:style>
  <w:style w:type="character" w:customStyle="1" w:styleId="WW-Absatz-Standardschriftart1111111111111">
    <w:name w:val="WW-Absatz-Standardschriftart1111111111111"/>
    <w:rsid w:val="00F35984"/>
  </w:style>
  <w:style w:type="character" w:customStyle="1" w:styleId="WW-Absatz-Standardschriftart11111111111111">
    <w:name w:val="WW-Absatz-Standardschriftart11111111111111"/>
    <w:rsid w:val="00F35984"/>
  </w:style>
  <w:style w:type="character" w:customStyle="1" w:styleId="WW-Absatz-Standardschriftart111111111111111">
    <w:name w:val="WW-Absatz-Standardschriftart111111111111111"/>
    <w:rsid w:val="00F35984"/>
  </w:style>
  <w:style w:type="character" w:customStyle="1" w:styleId="WW-Absatz-Standardschriftart1111111111111111">
    <w:name w:val="WW-Absatz-Standardschriftart1111111111111111"/>
    <w:rsid w:val="00F35984"/>
  </w:style>
  <w:style w:type="character" w:customStyle="1" w:styleId="WW8Num1z0">
    <w:name w:val="WW8Num1z0"/>
    <w:rsid w:val="00F35984"/>
    <w:rPr>
      <w:rFonts w:ascii="Symbol" w:eastAsia="Times New Roman" w:hAnsi="Symbol" w:cs="Times New Roman"/>
    </w:rPr>
  </w:style>
  <w:style w:type="character" w:customStyle="1" w:styleId="WW8Num1z1">
    <w:name w:val="WW8Num1z1"/>
    <w:rsid w:val="00F35984"/>
    <w:rPr>
      <w:rFonts w:ascii="Courier New" w:hAnsi="Courier New" w:cs="Courier New"/>
    </w:rPr>
  </w:style>
  <w:style w:type="character" w:customStyle="1" w:styleId="WW8Num1z2">
    <w:name w:val="WW8Num1z2"/>
    <w:rsid w:val="00F35984"/>
    <w:rPr>
      <w:rFonts w:ascii="Wingdings" w:hAnsi="Wingdings"/>
    </w:rPr>
  </w:style>
  <w:style w:type="character" w:customStyle="1" w:styleId="WW8Num1z3">
    <w:name w:val="WW8Num1z3"/>
    <w:rsid w:val="00F35984"/>
    <w:rPr>
      <w:rFonts w:ascii="Symbol" w:hAnsi="Symbol"/>
    </w:rPr>
  </w:style>
  <w:style w:type="character" w:styleId="PageNumber">
    <w:name w:val="page number"/>
    <w:basedOn w:val="DefaultParagraphFont"/>
    <w:rsid w:val="00F35984"/>
  </w:style>
  <w:style w:type="character" w:styleId="Hyperlink">
    <w:name w:val="Hyperlink"/>
    <w:basedOn w:val="DefaultParagraphFont"/>
    <w:rsid w:val="00F35984"/>
    <w:rPr>
      <w:color w:val="0000FF"/>
      <w:u w:val="single"/>
    </w:rPr>
  </w:style>
  <w:style w:type="character" w:styleId="FollowedHyperlink">
    <w:name w:val="FollowedHyperlink"/>
    <w:basedOn w:val="DefaultParagraphFont"/>
    <w:rsid w:val="00F35984"/>
    <w:rPr>
      <w:color w:val="800080"/>
      <w:u w:val="single"/>
    </w:rPr>
  </w:style>
  <w:style w:type="character" w:customStyle="1" w:styleId="NumberingSymbols">
    <w:name w:val="Numbering Symbols"/>
    <w:rsid w:val="00F35984"/>
  </w:style>
  <w:style w:type="paragraph" w:customStyle="1" w:styleId="Heading">
    <w:name w:val="Heading"/>
    <w:basedOn w:val="Normal"/>
    <w:next w:val="BodyText"/>
    <w:rsid w:val="00F35984"/>
    <w:pPr>
      <w:keepNext/>
      <w:spacing w:before="240" w:after="120"/>
    </w:pPr>
    <w:rPr>
      <w:rFonts w:ascii="Nimbus Sans L" w:eastAsia="DejaVu Sans" w:hAnsi="Nimbus Sans L" w:cs="DejaVu Sans"/>
      <w:sz w:val="28"/>
      <w:szCs w:val="28"/>
    </w:rPr>
  </w:style>
  <w:style w:type="paragraph" w:styleId="BodyText">
    <w:name w:val="Body Text"/>
    <w:basedOn w:val="Normal"/>
    <w:rsid w:val="00F35984"/>
    <w:pPr>
      <w:spacing w:line="360" w:lineRule="auto"/>
    </w:pPr>
  </w:style>
  <w:style w:type="paragraph" w:styleId="List">
    <w:name w:val="List"/>
    <w:basedOn w:val="BodyText"/>
    <w:rsid w:val="00F35984"/>
  </w:style>
  <w:style w:type="paragraph" w:styleId="Caption">
    <w:name w:val="caption"/>
    <w:basedOn w:val="Normal"/>
    <w:qFormat/>
    <w:rsid w:val="00F35984"/>
    <w:pPr>
      <w:suppressLineNumbers/>
      <w:spacing w:before="120" w:after="120"/>
    </w:pPr>
    <w:rPr>
      <w:i/>
      <w:iCs/>
    </w:rPr>
  </w:style>
  <w:style w:type="paragraph" w:customStyle="1" w:styleId="Index">
    <w:name w:val="Index"/>
    <w:basedOn w:val="Normal"/>
    <w:rsid w:val="00F35984"/>
    <w:pPr>
      <w:suppressLineNumbers/>
    </w:pPr>
  </w:style>
  <w:style w:type="paragraph" w:styleId="Header">
    <w:name w:val="header"/>
    <w:basedOn w:val="Normal"/>
    <w:next w:val="Heading1"/>
    <w:link w:val="HeaderChar"/>
    <w:rsid w:val="00F35984"/>
    <w:pPr>
      <w:tabs>
        <w:tab w:val="center" w:pos="4320"/>
        <w:tab w:val="right" w:pos="8640"/>
      </w:tabs>
    </w:pPr>
  </w:style>
  <w:style w:type="paragraph" w:styleId="BodyTextIndent3">
    <w:name w:val="Body Text Indent 3"/>
    <w:basedOn w:val="Normal"/>
    <w:rsid w:val="00F35984"/>
    <w:pPr>
      <w:spacing w:line="360" w:lineRule="auto"/>
      <w:ind w:firstLine="720"/>
      <w:jc w:val="both"/>
    </w:pPr>
    <w:rPr>
      <w:b/>
      <w:bCs/>
    </w:rPr>
  </w:style>
  <w:style w:type="paragraph" w:styleId="BodyTextIndent">
    <w:name w:val="Body Text Indent"/>
    <w:basedOn w:val="Normal"/>
    <w:rsid w:val="00F35984"/>
    <w:pPr>
      <w:ind w:left="540" w:hanging="720"/>
      <w:jc w:val="both"/>
    </w:pPr>
  </w:style>
  <w:style w:type="paragraph" w:styleId="BodyTextIndent2">
    <w:name w:val="Body Text Indent 2"/>
    <w:basedOn w:val="Normal"/>
    <w:rsid w:val="00F35984"/>
    <w:pPr>
      <w:spacing w:line="360" w:lineRule="auto"/>
      <w:ind w:firstLine="720"/>
      <w:jc w:val="both"/>
    </w:pPr>
  </w:style>
  <w:style w:type="paragraph" w:styleId="BodyText2">
    <w:name w:val="Body Text 2"/>
    <w:basedOn w:val="Normal"/>
    <w:rsid w:val="00F35984"/>
    <w:pPr>
      <w:spacing w:line="360" w:lineRule="auto"/>
      <w:jc w:val="both"/>
    </w:pPr>
  </w:style>
  <w:style w:type="paragraph" w:styleId="Footer">
    <w:name w:val="footer"/>
    <w:basedOn w:val="Normal"/>
    <w:rsid w:val="00F35984"/>
    <w:pPr>
      <w:tabs>
        <w:tab w:val="center" w:pos="4320"/>
        <w:tab w:val="right" w:pos="8640"/>
      </w:tabs>
    </w:pPr>
    <w:rPr>
      <w:sz w:val="32"/>
    </w:rPr>
  </w:style>
  <w:style w:type="paragraph" w:customStyle="1" w:styleId="TableContents">
    <w:name w:val="Table Contents"/>
    <w:basedOn w:val="Normal"/>
    <w:rsid w:val="00F35984"/>
    <w:pPr>
      <w:suppressLineNumbers/>
    </w:pPr>
  </w:style>
  <w:style w:type="paragraph" w:customStyle="1" w:styleId="TableHeading">
    <w:name w:val="Table Heading"/>
    <w:basedOn w:val="TableContents"/>
    <w:rsid w:val="00F35984"/>
    <w:pPr>
      <w:jc w:val="center"/>
    </w:pPr>
    <w:rPr>
      <w:b/>
      <w:bCs/>
    </w:rPr>
  </w:style>
  <w:style w:type="paragraph" w:customStyle="1" w:styleId="Framecontents">
    <w:name w:val="Frame contents"/>
    <w:basedOn w:val="BodyText"/>
    <w:rsid w:val="00F35984"/>
  </w:style>
  <w:style w:type="paragraph" w:customStyle="1" w:styleId="Text">
    <w:name w:val="Text"/>
    <w:basedOn w:val="Normal"/>
    <w:rsid w:val="00F35984"/>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shorttext">
    <w:name w:val="short_text"/>
    <w:basedOn w:val="DefaultParagraphFont"/>
    <w:rsid w:val="00B35CC0"/>
  </w:style>
  <w:style w:type="character" w:customStyle="1" w:styleId="trans-target-highlight">
    <w:name w:val="trans-target-highlight"/>
    <w:basedOn w:val="DefaultParagraphFont"/>
    <w:rsid w:val="00B35CC0"/>
  </w:style>
  <w:style w:type="character" w:customStyle="1" w:styleId="alt-edited">
    <w:name w:val="alt-edited"/>
    <w:basedOn w:val="DefaultParagraphFont"/>
    <w:rsid w:val="00B35CC0"/>
  </w:style>
  <w:style w:type="character" w:customStyle="1" w:styleId="go">
    <w:name w:val="go"/>
    <w:basedOn w:val="DefaultParagraphFont"/>
    <w:rsid w:val="00DA592E"/>
  </w:style>
  <w:style w:type="paragraph" w:customStyle="1" w:styleId="msonormalcxspmiddle">
    <w:name w:val="msonormalcxspmiddle"/>
    <w:basedOn w:val="Normal"/>
    <w:rsid w:val="00DA592E"/>
    <w:pPr>
      <w:suppressAutoHyphens w:val="0"/>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C0007E"/>
    <w:rPr>
      <w:sz w:val="18"/>
      <w:szCs w:val="18"/>
    </w:rPr>
  </w:style>
  <w:style w:type="character" w:customStyle="1" w:styleId="BalloonTextChar">
    <w:name w:val="Balloon Text Char"/>
    <w:basedOn w:val="DefaultParagraphFont"/>
    <w:link w:val="BalloonText"/>
    <w:uiPriority w:val="99"/>
    <w:semiHidden/>
    <w:rsid w:val="00C0007E"/>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467821150">
      <w:bodyDiv w:val="1"/>
      <w:marLeft w:val="0"/>
      <w:marRight w:val="0"/>
      <w:marTop w:val="0"/>
      <w:marBottom w:val="0"/>
      <w:divBdr>
        <w:top w:val="none" w:sz="0" w:space="0" w:color="auto"/>
        <w:left w:val="none" w:sz="0" w:space="0" w:color="auto"/>
        <w:bottom w:val="none" w:sz="0" w:space="0" w:color="auto"/>
        <w:right w:val="none" w:sz="0" w:space="0" w:color="auto"/>
      </w:divBdr>
    </w:div>
    <w:div w:id="797604126">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534732202">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header" Target="header11.xml"/><Relationship Id="rId47" Type="http://schemas.openxmlformats.org/officeDocument/2006/relationships/header" Target="header12.xml"/><Relationship Id="rId50" Type="http://schemas.openxmlformats.org/officeDocument/2006/relationships/header" Target="header13.xml"/><Relationship Id="rId7" Type="http://schemas.openxmlformats.org/officeDocument/2006/relationships/hyperlink" Target="mailto:farhadrezapoor.63@gmail.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header" Target="header8.xml"/><Relationship Id="rId38" Type="http://schemas.openxmlformats.org/officeDocument/2006/relationships/footer" Target="footer18.xml"/><Relationship Id="rId46" Type="http://schemas.openxmlformats.org/officeDocument/2006/relationships/hyperlink" Target="http://www.emeralainsight.com/1065-075X.htm"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eader" Target="header4.xml"/><Relationship Id="rId29" Type="http://schemas.openxmlformats.org/officeDocument/2006/relationships/footer" Target="footer12.xml"/><Relationship Id="rId41" Type="http://schemas.openxmlformats.org/officeDocument/2006/relationships/footer" Target="footer20.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14.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yperlink" Target="http://www.fekreno.org"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footer" Target="footer11.xml"/><Relationship Id="rId36" Type="http://schemas.openxmlformats.org/officeDocument/2006/relationships/header" Target="header9.xml"/><Relationship Id="rId49" Type="http://schemas.openxmlformats.org/officeDocument/2006/relationships/footer" Target="footer2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oter" Target="footer22.xml"/><Relationship Id="rId52"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hyperlink" Target="http://www.dx.doi.org/10.7537/marsrsj08041608" TargetMode="Externa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6.xml"/><Relationship Id="rId43" Type="http://schemas.openxmlformats.org/officeDocument/2006/relationships/footer" Target="footer21.xml"/><Relationship Id="rId48" Type="http://schemas.openxmlformats.org/officeDocument/2006/relationships/footer" Target="footer23.xml"/><Relationship Id="rId8" Type="http://schemas.openxmlformats.org/officeDocument/2006/relationships/hyperlink" Target="http://www.sciencepub.net/researcher" TargetMode="External"/><Relationship Id="rId51"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23138</CharactersWithSpaces>
  <SharedDoc>false</SharedDoc>
  <HLinks>
    <vt:vector size="42" baseType="variant">
      <vt:variant>
        <vt:i4>2359413</vt:i4>
      </vt:variant>
      <vt:variant>
        <vt:i4>9</vt:i4>
      </vt:variant>
      <vt:variant>
        <vt:i4>0</vt:i4>
      </vt:variant>
      <vt:variant>
        <vt:i4>5</vt:i4>
      </vt:variant>
      <vt:variant>
        <vt:lpwstr>http://www.fekreno.org/</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7929869</vt:i4>
      </vt:variant>
      <vt:variant>
        <vt:i4>0</vt:i4>
      </vt:variant>
      <vt:variant>
        <vt:i4>0</vt:i4>
      </vt:variant>
      <vt:variant>
        <vt:i4>5</vt:i4>
      </vt:variant>
      <vt:variant>
        <vt:lpwstr>mailto:farhadrezapoor.63@gmail.com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2016-04-19T02:55:00Z</cp:lastPrinted>
  <dcterms:created xsi:type="dcterms:W3CDTF">2016-04-18T08:36:00Z</dcterms:created>
  <dcterms:modified xsi:type="dcterms:W3CDTF">2016-04-19T02:55:00Z</dcterms:modified>
  <cp:category>science</cp:category>
</cp:coreProperties>
</file>