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6F" w:rsidRDefault="002E416F">
      <w:pPr>
        <w:pStyle w:val="BodyText"/>
        <w:spacing w:before="6"/>
        <w:jc w:val="left"/>
        <w:rPr>
          <w:sz w:val="28"/>
          <w:rtl/>
          <w:lang w:bidi="ar-EG"/>
        </w:rPr>
      </w:pPr>
      <w:bookmarkStart w:id="0" w:name="_GoBack"/>
    </w:p>
    <w:p w:rsidR="002E416F" w:rsidRDefault="007C03B2">
      <w:pPr>
        <w:pStyle w:val="Heading1"/>
        <w:spacing w:before="76" w:line="240" w:lineRule="auto"/>
        <w:ind w:left="380" w:right="382"/>
        <w:jc w:val="center"/>
      </w:pPr>
      <w:r>
        <w:t>Storage Stability and Quantitative Determination of Metalaxyl and Its Metabolite 2,6-Dimethylaniline in Wettable Powder (WP) Formulation</w:t>
      </w:r>
    </w:p>
    <w:p w:rsidR="002E416F" w:rsidRDefault="002E416F">
      <w:pPr>
        <w:pStyle w:val="BodyText"/>
        <w:spacing w:before="5"/>
        <w:jc w:val="left"/>
        <w:rPr>
          <w:b/>
          <w:sz w:val="17"/>
        </w:rPr>
      </w:pPr>
    </w:p>
    <w:p w:rsidR="002E416F" w:rsidRDefault="007C03B2">
      <w:pPr>
        <w:pStyle w:val="BodyText"/>
        <w:spacing w:before="1"/>
        <w:ind w:left="380" w:right="380"/>
        <w:jc w:val="center"/>
        <w:rPr>
          <w:sz w:val="13"/>
        </w:rPr>
      </w:pPr>
      <w:r>
        <w:t xml:space="preserve">Nasr Sobhy Khalil </w:t>
      </w:r>
      <w:r>
        <w:rPr>
          <w:position w:val="9"/>
          <w:sz w:val="13"/>
        </w:rPr>
        <w:t xml:space="preserve">(1) </w:t>
      </w:r>
      <w:r>
        <w:t>and Mohamed, A. A. Shaymaa</w:t>
      </w:r>
      <w:r>
        <w:rPr>
          <w:position w:val="9"/>
          <w:sz w:val="13"/>
        </w:rPr>
        <w:t>(2)</w:t>
      </w:r>
    </w:p>
    <w:p w:rsidR="002E416F" w:rsidRDefault="002E416F">
      <w:pPr>
        <w:pStyle w:val="BodyText"/>
        <w:spacing w:before="6"/>
        <w:jc w:val="left"/>
      </w:pPr>
    </w:p>
    <w:p w:rsidR="002E416F" w:rsidRDefault="007C03B2">
      <w:pPr>
        <w:pStyle w:val="BodyText"/>
        <w:spacing w:line="226" w:lineRule="exact"/>
        <w:ind w:left="4571" w:right="240" w:hanging="4172"/>
        <w:jc w:val="left"/>
      </w:pPr>
      <w:r>
        <w:rPr>
          <w:position w:val="9"/>
          <w:sz w:val="13"/>
        </w:rPr>
        <w:t xml:space="preserve">(1) </w:t>
      </w:r>
      <w:r>
        <w:t>Pesticides Analysis Research Department, Central Agricultural Pesticides Laboratory, Agricultural Research Center</w:t>
      </w:r>
    </w:p>
    <w:p w:rsidR="002E416F" w:rsidRDefault="007C03B2">
      <w:pPr>
        <w:pStyle w:val="BodyText"/>
        <w:spacing w:before="1" w:line="230" w:lineRule="exact"/>
        <w:ind w:left="4571" w:right="240" w:hanging="4316"/>
        <w:jc w:val="left"/>
      </w:pPr>
      <w:r>
        <w:rPr>
          <w:position w:val="9"/>
          <w:sz w:val="13"/>
        </w:rPr>
        <w:t xml:space="preserve">(2) </w:t>
      </w:r>
      <w:r>
        <w:t>Pesticides Formulation Research Department, Central Agricultural Pesticides Laboratory, Agricultural Research Center</w:t>
      </w:r>
    </w:p>
    <w:p w:rsidR="002E416F" w:rsidRDefault="007C03B2">
      <w:pPr>
        <w:pStyle w:val="BodyText"/>
        <w:spacing w:line="228" w:lineRule="exact"/>
        <w:ind w:left="380" w:right="381"/>
        <w:jc w:val="center"/>
      </w:pPr>
      <w:r>
        <w:t xml:space="preserve">E-mail: </w:t>
      </w:r>
      <w:hyperlink r:id="rId7">
        <w:r>
          <w:rPr>
            <w:color w:val="0000FF"/>
            <w:u w:val="single" w:color="0000FF"/>
          </w:rPr>
          <w:t>nasr_khalil@yahoo.com</w:t>
        </w:r>
      </w:hyperlink>
    </w:p>
    <w:p w:rsidR="002E416F" w:rsidRDefault="002E416F">
      <w:pPr>
        <w:pStyle w:val="BodyText"/>
        <w:spacing w:before="5"/>
        <w:jc w:val="left"/>
        <w:rPr>
          <w:sz w:val="13"/>
        </w:rPr>
      </w:pPr>
    </w:p>
    <w:p w:rsidR="002E416F" w:rsidRDefault="007C03B2" w:rsidP="007C03B2">
      <w:pPr>
        <w:pStyle w:val="BodyText"/>
        <w:spacing w:before="76"/>
        <w:ind w:left="160" w:right="149"/>
      </w:pPr>
      <w:r>
        <w:rPr>
          <w:b/>
        </w:rPr>
        <w:t xml:space="preserve">Abstract: </w:t>
      </w:r>
      <w:r>
        <w:t>A sample of Metalaxyl 35% WP was supplied by Central Agricultural Pesticides laboratory from a local company and the country of origin of the sample is Jordan. The physical and chemical properties of the Metalaxyl 35% WP samples were examined initially, cold stored at 0 ºC ± 1 for 7 days in the refrigerator and stored in glass bottles in the oven at 54ºC ± 2 ºC for 3, 7, 14 and 28 days. The physical properties were carried out as follows Alkalinity, Density, Tapped density, pH and Wettability and the physical properties of their spray solutions under recommended dose in soft and hard were carried out as follows Persistent foam, Suspensibility, Conductivity, Surface tension and Viscosity. Generally, increasing time of hot storage for long time as 14 and 28 days at 54 °C may causes damage of the samples nature which may have diverse effects on their fungicidal activity against their targets. The storage variation causes basisty variation referred to pH, conductivity and salinity may causes phytotoxicity for plants during using their spray solutions. Finally, the Metalaxyl content decreased with the time of storage and still within the limit till 21 days of storage at 54 ± 2 °C. While after 28 days of storage the Metalaxyl content decreased till become out of the comply limit. On the other hand, the amount of metabolite 2,6- dimethylaniline increases with with the time of storage increase which may be reflected on the toxicity  and biological activity of the sample.</w:t>
      </w:r>
    </w:p>
    <w:p w:rsidR="002E416F" w:rsidRDefault="007C03B2" w:rsidP="00D64F04">
      <w:pPr>
        <w:ind w:left="160" w:right="41"/>
        <w:jc w:val="both"/>
        <w:rPr>
          <w:sz w:val="20"/>
        </w:rPr>
      </w:pPr>
      <w:r>
        <w:rPr>
          <w:b/>
          <w:sz w:val="20"/>
        </w:rPr>
        <w:t>[</w:t>
      </w:r>
      <w:r>
        <w:rPr>
          <w:sz w:val="20"/>
        </w:rPr>
        <w:t xml:space="preserve">Nasr Sobhy Khalil and Mohamed, A. A. Shaymaa. </w:t>
      </w:r>
      <w:r>
        <w:rPr>
          <w:b/>
          <w:sz w:val="20"/>
        </w:rPr>
        <w:t xml:space="preserve">Storage Stability and Quantitative Determination of Metalaxyl and Its Metabolite 2,6-Dimethylaniline in Wettable Powder (WP) Formulation. </w:t>
      </w:r>
      <w:r>
        <w:rPr>
          <w:i/>
          <w:sz w:val="20"/>
        </w:rPr>
        <w:t xml:space="preserve">Researcher </w:t>
      </w:r>
      <w:r>
        <w:rPr>
          <w:sz w:val="20"/>
        </w:rPr>
        <w:t>2016;8(5):8-14]. ISSN 1553-9865 (print); ISSN 2163-8950 (online).</w:t>
      </w:r>
      <w:hyperlink r:id="rId8">
        <w:r>
          <w:rPr>
            <w:color w:val="0000FF"/>
            <w:sz w:val="20"/>
            <w:u w:val="single" w:color="0000FF"/>
          </w:rPr>
          <w:t>http://www.sciencepub.net/researcher</w:t>
        </w:r>
        <w:r>
          <w:rPr>
            <w:sz w:val="20"/>
          </w:rPr>
          <w:t>.</w:t>
        </w:r>
      </w:hyperlink>
      <w:r>
        <w:rPr>
          <w:sz w:val="20"/>
        </w:rPr>
        <w:t xml:space="preserve"> 2. doi:</w:t>
      </w:r>
      <w:r>
        <w:rPr>
          <w:color w:val="0000FF"/>
          <w:sz w:val="20"/>
          <w:u w:val="single" w:color="0000FF"/>
        </w:rPr>
        <w:t>10.7537/marsrsj08051602</w:t>
      </w:r>
      <w:r>
        <w:rPr>
          <w:sz w:val="20"/>
        </w:rPr>
        <w:t>.</w:t>
      </w:r>
    </w:p>
    <w:p w:rsidR="002E416F" w:rsidRDefault="002E416F">
      <w:pPr>
        <w:pStyle w:val="BodyText"/>
        <w:spacing w:before="7"/>
        <w:jc w:val="left"/>
        <w:rPr>
          <w:sz w:val="19"/>
        </w:rPr>
      </w:pPr>
    </w:p>
    <w:p w:rsidR="002E416F" w:rsidRDefault="007C03B2">
      <w:pPr>
        <w:pStyle w:val="BodyText"/>
        <w:ind w:left="159" w:right="240"/>
        <w:jc w:val="left"/>
      </w:pPr>
      <w:r>
        <w:rPr>
          <w:b/>
        </w:rPr>
        <w:t xml:space="preserve">Key words: </w:t>
      </w:r>
      <w:r>
        <w:t>Metalaxyl 35% WP, storage conditions, physical and chemical  properties.</w:t>
      </w:r>
    </w:p>
    <w:p w:rsidR="002E416F" w:rsidRDefault="002E416F">
      <w:pPr>
        <w:pStyle w:val="BodyText"/>
        <w:spacing w:before="6"/>
        <w:jc w:val="left"/>
        <w:rPr>
          <w:sz w:val="13"/>
        </w:rPr>
      </w:pPr>
    </w:p>
    <w:p w:rsidR="002E416F" w:rsidRDefault="002E416F">
      <w:pPr>
        <w:rPr>
          <w:sz w:val="13"/>
        </w:rPr>
        <w:sectPr w:rsidR="002E416F">
          <w:headerReference w:type="default" r:id="rId9"/>
          <w:footerReference w:type="default" r:id="rId10"/>
          <w:type w:val="continuous"/>
          <w:pgSz w:w="12240" w:h="15840"/>
          <w:pgMar w:top="1020" w:right="1280" w:bottom="920" w:left="1280" w:header="740" w:footer="735" w:gutter="0"/>
          <w:pgNumType w:start="8"/>
          <w:cols w:space="720"/>
        </w:sectPr>
      </w:pPr>
    </w:p>
    <w:p w:rsidR="002E416F" w:rsidRDefault="007C03B2">
      <w:pPr>
        <w:pStyle w:val="Heading1"/>
        <w:numPr>
          <w:ilvl w:val="0"/>
          <w:numId w:val="7"/>
        </w:numPr>
        <w:tabs>
          <w:tab w:val="left" w:pos="367"/>
        </w:tabs>
        <w:spacing w:before="80"/>
      </w:pPr>
      <w:r>
        <w:lastRenderedPageBreak/>
        <w:t>Introduction</w:t>
      </w:r>
    </w:p>
    <w:p w:rsidR="002E416F" w:rsidRDefault="007C03B2">
      <w:pPr>
        <w:pStyle w:val="BodyText"/>
        <w:ind w:left="159" w:right="1" w:firstLine="427"/>
      </w:pPr>
      <w:r>
        <w:t xml:space="preserve">Metalaxyl (methyl N-(2-methoxyacetyl)-N-(2,6- xylyl)-DL-alaninate) is a systemic fungicide used to control plant diseases caused by Oomycete fungi </w:t>
      </w:r>
      <w:r>
        <w:rPr>
          <w:spacing w:val="-3"/>
        </w:rPr>
        <w:t xml:space="preserve">of  </w:t>
      </w:r>
      <w:r>
        <w:t>the order Peronosporales</w:t>
      </w:r>
      <w:r>
        <w:rPr>
          <w:b/>
        </w:rPr>
        <w:t xml:space="preserve">Schwinn </w:t>
      </w:r>
      <w:r>
        <w:rPr>
          <w:b/>
          <w:i/>
        </w:rPr>
        <w:t xml:space="preserve">et al., </w:t>
      </w:r>
      <w:r>
        <w:rPr>
          <w:b/>
        </w:rPr>
        <w:t xml:space="preserve">(1977) </w:t>
      </w:r>
      <w:r>
        <w:t xml:space="preserve">and </w:t>
      </w:r>
      <w:r>
        <w:rPr>
          <w:b/>
        </w:rPr>
        <w:t>Houseworth, (1987)</w:t>
      </w:r>
      <w:r>
        <w:t xml:space="preserve">. Its formulations include granules, wettable powders, dusts, and emulsifiable concentrates. Application may be by foliar </w:t>
      </w:r>
      <w:r>
        <w:rPr>
          <w:spacing w:val="-3"/>
        </w:rPr>
        <w:t xml:space="preserve">or </w:t>
      </w:r>
      <w:r>
        <w:t xml:space="preserve">soil incorporation, surface spraying (broadcast </w:t>
      </w:r>
      <w:r>
        <w:rPr>
          <w:spacing w:val="-3"/>
        </w:rPr>
        <w:t xml:space="preserve">or </w:t>
      </w:r>
      <w:r>
        <w:t xml:space="preserve">band), drenching, and </w:t>
      </w:r>
      <w:r>
        <w:rPr>
          <w:spacing w:val="-3"/>
        </w:rPr>
        <w:t xml:space="preserve">seed </w:t>
      </w:r>
      <w:r>
        <w:t xml:space="preserve">treatment. Metalaxyl registered products either contain metalaxyl as the sole active ingredient </w:t>
      </w:r>
      <w:r>
        <w:rPr>
          <w:spacing w:val="-3"/>
        </w:rPr>
        <w:t xml:space="preserve">or </w:t>
      </w:r>
      <w:r>
        <w:t xml:space="preserve">are combined with other active ingredients (e.g., captan, mancozeb, </w:t>
      </w:r>
      <w:r>
        <w:rPr>
          <w:spacing w:val="-3"/>
        </w:rPr>
        <w:t xml:space="preserve">copper </w:t>
      </w:r>
      <w:r>
        <w:t xml:space="preserve">compounds, carboxin). It has low mammalian toxicity and is regarded as safe for general use. </w:t>
      </w:r>
      <w:r>
        <w:rPr>
          <w:spacing w:val="-3"/>
        </w:rPr>
        <w:t xml:space="preserve">However </w:t>
      </w:r>
      <w:r>
        <w:t xml:space="preserve">combination </w:t>
      </w:r>
      <w:r>
        <w:rPr>
          <w:spacing w:val="-3"/>
        </w:rPr>
        <w:t xml:space="preserve">of </w:t>
      </w:r>
      <w:r>
        <w:t>trace impurities present in technical material arising</w:t>
      </w:r>
      <w:r>
        <w:rPr>
          <w:spacing w:val="-3"/>
        </w:rPr>
        <w:t xml:space="preserve">either </w:t>
      </w:r>
      <w:r>
        <w:t xml:space="preserve">during synthesis  </w:t>
      </w:r>
      <w:r>
        <w:rPr>
          <w:spacing w:val="-3"/>
        </w:rPr>
        <w:t>or</w:t>
      </w:r>
      <w:r>
        <w:t xml:space="preserve">storage, may lead to markedly deferent toxicities than  </w:t>
      </w:r>
      <w:r>
        <w:rPr>
          <w:spacing w:val="-3"/>
        </w:rPr>
        <w:t xml:space="preserve">would be </w:t>
      </w:r>
      <w:r>
        <w:t xml:space="preserve">expected from the toxicities </w:t>
      </w:r>
      <w:r>
        <w:rPr>
          <w:spacing w:val="-3"/>
        </w:rPr>
        <w:t xml:space="preserve">of </w:t>
      </w:r>
      <w:r>
        <w:t>the individual components.</w:t>
      </w:r>
    </w:p>
    <w:p w:rsidR="002E416F" w:rsidRDefault="007C03B2">
      <w:pPr>
        <w:pStyle w:val="BodyText"/>
        <w:ind w:left="160" w:firstLine="427"/>
      </w:pPr>
      <w:r>
        <w:t xml:space="preserve">Adequate analytical methods </w:t>
      </w:r>
      <w:r>
        <w:rPr>
          <w:spacing w:val="-3"/>
        </w:rPr>
        <w:t xml:space="preserve">of </w:t>
      </w:r>
      <w:r>
        <w:t xml:space="preserve">TLC, </w:t>
      </w:r>
      <w:r>
        <w:rPr>
          <w:spacing w:val="-3"/>
        </w:rPr>
        <w:t xml:space="preserve">GLC, </w:t>
      </w:r>
      <w:r>
        <w:t xml:space="preserve">HPLC, </w:t>
      </w:r>
      <w:r>
        <w:rPr>
          <w:spacing w:val="-3"/>
        </w:rPr>
        <w:t xml:space="preserve">MS, </w:t>
      </w:r>
      <w:r>
        <w:t xml:space="preserve">and </w:t>
      </w:r>
      <w:r>
        <w:rPr>
          <w:spacing w:val="-3"/>
        </w:rPr>
        <w:t xml:space="preserve">other </w:t>
      </w:r>
      <w:r>
        <w:t xml:space="preserve">techniques are available </w:t>
      </w:r>
      <w:r>
        <w:rPr>
          <w:spacing w:val="-4"/>
        </w:rPr>
        <w:t xml:space="preserve">for </w:t>
      </w:r>
      <w:r>
        <w:t xml:space="preserve">identification and determination </w:t>
      </w:r>
      <w:r>
        <w:rPr>
          <w:spacing w:val="-3"/>
        </w:rPr>
        <w:t xml:space="preserve">of </w:t>
      </w:r>
      <w:r>
        <w:t xml:space="preserve">metalaxyl. </w:t>
      </w:r>
      <w:r>
        <w:rPr>
          <w:spacing w:val="-3"/>
        </w:rPr>
        <w:t xml:space="preserve">In </w:t>
      </w:r>
      <w:r>
        <w:t xml:space="preserve">this work  an  analytical  method  </w:t>
      </w:r>
      <w:r>
        <w:rPr>
          <w:spacing w:val="-3"/>
        </w:rPr>
        <w:t xml:space="preserve">was  </w:t>
      </w:r>
      <w:r>
        <w:t xml:space="preserve">standardized  </w:t>
      </w:r>
      <w:r>
        <w:rPr>
          <w:spacing w:val="-4"/>
        </w:rPr>
        <w:t xml:space="preserve">for </w:t>
      </w:r>
      <w:r>
        <w:t>the</w:t>
      </w:r>
    </w:p>
    <w:p w:rsidR="002E416F" w:rsidRDefault="007C03B2">
      <w:pPr>
        <w:pStyle w:val="BodyText"/>
        <w:spacing w:before="76"/>
        <w:ind w:left="159" w:right="151"/>
      </w:pPr>
      <w:r>
        <w:br w:type="column"/>
      </w:r>
      <w:r>
        <w:lastRenderedPageBreak/>
        <w:t>estimation and determination of metalaxyl and its impurities (2,6-dimethylaniline) in a formulation of metalaxyl 35% WP in different storage periods at 54 ± 2°C . This work is concerned with the identification of the impurities, which are commonly present or may be developed upon storage and identified by FAO in formulation metalaxylwattable powder (WP).</w:t>
      </w:r>
    </w:p>
    <w:p w:rsidR="002E416F" w:rsidRDefault="007C03B2">
      <w:pPr>
        <w:pStyle w:val="BodyText"/>
        <w:ind w:left="159" w:right="151" w:firstLine="427"/>
      </w:pPr>
      <w:r>
        <w:t>Determination was by gas chromatography using flame ionization detector (FID). The identification of compound was based on areas and retention times by using external standard. The method showed decrease in metalaxyl content with the time of storage while its metabolite 2,6-dimethylaniline content increased.</w:t>
      </w:r>
    </w:p>
    <w:p w:rsidR="002E416F" w:rsidRDefault="002E416F">
      <w:pPr>
        <w:pStyle w:val="BodyText"/>
        <w:spacing w:before="5"/>
        <w:jc w:val="left"/>
      </w:pPr>
    </w:p>
    <w:p w:rsidR="002E416F" w:rsidRDefault="007C03B2">
      <w:pPr>
        <w:pStyle w:val="Heading1"/>
        <w:numPr>
          <w:ilvl w:val="0"/>
          <w:numId w:val="7"/>
        </w:numPr>
        <w:tabs>
          <w:tab w:val="left" w:pos="362"/>
        </w:tabs>
        <w:spacing w:before="0" w:line="240" w:lineRule="auto"/>
        <w:ind w:left="361" w:hanging="202"/>
        <w:jc w:val="both"/>
      </w:pPr>
      <w:r>
        <w:t>Materials andMethods</w:t>
      </w:r>
    </w:p>
    <w:p w:rsidR="002E416F" w:rsidRDefault="007C03B2">
      <w:pPr>
        <w:pStyle w:val="ListParagraph"/>
        <w:numPr>
          <w:ilvl w:val="0"/>
          <w:numId w:val="6"/>
        </w:numPr>
        <w:tabs>
          <w:tab w:val="left" w:pos="364"/>
        </w:tabs>
        <w:jc w:val="both"/>
        <w:rPr>
          <w:b/>
          <w:sz w:val="20"/>
        </w:rPr>
      </w:pPr>
      <w:r>
        <w:rPr>
          <w:b/>
          <w:sz w:val="20"/>
        </w:rPr>
        <w:t>Fungicide:</w:t>
      </w:r>
    </w:p>
    <w:p w:rsidR="002E416F" w:rsidRDefault="007C03B2">
      <w:pPr>
        <w:pStyle w:val="ListParagraph"/>
        <w:numPr>
          <w:ilvl w:val="0"/>
          <w:numId w:val="6"/>
        </w:numPr>
        <w:tabs>
          <w:tab w:val="left" w:pos="364"/>
        </w:tabs>
        <w:spacing w:line="228" w:lineRule="exact"/>
        <w:jc w:val="both"/>
        <w:rPr>
          <w:b/>
          <w:sz w:val="20"/>
        </w:rPr>
      </w:pPr>
      <w:r>
        <w:rPr>
          <w:b/>
          <w:sz w:val="20"/>
        </w:rPr>
        <w:t>PhysicalParameters:</w:t>
      </w:r>
    </w:p>
    <w:p w:rsidR="002E416F" w:rsidRDefault="007C03B2">
      <w:pPr>
        <w:pStyle w:val="BodyText"/>
        <w:ind w:left="159" w:right="151" w:firstLine="719"/>
        <w:rPr>
          <w:b/>
        </w:rPr>
      </w:pPr>
      <w:r>
        <w:t xml:space="preserve">The physical properties of the Metalaxyl 35% WP samples under different storage condition were carried out according to CIPAC handbook methods as follows Alkalinity (MT 191), Density (MT 186), pH (MT 75.3) and Wettability (MT 53.3.3) </w:t>
      </w:r>
      <w:r>
        <w:rPr>
          <w:b/>
        </w:rPr>
        <w:t xml:space="preserve">Dobrat and Martijn, 1995 </w:t>
      </w:r>
      <w:r>
        <w:t xml:space="preserve">where Tapped density (ASTM B-527) was  carried  out  according to  </w:t>
      </w:r>
      <w:r>
        <w:rPr>
          <w:b/>
        </w:rPr>
        <w:t>American  Society for</w:t>
      </w:r>
    </w:p>
    <w:p w:rsidR="002E416F" w:rsidRDefault="002E416F">
      <w:pPr>
        <w:sectPr w:rsidR="002E416F">
          <w:type w:val="continuous"/>
          <w:pgSz w:w="12240" w:h="15840"/>
          <w:pgMar w:top="1020" w:right="1280" w:bottom="920" w:left="1280" w:header="720" w:footer="720" w:gutter="0"/>
          <w:cols w:num="2" w:space="720" w:equalWidth="0">
            <w:col w:w="4560" w:space="408"/>
            <w:col w:w="4712"/>
          </w:cols>
        </w:sectPr>
      </w:pPr>
    </w:p>
    <w:p w:rsidR="002E416F" w:rsidRDefault="002E416F">
      <w:pPr>
        <w:pStyle w:val="BodyText"/>
        <w:spacing w:before="1"/>
        <w:jc w:val="left"/>
        <w:rPr>
          <w:b/>
          <w:sz w:val="28"/>
        </w:rPr>
      </w:pPr>
    </w:p>
    <w:p w:rsidR="002E416F" w:rsidRDefault="002E416F">
      <w:pPr>
        <w:rPr>
          <w:sz w:val="28"/>
        </w:rPr>
        <w:sectPr w:rsidR="002E416F">
          <w:pgSz w:w="12240" w:h="15840"/>
          <w:pgMar w:top="1020" w:right="1260" w:bottom="920" w:left="1260" w:header="740" w:footer="735" w:gutter="0"/>
          <w:cols w:space="720"/>
        </w:sectPr>
      </w:pPr>
    </w:p>
    <w:p w:rsidR="002E416F" w:rsidRDefault="007C03B2" w:rsidP="00D423B4">
      <w:pPr>
        <w:pStyle w:val="BodyText"/>
        <w:spacing w:before="76"/>
        <w:ind w:left="179"/>
      </w:pPr>
      <w:r>
        <w:rPr>
          <w:b/>
        </w:rPr>
        <w:lastRenderedPageBreak/>
        <w:t>Testing and Materials</w:t>
      </w:r>
      <w:r>
        <w:t xml:space="preserve">, </w:t>
      </w:r>
      <w:r>
        <w:rPr>
          <w:b/>
        </w:rPr>
        <w:t>2006.</w:t>
      </w:r>
      <w:r>
        <w:t xml:space="preserve">Also the physical properties </w:t>
      </w:r>
      <w:r>
        <w:rPr>
          <w:spacing w:val="-3"/>
        </w:rPr>
        <w:t xml:space="preserve">of </w:t>
      </w:r>
      <w:r>
        <w:t xml:space="preserve">their spray solutions under recommended dose in </w:t>
      </w:r>
      <w:r>
        <w:rPr>
          <w:spacing w:val="-3"/>
        </w:rPr>
        <w:t xml:space="preserve">soft </w:t>
      </w:r>
      <w:r>
        <w:t xml:space="preserve">and </w:t>
      </w:r>
      <w:r>
        <w:rPr>
          <w:spacing w:val="2"/>
        </w:rPr>
        <w:t xml:space="preserve">hard </w:t>
      </w:r>
      <w:r>
        <w:t xml:space="preserve">were carried out as </w:t>
      </w:r>
      <w:r>
        <w:rPr>
          <w:spacing w:val="-3"/>
        </w:rPr>
        <w:t xml:space="preserve">follows; </w:t>
      </w:r>
      <w:r>
        <w:t xml:space="preserve">Persistent </w:t>
      </w:r>
      <w:r>
        <w:rPr>
          <w:spacing w:val="-3"/>
        </w:rPr>
        <w:t xml:space="preserve">foam </w:t>
      </w:r>
      <w:r>
        <w:t>(MT 47.2) , Suspensibility (MT-54)  and  Conductivity(MT</w:t>
      </w:r>
    </w:p>
    <w:p w:rsidR="002E416F" w:rsidRDefault="007C03B2">
      <w:pPr>
        <w:spacing w:before="76" w:line="242" w:lineRule="auto"/>
        <w:ind w:left="180" w:right="176" w:hanging="1"/>
        <w:jc w:val="both"/>
        <w:rPr>
          <w:b/>
          <w:sz w:val="20"/>
        </w:rPr>
      </w:pPr>
      <w:r>
        <w:br w:type="column"/>
      </w:r>
      <w:r>
        <w:rPr>
          <w:sz w:val="20"/>
        </w:rPr>
        <w:lastRenderedPageBreak/>
        <w:t>32) (</w:t>
      </w:r>
      <w:r>
        <w:rPr>
          <w:b/>
          <w:sz w:val="20"/>
        </w:rPr>
        <w:t>Dobrat and Martijn, 1995)</w:t>
      </w:r>
      <w:r>
        <w:rPr>
          <w:sz w:val="20"/>
        </w:rPr>
        <w:t xml:space="preserve">. Surface tension and Viscosity were carried out according to </w:t>
      </w:r>
      <w:r>
        <w:rPr>
          <w:b/>
          <w:sz w:val="20"/>
        </w:rPr>
        <w:t>American Society of Testing and Materials (ASTM D-1331, 2014 and D-2196, 2015).</w:t>
      </w:r>
    </w:p>
    <w:p w:rsidR="002E416F" w:rsidRDefault="002E416F">
      <w:pPr>
        <w:spacing w:line="242" w:lineRule="auto"/>
        <w:jc w:val="both"/>
        <w:rPr>
          <w:sz w:val="20"/>
        </w:rPr>
        <w:sectPr w:rsidR="002E416F">
          <w:type w:val="continuous"/>
          <w:pgSz w:w="12240" w:h="15840"/>
          <w:pgMar w:top="1020" w:right="1260" w:bottom="920" w:left="1260" w:header="720" w:footer="720" w:gutter="0"/>
          <w:cols w:num="2" w:space="720" w:equalWidth="0">
            <w:col w:w="4572" w:space="396"/>
            <w:col w:w="4752"/>
          </w:cols>
        </w:sectPr>
      </w:pPr>
    </w:p>
    <w:p w:rsidR="002E416F" w:rsidRDefault="002E416F">
      <w:pPr>
        <w:pStyle w:val="BodyText"/>
        <w:spacing w:before="6"/>
        <w:jc w:val="left"/>
        <w:rPr>
          <w:b/>
          <w:sz w:val="13"/>
        </w:rPr>
      </w:pPr>
    </w:p>
    <w:p w:rsidR="002E416F" w:rsidRDefault="009177F1">
      <w:pPr>
        <w:pStyle w:val="Heading1"/>
        <w:spacing w:before="75" w:after="4" w:line="240" w:lineRule="auto"/>
        <w:ind w:left="180"/>
        <w:jc w:val="left"/>
      </w:pPr>
      <w:r w:rsidRPr="009177F1">
        <w:rPr>
          <w:noProof/>
        </w:rPr>
        <w:pict>
          <v:shape id="AutoShape 9" o:spid="_x0000_s2057" style="position:absolute;left:0;text-align:left;margin-left:807pt;margin-top:-270.95pt;width:122pt;height:108pt;z-index:251654144;visibility:visible;mso-position-horizontal-relative:page" coordsize="2440,2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" adj="0,,0" path="m-12266,6760r120,67m-11974,6607r,120m-11974,6731r-168,96m-12108,6851r134,-81m-12146,7029r,-197m-11974,7125r-172,-96m-11974,7087r-134,-82m-11801,7029r-173,96m-11796,6827r115,-67m-11801,6832r,197m-11839,6851r,154m-11806,6827r-163,-96e" filled="f" strokeweight=".19764mm">
            <v:stroke joinstyle="round"/>
            <v:formulas/>
            <v:path arrowok="t" o:connecttype="custom" o:connectlocs="-7788910,851535;-7712710,894080;-7603490,754380;-7603490,830580;-7603490,833120;-7710170,894080;-7688580,909320;-7603490,857885;-7712710,1022350;-7712710,897255;-7603490,1083310;-7712710,1022350;-7603490,1059180;-7688580,1007110;-7493635,1022350;-7603490,1083310;-7490460,894080;-7417435,851535;-7493635,897255;-7493635,1022350;-7517765,909320;-7517765,1007110;-7496810,894080;-7600315,833120" o:connectangles="0,0,0,0,0,0,0,0,0,0,0,0,0,0,0,0,0,0,0,0,0,0,0,0"/>
            <w10:wrap anchorx="page"/>
          </v:shape>
        </w:pict>
      </w:r>
      <w:r w:rsidRPr="009177F1">
        <w:rPr>
          <w:noProof/>
        </w:rPr>
        <w:pict>
          <v:line id="Line 8" o:spid="_x0000_s2056" style="position:absolute;left:0;text-align:left;z-index:-251660288;visibility:visible;mso-position-horizontal-relative:page" from="205.45pt,54.1pt" to="205.4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" strokeweight=".19764mm">
            <w10:wrap anchorx="page"/>
          </v:line>
        </w:pict>
      </w:r>
      <w:r w:rsidRPr="009177F1">
        <w:rPr>
          <w:noProof/>
        </w:rPr>
        <w:pict>
          <v:line id="Line 7" o:spid="_x0000_s2055" style="position:absolute;left:0;text-align:left;z-index:-251659264;visibility:visible;mso-position-horizontal-relative:page" from="214.3pt,51.7pt" to="214.3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6j5DgIAACcEAAAOAAAAZHJzL2Uyb0RvYy54bWysU8GO2yAQvVfqPyDuie3Um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" strokeweight=".19764mm">
            <w10:wrap anchorx="page"/>
          </v:line>
        </w:pict>
      </w:r>
      <w:r w:rsidRPr="009177F1">
        <w:rPr>
          <w:noProof/>
        </w:rPr>
        <w:pict>
          <v:line id="Line 6" o:spid="_x0000_s2054" style="position:absolute;left:0;text-align:left;z-index:-251658240;visibility:visible;mso-position-horizontal-relative:page" from="216.95pt,41.4pt" to="216.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LtEQIAACc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" strokeweight=".19764mm">
            <w10:wrap anchorx="page"/>
          </v:line>
        </w:pict>
      </w:r>
      <w:r w:rsidRPr="009177F1">
        <w:rPr>
          <w:noProof/>
        </w:rPr>
        <w:pict>
          <v:shape id="AutoShape 5" o:spid="_x0000_s2053" style="position:absolute;left:0;text-align:left;margin-left:829pt;margin-top:-112.95pt;width:7pt;height:12pt;z-index:251655168;visibility:visible;mso-position-horizontal-relative:page" coordsize="140,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" adj="0,,0" path="m-12567,3207r,-58m-12601,3207r,-58e" filled="f" strokeweight=".19764mm">
            <v:stroke joinstyle="round"/>
            <v:formulas/>
            <v:path arrowok="t" o:connecttype="custom" o:connectlocs="-7980045,601980;-7980045,565150;-8001635,601980;-8001635,565150" o:connectangles="0,0,0,0"/>
            <w10:wrap anchorx="page"/>
          </v:shape>
        </w:pict>
      </w:r>
      <w:r w:rsidRPr="009177F1">
        <w:rPr>
          <w:noProof/>
        </w:rPr>
        <w:pict>
          <v:line id="Line 4" o:spid="_x0000_s2052" style="position:absolute;left:0;text-align:left;z-index:-251657216;visibility:visible;mso-position-horizontal-relative:page" from="177.6pt,51.2pt" to="181.9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" strokeweight=".19764mm">
            <w10:wrap anchorx="page"/>
          </v:line>
        </w:pict>
      </w:r>
      <w:r w:rsidRPr="009177F1">
        <w:rPr>
          <w:noProof/>
        </w:rPr>
        <w:pict>
          <v:line id="Line 3" o:spid="_x0000_s2051" style="position:absolute;left:0;text-align:left;z-index:-251656192;visibility:visible;mso-position-horizontal-relative:page" from="196.8pt,51.7pt" to="196.8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IaEAIAACYEAAAOAAAAZHJzL2Uyb0RvYy54bWysU8GO2jAQvVfqP1i+QxI2sG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" strokeweight=".19764mm">
            <w10:wrap anchorx="page"/>
          </v:line>
        </w:pict>
      </w:r>
      <w:r w:rsidRPr="009177F1">
        <w:rPr>
          <w:noProof/>
        </w:rPr>
        <w:pict>
          <v:line id="Line 2" o:spid="_x0000_s2050" style="position:absolute;left:0;text-align:left;z-index:-251655168;visibility:visible;mso-position-horizontal-relative:page" from="227.75pt,53.6pt" to="227.7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8CwIAACI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" strokeweight=".19764mm">
            <w10:wrap anchorx="page"/>
          </v:line>
        </w:pict>
      </w:r>
      <w:r w:rsidR="007C03B2">
        <w:t>Fungicide:</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5"/>
        <w:gridCol w:w="7874"/>
      </w:tblGrid>
      <w:tr w:rsidR="002E416F">
        <w:trPr>
          <w:trHeight w:hRule="exact" w:val="312"/>
        </w:trPr>
        <w:tc>
          <w:tcPr>
            <w:tcW w:w="1625" w:type="dxa"/>
            <w:tcBorders>
              <w:left w:val="single" w:sz="4" w:space="0" w:color="000000"/>
            </w:tcBorders>
          </w:tcPr>
          <w:p w:rsidR="002E416F" w:rsidRDefault="007C03B2">
            <w:pPr>
              <w:pStyle w:val="TableParagraph"/>
              <w:spacing w:before="58"/>
              <w:ind w:left="59"/>
              <w:jc w:val="left"/>
              <w:rPr>
                <w:b/>
                <w:sz w:val="20"/>
              </w:rPr>
            </w:pPr>
            <w:r>
              <w:rPr>
                <w:b/>
                <w:sz w:val="20"/>
              </w:rPr>
              <w:t>Common Name:</w:t>
            </w:r>
          </w:p>
        </w:tc>
        <w:tc>
          <w:tcPr>
            <w:tcW w:w="7874" w:type="dxa"/>
            <w:tcBorders>
              <w:right w:val="single" w:sz="4" w:space="0" w:color="000000"/>
            </w:tcBorders>
          </w:tcPr>
          <w:p w:rsidR="002E416F" w:rsidRDefault="007C03B2">
            <w:pPr>
              <w:pStyle w:val="TableParagraph"/>
              <w:spacing w:before="53"/>
              <w:ind w:left="52" w:right="1999"/>
              <w:jc w:val="left"/>
              <w:rPr>
                <w:sz w:val="20"/>
              </w:rPr>
            </w:pPr>
            <w:r>
              <w:rPr>
                <w:sz w:val="20"/>
              </w:rPr>
              <w:t>Metalaxyl (fungicide)</w:t>
            </w:r>
          </w:p>
        </w:tc>
      </w:tr>
      <w:tr w:rsidR="002E416F">
        <w:trPr>
          <w:trHeight w:hRule="exact" w:val="276"/>
        </w:trPr>
        <w:tc>
          <w:tcPr>
            <w:tcW w:w="1625" w:type="dxa"/>
            <w:tcBorders>
              <w:left w:val="single" w:sz="4" w:space="0" w:color="000000"/>
              <w:bottom w:val="nil"/>
            </w:tcBorders>
          </w:tcPr>
          <w:p w:rsidR="002E416F" w:rsidRDefault="002E416F"/>
        </w:tc>
        <w:tc>
          <w:tcPr>
            <w:tcW w:w="7874" w:type="dxa"/>
            <w:tcBorders>
              <w:bottom w:val="nil"/>
              <w:right w:val="single" w:sz="4" w:space="0" w:color="000000"/>
            </w:tcBorders>
          </w:tcPr>
          <w:p w:rsidR="002E416F" w:rsidRDefault="007C03B2">
            <w:pPr>
              <w:pStyle w:val="TableParagraph"/>
              <w:tabs>
                <w:tab w:val="left" w:pos="1286"/>
              </w:tabs>
              <w:spacing w:before="27"/>
              <w:ind w:left="936" w:right="1999"/>
              <w:jc w:val="left"/>
              <w:rPr>
                <w:rFonts w:ascii="Arial"/>
                <w:sz w:val="10"/>
              </w:rPr>
            </w:pPr>
            <w:r>
              <w:rPr>
                <w:rFonts w:ascii="Arial"/>
                <w:position w:val="-6"/>
                <w:sz w:val="14"/>
              </w:rPr>
              <w:t>O</w:t>
            </w:r>
            <w:r>
              <w:rPr>
                <w:rFonts w:ascii="Arial"/>
                <w:position w:val="-6"/>
                <w:sz w:val="14"/>
              </w:rPr>
              <w:tab/>
            </w:r>
            <w:r>
              <w:rPr>
                <w:rFonts w:ascii="Arial"/>
                <w:sz w:val="14"/>
              </w:rPr>
              <w:t>CH</w:t>
            </w:r>
            <w:r>
              <w:rPr>
                <w:rFonts w:ascii="Arial"/>
                <w:position w:val="-2"/>
                <w:sz w:val="10"/>
              </w:rPr>
              <w:t>3</w:t>
            </w:r>
          </w:p>
        </w:tc>
      </w:tr>
      <w:tr w:rsidR="002E416F">
        <w:trPr>
          <w:trHeight w:hRule="exact" w:val="313"/>
        </w:trPr>
        <w:tc>
          <w:tcPr>
            <w:tcW w:w="1625" w:type="dxa"/>
            <w:tcBorders>
              <w:top w:val="nil"/>
              <w:left w:val="single" w:sz="4" w:space="0" w:color="000000"/>
              <w:bottom w:val="nil"/>
            </w:tcBorders>
          </w:tcPr>
          <w:p w:rsidR="002E416F" w:rsidRDefault="007C03B2">
            <w:pPr>
              <w:pStyle w:val="TableParagraph"/>
              <w:spacing w:before="65"/>
              <w:ind w:left="59"/>
              <w:jc w:val="left"/>
              <w:rPr>
                <w:b/>
                <w:sz w:val="20"/>
              </w:rPr>
            </w:pPr>
            <w:r>
              <w:rPr>
                <w:b/>
                <w:sz w:val="20"/>
              </w:rPr>
              <w:t>Chemical</w:t>
            </w:r>
          </w:p>
        </w:tc>
        <w:tc>
          <w:tcPr>
            <w:tcW w:w="7874" w:type="dxa"/>
            <w:tcBorders>
              <w:top w:val="nil"/>
              <w:bottom w:val="nil"/>
              <w:right w:val="single" w:sz="4" w:space="0" w:color="000000"/>
            </w:tcBorders>
          </w:tcPr>
          <w:p w:rsidR="002E416F" w:rsidRDefault="007C03B2">
            <w:pPr>
              <w:pStyle w:val="TableParagraph"/>
              <w:tabs>
                <w:tab w:val="left" w:pos="940"/>
                <w:tab w:val="left" w:pos="1286"/>
              </w:tabs>
              <w:spacing w:line="156" w:lineRule="exact"/>
              <w:ind w:left="167" w:right="1999"/>
              <w:jc w:val="left"/>
              <w:rPr>
                <w:rFonts w:ascii="Arial"/>
                <w:sz w:val="14"/>
              </w:rPr>
            </w:pPr>
            <w:r>
              <w:rPr>
                <w:rFonts w:ascii="Arial"/>
                <w:position w:val="1"/>
                <w:sz w:val="14"/>
              </w:rPr>
              <w:t>CH</w:t>
            </w:r>
            <w:r>
              <w:rPr>
                <w:rFonts w:ascii="Arial"/>
                <w:position w:val="-1"/>
                <w:sz w:val="10"/>
              </w:rPr>
              <w:t>3</w:t>
            </w:r>
            <w:r>
              <w:rPr>
                <w:rFonts w:ascii="Arial"/>
                <w:position w:val="1"/>
                <w:sz w:val="14"/>
              </w:rPr>
              <w:t>O</w:t>
            </w:r>
            <w:r>
              <w:rPr>
                <w:rFonts w:ascii="Arial"/>
                <w:position w:val="1"/>
                <w:sz w:val="14"/>
              </w:rPr>
              <w:tab/>
            </w:r>
            <w:r>
              <w:rPr>
                <w:rFonts w:ascii="Arial"/>
                <w:position w:val="-1"/>
                <w:sz w:val="14"/>
              </w:rPr>
              <w:t>C</w:t>
            </w:r>
            <w:r>
              <w:rPr>
                <w:rFonts w:ascii="Arial"/>
                <w:position w:val="-1"/>
                <w:sz w:val="14"/>
              </w:rPr>
              <w:tab/>
            </w:r>
            <w:r>
              <w:rPr>
                <w:rFonts w:ascii="Arial"/>
                <w:sz w:val="14"/>
              </w:rPr>
              <w:t>CH</w:t>
            </w:r>
          </w:p>
          <w:p w:rsidR="002E416F" w:rsidRDefault="007C03B2">
            <w:pPr>
              <w:pStyle w:val="TableParagraph"/>
              <w:tabs>
                <w:tab w:val="left" w:pos="1550"/>
              </w:tabs>
              <w:spacing w:line="152" w:lineRule="exact"/>
              <w:ind w:left="638" w:right="1999"/>
              <w:jc w:val="left"/>
              <w:rPr>
                <w:rFonts w:ascii="Arial"/>
                <w:sz w:val="10"/>
              </w:rPr>
            </w:pPr>
            <w:r>
              <w:rPr>
                <w:rFonts w:ascii="Arial"/>
                <w:sz w:val="14"/>
              </w:rPr>
              <w:t>CH</w:t>
            </w:r>
            <w:r>
              <w:rPr>
                <w:rFonts w:ascii="Arial"/>
                <w:position w:val="-2"/>
                <w:sz w:val="10"/>
              </w:rPr>
              <w:t xml:space="preserve">2      </w:t>
            </w:r>
            <w:r>
              <w:rPr>
                <w:rFonts w:ascii="Arial"/>
                <w:sz w:val="14"/>
              </w:rPr>
              <w:t>N</w:t>
            </w:r>
            <w:r>
              <w:rPr>
                <w:rFonts w:ascii="Arial"/>
                <w:sz w:val="14"/>
              </w:rPr>
              <w:tab/>
              <w:t>CO</w:t>
            </w:r>
            <w:r>
              <w:rPr>
                <w:rFonts w:ascii="Arial"/>
                <w:position w:val="-1"/>
                <w:sz w:val="10"/>
              </w:rPr>
              <w:t>2</w:t>
            </w:r>
            <w:r>
              <w:rPr>
                <w:rFonts w:ascii="Arial"/>
                <w:sz w:val="14"/>
              </w:rPr>
              <w:t>CH</w:t>
            </w:r>
            <w:r>
              <w:rPr>
                <w:rFonts w:ascii="Arial"/>
                <w:position w:val="-1"/>
                <w:sz w:val="10"/>
              </w:rPr>
              <w:t>3</w:t>
            </w:r>
          </w:p>
        </w:tc>
      </w:tr>
      <w:tr w:rsidR="002E416F">
        <w:trPr>
          <w:trHeight w:hRule="exact" w:val="506"/>
        </w:trPr>
        <w:tc>
          <w:tcPr>
            <w:tcW w:w="1625" w:type="dxa"/>
            <w:tcBorders>
              <w:top w:val="nil"/>
              <w:left w:val="single" w:sz="4" w:space="0" w:color="000000"/>
              <w:bottom w:val="single" w:sz="4" w:space="0" w:color="000000"/>
            </w:tcBorders>
          </w:tcPr>
          <w:p w:rsidR="002E416F" w:rsidRDefault="007C03B2">
            <w:pPr>
              <w:pStyle w:val="TableParagraph"/>
              <w:spacing w:line="213" w:lineRule="exact"/>
              <w:ind w:left="59"/>
              <w:jc w:val="left"/>
              <w:rPr>
                <w:b/>
                <w:sz w:val="20"/>
              </w:rPr>
            </w:pPr>
            <w:r>
              <w:rPr>
                <w:b/>
                <w:sz w:val="20"/>
              </w:rPr>
              <w:t>Structure</w:t>
            </w:r>
          </w:p>
        </w:tc>
        <w:tc>
          <w:tcPr>
            <w:tcW w:w="7874" w:type="dxa"/>
            <w:tcBorders>
              <w:top w:val="nil"/>
              <w:bottom w:val="single" w:sz="4" w:space="0" w:color="000000"/>
              <w:right w:val="single" w:sz="4" w:space="0" w:color="000000"/>
            </w:tcBorders>
          </w:tcPr>
          <w:p w:rsidR="002E416F" w:rsidRDefault="007C03B2">
            <w:pPr>
              <w:pStyle w:val="TableParagraph"/>
              <w:tabs>
                <w:tab w:val="left" w:pos="1454"/>
              </w:tabs>
              <w:spacing w:before="9"/>
              <w:ind w:left="590" w:right="1999"/>
              <w:jc w:val="left"/>
              <w:rPr>
                <w:rFonts w:ascii="Arial"/>
                <w:sz w:val="10"/>
              </w:rPr>
            </w:pPr>
            <w:r>
              <w:rPr>
                <w:rFonts w:ascii="Arial"/>
                <w:sz w:val="14"/>
              </w:rPr>
              <w:t>CH</w:t>
            </w:r>
            <w:r>
              <w:rPr>
                <w:rFonts w:ascii="Arial"/>
                <w:position w:val="-2"/>
                <w:sz w:val="10"/>
              </w:rPr>
              <w:t>3</w:t>
            </w:r>
            <w:r>
              <w:rPr>
                <w:rFonts w:ascii="Arial"/>
                <w:position w:val="-2"/>
                <w:sz w:val="10"/>
              </w:rPr>
              <w:tab/>
            </w:r>
            <w:r>
              <w:rPr>
                <w:rFonts w:ascii="Arial"/>
                <w:sz w:val="14"/>
              </w:rPr>
              <w:t>CH</w:t>
            </w:r>
            <w:r>
              <w:rPr>
                <w:rFonts w:ascii="Arial"/>
                <w:position w:val="-2"/>
                <w:sz w:val="10"/>
              </w:rPr>
              <w:t>3</w:t>
            </w:r>
          </w:p>
        </w:tc>
      </w:tr>
      <w:tr w:rsidR="002E416F">
        <w:trPr>
          <w:trHeight w:hRule="exact" w:val="542"/>
        </w:trPr>
        <w:tc>
          <w:tcPr>
            <w:tcW w:w="1625" w:type="dxa"/>
            <w:tcBorders>
              <w:top w:val="single" w:sz="4" w:space="0" w:color="000000"/>
              <w:left w:val="single" w:sz="4" w:space="0" w:color="000000"/>
              <w:bottom w:val="single" w:sz="4" w:space="0" w:color="000000"/>
            </w:tcBorders>
          </w:tcPr>
          <w:p w:rsidR="002E416F" w:rsidRDefault="007C03B2">
            <w:pPr>
              <w:pStyle w:val="TableParagraph"/>
              <w:spacing w:before="178"/>
              <w:ind w:left="59"/>
              <w:jc w:val="left"/>
              <w:rPr>
                <w:b/>
                <w:sz w:val="20"/>
              </w:rPr>
            </w:pPr>
            <w:r>
              <w:rPr>
                <w:b/>
                <w:sz w:val="20"/>
              </w:rPr>
              <w:t>IUPAC name</w:t>
            </w:r>
          </w:p>
        </w:tc>
        <w:tc>
          <w:tcPr>
            <w:tcW w:w="7874" w:type="dxa"/>
            <w:tcBorders>
              <w:top w:val="single" w:sz="4" w:space="0" w:color="000000"/>
              <w:bottom w:val="single" w:sz="4" w:space="0" w:color="000000"/>
              <w:right w:val="single" w:sz="4" w:space="0" w:color="000000"/>
            </w:tcBorders>
          </w:tcPr>
          <w:p w:rsidR="002E416F" w:rsidRDefault="007C03B2">
            <w:pPr>
              <w:pStyle w:val="TableParagraph"/>
              <w:spacing w:before="58"/>
              <w:ind w:left="52" w:right="1999"/>
              <w:jc w:val="left"/>
              <w:rPr>
                <w:sz w:val="20"/>
              </w:rPr>
            </w:pPr>
            <w:r>
              <w:rPr>
                <w:sz w:val="20"/>
              </w:rPr>
              <w:t xml:space="preserve">methyl </w:t>
            </w:r>
            <w:r>
              <w:rPr>
                <w:i/>
                <w:sz w:val="20"/>
              </w:rPr>
              <w:t>N</w:t>
            </w:r>
            <w:r>
              <w:rPr>
                <w:sz w:val="20"/>
              </w:rPr>
              <w:t>-(methoxyacetyl)-</w:t>
            </w:r>
            <w:r>
              <w:rPr>
                <w:i/>
                <w:sz w:val="20"/>
              </w:rPr>
              <w:t>N</w:t>
            </w:r>
            <w:r>
              <w:rPr>
                <w:sz w:val="20"/>
              </w:rPr>
              <w:t>-(2,6-xylyl)-DL-alaninate; methyl 2-{[(2,6- dimethylphenyl)methoxyacetyl]amino}propionate</w:t>
            </w:r>
          </w:p>
        </w:tc>
      </w:tr>
      <w:tr w:rsidR="002E416F">
        <w:trPr>
          <w:trHeight w:hRule="exact" w:val="307"/>
        </w:trPr>
        <w:tc>
          <w:tcPr>
            <w:tcW w:w="1625" w:type="dxa"/>
            <w:tcBorders>
              <w:top w:val="single" w:sz="4" w:space="0" w:color="000000"/>
              <w:left w:val="single" w:sz="4" w:space="0" w:color="000000"/>
            </w:tcBorders>
          </w:tcPr>
          <w:p w:rsidR="002E416F" w:rsidRDefault="007C03B2">
            <w:pPr>
              <w:pStyle w:val="TableParagraph"/>
              <w:spacing w:before="58"/>
              <w:ind w:left="59"/>
              <w:jc w:val="left"/>
              <w:rPr>
                <w:b/>
                <w:sz w:val="20"/>
              </w:rPr>
            </w:pPr>
            <w:r>
              <w:rPr>
                <w:b/>
                <w:sz w:val="20"/>
              </w:rPr>
              <w:t>Chemical Name:</w:t>
            </w:r>
          </w:p>
        </w:tc>
        <w:tc>
          <w:tcPr>
            <w:tcW w:w="7874" w:type="dxa"/>
            <w:tcBorders>
              <w:top w:val="single" w:sz="4" w:space="0" w:color="000000"/>
              <w:right w:val="single" w:sz="4" w:space="0" w:color="000000"/>
            </w:tcBorders>
          </w:tcPr>
          <w:p w:rsidR="002E416F" w:rsidRDefault="007C03B2">
            <w:pPr>
              <w:pStyle w:val="TableParagraph"/>
              <w:spacing w:before="53"/>
              <w:ind w:left="52" w:right="1999"/>
              <w:jc w:val="left"/>
              <w:rPr>
                <w:sz w:val="20"/>
              </w:rPr>
            </w:pPr>
            <w:r>
              <w:rPr>
                <w:sz w:val="20"/>
              </w:rPr>
              <w:t xml:space="preserve">methyl  </w:t>
            </w:r>
            <w:r>
              <w:rPr>
                <w:i/>
                <w:sz w:val="20"/>
              </w:rPr>
              <w:t>N</w:t>
            </w:r>
            <w:r>
              <w:rPr>
                <w:sz w:val="20"/>
              </w:rPr>
              <w:t>-(2,6-dimethylphenyl)-</w:t>
            </w:r>
            <w:r>
              <w:rPr>
                <w:i/>
                <w:sz w:val="20"/>
              </w:rPr>
              <w:t>N</w:t>
            </w:r>
            <w:r>
              <w:rPr>
                <w:sz w:val="20"/>
              </w:rPr>
              <w:t>-(methoxyacetyl)-DL-alaninate</w:t>
            </w:r>
          </w:p>
        </w:tc>
      </w:tr>
      <w:tr w:rsidR="002E416F">
        <w:trPr>
          <w:trHeight w:hRule="exact" w:val="312"/>
        </w:trPr>
        <w:tc>
          <w:tcPr>
            <w:tcW w:w="1625" w:type="dxa"/>
            <w:tcBorders>
              <w:left w:val="single" w:sz="4" w:space="0" w:color="000000"/>
            </w:tcBorders>
          </w:tcPr>
          <w:p w:rsidR="002E416F" w:rsidRDefault="007C03B2">
            <w:pPr>
              <w:pStyle w:val="TableParagraph"/>
              <w:spacing w:before="58"/>
              <w:ind w:left="59"/>
              <w:jc w:val="left"/>
              <w:rPr>
                <w:b/>
                <w:sz w:val="20"/>
              </w:rPr>
            </w:pPr>
            <w:r>
              <w:rPr>
                <w:b/>
                <w:sz w:val="20"/>
              </w:rPr>
              <w:t>CAS Number:</w:t>
            </w:r>
          </w:p>
        </w:tc>
        <w:tc>
          <w:tcPr>
            <w:tcW w:w="7874" w:type="dxa"/>
            <w:tcBorders>
              <w:right w:val="single" w:sz="4" w:space="0" w:color="000000"/>
            </w:tcBorders>
          </w:tcPr>
          <w:p w:rsidR="002E416F" w:rsidRDefault="007C03B2">
            <w:pPr>
              <w:pStyle w:val="TableParagraph"/>
              <w:spacing w:before="53"/>
              <w:ind w:left="52" w:right="1999"/>
              <w:jc w:val="left"/>
              <w:rPr>
                <w:i/>
                <w:sz w:val="20"/>
              </w:rPr>
            </w:pPr>
            <w:r>
              <w:rPr>
                <w:i/>
                <w:sz w:val="20"/>
              </w:rPr>
              <w:t>[57837-19-1]</w:t>
            </w:r>
          </w:p>
        </w:tc>
      </w:tr>
      <w:tr w:rsidR="002E416F">
        <w:trPr>
          <w:trHeight w:hRule="exact" w:val="538"/>
        </w:trPr>
        <w:tc>
          <w:tcPr>
            <w:tcW w:w="1625" w:type="dxa"/>
            <w:tcBorders>
              <w:left w:val="single" w:sz="4" w:space="0" w:color="000000"/>
              <w:bottom w:val="single" w:sz="4" w:space="0" w:color="000000"/>
            </w:tcBorders>
          </w:tcPr>
          <w:p w:rsidR="002E416F" w:rsidRDefault="007C03B2">
            <w:pPr>
              <w:pStyle w:val="TableParagraph"/>
              <w:spacing w:before="53"/>
              <w:ind w:left="59" w:right="653"/>
              <w:jc w:val="left"/>
              <w:rPr>
                <w:b/>
                <w:sz w:val="20"/>
              </w:rPr>
            </w:pPr>
            <w:r>
              <w:rPr>
                <w:b/>
                <w:sz w:val="20"/>
              </w:rPr>
              <w:t>Molecular Weight:</w:t>
            </w:r>
          </w:p>
        </w:tc>
        <w:tc>
          <w:tcPr>
            <w:tcW w:w="7874" w:type="dxa"/>
            <w:tcBorders>
              <w:bottom w:val="single" w:sz="4" w:space="0" w:color="000000"/>
              <w:right w:val="single" w:sz="4" w:space="0" w:color="000000"/>
            </w:tcBorders>
          </w:tcPr>
          <w:p w:rsidR="002E416F" w:rsidRDefault="007C03B2">
            <w:pPr>
              <w:pStyle w:val="TableParagraph"/>
              <w:spacing w:before="163"/>
              <w:ind w:left="52" w:right="1999"/>
              <w:jc w:val="left"/>
              <w:rPr>
                <w:sz w:val="20"/>
              </w:rPr>
            </w:pPr>
            <w:r>
              <w:rPr>
                <w:sz w:val="20"/>
              </w:rPr>
              <w:t>279.3</w:t>
            </w:r>
          </w:p>
        </w:tc>
      </w:tr>
      <w:tr w:rsidR="002E416F">
        <w:trPr>
          <w:trHeight w:hRule="exact" w:val="542"/>
        </w:trPr>
        <w:tc>
          <w:tcPr>
            <w:tcW w:w="1625" w:type="dxa"/>
            <w:tcBorders>
              <w:top w:val="single" w:sz="4" w:space="0" w:color="000000"/>
              <w:left w:val="single" w:sz="4" w:space="0" w:color="000000"/>
            </w:tcBorders>
          </w:tcPr>
          <w:p w:rsidR="002E416F" w:rsidRDefault="007C03B2">
            <w:pPr>
              <w:pStyle w:val="TableParagraph"/>
              <w:spacing w:before="63"/>
              <w:ind w:left="59" w:right="642"/>
              <w:jc w:val="left"/>
              <w:rPr>
                <w:b/>
                <w:sz w:val="20"/>
              </w:rPr>
            </w:pPr>
            <w:r>
              <w:rPr>
                <w:b/>
                <w:sz w:val="20"/>
              </w:rPr>
              <w:t>Molecular Structure:</w:t>
            </w:r>
          </w:p>
        </w:tc>
        <w:tc>
          <w:tcPr>
            <w:tcW w:w="7874" w:type="dxa"/>
            <w:tcBorders>
              <w:top w:val="single" w:sz="4" w:space="0" w:color="000000"/>
              <w:right w:val="single" w:sz="4" w:space="0" w:color="000000"/>
            </w:tcBorders>
          </w:tcPr>
          <w:p w:rsidR="002E416F" w:rsidRDefault="007C03B2">
            <w:pPr>
              <w:pStyle w:val="TableParagraph"/>
              <w:spacing w:before="166"/>
              <w:ind w:left="52" w:right="1999"/>
              <w:jc w:val="left"/>
              <w:rPr>
                <w:sz w:val="13"/>
              </w:rPr>
            </w:pPr>
            <w:r>
              <w:rPr>
                <w:position w:val="6"/>
                <w:sz w:val="20"/>
              </w:rPr>
              <w:t>C</w:t>
            </w:r>
            <w:r>
              <w:rPr>
                <w:sz w:val="13"/>
              </w:rPr>
              <w:t>15</w:t>
            </w:r>
            <w:r>
              <w:rPr>
                <w:position w:val="6"/>
                <w:sz w:val="20"/>
              </w:rPr>
              <w:t>H</w:t>
            </w:r>
            <w:r>
              <w:rPr>
                <w:sz w:val="13"/>
              </w:rPr>
              <w:t>21</w:t>
            </w:r>
            <w:r>
              <w:rPr>
                <w:position w:val="6"/>
                <w:sz w:val="20"/>
              </w:rPr>
              <w:t>NO</w:t>
            </w:r>
            <w:r>
              <w:rPr>
                <w:sz w:val="13"/>
              </w:rPr>
              <w:t>4</w:t>
            </w:r>
          </w:p>
        </w:tc>
      </w:tr>
    </w:tbl>
    <w:p w:rsidR="002E416F" w:rsidRDefault="002E416F">
      <w:pPr>
        <w:pStyle w:val="BodyText"/>
        <w:spacing w:before="8"/>
        <w:jc w:val="left"/>
        <w:rPr>
          <w:b/>
          <w:sz w:val="12"/>
        </w:rPr>
      </w:pPr>
    </w:p>
    <w:p w:rsidR="002E416F" w:rsidRDefault="002E416F">
      <w:pPr>
        <w:rPr>
          <w:sz w:val="12"/>
        </w:rPr>
        <w:sectPr w:rsidR="002E416F">
          <w:type w:val="continuous"/>
          <w:pgSz w:w="12240" w:h="15840"/>
          <w:pgMar w:top="1020" w:right="1260" w:bottom="920" w:left="1260" w:header="720" w:footer="720" w:gutter="0"/>
          <w:cols w:space="720"/>
        </w:sectPr>
      </w:pPr>
    </w:p>
    <w:p w:rsidR="002E416F" w:rsidRDefault="007C03B2">
      <w:pPr>
        <w:pStyle w:val="ListParagraph"/>
        <w:numPr>
          <w:ilvl w:val="0"/>
          <w:numId w:val="6"/>
        </w:numPr>
        <w:tabs>
          <w:tab w:val="left" w:pos="387"/>
        </w:tabs>
        <w:spacing w:before="80" w:line="228" w:lineRule="exact"/>
        <w:ind w:left="386" w:hanging="206"/>
        <w:jc w:val="both"/>
        <w:rPr>
          <w:b/>
          <w:sz w:val="20"/>
        </w:rPr>
      </w:pPr>
      <w:r>
        <w:rPr>
          <w:b/>
          <w:sz w:val="20"/>
        </w:rPr>
        <w:lastRenderedPageBreak/>
        <w:t>ChemicalParameters:</w:t>
      </w:r>
    </w:p>
    <w:p w:rsidR="002E416F" w:rsidRDefault="007C03B2">
      <w:pPr>
        <w:pStyle w:val="BodyText"/>
        <w:ind w:left="180" w:firstLine="427"/>
      </w:pPr>
      <w:r>
        <w:t xml:space="preserve">A sample </w:t>
      </w:r>
      <w:r>
        <w:rPr>
          <w:spacing w:val="-3"/>
        </w:rPr>
        <w:t xml:space="preserve">of </w:t>
      </w:r>
      <w:r>
        <w:t xml:space="preserve">Metalaxyl 35% WP </w:t>
      </w:r>
      <w:r>
        <w:rPr>
          <w:spacing w:val="-3"/>
        </w:rPr>
        <w:t xml:space="preserve">was </w:t>
      </w:r>
      <w:r>
        <w:t xml:space="preserve">supplied </w:t>
      </w:r>
      <w:r>
        <w:rPr>
          <w:spacing w:val="-3"/>
        </w:rPr>
        <w:t xml:space="preserve">by </w:t>
      </w:r>
      <w:r>
        <w:t xml:space="preserve">Central Agricultural Pesticides laboratory (Pesticide Analysis Research Department). </w:t>
      </w:r>
      <w:r>
        <w:rPr>
          <w:spacing w:val="-3"/>
        </w:rPr>
        <w:t xml:space="preserve">It was </w:t>
      </w:r>
      <w:r>
        <w:t xml:space="preserve">provided by a local company and the country of origin </w:t>
      </w:r>
      <w:r>
        <w:rPr>
          <w:spacing w:val="-3"/>
        </w:rPr>
        <w:t xml:space="preserve">of </w:t>
      </w:r>
      <w:r>
        <w:t xml:space="preserve">the sample is Jordan. The physical and chemical properties </w:t>
      </w:r>
      <w:r>
        <w:rPr>
          <w:spacing w:val="-3"/>
        </w:rPr>
        <w:t xml:space="preserve">of </w:t>
      </w:r>
      <w:r>
        <w:t xml:space="preserve">the Metalaxyl 35% WP samples were examined initially, </w:t>
      </w:r>
      <w:r>
        <w:rPr>
          <w:spacing w:val="-3"/>
        </w:rPr>
        <w:t xml:space="preserve">cold </w:t>
      </w:r>
      <w:r>
        <w:t xml:space="preserve">stored at 0 ºC ± 1 </w:t>
      </w:r>
      <w:r>
        <w:rPr>
          <w:spacing w:val="-4"/>
        </w:rPr>
        <w:t xml:space="preserve">for </w:t>
      </w:r>
      <w:r>
        <w:t xml:space="preserve">7 </w:t>
      </w:r>
      <w:r>
        <w:rPr>
          <w:spacing w:val="-4"/>
        </w:rPr>
        <w:t xml:space="preserve">days </w:t>
      </w:r>
      <w:r>
        <w:t xml:space="preserve">in the refrigerator  and stored in glass bottles in the </w:t>
      </w:r>
      <w:r>
        <w:rPr>
          <w:spacing w:val="-4"/>
        </w:rPr>
        <w:t xml:space="preserve">oven </w:t>
      </w:r>
      <w:r>
        <w:t xml:space="preserve">at 54ºC ± 2 ºC for </w:t>
      </w:r>
      <w:r>
        <w:rPr>
          <w:spacing w:val="-3"/>
        </w:rPr>
        <w:t xml:space="preserve">3, </w:t>
      </w:r>
      <w:r>
        <w:t xml:space="preserve">7, </w:t>
      </w:r>
      <w:r>
        <w:rPr>
          <w:spacing w:val="-3"/>
        </w:rPr>
        <w:t xml:space="preserve">14 </w:t>
      </w:r>
      <w:r>
        <w:t xml:space="preserve">and 28 </w:t>
      </w:r>
      <w:r>
        <w:rPr>
          <w:spacing w:val="-4"/>
        </w:rPr>
        <w:t xml:space="preserve">days </w:t>
      </w:r>
      <w:r>
        <w:t xml:space="preserve">according to </w:t>
      </w:r>
      <w:r>
        <w:rPr>
          <w:b/>
        </w:rPr>
        <w:t>WHO and FAO specifications (1988)</w:t>
      </w:r>
      <w:r>
        <w:t xml:space="preserve">. According to these specifications the determined average  active ingredient after 14 </w:t>
      </w:r>
      <w:r>
        <w:rPr>
          <w:spacing w:val="-4"/>
        </w:rPr>
        <w:t xml:space="preserve">days </w:t>
      </w:r>
      <w:r>
        <w:t xml:space="preserve">content must not  </w:t>
      </w:r>
      <w:r>
        <w:rPr>
          <w:spacing w:val="-3"/>
        </w:rPr>
        <w:t xml:space="preserve">be  lower </w:t>
      </w:r>
      <w:r>
        <w:t xml:space="preserve">than 97% relative to the determined average content found before storage noting that the samples </w:t>
      </w:r>
      <w:r>
        <w:rPr>
          <w:spacing w:val="-3"/>
        </w:rPr>
        <w:t xml:space="preserve">of </w:t>
      </w:r>
      <w:r>
        <w:t xml:space="preserve">the product taken before and after the storage stability test should </w:t>
      </w:r>
      <w:r>
        <w:rPr>
          <w:spacing w:val="-3"/>
        </w:rPr>
        <w:t xml:space="preserve">be </w:t>
      </w:r>
      <w:r>
        <w:t>analyzed together after the test to reduce the analyticalerror.</w:t>
      </w:r>
    </w:p>
    <w:p w:rsidR="002E416F" w:rsidRDefault="007C03B2">
      <w:pPr>
        <w:pStyle w:val="Heading1"/>
        <w:numPr>
          <w:ilvl w:val="0"/>
          <w:numId w:val="6"/>
        </w:numPr>
        <w:tabs>
          <w:tab w:val="left" w:pos="387"/>
        </w:tabs>
        <w:ind w:left="386" w:hanging="206"/>
        <w:jc w:val="both"/>
      </w:pPr>
      <w:r>
        <w:t>Analyticalprocedures:</w:t>
      </w:r>
    </w:p>
    <w:p w:rsidR="002E416F" w:rsidRDefault="007C03B2">
      <w:pPr>
        <w:pStyle w:val="BodyText"/>
        <w:ind w:left="180" w:right="1" w:firstLine="427"/>
      </w:pPr>
      <w:r>
        <w:t>The method used for the determination of metalaxyl and its metabolite (2,6-dimethylaniline) in a formulation sample of metalaxyl 35% WP by GC (FID) on a capillary column using external standard.</w:t>
      </w:r>
    </w:p>
    <w:p w:rsidR="002E416F" w:rsidRDefault="007C03B2">
      <w:pPr>
        <w:pStyle w:val="Heading1"/>
        <w:numPr>
          <w:ilvl w:val="1"/>
          <w:numId w:val="6"/>
        </w:numPr>
        <w:tabs>
          <w:tab w:val="left" w:pos="483"/>
        </w:tabs>
        <w:ind w:hanging="302"/>
        <w:jc w:val="both"/>
      </w:pPr>
      <w:r>
        <w:t>Apparatus:</w:t>
      </w:r>
    </w:p>
    <w:p w:rsidR="002E416F" w:rsidRDefault="007C03B2">
      <w:pPr>
        <w:pStyle w:val="BodyText"/>
        <w:ind w:left="180" w:right="1"/>
      </w:pPr>
      <w:r>
        <w:rPr>
          <w:b/>
        </w:rPr>
        <w:t>Gas chromatography</w:t>
      </w:r>
      <w:r>
        <w:t xml:space="preserve">- GC-system Agilent technologies 7890A instrument equipped Flame ionization detector (FID). A fused silica capillary column (30 m length, 0.53 mm-i.d., coated with  methyl silicon gum HP-1, with 2.65 lm film thickness) </w:t>
      </w:r>
      <w:r>
        <w:rPr>
          <w:spacing w:val="-3"/>
        </w:rPr>
        <w:t xml:space="preserve">was </w:t>
      </w:r>
      <w:r>
        <w:t xml:space="preserve">used. Nitrogen </w:t>
      </w:r>
      <w:r>
        <w:rPr>
          <w:spacing w:val="-3"/>
        </w:rPr>
        <w:t xml:space="preserve">was </w:t>
      </w:r>
      <w:r>
        <w:t xml:space="preserve">used as a carrier gas with a flow rate </w:t>
      </w:r>
      <w:r>
        <w:rPr>
          <w:spacing w:val="-3"/>
        </w:rPr>
        <w:t xml:space="preserve">of  </w:t>
      </w:r>
      <w:r>
        <w:t>20  ml.  The injector  (split less  capillary</w:t>
      </w:r>
    </w:p>
    <w:p w:rsidR="002E416F" w:rsidRDefault="007C03B2">
      <w:pPr>
        <w:pStyle w:val="BodyText"/>
        <w:spacing w:before="76"/>
        <w:ind w:left="180"/>
        <w:jc w:val="left"/>
      </w:pPr>
      <w:r>
        <w:br w:type="column"/>
      </w:r>
      <w:r>
        <w:lastRenderedPageBreak/>
        <w:t>inlet system, injection volume 1 µl) and detector temperatures were 250°C and 300°C, respectively.</w:t>
      </w:r>
    </w:p>
    <w:p w:rsidR="002E416F" w:rsidRDefault="007C03B2">
      <w:pPr>
        <w:pStyle w:val="BodyText"/>
        <w:ind w:left="180" w:right="170" w:firstLine="719"/>
      </w:pPr>
      <w:r>
        <w:rPr>
          <w:spacing w:val="-3"/>
        </w:rPr>
        <w:t xml:space="preserve">Oven </w:t>
      </w:r>
      <w:r>
        <w:t xml:space="preserve">temperature </w:t>
      </w:r>
      <w:r>
        <w:rPr>
          <w:spacing w:val="-3"/>
        </w:rPr>
        <w:t xml:space="preserve">was </w:t>
      </w:r>
      <w:r>
        <w:t xml:space="preserve">programmed from 70°C to 240°C (3 mins) at a rate </w:t>
      </w:r>
      <w:r>
        <w:rPr>
          <w:spacing w:val="-3"/>
        </w:rPr>
        <w:t xml:space="preserve">of </w:t>
      </w:r>
      <w:r>
        <w:t xml:space="preserve">25°C / </w:t>
      </w:r>
      <w:r>
        <w:rPr>
          <w:spacing w:val="-3"/>
        </w:rPr>
        <w:t xml:space="preserve">min </w:t>
      </w:r>
      <w:r>
        <w:rPr>
          <w:spacing w:val="-4"/>
        </w:rPr>
        <w:t xml:space="preserve">for </w:t>
      </w:r>
      <w:r>
        <w:t xml:space="preserve">the determination </w:t>
      </w:r>
      <w:r>
        <w:rPr>
          <w:spacing w:val="-3"/>
        </w:rPr>
        <w:t xml:space="preserve">of </w:t>
      </w:r>
      <w:r>
        <w:t xml:space="preserve">impurities </w:t>
      </w:r>
      <w:r>
        <w:rPr>
          <w:spacing w:val="-3"/>
        </w:rPr>
        <w:t xml:space="preserve">of </w:t>
      </w:r>
      <w:r>
        <w:t xml:space="preserve">metalaxyl (2,6- dimethylaniline). While </w:t>
      </w:r>
      <w:r>
        <w:rPr>
          <w:spacing w:val="-3"/>
        </w:rPr>
        <w:t xml:space="preserve">Oven </w:t>
      </w:r>
      <w:r>
        <w:t xml:space="preserve">temperature </w:t>
      </w:r>
      <w:r>
        <w:rPr>
          <w:spacing w:val="-3"/>
        </w:rPr>
        <w:t xml:space="preserve">was </w:t>
      </w:r>
      <w:r>
        <w:t xml:space="preserve">programmed from 150°C to 270°C </w:t>
      </w:r>
      <w:r>
        <w:rPr>
          <w:spacing w:val="-3"/>
        </w:rPr>
        <w:t xml:space="preserve">(3 </w:t>
      </w:r>
      <w:r>
        <w:t xml:space="preserve">mins) at a rate  of 25°C / min </w:t>
      </w:r>
      <w:r>
        <w:rPr>
          <w:spacing w:val="-4"/>
        </w:rPr>
        <w:t xml:space="preserve">for </w:t>
      </w:r>
      <w:r>
        <w:t xml:space="preserve">the determination </w:t>
      </w:r>
      <w:r>
        <w:rPr>
          <w:spacing w:val="-3"/>
        </w:rPr>
        <w:t xml:space="preserve">of </w:t>
      </w:r>
      <w:r>
        <w:t xml:space="preserve">impurities </w:t>
      </w:r>
      <w:r>
        <w:rPr>
          <w:spacing w:val="-3"/>
        </w:rPr>
        <w:t xml:space="preserve">of </w:t>
      </w:r>
      <w:r>
        <w:t>metalaxyl. Gas and corresponding flowrates:</w:t>
      </w:r>
    </w:p>
    <w:p w:rsidR="002E416F" w:rsidRDefault="007C03B2">
      <w:pPr>
        <w:pStyle w:val="BodyText"/>
        <w:tabs>
          <w:tab w:val="left" w:pos="2339"/>
        </w:tabs>
        <w:ind w:left="180" w:right="1231"/>
        <w:jc w:val="left"/>
      </w:pPr>
      <w:r>
        <w:t>Nitrogen (carrier) 25 ml per min. Hydrogen</w:t>
      </w:r>
      <w:r>
        <w:tab/>
        <w:t>40 ml permin.</w:t>
      </w:r>
    </w:p>
    <w:p w:rsidR="002E416F" w:rsidRDefault="007C03B2">
      <w:pPr>
        <w:pStyle w:val="BodyText"/>
        <w:tabs>
          <w:tab w:val="left" w:pos="2339"/>
        </w:tabs>
        <w:ind w:left="180"/>
        <w:jc w:val="left"/>
      </w:pPr>
      <w:r>
        <w:t>Air</w:t>
      </w:r>
      <w:r>
        <w:tab/>
        <w:t xml:space="preserve">400 ml </w:t>
      </w:r>
      <w:r>
        <w:rPr>
          <w:spacing w:val="-3"/>
        </w:rPr>
        <w:t>per</w:t>
      </w:r>
      <w:r>
        <w:t>min.</w:t>
      </w:r>
    </w:p>
    <w:p w:rsidR="002E416F" w:rsidRDefault="007C03B2">
      <w:pPr>
        <w:pStyle w:val="Heading1"/>
        <w:numPr>
          <w:ilvl w:val="1"/>
          <w:numId w:val="6"/>
        </w:numPr>
        <w:tabs>
          <w:tab w:val="left" w:pos="481"/>
        </w:tabs>
        <w:ind w:left="480" w:hanging="300"/>
      </w:pPr>
      <w:r>
        <w:t>Reagents</w:t>
      </w:r>
    </w:p>
    <w:p w:rsidR="002E416F" w:rsidRDefault="007C03B2">
      <w:pPr>
        <w:pStyle w:val="ListParagraph"/>
        <w:numPr>
          <w:ilvl w:val="0"/>
          <w:numId w:val="5"/>
        </w:numPr>
        <w:tabs>
          <w:tab w:val="left" w:pos="608"/>
        </w:tabs>
        <w:spacing w:line="228" w:lineRule="exact"/>
        <w:ind w:hanging="360"/>
        <w:rPr>
          <w:sz w:val="20"/>
        </w:rPr>
      </w:pPr>
      <w:r>
        <w:rPr>
          <w:sz w:val="20"/>
        </w:rPr>
        <w:t>Acetone HPLC grade</w:t>
      </w:r>
    </w:p>
    <w:p w:rsidR="002E416F" w:rsidRDefault="007C03B2">
      <w:pPr>
        <w:pStyle w:val="ListParagraph"/>
        <w:numPr>
          <w:ilvl w:val="0"/>
          <w:numId w:val="5"/>
        </w:numPr>
        <w:tabs>
          <w:tab w:val="left" w:pos="608"/>
        </w:tabs>
        <w:spacing w:before="2" w:line="237" w:lineRule="auto"/>
        <w:ind w:right="173" w:hanging="360"/>
        <w:jc w:val="both"/>
        <w:rPr>
          <w:sz w:val="20"/>
        </w:rPr>
      </w:pPr>
      <w:r>
        <w:rPr>
          <w:sz w:val="20"/>
        </w:rPr>
        <w:t xml:space="preserve">Metalaxyl analytical standard (purity of 99%)  </w:t>
      </w:r>
      <w:r>
        <w:rPr>
          <w:spacing w:val="-3"/>
          <w:sz w:val="20"/>
        </w:rPr>
        <w:t>was</w:t>
      </w:r>
      <w:r>
        <w:rPr>
          <w:sz w:val="20"/>
        </w:rPr>
        <w:t xml:space="preserve">obtained </w:t>
      </w:r>
      <w:r>
        <w:rPr>
          <w:spacing w:val="-3"/>
          <w:sz w:val="20"/>
        </w:rPr>
        <w:t xml:space="preserve">from </w:t>
      </w:r>
      <w:r>
        <w:rPr>
          <w:sz w:val="20"/>
        </w:rPr>
        <w:t>the Central laboratory of Agriculturalpesticides.</w:t>
      </w:r>
    </w:p>
    <w:p w:rsidR="002E416F" w:rsidRDefault="007C03B2">
      <w:pPr>
        <w:pStyle w:val="ListParagraph"/>
        <w:numPr>
          <w:ilvl w:val="0"/>
          <w:numId w:val="5"/>
        </w:numPr>
        <w:tabs>
          <w:tab w:val="left" w:pos="608"/>
        </w:tabs>
        <w:spacing w:before="1"/>
        <w:ind w:right="174" w:hanging="360"/>
        <w:rPr>
          <w:sz w:val="20"/>
        </w:rPr>
      </w:pPr>
      <w:r>
        <w:rPr>
          <w:sz w:val="20"/>
        </w:rPr>
        <w:t xml:space="preserve">2,6-dimethylaniline ( purity </w:t>
      </w:r>
      <w:r>
        <w:rPr>
          <w:spacing w:val="-3"/>
          <w:sz w:val="20"/>
        </w:rPr>
        <w:t xml:space="preserve">of </w:t>
      </w:r>
      <w:r>
        <w:rPr>
          <w:sz w:val="20"/>
        </w:rPr>
        <w:t>99% were obtained fromSigma-Aldrich).</w:t>
      </w:r>
    </w:p>
    <w:p w:rsidR="002E416F" w:rsidRDefault="007C03B2">
      <w:pPr>
        <w:pStyle w:val="Heading1"/>
        <w:numPr>
          <w:ilvl w:val="1"/>
          <w:numId w:val="6"/>
        </w:numPr>
        <w:tabs>
          <w:tab w:val="left" w:pos="481"/>
        </w:tabs>
        <w:ind w:left="480" w:hanging="300"/>
      </w:pPr>
      <w:r>
        <w:t xml:space="preserve">Preparation </w:t>
      </w:r>
      <w:r>
        <w:rPr>
          <w:spacing w:val="-3"/>
        </w:rPr>
        <w:t xml:space="preserve">of </w:t>
      </w:r>
      <w:r>
        <w:t>standardsolution</w:t>
      </w:r>
    </w:p>
    <w:p w:rsidR="002E416F" w:rsidRDefault="007C03B2">
      <w:pPr>
        <w:pStyle w:val="BodyText"/>
        <w:ind w:left="180" w:right="173" w:firstLine="427"/>
      </w:pPr>
      <w:r>
        <w:t>Weigh accurately 0.01 gm of 100 % metalaxyl reference standard (0.0101 gm of 99% metalaxyl reference standard) into 25 ml volumetric  flask and add 25 ml of acetone. Shake well to homogenize.</w:t>
      </w:r>
    </w:p>
    <w:p w:rsidR="002E416F" w:rsidRDefault="007C03B2">
      <w:pPr>
        <w:pStyle w:val="BodyText"/>
        <w:ind w:left="180" w:right="170" w:firstLine="427"/>
      </w:pPr>
      <w:r>
        <w:t>Repeat this step using 2,6-dimethylaniline reference standard.</w:t>
      </w:r>
    </w:p>
    <w:p w:rsidR="002E416F" w:rsidRDefault="007C03B2">
      <w:pPr>
        <w:pStyle w:val="Heading1"/>
        <w:numPr>
          <w:ilvl w:val="1"/>
          <w:numId w:val="6"/>
        </w:numPr>
        <w:tabs>
          <w:tab w:val="left" w:pos="481"/>
        </w:tabs>
        <w:spacing w:line="225" w:lineRule="exact"/>
        <w:ind w:left="480" w:hanging="300"/>
      </w:pPr>
      <w:r>
        <w:t>Preparation samplesolution:</w:t>
      </w:r>
    </w:p>
    <w:p w:rsidR="002E416F" w:rsidRDefault="007C03B2">
      <w:pPr>
        <w:pStyle w:val="BodyText"/>
        <w:ind w:left="180" w:right="173" w:firstLine="427"/>
      </w:pPr>
      <w:r>
        <w:rPr>
          <w:spacing w:val="-3"/>
        </w:rPr>
        <w:t xml:space="preserve">For </w:t>
      </w:r>
      <w:r>
        <w:t xml:space="preserve">metalaxyl determination, </w:t>
      </w:r>
      <w:r>
        <w:rPr>
          <w:spacing w:val="-3"/>
        </w:rPr>
        <w:t xml:space="preserve">weigh </w:t>
      </w:r>
      <w:r>
        <w:t xml:space="preserve">accurately a quantity of the sample (0.0286 gmmetalaxyl 35% WP) equivalent to 0.01 </w:t>
      </w:r>
      <w:r>
        <w:rPr>
          <w:spacing w:val="-3"/>
        </w:rPr>
        <w:t xml:space="preserve">gm of </w:t>
      </w:r>
      <w:r>
        <w:t xml:space="preserve">100 % metalaxyl reference standard into a 25 ml volumetric flask and add 25 ml </w:t>
      </w:r>
      <w:r>
        <w:rPr>
          <w:spacing w:val="-3"/>
        </w:rPr>
        <w:t xml:space="preserve">of </w:t>
      </w:r>
      <w:r>
        <w:t xml:space="preserve">acetone. Shake </w:t>
      </w:r>
      <w:r>
        <w:rPr>
          <w:spacing w:val="-3"/>
        </w:rPr>
        <w:t xml:space="preserve">well  </w:t>
      </w:r>
      <w:r>
        <w:t xml:space="preserve">to homogenize. </w:t>
      </w:r>
      <w:r>
        <w:rPr>
          <w:spacing w:val="-3"/>
        </w:rPr>
        <w:t>For</w:t>
      </w:r>
    </w:p>
    <w:p w:rsidR="002E416F" w:rsidRDefault="002E416F">
      <w:pPr>
        <w:sectPr w:rsidR="002E416F">
          <w:type w:val="continuous"/>
          <w:pgSz w:w="12240" w:h="15840"/>
          <w:pgMar w:top="1020" w:right="1260" w:bottom="920" w:left="1260" w:header="720" w:footer="720" w:gutter="0"/>
          <w:cols w:num="2" w:space="720" w:equalWidth="0">
            <w:col w:w="4580" w:space="388"/>
            <w:col w:w="4752"/>
          </w:cols>
        </w:sectPr>
      </w:pPr>
    </w:p>
    <w:p w:rsidR="002E416F" w:rsidRDefault="002E416F">
      <w:pPr>
        <w:pStyle w:val="BodyText"/>
        <w:spacing w:before="1"/>
        <w:jc w:val="left"/>
        <w:rPr>
          <w:sz w:val="28"/>
        </w:rPr>
      </w:pPr>
    </w:p>
    <w:p w:rsidR="002E416F" w:rsidRDefault="002E416F">
      <w:pPr>
        <w:rPr>
          <w:sz w:val="28"/>
        </w:rPr>
        <w:sectPr w:rsidR="002E416F">
          <w:pgSz w:w="12240" w:h="15840"/>
          <w:pgMar w:top="1020" w:right="1140" w:bottom="920" w:left="1180" w:header="740" w:footer="735" w:gutter="0"/>
          <w:cols w:space="720"/>
        </w:sectPr>
      </w:pPr>
    </w:p>
    <w:p w:rsidR="002E416F" w:rsidRDefault="007C03B2">
      <w:pPr>
        <w:pStyle w:val="BodyText"/>
        <w:spacing w:before="76"/>
        <w:ind w:left="259" w:right="1"/>
      </w:pPr>
      <w:r>
        <w:lastRenderedPageBreak/>
        <w:t xml:space="preserve">2,6-dimethylaniline determination, </w:t>
      </w:r>
      <w:r>
        <w:rPr>
          <w:spacing w:val="-3"/>
        </w:rPr>
        <w:t xml:space="preserve">weigh </w:t>
      </w:r>
      <w:r>
        <w:t>accurately 1 gm</w:t>
      </w:r>
      <w:r>
        <w:rPr>
          <w:spacing w:val="-3"/>
        </w:rPr>
        <w:t xml:space="preserve">of </w:t>
      </w:r>
      <w:r>
        <w:t xml:space="preserve">the sample (metalaxyl 35% WP) into a suitable  l volumetric flask, and complete to 25 ml by acetone. Shake </w:t>
      </w:r>
      <w:r>
        <w:rPr>
          <w:spacing w:val="-3"/>
        </w:rPr>
        <w:t xml:space="preserve">well </w:t>
      </w:r>
      <w:r>
        <w:t>tohomogenize.</w:t>
      </w:r>
    </w:p>
    <w:p w:rsidR="002E416F" w:rsidRDefault="007C03B2">
      <w:pPr>
        <w:pStyle w:val="Heading1"/>
        <w:ind w:left="259"/>
      </w:pPr>
      <w:r>
        <w:t>5.5 Estimation:</w:t>
      </w:r>
    </w:p>
    <w:p w:rsidR="002E416F" w:rsidRDefault="007C03B2">
      <w:pPr>
        <w:pStyle w:val="BodyText"/>
        <w:spacing w:line="237" w:lineRule="auto"/>
        <w:ind w:left="259" w:firstLine="427"/>
      </w:pPr>
      <w:r>
        <w:t>Inject 1 µl from the reference standard solution into the GC followed by the sample note the peak area and the retention time of Metalaxyl stander and sample.</w:t>
      </w:r>
    </w:p>
    <w:p w:rsidR="002E416F" w:rsidRDefault="007C03B2">
      <w:pPr>
        <w:pStyle w:val="Heading1"/>
        <w:spacing w:before="81" w:line="240" w:lineRule="auto"/>
        <w:ind w:left="259"/>
        <w:jc w:val="left"/>
      </w:pPr>
      <w:r>
        <w:rPr>
          <w:b w:val="0"/>
        </w:rPr>
        <w:br w:type="column"/>
      </w:r>
      <w:r>
        <w:lastRenderedPageBreak/>
        <w:t>3. Results and Discussion</w:t>
      </w:r>
    </w:p>
    <w:p w:rsidR="002E416F" w:rsidRDefault="007C03B2">
      <w:pPr>
        <w:pStyle w:val="ListParagraph"/>
        <w:numPr>
          <w:ilvl w:val="0"/>
          <w:numId w:val="4"/>
        </w:numPr>
        <w:tabs>
          <w:tab w:val="left" w:pos="619"/>
          <w:tab w:val="left" w:pos="620"/>
        </w:tabs>
        <w:ind w:hanging="360"/>
        <w:jc w:val="left"/>
        <w:rPr>
          <w:b/>
          <w:sz w:val="20"/>
        </w:rPr>
      </w:pPr>
      <w:r>
        <w:rPr>
          <w:b/>
          <w:sz w:val="20"/>
        </w:rPr>
        <w:t>Physical Parameters:</w:t>
      </w:r>
    </w:p>
    <w:p w:rsidR="002E416F" w:rsidRDefault="007C03B2">
      <w:pPr>
        <w:pStyle w:val="ListParagraph"/>
        <w:numPr>
          <w:ilvl w:val="1"/>
          <w:numId w:val="4"/>
        </w:numPr>
        <w:tabs>
          <w:tab w:val="left" w:pos="616"/>
        </w:tabs>
        <w:spacing w:line="228" w:lineRule="exact"/>
        <w:rPr>
          <w:b/>
          <w:sz w:val="20"/>
        </w:rPr>
      </w:pPr>
      <w:r>
        <w:rPr>
          <w:b/>
          <w:spacing w:val="-3"/>
          <w:sz w:val="20"/>
        </w:rPr>
        <w:t xml:space="preserve">The </w:t>
      </w:r>
      <w:r>
        <w:rPr>
          <w:b/>
          <w:sz w:val="20"/>
        </w:rPr>
        <w:t>Metalaxyl 35% WPSamples</w:t>
      </w:r>
    </w:p>
    <w:p w:rsidR="002E416F" w:rsidRDefault="007C03B2">
      <w:pPr>
        <w:pStyle w:val="BodyText"/>
        <w:ind w:left="259" w:right="293" w:firstLine="427"/>
      </w:pPr>
      <w:r>
        <w:t>The data in table (1) illustrated the physico- chemical properties; alkalinity, bulk density, tapped density, pH at 1% solution and Wettability of metalaxyl 35% WP under different storage conditions; zero time (initial), cold storage at 0 °C for 7 days and hot storage at 54 ± 2 °C for 3, 7, 14 and 28 days; respectively.</w:t>
      </w:r>
    </w:p>
    <w:p w:rsidR="002E416F" w:rsidRDefault="002E416F">
      <w:pPr>
        <w:sectPr w:rsidR="002E416F">
          <w:type w:val="continuous"/>
          <w:pgSz w:w="12240" w:h="15840"/>
          <w:pgMar w:top="1020" w:right="1140" w:bottom="920" w:left="1180" w:header="720" w:footer="720" w:gutter="0"/>
          <w:cols w:num="2" w:space="720" w:equalWidth="0">
            <w:col w:w="4657" w:space="311"/>
            <w:col w:w="4952"/>
          </w:cols>
        </w:sectPr>
      </w:pPr>
    </w:p>
    <w:p w:rsidR="002E416F" w:rsidRDefault="002E416F">
      <w:pPr>
        <w:pStyle w:val="BodyText"/>
        <w:spacing w:before="10"/>
        <w:jc w:val="left"/>
        <w:rPr>
          <w:sz w:val="13"/>
        </w:rPr>
      </w:pPr>
    </w:p>
    <w:p w:rsidR="002E416F" w:rsidRDefault="007C03B2">
      <w:pPr>
        <w:pStyle w:val="Heading1"/>
        <w:spacing w:before="76" w:after="4" w:line="240" w:lineRule="auto"/>
        <w:ind w:left="466" w:right="341"/>
        <w:jc w:val="left"/>
      </w:pPr>
      <w:r>
        <w:t>Table (1): Physical Properties of Metalaxyl 35% WP under Different Storage (Hot and Cold) Conditions.</w:t>
      </w: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tblPr>
      <w:tblGrid>
        <w:gridCol w:w="2846"/>
        <w:gridCol w:w="1234"/>
        <w:gridCol w:w="1685"/>
        <w:gridCol w:w="874"/>
        <w:gridCol w:w="864"/>
        <w:gridCol w:w="1008"/>
        <w:gridCol w:w="1070"/>
      </w:tblGrid>
      <w:tr w:rsidR="002E416F">
        <w:trPr>
          <w:trHeight w:hRule="exact" w:val="283"/>
        </w:trPr>
        <w:tc>
          <w:tcPr>
            <w:tcW w:w="2846" w:type="dxa"/>
            <w:vMerge w:val="restart"/>
            <w:tcBorders>
              <w:right w:val="triple" w:sz="4" w:space="0" w:color="000000"/>
            </w:tcBorders>
          </w:tcPr>
          <w:p w:rsidR="002E416F" w:rsidRDefault="007C03B2">
            <w:pPr>
              <w:pStyle w:val="TableParagraph"/>
              <w:spacing w:before="121"/>
              <w:ind w:left="686" w:right="176"/>
              <w:jc w:val="left"/>
              <w:rPr>
                <w:b/>
                <w:sz w:val="20"/>
              </w:rPr>
            </w:pPr>
            <w:r>
              <w:rPr>
                <w:b/>
                <w:sz w:val="20"/>
              </w:rPr>
              <w:t xml:space="preserve">Types of </w:t>
            </w:r>
            <w:r w:rsidR="00AC5A1E">
              <w:rPr>
                <w:b/>
                <w:sz w:val="20"/>
              </w:rPr>
              <w:t>storages</w:t>
            </w:r>
          </w:p>
        </w:tc>
        <w:tc>
          <w:tcPr>
            <w:tcW w:w="1234" w:type="dxa"/>
            <w:vMerge w:val="restart"/>
            <w:tcBorders>
              <w:left w:val="triple" w:sz="4" w:space="0" w:color="000000"/>
              <w:right w:val="triple" w:sz="4" w:space="0" w:color="000000"/>
            </w:tcBorders>
          </w:tcPr>
          <w:p w:rsidR="002E416F" w:rsidRDefault="007C03B2">
            <w:pPr>
              <w:pStyle w:val="TableParagraph"/>
              <w:spacing w:before="6"/>
              <w:ind w:left="378" w:right="121" w:hanging="245"/>
              <w:jc w:val="left"/>
              <w:rPr>
                <w:b/>
                <w:sz w:val="20"/>
              </w:rPr>
            </w:pPr>
            <w:r>
              <w:rPr>
                <w:b/>
                <w:sz w:val="20"/>
              </w:rPr>
              <w:t>Initial time 0 day</w:t>
            </w:r>
          </w:p>
        </w:tc>
        <w:tc>
          <w:tcPr>
            <w:tcW w:w="1685" w:type="dxa"/>
            <w:vMerge w:val="restart"/>
            <w:tcBorders>
              <w:left w:val="triple" w:sz="4" w:space="0" w:color="000000"/>
              <w:right w:val="triple" w:sz="4" w:space="0" w:color="000000"/>
            </w:tcBorders>
          </w:tcPr>
          <w:p w:rsidR="002E416F" w:rsidRDefault="007C03B2">
            <w:pPr>
              <w:pStyle w:val="TableParagraph"/>
              <w:spacing w:before="8" w:line="230" w:lineRule="exact"/>
              <w:ind w:left="211" w:right="168" w:hanging="24"/>
              <w:jc w:val="left"/>
              <w:rPr>
                <w:b/>
                <w:sz w:val="20"/>
              </w:rPr>
            </w:pPr>
            <w:r>
              <w:rPr>
                <w:b/>
                <w:sz w:val="20"/>
              </w:rPr>
              <w:t xml:space="preserve">Cold storage at 0 </w:t>
            </w:r>
            <w:r>
              <w:rPr>
                <w:b/>
                <w:position w:val="9"/>
                <w:sz w:val="13"/>
              </w:rPr>
              <w:t>0</w:t>
            </w:r>
            <w:r>
              <w:rPr>
                <w:b/>
                <w:sz w:val="20"/>
              </w:rPr>
              <w:t>C for 7 days</w:t>
            </w:r>
          </w:p>
        </w:tc>
        <w:tc>
          <w:tcPr>
            <w:tcW w:w="3816" w:type="dxa"/>
            <w:gridSpan w:val="4"/>
            <w:tcBorders>
              <w:left w:val="triple" w:sz="4" w:space="0" w:color="000000"/>
              <w:bottom w:val="single" w:sz="4" w:space="0" w:color="000000"/>
            </w:tcBorders>
          </w:tcPr>
          <w:p w:rsidR="002E416F" w:rsidRDefault="007C03B2">
            <w:pPr>
              <w:pStyle w:val="TableParagraph"/>
              <w:spacing w:line="230" w:lineRule="exact"/>
              <w:ind w:left="873"/>
              <w:jc w:val="left"/>
              <w:rPr>
                <w:b/>
                <w:sz w:val="20"/>
              </w:rPr>
            </w:pPr>
            <w:r>
              <w:rPr>
                <w:b/>
                <w:sz w:val="20"/>
              </w:rPr>
              <w:t>Hot storages at 54</w:t>
            </w:r>
            <w:r>
              <w:rPr>
                <w:b/>
                <w:position w:val="9"/>
                <w:sz w:val="13"/>
              </w:rPr>
              <w:t>0</w:t>
            </w:r>
            <w:r>
              <w:rPr>
                <w:b/>
                <w:sz w:val="20"/>
              </w:rPr>
              <w:t>C for</w:t>
            </w:r>
          </w:p>
        </w:tc>
      </w:tr>
      <w:tr w:rsidR="002E416F">
        <w:trPr>
          <w:trHeight w:hRule="exact" w:val="250"/>
        </w:trPr>
        <w:tc>
          <w:tcPr>
            <w:tcW w:w="2846" w:type="dxa"/>
            <w:vMerge/>
            <w:tcBorders>
              <w:bottom w:val="triple" w:sz="4" w:space="0" w:color="000000"/>
              <w:right w:val="triple" w:sz="4" w:space="0" w:color="000000"/>
            </w:tcBorders>
          </w:tcPr>
          <w:p w:rsidR="002E416F" w:rsidRDefault="002E416F"/>
        </w:tc>
        <w:tc>
          <w:tcPr>
            <w:tcW w:w="1234" w:type="dxa"/>
            <w:vMerge/>
            <w:tcBorders>
              <w:left w:val="triple" w:sz="4" w:space="0" w:color="000000"/>
              <w:bottom w:val="triple" w:sz="4" w:space="0" w:color="000000"/>
              <w:right w:val="triple" w:sz="4" w:space="0" w:color="000000"/>
            </w:tcBorders>
          </w:tcPr>
          <w:p w:rsidR="002E416F" w:rsidRDefault="002E416F"/>
        </w:tc>
        <w:tc>
          <w:tcPr>
            <w:tcW w:w="1685" w:type="dxa"/>
            <w:vMerge/>
            <w:tcBorders>
              <w:left w:val="triple" w:sz="4" w:space="0" w:color="000000"/>
              <w:bottom w:val="triple" w:sz="4" w:space="0" w:color="000000"/>
              <w:right w:val="triple" w:sz="4" w:space="0" w:color="000000"/>
            </w:tcBorders>
          </w:tcPr>
          <w:p w:rsidR="002E416F" w:rsidRDefault="002E416F"/>
        </w:tc>
        <w:tc>
          <w:tcPr>
            <w:tcW w:w="874" w:type="dxa"/>
            <w:tcBorders>
              <w:top w:val="single" w:sz="4" w:space="0" w:color="000000"/>
              <w:left w:val="triple" w:sz="4" w:space="0" w:color="000000"/>
              <w:bottom w:val="triple" w:sz="4" w:space="0" w:color="000000"/>
              <w:right w:val="single" w:sz="4" w:space="0" w:color="000000"/>
            </w:tcBorders>
          </w:tcPr>
          <w:p w:rsidR="002E416F" w:rsidRDefault="007C03B2">
            <w:pPr>
              <w:pStyle w:val="TableParagraph"/>
              <w:spacing w:line="226" w:lineRule="exact"/>
              <w:ind w:left="141" w:right="142"/>
              <w:rPr>
                <w:b/>
                <w:sz w:val="20"/>
              </w:rPr>
            </w:pPr>
            <w:r>
              <w:rPr>
                <w:b/>
                <w:sz w:val="20"/>
              </w:rPr>
              <w:t>3 days</w:t>
            </w:r>
          </w:p>
        </w:tc>
        <w:tc>
          <w:tcPr>
            <w:tcW w:w="864" w:type="dxa"/>
            <w:tcBorders>
              <w:top w:val="single" w:sz="4" w:space="0" w:color="000000"/>
              <w:left w:val="single" w:sz="4" w:space="0" w:color="000000"/>
              <w:bottom w:val="triple" w:sz="4" w:space="0" w:color="000000"/>
              <w:right w:val="single" w:sz="4" w:space="0" w:color="000000"/>
            </w:tcBorders>
          </w:tcPr>
          <w:p w:rsidR="002E416F" w:rsidRDefault="007C03B2">
            <w:pPr>
              <w:pStyle w:val="TableParagraph"/>
              <w:spacing w:line="226" w:lineRule="exact"/>
              <w:ind w:left="137" w:right="138"/>
              <w:rPr>
                <w:b/>
                <w:sz w:val="20"/>
              </w:rPr>
            </w:pPr>
            <w:r>
              <w:rPr>
                <w:b/>
                <w:sz w:val="20"/>
              </w:rPr>
              <w:t>7 days</w:t>
            </w:r>
          </w:p>
        </w:tc>
        <w:tc>
          <w:tcPr>
            <w:tcW w:w="1008" w:type="dxa"/>
            <w:tcBorders>
              <w:top w:val="single" w:sz="4" w:space="0" w:color="000000"/>
              <w:left w:val="single" w:sz="4" w:space="0" w:color="000000"/>
              <w:bottom w:val="triple" w:sz="4" w:space="0" w:color="000000"/>
              <w:right w:val="single" w:sz="4" w:space="0" w:color="000000"/>
            </w:tcBorders>
          </w:tcPr>
          <w:p w:rsidR="002E416F" w:rsidRDefault="007C03B2">
            <w:pPr>
              <w:pStyle w:val="TableParagraph"/>
              <w:spacing w:line="226" w:lineRule="exact"/>
              <w:ind w:left="165" w:right="153"/>
              <w:rPr>
                <w:b/>
                <w:sz w:val="20"/>
              </w:rPr>
            </w:pPr>
            <w:r>
              <w:rPr>
                <w:b/>
                <w:sz w:val="20"/>
              </w:rPr>
              <w:t>14 days</w:t>
            </w:r>
          </w:p>
        </w:tc>
        <w:tc>
          <w:tcPr>
            <w:tcW w:w="1070" w:type="dxa"/>
            <w:tcBorders>
              <w:top w:val="single" w:sz="4" w:space="0" w:color="000000"/>
              <w:left w:val="single" w:sz="4" w:space="0" w:color="000000"/>
              <w:bottom w:val="triple" w:sz="4" w:space="0" w:color="000000"/>
            </w:tcBorders>
          </w:tcPr>
          <w:p w:rsidR="002E416F" w:rsidRDefault="007C03B2">
            <w:pPr>
              <w:pStyle w:val="TableParagraph"/>
              <w:spacing w:line="226" w:lineRule="exact"/>
              <w:ind w:left="194" w:right="148"/>
              <w:rPr>
                <w:b/>
                <w:sz w:val="20"/>
              </w:rPr>
            </w:pPr>
            <w:r>
              <w:rPr>
                <w:b/>
                <w:sz w:val="20"/>
              </w:rPr>
              <w:t>28 days</w:t>
            </w:r>
          </w:p>
        </w:tc>
      </w:tr>
      <w:tr w:rsidR="002E416F">
        <w:trPr>
          <w:trHeight w:hRule="exact" w:val="499"/>
        </w:trPr>
        <w:tc>
          <w:tcPr>
            <w:tcW w:w="2846" w:type="dxa"/>
            <w:tcBorders>
              <w:top w:val="triple" w:sz="4" w:space="0" w:color="000000"/>
              <w:bottom w:val="single" w:sz="4" w:space="0" w:color="000000"/>
              <w:right w:val="triple" w:sz="4" w:space="0" w:color="000000"/>
            </w:tcBorders>
          </w:tcPr>
          <w:p w:rsidR="002E416F" w:rsidRDefault="007C03B2" w:rsidP="00D423B4">
            <w:pPr>
              <w:pStyle w:val="TableParagraph"/>
              <w:ind w:left="700" w:right="176" w:hanging="548"/>
              <w:jc w:val="left"/>
              <w:rPr>
                <w:b/>
                <w:sz w:val="20"/>
              </w:rPr>
            </w:pPr>
            <w:r>
              <w:rPr>
                <w:b/>
                <w:sz w:val="20"/>
              </w:rPr>
              <w:t>Free alkalinity(% of NAOH) CIPAC MT 191</w:t>
            </w:r>
          </w:p>
        </w:tc>
        <w:tc>
          <w:tcPr>
            <w:tcW w:w="1234" w:type="dxa"/>
            <w:tcBorders>
              <w:top w:val="triple" w:sz="4" w:space="0" w:color="000000"/>
              <w:left w:val="triple" w:sz="4" w:space="0" w:color="000000"/>
              <w:bottom w:val="single" w:sz="4" w:space="0" w:color="000000"/>
              <w:right w:val="triple" w:sz="4" w:space="0" w:color="000000"/>
            </w:tcBorders>
          </w:tcPr>
          <w:p w:rsidR="002E416F" w:rsidRDefault="007C03B2" w:rsidP="00D423B4">
            <w:pPr>
              <w:pStyle w:val="TableParagraph"/>
              <w:ind w:right="434"/>
              <w:jc w:val="right"/>
              <w:rPr>
                <w:sz w:val="20"/>
              </w:rPr>
            </w:pPr>
            <w:r>
              <w:rPr>
                <w:sz w:val="20"/>
              </w:rPr>
              <w:t>0.20</w:t>
            </w:r>
          </w:p>
        </w:tc>
        <w:tc>
          <w:tcPr>
            <w:tcW w:w="1685" w:type="dxa"/>
            <w:tcBorders>
              <w:top w:val="triple" w:sz="4" w:space="0" w:color="000000"/>
              <w:left w:val="triple" w:sz="4" w:space="0" w:color="000000"/>
              <w:bottom w:val="single" w:sz="4" w:space="0" w:color="000000"/>
              <w:right w:val="triple" w:sz="4" w:space="0" w:color="000000"/>
            </w:tcBorders>
          </w:tcPr>
          <w:p w:rsidR="002E416F" w:rsidRDefault="007C03B2" w:rsidP="00D423B4">
            <w:pPr>
              <w:pStyle w:val="TableParagraph"/>
              <w:ind w:left="662" w:right="168"/>
              <w:jc w:val="left"/>
              <w:rPr>
                <w:sz w:val="20"/>
              </w:rPr>
            </w:pPr>
            <w:r>
              <w:rPr>
                <w:sz w:val="20"/>
              </w:rPr>
              <w:t>0.17</w:t>
            </w:r>
          </w:p>
        </w:tc>
        <w:tc>
          <w:tcPr>
            <w:tcW w:w="874" w:type="dxa"/>
            <w:tcBorders>
              <w:top w:val="triple" w:sz="4" w:space="0" w:color="000000"/>
              <w:left w:val="triple" w:sz="4" w:space="0" w:color="000000"/>
              <w:bottom w:val="single" w:sz="4" w:space="0" w:color="000000"/>
              <w:right w:val="single" w:sz="4" w:space="0" w:color="000000"/>
            </w:tcBorders>
          </w:tcPr>
          <w:p w:rsidR="002E416F" w:rsidRDefault="007C03B2" w:rsidP="00D423B4">
            <w:pPr>
              <w:pStyle w:val="TableParagraph"/>
              <w:ind w:left="141" w:right="141"/>
              <w:rPr>
                <w:sz w:val="20"/>
              </w:rPr>
            </w:pPr>
            <w:r>
              <w:rPr>
                <w:sz w:val="20"/>
              </w:rPr>
              <w:t>0.23</w:t>
            </w:r>
          </w:p>
        </w:tc>
        <w:tc>
          <w:tcPr>
            <w:tcW w:w="864" w:type="dxa"/>
            <w:tcBorders>
              <w:top w:val="triple" w:sz="4" w:space="0" w:color="000000"/>
              <w:left w:val="single" w:sz="4" w:space="0" w:color="000000"/>
              <w:bottom w:val="single" w:sz="4" w:space="0" w:color="000000"/>
              <w:right w:val="single" w:sz="4" w:space="0" w:color="000000"/>
            </w:tcBorders>
          </w:tcPr>
          <w:p w:rsidR="002E416F" w:rsidRDefault="007C03B2" w:rsidP="00D423B4">
            <w:pPr>
              <w:pStyle w:val="TableParagraph"/>
              <w:ind w:left="137" w:right="137"/>
              <w:rPr>
                <w:sz w:val="20"/>
              </w:rPr>
            </w:pPr>
            <w:r>
              <w:rPr>
                <w:sz w:val="20"/>
              </w:rPr>
              <w:t>0.27</w:t>
            </w:r>
          </w:p>
        </w:tc>
        <w:tc>
          <w:tcPr>
            <w:tcW w:w="1008" w:type="dxa"/>
            <w:tcBorders>
              <w:top w:val="triple" w:sz="4" w:space="0" w:color="000000"/>
              <w:left w:val="single" w:sz="4" w:space="0" w:color="000000"/>
              <w:bottom w:val="single" w:sz="4" w:space="0" w:color="000000"/>
              <w:right w:val="single" w:sz="4" w:space="0" w:color="000000"/>
            </w:tcBorders>
          </w:tcPr>
          <w:p w:rsidR="002E416F" w:rsidRDefault="007C03B2" w:rsidP="00D423B4">
            <w:pPr>
              <w:pStyle w:val="TableParagraph"/>
              <w:ind w:left="155" w:right="153"/>
              <w:rPr>
                <w:sz w:val="20"/>
              </w:rPr>
            </w:pPr>
            <w:r>
              <w:rPr>
                <w:sz w:val="20"/>
              </w:rPr>
              <w:t>0.3</w:t>
            </w:r>
          </w:p>
        </w:tc>
        <w:tc>
          <w:tcPr>
            <w:tcW w:w="1070" w:type="dxa"/>
            <w:tcBorders>
              <w:top w:val="triple" w:sz="4" w:space="0" w:color="000000"/>
              <w:left w:val="single" w:sz="4" w:space="0" w:color="000000"/>
              <w:bottom w:val="single" w:sz="4" w:space="0" w:color="000000"/>
            </w:tcBorders>
          </w:tcPr>
          <w:p w:rsidR="002E416F" w:rsidRDefault="007C03B2" w:rsidP="00D423B4">
            <w:pPr>
              <w:pStyle w:val="TableParagraph"/>
              <w:ind w:left="188" w:right="148"/>
              <w:rPr>
                <w:sz w:val="20"/>
              </w:rPr>
            </w:pPr>
            <w:r>
              <w:rPr>
                <w:sz w:val="20"/>
              </w:rPr>
              <w:t>0.35</w:t>
            </w:r>
          </w:p>
        </w:tc>
      </w:tr>
      <w:tr w:rsidR="002E416F">
        <w:trPr>
          <w:trHeight w:hRule="exact" w:val="490"/>
        </w:trPr>
        <w:tc>
          <w:tcPr>
            <w:tcW w:w="2846" w:type="dxa"/>
            <w:tcBorders>
              <w:top w:val="single" w:sz="4" w:space="0" w:color="000000"/>
              <w:bottom w:val="single" w:sz="4" w:space="0" w:color="000000"/>
              <w:right w:val="triple" w:sz="4" w:space="0" w:color="000000"/>
            </w:tcBorders>
          </w:tcPr>
          <w:p w:rsidR="002E416F" w:rsidRDefault="007C03B2" w:rsidP="00D423B4">
            <w:pPr>
              <w:pStyle w:val="TableParagraph"/>
              <w:ind w:left="676" w:right="617" w:hanging="87"/>
              <w:jc w:val="left"/>
              <w:rPr>
                <w:b/>
                <w:sz w:val="20"/>
              </w:rPr>
            </w:pPr>
            <w:r>
              <w:rPr>
                <w:b/>
                <w:sz w:val="20"/>
              </w:rPr>
              <w:t>PH of 1% solution CIPAC MT 75.3</w:t>
            </w:r>
          </w:p>
        </w:tc>
        <w:tc>
          <w:tcPr>
            <w:tcW w:w="1234" w:type="dxa"/>
            <w:tcBorders>
              <w:top w:val="single" w:sz="4" w:space="0" w:color="000000"/>
              <w:left w:val="triple" w:sz="4" w:space="0" w:color="000000"/>
              <w:bottom w:val="triple" w:sz="4" w:space="0" w:color="000000"/>
              <w:right w:val="triple" w:sz="4" w:space="0" w:color="000000"/>
            </w:tcBorders>
          </w:tcPr>
          <w:p w:rsidR="002E416F" w:rsidRDefault="007C03B2" w:rsidP="00D423B4">
            <w:pPr>
              <w:pStyle w:val="TableParagraph"/>
              <w:ind w:right="482"/>
              <w:jc w:val="right"/>
              <w:rPr>
                <w:sz w:val="20"/>
              </w:rPr>
            </w:pPr>
            <w:r>
              <w:rPr>
                <w:sz w:val="20"/>
              </w:rPr>
              <w:t>9.5</w:t>
            </w:r>
          </w:p>
        </w:tc>
        <w:tc>
          <w:tcPr>
            <w:tcW w:w="1685" w:type="dxa"/>
            <w:tcBorders>
              <w:top w:val="single" w:sz="4" w:space="0" w:color="000000"/>
              <w:left w:val="triple" w:sz="4" w:space="0" w:color="000000"/>
              <w:bottom w:val="triple" w:sz="4" w:space="0" w:color="000000"/>
              <w:right w:val="triple" w:sz="4" w:space="0" w:color="000000"/>
            </w:tcBorders>
          </w:tcPr>
          <w:p w:rsidR="002E416F" w:rsidRDefault="007C03B2" w:rsidP="00D423B4">
            <w:pPr>
              <w:pStyle w:val="TableParagraph"/>
              <w:ind w:left="662" w:right="168"/>
              <w:jc w:val="left"/>
              <w:rPr>
                <w:sz w:val="20"/>
              </w:rPr>
            </w:pPr>
            <w:r>
              <w:rPr>
                <w:sz w:val="20"/>
              </w:rPr>
              <w:t>8.79</w:t>
            </w:r>
          </w:p>
        </w:tc>
        <w:tc>
          <w:tcPr>
            <w:tcW w:w="874" w:type="dxa"/>
            <w:tcBorders>
              <w:top w:val="single" w:sz="4" w:space="0" w:color="000000"/>
              <w:left w:val="triple" w:sz="4" w:space="0" w:color="000000"/>
              <w:bottom w:val="triple" w:sz="4" w:space="0" w:color="000000"/>
              <w:right w:val="single" w:sz="4" w:space="0" w:color="000000"/>
            </w:tcBorders>
          </w:tcPr>
          <w:p w:rsidR="002E416F" w:rsidRDefault="007C03B2" w:rsidP="00D423B4">
            <w:pPr>
              <w:pStyle w:val="TableParagraph"/>
              <w:ind w:left="140" w:right="142"/>
              <w:rPr>
                <w:sz w:val="20"/>
              </w:rPr>
            </w:pPr>
            <w:r>
              <w:rPr>
                <w:sz w:val="20"/>
              </w:rPr>
              <w:t>9.5</w:t>
            </w:r>
          </w:p>
        </w:tc>
        <w:tc>
          <w:tcPr>
            <w:tcW w:w="864" w:type="dxa"/>
            <w:tcBorders>
              <w:top w:val="single" w:sz="4" w:space="0" w:color="000000"/>
              <w:left w:val="single" w:sz="4" w:space="0" w:color="000000"/>
              <w:bottom w:val="triple" w:sz="4" w:space="0" w:color="000000"/>
              <w:right w:val="single" w:sz="4" w:space="0" w:color="000000"/>
            </w:tcBorders>
          </w:tcPr>
          <w:p w:rsidR="002E416F" w:rsidRDefault="007C03B2" w:rsidP="00D423B4">
            <w:pPr>
              <w:pStyle w:val="TableParagraph"/>
              <w:ind w:left="133" w:right="138"/>
              <w:rPr>
                <w:sz w:val="20"/>
              </w:rPr>
            </w:pPr>
            <w:r>
              <w:rPr>
                <w:sz w:val="20"/>
              </w:rPr>
              <w:t>9.9</w:t>
            </w:r>
          </w:p>
        </w:tc>
        <w:tc>
          <w:tcPr>
            <w:tcW w:w="1008" w:type="dxa"/>
            <w:tcBorders>
              <w:top w:val="single" w:sz="4" w:space="0" w:color="000000"/>
              <w:left w:val="single" w:sz="4" w:space="0" w:color="000000"/>
              <w:bottom w:val="triple" w:sz="4" w:space="0" w:color="000000"/>
              <w:right w:val="single" w:sz="4" w:space="0" w:color="000000"/>
            </w:tcBorders>
          </w:tcPr>
          <w:p w:rsidR="002E416F" w:rsidRDefault="007C03B2" w:rsidP="00D423B4">
            <w:pPr>
              <w:pStyle w:val="TableParagraph"/>
              <w:ind w:left="162" w:right="153"/>
              <w:rPr>
                <w:sz w:val="20"/>
              </w:rPr>
            </w:pPr>
            <w:r>
              <w:rPr>
                <w:sz w:val="20"/>
              </w:rPr>
              <w:t>10.3</w:t>
            </w:r>
          </w:p>
        </w:tc>
        <w:tc>
          <w:tcPr>
            <w:tcW w:w="1070" w:type="dxa"/>
            <w:tcBorders>
              <w:top w:val="single" w:sz="4" w:space="0" w:color="000000"/>
              <w:left w:val="single" w:sz="4" w:space="0" w:color="000000"/>
              <w:bottom w:val="triple" w:sz="4" w:space="0" w:color="000000"/>
            </w:tcBorders>
          </w:tcPr>
          <w:p w:rsidR="002E416F" w:rsidRDefault="007C03B2" w:rsidP="00D423B4">
            <w:pPr>
              <w:pStyle w:val="TableParagraph"/>
              <w:ind w:left="188" w:right="148"/>
              <w:rPr>
                <w:sz w:val="20"/>
              </w:rPr>
            </w:pPr>
            <w:r>
              <w:rPr>
                <w:sz w:val="20"/>
              </w:rPr>
              <w:t>10.7</w:t>
            </w:r>
          </w:p>
        </w:tc>
      </w:tr>
      <w:tr w:rsidR="002E416F">
        <w:trPr>
          <w:trHeight w:hRule="exact" w:val="490"/>
        </w:trPr>
        <w:tc>
          <w:tcPr>
            <w:tcW w:w="2846" w:type="dxa"/>
            <w:tcBorders>
              <w:top w:val="single" w:sz="4" w:space="0" w:color="000000"/>
              <w:bottom w:val="single" w:sz="4" w:space="0" w:color="000000"/>
              <w:right w:val="triple" w:sz="4" w:space="0" w:color="000000"/>
            </w:tcBorders>
          </w:tcPr>
          <w:p w:rsidR="002E416F" w:rsidRDefault="007C03B2" w:rsidP="00D423B4">
            <w:pPr>
              <w:pStyle w:val="TableParagraph"/>
              <w:ind w:left="700" w:right="666" w:hanging="58"/>
              <w:jc w:val="left"/>
              <w:rPr>
                <w:b/>
                <w:sz w:val="20"/>
              </w:rPr>
            </w:pPr>
            <w:r>
              <w:rPr>
                <w:b/>
                <w:sz w:val="20"/>
              </w:rPr>
              <w:t>Density (gm/cm</w:t>
            </w:r>
            <w:r>
              <w:rPr>
                <w:b/>
                <w:position w:val="9"/>
                <w:sz w:val="13"/>
              </w:rPr>
              <w:t>3</w:t>
            </w:r>
            <w:r>
              <w:rPr>
                <w:b/>
                <w:sz w:val="20"/>
              </w:rPr>
              <w:t>) CIPAC MT 186</w:t>
            </w:r>
          </w:p>
        </w:tc>
        <w:tc>
          <w:tcPr>
            <w:tcW w:w="1234" w:type="dxa"/>
            <w:tcBorders>
              <w:top w:val="triple" w:sz="4" w:space="0" w:color="000000"/>
              <w:left w:val="triple" w:sz="4" w:space="0" w:color="000000"/>
              <w:bottom w:val="single" w:sz="4" w:space="0" w:color="000000"/>
              <w:right w:val="triple" w:sz="4" w:space="0" w:color="000000"/>
            </w:tcBorders>
          </w:tcPr>
          <w:p w:rsidR="002E416F" w:rsidRDefault="007C03B2" w:rsidP="00D423B4">
            <w:pPr>
              <w:pStyle w:val="TableParagraph"/>
              <w:ind w:right="381"/>
              <w:jc w:val="right"/>
              <w:rPr>
                <w:sz w:val="20"/>
              </w:rPr>
            </w:pPr>
            <w:r>
              <w:rPr>
                <w:sz w:val="20"/>
              </w:rPr>
              <w:t>0.588</w:t>
            </w:r>
          </w:p>
        </w:tc>
        <w:tc>
          <w:tcPr>
            <w:tcW w:w="1685" w:type="dxa"/>
            <w:tcBorders>
              <w:top w:val="triple" w:sz="4" w:space="0" w:color="000000"/>
              <w:left w:val="triple" w:sz="4" w:space="0" w:color="000000"/>
              <w:bottom w:val="single" w:sz="4" w:space="0" w:color="000000"/>
              <w:right w:val="triple" w:sz="4" w:space="0" w:color="000000"/>
            </w:tcBorders>
          </w:tcPr>
          <w:p w:rsidR="002E416F" w:rsidRDefault="007C03B2" w:rsidP="00D423B4">
            <w:pPr>
              <w:pStyle w:val="TableParagraph"/>
              <w:ind w:left="609" w:right="168"/>
              <w:jc w:val="left"/>
              <w:rPr>
                <w:sz w:val="20"/>
              </w:rPr>
            </w:pPr>
            <w:r>
              <w:rPr>
                <w:sz w:val="20"/>
              </w:rPr>
              <w:t>0.631</w:t>
            </w:r>
          </w:p>
        </w:tc>
        <w:tc>
          <w:tcPr>
            <w:tcW w:w="874" w:type="dxa"/>
            <w:tcBorders>
              <w:top w:val="triple" w:sz="4" w:space="0" w:color="000000"/>
              <w:left w:val="triple" w:sz="4" w:space="0" w:color="000000"/>
              <w:bottom w:val="single" w:sz="4" w:space="0" w:color="000000"/>
              <w:right w:val="single" w:sz="4" w:space="0" w:color="000000"/>
            </w:tcBorders>
          </w:tcPr>
          <w:p w:rsidR="002E416F" w:rsidRDefault="007C03B2" w:rsidP="00D423B4">
            <w:pPr>
              <w:pStyle w:val="TableParagraph"/>
              <w:ind w:left="140" w:right="142"/>
              <w:rPr>
                <w:sz w:val="20"/>
              </w:rPr>
            </w:pPr>
            <w:r>
              <w:rPr>
                <w:sz w:val="20"/>
              </w:rPr>
              <w:t>0.583</w:t>
            </w:r>
          </w:p>
        </w:tc>
        <w:tc>
          <w:tcPr>
            <w:tcW w:w="864" w:type="dxa"/>
            <w:tcBorders>
              <w:top w:val="triple" w:sz="4" w:space="0" w:color="000000"/>
              <w:left w:val="single" w:sz="4" w:space="0" w:color="000000"/>
              <w:bottom w:val="single" w:sz="4" w:space="0" w:color="000000"/>
              <w:right w:val="single" w:sz="4" w:space="0" w:color="000000"/>
            </w:tcBorders>
          </w:tcPr>
          <w:p w:rsidR="002E416F" w:rsidRDefault="007C03B2" w:rsidP="00D423B4">
            <w:pPr>
              <w:pStyle w:val="TableParagraph"/>
              <w:ind w:left="136" w:right="138"/>
              <w:rPr>
                <w:sz w:val="20"/>
              </w:rPr>
            </w:pPr>
            <w:r>
              <w:rPr>
                <w:sz w:val="20"/>
              </w:rPr>
              <w:t>0.575</w:t>
            </w:r>
          </w:p>
        </w:tc>
        <w:tc>
          <w:tcPr>
            <w:tcW w:w="1008" w:type="dxa"/>
            <w:tcBorders>
              <w:top w:val="triple" w:sz="4" w:space="0" w:color="000000"/>
              <w:left w:val="single" w:sz="4" w:space="0" w:color="000000"/>
              <w:bottom w:val="single" w:sz="4" w:space="0" w:color="000000"/>
              <w:right w:val="single" w:sz="4" w:space="0" w:color="000000"/>
            </w:tcBorders>
          </w:tcPr>
          <w:p w:rsidR="002E416F" w:rsidRDefault="007C03B2" w:rsidP="00D423B4">
            <w:pPr>
              <w:pStyle w:val="TableParagraph"/>
              <w:ind w:left="155" w:right="153"/>
              <w:rPr>
                <w:sz w:val="20"/>
              </w:rPr>
            </w:pPr>
            <w:r>
              <w:rPr>
                <w:sz w:val="20"/>
              </w:rPr>
              <w:t>0.559</w:t>
            </w:r>
          </w:p>
        </w:tc>
        <w:tc>
          <w:tcPr>
            <w:tcW w:w="1070" w:type="dxa"/>
            <w:tcBorders>
              <w:top w:val="triple" w:sz="4" w:space="0" w:color="000000"/>
              <w:left w:val="single" w:sz="4" w:space="0" w:color="000000"/>
              <w:bottom w:val="single" w:sz="4" w:space="0" w:color="000000"/>
            </w:tcBorders>
          </w:tcPr>
          <w:p w:rsidR="002E416F" w:rsidRDefault="007C03B2" w:rsidP="00D423B4">
            <w:pPr>
              <w:pStyle w:val="TableParagraph"/>
              <w:ind w:left="186" w:right="148"/>
              <w:rPr>
                <w:sz w:val="20"/>
              </w:rPr>
            </w:pPr>
            <w:r>
              <w:rPr>
                <w:sz w:val="20"/>
              </w:rPr>
              <w:t>0.531</w:t>
            </w:r>
          </w:p>
        </w:tc>
      </w:tr>
      <w:tr w:rsidR="002E416F">
        <w:trPr>
          <w:trHeight w:hRule="exact" w:val="470"/>
        </w:trPr>
        <w:tc>
          <w:tcPr>
            <w:tcW w:w="2846" w:type="dxa"/>
            <w:tcBorders>
              <w:top w:val="single" w:sz="4" w:space="0" w:color="000000"/>
              <w:bottom w:val="single" w:sz="4" w:space="0" w:color="000000"/>
              <w:right w:val="triple" w:sz="4" w:space="0" w:color="000000"/>
            </w:tcBorders>
          </w:tcPr>
          <w:p w:rsidR="002E416F" w:rsidRDefault="007C03B2" w:rsidP="00D423B4">
            <w:pPr>
              <w:pStyle w:val="TableParagraph"/>
              <w:ind w:left="155" w:right="186"/>
              <w:rPr>
                <w:b/>
                <w:sz w:val="20"/>
              </w:rPr>
            </w:pPr>
            <w:r>
              <w:rPr>
                <w:b/>
                <w:sz w:val="20"/>
              </w:rPr>
              <w:t>Tapped Density (gm/cm</w:t>
            </w:r>
            <w:r>
              <w:rPr>
                <w:b/>
                <w:position w:val="9"/>
                <w:sz w:val="13"/>
              </w:rPr>
              <w:t>3</w:t>
            </w:r>
            <w:r>
              <w:rPr>
                <w:b/>
                <w:sz w:val="20"/>
              </w:rPr>
              <w:t>)</w:t>
            </w:r>
          </w:p>
          <w:p w:rsidR="002E416F" w:rsidRDefault="007C03B2" w:rsidP="00D423B4">
            <w:pPr>
              <w:pStyle w:val="TableParagraph"/>
              <w:ind w:left="155" w:right="185"/>
              <w:rPr>
                <w:b/>
                <w:sz w:val="20"/>
              </w:rPr>
            </w:pPr>
            <w:r>
              <w:rPr>
                <w:b/>
                <w:sz w:val="20"/>
              </w:rPr>
              <w:t>ASTM B-527</w:t>
            </w:r>
          </w:p>
        </w:tc>
        <w:tc>
          <w:tcPr>
            <w:tcW w:w="1234" w:type="dxa"/>
            <w:tcBorders>
              <w:top w:val="single" w:sz="4" w:space="0" w:color="000000"/>
              <w:left w:val="triple" w:sz="4" w:space="0" w:color="000000"/>
              <w:bottom w:val="single" w:sz="4" w:space="0" w:color="000000"/>
              <w:right w:val="triple" w:sz="4" w:space="0" w:color="000000"/>
            </w:tcBorders>
          </w:tcPr>
          <w:p w:rsidR="002E416F" w:rsidRDefault="007C03B2" w:rsidP="00D423B4">
            <w:pPr>
              <w:pStyle w:val="TableParagraph"/>
              <w:ind w:right="381"/>
              <w:jc w:val="right"/>
              <w:rPr>
                <w:sz w:val="20"/>
              </w:rPr>
            </w:pPr>
            <w:r>
              <w:rPr>
                <w:sz w:val="20"/>
              </w:rPr>
              <w:t>0.769</w:t>
            </w:r>
          </w:p>
        </w:tc>
        <w:tc>
          <w:tcPr>
            <w:tcW w:w="1685" w:type="dxa"/>
            <w:tcBorders>
              <w:top w:val="single" w:sz="4" w:space="0" w:color="000000"/>
              <w:left w:val="triple" w:sz="4" w:space="0" w:color="000000"/>
              <w:bottom w:val="single" w:sz="4" w:space="0" w:color="000000"/>
              <w:right w:val="triple" w:sz="4" w:space="0" w:color="000000"/>
            </w:tcBorders>
          </w:tcPr>
          <w:p w:rsidR="002E416F" w:rsidRDefault="007C03B2" w:rsidP="00D423B4">
            <w:pPr>
              <w:pStyle w:val="TableParagraph"/>
              <w:ind w:left="609" w:right="168"/>
              <w:jc w:val="left"/>
              <w:rPr>
                <w:sz w:val="20"/>
              </w:rPr>
            </w:pPr>
            <w:r>
              <w:rPr>
                <w:sz w:val="20"/>
              </w:rPr>
              <w:t>0.851</w:t>
            </w:r>
          </w:p>
        </w:tc>
        <w:tc>
          <w:tcPr>
            <w:tcW w:w="874" w:type="dxa"/>
            <w:tcBorders>
              <w:top w:val="single" w:sz="4" w:space="0" w:color="000000"/>
              <w:left w:val="triple" w:sz="4" w:space="0" w:color="000000"/>
              <w:bottom w:val="single" w:sz="4" w:space="0" w:color="000000"/>
              <w:right w:val="single" w:sz="4" w:space="0" w:color="000000"/>
            </w:tcBorders>
          </w:tcPr>
          <w:p w:rsidR="002E416F" w:rsidRDefault="007C03B2" w:rsidP="00D423B4">
            <w:pPr>
              <w:pStyle w:val="TableParagraph"/>
              <w:ind w:left="140" w:right="142"/>
              <w:rPr>
                <w:sz w:val="20"/>
              </w:rPr>
            </w:pPr>
            <w:r>
              <w:rPr>
                <w:sz w:val="20"/>
              </w:rPr>
              <w:t>0.746</w:t>
            </w:r>
          </w:p>
        </w:tc>
        <w:tc>
          <w:tcPr>
            <w:tcW w:w="864" w:type="dxa"/>
            <w:tcBorders>
              <w:top w:val="single" w:sz="4" w:space="0" w:color="000000"/>
              <w:left w:val="single" w:sz="4" w:space="0" w:color="000000"/>
              <w:bottom w:val="single" w:sz="4" w:space="0" w:color="000000"/>
              <w:right w:val="single" w:sz="4" w:space="0" w:color="000000"/>
            </w:tcBorders>
          </w:tcPr>
          <w:p w:rsidR="002E416F" w:rsidRDefault="007C03B2" w:rsidP="00D423B4">
            <w:pPr>
              <w:pStyle w:val="TableParagraph"/>
              <w:ind w:left="136" w:right="138"/>
              <w:rPr>
                <w:sz w:val="20"/>
              </w:rPr>
            </w:pPr>
            <w:r>
              <w:rPr>
                <w:sz w:val="20"/>
              </w:rPr>
              <w:t>0.714</w:t>
            </w:r>
          </w:p>
        </w:tc>
        <w:tc>
          <w:tcPr>
            <w:tcW w:w="1008" w:type="dxa"/>
            <w:tcBorders>
              <w:top w:val="single" w:sz="4" w:space="0" w:color="000000"/>
              <w:left w:val="single" w:sz="4" w:space="0" w:color="000000"/>
              <w:bottom w:val="single" w:sz="4" w:space="0" w:color="000000"/>
              <w:right w:val="single" w:sz="4" w:space="0" w:color="000000"/>
            </w:tcBorders>
          </w:tcPr>
          <w:p w:rsidR="002E416F" w:rsidRDefault="007C03B2" w:rsidP="00D423B4">
            <w:pPr>
              <w:pStyle w:val="TableParagraph"/>
              <w:ind w:left="155" w:right="153"/>
              <w:rPr>
                <w:sz w:val="20"/>
              </w:rPr>
            </w:pPr>
            <w:r>
              <w:rPr>
                <w:sz w:val="20"/>
              </w:rPr>
              <w:t>0.694</w:t>
            </w:r>
          </w:p>
        </w:tc>
        <w:tc>
          <w:tcPr>
            <w:tcW w:w="1070" w:type="dxa"/>
            <w:tcBorders>
              <w:top w:val="single" w:sz="4" w:space="0" w:color="000000"/>
              <w:left w:val="single" w:sz="4" w:space="0" w:color="000000"/>
              <w:bottom w:val="single" w:sz="4" w:space="0" w:color="000000"/>
            </w:tcBorders>
          </w:tcPr>
          <w:p w:rsidR="002E416F" w:rsidRDefault="007C03B2" w:rsidP="00D423B4">
            <w:pPr>
              <w:pStyle w:val="TableParagraph"/>
              <w:ind w:left="186" w:right="148"/>
              <w:rPr>
                <w:sz w:val="20"/>
              </w:rPr>
            </w:pPr>
            <w:r>
              <w:rPr>
                <w:sz w:val="20"/>
              </w:rPr>
              <w:t>0.641</w:t>
            </w:r>
          </w:p>
        </w:tc>
      </w:tr>
      <w:tr w:rsidR="002E416F">
        <w:trPr>
          <w:trHeight w:hRule="exact" w:val="240"/>
        </w:trPr>
        <w:tc>
          <w:tcPr>
            <w:tcW w:w="2846" w:type="dxa"/>
            <w:tcBorders>
              <w:top w:val="single" w:sz="4" w:space="0" w:color="000000"/>
              <w:bottom w:val="single" w:sz="4" w:space="0" w:color="000000"/>
              <w:right w:val="triple" w:sz="4" w:space="0" w:color="000000"/>
            </w:tcBorders>
          </w:tcPr>
          <w:p w:rsidR="002E416F" w:rsidRDefault="007C03B2" w:rsidP="00D423B4">
            <w:pPr>
              <w:pStyle w:val="TableParagraph"/>
              <w:ind w:left="152" w:right="186"/>
              <w:rPr>
                <w:b/>
                <w:sz w:val="20"/>
              </w:rPr>
            </w:pPr>
            <w:r>
              <w:rPr>
                <w:b/>
                <w:sz w:val="20"/>
              </w:rPr>
              <w:t>Hausner Index (H.I)</w:t>
            </w:r>
          </w:p>
        </w:tc>
        <w:tc>
          <w:tcPr>
            <w:tcW w:w="1234" w:type="dxa"/>
            <w:tcBorders>
              <w:top w:val="single" w:sz="4" w:space="0" w:color="000000"/>
              <w:left w:val="triple" w:sz="4" w:space="0" w:color="000000"/>
              <w:bottom w:val="single" w:sz="4" w:space="0" w:color="000000"/>
              <w:right w:val="triple" w:sz="4" w:space="0" w:color="000000"/>
            </w:tcBorders>
          </w:tcPr>
          <w:p w:rsidR="002E416F" w:rsidRDefault="007C03B2" w:rsidP="00D423B4">
            <w:pPr>
              <w:pStyle w:val="TableParagraph"/>
              <w:ind w:right="434"/>
              <w:jc w:val="right"/>
              <w:rPr>
                <w:sz w:val="20"/>
              </w:rPr>
            </w:pPr>
            <w:r>
              <w:rPr>
                <w:sz w:val="20"/>
              </w:rPr>
              <w:t>1.37</w:t>
            </w:r>
          </w:p>
        </w:tc>
        <w:tc>
          <w:tcPr>
            <w:tcW w:w="1685" w:type="dxa"/>
            <w:tcBorders>
              <w:top w:val="single" w:sz="4" w:space="0" w:color="000000"/>
              <w:left w:val="triple" w:sz="4" w:space="0" w:color="000000"/>
              <w:bottom w:val="single" w:sz="4" w:space="0" w:color="000000"/>
              <w:right w:val="triple" w:sz="4" w:space="0" w:color="000000"/>
            </w:tcBorders>
          </w:tcPr>
          <w:p w:rsidR="002E416F" w:rsidRDefault="007C03B2" w:rsidP="00D423B4">
            <w:pPr>
              <w:pStyle w:val="TableParagraph"/>
              <w:ind w:left="662" w:right="168"/>
              <w:jc w:val="left"/>
              <w:rPr>
                <w:sz w:val="20"/>
              </w:rPr>
            </w:pPr>
            <w:r>
              <w:rPr>
                <w:sz w:val="20"/>
              </w:rPr>
              <w:t>1.34</w:t>
            </w:r>
          </w:p>
        </w:tc>
        <w:tc>
          <w:tcPr>
            <w:tcW w:w="874" w:type="dxa"/>
            <w:tcBorders>
              <w:top w:val="single" w:sz="4" w:space="0" w:color="000000"/>
              <w:left w:val="triple" w:sz="4" w:space="0" w:color="000000"/>
              <w:bottom w:val="single" w:sz="4" w:space="0" w:color="000000"/>
              <w:right w:val="single" w:sz="4" w:space="0" w:color="000000"/>
            </w:tcBorders>
          </w:tcPr>
          <w:p w:rsidR="002E416F" w:rsidRDefault="007C03B2" w:rsidP="00D423B4">
            <w:pPr>
              <w:pStyle w:val="TableParagraph"/>
              <w:ind w:left="141" w:right="141"/>
              <w:rPr>
                <w:sz w:val="20"/>
              </w:rPr>
            </w:pPr>
            <w:r>
              <w:rPr>
                <w:sz w:val="20"/>
              </w:rPr>
              <w:t>1.28</w:t>
            </w:r>
          </w:p>
        </w:tc>
        <w:tc>
          <w:tcPr>
            <w:tcW w:w="864" w:type="dxa"/>
            <w:tcBorders>
              <w:top w:val="single" w:sz="4" w:space="0" w:color="000000"/>
              <w:left w:val="single" w:sz="4" w:space="0" w:color="000000"/>
              <w:bottom w:val="single" w:sz="4" w:space="0" w:color="000000"/>
              <w:right w:val="single" w:sz="4" w:space="0" w:color="000000"/>
            </w:tcBorders>
          </w:tcPr>
          <w:p w:rsidR="002E416F" w:rsidRDefault="007C03B2" w:rsidP="00D423B4">
            <w:pPr>
              <w:pStyle w:val="TableParagraph"/>
              <w:ind w:left="137" w:right="137"/>
              <w:rPr>
                <w:sz w:val="20"/>
              </w:rPr>
            </w:pPr>
            <w:r>
              <w:rPr>
                <w:sz w:val="20"/>
              </w:rPr>
              <w:t>1.24</w:t>
            </w:r>
          </w:p>
        </w:tc>
        <w:tc>
          <w:tcPr>
            <w:tcW w:w="1008" w:type="dxa"/>
            <w:tcBorders>
              <w:top w:val="single" w:sz="4" w:space="0" w:color="000000"/>
              <w:left w:val="single" w:sz="4" w:space="0" w:color="000000"/>
              <w:bottom w:val="single" w:sz="4" w:space="0" w:color="000000"/>
              <w:right w:val="single" w:sz="4" w:space="0" w:color="000000"/>
            </w:tcBorders>
          </w:tcPr>
          <w:p w:rsidR="002E416F" w:rsidRDefault="007C03B2" w:rsidP="00D423B4">
            <w:pPr>
              <w:pStyle w:val="TableParagraph"/>
              <w:ind w:left="162" w:right="153"/>
              <w:rPr>
                <w:sz w:val="20"/>
              </w:rPr>
            </w:pPr>
            <w:r>
              <w:rPr>
                <w:sz w:val="20"/>
              </w:rPr>
              <w:t>1.24</w:t>
            </w:r>
          </w:p>
        </w:tc>
        <w:tc>
          <w:tcPr>
            <w:tcW w:w="1070" w:type="dxa"/>
            <w:tcBorders>
              <w:top w:val="single" w:sz="4" w:space="0" w:color="000000"/>
              <w:left w:val="single" w:sz="4" w:space="0" w:color="000000"/>
              <w:bottom w:val="single" w:sz="4" w:space="0" w:color="000000"/>
            </w:tcBorders>
          </w:tcPr>
          <w:p w:rsidR="002E416F" w:rsidRDefault="007C03B2" w:rsidP="00D423B4">
            <w:pPr>
              <w:pStyle w:val="TableParagraph"/>
              <w:ind w:left="188" w:right="148"/>
              <w:rPr>
                <w:sz w:val="20"/>
              </w:rPr>
            </w:pPr>
            <w:r>
              <w:rPr>
                <w:sz w:val="20"/>
              </w:rPr>
              <w:t>1.21</w:t>
            </w:r>
          </w:p>
        </w:tc>
      </w:tr>
      <w:tr w:rsidR="002E416F">
        <w:trPr>
          <w:trHeight w:hRule="exact" w:val="259"/>
        </w:trPr>
        <w:tc>
          <w:tcPr>
            <w:tcW w:w="2846" w:type="dxa"/>
            <w:tcBorders>
              <w:top w:val="single" w:sz="4" w:space="0" w:color="000000"/>
              <w:bottom w:val="single" w:sz="4" w:space="0" w:color="000000"/>
              <w:right w:val="triple" w:sz="4" w:space="0" w:color="000000"/>
            </w:tcBorders>
          </w:tcPr>
          <w:p w:rsidR="002E416F" w:rsidRDefault="007C03B2" w:rsidP="00D423B4">
            <w:pPr>
              <w:pStyle w:val="TableParagraph"/>
              <w:ind w:left="155" w:right="186"/>
              <w:rPr>
                <w:b/>
                <w:sz w:val="20"/>
              </w:rPr>
            </w:pPr>
            <w:r>
              <w:rPr>
                <w:b/>
                <w:sz w:val="20"/>
              </w:rPr>
              <w:t>Compressibility factor (C.F)</w:t>
            </w:r>
          </w:p>
        </w:tc>
        <w:tc>
          <w:tcPr>
            <w:tcW w:w="1234" w:type="dxa"/>
            <w:tcBorders>
              <w:top w:val="single" w:sz="4" w:space="0" w:color="000000"/>
              <w:left w:val="triple" w:sz="4" w:space="0" w:color="000000"/>
              <w:bottom w:val="triple" w:sz="4" w:space="0" w:color="000000"/>
              <w:right w:val="triple" w:sz="4" w:space="0" w:color="000000"/>
            </w:tcBorders>
          </w:tcPr>
          <w:p w:rsidR="002E416F" w:rsidRDefault="007C03B2" w:rsidP="00D423B4">
            <w:pPr>
              <w:pStyle w:val="TableParagraph"/>
              <w:ind w:right="434"/>
              <w:jc w:val="right"/>
              <w:rPr>
                <w:sz w:val="20"/>
              </w:rPr>
            </w:pPr>
            <w:r>
              <w:rPr>
                <w:sz w:val="20"/>
              </w:rPr>
              <w:t>28.5</w:t>
            </w:r>
          </w:p>
        </w:tc>
        <w:tc>
          <w:tcPr>
            <w:tcW w:w="1685" w:type="dxa"/>
            <w:tcBorders>
              <w:top w:val="single" w:sz="4" w:space="0" w:color="000000"/>
              <w:left w:val="triple" w:sz="4" w:space="0" w:color="000000"/>
              <w:bottom w:val="triple" w:sz="4" w:space="0" w:color="000000"/>
              <w:right w:val="triple" w:sz="4" w:space="0" w:color="000000"/>
            </w:tcBorders>
          </w:tcPr>
          <w:p w:rsidR="002E416F" w:rsidRDefault="007C03B2" w:rsidP="00D423B4">
            <w:pPr>
              <w:pStyle w:val="TableParagraph"/>
              <w:ind w:left="662" w:right="168"/>
              <w:jc w:val="left"/>
              <w:rPr>
                <w:sz w:val="20"/>
              </w:rPr>
            </w:pPr>
            <w:r>
              <w:rPr>
                <w:sz w:val="20"/>
              </w:rPr>
              <w:t>25.8</w:t>
            </w:r>
          </w:p>
        </w:tc>
        <w:tc>
          <w:tcPr>
            <w:tcW w:w="874" w:type="dxa"/>
            <w:tcBorders>
              <w:top w:val="single" w:sz="4" w:space="0" w:color="000000"/>
              <w:left w:val="triple" w:sz="4" w:space="0" w:color="000000"/>
              <w:bottom w:val="triple" w:sz="4" w:space="0" w:color="000000"/>
              <w:right w:val="single" w:sz="4" w:space="0" w:color="000000"/>
            </w:tcBorders>
          </w:tcPr>
          <w:p w:rsidR="002E416F" w:rsidRDefault="007C03B2" w:rsidP="00D423B4">
            <w:pPr>
              <w:pStyle w:val="TableParagraph"/>
              <w:ind w:left="141" w:right="141"/>
              <w:rPr>
                <w:sz w:val="20"/>
              </w:rPr>
            </w:pPr>
            <w:r>
              <w:rPr>
                <w:sz w:val="20"/>
              </w:rPr>
              <w:t>21.3</w:t>
            </w:r>
          </w:p>
        </w:tc>
        <w:tc>
          <w:tcPr>
            <w:tcW w:w="864" w:type="dxa"/>
            <w:tcBorders>
              <w:top w:val="single" w:sz="4" w:space="0" w:color="000000"/>
              <w:left w:val="single" w:sz="4" w:space="0" w:color="000000"/>
              <w:bottom w:val="triple" w:sz="4" w:space="0" w:color="000000"/>
              <w:right w:val="single" w:sz="4" w:space="0" w:color="000000"/>
            </w:tcBorders>
          </w:tcPr>
          <w:p w:rsidR="002E416F" w:rsidRDefault="007C03B2" w:rsidP="00D423B4">
            <w:pPr>
              <w:pStyle w:val="TableParagraph"/>
              <w:ind w:left="137" w:right="137"/>
              <w:rPr>
                <w:sz w:val="20"/>
              </w:rPr>
            </w:pPr>
            <w:r>
              <w:rPr>
                <w:sz w:val="20"/>
              </w:rPr>
              <w:t>19.5</w:t>
            </w:r>
          </w:p>
        </w:tc>
        <w:tc>
          <w:tcPr>
            <w:tcW w:w="1008" w:type="dxa"/>
            <w:tcBorders>
              <w:top w:val="single" w:sz="4" w:space="0" w:color="000000"/>
              <w:left w:val="single" w:sz="4" w:space="0" w:color="000000"/>
              <w:bottom w:val="triple" w:sz="4" w:space="0" w:color="000000"/>
              <w:right w:val="single" w:sz="4" w:space="0" w:color="000000"/>
            </w:tcBorders>
          </w:tcPr>
          <w:p w:rsidR="002E416F" w:rsidRDefault="007C03B2" w:rsidP="00D423B4">
            <w:pPr>
              <w:pStyle w:val="TableParagraph"/>
              <w:ind w:left="162" w:right="153"/>
              <w:rPr>
                <w:sz w:val="20"/>
              </w:rPr>
            </w:pPr>
            <w:r>
              <w:rPr>
                <w:sz w:val="20"/>
              </w:rPr>
              <w:t>19.4</w:t>
            </w:r>
          </w:p>
        </w:tc>
        <w:tc>
          <w:tcPr>
            <w:tcW w:w="1070" w:type="dxa"/>
            <w:tcBorders>
              <w:top w:val="single" w:sz="4" w:space="0" w:color="000000"/>
              <w:left w:val="single" w:sz="4" w:space="0" w:color="000000"/>
              <w:bottom w:val="triple" w:sz="4" w:space="0" w:color="000000"/>
            </w:tcBorders>
          </w:tcPr>
          <w:p w:rsidR="002E416F" w:rsidRDefault="007C03B2" w:rsidP="00D423B4">
            <w:pPr>
              <w:pStyle w:val="TableParagraph"/>
              <w:ind w:left="188" w:right="148"/>
              <w:rPr>
                <w:sz w:val="20"/>
              </w:rPr>
            </w:pPr>
            <w:r>
              <w:rPr>
                <w:sz w:val="20"/>
              </w:rPr>
              <w:t>17.1</w:t>
            </w:r>
          </w:p>
        </w:tc>
      </w:tr>
      <w:tr w:rsidR="002E416F">
        <w:trPr>
          <w:trHeight w:hRule="exact" w:val="533"/>
        </w:trPr>
        <w:tc>
          <w:tcPr>
            <w:tcW w:w="2846" w:type="dxa"/>
            <w:tcBorders>
              <w:top w:val="single" w:sz="4" w:space="0" w:color="000000"/>
              <w:right w:val="triple" w:sz="4" w:space="0" w:color="000000"/>
            </w:tcBorders>
          </w:tcPr>
          <w:p w:rsidR="002E416F" w:rsidRDefault="007C03B2" w:rsidP="00D423B4">
            <w:pPr>
              <w:pStyle w:val="TableParagraph"/>
              <w:ind w:left="600" w:right="433" w:hanging="188"/>
              <w:jc w:val="left"/>
              <w:rPr>
                <w:b/>
                <w:sz w:val="20"/>
              </w:rPr>
            </w:pPr>
            <w:r>
              <w:rPr>
                <w:b/>
                <w:sz w:val="20"/>
              </w:rPr>
              <w:t>Wettability per second CIPAC MT 53.3.1</w:t>
            </w:r>
          </w:p>
        </w:tc>
        <w:tc>
          <w:tcPr>
            <w:tcW w:w="1234" w:type="dxa"/>
            <w:tcBorders>
              <w:top w:val="triple" w:sz="4" w:space="0" w:color="000000"/>
              <w:left w:val="triple" w:sz="4" w:space="0" w:color="000000"/>
              <w:right w:val="triple" w:sz="4" w:space="0" w:color="000000"/>
            </w:tcBorders>
          </w:tcPr>
          <w:p w:rsidR="002E416F" w:rsidRDefault="007C03B2" w:rsidP="00D423B4">
            <w:pPr>
              <w:pStyle w:val="TableParagraph"/>
              <w:ind w:left="292" w:right="141" w:hanging="140"/>
              <w:jc w:val="left"/>
              <w:rPr>
                <w:sz w:val="20"/>
              </w:rPr>
            </w:pPr>
            <w:r>
              <w:rPr>
                <w:sz w:val="20"/>
              </w:rPr>
              <w:t>Less than 2 minutes</w:t>
            </w:r>
          </w:p>
        </w:tc>
        <w:tc>
          <w:tcPr>
            <w:tcW w:w="1685" w:type="dxa"/>
            <w:tcBorders>
              <w:top w:val="triple" w:sz="4" w:space="0" w:color="000000"/>
              <w:left w:val="triple" w:sz="4" w:space="0" w:color="000000"/>
              <w:right w:val="triple" w:sz="4" w:space="0" w:color="000000"/>
            </w:tcBorders>
          </w:tcPr>
          <w:p w:rsidR="002E416F" w:rsidRDefault="007C03B2" w:rsidP="00D423B4">
            <w:pPr>
              <w:pStyle w:val="TableParagraph"/>
              <w:ind w:left="518" w:right="366" w:hanging="140"/>
              <w:jc w:val="left"/>
              <w:rPr>
                <w:sz w:val="20"/>
              </w:rPr>
            </w:pPr>
            <w:r>
              <w:rPr>
                <w:sz w:val="20"/>
              </w:rPr>
              <w:t>Less than 2 minutes</w:t>
            </w:r>
          </w:p>
        </w:tc>
        <w:tc>
          <w:tcPr>
            <w:tcW w:w="1738" w:type="dxa"/>
            <w:gridSpan w:val="2"/>
            <w:tcBorders>
              <w:top w:val="triple" w:sz="4" w:space="0" w:color="000000"/>
              <w:left w:val="triple" w:sz="4" w:space="0" w:color="000000"/>
              <w:right w:val="triple" w:sz="4" w:space="0" w:color="000000"/>
            </w:tcBorders>
          </w:tcPr>
          <w:p w:rsidR="002E416F" w:rsidRDefault="007C03B2" w:rsidP="00D423B4">
            <w:pPr>
              <w:pStyle w:val="TableParagraph"/>
              <w:ind w:left="542" w:right="395" w:hanging="140"/>
              <w:jc w:val="left"/>
              <w:rPr>
                <w:sz w:val="20"/>
              </w:rPr>
            </w:pPr>
            <w:r>
              <w:rPr>
                <w:sz w:val="20"/>
              </w:rPr>
              <w:t>Less than 2 minutes</w:t>
            </w:r>
          </w:p>
        </w:tc>
        <w:tc>
          <w:tcPr>
            <w:tcW w:w="2078" w:type="dxa"/>
            <w:gridSpan w:val="2"/>
            <w:tcBorders>
              <w:top w:val="triple" w:sz="4" w:space="0" w:color="000000"/>
              <w:left w:val="triple" w:sz="4" w:space="0" w:color="000000"/>
            </w:tcBorders>
          </w:tcPr>
          <w:p w:rsidR="002E416F" w:rsidRDefault="007C03B2" w:rsidP="00D423B4">
            <w:pPr>
              <w:pStyle w:val="TableParagraph"/>
              <w:ind w:left="216"/>
              <w:jc w:val="left"/>
              <w:rPr>
                <w:sz w:val="20"/>
              </w:rPr>
            </w:pPr>
            <w:r>
              <w:rPr>
                <w:sz w:val="20"/>
              </w:rPr>
              <w:t>more than 2 minutes</w:t>
            </w:r>
          </w:p>
        </w:tc>
      </w:tr>
    </w:tbl>
    <w:p w:rsidR="002E416F" w:rsidRDefault="002E416F">
      <w:pPr>
        <w:pStyle w:val="BodyText"/>
        <w:spacing w:before="8"/>
        <w:jc w:val="left"/>
        <w:rPr>
          <w:b/>
          <w:sz w:val="12"/>
        </w:rPr>
      </w:pPr>
    </w:p>
    <w:p w:rsidR="002E416F" w:rsidRDefault="002E416F">
      <w:pPr>
        <w:rPr>
          <w:sz w:val="12"/>
        </w:rPr>
        <w:sectPr w:rsidR="002E416F">
          <w:type w:val="continuous"/>
          <w:pgSz w:w="12240" w:h="15840"/>
          <w:pgMar w:top="1020" w:right="1140" w:bottom="920" w:left="1180" w:header="720" w:footer="720" w:gutter="0"/>
          <w:cols w:space="720"/>
        </w:sectPr>
      </w:pPr>
    </w:p>
    <w:p w:rsidR="002E416F" w:rsidRDefault="007C03B2">
      <w:pPr>
        <w:pStyle w:val="ListParagraph"/>
        <w:numPr>
          <w:ilvl w:val="2"/>
          <w:numId w:val="4"/>
        </w:numPr>
        <w:tabs>
          <w:tab w:val="left" w:pos="719"/>
        </w:tabs>
        <w:spacing w:before="80" w:line="228" w:lineRule="exact"/>
        <w:ind w:hanging="458"/>
        <w:jc w:val="both"/>
        <w:rPr>
          <w:b/>
          <w:sz w:val="20"/>
        </w:rPr>
      </w:pPr>
      <w:r>
        <w:rPr>
          <w:b/>
          <w:sz w:val="20"/>
        </w:rPr>
        <w:lastRenderedPageBreak/>
        <w:t>Alkalinity(%):</w:t>
      </w:r>
    </w:p>
    <w:p w:rsidR="002E416F" w:rsidRDefault="007C03B2">
      <w:pPr>
        <w:pStyle w:val="BodyText"/>
        <w:ind w:left="260" w:firstLine="427"/>
      </w:pPr>
      <w:r>
        <w:t>The alkalinity of metalaxyl 35% WP samples under different storage conditions; initial, cold and hot storage for 3, 7, 14 and 28 days were 0.2, 0.17, 0.23, 0.27, 0.3 and 0.35 % as NaOH. The samples of initial, cold and hot storage for 3 and 7 are acceptable where the other samples of hot storage for 14 and 28 days extremely increased by about 50% and 75% of the initial samples which may reflect the break of their formulations.</w:t>
      </w:r>
    </w:p>
    <w:p w:rsidR="002E416F" w:rsidRDefault="007C03B2">
      <w:pPr>
        <w:pStyle w:val="Heading1"/>
        <w:numPr>
          <w:ilvl w:val="2"/>
          <w:numId w:val="4"/>
        </w:numPr>
        <w:tabs>
          <w:tab w:val="left" w:pos="714"/>
        </w:tabs>
        <w:ind w:left="713" w:hanging="453"/>
        <w:jc w:val="both"/>
      </w:pPr>
      <w:r>
        <w:t xml:space="preserve">PH </w:t>
      </w:r>
      <w:r>
        <w:rPr>
          <w:spacing w:val="-3"/>
        </w:rPr>
        <w:t>of 1%</w:t>
      </w:r>
      <w:r>
        <w:t>solution:</w:t>
      </w:r>
    </w:p>
    <w:p w:rsidR="002E416F" w:rsidRDefault="007C03B2">
      <w:pPr>
        <w:pStyle w:val="BodyText"/>
        <w:ind w:left="260" w:right="1" w:firstLine="427"/>
      </w:pPr>
      <w:r>
        <w:t>The pH values of 1% solution of metalaxyl 35% WP samples were alkaline, their alkalinity increased from initial time to hot storage at different time intervals 3, 7, 14 and 28 days as follows; 9.5, 9.5,  9.9,</w:t>
      </w:r>
    </w:p>
    <w:p w:rsidR="002E416F" w:rsidRDefault="007C03B2">
      <w:pPr>
        <w:pStyle w:val="BodyText"/>
        <w:ind w:left="260" w:right="1"/>
      </w:pPr>
      <w:r>
        <w:t>10.3 and 10.7, respectively where the later 2 samples may causedphytotoxicity on plants. The cold storage sample was less alkaline than the other samples where it value was 8.8 approximately.</w:t>
      </w:r>
    </w:p>
    <w:p w:rsidR="002E416F" w:rsidRDefault="007C03B2">
      <w:pPr>
        <w:pStyle w:val="Heading1"/>
        <w:numPr>
          <w:ilvl w:val="2"/>
          <w:numId w:val="3"/>
        </w:numPr>
        <w:tabs>
          <w:tab w:val="left" w:pos="719"/>
        </w:tabs>
        <w:ind w:hanging="458"/>
        <w:jc w:val="both"/>
      </w:pPr>
      <w:r>
        <w:t>BulkDensity:</w:t>
      </w:r>
    </w:p>
    <w:p w:rsidR="002E416F" w:rsidRDefault="007C03B2">
      <w:pPr>
        <w:pStyle w:val="BodyText"/>
        <w:ind w:left="260" w:right="1" w:firstLine="427"/>
      </w:pPr>
      <w:r>
        <w:t>The bulk density of Metalaxyl samples were decreased descendingly from initial to the hot storage at  different time  intervals 3,  7,  14  and  28  days and</w:t>
      </w:r>
    </w:p>
    <w:p w:rsidR="002E416F" w:rsidRDefault="007C03B2">
      <w:pPr>
        <w:pStyle w:val="BodyText"/>
        <w:spacing w:before="21" w:line="213" w:lineRule="auto"/>
        <w:ind w:left="260" w:right="1"/>
      </w:pPr>
      <w:r>
        <w:t>their values were 0.588, 0.583, 0.575, 0.559 and 0.531 gm/cm</w:t>
      </w:r>
      <w:r>
        <w:rPr>
          <w:position w:val="9"/>
          <w:sz w:val="13"/>
        </w:rPr>
        <w:t xml:space="preserve">3 </w:t>
      </w:r>
      <w:r>
        <w:t>were the metalaxyl samples of cold  storage was the highest value 0.631 gm/cm</w:t>
      </w:r>
      <w:r>
        <w:rPr>
          <w:position w:val="9"/>
          <w:sz w:val="13"/>
        </w:rPr>
        <w:t>3</w:t>
      </w:r>
      <w:r>
        <w:t>.</w:t>
      </w:r>
    </w:p>
    <w:p w:rsidR="002E416F" w:rsidRDefault="007C03B2">
      <w:pPr>
        <w:pStyle w:val="Heading1"/>
        <w:numPr>
          <w:ilvl w:val="2"/>
          <w:numId w:val="3"/>
        </w:numPr>
        <w:tabs>
          <w:tab w:val="left" w:pos="714"/>
        </w:tabs>
        <w:spacing w:before="10" w:line="240" w:lineRule="auto"/>
        <w:ind w:left="713" w:hanging="453"/>
        <w:jc w:val="both"/>
      </w:pPr>
      <w:r>
        <w:t>Tapped density(cp):</w:t>
      </w:r>
    </w:p>
    <w:p w:rsidR="002E416F" w:rsidRDefault="007C03B2">
      <w:pPr>
        <w:pStyle w:val="BodyText"/>
        <w:spacing w:before="75"/>
        <w:ind w:left="260" w:right="291" w:firstLine="542"/>
      </w:pPr>
      <w:r>
        <w:br w:type="column"/>
      </w:r>
      <w:r>
        <w:lastRenderedPageBreak/>
        <w:t xml:space="preserve">Also the tapped density of metalaxyl samples take the same way </w:t>
      </w:r>
      <w:r>
        <w:rPr>
          <w:spacing w:val="-4"/>
        </w:rPr>
        <w:t xml:space="preserve">for </w:t>
      </w:r>
      <w:r>
        <w:t xml:space="preserve">the density values where the tapped density decrease descendingly from initial  (zero time) to the hot storage at different time  intervals </w:t>
      </w:r>
      <w:r>
        <w:rPr>
          <w:spacing w:val="-3"/>
        </w:rPr>
        <w:t xml:space="preserve">3,  7,  </w:t>
      </w:r>
      <w:r>
        <w:t>14 and 28 days and their  values    were</w:t>
      </w:r>
    </w:p>
    <w:p w:rsidR="002E416F" w:rsidRDefault="007C03B2">
      <w:pPr>
        <w:pStyle w:val="BodyText"/>
        <w:spacing w:before="3" w:line="230" w:lineRule="exact"/>
        <w:ind w:left="260" w:right="290"/>
      </w:pPr>
      <w:r>
        <w:t>0.769, 0.746, 0.714, 0.694 and 0.641 gm/cm</w:t>
      </w:r>
      <w:r>
        <w:rPr>
          <w:position w:val="9"/>
          <w:sz w:val="13"/>
        </w:rPr>
        <w:t xml:space="preserve">3 </w:t>
      </w:r>
      <w:r>
        <w:t>which appeared that by increasing the time of hot storage  the</w:t>
      </w:r>
    </w:p>
    <w:p w:rsidR="002E416F" w:rsidRDefault="007C03B2">
      <w:pPr>
        <w:pStyle w:val="BodyText"/>
        <w:ind w:left="260" w:right="298"/>
      </w:pPr>
      <w:r>
        <w:t>impacting of the samples increased that may be destroying the nature of wettable powder characters of its formulation.</w:t>
      </w:r>
    </w:p>
    <w:p w:rsidR="002E416F" w:rsidRDefault="007C03B2">
      <w:pPr>
        <w:pStyle w:val="BodyText"/>
        <w:ind w:left="260" w:right="293" w:firstLine="427"/>
      </w:pPr>
      <w:r>
        <w:t>On the other hand, Carrʼs compressibility factor (C.F %) and hausner index (HR), are measuring of the powder flow tendency. These two factors measured according to the equations</w:t>
      </w:r>
    </w:p>
    <w:p w:rsidR="002E416F" w:rsidRDefault="007C03B2">
      <w:pPr>
        <w:spacing w:before="5" w:line="235" w:lineRule="exact"/>
        <w:ind w:left="260"/>
        <w:jc w:val="both"/>
        <w:rPr>
          <w:b/>
          <w:sz w:val="20"/>
        </w:rPr>
      </w:pPr>
      <w:r>
        <w:rPr>
          <w:b/>
          <w:sz w:val="20"/>
        </w:rPr>
        <w:t xml:space="preserve">C.F =[(ρ </w:t>
      </w:r>
      <w:r>
        <w:rPr>
          <w:b/>
          <w:position w:val="-2"/>
          <w:sz w:val="13"/>
        </w:rPr>
        <w:t xml:space="preserve">tap </w:t>
      </w:r>
      <w:r>
        <w:rPr>
          <w:b/>
          <w:sz w:val="20"/>
        </w:rPr>
        <w:t xml:space="preserve">– ρ </w:t>
      </w:r>
      <w:r>
        <w:rPr>
          <w:b/>
          <w:position w:val="-2"/>
          <w:sz w:val="13"/>
        </w:rPr>
        <w:t>bulk</w:t>
      </w:r>
      <w:r>
        <w:rPr>
          <w:b/>
          <w:sz w:val="20"/>
        </w:rPr>
        <w:t xml:space="preserve">) / ρ </w:t>
      </w:r>
      <w:r>
        <w:rPr>
          <w:b/>
          <w:position w:val="-2"/>
          <w:sz w:val="13"/>
        </w:rPr>
        <w:t>tap</w:t>
      </w:r>
      <w:r>
        <w:rPr>
          <w:b/>
          <w:sz w:val="20"/>
        </w:rPr>
        <w:t>] X100</w:t>
      </w:r>
    </w:p>
    <w:p w:rsidR="002E416F" w:rsidRDefault="007C03B2">
      <w:pPr>
        <w:spacing w:line="225" w:lineRule="exact"/>
        <w:ind w:left="260"/>
        <w:jc w:val="both"/>
        <w:rPr>
          <w:b/>
          <w:sz w:val="13"/>
        </w:rPr>
      </w:pPr>
      <w:r>
        <w:rPr>
          <w:b/>
          <w:sz w:val="20"/>
        </w:rPr>
        <w:t xml:space="preserve">H.I. = ρ </w:t>
      </w:r>
      <w:r>
        <w:rPr>
          <w:b/>
          <w:position w:val="-2"/>
          <w:sz w:val="13"/>
        </w:rPr>
        <w:t xml:space="preserve">tap </w:t>
      </w:r>
      <w:r>
        <w:rPr>
          <w:b/>
          <w:sz w:val="20"/>
        </w:rPr>
        <w:t xml:space="preserve">/ ρ </w:t>
      </w:r>
      <w:r>
        <w:rPr>
          <w:b/>
          <w:position w:val="-2"/>
          <w:sz w:val="13"/>
        </w:rPr>
        <w:t>bulk</w:t>
      </w:r>
    </w:p>
    <w:p w:rsidR="002E416F" w:rsidRDefault="007C03B2">
      <w:pPr>
        <w:pStyle w:val="BodyText"/>
        <w:ind w:left="260" w:right="293" w:firstLine="427"/>
      </w:pPr>
      <w:r>
        <w:t>The data presented in table (1) showed the flow properties of the tested fungicide through different storage conditions. The samples of hot storages for 14 and 28 days,  theirHausner  indexes  were  lower than</w:t>
      </w:r>
    </w:p>
    <w:p w:rsidR="002E416F" w:rsidRDefault="007C03B2">
      <w:pPr>
        <w:pStyle w:val="BodyText"/>
        <w:ind w:left="260" w:right="293"/>
      </w:pPr>
      <w:r>
        <w:t xml:space="preserve">1.25 and also their Compressibility factor were </w:t>
      </w:r>
      <w:r>
        <w:rPr>
          <w:spacing w:val="-3"/>
        </w:rPr>
        <w:t xml:space="preserve">lower </w:t>
      </w:r>
      <w:r>
        <w:t xml:space="preserve">than 20.0% which indicates that the </w:t>
      </w:r>
      <w:r>
        <w:rPr>
          <w:spacing w:val="-3"/>
        </w:rPr>
        <w:t xml:space="preserve">powder </w:t>
      </w:r>
      <w:r>
        <w:t xml:space="preserve">is </w:t>
      </w:r>
      <w:r>
        <w:rPr>
          <w:spacing w:val="-3"/>
        </w:rPr>
        <w:t xml:space="preserve">poor </w:t>
      </w:r>
      <w:r>
        <w:t xml:space="preserve">flowability according to </w:t>
      </w:r>
      <w:r>
        <w:rPr>
          <w:b/>
        </w:rPr>
        <w:t xml:space="preserve">Abdullah and Geldart (1999) </w:t>
      </w:r>
      <w:r>
        <w:t>while, the other storage conditions were free flowing where their H.I higher than 1.25 and alsotheir</w:t>
      </w:r>
    </w:p>
    <w:p w:rsidR="002E416F" w:rsidRDefault="007C03B2">
      <w:pPr>
        <w:spacing w:line="244" w:lineRule="auto"/>
        <w:ind w:left="260" w:right="289"/>
        <w:jc w:val="both"/>
        <w:rPr>
          <w:b/>
          <w:sz w:val="20"/>
        </w:rPr>
      </w:pPr>
      <w:r>
        <w:rPr>
          <w:sz w:val="20"/>
        </w:rPr>
        <w:t xml:space="preserve">C.F &gt; 20.0% means which agree with </w:t>
      </w:r>
      <w:r>
        <w:rPr>
          <w:b/>
          <w:sz w:val="20"/>
        </w:rPr>
        <w:t>Schüssele and Bauer-Brandl (2003).</w:t>
      </w:r>
    </w:p>
    <w:p w:rsidR="002E416F" w:rsidRDefault="002E416F">
      <w:pPr>
        <w:spacing w:line="244" w:lineRule="auto"/>
        <w:jc w:val="both"/>
        <w:rPr>
          <w:sz w:val="20"/>
        </w:rPr>
        <w:sectPr w:rsidR="002E416F">
          <w:type w:val="continuous"/>
          <w:pgSz w:w="12240" w:h="15840"/>
          <w:pgMar w:top="1020" w:right="1140" w:bottom="920" w:left="1180" w:header="720" w:footer="720" w:gutter="0"/>
          <w:cols w:num="2" w:space="720" w:equalWidth="0">
            <w:col w:w="4659" w:space="309"/>
            <w:col w:w="4952"/>
          </w:cols>
        </w:sectPr>
      </w:pPr>
    </w:p>
    <w:p w:rsidR="00D64F04" w:rsidRDefault="00D64F04">
      <w:pPr>
        <w:pStyle w:val="Heading1"/>
        <w:spacing w:before="81"/>
        <w:jc w:val="left"/>
      </w:pPr>
    </w:p>
    <w:p w:rsidR="00D64F04" w:rsidRDefault="00D64F04">
      <w:pPr>
        <w:pStyle w:val="Heading1"/>
        <w:spacing w:before="81"/>
        <w:jc w:val="left"/>
        <w:sectPr w:rsidR="00D64F04" w:rsidSect="00D64F04">
          <w:pgSz w:w="12240" w:h="15840"/>
          <w:pgMar w:top="1020" w:right="1280" w:bottom="920" w:left="1280" w:header="740" w:footer="735" w:gutter="0"/>
          <w:cols w:space="720"/>
        </w:sectPr>
      </w:pPr>
    </w:p>
    <w:p w:rsidR="002E416F" w:rsidRDefault="007C03B2">
      <w:pPr>
        <w:pStyle w:val="Heading1"/>
        <w:spacing w:before="81"/>
        <w:jc w:val="left"/>
      </w:pPr>
      <w:r>
        <w:lastRenderedPageBreak/>
        <w:t>1.1.5 Wettability:</w:t>
      </w:r>
    </w:p>
    <w:p w:rsidR="002E416F" w:rsidRDefault="007C03B2">
      <w:pPr>
        <w:pStyle w:val="BodyText"/>
        <w:ind w:left="260" w:firstLine="427"/>
      </w:pPr>
      <w:r>
        <w:t>The Wettability nature of wettable powder formulation must take place not more than 2 minutes without swirling according to the FAO and WHO specification. According to this fact, the initial, cold and hot storage for 3 and 7 days metalaxyl 35% WP were acceptable as a wettable powder formulation where their wetting time were less than 2 minutes while the other samples of 14 and 28 days took more than 2 minutes which reflect the break of its formulation as a wettable powder.</w:t>
      </w:r>
    </w:p>
    <w:p w:rsidR="002E416F" w:rsidRDefault="007C03B2" w:rsidP="00D423B4">
      <w:pPr>
        <w:pStyle w:val="BodyText"/>
        <w:ind w:left="260" w:firstLine="427"/>
      </w:pPr>
      <w:r>
        <w:t xml:space="preserve">Generally, the later study on Metalaxyl35% WP samples appeared that, increasing time of hot storage for  long time as 14 and 28 days at 54  °C </w:t>
      </w:r>
      <w:r>
        <w:lastRenderedPageBreak/>
        <w:t>which   give</w:t>
      </w:r>
      <w:r w:rsidR="00D423B4">
        <w:t xml:space="preserve"> </w:t>
      </w:r>
      <w:r>
        <w:t xml:space="preserve">indication for the stability of the sample during two years of manufacturing </w:t>
      </w:r>
      <w:r>
        <w:rPr>
          <w:b/>
        </w:rPr>
        <w:t xml:space="preserve">Cowlyn (1993). </w:t>
      </w:r>
      <w:r>
        <w:t>Also it may cause damage of the samples nature which may have diverse effects on their fungicidal activity against their targets.</w:t>
      </w:r>
    </w:p>
    <w:p w:rsidR="002E416F" w:rsidRDefault="007C03B2">
      <w:pPr>
        <w:pStyle w:val="Heading1"/>
        <w:numPr>
          <w:ilvl w:val="1"/>
          <w:numId w:val="2"/>
        </w:numPr>
        <w:tabs>
          <w:tab w:val="left" w:pos="561"/>
        </w:tabs>
        <w:spacing w:line="225" w:lineRule="exact"/>
        <w:jc w:val="both"/>
      </w:pPr>
      <w:r>
        <w:t>Spray solution of Metalaxyl</w:t>
      </w:r>
      <w:r>
        <w:rPr>
          <w:spacing w:val="-4"/>
        </w:rPr>
        <w:t xml:space="preserve">30% </w:t>
      </w:r>
      <w:r>
        <w:t>WPSamples:</w:t>
      </w:r>
    </w:p>
    <w:p w:rsidR="00D423B4" w:rsidRDefault="007C03B2" w:rsidP="00D423B4">
      <w:pPr>
        <w:pStyle w:val="BodyText"/>
        <w:ind w:left="260" w:right="289" w:firstLine="427"/>
      </w:pPr>
      <w:r>
        <w:t>The data presented in table (2) illustrated the physico-chemical properties; persistence foam, pH, conductivity, salinity, suspensibility, viscosity and surface tension of metalaxyl 35% WP samples spray solutions (soft and hard) water under different types of storage (initial time, cold storage at 0 °C for 7 days and hot storage at 54 °C for 3, 7, 14 and 28 days</w:t>
      </w:r>
    </w:p>
    <w:p w:rsidR="00D423B4" w:rsidRDefault="00D423B4">
      <w:pPr>
        <w:pStyle w:val="BodyText"/>
        <w:spacing w:before="10"/>
        <w:jc w:val="left"/>
        <w:rPr>
          <w:sz w:val="13"/>
        </w:rPr>
        <w:sectPr w:rsidR="00D423B4" w:rsidSect="00D64F04">
          <w:type w:val="continuous"/>
          <w:pgSz w:w="12240" w:h="15840"/>
          <w:pgMar w:top="1020" w:right="1280" w:bottom="920" w:left="1280" w:header="740" w:footer="735" w:gutter="0"/>
          <w:cols w:num="2" w:space="720"/>
        </w:sectPr>
      </w:pPr>
    </w:p>
    <w:p w:rsidR="002E416F" w:rsidRDefault="002E416F">
      <w:pPr>
        <w:pStyle w:val="BodyText"/>
        <w:spacing w:before="10"/>
        <w:jc w:val="left"/>
        <w:rPr>
          <w:sz w:val="13"/>
        </w:rPr>
      </w:pPr>
    </w:p>
    <w:p w:rsidR="002E416F" w:rsidRDefault="007C03B2">
      <w:pPr>
        <w:pStyle w:val="Heading1"/>
        <w:spacing w:before="76" w:after="4" w:line="240" w:lineRule="auto"/>
        <w:ind w:right="341"/>
        <w:jc w:val="left"/>
      </w:pPr>
      <w:r>
        <w:t>Table (2): Physical Properties for Spray Solutions of Metalaxyl 35% WP under Different Storage (Hot and Cold) Conditions.</w:t>
      </w: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tblPr>
      <w:tblGrid>
        <w:gridCol w:w="1771"/>
        <w:gridCol w:w="571"/>
        <w:gridCol w:w="576"/>
        <w:gridCol w:w="768"/>
        <w:gridCol w:w="763"/>
        <w:gridCol w:w="566"/>
        <w:gridCol w:w="567"/>
        <w:gridCol w:w="667"/>
        <w:gridCol w:w="667"/>
        <w:gridCol w:w="662"/>
        <w:gridCol w:w="668"/>
        <w:gridCol w:w="667"/>
        <w:gridCol w:w="667"/>
      </w:tblGrid>
      <w:tr w:rsidR="002E416F">
        <w:trPr>
          <w:trHeight w:hRule="exact" w:val="317"/>
        </w:trPr>
        <w:tc>
          <w:tcPr>
            <w:tcW w:w="1771" w:type="dxa"/>
            <w:vMerge w:val="restart"/>
            <w:tcBorders>
              <w:right w:val="triple" w:sz="4" w:space="0" w:color="000000"/>
            </w:tcBorders>
          </w:tcPr>
          <w:p w:rsidR="002E416F" w:rsidRDefault="002E416F">
            <w:pPr>
              <w:pStyle w:val="TableParagraph"/>
              <w:jc w:val="left"/>
              <w:rPr>
                <w:b/>
                <w:sz w:val="20"/>
              </w:rPr>
            </w:pPr>
          </w:p>
          <w:p w:rsidR="002E416F" w:rsidRDefault="007C03B2">
            <w:pPr>
              <w:pStyle w:val="TableParagraph"/>
              <w:spacing w:before="117"/>
              <w:ind w:left="101" w:right="136"/>
              <w:rPr>
                <w:b/>
                <w:sz w:val="20"/>
              </w:rPr>
            </w:pPr>
            <w:r>
              <w:rPr>
                <w:b/>
                <w:sz w:val="20"/>
              </w:rPr>
              <w:t>Test</w:t>
            </w:r>
          </w:p>
        </w:tc>
        <w:tc>
          <w:tcPr>
            <w:tcW w:w="1147" w:type="dxa"/>
            <w:gridSpan w:val="2"/>
            <w:vMerge w:val="restart"/>
            <w:tcBorders>
              <w:left w:val="triple" w:sz="4" w:space="0" w:color="000000"/>
              <w:right w:val="triple" w:sz="4" w:space="0" w:color="000000"/>
            </w:tcBorders>
          </w:tcPr>
          <w:p w:rsidR="002E416F" w:rsidRDefault="007C03B2">
            <w:pPr>
              <w:pStyle w:val="TableParagraph"/>
              <w:ind w:left="310" w:right="304"/>
              <w:rPr>
                <w:b/>
                <w:sz w:val="20"/>
              </w:rPr>
            </w:pPr>
            <w:r>
              <w:rPr>
                <w:b/>
                <w:sz w:val="20"/>
              </w:rPr>
              <w:t>Initial time  0day</w:t>
            </w:r>
          </w:p>
        </w:tc>
        <w:tc>
          <w:tcPr>
            <w:tcW w:w="1531" w:type="dxa"/>
            <w:gridSpan w:val="2"/>
            <w:vMerge w:val="restart"/>
            <w:tcBorders>
              <w:left w:val="triple" w:sz="4" w:space="0" w:color="000000"/>
              <w:right w:val="triple" w:sz="4" w:space="0" w:color="000000"/>
            </w:tcBorders>
          </w:tcPr>
          <w:p w:rsidR="002E416F" w:rsidRDefault="007C03B2">
            <w:pPr>
              <w:pStyle w:val="TableParagraph"/>
              <w:spacing w:line="213" w:lineRule="exact"/>
              <w:ind w:left="92" w:right="88"/>
              <w:rPr>
                <w:b/>
                <w:sz w:val="20"/>
              </w:rPr>
            </w:pPr>
            <w:r>
              <w:rPr>
                <w:b/>
                <w:sz w:val="20"/>
              </w:rPr>
              <w:t>Cold storage at</w:t>
            </w:r>
          </w:p>
          <w:p w:rsidR="002E416F" w:rsidRDefault="007C03B2">
            <w:pPr>
              <w:pStyle w:val="TableParagraph"/>
              <w:spacing w:line="242" w:lineRule="exact"/>
              <w:ind w:left="87" w:right="88"/>
              <w:rPr>
                <w:b/>
                <w:sz w:val="20"/>
              </w:rPr>
            </w:pPr>
            <w:r>
              <w:rPr>
                <w:b/>
                <w:sz w:val="13"/>
              </w:rPr>
              <w:t>0</w:t>
            </w:r>
            <w:r>
              <w:rPr>
                <w:b/>
                <w:position w:val="-8"/>
                <w:sz w:val="20"/>
              </w:rPr>
              <w:t>C</w:t>
            </w:r>
          </w:p>
          <w:p w:rsidR="002E416F" w:rsidRDefault="007C03B2">
            <w:pPr>
              <w:pStyle w:val="TableParagraph"/>
              <w:spacing w:before="1"/>
              <w:ind w:left="91" w:right="88"/>
              <w:rPr>
                <w:b/>
                <w:sz w:val="20"/>
              </w:rPr>
            </w:pPr>
            <w:r>
              <w:rPr>
                <w:b/>
                <w:sz w:val="20"/>
              </w:rPr>
              <w:t>for 7 days</w:t>
            </w:r>
          </w:p>
        </w:tc>
        <w:tc>
          <w:tcPr>
            <w:tcW w:w="5131" w:type="dxa"/>
            <w:gridSpan w:val="8"/>
            <w:tcBorders>
              <w:left w:val="triple" w:sz="4" w:space="0" w:color="000000"/>
              <w:bottom w:val="single" w:sz="4" w:space="0" w:color="000000"/>
            </w:tcBorders>
          </w:tcPr>
          <w:p w:rsidR="002E416F" w:rsidRDefault="007C03B2">
            <w:pPr>
              <w:pStyle w:val="TableParagraph"/>
              <w:spacing w:line="245" w:lineRule="exact"/>
              <w:ind w:left="1531"/>
              <w:jc w:val="left"/>
              <w:rPr>
                <w:b/>
                <w:sz w:val="20"/>
              </w:rPr>
            </w:pPr>
            <w:r>
              <w:rPr>
                <w:b/>
                <w:sz w:val="20"/>
              </w:rPr>
              <w:t>Hot storages at 54</w:t>
            </w:r>
            <w:r>
              <w:rPr>
                <w:b/>
                <w:position w:val="9"/>
                <w:sz w:val="13"/>
              </w:rPr>
              <w:t>0</w:t>
            </w:r>
            <w:r>
              <w:rPr>
                <w:b/>
                <w:sz w:val="20"/>
              </w:rPr>
              <w:t>C for</w:t>
            </w:r>
          </w:p>
        </w:tc>
      </w:tr>
      <w:tr w:rsidR="002E416F">
        <w:trPr>
          <w:trHeight w:hRule="exact" w:val="422"/>
        </w:trPr>
        <w:tc>
          <w:tcPr>
            <w:tcW w:w="1771" w:type="dxa"/>
            <w:vMerge/>
            <w:tcBorders>
              <w:right w:val="triple" w:sz="4" w:space="0" w:color="000000"/>
            </w:tcBorders>
          </w:tcPr>
          <w:p w:rsidR="002E416F" w:rsidRDefault="002E416F"/>
        </w:tc>
        <w:tc>
          <w:tcPr>
            <w:tcW w:w="1147" w:type="dxa"/>
            <w:gridSpan w:val="2"/>
            <w:vMerge/>
            <w:tcBorders>
              <w:left w:val="triple" w:sz="4" w:space="0" w:color="000000"/>
              <w:bottom w:val="single" w:sz="4" w:space="0" w:color="000000"/>
              <w:right w:val="triple" w:sz="4" w:space="0" w:color="000000"/>
            </w:tcBorders>
          </w:tcPr>
          <w:p w:rsidR="002E416F" w:rsidRDefault="002E416F"/>
        </w:tc>
        <w:tc>
          <w:tcPr>
            <w:tcW w:w="1531" w:type="dxa"/>
            <w:gridSpan w:val="2"/>
            <w:vMerge/>
            <w:tcBorders>
              <w:left w:val="triple" w:sz="4" w:space="0" w:color="000000"/>
              <w:bottom w:val="single" w:sz="4" w:space="0" w:color="000000"/>
              <w:right w:val="triple" w:sz="4" w:space="0" w:color="000000"/>
            </w:tcBorders>
          </w:tcPr>
          <w:p w:rsidR="002E416F" w:rsidRDefault="002E416F"/>
        </w:tc>
        <w:tc>
          <w:tcPr>
            <w:tcW w:w="1133" w:type="dxa"/>
            <w:gridSpan w:val="2"/>
            <w:tcBorders>
              <w:top w:val="single" w:sz="4" w:space="0" w:color="000000"/>
              <w:left w:val="triple" w:sz="4" w:space="0" w:color="000000"/>
              <w:bottom w:val="single" w:sz="4" w:space="0" w:color="000000"/>
              <w:right w:val="double" w:sz="4" w:space="0" w:color="000000"/>
            </w:tcBorders>
          </w:tcPr>
          <w:p w:rsidR="002E416F" w:rsidRDefault="007C03B2">
            <w:pPr>
              <w:pStyle w:val="TableParagraph"/>
              <w:spacing w:before="87"/>
              <w:ind w:left="287"/>
              <w:jc w:val="left"/>
              <w:rPr>
                <w:b/>
                <w:sz w:val="20"/>
              </w:rPr>
            </w:pPr>
            <w:r>
              <w:rPr>
                <w:b/>
                <w:sz w:val="20"/>
              </w:rPr>
              <w:t>3 days</w:t>
            </w:r>
          </w:p>
        </w:tc>
        <w:tc>
          <w:tcPr>
            <w:tcW w:w="1334" w:type="dxa"/>
            <w:gridSpan w:val="2"/>
            <w:tcBorders>
              <w:top w:val="single" w:sz="4" w:space="0" w:color="000000"/>
              <w:left w:val="double" w:sz="4" w:space="0" w:color="000000"/>
              <w:bottom w:val="single" w:sz="4" w:space="0" w:color="000000"/>
              <w:right w:val="double" w:sz="4" w:space="0" w:color="000000"/>
            </w:tcBorders>
          </w:tcPr>
          <w:p w:rsidR="002E416F" w:rsidRDefault="007C03B2">
            <w:pPr>
              <w:pStyle w:val="TableParagraph"/>
              <w:spacing w:before="87"/>
              <w:ind w:left="369"/>
              <w:jc w:val="left"/>
              <w:rPr>
                <w:b/>
                <w:sz w:val="20"/>
              </w:rPr>
            </w:pPr>
            <w:r>
              <w:rPr>
                <w:b/>
                <w:sz w:val="20"/>
              </w:rPr>
              <w:t>7 Days</w:t>
            </w:r>
          </w:p>
        </w:tc>
        <w:tc>
          <w:tcPr>
            <w:tcW w:w="1330" w:type="dxa"/>
            <w:gridSpan w:val="2"/>
            <w:tcBorders>
              <w:top w:val="single" w:sz="4" w:space="0" w:color="000000"/>
              <w:left w:val="double" w:sz="4" w:space="0" w:color="000000"/>
              <w:bottom w:val="single" w:sz="4" w:space="0" w:color="000000"/>
              <w:right w:val="double" w:sz="4" w:space="0" w:color="000000"/>
            </w:tcBorders>
          </w:tcPr>
          <w:p w:rsidR="002E416F" w:rsidRDefault="007C03B2">
            <w:pPr>
              <w:pStyle w:val="TableParagraph"/>
              <w:spacing w:before="87"/>
              <w:ind w:left="311"/>
              <w:jc w:val="left"/>
              <w:rPr>
                <w:b/>
                <w:sz w:val="20"/>
              </w:rPr>
            </w:pPr>
            <w:r>
              <w:rPr>
                <w:b/>
                <w:sz w:val="20"/>
              </w:rPr>
              <w:t>14 Days</w:t>
            </w:r>
          </w:p>
        </w:tc>
        <w:tc>
          <w:tcPr>
            <w:tcW w:w="1334" w:type="dxa"/>
            <w:gridSpan w:val="2"/>
            <w:tcBorders>
              <w:top w:val="single" w:sz="4" w:space="0" w:color="000000"/>
              <w:left w:val="double" w:sz="4" w:space="0" w:color="000000"/>
              <w:bottom w:val="single" w:sz="4" w:space="0" w:color="000000"/>
            </w:tcBorders>
          </w:tcPr>
          <w:p w:rsidR="002E416F" w:rsidRDefault="007C03B2">
            <w:pPr>
              <w:pStyle w:val="TableParagraph"/>
              <w:spacing w:before="87"/>
              <w:ind w:left="311"/>
              <w:jc w:val="left"/>
              <w:rPr>
                <w:b/>
                <w:sz w:val="20"/>
              </w:rPr>
            </w:pPr>
            <w:r>
              <w:rPr>
                <w:b/>
                <w:sz w:val="20"/>
              </w:rPr>
              <w:t>28 Days</w:t>
            </w:r>
          </w:p>
        </w:tc>
      </w:tr>
      <w:tr w:rsidR="002E416F" w:rsidTr="00D423B4">
        <w:trPr>
          <w:trHeight w:hRule="exact" w:val="250"/>
        </w:trPr>
        <w:tc>
          <w:tcPr>
            <w:tcW w:w="1771" w:type="dxa"/>
            <w:vMerge/>
            <w:tcBorders>
              <w:bottom w:val="double" w:sz="4" w:space="0" w:color="000000"/>
              <w:right w:val="triple" w:sz="4" w:space="0" w:color="000000"/>
            </w:tcBorders>
          </w:tcPr>
          <w:p w:rsidR="002E416F" w:rsidRDefault="002E416F"/>
        </w:tc>
        <w:tc>
          <w:tcPr>
            <w:tcW w:w="571" w:type="dxa"/>
            <w:tcBorders>
              <w:top w:val="single" w:sz="4" w:space="0" w:color="000000"/>
              <w:left w:val="triple" w:sz="4" w:space="0" w:color="000000"/>
              <w:bottom w:val="double" w:sz="4" w:space="0" w:color="000000"/>
              <w:right w:val="single" w:sz="4" w:space="0" w:color="000000"/>
            </w:tcBorders>
          </w:tcPr>
          <w:p w:rsidR="002E416F" w:rsidRDefault="007C03B2">
            <w:pPr>
              <w:pStyle w:val="TableParagraph"/>
              <w:spacing w:line="226" w:lineRule="exact"/>
              <w:ind w:left="1"/>
              <w:rPr>
                <w:b/>
                <w:sz w:val="20"/>
              </w:rPr>
            </w:pPr>
            <w:r>
              <w:rPr>
                <w:b/>
                <w:sz w:val="20"/>
              </w:rPr>
              <w:t>S</w:t>
            </w:r>
          </w:p>
        </w:tc>
        <w:tc>
          <w:tcPr>
            <w:tcW w:w="576" w:type="dxa"/>
            <w:tcBorders>
              <w:top w:val="single" w:sz="4" w:space="0" w:color="000000"/>
              <w:left w:val="single" w:sz="4" w:space="0" w:color="000000"/>
              <w:bottom w:val="double" w:sz="4" w:space="0" w:color="000000"/>
              <w:right w:val="triple" w:sz="4" w:space="0" w:color="000000"/>
            </w:tcBorders>
          </w:tcPr>
          <w:p w:rsidR="002E416F" w:rsidRDefault="007C03B2">
            <w:pPr>
              <w:pStyle w:val="TableParagraph"/>
              <w:spacing w:line="226" w:lineRule="exact"/>
              <w:ind w:right="201"/>
              <w:jc w:val="right"/>
              <w:rPr>
                <w:b/>
                <w:sz w:val="20"/>
              </w:rPr>
            </w:pPr>
            <w:r>
              <w:rPr>
                <w:b/>
                <w:sz w:val="20"/>
              </w:rPr>
              <w:t>H</w:t>
            </w:r>
          </w:p>
        </w:tc>
        <w:tc>
          <w:tcPr>
            <w:tcW w:w="768" w:type="dxa"/>
            <w:tcBorders>
              <w:top w:val="single" w:sz="4" w:space="0" w:color="000000"/>
              <w:left w:val="triple" w:sz="4" w:space="0" w:color="000000"/>
              <w:bottom w:val="double" w:sz="4" w:space="0" w:color="000000"/>
              <w:right w:val="single" w:sz="4" w:space="0" w:color="000000"/>
            </w:tcBorders>
          </w:tcPr>
          <w:p w:rsidR="002E416F" w:rsidRDefault="007C03B2">
            <w:pPr>
              <w:pStyle w:val="TableParagraph"/>
              <w:spacing w:line="226" w:lineRule="exact"/>
              <w:ind w:right="1"/>
              <w:rPr>
                <w:b/>
                <w:sz w:val="20"/>
              </w:rPr>
            </w:pPr>
            <w:r>
              <w:rPr>
                <w:b/>
                <w:sz w:val="20"/>
              </w:rPr>
              <w:t>S</w:t>
            </w:r>
          </w:p>
        </w:tc>
        <w:tc>
          <w:tcPr>
            <w:tcW w:w="763" w:type="dxa"/>
            <w:tcBorders>
              <w:top w:val="single" w:sz="4" w:space="0" w:color="000000"/>
              <w:left w:val="single" w:sz="4" w:space="0" w:color="000000"/>
              <w:bottom w:val="double" w:sz="4" w:space="0" w:color="000000"/>
              <w:right w:val="triple" w:sz="4" w:space="0" w:color="000000"/>
            </w:tcBorders>
          </w:tcPr>
          <w:p w:rsidR="002E416F" w:rsidRDefault="007C03B2">
            <w:pPr>
              <w:pStyle w:val="TableParagraph"/>
              <w:spacing w:line="226" w:lineRule="exact"/>
              <w:ind w:right="1"/>
              <w:rPr>
                <w:b/>
                <w:sz w:val="20"/>
              </w:rPr>
            </w:pPr>
            <w:r>
              <w:rPr>
                <w:b/>
                <w:sz w:val="20"/>
              </w:rPr>
              <w:t>H</w:t>
            </w:r>
          </w:p>
        </w:tc>
        <w:tc>
          <w:tcPr>
            <w:tcW w:w="566" w:type="dxa"/>
            <w:tcBorders>
              <w:top w:val="single" w:sz="4" w:space="0" w:color="000000"/>
              <w:left w:val="triple" w:sz="4" w:space="0" w:color="000000"/>
              <w:bottom w:val="double" w:sz="4" w:space="0" w:color="000000"/>
              <w:right w:val="single" w:sz="4" w:space="0" w:color="000000"/>
            </w:tcBorders>
          </w:tcPr>
          <w:p w:rsidR="002E416F" w:rsidRDefault="007C03B2">
            <w:pPr>
              <w:pStyle w:val="TableParagraph"/>
              <w:spacing w:line="226" w:lineRule="exact"/>
              <w:ind w:right="2"/>
              <w:rPr>
                <w:b/>
                <w:sz w:val="20"/>
              </w:rPr>
            </w:pPr>
            <w:r>
              <w:rPr>
                <w:b/>
                <w:sz w:val="20"/>
              </w:rPr>
              <w:t>S</w:t>
            </w:r>
          </w:p>
        </w:tc>
        <w:tc>
          <w:tcPr>
            <w:tcW w:w="567" w:type="dxa"/>
            <w:tcBorders>
              <w:top w:val="single" w:sz="4" w:space="0" w:color="000000"/>
              <w:left w:val="single" w:sz="4" w:space="0" w:color="000000"/>
              <w:bottom w:val="double" w:sz="4" w:space="0" w:color="000000"/>
              <w:right w:val="double" w:sz="4" w:space="0" w:color="000000"/>
            </w:tcBorders>
          </w:tcPr>
          <w:p w:rsidR="002E416F" w:rsidRDefault="007C03B2">
            <w:pPr>
              <w:pStyle w:val="TableParagraph"/>
              <w:spacing w:line="226" w:lineRule="exact"/>
              <w:ind w:left="3"/>
              <w:rPr>
                <w:b/>
                <w:sz w:val="20"/>
              </w:rPr>
            </w:pPr>
            <w:r>
              <w:rPr>
                <w:b/>
                <w:sz w:val="20"/>
              </w:rPr>
              <w:t>H</w:t>
            </w:r>
          </w:p>
        </w:tc>
        <w:tc>
          <w:tcPr>
            <w:tcW w:w="667" w:type="dxa"/>
            <w:tcBorders>
              <w:top w:val="single" w:sz="4" w:space="0" w:color="000000"/>
              <w:left w:val="double" w:sz="4" w:space="0" w:color="000000"/>
              <w:bottom w:val="double" w:sz="4" w:space="0" w:color="000000"/>
              <w:right w:val="single" w:sz="4" w:space="0" w:color="000000"/>
            </w:tcBorders>
          </w:tcPr>
          <w:p w:rsidR="002E416F" w:rsidRDefault="007C03B2">
            <w:pPr>
              <w:pStyle w:val="TableParagraph"/>
              <w:spacing w:line="226" w:lineRule="exact"/>
              <w:ind w:right="5"/>
              <w:rPr>
                <w:b/>
                <w:sz w:val="20"/>
              </w:rPr>
            </w:pPr>
            <w:r>
              <w:rPr>
                <w:b/>
                <w:sz w:val="20"/>
              </w:rPr>
              <w:t>S</w:t>
            </w:r>
          </w:p>
        </w:tc>
        <w:tc>
          <w:tcPr>
            <w:tcW w:w="667" w:type="dxa"/>
            <w:tcBorders>
              <w:top w:val="single" w:sz="4" w:space="0" w:color="000000"/>
              <w:left w:val="single" w:sz="4" w:space="0" w:color="000000"/>
              <w:bottom w:val="double" w:sz="4" w:space="0" w:color="000000"/>
              <w:right w:val="double" w:sz="4" w:space="0" w:color="000000"/>
            </w:tcBorders>
          </w:tcPr>
          <w:p w:rsidR="002E416F" w:rsidRDefault="007C03B2">
            <w:pPr>
              <w:pStyle w:val="TableParagraph"/>
              <w:spacing w:line="226" w:lineRule="exact"/>
              <w:ind w:left="8"/>
              <w:rPr>
                <w:b/>
                <w:sz w:val="20"/>
              </w:rPr>
            </w:pPr>
            <w:r>
              <w:rPr>
                <w:b/>
                <w:sz w:val="20"/>
              </w:rPr>
              <w:t>H</w:t>
            </w:r>
          </w:p>
        </w:tc>
        <w:tc>
          <w:tcPr>
            <w:tcW w:w="662" w:type="dxa"/>
            <w:tcBorders>
              <w:top w:val="single" w:sz="4" w:space="0" w:color="000000"/>
              <w:left w:val="double" w:sz="4" w:space="0" w:color="000000"/>
              <w:bottom w:val="double" w:sz="4" w:space="0" w:color="000000"/>
              <w:right w:val="single" w:sz="4" w:space="0" w:color="000000"/>
            </w:tcBorders>
          </w:tcPr>
          <w:p w:rsidR="002E416F" w:rsidRDefault="007C03B2">
            <w:pPr>
              <w:pStyle w:val="TableParagraph"/>
              <w:spacing w:line="226" w:lineRule="exact"/>
              <w:ind w:right="10"/>
              <w:rPr>
                <w:b/>
                <w:sz w:val="20"/>
              </w:rPr>
            </w:pPr>
            <w:r>
              <w:rPr>
                <w:b/>
                <w:sz w:val="20"/>
              </w:rPr>
              <w:t>S</w:t>
            </w:r>
          </w:p>
        </w:tc>
        <w:tc>
          <w:tcPr>
            <w:tcW w:w="668" w:type="dxa"/>
            <w:tcBorders>
              <w:top w:val="single" w:sz="4" w:space="0" w:color="000000"/>
              <w:left w:val="single" w:sz="4" w:space="0" w:color="000000"/>
              <w:bottom w:val="double" w:sz="4" w:space="0" w:color="000000"/>
              <w:right w:val="double" w:sz="4" w:space="0" w:color="000000"/>
            </w:tcBorders>
          </w:tcPr>
          <w:p w:rsidR="002E416F" w:rsidRDefault="007C03B2">
            <w:pPr>
              <w:pStyle w:val="TableParagraph"/>
              <w:spacing w:line="226" w:lineRule="exact"/>
              <w:ind w:left="17"/>
              <w:rPr>
                <w:b/>
                <w:sz w:val="20"/>
              </w:rPr>
            </w:pPr>
            <w:r>
              <w:rPr>
                <w:b/>
                <w:sz w:val="20"/>
              </w:rPr>
              <w:t>H</w:t>
            </w:r>
          </w:p>
        </w:tc>
        <w:tc>
          <w:tcPr>
            <w:tcW w:w="667" w:type="dxa"/>
            <w:tcBorders>
              <w:top w:val="single" w:sz="4" w:space="0" w:color="000000"/>
              <w:left w:val="double" w:sz="4" w:space="0" w:color="000000"/>
              <w:bottom w:val="double" w:sz="4" w:space="0" w:color="000000"/>
              <w:right w:val="single" w:sz="4" w:space="0" w:color="000000"/>
            </w:tcBorders>
          </w:tcPr>
          <w:p w:rsidR="002E416F" w:rsidRDefault="007C03B2">
            <w:pPr>
              <w:pStyle w:val="TableParagraph"/>
              <w:spacing w:line="226" w:lineRule="exact"/>
              <w:ind w:right="15"/>
              <w:rPr>
                <w:b/>
                <w:sz w:val="20"/>
              </w:rPr>
            </w:pPr>
            <w:r>
              <w:rPr>
                <w:b/>
                <w:sz w:val="20"/>
              </w:rPr>
              <w:t>S</w:t>
            </w:r>
          </w:p>
        </w:tc>
        <w:tc>
          <w:tcPr>
            <w:tcW w:w="667" w:type="dxa"/>
            <w:tcBorders>
              <w:top w:val="single" w:sz="4" w:space="0" w:color="000000"/>
              <w:left w:val="single" w:sz="4" w:space="0" w:color="000000"/>
              <w:bottom w:val="double" w:sz="4" w:space="0" w:color="000000"/>
            </w:tcBorders>
          </w:tcPr>
          <w:p w:rsidR="002E416F" w:rsidRDefault="007C03B2">
            <w:pPr>
              <w:pStyle w:val="TableParagraph"/>
              <w:spacing w:line="226" w:lineRule="exact"/>
              <w:ind w:left="36"/>
              <w:rPr>
                <w:b/>
                <w:sz w:val="20"/>
              </w:rPr>
            </w:pPr>
            <w:r>
              <w:rPr>
                <w:b/>
                <w:sz w:val="20"/>
              </w:rPr>
              <w:t>H</w:t>
            </w:r>
          </w:p>
        </w:tc>
      </w:tr>
      <w:tr w:rsidR="002E416F" w:rsidTr="00D423B4">
        <w:trPr>
          <w:trHeight w:hRule="exact" w:val="250"/>
        </w:trPr>
        <w:tc>
          <w:tcPr>
            <w:tcW w:w="1771" w:type="dxa"/>
            <w:tcBorders>
              <w:top w:val="double" w:sz="4" w:space="0" w:color="000000"/>
              <w:bottom w:val="single" w:sz="4" w:space="0" w:color="000000"/>
              <w:right w:val="triple" w:sz="4" w:space="0" w:color="000000"/>
            </w:tcBorders>
          </w:tcPr>
          <w:p w:rsidR="002E416F" w:rsidRDefault="007C03B2">
            <w:pPr>
              <w:pStyle w:val="TableParagraph"/>
              <w:spacing w:line="226" w:lineRule="exact"/>
              <w:ind w:left="101" w:right="134"/>
              <w:rPr>
                <w:b/>
                <w:sz w:val="20"/>
              </w:rPr>
            </w:pPr>
            <w:r>
              <w:rPr>
                <w:b/>
                <w:sz w:val="20"/>
              </w:rPr>
              <w:t>Foam per ml</w:t>
            </w:r>
          </w:p>
        </w:tc>
        <w:tc>
          <w:tcPr>
            <w:tcW w:w="571" w:type="dxa"/>
            <w:tcBorders>
              <w:top w:val="doub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rPr>
                <w:sz w:val="20"/>
              </w:rPr>
            </w:pPr>
            <w:r>
              <w:rPr>
                <w:sz w:val="20"/>
              </w:rPr>
              <w:t>2</w:t>
            </w:r>
          </w:p>
        </w:tc>
        <w:tc>
          <w:tcPr>
            <w:tcW w:w="576" w:type="dxa"/>
            <w:tcBorders>
              <w:top w:val="doub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left="4"/>
              <w:rPr>
                <w:sz w:val="20"/>
              </w:rPr>
            </w:pPr>
            <w:r>
              <w:rPr>
                <w:sz w:val="20"/>
              </w:rPr>
              <w:t>3</w:t>
            </w:r>
          </w:p>
        </w:tc>
        <w:tc>
          <w:tcPr>
            <w:tcW w:w="768" w:type="dxa"/>
            <w:tcBorders>
              <w:top w:val="doub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2"/>
              <w:rPr>
                <w:sz w:val="20"/>
              </w:rPr>
            </w:pPr>
            <w:r>
              <w:rPr>
                <w:sz w:val="20"/>
              </w:rPr>
              <w:t>2</w:t>
            </w:r>
          </w:p>
        </w:tc>
        <w:tc>
          <w:tcPr>
            <w:tcW w:w="763" w:type="dxa"/>
            <w:tcBorders>
              <w:top w:val="doub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7"/>
              <w:rPr>
                <w:sz w:val="20"/>
              </w:rPr>
            </w:pPr>
            <w:r>
              <w:rPr>
                <w:sz w:val="20"/>
              </w:rPr>
              <w:t>3</w:t>
            </w:r>
          </w:p>
        </w:tc>
        <w:tc>
          <w:tcPr>
            <w:tcW w:w="566" w:type="dxa"/>
            <w:tcBorders>
              <w:top w:val="doub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2"/>
              <w:rPr>
                <w:sz w:val="20"/>
              </w:rPr>
            </w:pPr>
            <w:r>
              <w:rPr>
                <w:sz w:val="20"/>
              </w:rPr>
              <w:t>3</w:t>
            </w:r>
          </w:p>
        </w:tc>
        <w:tc>
          <w:tcPr>
            <w:tcW w:w="567" w:type="dxa"/>
            <w:tcBorders>
              <w:top w:val="doub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4"/>
              <w:rPr>
                <w:sz w:val="20"/>
              </w:rPr>
            </w:pPr>
            <w:r>
              <w:rPr>
                <w:sz w:val="20"/>
              </w:rPr>
              <w:t>4</w:t>
            </w:r>
          </w:p>
        </w:tc>
        <w:tc>
          <w:tcPr>
            <w:tcW w:w="667" w:type="dxa"/>
            <w:tcBorders>
              <w:top w:val="doub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right="7"/>
              <w:rPr>
                <w:sz w:val="20"/>
              </w:rPr>
            </w:pPr>
            <w:r>
              <w:rPr>
                <w:sz w:val="20"/>
              </w:rPr>
              <w:t>3</w:t>
            </w:r>
          </w:p>
        </w:tc>
        <w:tc>
          <w:tcPr>
            <w:tcW w:w="667" w:type="dxa"/>
            <w:tcBorders>
              <w:top w:val="doub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rPr>
                <w:sz w:val="20"/>
              </w:rPr>
            </w:pPr>
            <w:r>
              <w:rPr>
                <w:sz w:val="20"/>
              </w:rPr>
              <w:t>5</w:t>
            </w:r>
          </w:p>
        </w:tc>
        <w:tc>
          <w:tcPr>
            <w:tcW w:w="662" w:type="dxa"/>
            <w:tcBorders>
              <w:top w:val="doub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right="12"/>
              <w:rPr>
                <w:sz w:val="20"/>
              </w:rPr>
            </w:pPr>
            <w:r>
              <w:rPr>
                <w:sz w:val="20"/>
              </w:rPr>
              <w:t>7</w:t>
            </w:r>
          </w:p>
        </w:tc>
        <w:tc>
          <w:tcPr>
            <w:tcW w:w="668" w:type="dxa"/>
            <w:tcBorders>
              <w:top w:val="doub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9"/>
              <w:rPr>
                <w:sz w:val="20"/>
              </w:rPr>
            </w:pPr>
            <w:r>
              <w:rPr>
                <w:sz w:val="20"/>
              </w:rPr>
              <w:t>9</w:t>
            </w:r>
          </w:p>
        </w:tc>
        <w:tc>
          <w:tcPr>
            <w:tcW w:w="667" w:type="dxa"/>
            <w:tcBorders>
              <w:top w:val="doub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57" w:right="69"/>
              <w:rPr>
                <w:sz w:val="20"/>
              </w:rPr>
            </w:pPr>
            <w:r>
              <w:rPr>
                <w:sz w:val="20"/>
              </w:rPr>
              <w:t>11</w:t>
            </w:r>
          </w:p>
        </w:tc>
        <w:tc>
          <w:tcPr>
            <w:tcW w:w="667" w:type="dxa"/>
            <w:tcBorders>
              <w:top w:val="double" w:sz="4" w:space="0" w:color="000000"/>
              <w:left w:val="single" w:sz="4" w:space="0" w:color="000000"/>
              <w:bottom w:val="single" w:sz="4" w:space="0" w:color="000000"/>
            </w:tcBorders>
          </w:tcPr>
          <w:p w:rsidR="002E416F" w:rsidRDefault="007C03B2">
            <w:pPr>
              <w:pStyle w:val="TableParagraph"/>
              <w:spacing w:line="221" w:lineRule="exact"/>
              <w:ind w:left="80" w:right="47"/>
              <w:rPr>
                <w:sz w:val="20"/>
              </w:rPr>
            </w:pPr>
            <w:r>
              <w:rPr>
                <w:sz w:val="20"/>
              </w:rPr>
              <w:t>15</w:t>
            </w:r>
          </w:p>
        </w:tc>
      </w:tr>
      <w:tr w:rsidR="002E416F" w:rsidTr="00D423B4">
        <w:trPr>
          <w:trHeight w:hRule="exact" w:val="240"/>
        </w:trPr>
        <w:tc>
          <w:tcPr>
            <w:tcW w:w="1771" w:type="dxa"/>
            <w:tcBorders>
              <w:top w:val="single" w:sz="4" w:space="0" w:color="000000"/>
              <w:bottom w:val="single" w:sz="4" w:space="0" w:color="000000"/>
              <w:right w:val="triple" w:sz="4" w:space="0" w:color="000000"/>
            </w:tcBorders>
          </w:tcPr>
          <w:p w:rsidR="002E416F" w:rsidRDefault="007C03B2">
            <w:pPr>
              <w:pStyle w:val="TableParagraph"/>
              <w:spacing w:line="226" w:lineRule="exact"/>
              <w:ind w:left="100" w:right="142"/>
              <w:rPr>
                <w:b/>
                <w:sz w:val="20"/>
              </w:rPr>
            </w:pPr>
            <w:r>
              <w:rPr>
                <w:b/>
                <w:sz w:val="20"/>
              </w:rPr>
              <w:t>PH</w:t>
            </w:r>
          </w:p>
        </w:tc>
        <w:tc>
          <w:tcPr>
            <w:tcW w:w="571"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98"/>
              <w:jc w:val="right"/>
              <w:rPr>
                <w:sz w:val="20"/>
              </w:rPr>
            </w:pPr>
            <w:r>
              <w:rPr>
                <w:sz w:val="20"/>
              </w:rPr>
              <w:t>9.81</w:t>
            </w:r>
          </w:p>
        </w:tc>
        <w:tc>
          <w:tcPr>
            <w:tcW w:w="576"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98"/>
              <w:jc w:val="right"/>
              <w:rPr>
                <w:sz w:val="20"/>
              </w:rPr>
            </w:pPr>
            <w:r>
              <w:rPr>
                <w:sz w:val="20"/>
              </w:rPr>
              <w:t>9.93</w:t>
            </w:r>
          </w:p>
        </w:tc>
        <w:tc>
          <w:tcPr>
            <w:tcW w:w="768"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179" w:right="179"/>
              <w:rPr>
                <w:sz w:val="20"/>
              </w:rPr>
            </w:pPr>
            <w:r>
              <w:rPr>
                <w:sz w:val="20"/>
              </w:rPr>
              <w:t>8.80</w:t>
            </w:r>
          </w:p>
        </w:tc>
        <w:tc>
          <w:tcPr>
            <w:tcW w:w="763"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199"/>
              <w:jc w:val="right"/>
              <w:rPr>
                <w:sz w:val="20"/>
              </w:rPr>
            </w:pPr>
            <w:r>
              <w:rPr>
                <w:sz w:val="20"/>
              </w:rPr>
              <w:t>8.98</w:t>
            </w:r>
          </w:p>
        </w:tc>
        <w:tc>
          <w:tcPr>
            <w:tcW w:w="566"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83" w:right="83"/>
              <w:rPr>
                <w:sz w:val="20"/>
              </w:rPr>
            </w:pPr>
            <w:r>
              <w:rPr>
                <w:sz w:val="20"/>
              </w:rPr>
              <w:t>9.90</w:t>
            </w:r>
          </w:p>
        </w:tc>
        <w:tc>
          <w:tcPr>
            <w:tcW w:w="5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100"/>
              <w:jc w:val="left"/>
              <w:rPr>
                <w:sz w:val="20"/>
              </w:rPr>
            </w:pPr>
            <w:r>
              <w:rPr>
                <w:sz w:val="20"/>
              </w:rPr>
              <w:t>9.99</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69" w:right="69"/>
              <w:rPr>
                <w:sz w:val="20"/>
              </w:rPr>
            </w:pPr>
            <w:r>
              <w:rPr>
                <w:sz w:val="20"/>
              </w:rPr>
              <w:t>10.01</w:t>
            </w:r>
          </w:p>
        </w:tc>
        <w:tc>
          <w:tcPr>
            <w:tcW w:w="6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right="89"/>
              <w:jc w:val="right"/>
              <w:rPr>
                <w:sz w:val="20"/>
              </w:rPr>
            </w:pPr>
            <w:r>
              <w:rPr>
                <w:sz w:val="20"/>
              </w:rPr>
              <w:t>10.10</w:t>
            </w:r>
          </w:p>
        </w:tc>
        <w:tc>
          <w:tcPr>
            <w:tcW w:w="662"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75" w:right="77"/>
              <w:rPr>
                <w:sz w:val="20"/>
              </w:rPr>
            </w:pPr>
            <w:r>
              <w:rPr>
                <w:sz w:val="20"/>
              </w:rPr>
              <w:t>10.30</w:t>
            </w:r>
          </w:p>
        </w:tc>
        <w:tc>
          <w:tcPr>
            <w:tcW w:w="668"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79" w:right="60"/>
              <w:rPr>
                <w:sz w:val="20"/>
              </w:rPr>
            </w:pPr>
            <w:r>
              <w:rPr>
                <w:sz w:val="20"/>
              </w:rPr>
              <w:t>10.45</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right="98"/>
              <w:jc w:val="right"/>
              <w:rPr>
                <w:sz w:val="20"/>
              </w:rPr>
            </w:pPr>
            <w:r>
              <w:rPr>
                <w:sz w:val="20"/>
              </w:rPr>
              <w:t>10.40</w:t>
            </w:r>
          </w:p>
        </w:tc>
        <w:tc>
          <w:tcPr>
            <w:tcW w:w="667" w:type="dxa"/>
            <w:tcBorders>
              <w:top w:val="single" w:sz="4" w:space="0" w:color="000000"/>
              <w:left w:val="single" w:sz="4" w:space="0" w:color="000000"/>
              <w:bottom w:val="single" w:sz="4" w:space="0" w:color="000000"/>
            </w:tcBorders>
          </w:tcPr>
          <w:p w:rsidR="002E416F" w:rsidRDefault="007C03B2">
            <w:pPr>
              <w:pStyle w:val="TableParagraph"/>
              <w:spacing w:line="221" w:lineRule="exact"/>
              <w:ind w:left="82" w:right="47"/>
              <w:rPr>
                <w:sz w:val="20"/>
              </w:rPr>
            </w:pPr>
            <w:r>
              <w:rPr>
                <w:sz w:val="20"/>
              </w:rPr>
              <w:t>10.73</w:t>
            </w:r>
          </w:p>
        </w:tc>
      </w:tr>
      <w:tr w:rsidR="002E416F" w:rsidTr="00D423B4">
        <w:trPr>
          <w:trHeight w:hRule="exact" w:val="485"/>
        </w:trPr>
        <w:tc>
          <w:tcPr>
            <w:tcW w:w="1771" w:type="dxa"/>
            <w:tcBorders>
              <w:top w:val="single" w:sz="4" w:space="0" w:color="000000"/>
              <w:bottom w:val="single" w:sz="4" w:space="0" w:color="000000"/>
              <w:right w:val="triple" w:sz="4" w:space="0" w:color="000000"/>
            </w:tcBorders>
          </w:tcPr>
          <w:p w:rsidR="002E416F" w:rsidRDefault="007C03B2">
            <w:pPr>
              <w:pStyle w:val="TableParagraph"/>
              <w:spacing w:before="11" w:line="232" w:lineRule="exact"/>
              <w:ind w:left="101" w:right="141"/>
              <w:rPr>
                <w:rFonts w:ascii="Cambria" w:hAnsi="Cambria"/>
                <w:b/>
                <w:sz w:val="20"/>
              </w:rPr>
            </w:pPr>
            <w:r>
              <w:rPr>
                <w:b/>
                <w:sz w:val="20"/>
              </w:rPr>
              <w:t xml:space="preserve">Conductivity </w:t>
            </w:r>
            <w:r>
              <w:rPr>
                <w:rFonts w:ascii="Cambria" w:hAnsi="Cambria"/>
                <w:b/>
                <w:sz w:val="20"/>
              </w:rPr>
              <w:t></w:t>
            </w:r>
          </w:p>
          <w:p w:rsidR="002E416F" w:rsidRDefault="007C03B2">
            <w:pPr>
              <w:pStyle w:val="TableParagraph"/>
              <w:spacing w:line="227" w:lineRule="exact"/>
              <w:ind w:left="101" w:right="140"/>
              <w:rPr>
                <w:b/>
                <w:sz w:val="20"/>
              </w:rPr>
            </w:pPr>
            <w:r>
              <w:rPr>
                <w:b/>
                <w:sz w:val="20"/>
              </w:rPr>
              <w:t>mhos</w:t>
            </w:r>
          </w:p>
        </w:tc>
        <w:tc>
          <w:tcPr>
            <w:tcW w:w="571"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before="115"/>
              <w:ind w:right="127"/>
              <w:jc w:val="right"/>
              <w:rPr>
                <w:sz w:val="20"/>
              </w:rPr>
            </w:pPr>
            <w:r>
              <w:rPr>
                <w:sz w:val="20"/>
              </w:rPr>
              <w:t>210</w:t>
            </w:r>
          </w:p>
        </w:tc>
        <w:tc>
          <w:tcPr>
            <w:tcW w:w="576"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before="115"/>
              <w:ind w:right="127"/>
              <w:jc w:val="right"/>
              <w:rPr>
                <w:sz w:val="20"/>
              </w:rPr>
            </w:pPr>
            <w:r>
              <w:rPr>
                <w:sz w:val="20"/>
              </w:rPr>
              <w:t>710</w:t>
            </w:r>
          </w:p>
        </w:tc>
        <w:tc>
          <w:tcPr>
            <w:tcW w:w="768"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before="115"/>
              <w:ind w:left="182" w:right="178"/>
              <w:rPr>
                <w:sz w:val="20"/>
              </w:rPr>
            </w:pPr>
            <w:r>
              <w:rPr>
                <w:sz w:val="20"/>
              </w:rPr>
              <w:t>200</w:t>
            </w:r>
          </w:p>
        </w:tc>
        <w:tc>
          <w:tcPr>
            <w:tcW w:w="763"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before="115"/>
              <w:ind w:right="223"/>
              <w:jc w:val="right"/>
              <w:rPr>
                <w:sz w:val="20"/>
              </w:rPr>
            </w:pPr>
            <w:r>
              <w:rPr>
                <w:sz w:val="20"/>
              </w:rPr>
              <w:t>860</w:t>
            </w:r>
          </w:p>
        </w:tc>
        <w:tc>
          <w:tcPr>
            <w:tcW w:w="566"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before="115"/>
              <w:ind w:left="80" w:right="83"/>
              <w:rPr>
                <w:sz w:val="20"/>
              </w:rPr>
            </w:pPr>
            <w:r>
              <w:rPr>
                <w:sz w:val="20"/>
              </w:rPr>
              <w:t>240</w:t>
            </w:r>
          </w:p>
        </w:tc>
        <w:tc>
          <w:tcPr>
            <w:tcW w:w="5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before="115"/>
              <w:ind w:left="124"/>
              <w:jc w:val="left"/>
              <w:rPr>
                <w:sz w:val="20"/>
              </w:rPr>
            </w:pPr>
            <w:r>
              <w:rPr>
                <w:sz w:val="20"/>
              </w:rPr>
              <w:t>750</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before="115"/>
              <w:ind w:left="69" w:right="69"/>
              <w:rPr>
                <w:sz w:val="20"/>
              </w:rPr>
            </w:pPr>
            <w:r>
              <w:rPr>
                <w:sz w:val="20"/>
              </w:rPr>
              <w:t>250</w:t>
            </w:r>
          </w:p>
        </w:tc>
        <w:tc>
          <w:tcPr>
            <w:tcW w:w="6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before="115"/>
              <w:ind w:right="166"/>
              <w:jc w:val="right"/>
              <w:rPr>
                <w:sz w:val="20"/>
              </w:rPr>
            </w:pPr>
            <w:r>
              <w:rPr>
                <w:sz w:val="20"/>
              </w:rPr>
              <w:t>790</w:t>
            </w:r>
          </w:p>
        </w:tc>
        <w:tc>
          <w:tcPr>
            <w:tcW w:w="662"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before="115"/>
              <w:ind w:left="74" w:right="77"/>
              <w:rPr>
                <w:sz w:val="20"/>
              </w:rPr>
            </w:pPr>
            <w:r>
              <w:rPr>
                <w:sz w:val="20"/>
              </w:rPr>
              <w:t>310</w:t>
            </w:r>
          </w:p>
        </w:tc>
        <w:tc>
          <w:tcPr>
            <w:tcW w:w="668"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before="115"/>
              <w:ind w:left="79" w:right="61"/>
              <w:rPr>
                <w:sz w:val="20"/>
              </w:rPr>
            </w:pPr>
            <w:r>
              <w:rPr>
                <w:sz w:val="20"/>
              </w:rPr>
              <w:t>850</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before="115"/>
              <w:ind w:left="167"/>
              <w:jc w:val="left"/>
              <w:rPr>
                <w:sz w:val="20"/>
              </w:rPr>
            </w:pPr>
            <w:r>
              <w:rPr>
                <w:sz w:val="20"/>
              </w:rPr>
              <w:t>350</w:t>
            </w:r>
          </w:p>
        </w:tc>
        <w:tc>
          <w:tcPr>
            <w:tcW w:w="667" w:type="dxa"/>
            <w:tcBorders>
              <w:top w:val="single" w:sz="4" w:space="0" w:color="000000"/>
              <w:left w:val="single" w:sz="4" w:space="0" w:color="000000"/>
              <w:bottom w:val="single" w:sz="4" w:space="0" w:color="000000"/>
            </w:tcBorders>
          </w:tcPr>
          <w:p w:rsidR="002E416F" w:rsidRDefault="007C03B2">
            <w:pPr>
              <w:pStyle w:val="TableParagraph"/>
              <w:spacing w:before="115"/>
              <w:ind w:left="82" w:right="44"/>
              <w:rPr>
                <w:sz w:val="20"/>
              </w:rPr>
            </w:pPr>
            <w:r>
              <w:rPr>
                <w:sz w:val="20"/>
              </w:rPr>
              <w:t>910</w:t>
            </w:r>
          </w:p>
        </w:tc>
      </w:tr>
      <w:tr w:rsidR="002E416F" w:rsidTr="00D423B4">
        <w:trPr>
          <w:trHeight w:hRule="exact" w:val="240"/>
        </w:trPr>
        <w:tc>
          <w:tcPr>
            <w:tcW w:w="1771" w:type="dxa"/>
            <w:tcBorders>
              <w:top w:val="single" w:sz="4" w:space="0" w:color="000000"/>
              <w:bottom w:val="single" w:sz="4" w:space="0" w:color="000000"/>
              <w:right w:val="triple" w:sz="4" w:space="0" w:color="000000"/>
            </w:tcBorders>
          </w:tcPr>
          <w:p w:rsidR="002E416F" w:rsidRDefault="007C03B2">
            <w:pPr>
              <w:pStyle w:val="TableParagraph"/>
              <w:spacing w:line="226" w:lineRule="exact"/>
              <w:ind w:left="101" w:right="139"/>
              <w:rPr>
                <w:b/>
                <w:sz w:val="20"/>
              </w:rPr>
            </w:pPr>
            <w:r>
              <w:rPr>
                <w:b/>
                <w:sz w:val="20"/>
              </w:rPr>
              <w:t>Salinity %o</w:t>
            </w:r>
          </w:p>
        </w:tc>
        <w:tc>
          <w:tcPr>
            <w:tcW w:w="571"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151"/>
              <w:jc w:val="right"/>
              <w:rPr>
                <w:sz w:val="20"/>
              </w:rPr>
            </w:pPr>
            <w:r>
              <w:rPr>
                <w:sz w:val="20"/>
              </w:rPr>
              <w:t>0.2</w:t>
            </w:r>
          </w:p>
        </w:tc>
        <w:tc>
          <w:tcPr>
            <w:tcW w:w="576"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151"/>
              <w:jc w:val="right"/>
              <w:rPr>
                <w:sz w:val="20"/>
              </w:rPr>
            </w:pPr>
            <w:r>
              <w:rPr>
                <w:sz w:val="20"/>
              </w:rPr>
              <w:t>0.7</w:t>
            </w:r>
          </w:p>
        </w:tc>
        <w:tc>
          <w:tcPr>
            <w:tcW w:w="768"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182" w:right="178"/>
              <w:rPr>
                <w:sz w:val="20"/>
              </w:rPr>
            </w:pPr>
            <w:r>
              <w:rPr>
                <w:sz w:val="20"/>
              </w:rPr>
              <w:t>0.2</w:t>
            </w:r>
          </w:p>
        </w:tc>
        <w:tc>
          <w:tcPr>
            <w:tcW w:w="763"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247"/>
              <w:jc w:val="right"/>
              <w:rPr>
                <w:sz w:val="20"/>
              </w:rPr>
            </w:pPr>
            <w:r>
              <w:rPr>
                <w:sz w:val="20"/>
              </w:rPr>
              <w:t>0.8</w:t>
            </w:r>
          </w:p>
        </w:tc>
        <w:tc>
          <w:tcPr>
            <w:tcW w:w="566"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81" w:right="83"/>
              <w:rPr>
                <w:sz w:val="20"/>
              </w:rPr>
            </w:pPr>
            <w:r>
              <w:rPr>
                <w:sz w:val="20"/>
              </w:rPr>
              <w:t>0.2</w:t>
            </w:r>
          </w:p>
        </w:tc>
        <w:tc>
          <w:tcPr>
            <w:tcW w:w="5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148"/>
              <w:jc w:val="left"/>
              <w:rPr>
                <w:sz w:val="20"/>
              </w:rPr>
            </w:pPr>
            <w:r>
              <w:rPr>
                <w:sz w:val="20"/>
              </w:rPr>
              <w:t>0.7</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69" w:right="69"/>
              <w:rPr>
                <w:sz w:val="20"/>
              </w:rPr>
            </w:pPr>
            <w:r>
              <w:rPr>
                <w:sz w:val="20"/>
              </w:rPr>
              <w:t>0.2</w:t>
            </w:r>
          </w:p>
        </w:tc>
        <w:tc>
          <w:tcPr>
            <w:tcW w:w="6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right="191"/>
              <w:jc w:val="right"/>
              <w:rPr>
                <w:sz w:val="20"/>
              </w:rPr>
            </w:pPr>
            <w:r>
              <w:rPr>
                <w:sz w:val="20"/>
              </w:rPr>
              <w:t>0.7</w:t>
            </w:r>
          </w:p>
        </w:tc>
        <w:tc>
          <w:tcPr>
            <w:tcW w:w="662"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75" w:right="77"/>
              <w:rPr>
                <w:sz w:val="20"/>
              </w:rPr>
            </w:pPr>
            <w:r>
              <w:rPr>
                <w:sz w:val="20"/>
              </w:rPr>
              <w:t>0.3</w:t>
            </w:r>
          </w:p>
        </w:tc>
        <w:tc>
          <w:tcPr>
            <w:tcW w:w="668"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79" w:right="63"/>
              <w:rPr>
                <w:sz w:val="20"/>
              </w:rPr>
            </w:pPr>
            <w:r>
              <w:rPr>
                <w:sz w:val="20"/>
              </w:rPr>
              <w:t>0.8</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192"/>
              <w:jc w:val="left"/>
              <w:rPr>
                <w:sz w:val="20"/>
              </w:rPr>
            </w:pPr>
            <w:r>
              <w:rPr>
                <w:sz w:val="20"/>
              </w:rPr>
              <w:t>0.3</w:t>
            </w:r>
          </w:p>
        </w:tc>
        <w:tc>
          <w:tcPr>
            <w:tcW w:w="667" w:type="dxa"/>
            <w:tcBorders>
              <w:top w:val="single" w:sz="4" w:space="0" w:color="000000"/>
              <w:left w:val="single" w:sz="4" w:space="0" w:color="000000"/>
              <w:bottom w:val="single" w:sz="4" w:space="0" w:color="000000"/>
            </w:tcBorders>
          </w:tcPr>
          <w:p w:rsidR="002E416F" w:rsidRDefault="007C03B2">
            <w:pPr>
              <w:pStyle w:val="TableParagraph"/>
              <w:spacing w:line="221" w:lineRule="exact"/>
              <w:ind w:left="82" w:right="47"/>
              <w:rPr>
                <w:sz w:val="20"/>
              </w:rPr>
            </w:pPr>
            <w:r>
              <w:rPr>
                <w:sz w:val="20"/>
              </w:rPr>
              <w:t>0.9</w:t>
            </w:r>
          </w:p>
        </w:tc>
      </w:tr>
      <w:tr w:rsidR="002E416F" w:rsidTr="00D423B4">
        <w:trPr>
          <w:trHeight w:hRule="exact" w:val="240"/>
        </w:trPr>
        <w:tc>
          <w:tcPr>
            <w:tcW w:w="1771" w:type="dxa"/>
            <w:tcBorders>
              <w:top w:val="single" w:sz="4" w:space="0" w:color="000000"/>
              <w:bottom w:val="single" w:sz="4" w:space="0" w:color="000000"/>
              <w:right w:val="triple" w:sz="4" w:space="0" w:color="000000"/>
            </w:tcBorders>
          </w:tcPr>
          <w:p w:rsidR="002E416F" w:rsidRDefault="007C03B2">
            <w:pPr>
              <w:pStyle w:val="TableParagraph"/>
              <w:spacing w:line="226" w:lineRule="exact"/>
              <w:ind w:left="101" w:right="142"/>
              <w:rPr>
                <w:b/>
                <w:sz w:val="20"/>
              </w:rPr>
            </w:pPr>
            <w:r>
              <w:rPr>
                <w:b/>
                <w:sz w:val="20"/>
              </w:rPr>
              <w:t>Suspensibility %</w:t>
            </w:r>
          </w:p>
        </w:tc>
        <w:tc>
          <w:tcPr>
            <w:tcW w:w="571"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180"/>
              <w:jc w:val="right"/>
              <w:rPr>
                <w:sz w:val="20"/>
              </w:rPr>
            </w:pPr>
            <w:r>
              <w:rPr>
                <w:sz w:val="20"/>
              </w:rPr>
              <w:t>78</w:t>
            </w:r>
          </w:p>
        </w:tc>
        <w:tc>
          <w:tcPr>
            <w:tcW w:w="576"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180"/>
              <w:jc w:val="right"/>
              <w:rPr>
                <w:sz w:val="20"/>
              </w:rPr>
            </w:pPr>
            <w:r>
              <w:rPr>
                <w:sz w:val="20"/>
              </w:rPr>
              <w:t>75</w:t>
            </w:r>
          </w:p>
        </w:tc>
        <w:tc>
          <w:tcPr>
            <w:tcW w:w="768"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179" w:right="179"/>
              <w:rPr>
                <w:sz w:val="20"/>
              </w:rPr>
            </w:pPr>
            <w:r>
              <w:rPr>
                <w:sz w:val="20"/>
              </w:rPr>
              <w:t>75</w:t>
            </w:r>
          </w:p>
        </w:tc>
        <w:tc>
          <w:tcPr>
            <w:tcW w:w="763"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276"/>
              <w:jc w:val="right"/>
              <w:rPr>
                <w:sz w:val="20"/>
              </w:rPr>
            </w:pPr>
            <w:r>
              <w:rPr>
                <w:sz w:val="20"/>
              </w:rPr>
              <w:t>75</w:t>
            </w:r>
          </w:p>
        </w:tc>
        <w:tc>
          <w:tcPr>
            <w:tcW w:w="566"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76" w:right="83"/>
              <w:rPr>
                <w:sz w:val="20"/>
              </w:rPr>
            </w:pPr>
            <w:r>
              <w:rPr>
                <w:sz w:val="20"/>
              </w:rPr>
              <w:t>73</w:t>
            </w:r>
          </w:p>
        </w:tc>
        <w:tc>
          <w:tcPr>
            <w:tcW w:w="5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172"/>
              <w:jc w:val="left"/>
              <w:rPr>
                <w:sz w:val="20"/>
              </w:rPr>
            </w:pPr>
            <w:r>
              <w:rPr>
                <w:sz w:val="20"/>
              </w:rPr>
              <w:t>71</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67" w:right="69"/>
              <w:rPr>
                <w:sz w:val="20"/>
              </w:rPr>
            </w:pPr>
            <w:r>
              <w:rPr>
                <w:sz w:val="20"/>
              </w:rPr>
              <w:t>67</w:t>
            </w:r>
          </w:p>
        </w:tc>
        <w:tc>
          <w:tcPr>
            <w:tcW w:w="6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73" w:right="69"/>
              <w:rPr>
                <w:sz w:val="20"/>
              </w:rPr>
            </w:pPr>
            <w:r>
              <w:rPr>
                <w:sz w:val="20"/>
              </w:rPr>
              <w:t>61</w:t>
            </w:r>
          </w:p>
        </w:tc>
        <w:tc>
          <w:tcPr>
            <w:tcW w:w="662"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70" w:right="77"/>
              <w:rPr>
                <w:sz w:val="20"/>
              </w:rPr>
            </w:pPr>
            <w:r>
              <w:rPr>
                <w:sz w:val="20"/>
              </w:rPr>
              <w:t>63</w:t>
            </w:r>
          </w:p>
        </w:tc>
        <w:tc>
          <w:tcPr>
            <w:tcW w:w="668"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79" w:right="65"/>
              <w:rPr>
                <w:sz w:val="20"/>
              </w:rPr>
            </w:pPr>
            <w:r>
              <w:rPr>
                <w:sz w:val="20"/>
              </w:rPr>
              <w:t>57</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57" w:right="69"/>
              <w:rPr>
                <w:sz w:val="20"/>
              </w:rPr>
            </w:pPr>
            <w:r>
              <w:rPr>
                <w:sz w:val="20"/>
              </w:rPr>
              <w:t>55</w:t>
            </w:r>
          </w:p>
        </w:tc>
        <w:tc>
          <w:tcPr>
            <w:tcW w:w="667" w:type="dxa"/>
            <w:tcBorders>
              <w:top w:val="single" w:sz="4" w:space="0" w:color="000000"/>
              <w:left w:val="single" w:sz="4" w:space="0" w:color="000000"/>
              <w:bottom w:val="single" w:sz="4" w:space="0" w:color="000000"/>
            </w:tcBorders>
          </w:tcPr>
          <w:p w:rsidR="002E416F" w:rsidRDefault="007C03B2">
            <w:pPr>
              <w:pStyle w:val="TableParagraph"/>
              <w:spacing w:line="221" w:lineRule="exact"/>
              <w:ind w:left="80" w:right="47"/>
              <w:rPr>
                <w:sz w:val="20"/>
              </w:rPr>
            </w:pPr>
            <w:r>
              <w:rPr>
                <w:sz w:val="20"/>
              </w:rPr>
              <w:t>50</w:t>
            </w:r>
          </w:p>
        </w:tc>
      </w:tr>
      <w:tr w:rsidR="002E416F" w:rsidTr="00D423B4">
        <w:trPr>
          <w:trHeight w:hRule="exact" w:val="240"/>
        </w:trPr>
        <w:tc>
          <w:tcPr>
            <w:tcW w:w="1771" w:type="dxa"/>
            <w:tcBorders>
              <w:top w:val="single" w:sz="4" w:space="0" w:color="000000"/>
              <w:bottom w:val="single" w:sz="4" w:space="0" w:color="000000"/>
              <w:right w:val="triple" w:sz="4" w:space="0" w:color="000000"/>
            </w:tcBorders>
          </w:tcPr>
          <w:p w:rsidR="002E416F" w:rsidRDefault="007C03B2">
            <w:pPr>
              <w:pStyle w:val="TableParagraph"/>
              <w:spacing w:line="226" w:lineRule="exact"/>
              <w:ind w:left="101" w:right="142"/>
              <w:rPr>
                <w:b/>
                <w:sz w:val="20"/>
              </w:rPr>
            </w:pPr>
            <w:r>
              <w:rPr>
                <w:b/>
                <w:sz w:val="20"/>
              </w:rPr>
              <w:t>Viscosity (cpois)</w:t>
            </w:r>
          </w:p>
        </w:tc>
        <w:tc>
          <w:tcPr>
            <w:tcW w:w="571"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right="98"/>
              <w:jc w:val="right"/>
              <w:rPr>
                <w:sz w:val="20"/>
              </w:rPr>
            </w:pPr>
            <w:r>
              <w:rPr>
                <w:sz w:val="20"/>
              </w:rPr>
              <w:t>2.13</w:t>
            </w:r>
          </w:p>
        </w:tc>
        <w:tc>
          <w:tcPr>
            <w:tcW w:w="576"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98"/>
              <w:jc w:val="right"/>
              <w:rPr>
                <w:sz w:val="20"/>
              </w:rPr>
            </w:pPr>
            <w:r>
              <w:rPr>
                <w:sz w:val="20"/>
              </w:rPr>
              <w:t>2.15</w:t>
            </w:r>
          </w:p>
        </w:tc>
        <w:tc>
          <w:tcPr>
            <w:tcW w:w="768"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179" w:right="179"/>
              <w:rPr>
                <w:sz w:val="20"/>
              </w:rPr>
            </w:pPr>
            <w:r>
              <w:rPr>
                <w:sz w:val="20"/>
              </w:rPr>
              <w:t>2.14</w:t>
            </w:r>
          </w:p>
        </w:tc>
        <w:tc>
          <w:tcPr>
            <w:tcW w:w="763" w:type="dxa"/>
            <w:tcBorders>
              <w:top w:val="single" w:sz="4" w:space="0" w:color="000000"/>
              <w:left w:val="single" w:sz="4" w:space="0" w:color="000000"/>
              <w:bottom w:val="single" w:sz="4" w:space="0" w:color="000000"/>
              <w:right w:val="triple" w:sz="4" w:space="0" w:color="000000"/>
            </w:tcBorders>
          </w:tcPr>
          <w:p w:rsidR="002E416F" w:rsidRDefault="007C03B2">
            <w:pPr>
              <w:pStyle w:val="TableParagraph"/>
              <w:spacing w:line="221" w:lineRule="exact"/>
              <w:ind w:right="199"/>
              <w:jc w:val="right"/>
              <w:rPr>
                <w:sz w:val="20"/>
              </w:rPr>
            </w:pPr>
            <w:r>
              <w:rPr>
                <w:sz w:val="20"/>
              </w:rPr>
              <w:t>2.16</w:t>
            </w:r>
          </w:p>
        </w:tc>
        <w:tc>
          <w:tcPr>
            <w:tcW w:w="566" w:type="dxa"/>
            <w:tcBorders>
              <w:top w:val="single" w:sz="4" w:space="0" w:color="000000"/>
              <w:left w:val="triple" w:sz="4" w:space="0" w:color="000000"/>
              <w:bottom w:val="single" w:sz="4" w:space="0" w:color="000000"/>
              <w:right w:val="single" w:sz="4" w:space="0" w:color="000000"/>
            </w:tcBorders>
          </w:tcPr>
          <w:p w:rsidR="002E416F" w:rsidRDefault="007C03B2">
            <w:pPr>
              <w:pStyle w:val="TableParagraph"/>
              <w:spacing w:line="221" w:lineRule="exact"/>
              <w:ind w:left="83" w:right="83"/>
              <w:rPr>
                <w:sz w:val="20"/>
              </w:rPr>
            </w:pPr>
            <w:r>
              <w:rPr>
                <w:sz w:val="20"/>
              </w:rPr>
              <w:t>2.10</w:t>
            </w:r>
          </w:p>
        </w:tc>
        <w:tc>
          <w:tcPr>
            <w:tcW w:w="5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100"/>
              <w:jc w:val="left"/>
              <w:rPr>
                <w:sz w:val="20"/>
              </w:rPr>
            </w:pPr>
            <w:r>
              <w:rPr>
                <w:sz w:val="20"/>
              </w:rPr>
              <w:t>2.15</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69" w:right="69"/>
              <w:rPr>
                <w:sz w:val="20"/>
              </w:rPr>
            </w:pPr>
            <w:r>
              <w:rPr>
                <w:sz w:val="20"/>
              </w:rPr>
              <w:t>2.2</w:t>
            </w:r>
          </w:p>
        </w:tc>
        <w:tc>
          <w:tcPr>
            <w:tcW w:w="667"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right="191"/>
              <w:jc w:val="right"/>
              <w:rPr>
                <w:sz w:val="20"/>
              </w:rPr>
            </w:pPr>
            <w:r>
              <w:rPr>
                <w:sz w:val="20"/>
              </w:rPr>
              <w:t>2.2</w:t>
            </w:r>
          </w:p>
        </w:tc>
        <w:tc>
          <w:tcPr>
            <w:tcW w:w="662"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left="68" w:right="77"/>
              <w:rPr>
                <w:sz w:val="20"/>
              </w:rPr>
            </w:pPr>
            <w:r>
              <w:rPr>
                <w:sz w:val="20"/>
              </w:rPr>
              <w:t>1.81</w:t>
            </w:r>
          </w:p>
        </w:tc>
        <w:tc>
          <w:tcPr>
            <w:tcW w:w="668" w:type="dxa"/>
            <w:tcBorders>
              <w:top w:val="single" w:sz="4" w:space="0" w:color="000000"/>
              <w:left w:val="single" w:sz="4" w:space="0" w:color="000000"/>
              <w:bottom w:val="single" w:sz="4" w:space="0" w:color="000000"/>
              <w:right w:val="double" w:sz="4" w:space="0" w:color="000000"/>
            </w:tcBorders>
          </w:tcPr>
          <w:p w:rsidR="002E416F" w:rsidRDefault="007C03B2">
            <w:pPr>
              <w:pStyle w:val="TableParagraph"/>
              <w:spacing w:line="221" w:lineRule="exact"/>
              <w:ind w:left="79" w:right="65"/>
              <w:rPr>
                <w:sz w:val="20"/>
              </w:rPr>
            </w:pPr>
            <w:r>
              <w:rPr>
                <w:sz w:val="20"/>
              </w:rPr>
              <w:t>1.72</w:t>
            </w:r>
          </w:p>
        </w:tc>
        <w:tc>
          <w:tcPr>
            <w:tcW w:w="667"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21" w:lineRule="exact"/>
              <w:ind w:right="153"/>
              <w:jc w:val="right"/>
              <w:rPr>
                <w:sz w:val="20"/>
              </w:rPr>
            </w:pPr>
            <w:r>
              <w:rPr>
                <w:sz w:val="20"/>
              </w:rPr>
              <w:t>1.65</w:t>
            </w:r>
          </w:p>
        </w:tc>
        <w:tc>
          <w:tcPr>
            <w:tcW w:w="667" w:type="dxa"/>
            <w:tcBorders>
              <w:top w:val="single" w:sz="4" w:space="0" w:color="000000"/>
              <w:left w:val="single" w:sz="4" w:space="0" w:color="000000"/>
              <w:bottom w:val="single" w:sz="4" w:space="0" w:color="000000"/>
            </w:tcBorders>
          </w:tcPr>
          <w:p w:rsidR="002E416F" w:rsidRDefault="007C03B2">
            <w:pPr>
              <w:pStyle w:val="TableParagraph"/>
              <w:spacing w:line="221" w:lineRule="exact"/>
              <w:ind w:left="78" w:right="47"/>
              <w:rPr>
                <w:sz w:val="20"/>
              </w:rPr>
            </w:pPr>
            <w:r>
              <w:rPr>
                <w:sz w:val="20"/>
              </w:rPr>
              <w:t>1.53</w:t>
            </w:r>
          </w:p>
        </w:tc>
      </w:tr>
      <w:tr w:rsidR="002E416F">
        <w:trPr>
          <w:trHeight w:hRule="exact" w:val="533"/>
        </w:trPr>
        <w:tc>
          <w:tcPr>
            <w:tcW w:w="1771" w:type="dxa"/>
            <w:tcBorders>
              <w:top w:val="single" w:sz="4" w:space="0" w:color="000000"/>
              <w:right w:val="triple" w:sz="4" w:space="0" w:color="000000"/>
            </w:tcBorders>
          </w:tcPr>
          <w:p w:rsidR="002E416F" w:rsidRDefault="007C03B2">
            <w:pPr>
              <w:pStyle w:val="TableParagraph"/>
              <w:spacing w:before="5"/>
              <w:ind w:left="508" w:right="172" w:hanging="361"/>
              <w:jc w:val="left"/>
              <w:rPr>
                <w:b/>
                <w:sz w:val="20"/>
              </w:rPr>
            </w:pPr>
            <w:r>
              <w:rPr>
                <w:b/>
                <w:sz w:val="20"/>
              </w:rPr>
              <w:t>Surface Tension Dyn/cm</w:t>
            </w:r>
          </w:p>
        </w:tc>
        <w:tc>
          <w:tcPr>
            <w:tcW w:w="1147" w:type="dxa"/>
            <w:gridSpan w:val="2"/>
            <w:tcBorders>
              <w:top w:val="single" w:sz="4" w:space="0" w:color="000000"/>
              <w:left w:val="triple" w:sz="4" w:space="0" w:color="000000"/>
              <w:right w:val="triple" w:sz="4" w:space="0" w:color="000000"/>
            </w:tcBorders>
          </w:tcPr>
          <w:p w:rsidR="002E416F" w:rsidRDefault="007C03B2">
            <w:pPr>
              <w:pStyle w:val="TableParagraph"/>
              <w:spacing w:before="116"/>
              <w:ind w:left="447" w:right="449"/>
              <w:rPr>
                <w:sz w:val="20"/>
              </w:rPr>
            </w:pPr>
            <w:r>
              <w:rPr>
                <w:sz w:val="20"/>
              </w:rPr>
              <w:t>27</w:t>
            </w:r>
          </w:p>
        </w:tc>
        <w:tc>
          <w:tcPr>
            <w:tcW w:w="1531" w:type="dxa"/>
            <w:gridSpan w:val="2"/>
            <w:tcBorders>
              <w:top w:val="single" w:sz="4" w:space="0" w:color="000000"/>
              <w:left w:val="triple" w:sz="4" w:space="0" w:color="000000"/>
              <w:right w:val="triple" w:sz="4" w:space="0" w:color="000000"/>
            </w:tcBorders>
          </w:tcPr>
          <w:p w:rsidR="002E416F" w:rsidRDefault="007C03B2">
            <w:pPr>
              <w:pStyle w:val="TableParagraph"/>
              <w:spacing w:before="116"/>
              <w:ind w:left="86" w:right="88"/>
              <w:rPr>
                <w:sz w:val="20"/>
              </w:rPr>
            </w:pPr>
            <w:r>
              <w:rPr>
                <w:sz w:val="20"/>
              </w:rPr>
              <w:t>25</w:t>
            </w:r>
          </w:p>
        </w:tc>
        <w:tc>
          <w:tcPr>
            <w:tcW w:w="1133" w:type="dxa"/>
            <w:gridSpan w:val="2"/>
            <w:tcBorders>
              <w:top w:val="single" w:sz="4" w:space="0" w:color="000000"/>
              <w:left w:val="triple" w:sz="4" w:space="0" w:color="000000"/>
              <w:right w:val="double" w:sz="4" w:space="0" w:color="000000"/>
            </w:tcBorders>
          </w:tcPr>
          <w:p w:rsidR="002E416F" w:rsidRDefault="007C03B2">
            <w:pPr>
              <w:pStyle w:val="TableParagraph"/>
              <w:spacing w:before="116"/>
              <w:ind w:left="436" w:right="436"/>
              <w:rPr>
                <w:sz w:val="20"/>
              </w:rPr>
            </w:pPr>
            <w:r>
              <w:rPr>
                <w:sz w:val="20"/>
              </w:rPr>
              <w:t>26</w:t>
            </w:r>
          </w:p>
        </w:tc>
        <w:tc>
          <w:tcPr>
            <w:tcW w:w="1334" w:type="dxa"/>
            <w:gridSpan w:val="2"/>
            <w:tcBorders>
              <w:top w:val="single" w:sz="4" w:space="0" w:color="000000"/>
              <w:left w:val="double" w:sz="4" w:space="0" w:color="000000"/>
              <w:right w:val="double" w:sz="4" w:space="0" w:color="000000"/>
            </w:tcBorders>
          </w:tcPr>
          <w:p w:rsidR="002E416F" w:rsidRDefault="007C03B2">
            <w:pPr>
              <w:pStyle w:val="TableParagraph"/>
              <w:spacing w:before="116"/>
              <w:ind w:left="532" w:right="532"/>
              <w:rPr>
                <w:sz w:val="20"/>
              </w:rPr>
            </w:pPr>
            <w:r>
              <w:rPr>
                <w:sz w:val="20"/>
              </w:rPr>
              <w:t>26</w:t>
            </w:r>
          </w:p>
        </w:tc>
        <w:tc>
          <w:tcPr>
            <w:tcW w:w="1330" w:type="dxa"/>
            <w:gridSpan w:val="2"/>
            <w:tcBorders>
              <w:top w:val="single" w:sz="4" w:space="0" w:color="000000"/>
              <w:left w:val="double" w:sz="4" w:space="0" w:color="000000"/>
              <w:right w:val="double" w:sz="4" w:space="0" w:color="000000"/>
            </w:tcBorders>
          </w:tcPr>
          <w:p w:rsidR="002E416F" w:rsidRDefault="007C03B2">
            <w:pPr>
              <w:pStyle w:val="TableParagraph"/>
              <w:spacing w:before="116"/>
              <w:ind w:left="529" w:right="531"/>
              <w:rPr>
                <w:sz w:val="20"/>
              </w:rPr>
            </w:pPr>
            <w:r>
              <w:rPr>
                <w:sz w:val="20"/>
              </w:rPr>
              <w:t>30</w:t>
            </w:r>
          </w:p>
        </w:tc>
        <w:tc>
          <w:tcPr>
            <w:tcW w:w="1334" w:type="dxa"/>
            <w:gridSpan w:val="2"/>
            <w:tcBorders>
              <w:top w:val="single" w:sz="4" w:space="0" w:color="000000"/>
              <w:left w:val="double" w:sz="4" w:space="0" w:color="000000"/>
            </w:tcBorders>
          </w:tcPr>
          <w:p w:rsidR="002E416F" w:rsidRDefault="007C03B2">
            <w:pPr>
              <w:pStyle w:val="TableParagraph"/>
              <w:spacing w:before="116"/>
              <w:ind w:left="527" w:right="508"/>
              <w:rPr>
                <w:sz w:val="20"/>
              </w:rPr>
            </w:pPr>
            <w:r>
              <w:rPr>
                <w:sz w:val="20"/>
              </w:rPr>
              <w:t>32</w:t>
            </w:r>
          </w:p>
        </w:tc>
      </w:tr>
    </w:tbl>
    <w:p w:rsidR="002E416F" w:rsidRDefault="007C03B2">
      <w:pPr>
        <w:pStyle w:val="BodyText"/>
        <w:tabs>
          <w:tab w:val="left" w:pos="3139"/>
        </w:tabs>
        <w:spacing w:line="221" w:lineRule="exact"/>
        <w:ind w:left="260" w:right="341"/>
        <w:jc w:val="left"/>
      </w:pPr>
      <w:r>
        <w:t xml:space="preserve">S= </w:t>
      </w:r>
      <w:r>
        <w:rPr>
          <w:spacing w:val="-3"/>
        </w:rPr>
        <w:t>soft</w:t>
      </w:r>
      <w:r>
        <w:t>water</w:t>
      </w:r>
      <w:r>
        <w:tab/>
        <w:t>H=hardwater</w:t>
      </w:r>
    </w:p>
    <w:p w:rsidR="00D423B4" w:rsidRDefault="00D423B4">
      <w:pPr>
        <w:pStyle w:val="Heading1"/>
        <w:numPr>
          <w:ilvl w:val="2"/>
          <w:numId w:val="2"/>
        </w:numPr>
        <w:tabs>
          <w:tab w:val="left" w:pos="714"/>
        </w:tabs>
        <w:spacing w:before="0"/>
        <w:ind w:hanging="453"/>
        <w:jc w:val="left"/>
        <w:sectPr w:rsidR="00D423B4" w:rsidSect="00D423B4">
          <w:type w:val="continuous"/>
          <w:pgSz w:w="12240" w:h="15840"/>
          <w:pgMar w:top="1020" w:right="1280" w:bottom="920" w:left="1280" w:header="740" w:footer="735" w:gutter="0"/>
          <w:cols w:space="720"/>
        </w:sectPr>
      </w:pPr>
    </w:p>
    <w:p w:rsidR="002E416F" w:rsidRDefault="007C03B2">
      <w:pPr>
        <w:pStyle w:val="Heading1"/>
        <w:numPr>
          <w:ilvl w:val="2"/>
          <w:numId w:val="2"/>
        </w:numPr>
        <w:tabs>
          <w:tab w:val="left" w:pos="714"/>
        </w:tabs>
        <w:spacing w:before="0"/>
        <w:ind w:hanging="453"/>
        <w:jc w:val="left"/>
      </w:pPr>
      <w:r>
        <w:lastRenderedPageBreak/>
        <w:t>FoamingTest:</w:t>
      </w:r>
    </w:p>
    <w:p w:rsidR="002E416F" w:rsidRDefault="007C03B2">
      <w:pPr>
        <w:pStyle w:val="BodyText"/>
        <w:ind w:left="260" w:right="3" w:firstLine="427"/>
      </w:pPr>
      <w:r>
        <w:t>The percentage of foam for spray solutions soft and hard water of metalaxyl samples at initial time, cold storage and hot storage for 3, 7 and 14 days were acceptable while it was not acceptable for sample hot stored for 28 days because its value exceed the 10%.</w:t>
      </w:r>
    </w:p>
    <w:p w:rsidR="002E416F" w:rsidRDefault="007C03B2">
      <w:pPr>
        <w:pStyle w:val="Heading1"/>
        <w:numPr>
          <w:ilvl w:val="2"/>
          <w:numId w:val="2"/>
        </w:numPr>
        <w:tabs>
          <w:tab w:val="left" w:pos="714"/>
        </w:tabs>
        <w:ind w:hanging="453"/>
        <w:jc w:val="left"/>
      </w:pPr>
      <w:r>
        <w:t>pH:</w:t>
      </w:r>
    </w:p>
    <w:p w:rsidR="002E416F" w:rsidRDefault="007C03B2">
      <w:pPr>
        <w:pStyle w:val="BodyText"/>
        <w:ind w:left="260" w:firstLine="427"/>
      </w:pPr>
      <w:r>
        <w:t>All hard water spray solution samples of metalaxyl under different storage conditions their pH values were greater than their soft water samples.  The</w:t>
      </w:r>
    </w:p>
    <w:p w:rsidR="002E416F" w:rsidRDefault="007C03B2" w:rsidP="00D423B4">
      <w:pPr>
        <w:pStyle w:val="BodyText"/>
        <w:ind w:left="260" w:right="85"/>
      </w:pPr>
      <w:r>
        <w:t xml:space="preserve">pH range </w:t>
      </w:r>
      <w:r>
        <w:rPr>
          <w:spacing w:val="-3"/>
        </w:rPr>
        <w:t xml:space="preserve">of </w:t>
      </w:r>
      <w:r>
        <w:t xml:space="preserve">spray solutions varied </w:t>
      </w:r>
      <w:r>
        <w:rPr>
          <w:spacing w:val="-3"/>
        </w:rPr>
        <w:t xml:space="preserve">between  </w:t>
      </w:r>
      <w:r>
        <w:t xml:space="preserve">8.8 </w:t>
      </w:r>
      <w:r>
        <w:rPr>
          <w:spacing w:val="-4"/>
        </w:rPr>
        <w:t xml:space="preserve">for  </w:t>
      </w:r>
      <w:r>
        <w:t xml:space="preserve">soft water </w:t>
      </w:r>
      <w:r>
        <w:rPr>
          <w:spacing w:val="-3"/>
        </w:rPr>
        <w:t xml:space="preserve">cold </w:t>
      </w:r>
      <w:r>
        <w:t xml:space="preserve">storage as minimum values where it </w:t>
      </w:r>
      <w:r>
        <w:rPr>
          <w:spacing w:val="-3"/>
        </w:rPr>
        <w:t xml:space="preserve">was </w:t>
      </w:r>
      <w:r>
        <w:t xml:space="preserve">more alkaline </w:t>
      </w:r>
      <w:r>
        <w:rPr>
          <w:spacing w:val="-4"/>
        </w:rPr>
        <w:t xml:space="preserve">for </w:t>
      </w:r>
      <w:r>
        <w:t xml:space="preserve">hard water </w:t>
      </w:r>
      <w:r>
        <w:rPr>
          <w:spacing w:val="-3"/>
        </w:rPr>
        <w:t xml:space="preserve">of </w:t>
      </w:r>
      <w:r>
        <w:t xml:space="preserve">28 days. </w:t>
      </w:r>
      <w:r>
        <w:rPr>
          <w:spacing w:val="-4"/>
        </w:rPr>
        <w:t xml:space="preserve">Hot </w:t>
      </w:r>
      <w:r>
        <w:t xml:space="preserve">storage samples and its value were 10.73. The alkalinity </w:t>
      </w:r>
      <w:r>
        <w:rPr>
          <w:spacing w:val="-3"/>
        </w:rPr>
        <w:t xml:space="preserve">of </w:t>
      </w:r>
      <w:r>
        <w:t xml:space="preserve">soft and hard </w:t>
      </w:r>
      <w:r>
        <w:rPr>
          <w:spacing w:val="-3"/>
        </w:rPr>
        <w:t xml:space="preserve">water </w:t>
      </w:r>
      <w:r>
        <w:t xml:space="preserve">spray solutions </w:t>
      </w:r>
      <w:r>
        <w:rPr>
          <w:spacing w:val="-4"/>
        </w:rPr>
        <w:t xml:space="preserve">for </w:t>
      </w:r>
      <w:r>
        <w:t xml:space="preserve">14 and 28 days; where the highest value which  reflects the effect </w:t>
      </w:r>
      <w:r>
        <w:rPr>
          <w:spacing w:val="-3"/>
        </w:rPr>
        <w:t xml:space="preserve">of </w:t>
      </w:r>
      <w:r>
        <w:t>their hotstorage.</w:t>
      </w:r>
    </w:p>
    <w:p w:rsidR="002E416F" w:rsidRDefault="007C03B2" w:rsidP="00D423B4">
      <w:pPr>
        <w:pStyle w:val="Heading1"/>
        <w:numPr>
          <w:ilvl w:val="2"/>
          <w:numId w:val="2"/>
        </w:numPr>
        <w:tabs>
          <w:tab w:val="left" w:pos="717"/>
        </w:tabs>
        <w:ind w:left="716" w:right="85" w:hanging="456"/>
        <w:jc w:val="both"/>
      </w:pPr>
      <w:r>
        <w:t>Conductivity:</w:t>
      </w:r>
    </w:p>
    <w:p w:rsidR="002E416F" w:rsidRDefault="007C03B2" w:rsidP="00D423B4">
      <w:pPr>
        <w:pStyle w:val="BodyText"/>
        <w:ind w:left="260" w:right="85" w:firstLine="427"/>
      </w:pPr>
      <w:r>
        <w:t xml:space="preserve">Also, the conductivity of all hard </w:t>
      </w:r>
      <w:r>
        <w:rPr>
          <w:spacing w:val="-3"/>
        </w:rPr>
        <w:t xml:space="preserve">water </w:t>
      </w:r>
      <w:r>
        <w:t xml:space="preserve">spray solutions </w:t>
      </w:r>
      <w:r>
        <w:rPr>
          <w:spacing w:val="-3"/>
        </w:rPr>
        <w:t xml:space="preserve">was </w:t>
      </w:r>
      <w:r>
        <w:t xml:space="preserve">higher than that </w:t>
      </w:r>
      <w:r>
        <w:rPr>
          <w:spacing w:val="-3"/>
        </w:rPr>
        <w:t xml:space="preserve">of </w:t>
      </w:r>
      <w:r>
        <w:t xml:space="preserve">soft water spray solutions at the same conditions. The conductivity of spray solution </w:t>
      </w:r>
      <w:r>
        <w:rPr>
          <w:spacing w:val="-3"/>
        </w:rPr>
        <w:t xml:space="preserve">soft </w:t>
      </w:r>
      <w:r>
        <w:t xml:space="preserve">and hard increased from initial then followed by </w:t>
      </w:r>
      <w:r>
        <w:rPr>
          <w:spacing w:val="-3"/>
        </w:rPr>
        <w:t xml:space="preserve">cold </w:t>
      </w:r>
      <w:r>
        <w:t xml:space="preserve">storage, hot storage </w:t>
      </w:r>
      <w:r>
        <w:rPr>
          <w:spacing w:val="-4"/>
        </w:rPr>
        <w:t xml:space="preserve">for </w:t>
      </w:r>
      <w:r>
        <w:rPr>
          <w:spacing w:val="-3"/>
        </w:rPr>
        <w:t xml:space="preserve">3, </w:t>
      </w:r>
      <w:r>
        <w:t xml:space="preserve">7 and 14 days where the conductivity of soft, </w:t>
      </w:r>
      <w:r>
        <w:lastRenderedPageBreak/>
        <w:t xml:space="preserve">hard </w:t>
      </w:r>
      <w:r>
        <w:rPr>
          <w:spacing w:val="-3"/>
        </w:rPr>
        <w:t xml:space="preserve">water </w:t>
      </w:r>
      <w:r>
        <w:t xml:space="preserve">spray solutions </w:t>
      </w:r>
      <w:r>
        <w:rPr>
          <w:spacing w:val="-4"/>
        </w:rPr>
        <w:t xml:space="preserve">for </w:t>
      </w:r>
      <w:r>
        <w:t xml:space="preserve">28 </w:t>
      </w:r>
      <w:r>
        <w:rPr>
          <w:spacing w:val="-4"/>
        </w:rPr>
        <w:t xml:space="preserve">days </w:t>
      </w:r>
      <w:r>
        <w:t>were the highest where the  values were 350 and 910µmhos.</w:t>
      </w:r>
    </w:p>
    <w:p w:rsidR="002E416F" w:rsidRDefault="007C03B2">
      <w:pPr>
        <w:pStyle w:val="Heading1"/>
        <w:numPr>
          <w:ilvl w:val="2"/>
          <w:numId w:val="2"/>
        </w:numPr>
        <w:tabs>
          <w:tab w:val="left" w:pos="717"/>
        </w:tabs>
        <w:ind w:left="716" w:hanging="456"/>
        <w:jc w:val="both"/>
      </w:pPr>
      <w:r>
        <w:t>Salinity:</w:t>
      </w:r>
    </w:p>
    <w:p w:rsidR="002E416F" w:rsidRDefault="007C03B2" w:rsidP="00D423B4">
      <w:pPr>
        <w:pStyle w:val="BodyText"/>
        <w:ind w:left="260" w:right="291" w:firstLine="427"/>
      </w:pPr>
      <w:r>
        <w:t xml:space="preserve">Also, the salinity as a percentage </w:t>
      </w:r>
      <w:r>
        <w:rPr>
          <w:spacing w:val="-3"/>
        </w:rPr>
        <w:t xml:space="preserve">of </w:t>
      </w:r>
      <w:r>
        <w:t xml:space="preserve">thousands  for  hard  </w:t>
      </w:r>
      <w:r>
        <w:rPr>
          <w:spacing w:val="-3"/>
        </w:rPr>
        <w:t xml:space="preserve">water  </w:t>
      </w:r>
      <w:r>
        <w:t xml:space="preserve">spray solution  is  greater than  </w:t>
      </w:r>
      <w:r>
        <w:rPr>
          <w:spacing w:val="-3"/>
        </w:rPr>
        <w:t>of soft</w:t>
      </w:r>
      <w:r w:rsidR="00D423B4">
        <w:rPr>
          <w:spacing w:val="-3"/>
        </w:rPr>
        <w:t xml:space="preserve"> </w:t>
      </w:r>
      <w:r>
        <w:t>water</w:t>
      </w:r>
      <w:r>
        <w:rPr>
          <w:spacing w:val="-3"/>
        </w:rPr>
        <w:t xml:space="preserve">of </w:t>
      </w:r>
      <w:r>
        <w:t xml:space="preserve">metalaxyl samples </w:t>
      </w:r>
      <w:r>
        <w:rPr>
          <w:spacing w:val="-3"/>
        </w:rPr>
        <w:t xml:space="preserve">of </w:t>
      </w:r>
      <w:r>
        <w:t xml:space="preserve">the same conditions.  The salinity </w:t>
      </w:r>
      <w:r>
        <w:rPr>
          <w:spacing w:val="-3"/>
        </w:rPr>
        <w:t xml:space="preserve">of </w:t>
      </w:r>
      <w:r>
        <w:t xml:space="preserve">soft water solutions were 0.2 ‰ as a lower values </w:t>
      </w:r>
      <w:r>
        <w:rPr>
          <w:spacing w:val="-4"/>
        </w:rPr>
        <w:t xml:space="preserve">for </w:t>
      </w:r>
      <w:r>
        <w:t xml:space="preserve">initial, </w:t>
      </w:r>
      <w:r>
        <w:rPr>
          <w:spacing w:val="-3"/>
        </w:rPr>
        <w:t xml:space="preserve">cold </w:t>
      </w:r>
      <w:r>
        <w:t xml:space="preserve">storage and hot storage samples </w:t>
      </w:r>
      <w:r>
        <w:rPr>
          <w:spacing w:val="-4"/>
        </w:rPr>
        <w:t xml:space="preserve">for </w:t>
      </w:r>
      <w:r>
        <w:t xml:space="preserve">3 and 7 </w:t>
      </w:r>
      <w:r>
        <w:rPr>
          <w:spacing w:val="-4"/>
        </w:rPr>
        <w:t xml:space="preserve">days </w:t>
      </w:r>
      <w:r>
        <w:t xml:space="preserve">while the salinity of hard water spray solution were the highest </w:t>
      </w:r>
      <w:r>
        <w:rPr>
          <w:spacing w:val="-4"/>
        </w:rPr>
        <w:t xml:space="preserve">for </w:t>
      </w:r>
      <w:r>
        <w:t>28 days hot storage at 54 ± 2°C.</w:t>
      </w:r>
    </w:p>
    <w:p w:rsidR="002E416F" w:rsidRDefault="007C03B2">
      <w:pPr>
        <w:pStyle w:val="Heading1"/>
        <w:numPr>
          <w:ilvl w:val="2"/>
          <w:numId w:val="2"/>
        </w:numPr>
        <w:tabs>
          <w:tab w:val="left" w:pos="614"/>
        </w:tabs>
        <w:spacing w:before="0"/>
        <w:ind w:left="613" w:hanging="453"/>
        <w:jc w:val="both"/>
      </w:pPr>
      <w:r>
        <w:t>Suspensibility:</w:t>
      </w:r>
    </w:p>
    <w:p w:rsidR="002E416F" w:rsidRDefault="007C03B2" w:rsidP="00D423B4">
      <w:pPr>
        <w:pStyle w:val="BodyText"/>
        <w:ind w:left="160" w:right="2" w:firstLine="427"/>
      </w:pPr>
      <w:r>
        <w:t xml:space="preserve">Also the salinity, the suspensibility of hard </w:t>
      </w:r>
      <w:r>
        <w:rPr>
          <w:spacing w:val="-3"/>
        </w:rPr>
        <w:t xml:space="preserve">water </w:t>
      </w:r>
      <w:r>
        <w:t xml:space="preserve">spray solution is greater than </w:t>
      </w:r>
      <w:r>
        <w:rPr>
          <w:spacing w:val="-3"/>
        </w:rPr>
        <w:t xml:space="preserve">of </w:t>
      </w:r>
      <w:r>
        <w:t xml:space="preserve">soft water  </w:t>
      </w:r>
      <w:r>
        <w:rPr>
          <w:spacing w:val="-3"/>
        </w:rPr>
        <w:t>of</w:t>
      </w:r>
      <w:r>
        <w:t xml:space="preserve">metalaxyl sample </w:t>
      </w:r>
      <w:r>
        <w:rPr>
          <w:spacing w:val="-3"/>
        </w:rPr>
        <w:t xml:space="preserve">of </w:t>
      </w:r>
      <w:r>
        <w:t xml:space="preserve">the same conditions. The salinity for </w:t>
      </w:r>
      <w:r>
        <w:rPr>
          <w:spacing w:val="-3"/>
        </w:rPr>
        <w:t xml:space="preserve">soft </w:t>
      </w:r>
      <w:r>
        <w:t xml:space="preserve">water solution </w:t>
      </w:r>
      <w:r>
        <w:rPr>
          <w:spacing w:val="-3"/>
        </w:rPr>
        <w:t xml:space="preserve">of </w:t>
      </w:r>
      <w:r>
        <w:t xml:space="preserve">metalaxyl were 0.2 % as a lower values </w:t>
      </w:r>
      <w:r>
        <w:rPr>
          <w:spacing w:val="-4"/>
        </w:rPr>
        <w:t xml:space="preserve">for </w:t>
      </w:r>
      <w:r>
        <w:t>initial time,</w:t>
      </w:r>
      <w:r>
        <w:rPr>
          <w:spacing w:val="-3"/>
        </w:rPr>
        <w:t xml:space="preserve">cold </w:t>
      </w:r>
      <w:r>
        <w:t xml:space="preserve">storage and hot storage   </w:t>
      </w:r>
      <w:r>
        <w:rPr>
          <w:spacing w:val="-4"/>
        </w:rPr>
        <w:t xml:space="preserve">for    </w:t>
      </w:r>
      <w:r>
        <w:t>3,   7   at   54   ±   2   °C   were     passed</w:t>
      </w:r>
      <w:r w:rsidR="00D423B4">
        <w:t xml:space="preserve"> </w:t>
      </w:r>
      <w:r>
        <w:t>suspensibility test and their values were 78, 75, 75, 73</w:t>
      </w:r>
      <w:r w:rsidR="00D423B4">
        <w:t xml:space="preserve"> </w:t>
      </w:r>
      <w:r>
        <w:t>71, 67 and 65% respectively.</w:t>
      </w:r>
      <w:r>
        <w:rPr>
          <w:spacing w:val="-3"/>
        </w:rPr>
        <w:t xml:space="preserve">Soft </w:t>
      </w:r>
      <w:r>
        <w:t xml:space="preserve">and hard water  spray solutions </w:t>
      </w:r>
      <w:r>
        <w:rPr>
          <w:spacing w:val="-4"/>
        </w:rPr>
        <w:t xml:space="preserve">for </w:t>
      </w:r>
      <w:r>
        <w:t xml:space="preserve">hot storage </w:t>
      </w:r>
      <w:r>
        <w:rPr>
          <w:spacing w:val="-4"/>
        </w:rPr>
        <w:t xml:space="preserve">for </w:t>
      </w:r>
      <w:r>
        <w:rPr>
          <w:spacing w:val="-3"/>
        </w:rPr>
        <w:t xml:space="preserve">14 </w:t>
      </w:r>
      <w:r>
        <w:t>and  28  days were failed in suspensiblity because their values were 60, 57, 55 and 50%,respectively.</w:t>
      </w:r>
    </w:p>
    <w:p w:rsidR="002E416F" w:rsidRDefault="007C03B2">
      <w:pPr>
        <w:pStyle w:val="Heading1"/>
        <w:numPr>
          <w:ilvl w:val="2"/>
          <w:numId w:val="2"/>
        </w:numPr>
        <w:tabs>
          <w:tab w:val="left" w:pos="614"/>
        </w:tabs>
        <w:spacing w:before="0"/>
        <w:ind w:left="613" w:hanging="453"/>
        <w:jc w:val="both"/>
      </w:pPr>
      <w:r>
        <w:t>Viscosity:</w:t>
      </w:r>
    </w:p>
    <w:p w:rsidR="00D64F04" w:rsidRDefault="007C03B2">
      <w:pPr>
        <w:pStyle w:val="BodyText"/>
        <w:ind w:left="160" w:right="2" w:firstLine="427"/>
      </w:pPr>
      <w:r>
        <w:t xml:space="preserve">The viscosities of soft and hard water spray </w:t>
      </w:r>
    </w:p>
    <w:p w:rsidR="00D64F04" w:rsidRDefault="00D64F04" w:rsidP="00D64F04">
      <w:pPr>
        <w:pStyle w:val="BodyText"/>
        <w:ind w:left="160" w:right="2"/>
        <w:sectPr w:rsidR="00D64F04" w:rsidSect="00D423B4">
          <w:type w:val="continuous"/>
          <w:pgSz w:w="12240" w:h="15840"/>
          <w:pgMar w:top="1020" w:right="1280" w:bottom="920" w:left="1280" w:header="740" w:footer="735" w:gutter="0"/>
          <w:cols w:num="2" w:space="720"/>
        </w:sectPr>
      </w:pPr>
    </w:p>
    <w:p w:rsidR="00D64F04" w:rsidRDefault="00D64F04" w:rsidP="00D64F04">
      <w:pPr>
        <w:pStyle w:val="BodyText"/>
        <w:ind w:left="160" w:right="2"/>
      </w:pPr>
    </w:p>
    <w:p w:rsidR="00D64F04" w:rsidRDefault="00D64F04" w:rsidP="00D64F04">
      <w:pPr>
        <w:pStyle w:val="BodyText"/>
        <w:ind w:left="160" w:right="2"/>
        <w:sectPr w:rsidR="00D64F04" w:rsidSect="00D64F04">
          <w:type w:val="continuous"/>
          <w:pgSz w:w="12240" w:h="15840"/>
          <w:pgMar w:top="1020" w:right="1280" w:bottom="920" w:left="1280" w:header="740" w:footer="735" w:gutter="0"/>
          <w:cols w:space="720"/>
        </w:sectPr>
      </w:pPr>
    </w:p>
    <w:p w:rsidR="002E416F" w:rsidRDefault="007C03B2" w:rsidP="003541AD">
      <w:pPr>
        <w:pStyle w:val="BodyText"/>
        <w:ind w:left="160" w:right="2"/>
      </w:pPr>
      <w:r>
        <w:lastRenderedPageBreak/>
        <w:t>solutions for metalaxyl samples at initial, cold and hot storage for 3 and 7 days varied in the range of 2.10   to</w:t>
      </w:r>
      <w:r w:rsidR="003541AD">
        <w:t xml:space="preserve"> </w:t>
      </w:r>
      <w:r>
        <w:t>2.2 cp and their average values was 2.15 cp but the other viscosities values were decreased than this average by almost 25:40% of their values.</w:t>
      </w:r>
    </w:p>
    <w:p w:rsidR="002E416F" w:rsidRDefault="007C03B2">
      <w:pPr>
        <w:pStyle w:val="Heading1"/>
        <w:ind w:left="160"/>
      </w:pPr>
      <w:r>
        <w:t>1.2.8 Surface Tension:</w:t>
      </w:r>
    </w:p>
    <w:p w:rsidR="002E416F" w:rsidRDefault="007C03B2">
      <w:pPr>
        <w:pStyle w:val="BodyText"/>
        <w:spacing w:before="1" w:line="235" w:lineRule="auto"/>
        <w:ind w:left="159" w:firstLine="427"/>
      </w:pPr>
      <w:r>
        <w:t xml:space="preserve">The surface tension </w:t>
      </w:r>
      <w:r>
        <w:rPr>
          <w:spacing w:val="-3"/>
        </w:rPr>
        <w:t xml:space="preserve">of </w:t>
      </w:r>
      <w:r>
        <w:t xml:space="preserve">the spray solution </w:t>
      </w:r>
      <w:r>
        <w:rPr>
          <w:spacing w:val="-3"/>
        </w:rPr>
        <w:t xml:space="preserve">soft </w:t>
      </w:r>
      <w:r>
        <w:t xml:space="preserve">and hard water </w:t>
      </w:r>
      <w:r>
        <w:rPr>
          <w:spacing w:val="-4"/>
        </w:rPr>
        <w:t xml:space="preserve">for </w:t>
      </w:r>
      <w:r>
        <w:t xml:space="preserve">the </w:t>
      </w:r>
      <w:r>
        <w:rPr>
          <w:spacing w:val="-3"/>
        </w:rPr>
        <w:t xml:space="preserve">four types </w:t>
      </w:r>
      <w:r>
        <w:t xml:space="preserve">of storage </w:t>
      </w:r>
      <w:r>
        <w:rPr>
          <w:spacing w:val="-3"/>
        </w:rPr>
        <w:t xml:space="preserve">was </w:t>
      </w:r>
      <w:r>
        <w:t xml:space="preserve">approximately constant in the range </w:t>
      </w:r>
      <w:r>
        <w:rPr>
          <w:spacing w:val="-3"/>
        </w:rPr>
        <w:t xml:space="preserve">of </w:t>
      </w:r>
      <w:r>
        <w:t>26 dyne/cm</w:t>
      </w:r>
      <w:r>
        <w:rPr>
          <w:position w:val="9"/>
          <w:sz w:val="13"/>
        </w:rPr>
        <w:t xml:space="preserve">2 </w:t>
      </w:r>
      <w:r>
        <w:t xml:space="preserve">± 1 but the surface tension </w:t>
      </w:r>
      <w:r>
        <w:rPr>
          <w:spacing w:val="-3"/>
        </w:rPr>
        <w:t xml:space="preserve">of </w:t>
      </w:r>
      <w:r>
        <w:t xml:space="preserve">the two later hot stored samples </w:t>
      </w:r>
      <w:r>
        <w:rPr>
          <w:spacing w:val="-4"/>
        </w:rPr>
        <w:t xml:space="preserve">for </w:t>
      </w:r>
      <w:r>
        <w:t xml:space="preserve">14 and </w:t>
      </w:r>
      <w:r>
        <w:rPr>
          <w:spacing w:val="-3"/>
        </w:rPr>
        <w:t xml:space="preserve">28 </w:t>
      </w:r>
      <w:r>
        <w:t>days were increased by 15 and 23 %,respectively.</w:t>
      </w:r>
    </w:p>
    <w:p w:rsidR="002E416F" w:rsidRDefault="007C03B2" w:rsidP="00D423B4">
      <w:pPr>
        <w:pStyle w:val="BodyText"/>
        <w:spacing w:before="1"/>
        <w:ind w:left="159" w:right="1" w:firstLine="427"/>
      </w:pPr>
      <w:r>
        <w:t xml:space="preserve">Finally, the initial, </w:t>
      </w:r>
      <w:r>
        <w:rPr>
          <w:spacing w:val="-3"/>
        </w:rPr>
        <w:t xml:space="preserve">cold </w:t>
      </w:r>
      <w:r>
        <w:t xml:space="preserve">and hot storage </w:t>
      </w:r>
      <w:r>
        <w:rPr>
          <w:spacing w:val="-4"/>
        </w:rPr>
        <w:t xml:space="preserve">for </w:t>
      </w:r>
      <w:r>
        <w:t xml:space="preserve">3 and 7 </w:t>
      </w:r>
      <w:r>
        <w:rPr>
          <w:spacing w:val="-4"/>
        </w:rPr>
        <w:t xml:space="preserve">days </w:t>
      </w:r>
      <w:r>
        <w:t xml:space="preserve">at 54 ± 2 °C did not </w:t>
      </w:r>
      <w:r>
        <w:rPr>
          <w:spacing w:val="-2"/>
        </w:rPr>
        <w:t>affect</w:t>
      </w:r>
      <w:r>
        <w:rPr>
          <w:spacing w:val="-3"/>
        </w:rPr>
        <w:t xml:space="preserve">on </w:t>
      </w:r>
      <w:r>
        <w:t xml:space="preserve">the  </w:t>
      </w:r>
      <w:r>
        <w:rPr>
          <w:spacing w:val="-3"/>
        </w:rPr>
        <w:t>Metalaxyl</w:t>
      </w:r>
      <w:r>
        <w:t xml:space="preserve">35% WP samples. </w:t>
      </w:r>
      <w:r>
        <w:rPr>
          <w:spacing w:val="-3"/>
        </w:rPr>
        <w:t xml:space="preserve">Physical </w:t>
      </w:r>
      <w:r>
        <w:t xml:space="preserve">properties like alkalinity, bulk density, tapped </w:t>
      </w:r>
      <w:r>
        <w:rPr>
          <w:spacing w:val="-3"/>
        </w:rPr>
        <w:t xml:space="preserve">density, </w:t>
      </w:r>
      <w:r>
        <w:t>pH and wettability were not affected where the others were affected  by  the long time</w:t>
      </w:r>
      <w:r>
        <w:rPr>
          <w:spacing w:val="-3"/>
        </w:rPr>
        <w:t xml:space="preserve">of </w:t>
      </w:r>
      <w:r>
        <w:t xml:space="preserve">storage and distorted the WP formulation nature which reflects </w:t>
      </w:r>
      <w:r>
        <w:rPr>
          <w:spacing w:val="-3"/>
        </w:rPr>
        <w:t xml:space="preserve">on </w:t>
      </w:r>
      <w:r>
        <w:t xml:space="preserve">the physico-chemical properties </w:t>
      </w:r>
      <w:r>
        <w:rPr>
          <w:spacing w:val="-3"/>
        </w:rPr>
        <w:t xml:space="preserve">of </w:t>
      </w:r>
      <w:r>
        <w:t xml:space="preserve">their spray solutions in </w:t>
      </w:r>
      <w:r>
        <w:rPr>
          <w:spacing w:val="-4"/>
        </w:rPr>
        <w:t xml:space="preserve">both  </w:t>
      </w:r>
      <w:r>
        <w:rPr>
          <w:spacing w:val="-3"/>
        </w:rPr>
        <w:t xml:space="preserve">soft  </w:t>
      </w:r>
      <w:r>
        <w:t>and hard water. They were failed in persistence foam, suspensibility</w:t>
      </w:r>
      <w:r w:rsidR="00D423B4">
        <w:t xml:space="preserve"> </w:t>
      </w:r>
      <w:r>
        <w:t xml:space="preserve">and  make  decrease in viscosity of their spray solutions which decreased their adhering </w:t>
      </w:r>
      <w:r>
        <w:rPr>
          <w:spacing w:val="-5"/>
        </w:rPr>
        <w:t xml:space="preserve">on </w:t>
      </w:r>
      <w:r>
        <w:t xml:space="preserve">the surface </w:t>
      </w:r>
      <w:r>
        <w:rPr>
          <w:spacing w:val="-3"/>
        </w:rPr>
        <w:t xml:space="preserve">of </w:t>
      </w:r>
      <w:r>
        <w:t xml:space="preserve">the leaf. Also, their surface tension increased which increasing the drift </w:t>
      </w:r>
      <w:r>
        <w:rPr>
          <w:spacing w:val="-3"/>
        </w:rPr>
        <w:t xml:space="preserve">of </w:t>
      </w:r>
      <w:r>
        <w:t xml:space="preserve">spray solutions drops from the surface of plant leaves </w:t>
      </w:r>
      <w:r>
        <w:rPr>
          <w:b/>
        </w:rPr>
        <w:t xml:space="preserve">Moustafa, </w:t>
      </w:r>
      <w:r>
        <w:rPr>
          <w:b/>
          <w:i/>
        </w:rPr>
        <w:t xml:space="preserve">et al. </w:t>
      </w:r>
      <w:r>
        <w:rPr>
          <w:b/>
        </w:rPr>
        <w:t xml:space="preserve">(1990) </w:t>
      </w:r>
      <w:r>
        <w:t xml:space="preserve">and </w:t>
      </w:r>
      <w:r>
        <w:rPr>
          <w:b/>
        </w:rPr>
        <w:t>Tawfik, Mona and El- Sisi (1987)</w:t>
      </w:r>
      <w:r>
        <w:t xml:space="preserve">. The storage variation causes basisty variation referred to pH </w:t>
      </w:r>
      <w:r>
        <w:rPr>
          <w:b/>
        </w:rPr>
        <w:t xml:space="preserve">El-Kady (2007) </w:t>
      </w:r>
      <w:r>
        <w:t xml:space="preserve">and </w:t>
      </w:r>
      <w:r>
        <w:rPr>
          <w:b/>
        </w:rPr>
        <w:t xml:space="preserve">Hussein, </w:t>
      </w:r>
      <w:r>
        <w:rPr>
          <w:b/>
          <w:i/>
        </w:rPr>
        <w:t>et al</w:t>
      </w:r>
      <w:r>
        <w:rPr>
          <w:b/>
          <w:i/>
          <w:color w:val="FF0000"/>
        </w:rPr>
        <w:t xml:space="preserve">. </w:t>
      </w:r>
      <w:r>
        <w:rPr>
          <w:b/>
        </w:rPr>
        <w:t xml:space="preserve">(2009); </w:t>
      </w:r>
      <w:r>
        <w:t>conductivity and salinity may cause phytotoxicity for plants during using their spray solutions.</w:t>
      </w:r>
    </w:p>
    <w:p w:rsidR="002E416F" w:rsidRDefault="007C03B2">
      <w:pPr>
        <w:pStyle w:val="Heading1"/>
        <w:numPr>
          <w:ilvl w:val="0"/>
          <w:numId w:val="4"/>
        </w:numPr>
        <w:tabs>
          <w:tab w:val="left" w:pos="520"/>
        </w:tabs>
        <w:spacing w:before="81"/>
        <w:ind w:left="519" w:hanging="360"/>
        <w:jc w:val="both"/>
      </w:pPr>
      <w:r>
        <w:t>Chemicalanalysis:</w:t>
      </w:r>
    </w:p>
    <w:p w:rsidR="002E416F" w:rsidRDefault="007C03B2" w:rsidP="00D423B4">
      <w:pPr>
        <w:pStyle w:val="BodyText"/>
        <w:ind w:right="85" w:firstLine="427"/>
      </w:pPr>
      <w:r>
        <w:t xml:space="preserve">The research around pesticides is a growing area in the field of analytical chemistry perhaps due to the fact that every year new pesticides are synthesized in order to achieve more effective products with a minor application rate (Sekhon, 2009). Metalaxyl [(R,S) methyl-N-(2-methoxyacetyl)-N-(2,6-xylyl)-dl- alaninate is an acylamine fungicides (included into the amide group), being the most widely known member of this group. This fungicide, synthesized in 1977, is widely used to control plant diseases caused by </w:t>
      </w:r>
      <w:r>
        <w:lastRenderedPageBreak/>
        <w:t xml:space="preserve">pathogens of the Oomycota division, in particular, against </w:t>
      </w:r>
      <w:r>
        <w:rPr>
          <w:i/>
        </w:rPr>
        <w:t>Phytophthorainfestans</w:t>
      </w:r>
      <w:r>
        <w:t xml:space="preserve">and </w:t>
      </w:r>
      <w:r>
        <w:rPr>
          <w:i/>
        </w:rPr>
        <w:t>Phytiumultimum</w:t>
      </w:r>
      <w:r w:rsidR="00D64F04">
        <w:rPr>
          <w:i/>
        </w:rPr>
        <w:t xml:space="preserve"> </w:t>
      </w:r>
      <w:r>
        <w:rPr>
          <w:b/>
        </w:rPr>
        <w:t xml:space="preserve">Fischer, </w:t>
      </w:r>
      <w:r>
        <w:rPr>
          <w:b/>
          <w:i/>
        </w:rPr>
        <w:t xml:space="preserve">et al. </w:t>
      </w:r>
      <w:r>
        <w:rPr>
          <w:b/>
        </w:rPr>
        <w:t>(1982)</w:t>
      </w:r>
      <w:r>
        <w:t>. The active ingredient of the commercially metalaxyl 35 % WP formulation used in this experiment is the S-enantiomer. Many research workers have studied the effect of metalaxyl as a fungicide but the effects of temperature and storage stability on pesticide breakdown and  their  effect  on the activity of the pesticide have not generally been described quantitatively more enough.</w:t>
      </w:r>
    </w:p>
    <w:p w:rsidR="002E416F" w:rsidRDefault="007C03B2" w:rsidP="00D423B4">
      <w:pPr>
        <w:pStyle w:val="BodyText"/>
        <w:ind w:right="150" w:firstLine="427"/>
      </w:pPr>
      <w:r>
        <w:t xml:space="preserve">Metalaxyl and its metabolites containing 2,6- dimethylaniline have </w:t>
      </w:r>
      <w:r>
        <w:rPr>
          <w:spacing w:val="-4"/>
        </w:rPr>
        <w:t xml:space="preserve">been </w:t>
      </w:r>
      <w:r>
        <w:t xml:space="preserve">determined by GLC with a flame ionization nitrogen detector </w:t>
      </w:r>
      <w:r>
        <w:rPr>
          <w:b/>
        </w:rPr>
        <w:t>Anon., (1995)</w:t>
      </w:r>
      <w:r>
        <w:t xml:space="preserve">. Quantitative estimation </w:t>
      </w:r>
      <w:r>
        <w:rPr>
          <w:spacing w:val="-3"/>
        </w:rPr>
        <w:t xml:space="preserve">of </w:t>
      </w:r>
      <w:r>
        <w:t xml:space="preserve">Metalaxyl and its  metabolite 2,6- dimethylaniline impurity present </w:t>
      </w:r>
      <w:r>
        <w:rPr>
          <w:spacing w:val="-3"/>
        </w:rPr>
        <w:t xml:space="preserve">in </w:t>
      </w:r>
      <w:r>
        <w:t>the sample</w:t>
      </w:r>
      <w:r>
        <w:rPr>
          <w:spacing w:val="-3"/>
        </w:rPr>
        <w:t xml:space="preserve">was </w:t>
      </w:r>
      <w:r>
        <w:t xml:space="preserve">done by comparing the area </w:t>
      </w:r>
      <w:r>
        <w:rPr>
          <w:spacing w:val="-3"/>
        </w:rPr>
        <w:t xml:space="preserve">of </w:t>
      </w:r>
      <w:r>
        <w:t xml:space="preserve">known concentration </w:t>
      </w:r>
      <w:r>
        <w:rPr>
          <w:spacing w:val="-3"/>
        </w:rPr>
        <w:t xml:space="preserve">of </w:t>
      </w:r>
      <w:r>
        <w:t xml:space="preserve">purified and </w:t>
      </w:r>
      <w:r>
        <w:rPr>
          <w:spacing w:val="-3"/>
        </w:rPr>
        <w:t xml:space="preserve">known </w:t>
      </w:r>
      <w:r>
        <w:t xml:space="preserve">concentration standard with those in the samples. The values </w:t>
      </w:r>
      <w:r>
        <w:rPr>
          <w:spacing w:val="-3"/>
        </w:rPr>
        <w:t xml:space="preserve">of </w:t>
      </w:r>
      <w:r>
        <w:t xml:space="preserve">areas, migration times and resolution were obtained using the Chem. Station software. The </w:t>
      </w:r>
      <w:r>
        <w:rPr>
          <w:spacing w:val="-3"/>
        </w:rPr>
        <w:t>Metalaxyl</w:t>
      </w:r>
      <w:r>
        <w:t xml:space="preserve">content </w:t>
      </w:r>
      <w:r>
        <w:rPr>
          <w:spacing w:val="-3"/>
        </w:rPr>
        <w:t xml:space="preserve">differ </w:t>
      </w:r>
      <w:r>
        <w:t>from that declared (35 %) by more than the followingamounts.</w:t>
      </w:r>
    </w:p>
    <w:p w:rsidR="00D423B4" w:rsidRDefault="00D423B4" w:rsidP="00D423B4">
      <w:pPr>
        <w:pStyle w:val="Heading1"/>
        <w:ind w:left="0"/>
      </w:pPr>
    </w:p>
    <w:p w:rsidR="002E416F" w:rsidRDefault="007C03B2" w:rsidP="00D423B4">
      <w:pPr>
        <w:pStyle w:val="Heading1"/>
        <w:ind w:left="0"/>
      </w:pPr>
      <w:r>
        <w:t>Declared content Permitted tolerance</w:t>
      </w:r>
    </w:p>
    <w:p w:rsidR="002E416F" w:rsidRDefault="007C03B2" w:rsidP="00D423B4">
      <w:pPr>
        <w:pStyle w:val="BodyText"/>
        <w:ind w:right="150" w:firstLine="427"/>
        <w:jc w:val="left"/>
      </w:pPr>
      <w:r>
        <w:t>Up to 250 g/kg ± 6% and above 250 up to 500 g/kg ± 5% of the declared content.</w:t>
      </w:r>
    </w:p>
    <w:p w:rsidR="00D423B4" w:rsidRDefault="007C03B2" w:rsidP="00D423B4">
      <w:pPr>
        <w:pStyle w:val="BodyText"/>
        <w:ind w:right="150"/>
      </w:pPr>
      <w:r>
        <w:t xml:space="preserve">Maximum amount </w:t>
      </w:r>
      <w:r>
        <w:rPr>
          <w:spacing w:val="-3"/>
        </w:rPr>
        <w:t xml:space="preserve">of </w:t>
      </w:r>
      <w:r>
        <w:t xml:space="preserve">the metabolite 2,6- dimethylaniline is 0.1% </w:t>
      </w:r>
      <w:r>
        <w:rPr>
          <w:spacing w:val="-3"/>
        </w:rPr>
        <w:t xml:space="preserve">of </w:t>
      </w:r>
      <w:r>
        <w:t xml:space="preserve">the metalaxyl content (1g/kg) according to FAO specifications </w:t>
      </w:r>
      <w:r>
        <w:rPr>
          <w:spacing w:val="-3"/>
        </w:rPr>
        <w:t xml:space="preserve">of </w:t>
      </w:r>
      <w:r>
        <w:t xml:space="preserve">metalaxylwettable powders. As the amount </w:t>
      </w:r>
      <w:r>
        <w:rPr>
          <w:spacing w:val="-3"/>
        </w:rPr>
        <w:t xml:space="preserve">of </w:t>
      </w:r>
      <w:r>
        <w:t xml:space="preserve">the metabolites is very minor as </w:t>
      </w:r>
      <w:r>
        <w:rPr>
          <w:spacing w:val="-3"/>
        </w:rPr>
        <w:t xml:space="preserve">shown </w:t>
      </w:r>
      <w:r>
        <w:t xml:space="preserve">from the specification, their determination requires analytical methods sensitive enough to </w:t>
      </w:r>
      <w:r>
        <w:rPr>
          <w:spacing w:val="-3"/>
        </w:rPr>
        <w:t xml:space="preserve">be </w:t>
      </w:r>
      <w:r>
        <w:t xml:space="preserve">able to detect and quantify. 2,6- dimethylaniline is amino aromatic compound used as  a chemical intermediate in the manufacture </w:t>
      </w:r>
      <w:r>
        <w:rPr>
          <w:spacing w:val="-3"/>
        </w:rPr>
        <w:t xml:space="preserve">of </w:t>
      </w:r>
      <w:r>
        <w:t xml:space="preserve">pesticides and </w:t>
      </w:r>
      <w:r>
        <w:rPr>
          <w:spacing w:val="-3"/>
        </w:rPr>
        <w:t xml:space="preserve">other </w:t>
      </w:r>
      <w:r>
        <w:t xml:space="preserve">products </w:t>
      </w:r>
      <w:r>
        <w:rPr>
          <w:b/>
        </w:rPr>
        <w:t xml:space="preserve">Ethyl corp, (1990) </w:t>
      </w:r>
      <w:r>
        <w:t xml:space="preserve">and </w:t>
      </w:r>
      <w:r>
        <w:rPr>
          <w:b/>
        </w:rPr>
        <w:t>Kuney, (1991)</w:t>
      </w:r>
      <w:r>
        <w:t xml:space="preserve">. </w:t>
      </w:r>
      <w:r>
        <w:rPr>
          <w:spacing w:val="-3"/>
        </w:rPr>
        <w:t xml:space="preserve">It </w:t>
      </w:r>
      <w:r>
        <w:t xml:space="preserve">is used </w:t>
      </w:r>
      <w:r>
        <w:rPr>
          <w:spacing w:val="-4"/>
        </w:rPr>
        <w:t xml:space="preserve">for </w:t>
      </w:r>
      <w:r>
        <w:t xml:space="preserve">the synthesis </w:t>
      </w:r>
      <w:r>
        <w:rPr>
          <w:spacing w:val="-3"/>
        </w:rPr>
        <w:t xml:space="preserve">of </w:t>
      </w:r>
      <w:r>
        <w:t xml:space="preserve">metalaxyl, and may </w:t>
      </w:r>
      <w:r>
        <w:rPr>
          <w:spacing w:val="-3"/>
        </w:rPr>
        <w:t xml:space="preserve">be </w:t>
      </w:r>
      <w:r>
        <w:t xml:space="preserve">present in trace amount in the sample, which may further react with acid chloride the manufacturing process to give the methoxyacetylated impurity. According to FAO specification its amount should not </w:t>
      </w:r>
      <w:r>
        <w:rPr>
          <w:spacing w:val="-3"/>
        </w:rPr>
        <w:t xml:space="preserve">exceed </w:t>
      </w:r>
      <w:r>
        <w:t xml:space="preserve">0.1 % </w:t>
      </w:r>
      <w:r>
        <w:rPr>
          <w:spacing w:val="-3"/>
        </w:rPr>
        <w:t xml:space="preserve">of </w:t>
      </w:r>
      <w:r>
        <w:t>the total metalaxyl content in the</w:t>
      </w:r>
    </w:p>
    <w:p w:rsidR="002E416F" w:rsidRDefault="007C03B2" w:rsidP="00D423B4">
      <w:pPr>
        <w:pStyle w:val="BodyText"/>
        <w:ind w:right="150"/>
      </w:pPr>
      <w:r>
        <w:t>sample.</w:t>
      </w:r>
    </w:p>
    <w:p w:rsidR="00D423B4" w:rsidRDefault="00D423B4" w:rsidP="00D423B4">
      <w:pPr>
        <w:pStyle w:val="BodyText"/>
        <w:ind w:left="159" w:right="150"/>
        <w:rPr>
          <w:sz w:val="28"/>
        </w:rPr>
        <w:sectPr w:rsidR="00D423B4" w:rsidSect="00D423B4">
          <w:type w:val="continuous"/>
          <w:pgSz w:w="12240" w:h="15840"/>
          <w:pgMar w:top="1020" w:right="1280" w:bottom="920" w:left="1280" w:header="740" w:footer="735" w:gutter="0"/>
          <w:cols w:num="2" w:space="720"/>
        </w:sectPr>
      </w:pPr>
    </w:p>
    <w:p w:rsidR="002E416F" w:rsidRDefault="007C03B2">
      <w:pPr>
        <w:pStyle w:val="Heading1"/>
        <w:spacing w:before="76" w:after="5" w:line="240" w:lineRule="auto"/>
        <w:ind w:right="341"/>
        <w:jc w:val="left"/>
      </w:pPr>
      <w:r>
        <w:lastRenderedPageBreak/>
        <w:t>Table 3: Shows the retention time, peak area and concentration of metalaxyl in the formulation sample at different periods of storage:</w:t>
      </w: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tblPr>
      <w:tblGrid>
        <w:gridCol w:w="2525"/>
        <w:gridCol w:w="1790"/>
        <w:gridCol w:w="1795"/>
        <w:gridCol w:w="1493"/>
        <w:gridCol w:w="1978"/>
      </w:tblGrid>
      <w:tr w:rsidR="002E416F">
        <w:trPr>
          <w:trHeight w:hRule="exact" w:val="499"/>
        </w:trPr>
        <w:tc>
          <w:tcPr>
            <w:tcW w:w="2525" w:type="dxa"/>
            <w:tcBorders>
              <w:bottom w:val="double" w:sz="4" w:space="0" w:color="000000"/>
              <w:right w:val="double" w:sz="4" w:space="0" w:color="000000"/>
            </w:tcBorders>
          </w:tcPr>
          <w:p w:rsidR="002E416F" w:rsidRDefault="007C03B2">
            <w:pPr>
              <w:pStyle w:val="TableParagraph"/>
              <w:spacing w:before="106"/>
              <w:ind w:left="135" w:right="165"/>
              <w:rPr>
                <w:b/>
                <w:sz w:val="19"/>
              </w:rPr>
            </w:pPr>
            <w:r>
              <w:rPr>
                <w:b/>
                <w:sz w:val="19"/>
              </w:rPr>
              <w:t>Injected solution</w:t>
            </w:r>
          </w:p>
        </w:tc>
        <w:tc>
          <w:tcPr>
            <w:tcW w:w="1790" w:type="dxa"/>
            <w:tcBorders>
              <w:left w:val="double" w:sz="4" w:space="0" w:color="000000"/>
              <w:bottom w:val="double" w:sz="4" w:space="0" w:color="000000"/>
              <w:right w:val="single" w:sz="4" w:space="0" w:color="000000"/>
            </w:tcBorders>
          </w:tcPr>
          <w:p w:rsidR="002E416F" w:rsidRDefault="007C03B2">
            <w:pPr>
              <w:pStyle w:val="TableParagraph"/>
              <w:spacing w:before="4" w:line="216" w:lineRule="exact"/>
              <w:ind w:left="633" w:right="276" w:hanging="356"/>
              <w:jc w:val="left"/>
              <w:rPr>
                <w:b/>
                <w:sz w:val="19"/>
              </w:rPr>
            </w:pPr>
            <w:r>
              <w:rPr>
                <w:b/>
                <w:sz w:val="19"/>
              </w:rPr>
              <w:t>Retention time (min.)</w:t>
            </w:r>
          </w:p>
        </w:tc>
        <w:tc>
          <w:tcPr>
            <w:tcW w:w="1795" w:type="dxa"/>
            <w:tcBorders>
              <w:left w:val="single" w:sz="4" w:space="0" w:color="000000"/>
              <w:bottom w:val="double" w:sz="4" w:space="0" w:color="000000"/>
              <w:right w:val="single" w:sz="4" w:space="0" w:color="000000"/>
            </w:tcBorders>
          </w:tcPr>
          <w:p w:rsidR="002E416F" w:rsidRDefault="007C03B2">
            <w:pPr>
              <w:pStyle w:val="TableParagraph"/>
              <w:spacing w:before="106"/>
              <w:ind w:left="274" w:right="273"/>
              <w:rPr>
                <w:b/>
                <w:sz w:val="19"/>
              </w:rPr>
            </w:pPr>
            <w:r>
              <w:rPr>
                <w:b/>
                <w:sz w:val="19"/>
              </w:rPr>
              <w:t>Storage period</w:t>
            </w:r>
          </w:p>
        </w:tc>
        <w:tc>
          <w:tcPr>
            <w:tcW w:w="1493" w:type="dxa"/>
            <w:tcBorders>
              <w:left w:val="single" w:sz="4" w:space="0" w:color="000000"/>
              <w:bottom w:val="double" w:sz="4" w:space="0" w:color="000000"/>
              <w:right w:val="single" w:sz="4" w:space="0" w:color="000000"/>
            </w:tcBorders>
          </w:tcPr>
          <w:p w:rsidR="002E416F" w:rsidRDefault="007C03B2">
            <w:pPr>
              <w:pStyle w:val="TableParagraph"/>
              <w:spacing w:before="106"/>
              <w:ind w:left="269" w:right="270"/>
              <w:rPr>
                <w:b/>
                <w:sz w:val="19"/>
              </w:rPr>
            </w:pPr>
            <w:r>
              <w:rPr>
                <w:b/>
                <w:sz w:val="19"/>
              </w:rPr>
              <w:t>Peak area</w:t>
            </w:r>
          </w:p>
        </w:tc>
        <w:tc>
          <w:tcPr>
            <w:tcW w:w="1978" w:type="dxa"/>
            <w:tcBorders>
              <w:left w:val="single" w:sz="4" w:space="0" w:color="000000"/>
              <w:bottom w:val="double" w:sz="4" w:space="0" w:color="000000"/>
            </w:tcBorders>
          </w:tcPr>
          <w:p w:rsidR="002E416F" w:rsidRDefault="007C03B2">
            <w:pPr>
              <w:pStyle w:val="TableParagraph"/>
              <w:spacing w:before="4" w:line="216" w:lineRule="exact"/>
              <w:ind w:left="321" w:hanging="68"/>
              <w:jc w:val="left"/>
              <w:rPr>
                <w:b/>
                <w:sz w:val="19"/>
              </w:rPr>
            </w:pPr>
            <w:r>
              <w:rPr>
                <w:b/>
                <w:sz w:val="19"/>
              </w:rPr>
              <w:t>Metalaxyl content Percent by mass</w:t>
            </w:r>
          </w:p>
        </w:tc>
      </w:tr>
      <w:tr w:rsidR="002E416F">
        <w:trPr>
          <w:trHeight w:hRule="exact" w:val="235"/>
        </w:trPr>
        <w:tc>
          <w:tcPr>
            <w:tcW w:w="2525" w:type="dxa"/>
            <w:tcBorders>
              <w:top w:val="double" w:sz="4" w:space="0" w:color="000000"/>
              <w:bottom w:val="single" w:sz="4" w:space="0" w:color="000000"/>
              <w:right w:val="double" w:sz="4" w:space="0" w:color="000000"/>
            </w:tcBorders>
          </w:tcPr>
          <w:p w:rsidR="002E416F" w:rsidRDefault="007C03B2">
            <w:pPr>
              <w:pStyle w:val="TableParagraph"/>
              <w:spacing w:line="214" w:lineRule="exact"/>
              <w:ind w:left="140" w:right="165"/>
              <w:rPr>
                <w:b/>
                <w:sz w:val="19"/>
              </w:rPr>
            </w:pPr>
            <w:r>
              <w:rPr>
                <w:b/>
                <w:sz w:val="19"/>
              </w:rPr>
              <w:t>Metalaxyl St solution</w:t>
            </w:r>
          </w:p>
        </w:tc>
        <w:tc>
          <w:tcPr>
            <w:tcW w:w="1790" w:type="dxa"/>
            <w:tcBorders>
              <w:top w:val="doub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4.275</w:t>
            </w:r>
          </w:p>
        </w:tc>
        <w:tc>
          <w:tcPr>
            <w:tcW w:w="1795" w:type="dxa"/>
            <w:tcBorders>
              <w:top w:val="doub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3" w:right="273"/>
              <w:rPr>
                <w:sz w:val="19"/>
              </w:rPr>
            </w:pPr>
            <w:r>
              <w:rPr>
                <w:sz w:val="19"/>
              </w:rPr>
              <w:t>--------------</w:t>
            </w:r>
          </w:p>
        </w:tc>
        <w:tc>
          <w:tcPr>
            <w:tcW w:w="1493" w:type="dxa"/>
            <w:tcBorders>
              <w:top w:val="doub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0" w:right="270"/>
              <w:rPr>
                <w:sz w:val="19"/>
              </w:rPr>
            </w:pPr>
            <w:r>
              <w:rPr>
                <w:sz w:val="19"/>
              </w:rPr>
              <w:t>5539.95020</w:t>
            </w:r>
          </w:p>
        </w:tc>
        <w:tc>
          <w:tcPr>
            <w:tcW w:w="1978" w:type="dxa"/>
            <w:tcBorders>
              <w:top w:val="double" w:sz="4" w:space="0" w:color="000000"/>
              <w:left w:val="single" w:sz="4" w:space="0" w:color="000000"/>
              <w:bottom w:val="single" w:sz="4" w:space="0" w:color="000000"/>
            </w:tcBorders>
          </w:tcPr>
          <w:p w:rsidR="002E416F" w:rsidRDefault="007C03B2">
            <w:pPr>
              <w:pStyle w:val="TableParagraph"/>
              <w:spacing w:line="209" w:lineRule="exact"/>
              <w:ind w:left="329" w:right="294"/>
              <w:rPr>
                <w:sz w:val="19"/>
              </w:rPr>
            </w:pPr>
            <w:r>
              <w:rPr>
                <w:sz w:val="19"/>
              </w:rPr>
              <w:t>--------------------</w:t>
            </w:r>
          </w:p>
        </w:tc>
      </w:tr>
      <w:tr w:rsidR="002E416F">
        <w:trPr>
          <w:trHeight w:hRule="exact" w:val="230"/>
        </w:trPr>
        <w:tc>
          <w:tcPr>
            <w:tcW w:w="2525" w:type="dxa"/>
            <w:tcBorders>
              <w:top w:val="single" w:sz="4" w:space="0" w:color="000000"/>
              <w:bottom w:val="single" w:sz="4" w:space="0" w:color="000000"/>
              <w:right w:val="double" w:sz="4" w:space="0" w:color="000000"/>
            </w:tcBorders>
          </w:tcPr>
          <w:p w:rsidR="002E416F" w:rsidRDefault="007C03B2">
            <w:pPr>
              <w:pStyle w:val="TableParagraph"/>
              <w:spacing w:line="214" w:lineRule="exact"/>
              <w:ind w:left="140" w:right="165"/>
              <w:rPr>
                <w:b/>
                <w:sz w:val="19"/>
              </w:rPr>
            </w:pPr>
            <w:r>
              <w:rPr>
                <w:b/>
                <w:sz w:val="19"/>
              </w:rPr>
              <w:t>Metalaxyl sample solution</w:t>
            </w:r>
          </w:p>
        </w:tc>
        <w:tc>
          <w:tcPr>
            <w:tcW w:w="1790"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4.275</w:t>
            </w:r>
          </w:p>
        </w:tc>
        <w:tc>
          <w:tcPr>
            <w:tcW w:w="1795"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3" w:right="273"/>
              <w:rPr>
                <w:sz w:val="19"/>
              </w:rPr>
            </w:pPr>
            <w:r>
              <w:rPr>
                <w:sz w:val="19"/>
              </w:rPr>
              <w:t>Before storage</w:t>
            </w:r>
          </w:p>
        </w:tc>
        <w:tc>
          <w:tcPr>
            <w:tcW w:w="1493"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0" w:right="270"/>
              <w:rPr>
                <w:sz w:val="19"/>
              </w:rPr>
            </w:pPr>
            <w:r>
              <w:rPr>
                <w:sz w:val="19"/>
              </w:rPr>
              <w:t>5706.82666</w:t>
            </w:r>
          </w:p>
        </w:tc>
        <w:tc>
          <w:tcPr>
            <w:tcW w:w="1978" w:type="dxa"/>
            <w:tcBorders>
              <w:top w:val="single" w:sz="4" w:space="0" w:color="000000"/>
              <w:left w:val="single" w:sz="4" w:space="0" w:color="000000"/>
              <w:bottom w:val="single" w:sz="4" w:space="0" w:color="000000"/>
            </w:tcBorders>
          </w:tcPr>
          <w:p w:rsidR="002E416F" w:rsidRDefault="007C03B2">
            <w:pPr>
              <w:pStyle w:val="TableParagraph"/>
              <w:spacing w:line="209" w:lineRule="exact"/>
              <w:ind w:left="667"/>
              <w:jc w:val="left"/>
              <w:rPr>
                <w:sz w:val="19"/>
              </w:rPr>
            </w:pPr>
            <w:r>
              <w:rPr>
                <w:sz w:val="19"/>
              </w:rPr>
              <w:t>36.05 %</w:t>
            </w:r>
          </w:p>
        </w:tc>
      </w:tr>
      <w:tr w:rsidR="002E416F">
        <w:trPr>
          <w:trHeight w:hRule="exact" w:val="446"/>
        </w:trPr>
        <w:tc>
          <w:tcPr>
            <w:tcW w:w="2525" w:type="dxa"/>
            <w:tcBorders>
              <w:top w:val="single" w:sz="4" w:space="0" w:color="000000"/>
              <w:bottom w:val="single" w:sz="4" w:space="0" w:color="000000"/>
              <w:right w:val="double" w:sz="4" w:space="0" w:color="000000"/>
            </w:tcBorders>
          </w:tcPr>
          <w:p w:rsidR="002E416F" w:rsidRDefault="007C03B2">
            <w:pPr>
              <w:pStyle w:val="TableParagraph"/>
              <w:spacing w:before="106"/>
              <w:ind w:left="140" w:right="165"/>
              <w:rPr>
                <w:b/>
                <w:sz w:val="19"/>
              </w:rPr>
            </w:pPr>
            <w:r>
              <w:rPr>
                <w:b/>
                <w:sz w:val="19"/>
              </w:rPr>
              <w:t>Metalaxyl sample solution</w:t>
            </w:r>
          </w:p>
        </w:tc>
        <w:tc>
          <w:tcPr>
            <w:tcW w:w="1790"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4.275</w:t>
            </w:r>
          </w:p>
          <w:p w:rsidR="002E416F" w:rsidRDefault="007C03B2">
            <w:pPr>
              <w:pStyle w:val="TableParagraph"/>
              <w:spacing w:before="2"/>
              <w:ind w:left="650" w:right="652"/>
              <w:rPr>
                <w:sz w:val="19"/>
              </w:rPr>
            </w:pPr>
            <w:r>
              <w:rPr>
                <w:sz w:val="19"/>
              </w:rPr>
              <w:t>4.274</w:t>
            </w:r>
          </w:p>
        </w:tc>
        <w:tc>
          <w:tcPr>
            <w:tcW w:w="1795"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73" w:right="273"/>
              <w:rPr>
                <w:sz w:val="19"/>
              </w:rPr>
            </w:pPr>
            <w:r>
              <w:rPr>
                <w:sz w:val="19"/>
              </w:rPr>
              <w:t>3 days</w:t>
            </w:r>
          </w:p>
        </w:tc>
        <w:tc>
          <w:tcPr>
            <w:tcW w:w="1493"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87"/>
              <w:jc w:val="left"/>
              <w:rPr>
                <w:sz w:val="19"/>
              </w:rPr>
            </w:pPr>
            <w:r>
              <w:rPr>
                <w:sz w:val="19"/>
              </w:rPr>
              <w:t>5549.79443</w:t>
            </w:r>
          </w:p>
          <w:p w:rsidR="002E416F" w:rsidRDefault="007C03B2">
            <w:pPr>
              <w:pStyle w:val="TableParagraph"/>
              <w:spacing w:before="2"/>
              <w:ind w:left="287"/>
              <w:jc w:val="left"/>
              <w:rPr>
                <w:sz w:val="19"/>
              </w:rPr>
            </w:pPr>
            <w:r>
              <w:rPr>
                <w:sz w:val="19"/>
              </w:rPr>
              <w:t>5478.30420</w:t>
            </w:r>
          </w:p>
        </w:tc>
        <w:tc>
          <w:tcPr>
            <w:tcW w:w="1978" w:type="dxa"/>
            <w:tcBorders>
              <w:top w:val="single" w:sz="4" w:space="0" w:color="000000"/>
              <w:left w:val="single" w:sz="4" w:space="0" w:color="000000"/>
              <w:bottom w:val="single" w:sz="4" w:space="0" w:color="000000"/>
            </w:tcBorders>
          </w:tcPr>
          <w:p w:rsidR="002E416F" w:rsidRDefault="007C03B2">
            <w:pPr>
              <w:pStyle w:val="TableParagraph"/>
              <w:spacing w:before="101"/>
              <w:ind w:left="667"/>
              <w:jc w:val="left"/>
              <w:rPr>
                <w:sz w:val="19"/>
              </w:rPr>
            </w:pPr>
            <w:r>
              <w:rPr>
                <w:sz w:val="19"/>
              </w:rPr>
              <w:t>34.84 %</w:t>
            </w:r>
          </w:p>
        </w:tc>
      </w:tr>
      <w:tr w:rsidR="002E416F">
        <w:trPr>
          <w:trHeight w:hRule="exact" w:val="446"/>
        </w:trPr>
        <w:tc>
          <w:tcPr>
            <w:tcW w:w="2525" w:type="dxa"/>
            <w:tcBorders>
              <w:top w:val="single" w:sz="4" w:space="0" w:color="000000"/>
              <w:bottom w:val="single" w:sz="4" w:space="0" w:color="000000"/>
              <w:right w:val="double" w:sz="4" w:space="0" w:color="000000"/>
            </w:tcBorders>
          </w:tcPr>
          <w:p w:rsidR="002E416F" w:rsidRDefault="007C03B2">
            <w:pPr>
              <w:pStyle w:val="TableParagraph"/>
              <w:spacing w:before="106"/>
              <w:ind w:left="140" w:right="165"/>
              <w:rPr>
                <w:b/>
                <w:sz w:val="19"/>
              </w:rPr>
            </w:pPr>
            <w:r>
              <w:rPr>
                <w:b/>
                <w:sz w:val="19"/>
              </w:rPr>
              <w:t>Metalaxyl sample solution</w:t>
            </w:r>
          </w:p>
        </w:tc>
        <w:tc>
          <w:tcPr>
            <w:tcW w:w="1790"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4.278</w:t>
            </w:r>
          </w:p>
          <w:p w:rsidR="002E416F" w:rsidRDefault="007C03B2">
            <w:pPr>
              <w:pStyle w:val="TableParagraph"/>
              <w:spacing w:before="2"/>
              <w:ind w:left="650" w:right="652"/>
              <w:rPr>
                <w:sz w:val="19"/>
              </w:rPr>
            </w:pPr>
            <w:r>
              <w:rPr>
                <w:sz w:val="19"/>
              </w:rPr>
              <w:t>4.279</w:t>
            </w:r>
          </w:p>
        </w:tc>
        <w:tc>
          <w:tcPr>
            <w:tcW w:w="1795"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73" w:right="273"/>
              <w:rPr>
                <w:sz w:val="19"/>
              </w:rPr>
            </w:pPr>
            <w:r>
              <w:rPr>
                <w:sz w:val="19"/>
              </w:rPr>
              <w:t>7 days</w:t>
            </w:r>
          </w:p>
        </w:tc>
        <w:tc>
          <w:tcPr>
            <w:tcW w:w="1493"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87"/>
              <w:jc w:val="left"/>
              <w:rPr>
                <w:sz w:val="19"/>
              </w:rPr>
            </w:pPr>
            <w:r>
              <w:rPr>
                <w:sz w:val="19"/>
              </w:rPr>
              <w:t>5372.93994</w:t>
            </w:r>
          </w:p>
          <w:p w:rsidR="002E416F" w:rsidRDefault="007C03B2">
            <w:pPr>
              <w:pStyle w:val="TableParagraph"/>
              <w:spacing w:before="2"/>
              <w:ind w:left="287"/>
              <w:jc w:val="left"/>
              <w:rPr>
                <w:sz w:val="19"/>
              </w:rPr>
            </w:pPr>
            <w:r>
              <w:rPr>
                <w:sz w:val="19"/>
              </w:rPr>
              <w:t>5436.11719</w:t>
            </w:r>
          </w:p>
        </w:tc>
        <w:tc>
          <w:tcPr>
            <w:tcW w:w="1978" w:type="dxa"/>
            <w:tcBorders>
              <w:top w:val="single" w:sz="4" w:space="0" w:color="000000"/>
              <w:left w:val="single" w:sz="4" w:space="0" w:color="000000"/>
              <w:bottom w:val="single" w:sz="4" w:space="0" w:color="000000"/>
            </w:tcBorders>
          </w:tcPr>
          <w:p w:rsidR="002E416F" w:rsidRDefault="007C03B2">
            <w:pPr>
              <w:pStyle w:val="TableParagraph"/>
              <w:spacing w:before="101"/>
              <w:ind w:left="667"/>
              <w:jc w:val="left"/>
              <w:rPr>
                <w:sz w:val="19"/>
              </w:rPr>
            </w:pPr>
            <w:r>
              <w:rPr>
                <w:sz w:val="19"/>
              </w:rPr>
              <w:t>34.14 %</w:t>
            </w:r>
          </w:p>
        </w:tc>
      </w:tr>
      <w:tr w:rsidR="002E416F">
        <w:trPr>
          <w:trHeight w:hRule="exact" w:val="446"/>
        </w:trPr>
        <w:tc>
          <w:tcPr>
            <w:tcW w:w="2525" w:type="dxa"/>
            <w:tcBorders>
              <w:top w:val="single" w:sz="4" w:space="0" w:color="000000"/>
              <w:bottom w:val="single" w:sz="4" w:space="0" w:color="000000"/>
              <w:right w:val="double" w:sz="4" w:space="0" w:color="000000"/>
            </w:tcBorders>
          </w:tcPr>
          <w:p w:rsidR="002E416F" w:rsidRDefault="007C03B2">
            <w:pPr>
              <w:pStyle w:val="TableParagraph"/>
              <w:spacing w:before="106"/>
              <w:ind w:left="140" w:right="165"/>
              <w:rPr>
                <w:b/>
                <w:sz w:val="19"/>
              </w:rPr>
            </w:pPr>
            <w:r>
              <w:rPr>
                <w:b/>
                <w:sz w:val="19"/>
              </w:rPr>
              <w:t>Metalaxyl sample solution</w:t>
            </w:r>
          </w:p>
        </w:tc>
        <w:tc>
          <w:tcPr>
            <w:tcW w:w="1790"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4.279</w:t>
            </w:r>
          </w:p>
          <w:p w:rsidR="002E416F" w:rsidRDefault="007C03B2">
            <w:pPr>
              <w:pStyle w:val="TableParagraph"/>
              <w:spacing w:before="2"/>
              <w:ind w:left="650" w:right="652"/>
              <w:rPr>
                <w:sz w:val="19"/>
              </w:rPr>
            </w:pPr>
            <w:r>
              <w:rPr>
                <w:sz w:val="19"/>
              </w:rPr>
              <w:t>4.279</w:t>
            </w:r>
          </w:p>
        </w:tc>
        <w:tc>
          <w:tcPr>
            <w:tcW w:w="1795"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73" w:right="273"/>
              <w:rPr>
                <w:sz w:val="19"/>
              </w:rPr>
            </w:pPr>
            <w:r>
              <w:rPr>
                <w:sz w:val="19"/>
              </w:rPr>
              <w:t>14 days</w:t>
            </w:r>
          </w:p>
        </w:tc>
        <w:tc>
          <w:tcPr>
            <w:tcW w:w="1493"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87"/>
              <w:jc w:val="left"/>
              <w:rPr>
                <w:sz w:val="19"/>
              </w:rPr>
            </w:pPr>
            <w:r>
              <w:rPr>
                <w:sz w:val="19"/>
              </w:rPr>
              <w:t>5301.20898</w:t>
            </w:r>
          </w:p>
          <w:p w:rsidR="002E416F" w:rsidRDefault="007C03B2">
            <w:pPr>
              <w:pStyle w:val="TableParagraph"/>
              <w:spacing w:before="2"/>
              <w:ind w:left="287"/>
              <w:jc w:val="left"/>
              <w:rPr>
                <w:sz w:val="19"/>
              </w:rPr>
            </w:pPr>
            <w:r>
              <w:rPr>
                <w:sz w:val="19"/>
              </w:rPr>
              <w:t>5323.53564</w:t>
            </w:r>
          </w:p>
        </w:tc>
        <w:tc>
          <w:tcPr>
            <w:tcW w:w="1978" w:type="dxa"/>
            <w:tcBorders>
              <w:top w:val="single" w:sz="4" w:space="0" w:color="000000"/>
              <w:left w:val="single" w:sz="4" w:space="0" w:color="000000"/>
              <w:bottom w:val="single" w:sz="4" w:space="0" w:color="000000"/>
            </w:tcBorders>
          </w:tcPr>
          <w:p w:rsidR="002E416F" w:rsidRDefault="007C03B2">
            <w:pPr>
              <w:pStyle w:val="TableParagraph"/>
              <w:spacing w:before="101"/>
              <w:ind w:left="667"/>
              <w:jc w:val="left"/>
              <w:rPr>
                <w:sz w:val="19"/>
              </w:rPr>
            </w:pPr>
            <w:r>
              <w:rPr>
                <w:sz w:val="19"/>
              </w:rPr>
              <w:t>33.56 %</w:t>
            </w:r>
          </w:p>
        </w:tc>
      </w:tr>
      <w:tr w:rsidR="002E416F">
        <w:trPr>
          <w:trHeight w:hRule="exact" w:val="230"/>
        </w:trPr>
        <w:tc>
          <w:tcPr>
            <w:tcW w:w="2525" w:type="dxa"/>
            <w:tcBorders>
              <w:top w:val="single" w:sz="4" w:space="0" w:color="000000"/>
              <w:bottom w:val="single" w:sz="4" w:space="0" w:color="000000"/>
              <w:right w:val="double" w:sz="4" w:space="0" w:color="000000"/>
            </w:tcBorders>
          </w:tcPr>
          <w:p w:rsidR="002E416F" w:rsidRDefault="007C03B2">
            <w:pPr>
              <w:pStyle w:val="TableParagraph"/>
              <w:spacing w:line="214" w:lineRule="exact"/>
              <w:ind w:left="140" w:right="165"/>
              <w:rPr>
                <w:b/>
                <w:sz w:val="19"/>
              </w:rPr>
            </w:pPr>
            <w:r>
              <w:rPr>
                <w:b/>
                <w:sz w:val="19"/>
              </w:rPr>
              <w:t>Metalaxyl sample solution</w:t>
            </w:r>
          </w:p>
        </w:tc>
        <w:tc>
          <w:tcPr>
            <w:tcW w:w="1790" w:type="dxa"/>
            <w:tcBorders>
              <w:top w:val="single" w:sz="4" w:space="0" w:color="000000"/>
              <w:left w:val="double" w:sz="4" w:space="0" w:color="000000"/>
              <w:bottom w:val="single" w:sz="4" w:space="0" w:color="000000"/>
              <w:right w:val="single" w:sz="4" w:space="0" w:color="000000"/>
            </w:tcBorders>
          </w:tcPr>
          <w:p w:rsidR="002E416F" w:rsidRDefault="007C03B2">
            <w:pPr>
              <w:pStyle w:val="TableParagraph"/>
              <w:spacing w:line="209" w:lineRule="exact"/>
              <w:ind w:left="650" w:right="652"/>
              <w:rPr>
                <w:sz w:val="19"/>
              </w:rPr>
            </w:pPr>
            <w:r>
              <w:rPr>
                <w:sz w:val="19"/>
              </w:rPr>
              <w:t>4.283</w:t>
            </w:r>
          </w:p>
        </w:tc>
        <w:tc>
          <w:tcPr>
            <w:tcW w:w="1795"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3" w:right="273"/>
              <w:rPr>
                <w:sz w:val="19"/>
              </w:rPr>
            </w:pPr>
            <w:r>
              <w:rPr>
                <w:sz w:val="19"/>
              </w:rPr>
              <w:t>21 days</w:t>
            </w:r>
          </w:p>
        </w:tc>
        <w:tc>
          <w:tcPr>
            <w:tcW w:w="1493"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09" w:lineRule="exact"/>
              <w:ind w:left="270" w:right="270"/>
              <w:rPr>
                <w:sz w:val="19"/>
              </w:rPr>
            </w:pPr>
            <w:r>
              <w:rPr>
                <w:sz w:val="19"/>
              </w:rPr>
              <w:t>5255.21045</w:t>
            </w:r>
          </w:p>
        </w:tc>
        <w:tc>
          <w:tcPr>
            <w:tcW w:w="1978" w:type="dxa"/>
            <w:tcBorders>
              <w:top w:val="single" w:sz="4" w:space="0" w:color="000000"/>
              <w:left w:val="single" w:sz="4" w:space="0" w:color="000000"/>
              <w:bottom w:val="single" w:sz="4" w:space="0" w:color="000000"/>
            </w:tcBorders>
          </w:tcPr>
          <w:p w:rsidR="002E416F" w:rsidRDefault="007C03B2">
            <w:pPr>
              <w:pStyle w:val="TableParagraph"/>
              <w:spacing w:line="209" w:lineRule="exact"/>
              <w:ind w:left="667"/>
              <w:jc w:val="left"/>
              <w:rPr>
                <w:sz w:val="19"/>
              </w:rPr>
            </w:pPr>
            <w:r>
              <w:rPr>
                <w:sz w:val="19"/>
              </w:rPr>
              <w:t>33.37 %</w:t>
            </w:r>
          </w:p>
        </w:tc>
      </w:tr>
      <w:tr w:rsidR="002E416F">
        <w:trPr>
          <w:trHeight w:hRule="exact" w:val="269"/>
        </w:trPr>
        <w:tc>
          <w:tcPr>
            <w:tcW w:w="2525" w:type="dxa"/>
            <w:tcBorders>
              <w:top w:val="single" w:sz="4" w:space="0" w:color="000000"/>
              <w:right w:val="double" w:sz="4" w:space="0" w:color="000000"/>
            </w:tcBorders>
          </w:tcPr>
          <w:p w:rsidR="002E416F" w:rsidRDefault="007C03B2">
            <w:pPr>
              <w:pStyle w:val="TableParagraph"/>
              <w:spacing w:line="214" w:lineRule="exact"/>
              <w:ind w:left="140" w:right="165"/>
              <w:rPr>
                <w:b/>
                <w:sz w:val="19"/>
              </w:rPr>
            </w:pPr>
            <w:r>
              <w:rPr>
                <w:b/>
                <w:sz w:val="19"/>
              </w:rPr>
              <w:t>Metalaxyl sample solution</w:t>
            </w:r>
          </w:p>
        </w:tc>
        <w:tc>
          <w:tcPr>
            <w:tcW w:w="1790" w:type="dxa"/>
            <w:tcBorders>
              <w:top w:val="single" w:sz="4" w:space="0" w:color="000000"/>
              <w:left w:val="double" w:sz="4" w:space="0" w:color="000000"/>
              <w:right w:val="single" w:sz="4" w:space="0" w:color="000000"/>
            </w:tcBorders>
          </w:tcPr>
          <w:p w:rsidR="002E416F" w:rsidRDefault="007C03B2">
            <w:pPr>
              <w:pStyle w:val="TableParagraph"/>
              <w:spacing w:line="209" w:lineRule="exact"/>
              <w:ind w:left="650" w:right="652"/>
              <w:rPr>
                <w:sz w:val="19"/>
              </w:rPr>
            </w:pPr>
            <w:r>
              <w:rPr>
                <w:sz w:val="19"/>
              </w:rPr>
              <w:t>4.283</w:t>
            </w:r>
          </w:p>
        </w:tc>
        <w:tc>
          <w:tcPr>
            <w:tcW w:w="1795" w:type="dxa"/>
            <w:tcBorders>
              <w:top w:val="single" w:sz="4" w:space="0" w:color="000000"/>
              <w:left w:val="single" w:sz="4" w:space="0" w:color="000000"/>
              <w:right w:val="single" w:sz="4" w:space="0" w:color="000000"/>
            </w:tcBorders>
          </w:tcPr>
          <w:p w:rsidR="002E416F" w:rsidRDefault="007C03B2">
            <w:pPr>
              <w:pStyle w:val="TableParagraph"/>
              <w:spacing w:line="209" w:lineRule="exact"/>
              <w:ind w:left="273" w:right="273"/>
              <w:rPr>
                <w:sz w:val="19"/>
              </w:rPr>
            </w:pPr>
            <w:r>
              <w:rPr>
                <w:sz w:val="19"/>
              </w:rPr>
              <w:t>28 days</w:t>
            </w:r>
          </w:p>
        </w:tc>
        <w:tc>
          <w:tcPr>
            <w:tcW w:w="1493" w:type="dxa"/>
            <w:tcBorders>
              <w:top w:val="single" w:sz="4" w:space="0" w:color="000000"/>
              <w:left w:val="single" w:sz="4" w:space="0" w:color="000000"/>
              <w:right w:val="single" w:sz="4" w:space="0" w:color="000000"/>
            </w:tcBorders>
          </w:tcPr>
          <w:p w:rsidR="002E416F" w:rsidRDefault="007C03B2">
            <w:pPr>
              <w:pStyle w:val="TableParagraph"/>
              <w:spacing w:line="209" w:lineRule="exact"/>
              <w:ind w:left="270" w:right="270"/>
              <w:rPr>
                <w:sz w:val="19"/>
              </w:rPr>
            </w:pPr>
            <w:r>
              <w:rPr>
                <w:sz w:val="19"/>
              </w:rPr>
              <w:t>5048.1858</w:t>
            </w:r>
          </w:p>
        </w:tc>
        <w:tc>
          <w:tcPr>
            <w:tcW w:w="1978" w:type="dxa"/>
            <w:tcBorders>
              <w:top w:val="single" w:sz="4" w:space="0" w:color="000000"/>
              <w:left w:val="single" w:sz="4" w:space="0" w:color="000000"/>
            </w:tcBorders>
          </w:tcPr>
          <w:p w:rsidR="002E416F" w:rsidRDefault="007C03B2">
            <w:pPr>
              <w:pStyle w:val="TableParagraph"/>
              <w:spacing w:line="209" w:lineRule="exact"/>
              <w:ind w:left="667"/>
              <w:jc w:val="left"/>
              <w:rPr>
                <w:sz w:val="19"/>
              </w:rPr>
            </w:pPr>
            <w:r>
              <w:rPr>
                <w:sz w:val="19"/>
              </w:rPr>
              <w:t>32.06 %</w:t>
            </w:r>
          </w:p>
        </w:tc>
      </w:tr>
    </w:tbl>
    <w:p w:rsidR="002E416F" w:rsidRDefault="002E416F">
      <w:pPr>
        <w:pStyle w:val="BodyText"/>
        <w:spacing w:before="1"/>
        <w:jc w:val="left"/>
        <w:rPr>
          <w:b/>
          <w:sz w:val="13"/>
        </w:rPr>
      </w:pPr>
    </w:p>
    <w:p w:rsidR="002E416F" w:rsidRDefault="007C03B2">
      <w:pPr>
        <w:spacing w:before="75" w:after="5"/>
        <w:ind w:left="260" w:right="341"/>
        <w:rPr>
          <w:b/>
          <w:sz w:val="20"/>
        </w:rPr>
      </w:pPr>
      <w:r>
        <w:rPr>
          <w:b/>
          <w:sz w:val="20"/>
        </w:rPr>
        <w:t xml:space="preserve">Table 4: Shows the retention time, peak area and concentration </w:t>
      </w:r>
      <w:r>
        <w:rPr>
          <w:b/>
          <w:spacing w:val="-3"/>
          <w:sz w:val="20"/>
        </w:rPr>
        <w:t xml:space="preserve">of </w:t>
      </w:r>
      <w:r>
        <w:rPr>
          <w:b/>
          <w:sz w:val="20"/>
        </w:rPr>
        <w:t>metalaxyl metabolite 2,6-dimethylaniline  in the formulation sample at different periods ofstorage:</w:t>
      </w: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tblPr>
      <w:tblGrid>
        <w:gridCol w:w="2582"/>
        <w:gridCol w:w="1488"/>
        <w:gridCol w:w="1262"/>
        <w:gridCol w:w="1258"/>
        <w:gridCol w:w="2990"/>
      </w:tblGrid>
      <w:tr w:rsidR="002E416F">
        <w:trPr>
          <w:trHeight w:hRule="exact" w:val="490"/>
        </w:trPr>
        <w:tc>
          <w:tcPr>
            <w:tcW w:w="2582" w:type="dxa"/>
            <w:tcBorders>
              <w:bottom w:val="single" w:sz="4" w:space="0" w:color="000000"/>
              <w:right w:val="single" w:sz="4" w:space="0" w:color="000000"/>
            </w:tcBorders>
          </w:tcPr>
          <w:p w:rsidR="002E416F" w:rsidRDefault="007C03B2">
            <w:pPr>
              <w:pStyle w:val="TableParagraph"/>
              <w:spacing w:before="110"/>
              <w:ind w:left="571" w:right="371"/>
              <w:jc w:val="left"/>
              <w:rPr>
                <w:b/>
                <w:sz w:val="19"/>
              </w:rPr>
            </w:pPr>
            <w:r>
              <w:rPr>
                <w:b/>
                <w:sz w:val="19"/>
              </w:rPr>
              <w:t>Injected solution</w:t>
            </w:r>
          </w:p>
        </w:tc>
        <w:tc>
          <w:tcPr>
            <w:tcW w:w="1488" w:type="dxa"/>
            <w:tcBorders>
              <w:left w:val="single" w:sz="4" w:space="0" w:color="000000"/>
              <w:bottom w:val="single" w:sz="4" w:space="0" w:color="000000"/>
              <w:right w:val="single" w:sz="4" w:space="0" w:color="000000"/>
            </w:tcBorders>
          </w:tcPr>
          <w:p w:rsidR="002E416F" w:rsidRDefault="007C03B2">
            <w:pPr>
              <w:pStyle w:val="TableParagraph"/>
              <w:spacing w:before="4" w:line="216" w:lineRule="exact"/>
              <w:ind w:left="278" w:right="122" w:hanging="140"/>
              <w:jc w:val="left"/>
              <w:rPr>
                <w:b/>
                <w:sz w:val="19"/>
              </w:rPr>
            </w:pPr>
            <w:r>
              <w:rPr>
                <w:b/>
                <w:sz w:val="19"/>
              </w:rPr>
              <w:t>Retention time (RT) (min.)</w:t>
            </w:r>
          </w:p>
        </w:tc>
        <w:tc>
          <w:tcPr>
            <w:tcW w:w="1262" w:type="dxa"/>
            <w:tcBorders>
              <w:left w:val="single" w:sz="4" w:space="0" w:color="000000"/>
              <w:bottom w:val="single" w:sz="4" w:space="0" w:color="000000"/>
              <w:right w:val="single" w:sz="4" w:space="0" w:color="000000"/>
            </w:tcBorders>
          </w:tcPr>
          <w:p w:rsidR="002E416F" w:rsidRDefault="007C03B2">
            <w:pPr>
              <w:pStyle w:val="TableParagraph"/>
              <w:spacing w:before="4" w:line="216" w:lineRule="exact"/>
              <w:ind w:left="355" w:right="303" w:hanging="48"/>
              <w:jc w:val="left"/>
              <w:rPr>
                <w:b/>
                <w:sz w:val="19"/>
              </w:rPr>
            </w:pPr>
            <w:r>
              <w:rPr>
                <w:b/>
                <w:sz w:val="19"/>
              </w:rPr>
              <w:t>Storage period</w:t>
            </w:r>
          </w:p>
        </w:tc>
        <w:tc>
          <w:tcPr>
            <w:tcW w:w="1258" w:type="dxa"/>
            <w:tcBorders>
              <w:left w:val="single" w:sz="4" w:space="0" w:color="000000"/>
              <w:bottom w:val="single" w:sz="4" w:space="0" w:color="000000"/>
              <w:right w:val="single" w:sz="4" w:space="0" w:color="000000"/>
            </w:tcBorders>
          </w:tcPr>
          <w:p w:rsidR="002E416F" w:rsidRDefault="007C03B2">
            <w:pPr>
              <w:pStyle w:val="TableParagraph"/>
              <w:spacing w:before="110"/>
              <w:ind w:right="219"/>
              <w:jc w:val="right"/>
              <w:rPr>
                <w:b/>
                <w:sz w:val="19"/>
              </w:rPr>
            </w:pPr>
            <w:r>
              <w:rPr>
                <w:b/>
                <w:sz w:val="19"/>
              </w:rPr>
              <w:t>Peak area</w:t>
            </w:r>
          </w:p>
        </w:tc>
        <w:tc>
          <w:tcPr>
            <w:tcW w:w="2990" w:type="dxa"/>
            <w:tcBorders>
              <w:left w:val="single" w:sz="4" w:space="0" w:color="000000"/>
              <w:bottom w:val="single" w:sz="4" w:space="0" w:color="000000"/>
            </w:tcBorders>
          </w:tcPr>
          <w:p w:rsidR="002E416F" w:rsidRDefault="007C03B2">
            <w:pPr>
              <w:pStyle w:val="TableParagraph"/>
              <w:spacing w:before="4" w:line="216" w:lineRule="exact"/>
              <w:ind w:left="662" w:right="327" w:hanging="284"/>
              <w:jc w:val="left"/>
              <w:rPr>
                <w:b/>
                <w:sz w:val="19"/>
              </w:rPr>
            </w:pPr>
            <w:r>
              <w:rPr>
                <w:b/>
                <w:sz w:val="19"/>
              </w:rPr>
              <w:t>2,6-dimethylaniline content (gm/kg) formulation</w:t>
            </w:r>
          </w:p>
        </w:tc>
      </w:tr>
      <w:tr w:rsidR="002E416F">
        <w:trPr>
          <w:trHeight w:hRule="exact" w:val="518"/>
        </w:trPr>
        <w:tc>
          <w:tcPr>
            <w:tcW w:w="2582" w:type="dxa"/>
            <w:tcBorders>
              <w:top w:val="single" w:sz="4" w:space="0" w:color="000000"/>
              <w:bottom w:val="single" w:sz="4" w:space="0" w:color="000000"/>
              <w:right w:val="single" w:sz="4" w:space="0" w:color="000000"/>
            </w:tcBorders>
          </w:tcPr>
          <w:p w:rsidR="002E416F" w:rsidRDefault="007C03B2">
            <w:pPr>
              <w:pStyle w:val="TableParagraph"/>
              <w:spacing w:before="29" w:line="242" w:lineRule="auto"/>
              <w:ind w:left="926" w:right="371" w:hanging="567"/>
              <w:jc w:val="left"/>
              <w:rPr>
                <w:b/>
                <w:sz w:val="19"/>
              </w:rPr>
            </w:pPr>
            <w:r>
              <w:rPr>
                <w:b/>
                <w:sz w:val="19"/>
              </w:rPr>
              <w:t>2,6-dimethylaniline St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left="509" w:right="500"/>
              <w:rPr>
                <w:sz w:val="19"/>
              </w:rPr>
            </w:pPr>
            <w:r>
              <w:rPr>
                <w:sz w:val="19"/>
              </w:rPr>
              <w:t>3.692</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left="253" w:right="262"/>
              <w:rPr>
                <w:sz w:val="19"/>
              </w:rPr>
            </w:pPr>
            <w:r>
              <w:rPr>
                <w:sz w:val="19"/>
              </w:rPr>
              <w:t>-----------</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right="170"/>
              <w:jc w:val="right"/>
              <w:rPr>
                <w:sz w:val="19"/>
              </w:rPr>
            </w:pPr>
            <w:r>
              <w:rPr>
                <w:sz w:val="19"/>
              </w:rPr>
              <w:t>7882.08789</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34"/>
              <w:ind w:left="991" w:right="961"/>
              <w:rPr>
                <w:sz w:val="19"/>
              </w:rPr>
            </w:pPr>
            <w:r>
              <w:rPr>
                <w:sz w:val="19"/>
              </w:rPr>
              <w:t>---------------</w:t>
            </w:r>
          </w:p>
        </w:tc>
      </w:tr>
      <w:tr w:rsidR="002E416F">
        <w:trPr>
          <w:trHeight w:hRule="exact" w:val="446"/>
        </w:trPr>
        <w:tc>
          <w:tcPr>
            <w:tcW w:w="258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509" w:right="500"/>
              <w:rPr>
                <w:sz w:val="19"/>
              </w:rPr>
            </w:pPr>
            <w:r>
              <w:rPr>
                <w:sz w:val="19"/>
              </w:rPr>
              <w:t>3.690</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line="242" w:lineRule="auto"/>
              <w:ind w:left="345" w:right="339" w:firstLine="19"/>
              <w:jc w:val="left"/>
              <w:rPr>
                <w:sz w:val="19"/>
              </w:rPr>
            </w:pPr>
            <w:r>
              <w:rPr>
                <w:sz w:val="19"/>
              </w:rPr>
              <w:t>Before storage</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1"/>
              <w:jc w:val="left"/>
              <w:rPr>
                <w:sz w:val="19"/>
              </w:rPr>
            </w:pPr>
            <w:r>
              <w:rPr>
                <w:sz w:val="19"/>
              </w:rPr>
              <w:t>4.48336</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0.0057</w:t>
            </w:r>
          </w:p>
        </w:tc>
      </w:tr>
      <w:tr w:rsidR="002E416F">
        <w:trPr>
          <w:trHeight w:hRule="exact" w:val="446"/>
        </w:trPr>
        <w:tc>
          <w:tcPr>
            <w:tcW w:w="258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509" w:right="500"/>
              <w:rPr>
                <w:sz w:val="19"/>
              </w:rPr>
            </w:pPr>
            <w:r>
              <w:rPr>
                <w:sz w:val="19"/>
              </w:rPr>
              <w:t>3.691</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48" w:right="262"/>
              <w:rPr>
                <w:sz w:val="19"/>
              </w:rPr>
            </w:pPr>
            <w:r>
              <w:rPr>
                <w:sz w:val="19"/>
              </w:rPr>
              <w:t>3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4.29857</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0.0055</w:t>
            </w:r>
          </w:p>
        </w:tc>
      </w:tr>
      <w:tr w:rsidR="002E416F">
        <w:trPr>
          <w:trHeight w:hRule="exact" w:val="446"/>
        </w:trPr>
        <w:tc>
          <w:tcPr>
            <w:tcW w:w="258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509" w:right="500"/>
              <w:rPr>
                <w:sz w:val="19"/>
              </w:rPr>
            </w:pPr>
            <w:r>
              <w:rPr>
                <w:sz w:val="19"/>
              </w:rPr>
              <w:t>3.691</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48" w:right="262"/>
              <w:rPr>
                <w:sz w:val="19"/>
              </w:rPr>
            </w:pPr>
            <w:r>
              <w:rPr>
                <w:sz w:val="19"/>
              </w:rPr>
              <w:t>7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5.18836</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0.0066</w:t>
            </w:r>
          </w:p>
        </w:tc>
      </w:tr>
      <w:tr w:rsidR="002E416F">
        <w:trPr>
          <w:trHeight w:hRule="exact" w:val="446"/>
        </w:trPr>
        <w:tc>
          <w:tcPr>
            <w:tcW w:w="258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509" w:right="500"/>
              <w:rPr>
                <w:sz w:val="19"/>
              </w:rPr>
            </w:pPr>
            <w:r>
              <w:rPr>
                <w:sz w:val="19"/>
              </w:rPr>
              <w:t>3.691</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48" w:right="262"/>
              <w:rPr>
                <w:sz w:val="19"/>
              </w:rPr>
            </w:pPr>
            <w:r>
              <w:rPr>
                <w:sz w:val="19"/>
              </w:rPr>
              <w:t>14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5.26285</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0.0067</w:t>
            </w:r>
          </w:p>
        </w:tc>
      </w:tr>
      <w:tr w:rsidR="002E416F">
        <w:trPr>
          <w:trHeight w:hRule="exact" w:val="451"/>
        </w:trPr>
        <w:tc>
          <w:tcPr>
            <w:tcW w:w="258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509" w:right="500"/>
              <w:rPr>
                <w:sz w:val="19"/>
              </w:rPr>
            </w:pPr>
            <w:r>
              <w:rPr>
                <w:sz w:val="19"/>
              </w:rPr>
              <w:t>3.691</w:t>
            </w:r>
          </w:p>
        </w:tc>
        <w:tc>
          <w:tcPr>
            <w:tcW w:w="1262"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248" w:right="262"/>
              <w:rPr>
                <w:sz w:val="19"/>
              </w:rPr>
            </w:pPr>
            <w:r>
              <w:rPr>
                <w:sz w:val="19"/>
              </w:rPr>
              <w:t>21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5.73877</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0.0073</w:t>
            </w:r>
          </w:p>
        </w:tc>
      </w:tr>
      <w:tr w:rsidR="002E416F">
        <w:trPr>
          <w:trHeight w:hRule="exact" w:val="485"/>
        </w:trPr>
        <w:tc>
          <w:tcPr>
            <w:tcW w:w="2582" w:type="dxa"/>
            <w:tcBorders>
              <w:top w:val="single" w:sz="4" w:space="0" w:color="000000"/>
              <w:right w:val="single" w:sz="4" w:space="0" w:color="000000"/>
            </w:tcBorders>
          </w:tcPr>
          <w:p w:rsidR="002E416F" w:rsidRDefault="007C03B2">
            <w:pPr>
              <w:pStyle w:val="TableParagraph"/>
              <w:spacing w:line="216" w:lineRule="exact"/>
              <w:ind w:left="926" w:right="176" w:hanging="773"/>
              <w:jc w:val="left"/>
              <w:rPr>
                <w:b/>
                <w:sz w:val="19"/>
              </w:rPr>
            </w:pPr>
            <w:r>
              <w:rPr>
                <w:b/>
                <w:sz w:val="19"/>
              </w:rPr>
              <w:t>2,6-dimethylaniline sample solution</w:t>
            </w:r>
          </w:p>
        </w:tc>
        <w:tc>
          <w:tcPr>
            <w:tcW w:w="1488" w:type="dxa"/>
            <w:tcBorders>
              <w:top w:val="single" w:sz="4" w:space="0" w:color="000000"/>
              <w:left w:val="single" w:sz="4" w:space="0" w:color="000000"/>
              <w:right w:val="single" w:sz="4" w:space="0" w:color="000000"/>
            </w:tcBorders>
          </w:tcPr>
          <w:p w:rsidR="002E416F" w:rsidRDefault="007C03B2">
            <w:pPr>
              <w:pStyle w:val="TableParagraph"/>
              <w:spacing w:before="96"/>
              <w:ind w:left="509" w:right="500"/>
              <w:rPr>
                <w:sz w:val="19"/>
              </w:rPr>
            </w:pPr>
            <w:r>
              <w:rPr>
                <w:sz w:val="19"/>
              </w:rPr>
              <w:t>3.691</w:t>
            </w:r>
          </w:p>
        </w:tc>
        <w:tc>
          <w:tcPr>
            <w:tcW w:w="1262" w:type="dxa"/>
            <w:tcBorders>
              <w:top w:val="single" w:sz="4" w:space="0" w:color="000000"/>
              <w:left w:val="single" w:sz="4" w:space="0" w:color="000000"/>
              <w:right w:val="single" w:sz="4" w:space="0" w:color="000000"/>
            </w:tcBorders>
          </w:tcPr>
          <w:p w:rsidR="002E416F" w:rsidRDefault="007C03B2">
            <w:pPr>
              <w:pStyle w:val="TableParagraph"/>
              <w:spacing w:before="96"/>
              <w:ind w:left="248" w:right="262"/>
              <w:rPr>
                <w:sz w:val="19"/>
              </w:rPr>
            </w:pPr>
            <w:r>
              <w:rPr>
                <w:sz w:val="19"/>
              </w:rPr>
              <w:t>28 days</w:t>
            </w:r>
          </w:p>
        </w:tc>
        <w:tc>
          <w:tcPr>
            <w:tcW w:w="1258" w:type="dxa"/>
            <w:tcBorders>
              <w:top w:val="single" w:sz="4" w:space="0" w:color="000000"/>
              <w:left w:val="single" w:sz="4" w:space="0" w:color="000000"/>
              <w:right w:val="single" w:sz="4" w:space="0" w:color="000000"/>
            </w:tcBorders>
          </w:tcPr>
          <w:p w:rsidR="002E416F" w:rsidRDefault="007C03B2">
            <w:pPr>
              <w:pStyle w:val="TableParagraph"/>
              <w:spacing w:before="96"/>
              <w:ind w:left="312"/>
              <w:jc w:val="left"/>
              <w:rPr>
                <w:sz w:val="19"/>
              </w:rPr>
            </w:pPr>
            <w:r>
              <w:rPr>
                <w:sz w:val="19"/>
              </w:rPr>
              <w:t>6.32968</w:t>
            </w:r>
          </w:p>
        </w:tc>
        <w:tc>
          <w:tcPr>
            <w:tcW w:w="2990" w:type="dxa"/>
            <w:tcBorders>
              <w:top w:val="single" w:sz="4" w:space="0" w:color="000000"/>
              <w:left w:val="single" w:sz="4" w:space="0" w:color="000000"/>
            </w:tcBorders>
          </w:tcPr>
          <w:p w:rsidR="002E416F" w:rsidRDefault="007C03B2">
            <w:pPr>
              <w:pStyle w:val="TableParagraph"/>
              <w:spacing w:before="96"/>
              <w:ind w:left="991" w:right="958"/>
              <w:rPr>
                <w:sz w:val="19"/>
              </w:rPr>
            </w:pPr>
            <w:r>
              <w:rPr>
                <w:sz w:val="19"/>
              </w:rPr>
              <w:t>0.008</w:t>
            </w:r>
          </w:p>
        </w:tc>
      </w:tr>
    </w:tbl>
    <w:p w:rsidR="002E416F" w:rsidRDefault="002E416F">
      <w:pPr>
        <w:pStyle w:val="BodyText"/>
        <w:spacing w:before="1"/>
        <w:jc w:val="left"/>
        <w:rPr>
          <w:b/>
          <w:sz w:val="13"/>
        </w:rPr>
      </w:pPr>
    </w:p>
    <w:p w:rsidR="002E416F" w:rsidRDefault="007C03B2">
      <w:pPr>
        <w:spacing w:before="75" w:after="5"/>
        <w:ind w:left="260" w:right="341"/>
        <w:rPr>
          <w:b/>
          <w:sz w:val="20"/>
        </w:rPr>
      </w:pPr>
      <w:r>
        <w:rPr>
          <w:b/>
          <w:sz w:val="20"/>
        </w:rPr>
        <w:t xml:space="preserve">Table 5: Shows the retention time, peak area and concentration </w:t>
      </w:r>
      <w:r>
        <w:rPr>
          <w:b/>
          <w:spacing w:val="-3"/>
          <w:sz w:val="20"/>
        </w:rPr>
        <w:t xml:space="preserve">of </w:t>
      </w:r>
      <w:r>
        <w:rPr>
          <w:b/>
          <w:sz w:val="20"/>
        </w:rPr>
        <w:t>metalaxyl metabolite 2,6-dimethylaniline  in the formulation sample at different periods ofstorage:</w:t>
      </w: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tblPr>
      <w:tblGrid>
        <w:gridCol w:w="2462"/>
        <w:gridCol w:w="1517"/>
        <w:gridCol w:w="1354"/>
        <w:gridCol w:w="1258"/>
        <w:gridCol w:w="2990"/>
      </w:tblGrid>
      <w:tr w:rsidR="002E416F">
        <w:trPr>
          <w:trHeight w:hRule="exact" w:val="490"/>
        </w:trPr>
        <w:tc>
          <w:tcPr>
            <w:tcW w:w="2462" w:type="dxa"/>
            <w:tcBorders>
              <w:bottom w:val="single" w:sz="4" w:space="0" w:color="000000"/>
              <w:right w:val="single" w:sz="4" w:space="0" w:color="000000"/>
            </w:tcBorders>
          </w:tcPr>
          <w:p w:rsidR="002E416F" w:rsidRDefault="007C03B2">
            <w:pPr>
              <w:pStyle w:val="TableParagraph"/>
              <w:spacing w:before="110"/>
              <w:ind w:left="508" w:right="313"/>
              <w:jc w:val="left"/>
              <w:rPr>
                <w:b/>
                <w:sz w:val="19"/>
              </w:rPr>
            </w:pPr>
            <w:r>
              <w:rPr>
                <w:b/>
                <w:sz w:val="19"/>
              </w:rPr>
              <w:t>Injected solution</w:t>
            </w:r>
          </w:p>
        </w:tc>
        <w:tc>
          <w:tcPr>
            <w:tcW w:w="1517" w:type="dxa"/>
            <w:tcBorders>
              <w:left w:val="single" w:sz="4" w:space="0" w:color="000000"/>
              <w:bottom w:val="single" w:sz="4" w:space="0" w:color="000000"/>
              <w:right w:val="single" w:sz="4" w:space="0" w:color="000000"/>
            </w:tcBorders>
          </w:tcPr>
          <w:p w:rsidR="002E416F" w:rsidRDefault="007C03B2">
            <w:pPr>
              <w:pStyle w:val="TableParagraph"/>
              <w:spacing w:before="5" w:line="216" w:lineRule="exact"/>
              <w:ind w:left="287" w:right="137" w:hanging="135"/>
              <w:jc w:val="left"/>
              <w:rPr>
                <w:b/>
                <w:sz w:val="19"/>
              </w:rPr>
            </w:pPr>
            <w:r>
              <w:rPr>
                <w:b/>
                <w:sz w:val="19"/>
              </w:rPr>
              <w:t>Retention time (RT) (min.)</w:t>
            </w:r>
          </w:p>
        </w:tc>
        <w:tc>
          <w:tcPr>
            <w:tcW w:w="1354" w:type="dxa"/>
            <w:tcBorders>
              <w:left w:val="single" w:sz="4" w:space="0" w:color="000000"/>
              <w:bottom w:val="single" w:sz="4" w:space="0" w:color="000000"/>
              <w:right w:val="single" w:sz="4" w:space="0" w:color="000000"/>
            </w:tcBorders>
          </w:tcPr>
          <w:p w:rsidR="002E416F" w:rsidRDefault="007C03B2">
            <w:pPr>
              <w:pStyle w:val="TableParagraph"/>
              <w:spacing w:before="5" w:line="216" w:lineRule="exact"/>
              <w:ind w:left="407" w:right="342" w:hanging="48"/>
              <w:jc w:val="left"/>
              <w:rPr>
                <w:b/>
                <w:sz w:val="19"/>
              </w:rPr>
            </w:pPr>
            <w:r>
              <w:rPr>
                <w:b/>
                <w:sz w:val="19"/>
              </w:rPr>
              <w:t>Storage period</w:t>
            </w:r>
          </w:p>
        </w:tc>
        <w:tc>
          <w:tcPr>
            <w:tcW w:w="1258" w:type="dxa"/>
            <w:tcBorders>
              <w:left w:val="single" w:sz="4" w:space="0" w:color="000000"/>
              <w:bottom w:val="single" w:sz="4" w:space="0" w:color="000000"/>
              <w:right w:val="single" w:sz="4" w:space="0" w:color="000000"/>
            </w:tcBorders>
          </w:tcPr>
          <w:p w:rsidR="002E416F" w:rsidRDefault="007C03B2">
            <w:pPr>
              <w:pStyle w:val="TableParagraph"/>
              <w:spacing w:before="110"/>
              <w:ind w:right="219"/>
              <w:jc w:val="right"/>
              <w:rPr>
                <w:b/>
                <w:sz w:val="19"/>
              </w:rPr>
            </w:pPr>
            <w:r>
              <w:rPr>
                <w:b/>
                <w:sz w:val="19"/>
              </w:rPr>
              <w:t>Peak area</w:t>
            </w:r>
          </w:p>
        </w:tc>
        <w:tc>
          <w:tcPr>
            <w:tcW w:w="2990" w:type="dxa"/>
            <w:tcBorders>
              <w:left w:val="single" w:sz="4" w:space="0" w:color="000000"/>
              <w:bottom w:val="single" w:sz="4" w:space="0" w:color="000000"/>
            </w:tcBorders>
          </w:tcPr>
          <w:p w:rsidR="002E416F" w:rsidRDefault="007C03B2">
            <w:pPr>
              <w:pStyle w:val="TableParagraph"/>
              <w:spacing w:before="5" w:line="216" w:lineRule="exact"/>
              <w:ind w:left="311" w:firstLine="67"/>
              <w:jc w:val="left"/>
              <w:rPr>
                <w:b/>
                <w:sz w:val="19"/>
              </w:rPr>
            </w:pPr>
            <w:r>
              <w:rPr>
                <w:b/>
                <w:sz w:val="19"/>
              </w:rPr>
              <w:t>2,6-dimethylaniline content (gm/kg) of Metalaxyl content</w:t>
            </w:r>
          </w:p>
        </w:tc>
      </w:tr>
      <w:tr w:rsidR="002E416F">
        <w:trPr>
          <w:trHeight w:hRule="exact" w:val="518"/>
        </w:trPr>
        <w:tc>
          <w:tcPr>
            <w:tcW w:w="2462" w:type="dxa"/>
            <w:tcBorders>
              <w:top w:val="single" w:sz="4" w:space="0" w:color="000000"/>
              <w:bottom w:val="single" w:sz="4" w:space="0" w:color="000000"/>
              <w:right w:val="single" w:sz="4" w:space="0" w:color="000000"/>
            </w:tcBorders>
          </w:tcPr>
          <w:p w:rsidR="002E416F" w:rsidRDefault="007C03B2">
            <w:pPr>
              <w:pStyle w:val="TableParagraph"/>
              <w:spacing w:before="29" w:line="242" w:lineRule="auto"/>
              <w:ind w:left="864" w:right="313" w:hanging="567"/>
              <w:jc w:val="left"/>
              <w:rPr>
                <w:b/>
                <w:sz w:val="19"/>
              </w:rPr>
            </w:pPr>
            <w:r>
              <w:rPr>
                <w:b/>
                <w:sz w:val="19"/>
              </w:rPr>
              <w:t>2,6-dimethylaniline St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right="535"/>
              <w:jc w:val="right"/>
              <w:rPr>
                <w:sz w:val="19"/>
              </w:rPr>
            </w:pPr>
            <w:r>
              <w:rPr>
                <w:sz w:val="19"/>
              </w:rPr>
              <w:t>3.692</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left="91" w:right="95"/>
              <w:rPr>
                <w:sz w:val="19"/>
              </w:rPr>
            </w:pPr>
            <w:r>
              <w:rPr>
                <w:sz w:val="19"/>
              </w:rPr>
              <w:t>-----------</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34"/>
              <w:ind w:right="170"/>
              <w:jc w:val="right"/>
              <w:rPr>
                <w:sz w:val="19"/>
              </w:rPr>
            </w:pPr>
            <w:r>
              <w:rPr>
                <w:sz w:val="19"/>
              </w:rPr>
              <w:t>7882.08789</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34"/>
              <w:ind w:left="991" w:right="961"/>
              <w:rPr>
                <w:sz w:val="19"/>
              </w:rPr>
            </w:pPr>
            <w:r>
              <w:rPr>
                <w:sz w:val="19"/>
              </w:rPr>
              <w:t>---------------</w:t>
            </w:r>
          </w:p>
        </w:tc>
      </w:tr>
      <w:tr w:rsidR="002E416F">
        <w:trPr>
          <w:trHeight w:hRule="exact" w:val="446"/>
        </w:trPr>
        <w:tc>
          <w:tcPr>
            <w:tcW w:w="246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right="535"/>
              <w:jc w:val="right"/>
              <w:rPr>
                <w:sz w:val="19"/>
              </w:rPr>
            </w:pPr>
            <w:r>
              <w:rPr>
                <w:sz w:val="19"/>
              </w:rPr>
              <w:t>3.690</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95" w:right="95"/>
              <w:rPr>
                <w:sz w:val="19"/>
              </w:rPr>
            </w:pPr>
            <w:r>
              <w:rPr>
                <w:sz w:val="19"/>
              </w:rPr>
              <w:t>Before storage</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4.48336</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0.0158</w:t>
            </w:r>
          </w:p>
        </w:tc>
      </w:tr>
      <w:tr w:rsidR="002E416F">
        <w:trPr>
          <w:trHeight w:hRule="exact" w:val="446"/>
        </w:trPr>
        <w:tc>
          <w:tcPr>
            <w:tcW w:w="246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right="535"/>
              <w:jc w:val="right"/>
              <w:rPr>
                <w:sz w:val="19"/>
              </w:rPr>
            </w:pPr>
            <w:r>
              <w:rPr>
                <w:sz w:val="19"/>
              </w:rPr>
              <w:t>3.691</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95" w:right="95"/>
              <w:rPr>
                <w:sz w:val="19"/>
              </w:rPr>
            </w:pPr>
            <w:r>
              <w:rPr>
                <w:sz w:val="19"/>
              </w:rPr>
              <w:t>3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4.29857</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0.0157</w:t>
            </w:r>
          </w:p>
        </w:tc>
      </w:tr>
      <w:tr w:rsidR="002E416F">
        <w:trPr>
          <w:trHeight w:hRule="exact" w:val="446"/>
        </w:trPr>
        <w:tc>
          <w:tcPr>
            <w:tcW w:w="246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right="535"/>
              <w:jc w:val="right"/>
              <w:rPr>
                <w:sz w:val="19"/>
              </w:rPr>
            </w:pPr>
            <w:r>
              <w:rPr>
                <w:sz w:val="19"/>
              </w:rPr>
              <w:t>3.691</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95" w:right="95"/>
              <w:rPr>
                <w:sz w:val="19"/>
              </w:rPr>
            </w:pPr>
            <w:r>
              <w:rPr>
                <w:sz w:val="19"/>
              </w:rPr>
              <w:t>7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5.18836</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0.0193</w:t>
            </w:r>
          </w:p>
        </w:tc>
      </w:tr>
      <w:tr w:rsidR="002E416F">
        <w:trPr>
          <w:trHeight w:hRule="exact" w:val="446"/>
        </w:trPr>
        <w:tc>
          <w:tcPr>
            <w:tcW w:w="2462" w:type="dxa"/>
            <w:tcBorders>
              <w:top w:val="single" w:sz="4" w:space="0" w:color="000000"/>
              <w:bottom w:val="single" w:sz="4" w:space="0" w:color="000000"/>
              <w:right w:val="single" w:sz="4" w:space="0" w:color="000000"/>
            </w:tcBorders>
          </w:tcPr>
          <w:p w:rsidR="002E416F" w:rsidRDefault="007C03B2">
            <w:pPr>
              <w:pStyle w:val="TableParagraph"/>
              <w:spacing w:line="242" w:lineRule="auto"/>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right="535"/>
              <w:jc w:val="right"/>
              <w:rPr>
                <w:sz w:val="19"/>
              </w:rPr>
            </w:pPr>
            <w:r>
              <w:rPr>
                <w:sz w:val="19"/>
              </w:rPr>
              <w:t>3.691</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95" w:right="95"/>
              <w:rPr>
                <w:sz w:val="19"/>
              </w:rPr>
            </w:pPr>
            <w:r>
              <w:rPr>
                <w:sz w:val="19"/>
              </w:rPr>
              <w:t>14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5.26285</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0.0199</w:t>
            </w:r>
          </w:p>
        </w:tc>
      </w:tr>
      <w:tr w:rsidR="002E416F">
        <w:trPr>
          <w:trHeight w:hRule="exact" w:val="451"/>
        </w:trPr>
        <w:tc>
          <w:tcPr>
            <w:tcW w:w="2462" w:type="dxa"/>
            <w:tcBorders>
              <w:top w:val="single" w:sz="4" w:space="0" w:color="000000"/>
              <w:bottom w:val="single" w:sz="4" w:space="0" w:color="000000"/>
              <w:right w:val="single" w:sz="4" w:space="0" w:color="000000"/>
            </w:tcBorders>
          </w:tcPr>
          <w:p w:rsidR="002E416F" w:rsidRDefault="007C03B2">
            <w:pPr>
              <w:pStyle w:val="TableParagraph"/>
              <w:spacing w:before="4" w:line="216" w:lineRule="exact"/>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right="535"/>
              <w:jc w:val="right"/>
              <w:rPr>
                <w:sz w:val="19"/>
              </w:rPr>
            </w:pPr>
            <w:r>
              <w:rPr>
                <w:sz w:val="19"/>
              </w:rPr>
              <w:t>3.691</w:t>
            </w:r>
          </w:p>
        </w:tc>
        <w:tc>
          <w:tcPr>
            <w:tcW w:w="1354"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95" w:right="95"/>
              <w:rPr>
                <w:sz w:val="19"/>
              </w:rPr>
            </w:pPr>
            <w:r>
              <w:rPr>
                <w:sz w:val="19"/>
              </w:rPr>
              <w:t>21 days</w:t>
            </w:r>
          </w:p>
        </w:tc>
        <w:tc>
          <w:tcPr>
            <w:tcW w:w="1258" w:type="dxa"/>
            <w:tcBorders>
              <w:top w:val="single" w:sz="4" w:space="0" w:color="000000"/>
              <w:left w:val="single" w:sz="4" w:space="0" w:color="000000"/>
              <w:bottom w:val="single" w:sz="4" w:space="0" w:color="000000"/>
              <w:right w:val="single" w:sz="4" w:space="0" w:color="000000"/>
            </w:tcBorders>
          </w:tcPr>
          <w:p w:rsidR="002E416F" w:rsidRDefault="007C03B2">
            <w:pPr>
              <w:pStyle w:val="TableParagraph"/>
              <w:spacing w:before="101"/>
              <w:ind w:left="312"/>
              <w:jc w:val="left"/>
              <w:rPr>
                <w:sz w:val="19"/>
              </w:rPr>
            </w:pPr>
            <w:r>
              <w:rPr>
                <w:sz w:val="19"/>
              </w:rPr>
              <w:t>5.73877</w:t>
            </w:r>
          </w:p>
        </w:tc>
        <w:tc>
          <w:tcPr>
            <w:tcW w:w="2990" w:type="dxa"/>
            <w:tcBorders>
              <w:top w:val="single" w:sz="4" w:space="0" w:color="000000"/>
              <w:left w:val="single" w:sz="4" w:space="0" w:color="000000"/>
              <w:bottom w:val="single" w:sz="4" w:space="0" w:color="000000"/>
            </w:tcBorders>
          </w:tcPr>
          <w:p w:rsidR="002E416F" w:rsidRDefault="007C03B2">
            <w:pPr>
              <w:pStyle w:val="TableParagraph"/>
              <w:spacing w:before="101"/>
              <w:ind w:left="991" w:right="958"/>
              <w:rPr>
                <w:sz w:val="19"/>
              </w:rPr>
            </w:pPr>
            <w:r>
              <w:rPr>
                <w:sz w:val="19"/>
              </w:rPr>
              <w:t>0.0218</w:t>
            </w:r>
          </w:p>
        </w:tc>
      </w:tr>
      <w:tr w:rsidR="002E416F">
        <w:trPr>
          <w:trHeight w:hRule="exact" w:val="485"/>
        </w:trPr>
        <w:tc>
          <w:tcPr>
            <w:tcW w:w="2462" w:type="dxa"/>
            <w:tcBorders>
              <w:top w:val="single" w:sz="4" w:space="0" w:color="000000"/>
              <w:right w:val="single" w:sz="4" w:space="0" w:color="000000"/>
            </w:tcBorders>
          </w:tcPr>
          <w:p w:rsidR="002E416F" w:rsidRDefault="007C03B2">
            <w:pPr>
              <w:pStyle w:val="TableParagraph"/>
              <w:spacing w:line="216" w:lineRule="exact"/>
              <w:ind w:left="864" w:right="118" w:hanging="773"/>
              <w:jc w:val="left"/>
              <w:rPr>
                <w:b/>
                <w:sz w:val="19"/>
              </w:rPr>
            </w:pPr>
            <w:r>
              <w:rPr>
                <w:b/>
                <w:sz w:val="19"/>
              </w:rPr>
              <w:t>2,6-dimethylaniline sample solution</w:t>
            </w:r>
          </w:p>
        </w:tc>
        <w:tc>
          <w:tcPr>
            <w:tcW w:w="1517" w:type="dxa"/>
            <w:tcBorders>
              <w:top w:val="single" w:sz="4" w:space="0" w:color="000000"/>
              <w:left w:val="single" w:sz="4" w:space="0" w:color="000000"/>
              <w:right w:val="single" w:sz="4" w:space="0" w:color="000000"/>
            </w:tcBorders>
          </w:tcPr>
          <w:p w:rsidR="002E416F" w:rsidRDefault="007C03B2">
            <w:pPr>
              <w:pStyle w:val="TableParagraph"/>
              <w:spacing w:before="96"/>
              <w:ind w:right="535"/>
              <w:jc w:val="right"/>
              <w:rPr>
                <w:sz w:val="19"/>
              </w:rPr>
            </w:pPr>
            <w:r>
              <w:rPr>
                <w:sz w:val="19"/>
              </w:rPr>
              <w:t>3.691</w:t>
            </w:r>
          </w:p>
        </w:tc>
        <w:tc>
          <w:tcPr>
            <w:tcW w:w="1354" w:type="dxa"/>
            <w:tcBorders>
              <w:top w:val="single" w:sz="4" w:space="0" w:color="000000"/>
              <w:left w:val="single" w:sz="4" w:space="0" w:color="000000"/>
              <w:right w:val="single" w:sz="4" w:space="0" w:color="000000"/>
            </w:tcBorders>
          </w:tcPr>
          <w:p w:rsidR="002E416F" w:rsidRDefault="007C03B2">
            <w:pPr>
              <w:pStyle w:val="TableParagraph"/>
              <w:spacing w:before="96"/>
              <w:ind w:left="95" w:right="95"/>
              <w:rPr>
                <w:sz w:val="19"/>
              </w:rPr>
            </w:pPr>
            <w:r>
              <w:rPr>
                <w:sz w:val="19"/>
              </w:rPr>
              <w:t>28 days</w:t>
            </w:r>
          </w:p>
        </w:tc>
        <w:tc>
          <w:tcPr>
            <w:tcW w:w="1258" w:type="dxa"/>
            <w:tcBorders>
              <w:top w:val="single" w:sz="4" w:space="0" w:color="000000"/>
              <w:left w:val="single" w:sz="4" w:space="0" w:color="000000"/>
              <w:right w:val="single" w:sz="4" w:space="0" w:color="000000"/>
            </w:tcBorders>
          </w:tcPr>
          <w:p w:rsidR="002E416F" w:rsidRDefault="007C03B2">
            <w:pPr>
              <w:pStyle w:val="TableParagraph"/>
              <w:spacing w:before="96"/>
              <w:ind w:left="312"/>
              <w:jc w:val="left"/>
              <w:rPr>
                <w:sz w:val="19"/>
              </w:rPr>
            </w:pPr>
            <w:r>
              <w:rPr>
                <w:sz w:val="19"/>
              </w:rPr>
              <w:t>6.32968</w:t>
            </w:r>
          </w:p>
        </w:tc>
        <w:tc>
          <w:tcPr>
            <w:tcW w:w="2990" w:type="dxa"/>
            <w:tcBorders>
              <w:top w:val="single" w:sz="4" w:space="0" w:color="000000"/>
              <w:left w:val="single" w:sz="4" w:space="0" w:color="000000"/>
            </w:tcBorders>
          </w:tcPr>
          <w:p w:rsidR="002E416F" w:rsidRDefault="007C03B2">
            <w:pPr>
              <w:pStyle w:val="TableParagraph"/>
              <w:spacing w:before="96"/>
              <w:ind w:left="991" w:right="958"/>
              <w:rPr>
                <w:sz w:val="19"/>
              </w:rPr>
            </w:pPr>
            <w:r>
              <w:rPr>
                <w:sz w:val="19"/>
              </w:rPr>
              <w:t>0.0250</w:t>
            </w:r>
          </w:p>
        </w:tc>
      </w:tr>
    </w:tbl>
    <w:p w:rsidR="002E416F" w:rsidRDefault="002E416F">
      <w:pPr>
        <w:pStyle w:val="BodyText"/>
        <w:spacing w:before="11"/>
        <w:jc w:val="left"/>
        <w:rPr>
          <w:b/>
          <w:sz w:val="27"/>
        </w:rPr>
      </w:pPr>
    </w:p>
    <w:p w:rsidR="002E416F" w:rsidRDefault="002E416F">
      <w:pPr>
        <w:rPr>
          <w:sz w:val="27"/>
        </w:rPr>
        <w:sectPr w:rsidR="002E416F" w:rsidSect="00D423B4">
          <w:type w:val="continuous"/>
          <w:pgSz w:w="12240" w:h="15840"/>
          <w:pgMar w:top="1020" w:right="1280" w:bottom="920" w:left="1280" w:header="740" w:footer="735" w:gutter="0"/>
          <w:cols w:space="720"/>
        </w:sectPr>
      </w:pPr>
    </w:p>
    <w:p w:rsidR="002E416F" w:rsidRDefault="007C03B2">
      <w:pPr>
        <w:pStyle w:val="BodyText"/>
        <w:spacing w:before="77"/>
        <w:ind w:left="160" w:firstLine="427"/>
      </w:pPr>
      <w:r>
        <w:lastRenderedPageBreak/>
        <w:t xml:space="preserve">The results </w:t>
      </w:r>
      <w:r>
        <w:rPr>
          <w:spacing w:val="-3"/>
        </w:rPr>
        <w:t xml:space="preserve">of </w:t>
      </w:r>
      <w:r>
        <w:t xml:space="preserve">tables (4) and (5) show that 2,6- dimethylaniline amount increases with the time </w:t>
      </w:r>
      <w:r>
        <w:rPr>
          <w:spacing w:val="-3"/>
        </w:rPr>
        <w:t xml:space="preserve">of </w:t>
      </w:r>
      <w:r>
        <w:t xml:space="preserve">storage but within the limit </w:t>
      </w:r>
      <w:r>
        <w:rPr>
          <w:spacing w:val="-3"/>
        </w:rPr>
        <w:t xml:space="preserve">of </w:t>
      </w:r>
      <w:r>
        <w:t xml:space="preserve">specification. During  the first </w:t>
      </w:r>
      <w:r>
        <w:rPr>
          <w:spacing w:val="-3"/>
        </w:rPr>
        <w:t xml:space="preserve">14 </w:t>
      </w:r>
      <w:r>
        <w:t xml:space="preserve">days its concentration were scarcely increased, which agree with </w:t>
      </w:r>
      <w:r>
        <w:rPr>
          <w:b/>
        </w:rPr>
        <w:t>Oscar Gorodo (2010)</w:t>
      </w:r>
      <w:r>
        <w:t xml:space="preserve">. While table (3) shows that metalaxylcontent  decreases with the time </w:t>
      </w:r>
      <w:r>
        <w:rPr>
          <w:spacing w:val="-3"/>
        </w:rPr>
        <w:t xml:space="preserve">of </w:t>
      </w:r>
      <w:r>
        <w:t xml:space="preserve">storage and still within the limit and comply with FAO specification till 21 days of storage at </w:t>
      </w:r>
      <w:r>
        <w:rPr>
          <w:spacing w:val="-3"/>
        </w:rPr>
        <w:t xml:space="preserve">54 </w:t>
      </w:r>
      <w:r>
        <w:t xml:space="preserve">± 2 °C. While after 28 days of storage the metalaxyl content decreased till </w:t>
      </w:r>
      <w:r>
        <w:rPr>
          <w:spacing w:val="-3"/>
        </w:rPr>
        <w:t xml:space="preserve">become </w:t>
      </w:r>
      <w:r>
        <w:t xml:space="preserve">out of the comply limit which may be reflected </w:t>
      </w:r>
      <w:r>
        <w:rPr>
          <w:spacing w:val="-3"/>
        </w:rPr>
        <w:t xml:space="preserve">on </w:t>
      </w:r>
      <w:r>
        <w:t>the toxicity and biological activity of thesample.</w:t>
      </w:r>
    </w:p>
    <w:p w:rsidR="002E416F" w:rsidRDefault="002E416F">
      <w:pPr>
        <w:pStyle w:val="BodyText"/>
        <w:spacing w:before="5"/>
        <w:jc w:val="left"/>
      </w:pPr>
    </w:p>
    <w:p w:rsidR="002E416F" w:rsidRDefault="007C03B2" w:rsidP="007C03B2">
      <w:pPr>
        <w:pStyle w:val="Heading1"/>
        <w:spacing w:before="0" w:line="227" w:lineRule="exact"/>
        <w:ind w:left="160"/>
      </w:pPr>
      <w:r>
        <w:t>References</w:t>
      </w:r>
    </w:p>
    <w:p w:rsidR="002E416F" w:rsidRDefault="007C03B2" w:rsidP="007C03B2">
      <w:pPr>
        <w:pStyle w:val="ListParagraph"/>
        <w:numPr>
          <w:ilvl w:val="0"/>
          <w:numId w:val="1"/>
        </w:numPr>
        <w:tabs>
          <w:tab w:val="left" w:pos="583"/>
        </w:tabs>
        <w:ind w:hanging="422"/>
        <w:jc w:val="both"/>
        <w:rPr>
          <w:sz w:val="19"/>
        </w:rPr>
      </w:pPr>
      <w:r>
        <w:rPr>
          <w:sz w:val="19"/>
        </w:rPr>
        <w:t xml:space="preserve">Abdullah, E.C. and  Geldart,  D  (1999).  </w:t>
      </w:r>
      <w:r>
        <w:rPr>
          <w:spacing w:val="-3"/>
          <w:sz w:val="19"/>
        </w:rPr>
        <w:t xml:space="preserve">The  </w:t>
      </w:r>
      <w:r>
        <w:rPr>
          <w:sz w:val="19"/>
        </w:rPr>
        <w:t>use</w:t>
      </w:r>
      <w:r>
        <w:rPr>
          <w:spacing w:val="-3"/>
          <w:sz w:val="19"/>
        </w:rPr>
        <w:t xml:space="preserve">of </w:t>
      </w:r>
      <w:r>
        <w:rPr>
          <w:sz w:val="19"/>
        </w:rPr>
        <w:t xml:space="preserve">bulk density measurements as flowability indicators, Powder </w:t>
      </w:r>
      <w:r>
        <w:rPr>
          <w:spacing w:val="-3"/>
          <w:sz w:val="19"/>
        </w:rPr>
        <w:t xml:space="preserve">Technol. </w:t>
      </w:r>
      <w:r>
        <w:rPr>
          <w:sz w:val="19"/>
        </w:rPr>
        <w:t>102,151–165.</w:t>
      </w:r>
    </w:p>
    <w:p w:rsidR="002E416F" w:rsidRDefault="007C03B2" w:rsidP="007C03B2">
      <w:pPr>
        <w:pStyle w:val="ListParagraph"/>
        <w:numPr>
          <w:ilvl w:val="0"/>
          <w:numId w:val="1"/>
        </w:numPr>
        <w:tabs>
          <w:tab w:val="left" w:pos="583"/>
        </w:tabs>
        <w:ind w:right="9" w:hanging="422"/>
        <w:jc w:val="both"/>
        <w:rPr>
          <w:sz w:val="19"/>
        </w:rPr>
      </w:pPr>
      <w:r>
        <w:rPr>
          <w:sz w:val="19"/>
        </w:rPr>
        <w:t xml:space="preserve">American     </w:t>
      </w:r>
      <w:r>
        <w:rPr>
          <w:spacing w:val="-3"/>
          <w:sz w:val="19"/>
        </w:rPr>
        <w:t xml:space="preserve">Society     of     </w:t>
      </w:r>
      <w:r>
        <w:rPr>
          <w:sz w:val="19"/>
        </w:rPr>
        <w:t xml:space="preserve">Testing      and Materials   (ASTM-2006).   Standard    </w:t>
      </w:r>
      <w:r>
        <w:rPr>
          <w:spacing w:val="-3"/>
          <w:sz w:val="19"/>
        </w:rPr>
        <w:t xml:space="preserve">Test  </w:t>
      </w:r>
      <w:r>
        <w:rPr>
          <w:sz w:val="19"/>
        </w:rPr>
        <w:lastRenderedPageBreak/>
        <w:t>Method</w:t>
      </w:r>
      <w:r>
        <w:rPr>
          <w:spacing w:val="-3"/>
          <w:sz w:val="19"/>
        </w:rPr>
        <w:t xml:space="preserve">of </w:t>
      </w:r>
      <w:r>
        <w:rPr>
          <w:sz w:val="19"/>
        </w:rPr>
        <w:t>Tapped density.B-527.</w:t>
      </w:r>
    </w:p>
    <w:p w:rsidR="002E416F" w:rsidRDefault="007C03B2" w:rsidP="007C03B2">
      <w:pPr>
        <w:pStyle w:val="ListParagraph"/>
        <w:numPr>
          <w:ilvl w:val="0"/>
          <w:numId w:val="1"/>
        </w:numPr>
        <w:tabs>
          <w:tab w:val="left" w:pos="583"/>
        </w:tabs>
        <w:spacing w:before="2"/>
        <w:ind w:right="9" w:hanging="422"/>
        <w:jc w:val="both"/>
        <w:rPr>
          <w:sz w:val="19"/>
        </w:rPr>
      </w:pPr>
      <w:r>
        <w:rPr>
          <w:sz w:val="19"/>
        </w:rPr>
        <w:t xml:space="preserve">American     </w:t>
      </w:r>
      <w:r>
        <w:rPr>
          <w:spacing w:val="-3"/>
          <w:sz w:val="19"/>
        </w:rPr>
        <w:t xml:space="preserve">Society     of     </w:t>
      </w:r>
      <w:r>
        <w:rPr>
          <w:sz w:val="19"/>
        </w:rPr>
        <w:t xml:space="preserve">Testing      and Materials   (ASTM-2014).   Standard    </w:t>
      </w:r>
      <w:r>
        <w:rPr>
          <w:spacing w:val="-3"/>
          <w:sz w:val="19"/>
        </w:rPr>
        <w:t xml:space="preserve">Test  </w:t>
      </w:r>
      <w:r>
        <w:rPr>
          <w:sz w:val="19"/>
        </w:rPr>
        <w:t>Method</w:t>
      </w:r>
      <w:r>
        <w:rPr>
          <w:spacing w:val="-3"/>
          <w:sz w:val="19"/>
        </w:rPr>
        <w:t xml:space="preserve">of </w:t>
      </w:r>
      <w:r>
        <w:rPr>
          <w:sz w:val="19"/>
        </w:rPr>
        <w:t xml:space="preserve">surface </w:t>
      </w:r>
      <w:r>
        <w:rPr>
          <w:spacing w:val="-3"/>
          <w:sz w:val="19"/>
        </w:rPr>
        <w:t>Tension</w:t>
      </w:r>
      <w:r>
        <w:rPr>
          <w:sz w:val="19"/>
        </w:rPr>
        <w:t>D-1331.</w:t>
      </w:r>
    </w:p>
    <w:p w:rsidR="002E416F" w:rsidRDefault="007C03B2" w:rsidP="007C03B2">
      <w:pPr>
        <w:pStyle w:val="ListParagraph"/>
        <w:numPr>
          <w:ilvl w:val="0"/>
          <w:numId w:val="1"/>
        </w:numPr>
        <w:tabs>
          <w:tab w:val="left" w:pos="583"/>
        </w:tabs>
        <w:ind w:right="9" w:hanging="422"/>
        <w:jc w:val="both"/>
        <w:rPr>
          <w:sz w:val="19"/>
        </w:rPr>
      </w:pPr>
      <w:r>
        <w:rPr>
          <w:sz w:val="19"/>
        </w:rPr>
        <w:t xml:space="preserve">American     </w:t>
      </w:r>
      <w:r>
        <w:rPr>
          <w:spacing w:val="-3"/>
          <w:sz w:val="19"/>
        </w:rPr>
        <w:t xml:space="preserve">Society     of     </w:t>
      </w:r>
      <w:r>
        <w:rPr>
          <w:sz w:val="19"/>
        </w:rPr>
        <w:t xml:space="preserve">Testing      and Materials   (ASTM-2015).   Standard    </w:t>
      </w:r>
      <w:r>
        <w:rPr>
          <w:spacing w:val="-3"/>
          <w:sz w:val="19"/>
        </w:rPr>
        <w:t xml:space="preserve">Test  </w:t>
      </w:r>
      <w:r>
        <w:rPr>
          <w:sz w:val="19"/>
        </w:rPr>
        <w:t>Method viscosityD-2196.</w:t>
      </w:r>
    </w:p>
    <w:p w:rsidR="002E416F" w:rsidRDefault="007C03B2" w:rsidP="007C03B2">
      <w:pPr>
        <w:pStyle w:val="ListParagraph"/>
        <w:numPr>
          <w:ilvl w:val="0"/>
          <w:numId w:val="1"/>
        </w:numPr>
        <w:tabs>
          <w:tab w:val="left" w:pos="583"/>
        </w:tabs>
        <w:spacing w:before="2"/>
        <w:ind w:hanging="422"/>
        <w:jc w:val="both"/>
        <w:rPr>
          <w:sz w:val="19"/>
        </w:rPr>
      </w:pPr>
      <w:r>
        <w:rPr>
          <w:sz w:val="19"/>
        </w:rPr>
        <w:t xml:space="preserve">Anon.,  1995.   Information   </w:t>
      </w:r>
      <w:r>
        <w:rPr>
          <w:spacing w:val="-3"/>
          <w:sz w:val="19"/>
        </w:rPr>
        <w:t xml:space="preserve">on   </w:t>
      </w:r>
      <w:r>
        <w:rPr>
          <w:sz w:val="19"/>
        </w:rPr>
        <w:t xml:space="preserve">GAP   </w:t>
      </w:r>
      <w:r>
        <w:rPr>
          <w:spacing w:val="-3"/>
          <w:sz w:val="19"/>
        </w:rPr>
        <w:t xml:space="preserve">of </w:t>
      </w:r>
      <w:r>
        <w:rPr>
          <w:sz w:val="19"/>
        </w:rPr>
        <w:t>Metalaxyl</w:t>
      </w:r>
      <w:r>
        <w:rPr>
          <w:spacing w:val="-4"/>
          <w:sz w:val="19"/>
        </w:rPr>
        <w:t xml:space="preserve">for </w:t>
      </w:r>
      <w:r>
        <w:rPr>
          <w:sz w:val="19"/>
        </w:rPr>
        <w:t xml:space="preserve">the    1995    JMPR    by Agriculture and Agri-Food Canada, </w:t>
      </w:r>
      <w:r>
        <w:rPr>
          <w:spacing w:val="-3"/>
          <w:sz w:val="19"/>
        </w:rPr>
        <w:t xml:space="preserve">Food </w:t>
      </w:r>
      <w:r>
        <w:rPr>
          <w:sz w:val="19"/>
        </w:rPr>
        <w:t>Production     and     Inspection      Branch, February 23,1995.</w:t>
      </w:r>
    </w:p>
    <w:p w:rsidR="002E416F" w:rsidRDefault="007C03B2" w:rsidP="007C03B2">
      <w:pPr>
        <w:pStyle w:val="ListParagraph"/>
        <w:numPr>
          <w:ilvl w:val="0"/>
          <w:numId w:val="1"/>
        </w:numPr>
        <w:tabs>
          <w:tab w:val="left" w:pos="583"/>
          <w:tab w:val="left" w:pos="1767"/>
          <w:tab w:val="left" w:pos="2814"/>
          <w:tab w:val="left" w:pos="4249"/>
        </w:tabs>
        <w:spacing w:before="2"/>
        <w:ind w:right="4" w:hanging="422"/>
        <w:jc w:val="both"/>
        <w:rPr>
          <w:sz w:val="19"/>
        </w:rPr>
      </w:pPr>
      <w:r>
        <w:rPr>
          <w:spacing w:val="-3"/>
          <w:sz w:val="19"/>
        </w:rPr>
        <w:t xml:space="preserve">Anonymous   </w:t>
      </w:r>
      <w:r>
        <w:rPr>
          <w:sz w:val="19"/>
        </w:rPr>
        <w:t xml:space="preserve">1988.   FAO   specifications, Pesticides    Wettable     powder,     Storage Stability  54  ±  1  ºC  </w:t>
      </w:r>
      <w:r>
        <w:rPr>
          <w:spacing w:val="-4"/>
          <w:sz w:val="19"/>
        </w:rPr>
        <w:t xml:space="preserve">for  </w:t>
      </w:r>
      <w:r>
        <w:rPr>
          <w:sz w:val="19"/>
        </w:rPr>
        <w:t xml:space="preserve">14  </w:t>
      </w:r>
      <w:r>
        <w:rPr>
          <w:spacing w:val="-3"/>
          <w:sz w:val="19"/>
        </w:rPr>
        <w:t xml:space="preserve">days  </w:t>
      </w:r>
      <w:r>
        <w:rPr>
          <w:sz w:val="19"/>
        </w:rPr>
        <w:t xml:space="preserve">p.19-20.   CIPAC     E,     p.128,      365/      WP/M/3- </w:t>
      </w:r>
      <w:r>
        <w:rPr>
          <w:spacing w:val="-3"/>
          <w:sz w:val="19"/>
        </w:rPr>
        <w:t>metalaxyl</w:t>
      </w:r>
      <w:r>
        <w:rPr>
          <w:sz w:val="19"/>
        </w:rPr>
        <w:t>determination       CIPAC       E, p.128,</w:t>
      </w:r>
      <w:r>
        <w:rPr>
          <w:sz w:val="19"/>
        </w:rPr>
        <w:tab/>
        <w:t>365/</w:t>
      </w:r>
      <w:r>
        <w:rPr>
          <w:sz w:val="19"/>
        </w:rPr>
        <w:tab/>
        <w:t>WP/M/4-</w:t>
      </w:r>
      <w:r>
        <w:rPr>
          <w:sz w:val="19"/>
        </w:rPr>
        <w:tab/>
        <w:t xml:space="preserve">2,6- </w:t>
      </w:r>
      <w:r>
        <w:rPr>
          <w:spacing w:val="-1"/>
          <w:sz w:val="19"/>
        </w:rPr>
        <w:t>dimethylaniline</w:t>
      </w:r>
      <w:r>
        <w:rPr>
          <w:sz w:val="19"/>
        </w:rPr>
        <w:t>determination</w:t>
      </w:r>
    </w:p>
    <w:p w:rsidR="00D64F04" w:rsidRDefault="007C03B2" w:rsidP="007C03B2">
      <w:pPr>
        <w:pStyle w:val="ListParagraph"/>
        <w:numPr>
          <w:ilvl w:val="0"/>
          <w:numId w:val="1"/>
        </w:numPr>
        <w:tabs>
          <w:tab w:val="left" w:pos="583"/>
          <w:tab w:val="left" w:pos="1993"/>
          <w:tab w:val="left" w:pos="2415"/>
          <w:tab w:val="left" w:pos="2804"/>
          <w:tab w:val="left" w:pos="3731"/>
          <w:tab w:val="left" w:pos="4403"/>
        </w:tabs>
        <w:ind w:right="1" w:hanging="422"/>
        <w:jc w:val="both"/>
        <w:rPr>
          <w:sz w:val="19"/>
        </w:rPr>
      </w:pPr>
      <w:r>
        <w:rPr>
          <w:sz w:val="19"/>
        </w:rPr>
        <w:t xml:space="preserve">Cowlyn,   </w:t>
      </w:r>
      <w:r>
        <w:rPr>
          <w:spacing w:val="-4"/>
          <w:sz w:val="19"/>
        </w:rPr>
        <w:t xml:space="preserve">T.  </w:t>
      </w:r>
      <w:r>
        <w:rPr>
          <w:sz w:val="19"/>
        </w:rPr>
        <w:t>C.    (1993).    Glyphosate ammonium</w:t>
      </w:r>
      <w:r>
        <w:rPr>
          <w:sz w:val="19"/>
        </w:rPr>
        <w:tab/>
        <w:t>salt</w:t>
      </w:r>
      <w:r>
        <w:rPr>
          <w:sz w:val="19"/>
        </w:rPr>
        <w:tab/>
      </w:r>
      <w:r>
        <w:rPr>
          <w:sz w:val="19"/>
        </w:rPr>
        <w:tab/>
        <w:t>determination</w:t>
      </w:r>
      <w:r>
        <w:rPr>
          <w:sz w:val="19"/>
        </w:rPr>
        <w:tab/>
      </w:r>
      <w:r>
        <w:rPr>
          <w:spacing w:val="-3"/>
          <w:sz w:val="19"/>
        </w:rPr>
        <w:t xml:space="preserve">of </w:t>
      </w:r>
      <w:r>
        <w:rPr>
          <w:sz w:val="19"/>
        </w:rPr>
        <w:t>physico-chemical</w:t>
      </w:r>
      <w:r>
        <w:rPr>
          <w:sz w:val="19"/>
        </w:rPr>
        <w:tab/>
      </w:r>
      <w:r>
        <w:rPr>
          <w:sz w:val="19"/>
        </w:rPr>
        <w:tab/>
        <w:t>properties.</w:t>
      </w:r>
      <w:r>
        <w:rPr>
          <w:sz w:val="19"/>
        </w:rPr>
        <w:tab/>
        <w:t xml:space="preserve">Publishing </w:t>
      </w:r>
    </w:p>
    <w:p w:rsidR="00D64F04" w:rsidRDefault="00D64F04" w:rsidP="00D64F04">
      <w:pPr>
        <w:pStyle w:val="ListParagraph"/>
        <w:tabs>
          <w:tab w:val="left" w:pos="583"/>
          <w:tab w:val="left" w:pos="1993"/>
          <w:tab w:val="left" w:pos="2415"/>
          <w:tab w:val="left" w:pos="2804"/>
          <w:tab w:val="left" w:pos="3731"/>
          <w:tab w:val="left" w:pos="4403"/>
        </w:tabs>
        <w:ind w:right="1" w:firstLine="0"/>
        <w:jc w:val="left"/>
        <w:rPr>
          <w:sz w:val="19"/>
        </w:rPr>
        <w:sectPr w:rsidR="00D64F04">
          <w:type w:val="continuous"/>
          <w:pgSz w:w="12240" w:h="15840"/>
          <w:pgMar w:top="1020" w:right="1280" w:bottom="920" w:left="1280" w:header="720" w:footer="720" w:gutter="0"/>
          <w:cols w:num="2" w:space="720" w:equalWidth="0">
            <w:col w:w="4563" w:space="405"/>
            <w:col w:w="4712"/>
          </w:cols>
        </w:sectPr>
      </w:pPr>
    </w:p>
    <w:p w:rsidR="00D64F04" w:rsidRDefault="00D64F04" w:rsidP="00D64F04">
      <w:pPr>
        <w:pStyle w:val="ListParagraph"/>
        <w:tabs>
          <w:tab w:val="left" w:pos="583"/>
          <w:tab w:val="left" w:pos="1993"/>
          <w:tab w:val="left" w:pos="2415"/>
          <w:tab w:val="left" w:pos="2804"/>
          <w:tab w:val="left" w:pos="3731"/>
          <w:tab w:val="left" w:pos="4403"/>
        </w:tabs>
        <w:ind w:right="1" w:firstLine="0"/>
        <w:jc w:val="left"/>
        <w:rPr>
          <w:sz w:val="19"/>
        </w:rPr>
      </w:pPr>
    </w:p>
    <w:p w:rsidR="00D64F04" w:rsidRDefault="00D64F04" w:rsidP="00D64F04">
      <w:pPr>
        <w:pStyle w:val="ListParagraph"/>
        <w:tabs>
          <w:tab w:val="left" w:pos="583"/>
          <w:tab w:val="left" w:pos="1993"/>
          <w:tab w:val="left" w:pos="2415"/>
          <w:tab w:val="left" w:pos="2804"/>
          <w:tab w:val="left" w:pos="3731"/>
          <w:tab w:val="left" w:pos="4403"/>
        </w:tabs>
        <w:ind w:right="1" w:firstLine="0"/>
        <w:jc w:val="left"/>
        <w:rPr>
          <w:sz w:val="19"/>
        </w:rPr>
        <w:sectPr w:rsidR="00D64F04" w:rsidSect="00D64F04">
          <w:type w:val="continuous"/>
          <w:pgSz w:w="12240" w:h="15840"/>
          <w:pgMar w:top="1020" w:right="1280" w:bottom="920" w:left="1280" w:header="720" w:footer="720" w:gutter="0"/>
          <w:cols w:space="405"/>
        </w:sectPr>
      </w:pPr>
    </w:p>
    <w:p w:rsidR="002E416F" w:rsidRDefault="007C03B2" w:rsidP="00D64F04">
      <w:pPr>
        <w:pStyle w:val="ListParagraph"/>
        <w:tabs>
          <w:tab w:val="left" w:pos="583"/>
          <w:tab w:val="left" w:pos="1993"/>
          <w:tab w:val="left" w:pos="2415"/>
          <w:tab w:val="left" w:pos="2804"/>
          <w:tab w:val="left" w:pos="3731"/>
          <w:tab w:val="left" w:pos="4403"/>
        </w:tabs>
        <w:ind w:right="1" w:firstLine="0"/>
        <w:jc w:val="left"/>
        <w:rPr>
          <w:sz w:val="19"/>
        </w:rPr>
      </w:pPr>
      <w:r>
        <w:rPr>
          <w:sz w:val="19"/>
        </w:rPr>
        <w:lastRenderedPageBreak/>
        <w:t>Monsanto.   Report    no.    93/MON032/0343 (1995)</w:t>
      </w:r>
      <w:r>
        <w:rPr>
          <w:spacing w:val="-3"/>
          <w:sz w:val="19"/>
        </w:rPr>
        <w:t>Germany.</w:t>
      </w:r>
    </w:p>
    <w:p w:rsidR="002E416F" w:rsidRDefault="007C03B2" w:rsidP="007C03B2">
      <w:pPr>
        <w:pStyle w:val="ListParagraph"/>
        <w:numPr>
          <w:ilvl w:val="0"/>
          <w:numId w:val="1"/>
        </w:numPr>
        <w:tabs>
          <w:tab w:val="left" w:pos="583"/>
        </w:tabs>
        <w:spacing w:before="2"/>
        <w:ind w:right="7" w:hanging="422"/>
        <w:jc w:val="both"/>
        <w:rPr>
          <w:sz w:val="19"/>
        </w:rPr>
      </w:pPr>
      <w:r>
        <w:rPr>
          <w:sz w:val="19"/>
        </w:rPr>
        <w:t>Dobrat,    W.    andMartijn    A.    (1995).   CIPAC  hand   book,   Volumes   F.   MT   32;   36.2; 47.2; 53.3.3; 54; 75.3; and186.</w:t>
      </w:r>
    </w:p>
    <w:p w:rsidR="002E416F" w:rsidRDefault="007C03B2" w:rsidP="007C03B2">
      <w:pPr>
        <w:pStyle w:val="ListParagraph"/>
        <w:numPr>
          <w:ilvl w:val="0"/>
          <w:numId w:val="1"/>
        </w:numPr>
        <w:tabs>
          <w:tab w:val="left" w:pos="583"/>
        </w:tabs>
        <w:spacing w:line="242" w:lineRule="auto"/>
        <w:ind w:right="8" w:hanging="422"/>
        <w:jc w:val="both"/>
        <w:rPr>
          <w:sz w:val="19"/>
        </w:rPr>
      </w:pPr>
      <w:r>
        <w:rPr>
          <w:sz w:val="19"/>
        </w:rPr>
        <w:t xml:space="preserve">Dobrat,    W.    andMartijn    A.    (2001).   CIPAC hand book, Volumes </w:t>
      </w:r>
      <w:r>
        <w:rPr>
          <w:spacing w:val="-3"/>
          <w:sz w:val="19"/>
        </w:rPr>
        <w:t xml:space="preserve">L. </w:t>
      </w:r>
      <w:r>
        <w:rPr>
          <w:sz w:val="19"/>
        </w:rPr>
        <w:t>MT191.</w:t>
      </w:r>
    </w:p>
    <w:p w:rsidR="002E416F" w:rsidRDefault="007C03B2" w:rsidP="007C03B2">
      <w:pPr>
        <w:pStyle w:val="ListParagraph"/>
        <w:numPr>
          <w:ilvl w:val="0"/>
          <w:numId w:val="1"/>
        </w:numPr>
        <w:tabs>
          <w:tab w:val="left" w:pos="583"/>
          <w:tab w:val="left" w:pos="1715"/>
          <w:tab w:val="left" w:pos="1935"/>
          <w:tab w:val="left" w:pos="2655"/>
          <w:tab w:val="left" w:pos="3001"/>
          <w:tab w:val="left" w:pos="4076"/>
        </w:tabs>
        <w:ind w:right="4" w:hanging="422"/>
        <w:jc w:val="both"/>
        <w:rPr>
          <w:sz w:val="19"/>
        </w:rPr>
      </w:pPr>
      <w:r>
        <w:rPr>
          <w:spacing w:val="-3"/>
          <w:sz w:val="19"/>
        </w:rPr>
        <w:t xml:space="preserve">El-Kady,  </w:t>
      </w:r>
      <w:r>
        <w:rPr>
          <w:sz w:val="19"/>
        </w:rPr>
        <w:t>A.  M.   A.   (2007).   Correlation  between</w:t>
      </w:r>
      <w:r>
        <w:rPr>
          <w:sz w:val="19"/>
        </w:rPr>
        <w:tab/>
      </w:r>
      <w:r>
        <w:rPr>
          <w:sz w:val="19"/>
        </w:rPr>
        <w:tab/>
        <w:t>high</w:t>
      </w:r>
      <w:r>
        <w:rPr>
          <w:sz w:val="19"/>
        </w:rPr>
        <w:tab/>
      </w:r>
      <w:r>
        <w:rPr>
          <w:sz w:val="19"/>
        </w:rPr>
        <w:tab/>
      </w:r>
      <w:r>
        <w:rPr>
          <w:spacing w:val="-3"/>
          <w:sz w:val="19"/>
        </w:rPr>
        <w:t xml:space="preserve">density/polyethylene </w:t>
      </w:r>
      <w:r>
        <w:rPr>
          <w:sz w:val="19"/>
        </w:rPr>
        <w:t xml:space="preserve">packages      and      physicochemical      properties </w:t>
      </w:r>
      <w:r>
        <w:rPr>
          <w:spacing w:val="-3"/>
          <w:sz w:val="19"/>
        </w:rPr>
        <w:t xml:space="preserve">of  </w:t>
      </w:r>
      <w:r>
        <w:rPr>
          <w:sz w:val="19"/>
        </w:rPr>
        <w:t>some   pesticides   in   liquid   Formulation  under     tropical     storage     conditions.      J. Agric.</w:t>
      </w:r>
      <w:r>
        <w:rPr>
          <w:sz w:val="19"/>
        </w:rPr>
        <w:tab/>
        <w:t>Sci.</w:t>
      </w:r>
      <w:r>
        <w:rPr>
          <w:sz w:val="19"/>
        </w:rPr>
        <w:tab/>
        <w:t>Mansoura</w:t>
      </w:r>
      <w:r>
        <w:rPr>
          <w:sz w:val="19"/>
        </w:rPr>
        <w:tab/>
        <w:t>Univ., 32(12):10447–10453.</w:t>
      </w:r>
    </w:p>
    <w:p w:rsidR="002E416F" w:rsidRDefault="007C03B2">
      <w:pPr>
        <w:pStyle w:val="ListParagraph"/>
        <w:numPr>
          <w:ilvl w:val="0"/>
          <w:numId w:val="1"/>
        </w:numPr>
        <w:tabs>
          <w:tab w:val="left" w:pos="583"/>
          <w:tab w:val="left" w:pos="1499"/>
          <w:tab w:val="left" w:pos="2166"/>
          <w:tab w:val="left" w:pos="2343"/>
          <w:tab w:val="left" w:pos="3419"/>
          <w:tab w:val="left" w:pos="3927"/>
        </w:tabs>
        <w:spacing w:before="77"/>
        <w:ind w:right="159" w:hanging="422"/>
        <w:jc w:val="both"/>
        <w:rPr>
          <w:sz w:val="19"/>
        </w:rPr>
      </w:pPr>
      <w:r>
        <w:rPr>
          <w:spacing w:val="-3"/>
          <w:sz w:val="19"/>
        </w:rPr>
        <w:t>Ethyl</w:t>
      </w:r>
      <w:r>
        <w:rPr>
          <w:spacing w:val="-3"/>
          <w:sz w:val="19"/>
        </w:rPr>
        <w:tab/>
        <w:t>corp</w:t>
      </w:r>
      <w:r>
        <w:rPr>
          <w:spacing w:val="-3"/>
          <w:sz w:val="19"/>
        </w:rPr>
        <w:tab/>
      </w:r>
      <w:r>
        <w:rPr>
          <w:spacing w:val="-3"/>
          <w:sz w:val="19"/>
        </w:rPr>
        <w:tab/>
      </w:r>
      <w:r>
        <w:rPr>
          <w:sz w:val="19"/>
        </w:rPr>
        <w:t>(1990).</w:t>
      </w:r>
      <w:r>
        <w:rPr>
          <w:sz w:val="19"/>
        </w:rPr>
        <w:tab/>
      </w:r>
      <w:r>
        <w:rPr>
          <w:spacing w:val="-2"/>
          <w:sz w:val="19"/>
        </w:rPr>
        <w:t>Orthoalkylated</w:t>
      </w:r>
      <w:r>
        <w:rPr>
          <w:sz w:val="19"/>
        </w:rPr>
        <w:t>Anilines-2,6-</w:t>
      </w:r>
      <w:r>
        <w:rPr>
          <w:sz w:val="19"/>
        </w:rPr>
        <w:tab/>
        <w:t>dimethylaniline</w:t>
      </w:r>
      <w:r>
        <w:rPr>
          <w:sz w:val="19"/>
        </w:rPr>
        <w:tab/>
      </w:r>
      <w:r>
        <w:rPr>
          <w:sz w:val="19"/>
        </w:rPr>
        <w:tab/>
        <w:t>(DMA), Baton Rouge,</w:t>
      </w:r>
      <w:r>
        <w:rPr>
          <w:spacing w:val="-3"/>
          <w:sz w:val="19"/>
        </w:rPr>
        <w:t>LA.</w:t>
      </w:r>
    </w:p>
    <w:p w:rsidR="002E416F" w:rsidRDefault="007C03B2">
      <w:pPr>
        <w:pStyle w:val="ListParagraph"/>
        <w:numPr>
          <w:ilvl w:val="0"/>
          <w:numId w:val="1"/>
        </w:numPr>
        <w:tabs>
          <w:tab w:val="left" w:pos="583"/>
        </w:tabs>
        <w:spacing w:before="7" w:line="216" w:lineRule="exact"/>
        <w:ind w:right="159" w:hanging="422"/>
        <w:jc w:val="both"/>
        <w:rPr>
          <w:sz w:val="19"/>
        </w:rPr>
      </w:pPr>
      <w:r>
        <w:rPr>
          <w:sz w:val="19"/>
        </w:rPr>
        <w:t>Fischer,   D.J.   and</w:t>
      </w:r>
      <w:r>
        <w:rPr>
          <w:spacing w:val="-3"/>
          <w:sz w:val="19"/>
        </w:rPr>
        <w:t xml:space="preserve">Hayes,   </w:t>
      </w:r>
      <w:r>
        <w:rPr>
          <w:sz w:val="19"/>
        </w:rPr>
        <w:t>A.    L    (1982). Pestic. Sci.13-330.</w:t>
      </w:r>
    </w:p>
    <w:p w:rsidR="002E416F" w:rsidRDefault="007C03B2">
      <w:pPr>
        <w:pStyle w:val="ListParagraph"/>
        <w:numPr>
          <w:ilvl w:val="0"/>
          <w:numId w:val="1"/>
        </w:numPr>
        <w:tabs>
          <w:tab w:val="left" w:pos="583"/>
        </w:tabs>
        <w:ind w:right="157" w:hanging="422"/>
        <w:jc w:val="both"/>
        <w:rPr>
          <w:sz w:val="19"/>
        </w:rPr>
      </w:pPr>
      <w:r>
        <w:rPr>
          <w:sz w:val="19"/>
        </w:rPr>
        <w:t xml:space="preserve">Houseworth,    L.D.,    (1987).    Excerpts    </w:t>
      </w:r>
      <w:r>
        <w:rPr>
          <w:spacing w:val="-4"/>
          <w:sz w:val="19"/>
        </w:rPr>
        <w:t xml:space="preserve">from  </w:t>
      </w:r>
      <w:r>
        <w:rPr>
          <w:sz w:val="19"/>
        </w:rPr>
        <w:t xml:space="preserve">the   new    products    and    </w:t>
      </w:r>
      <w:r>
        <w:rPr>
          <w:spacing w:val="-3"/>
          <w:sz w:val="19"/>
        </w:rPr>
        <w:t xml:space="preserve">services    </w:t>
      </w:r>
      <w:r>
        <w:rPr>
          <w:spacing w:val="-4"/>
          <w:sz w:val="19"/>
        </w:rPr>
        <w:t xml:space="preserve">from </w:t>
      </w:r>
      <w:r>
        <w:rPr>
          <w:sz w:val="19"/>
        </w:rPr>
        <w:t>industry. Plant Dis. 71, 286 -288.</w:t>
      </w:r>
    </w:p>
    <w:p w:rsidR="002E416F" w:rsidRDefault="007C03B2">
      <w:pPr>
        <w:pStyle w:val="ListParagraph"/>
        <w:numPr>
          <w:ilvl w:val="0"/>
          <w:numId w:val="1"/>
        </w:numPr>
        <w:tabs>
          <w:tab w:val="left" w:pos="583"/>
        </w:tabs>
        <w:ind w:right="148" w:hanging="422"/>
        <w:jc w:val="both"/>
        <w:rPr>
          <w:sz w:val="19"/>
        </w:rPr>
      </w:pPr>
      <w:r>
        <w:rPr>
          <w:sz w:val="19"/>
        </w:rPr>
        <w:t xml:space="preserve">Hussein,    M.    A;    </w:t>
      </w:r>
      <w:r>
        <w:rPr>
          <w:spacing w:val="-3"/>
          <w:sz w:val="19"/>
        </w:rPr>
        <w:t xml:space="preserve">El-Kady,    </w:t>
      </w:r>
      <w:r>
        <w:rPr>
          <w:sz w:val="19"/>
        </w:rPr>
        <w:t>A.    M.    A.; Farag,  E.   M.   A.   and</w:t>
      </w:r>
      <w:r>
        <w:rPr>
          <w:spacing w:val="-3"/>
          <w:sz w:val="19"/>
        </w:rPr>
        <w:t xml:space="preserve">H.   </w:t>
      </w:r>
      <w:r>
        <w:rPr>
          <w:sz w:val="19"/>
        </w:rPr>
        <w:t xml:space="preserve">M.   </w:t>
      </w:r>
      <w:r>
        <w:rPr>
          <w:spacing w:val="-3"/>
          <w:sz w:val="19"/>
        </w:rPr>
        <w:t>El-Torkey</w:t>
      </w:r>
      <w:r>
        <w:rPr>
          <w:sz w:val="19"/>
        </w:rPr>
        <w:t xml:space="preserve">(2009)   </w:t>
      </w:r>
      <w:r>
        <w:rPr>
          <w:spacing w:val="-4"/>
          <w:sz w:val="19"/>
        </w:rPr>
        <w:t xml:space="preserve">Polyethylene </w:t>
      </w:r>
      <w:r>
        <w:rPr>
          <w:sz w:val="19"/>
        </w:rPr>
        <w:t>packages</w:t>
      </w:r>
      <w:r>
        <w:rPr>
          <w:spacing w:val="-3"/>
          <w:sz w:val="19"/>
        </w:rPr>
        <w:t xml:space="preserve">of   </w:t>
      </w:r>
      <w:r>
        <w:rPr>
          <w:sz w:val="19"/>
        </w:rPr>
        <w:t xml:space="preserve">liquid pesticide    formulations    as    an     important  </w:t>
      </w:r>
      <w:r>
        <w:rPr>
          <w:spacing w:val="-3"/>
          <w:sz w:val="19"/>
        </w:rPr>
        <w:t xml:space="preserve">factor   </w:t>
      </w:r>
      <w:r>
        <w:rPr>
          <w:sz w:val="19"/>
        </w:rPr>
        <w:t xml:space="preserve">in    physico-chemical    properties    </w:t>
      </w:r>
      <w:r>
        <w:rPr>
          <w:spacing w:val="-3"/>
          <w:sz w:val="19"/>
        </w:rPr>
        <w:t xml:space="preserve">of </w:t>
      </w:r>
      <w:r>
        <w:rPr>
          <w:sz w:val="19"/>
        </w:rPr>
        <w:t>stored   pesticides   under    tropical    storage. Egypt. J. of Appl. Sci., 24(3):326-337.</w:t>
      </w:r>
    </w:p>
    <w:p w:rsidR="002E416F" w:rsidRDefault="007C03B2">
      <w:pPr>
        <w:pStyle w:val="ListParagraph"/>
        <w:numPr>
          <w:ilvl w:val="0"/>
          <w:numId w:val="1"/>
        </w:numPr>
        <w:tabs>
          <w:tab w:val="left" w:pos="583"/>
        </w:tabs>
        <w:spacing w:before="13" w:line="225" w:lineRule="auto"/>
        <w:ind w:right="159" w:hanging="422"/>
        <w:jc w:val="both"/>
        <w:rPr>
          <w:sz w:val="19"/>
        </w:rPr>
      </w:pPr>
      <w:r>
        <w:rPr>
          <w:sz w:val="19"/>
        </w:rPr>
        <w:t xml:space="preserve">Manual   </w:t>
      </w:r>
      <w:r>
        <w:rPr>
          <w:spacing w:val="-3"/>
          <w:sz w:val="19"/>
        </w:rPr>
        <w:t xml:space="preserve">on   development   </w:t>
      </w:r>
      <w:r>
        <w:rPr>
          <w:sz w:val="19"/>
        </w:rPr>
        <w:t xml:space="preserve">and   use   </w:t>
      </w:r>
      <w:r>
        <w:rPr>
          <w:spacing w:val="-3"/>
          <w:sz w:val="19"/>
        </w:rPr>
        <w:t xml:space="preserve">of    </w:t>
      </w:r>
      <w:r>
        <w:rPr>
          <w:sz w:val="19"/>
        </w:rPr>
        <w:t xml:space="preserve">FAO  and   WHO   specifications    </w:t>
      </w:r>
      <w:r>
        <w:rPr>
          <w:spacing w:val="-4"/>
          <w:sz w:val="19"/>
        </w:rPr>
        <w:t xml:space="preserve">for  </w:t>
      </w:r>
      <w:r>
        <w:rPr>
          <w:sz w:val="19"/>
        </w:rPr>
        <w:t>pesticides, (2002). 1</w:t>
      </w:r>
      <w:r>
        <w:rPr>
          <w:position w:val="9"/>
          <w:sz w:val="12"/>
        </w:rPr>
        <w:t>st</w:t>
      </w:r>
      <w:r>
        <w:rPr>
          <w:sz w:val="19"/>
        </w:rPr>
        <w:t>edition. Pp. 121 –123.</w:t>
      </w:r>
    </w:p>
    <w:p w:rsidR="002E416F" w:rsidRDefault="007C03B2">
      <w:pPr>
        <w:pStyle w:val="ListParagraph"/>
        <w:numPr>
          <w:ilvl w:val="0"/>
          <w:numId w:val="1"/>
        </w:numPr>
        <w:tabs>
          <w:tab w:val="left" w:pos="583"/>
        </w:tabs>
        <w:ind w:right="153" w:hanging="422"/>
        <w:jc w:val="both"/>
        <w:rPr>
          <w:sz w:val="19"/>
        </w:rPr>
      </w:pPr>
      <w:r>
        <w:rPr>
          <w:sz w:val="19"/>
        </w:rPr>
        <w:t xml:space="preserve">Manual   </w:t>
      </w:r>
      <w:r>
        <w:rPr>
          <w:spacing w:val="-3"/>
          <w:sz w:val="19"/>
        </w:rPr>
        <w:t xml:space="preserve">on   development   </w:t>
      </w:r>
      <w:r>
        <w:rPr>
          <w:sz w:val="19"/>
        </w:rPr>
        <w:t xml:space="preserve">and   use   </w:t>
      </w:r>
      <w:r>
        <w:rPr>
          <w:spacing w:val="-3"/>
          <w:sz w:val="19"/>
        </w:rPr>
        <w:t xml:space="preserve">of    </w:t>
      </w:r>
      <w:r>
        <w:rPr>
          <w:sz w:val="19"/>
        </w:rPr>
        <w:t xml:space="preserve">FAO  </w:t>
      </w:r>
      <w:r>
        <w:rPr>
          <w:sz w:val="19"/>
        </w:rPr>
        <w:lastRenderedPageBreak/>
        <w:t xml:space="preserve">and WHO specifications </w:t>
      </w:r>
      <w:r>
        <w:rPr>
          <w:spacing w:val="-4"/>
          <w:sz w:val="19"/>
        </w:rPr>
        <w:t>for</w:t>
      </w:r>
      <w:r>
        <w:rPr>
          <w:sz w:val="19"/>
        </w:rPr>
        <w:t xml:space="preserve">Pesticide Specifications,    (2006).    prepared    by     the  FAO / WHO Joint Meeting </w:t>
      </w:r>
      <w:r>
        <w:rPr>
          <w:spacing w:val="-3"/>
          <w:sz w:val="19"/>
        </w:rPr>
        <w:t xml:space="preserve">on </w:t>
      </w:r>
      <w:r>
        <w:rPr>
          <w:sz w:val="19"/>
        </w:rPr>
        <w:t>Pesticide Specifications (JMPS) P.36</w:t>
      </w:r>
    </w:p>
    <w:p w:rsidR="002E416F" w:rsidRDefault="007C03B2">
      <w:pPr>
        <w:pStyle w:val="ListParagraph"/>
        <w:numPr>
          <w:ilvl w:val="0"/>
          <w:numId w:val="1"/>
        </w:numPr>
        <w:tabs>
          <w:tab w:val="left" w:pos="583"/>
        </w:tabs>
        <w:spacing w:before="13" w:line="225" w:lineRule="auto"/>
        <w:ind w:right="159" w:hanging="422"/>
        <w:jc w:val="both"/>
        <w:rPr>
          <w:sz w:val="19"/>
        </w:rPr>
      </w:pPr>
      <w:r>
        <w:rPr>
          <w:sz w:val="19"/>
        </w:rPr>
        <w:t xml:space="preserve">Manual   </w:t>
      </w:r>
      <w:r>
        <w:rPr>
          <w:spacing w:val="-3"/>
          <w:sz w:val="19"/>
        </w:rPr>
        <w:t xml:space="preserve">on   development   </w:t>
      </w:r>
      <w:r>
        <w:rPr>
          <w:sz w:val="19"/>
        </w:rPr>
        <w:t xml:space="preserve">and   use   </w:t>
      </w:r>
      <w:r>
        <w:rPr>
          <w:spacing w:val="-3"/>
          <w:sz w:val="19"/>
        </w:rPr>
        <w:t xml:space="preserve">of    </w:t>
      </w:r>
      <w:r>
        <w:rPr>
          <w:sz w:val="19"/>
        </w:rPr>
        <w:t xml:space="preserve">FAO  and   WHO   specifications </w:t>
      </w:r>
      <w:r>
        <w:rPr>
          <w:spacing w:val="-4"/>
          <w:sz w:val="19"/>
        </w:rPr>
        <w:t xml:space="preserve">for  </w:t>
      </w:r>
      <w:r>
        <w:rPr>
          <w:sz w:val="19"/>
        </w:rPr>
        <w:t>pesticides, (2006). 2</w:t>
      </w:r>
      <w:r>
        <w:rPr>
          <w:position w:val="9"/>
          <w:sz w:val="12"/>
        </w:rPr>
        <w:t>nd</w:t>
      </w:r>
      <w:r>
        <w:rPr>
          <w:sz w:val="19"/>
        </w:rPr>
        <w:t>edition. Pp. 125 –127.</w:t>
      </w:r>
    </w:p>
    <w:p w:rsidR="002E416F" w:rsidRDefault="007C03B2">
      <w:pPr>
        <w:pStyle w:val="ListParagraph"/>
        <w:numPr>
          <w:ilvl w:val="0"/>
          <w:numId w:val="1"/>
        </w:numPr>
        <w:tabs>
          <w:tab w:val="left" w:pos="583"/>
        </w:tabs>
        <w:ind w:hanging="422"/>
        <w:rPr>
          <w:sz w:val="19"/>
        </w:rPr>
      </w:pPr>
      <w:r>
        <w:rPr>
          <w:sz w:val="19"/>
        </w:rPr>
        <w:t>Moustafa,    O.    K.;    Z.    M.    El-Attal    and  A.</w:t>
      </w:r>
    </w:p>
    <w:p w:rsidR="002E416F" w:rsidRDefault="007C03B2" w:rsidP="00D64F04">
      <w:pPr>
        <w:tabs>
          <w:tab w:val="left" w:pos="2065"/>
          <w:tab w:val="left" w:pos="2881"/>
          <w:tab w:val="left" w:pos="4153"/>
        </w:tabs>
        <w:spacing w:before="2"/>
        <w:ind w:left="582" w:right="153"/>
        <w:jc w:val="both"/>
        <w:rPr>
          <w:sz w:val="19"/>
        </w:rPr>
      </w:pPr>
      <w:r>
        <w:rPr>
          <w:spacing w:val="-3"/>
          <w:sz w:val="19"/>
        </w:rPr>
        <w:t xml:space="preserve">G.   </w:t>
      </w:r>
      <w:r>
        <w:rPr>
          <w:sz w:val="19"/>
        </w:rPr>
        <w:t xml:space="preserve">El-Sisi    (1990).    Influence    </w:t>
      </w:r>
      <w:r>
        <w:rPr>
          <w:spacing w:val="-3"/>
          <w:sz w:val="19"/>
        </w:rPr>
        <w:t xml:space="preserve">physico- </w:t>
      </w:r>
      <w:r>
        <w:rPr>
          <w:sz w:val="19"/>
        </w:rPr>
        <w:t>chemical  properties</w:t>
      </w:r>
      <w:r>
        <w:rPr>
          <w:spacing w:val="-3"/>
          <w:sz w:val="19"/>
        </w:rPr>
        <w:t xml:space="preserve">of  </w:t>
      </w:r>
      <w:r>
        <w:rPr>
          <w:sz w:val="19"/>
        </w:rPr>
        <w:t xml:space="preserve">water   </w:t>
      </w:r>
      <w:r>
        <w:rPr>
          <w:spacing w:val="-3"/>
          <w:sz w:val="19"/>
        </w:rPr>
        <w:t xml:space="preserve">on   </w:t>
      </w:r>
      <w:r>
        <w:rPr>
          <w:sz w:val="19"/>
        </w:rPr>
        <w:t>the  performance</w:t>
      </w:r>
      <w:r w:rsidR="00D64F04">
        <w:rPr>
          <w:sz w:val="19"/>
        </w:rPr>
        <w:t xml:space="preserve"> </w:t>
      </w:r>
      <w:r>
        <w:rPr>
          <w:sz w:val="19"/>
        </w:rPr>
        <w:t>and</w:t>
      </w:r>
      <w:r>
        <w:rPr>
          <w:sz w:val="19"/>
        </w:rPr>
        <w:tab/>
      </w:r>
      <w:r>
        <w:rPr>
          <w:spacing w:val="-4"/>
          <w:sz w:val="19"/>
        </w:rPr>
        <w:t>efficiency</w:t>
      </w:r>
      <w:r>
        <w:rPr>
          <w:spacing w:val="-4"/>
          <w:sz w:val="19"/>
        </w:rPr>
        <w:tab/>
      </w:r>
      <w:r>
        <w:rPr>
          <w:spacing w:val="-1"/>
          <w:sz w:val="19"/>
        </w:rPr>
        <w:t xml:space="preserve">some </w:t>
      </w:r>
      <w:r>
        <w:rPr>
          <w:sz w:val="19"/>
        </w:rPr>
        <w:t>insecticides.   Agric.Res.Rev.,   Egypt,    P.127 –133.F.</w:t>
      </w:r>
    </w:p>
    <w:p w:rsidR="002E416F" w:rsidRDefault="007C03B2">
      <w:pPr>
        <w:pStyle w:val="ListParagraph"/>
        <w:numPr>
          <w:ilvl w:val="0"/>
          <w:numId w:val="1"/>
        </w:numPr>
        <w:tabs>
          <w:tab w:val="left" w:pos="583"/>
          <w:tab w:val="left" w:pos="1239"/>
          <w:tab w:val="left" w:pos="1979"/>
          <w:tab w:val="left" w:pos="2550"/>
          <w:tab w:val="left" w:pos="3092"/>
          <w:tab w:val="left" w:pos="3678"/>
          <w:tab w:val="left" w:pos="4172"/>
        </w:tabs>
        <w:spacing w:before="2" w:line="217" w:lineRule="exact"/>
        <w:ind w:hanging="422"/>
        <w:rPr>
          <w:sz w:val="19"/>
        </w:rPr>
      </w:pPr>
      <w:r>
        <w:rPr>
          <w:sz w:val="19"/>
        </w:rPr>
        <w:t>Oscar</w:t>
      </w:r>
      <w:r>
        <w:rPr>
          <w:sz w:val="19"/>
        </w:rPr>
        <w:tab/>
      </w:r>
      <w:r>
        <w:rPr>
          <w:spacing w:val="-3"/>
          <w:sz w:val="19"/>
        </w:rPr>
        <w:t>Gordo,</w:t>
      </w:r>
      <w:r>
        <w:rPr>
          <w:spacing w:val="-3"/>
          <w:sz w:val="19"/>
        </w:rPr>
        <w:tab/>
      </w:r>
      <w:r>
        <w:rPr>
          <w:sz w:val="19"/>
        </w:rPr>
        <w:t>Juan</w:t>
      </w:r>
      <w:r>
        <w:rPr>
          <w:sz w:val="19"/>
        </w:rPr>
        <w:tab/>
        <w:t>Jpse</w:t>
      </w:r>
      <w:r>
        <w:rPr>
          <w:sz w:val="19"/>
        </w:rPr>
        <w:tab/>
        <w:t>Sanz</w:t>
      </w:r>
      <w:r>
        <w:rPr>
          <w:sz w:val="19"/>
        </w:rPr>
        <w:tab/>
        <w:t>and</w:t>
      </w:r>
      <w:r>
        <w:rPr>
          <w:sz w:val="19"/>
        </w:rPr>
        <w:tab/>
        <w:t>Morj</w:t>
      </w:r>
    </w:p>
    <w:p w:rsidR="002E416F" w:rsidRDefault="007C03B2">
      <w:pPr>
        <w:tabs>
          <w:tab w:val="left" w:pos="2055"/>
          <w:tab w:val="left" w:pos="3750"/>
        </w:tabs>
        <w:ind w:left="582" w:right="153"/>
        <w:jc w:val="both"/>
        <w:rPr>
          <w:sz w:val="19"/>
        </w:rPr>
      </w:pPr>
      <w:r>
        <w:rPr>
          <w:sz w:val="19"/>
        </w:rPr>
        <w:t xml:space="preserve">M.     </w:t>
      </w:r>
      <w:r>
        <w:rPr>
          <w:spacing w:val="-3"/>
          <w:sz w:val="19"/>
        </w:rPr>
        <w:t xml:space="preserve">Lobo   </w:t>
      </w:r>
      <w:r>
        <w:rPr>
          <w:sz w:val="19"/>
        </w:rPr>
        <w:t>(2010).      Storage      stable  pesticides</w:t>
      </w:r>
      <w:r>
        <w:rPr>
          <w:sz w:val="19"/>
        </w:rPr>
        <w:tab/>
        <w:t>formulations</w:t>
      </w:r>
      <w:r>
        <w:rPr>
          <w:sz w:val="19"/>
        </w:rPr>
        <w:tab/>
      </w:r>
      <w:r>
        <w:rPr>
          <w:spacing w:val="-1"/>
          <w:sz w:val="19"/>
        </w:rPr>
        <w:t xml:space="preserve">containing </w:t>
      </w:r>
      <w:r>
        <w:rPr>
          <w:sz w:val="19"/>
        </w:rPr>
        <w:t xml:space="preserve">azadirachtin. J. of Insect </w:t>
      </w:r>
      <w:r>
        <w:rPr>
          <w:spacing w:val="-3"/>
          <w:sz w:val="19"/>
        </w:rPr>
        <w:t>Science,</w:t>
      </w:r>
      <w:r>
        <w:rPr>
          <w:sz w:val="19"/>
        </w:rPr>
        <w:t>10:34.</w:t>
      </w:r>
    </w:p>
    <w:p w:rsidR="002E416F" w:rsidRDefault="007C03B2">
      <w:pPr>
        <w:pStyle w:val="ListParagraph"/>
        <w:numPr>
          <w:ilvl w:val="0"/>
          <w:numId w:val="1"/>
        </w:numPr>
        <w:tabs>
          <w:tab w:val="left" w:pos="583"/>
        </w:tabs>
        <w:spacing w:before="2"/>
        <w:ind w:right="147" w:hanging="422"/>
        <w:jc w:val="both"/>
        <w:rPr>
          <w:sz w:val="19"/>
        </w:rPr>
      </w:pPr>
      <w:r>
        <w:rPr>
          <w:sz w:val="19"/>
        </w:rPr>
        <w:t xml:space="preserve">Schüssele,  A  and   Bauer-Brandl,   A   (2003). Note  </w:t>
      </w:r>
      <w:r>
        <w:rPr>
          <w:spacing w:val="-3"/>
          <w:sz w:val="19"/>
        </w:rPr>
        <w:t>on</w:t>
      </w:r>
      <w:r>
        <w:rPr>
          <w:sz w:val="19"/>
        </w:rPr>
        <w:t xml:space="preserve">the  measurement  </w:t>
      </w:r>
      <w:r>
        <w:rPr>
          <w:spacing w:val="-3"/>
          <w:sz w:val="19"/>
        </w:rPr>
        <w:t xml:space="preserve">of  </w:t>
      </w:r>
      <w:r>
        <w:rPr>
          <w:sz w:val="19"/>
        </w:rPr>
        <w:t>flowability according  to  the  European  Pharmacopoeia,   Int. J. Pharm. 257,301–304.</w:t>
      </w:r>
    </w:p>
    <w:p w:rsidR="002E416F" w:rsidRDefault="007C03B2">
      <w:pPr>
        <w:pStyle w:val="ListParagraph"/>
        <w:numPr>
          <w:ilvl w:val="0"/>
          <w:numId w:val="1"/>
        </w:numPr>
        <w:tabs>
          <w:tab w:val="left" w:pos="583"/>
        </w:tabs>
        <w:spacing w:before="2"/>
        <w:ind w:right="157" w:hanging="422"/>
        <w:jc w:val="both"/>
        <w:rPr>
          <w:sz w:val="19"/>
        </w:rPr>
      </w:pPr>
      <w:r>
        <w:rPr>
          <w:sz w:val="19"/>
        </w:rPr>
        <w:t xml:space="preserve">Schwinn,   F.J.,   Staub,   </w:t>
      </w:r>
      <w:r>
        <w:rPr>
          <w:spacing w:val="-3"/>
          <w:sz w:val="19"/>
        </w:rPr>
        <w:t xml:space="preserve">T.,   </w:t>
      </w:r>
      <w:r>
        <w:rPr>
          <w:sz w:val="19"/>
        </w:rPr>
        <w:t>Urech,   P.A.,   (1977).  A  new</w:t>
      </w:r>
      <w:r>
        <w:rPr>
          <w:spacing w:val="-3"/>
          <w:sz w:val="19"/>
        </w:rPr>
        <w:t xml:space="preserve">type  of  </w:t>
      </w:r>
      <w:r>
        <w:rPr>
          <w:sz w:val="19"/>
        </w:rPr>
        <w:t xml:space="preserve">fungicide   against diseases    caused     by     </w:t>
      </w:r>
      <w:r>
        <w:rPr>
          <w:spacing w:val="-4"/>
          <w:sz w:val="19"/>
        </w:rPr>
        <w:t xml:space="preserve">oomycetes.   </w:t>
      </w:r>
      <w:r>
        <w:rPr>
          <w:sz w:val="19"/>
        </w:rPr>
        <w:t>Meded.  Fac.   Landbouwwet,   Rijksuniv.   Gent.    42,   1181 -1188.</w:t>
      </w:r>
    </w:p>
    <w:p w:rsidR="002E416F" w:rsidRDefault="007C03B2">
      <w:pPr>
        <w:pStyle w:val="ListParagraph"/>
        <w:numPr>
          <w:ilvl w:val="0"/>
          <w:numId w:val="1"/>
        </w:numPr>
        <w:tabs>
          <w:tab w:val="left" w:pos="583"/>
        </w:tabs>
        <w:spacing w:line="216" w:lineRule="exact"/>
        <w:ind w:hanging="422"/>
        <w:rPr>
          <w:sz w:val="19"/>
        </w:rPr>
      </w:pPr>
      <w:r>
        <w:rPr>
          <w:sz w:val="19"/>
        </w:rPr>
        <w:t>Sekhon, B.S. J. Pestic. Sci. 34 (2009)1.</w:t>
      </w:r>
    </w:p>
    <w:p w:rsidR="002E416F" w:rsidRDefault="007C03B2">
      <w:pPr>
        <w:pStyle w:val="ListParagraph"/>
        <w:numPr>
          <w:ilvl w:val="0"/>
          <w:numId w:val="1"/>
        </w:numPr>
        <w:tabs>
          <w:tab w:val="left" w:pos="583"/>
        </w:tabs>
        <w:spacing w:before="2"/>
        <w:ind w:right="151" w:hanging="422"/>
        <w:jc w:val="both"/>
        <w:rPr>
          <w:sz w:val="19"/>
        </w:rPr>
      </w:pPr>
      <w:r>
        <w:rPr>
          <w:sz w:val="19"/>
        </w:rPr>
        <w:t xml:space="preserve">Tawfik,   Mona    </w:t>
      </w:r>
      <w:r>
        <w:rPr>
          <w:spacing w:val="-3"/>
          <w:sz w:val="19"/>
        </w:rPr>
        <w:t xml:space="preserve">H.    </w:t>
      </w:r>
      <w:r>
        <w:rPr>
          <w:sz w:val="19"/>
        </w:rPr>
        <w:t xml:space="preserve">and    A.    </w:t>
      </w:r>
      <w:r>
        <w:rPr>
          <w:spacing w:val="-3"/>
          <w:sz w:val="19"/>
        </w:rPr>
        <w:t xml:space="preserve">G.    </w:t>
      </w:r>
      <w:r>
        <w:rPr>
          <w:sz w:val="19"/>
        </w:rPr>
        <w:t xml:space="preserve">El-Sisi (1987).    Persistent    </w:t>
      </w:r>
      <w:r>
        <w:rPr>
          <w:spacing w:val="-3"/>
          <w:sz w:val="19"/>
        </w:rPr>
        <w:t xml:space="preserve">of    </w:t>
      </w:r>
      <w:r>
        <w:rPr>
          <w:sz w:val="19"/>
        </w:rPr>
        <w:t>foliar</w:t>
      </w:r>
      <w:r>
        <w:rPr>
          <w:spacing w:val="-3"/>
          <w:sz w:val="19"/>
        </w:rPr>
        <w:t xml:space="preserve">fertilizers     on </w:t>
      </w:r>
      <w:r>
        <w:rPr>
          <w:sz w:val="19"/>
        </w:rPr>
        <w:t>the   physical   properties   and    insecticidal  activity</w:t>
      </w:r>
      <w:r>
        <w:rPr>
          <w:spacing w:val="-3"/>
          <w:sz w:val="19"/>
        </w:rPr>
        <w:t xml:space="preserve">of   </w:t>
      </w:r>
      <w:r>
        <w:rPr>
          <w:sz w:val="19"/>
        </w:rPr>
        <w:t xml:space="preserve">locally   spray   oils    against    the scale      insect      </w:t>
      </w:r>
      <w:r>
        <w:rPr>
          <w:i/>
          <w:sz w:val="19"/>
        </w:rPr>
        <w:t>Parlatoriaziziphus</w:t>
      </w:r>
      <w:r>
        <w:rPr>
          <w:sz w:val="19"/>
        </w:rPr>
        <w:t xml:space="preserve">(Lucas) Naf. </w:t>
      </w:r>
      <w:r>
        <w:rPr>
          <w:spacing w:val="-3"/>
          <w:sz w:val="19"/>
        </w:rPr>
        <w:t xml:space="preserve">Conference of </w:t>
      </w:r>
      <w:r>
        <w:rPr>
          <w:sz w:val="19"/>
        </w:rPr>
        <w:t xml:space="preserve">Pests  &amp;  Diseases  </w:t>
      </w:r>
      <w:r>
        <w:rPr>
          <w:spacing w:val="-3"/>
          <w:sz w:val="19"/>
        </w:rPr>
        <w:t xml:space="preserve">of </w:t>
      </w:r>
      <w:r>
        <w:rPr>
          <w:sz w:val="19"/>
        </w:rPr>
        <w:t>Vegetables    &amp;     Orchard,     Ismaillia,     Egypt, Pp.376.</w:t>
      </w:r>
    </w:p>
    <w:p w:rsidR="002E416F" w:rsidRDefault="002E416F">
      <w:pPr>
        <w:jc w:val="both"/>
        <w:rPr>
          <w:sz w:val="19"/>
        </w:rPr>
        <w:sectPr w:rsidR="002E416F">
          <w:type w:val="continuous"/>
          <w:pgSz w:w="12240" w:h="15840"/>
          <w:pgMar w:top="1020" w:right="1280" w:bottom="920" w:left="1280" w:header="720" w:footer="720" w:gutter="0"/>
          <w:cols w:num="2" w:space="720" w:equalWidth="0">
            <w:col w:w="4563" w:space="405"/>
            <w:col w:w="4712"/>
          </w:cols>
        </w:sectPr>
      </w:pPr>
    </w:p>
    <w:p w:rsidR="002E416F" w:rsidRDefault="002E416F">
      <w:pPr>
        <w:pStyle w:val="BodyText"/>
        <w:spacing w:before="8"/>
        <w:jc w:val="left"/>
        <w:rPr>
          <w:sz w:val="13"/>
        </w:rPr>
      </w:pPr>
    </w:p>
    <w:p w:rsidR="002E416F" w:rsidRDefault="007C03B2">
      <w:pPr>
        <w:pStyle w:val="BodyText"/>
        <w:spacing w:before="75"/>
        <w:ind w:left="160" w:right="240"/>
        <w:jc w:val="left"/>
      </w:pPr>
      <w:r>
        <w:t>5/11/2016</w:t>
      </w:r>
      <w:bookmarkEnd w:id="0"/>
    </w:p>
    <w:sectPr w:rsidR="002E416F" w:rsidSect="00AE6DA3">
      <w:type w:val="continuous"/>
      <w:pgSz w:w="12240" w:h="15840"/>
      <w:pgMar w:top="1020" w:right="1280" w:bottom="920" w:left="1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E7" w:rsidRDefault="00AE60E7">
      <w:r>
        <w:separator/>
      </w:r>
    </w:p>
  </w:endnote>
  <w:endnote w:type="continuationSeparator" w:id="1">
    <w:p w:rsidR="00AE60E7" w:rsidRDefault="00AE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04" w:rsidRDefault="009177F1">
    <w:pPr>
      <w:pStyle w:val="BodyText"/>
      <w:spacing w:line="14" w:lineRule="auto"/>
      <w:jc w:val="left"/>
    </w:pPr>
    <w:r w:rsidRPr="009177F1">
      <w:rPr>
        <w:noProof/>
      </w:rPr>
      <w:pict>
        <v:shapetype id="_x0000_t202" coordsize="21600,21600" o:spt="202" path="m,l,21600r21600,l21600,xe">
          <v:stroke joinstyle="miter"/>
          <v:path gradientshapeok="t" o:connecttype="rect"/>
        </v:shapetype>
        <v:shape id="Text Box 1" o:spid="_x0000_s1028" type="#_x0000_t202" style="position:absolute;margin-left:298.95pt;margin-top:744.25pt;width:14.1pt;height:12.1pt;z-index:-31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Ea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bCAEwpH4exyDj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" filled="f" stroked="f">
          <v:textbox inset="0,0,0,0">
            <w:txbxContent>
              <w:p w:rsidR="00D64F04" w:rsidRDefault="009177F1">
                <w:pPr>
                  <w:pStyle w:val="BodyText"/>
                  <w:spacing w:line="225" w:lineRule="exact"/>
                  <w:ind w:left="40"/>
                  <w:jc w:val="left"/>
                </w:pPr>
                <w:fldSimple w:instr=" PAGE ">
                  <w:r w:rsidR="003541AD">
                    <w:rPr>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E7" w:rsidRDefault="00AE60E7">
      <w:r>
        <w:separator/>
      </w:r>
    </w:p>
  </w:footnote>
  <w:footnote w:type="continuationSeparator" w:id="1">
    <w:p w:rsidR="00AE60E7" w:rsidRDefault="00AE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04" w:rsidRDefault="009177F1">
    <w:pPr>
      <w:pStyle w:val="BodyText"/>
      <w:spacing w:line="14" w:lineRule="auto"/>
      <w:jc w:val="left"/>
    </w:pPr>
    <w:r w:rsidRPr="009177F1">
      <w:rPr>
        <w:noProof/>
      </w:rPr>
      <w:pict>
        <v:line id="Line 5" o:spid="_x0000_s1026" style="position:absolute;z-index:-31792;visibility:visible;mso-position-horizontal-relative:page;mso-position-vertical-relative:page" from="70.55pt,49.45pt" to="541.4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" strokeweight="1.44pt">
          <w10:wrap anchorx="page" anchory="page"/>
        </v:line>
      </w:pict>
    </w:r>
    <w:r w:rsidRPr="009177F1">
      <w:rPr>
        <w:noProof/>
      </w:rPr>
      <w:pict>
        <v:line id="Line 4" o:spid="_x0000_s1030" style="position:absolute;z-index:-31768;visibility:visible;mso-position-horizontal-relative:page;mso-position-vertical-relative:page" from="70.55pt,51.25pt" to="541.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l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" strokeweight=".72pt">
          <w10:wrap anchorx="page" anchory="page"/>
        </v:line>
      </w:pict>
    </w:r>
    <w:r w:rsidRPr="009177F1">
      <w:rPr>
        <w:noProof/>
      </w:rPr>
      <w:pict>
        <v:shapetype id="_x0000_t202" coordsize="21600,21600" o:spt="202" path="m,l,21600r21600,l21600,xe">
          <v:stroke joinstyle="miter"/>
          <v:path gradientshapeok="t" o:connecttype="rect"/>
        </v:shapetype>
        <v:shape id="Text Box 3" o:spid="_x0000_s1029" type="#_x0000_t202" style="position:absolute;margin-left:113.5pt;margin-top:36pt;width:88.6pt;height:12.1pt;z-index:-3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" filled="f" stroked="f">
          <v:textbox inset="0,0,0,0">
            <w:txbxContent>
              <w:p w:rsidR="00D64F04" w:rsidRDefault="00D64F04">
                <w:pPr>
                  <w:pStyle w:val="BodyText"/>
                  <w:spacing w:line="225" w:lineRule="exact"/>
                  <w:ind w:left="20"/>
                  <w:jc w:val="left"/>
                </w:pPr>
                <w:r>
                  <w:t>Researcher 2016;8(5)</w:t>
                </w:r>
              </w:p>
            </w:txbxContent>
          </v:textbox>
          <w10:wrap anchorx="page" anchory="page"/>
        </v:shape>
      </w:pict>
    </w:r>
    <w:r w:rsidRPr="009177F1">
      <w:rPr>
        <w:noProof/>
      </w:rPr>
      <w:pict>
        <v:shape id="Text Box 2" o:spid="_x0000_s1027" type="#_x0000_t202" style="position:absolute;margin-left:338.1pt;margin-top:36pt;width:153pt;height:12.1pt;z-index:-31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8R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" filled="f" stroked="f">
          <v:textbox inset="0,0,0,0">
            <w:txbxContent>
              <w:p w:rsidR="00D64F04" w:rsidRDefault="009177F1">
                <w:pPr>
                  <w:pStyle w:val="BodyText"/>
                  <w:spacing w:line="225" w:lineRule="exact"/>
                  <w:ind w:left="20" w:right="-1"/>
                  <w:jc w:val="left"/>
                </w:pPr>
                <w:hyperlink r:id="rId1">
                  <w:r w:rsidR="00D64F04">
                    <w:rPr>
                      <w:color w:val="0000FF"/>
                      <w:u w:val="single" w:color="0000FF"/>
                    </w:rPr>
                    <w:t>http://www.sciencepub.net/researcher</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CF8"/>
    <w:multiLevelType w:val="multilevel"/>
    <w:tmpl w:val="CAE08498"/>
    <w:lvl w:ilvl="0">
      <w:start w:val="1"/>
      <w:numFmt w:val="decimal"/>
      <w:lvlText w:val="%1."/>
      <w:lvlJc w:val="left"/>
      <w:pPr>
        <w:ind w:left="363" w:hanging="204"/>
        <w:jc w:val="left"/>
      </w:pPr>
      <w:rPr>
        <w:rFonts w:ascii="Times New Roman" w:eastAsia="Times New Roman" w:hAnsi="Times New Roman" w:cs="Times New Roman" w:hint="default"/>
        <w:b/>
        <w:bCs/>
        <w:w w:val="100"/>
        <w:sz w:val="20"/>
        <w:szCs w:val="20"/>
      </w:rPr>
    </w:lvl>
    <w:lvl w:ilvl="1">
      <w:start w:val="1"/>
      <w:numFmt w:val="decimal"/>
      <w:lvlText w:val="%1.%2"/>
      <w:lvlJc w:val="left"/>
      <w:pPr>
        <w:ind w:left="482" w:hanging="303"/>
        <w:jc w:val="left"/>
      </w:pPr>
      <w:rPr>
        <w:rFonts w:ascii="Times New Roman" w:eastAsia="Times New Roman" w:hAnsi="Times New Roman" w:cs="Times New Roman" w:hint="default"/>
        <w:b/>
        <w:bCs/>
        <w:w w:val="100"/>
        <w:sz w:val="20"/>
        <w:szCs w:val="20"/>
      </w:rPr>
    </w:lvl>
    <w:lvl w:ilvl="2">
      <w:numFmt w:val="bullet"/>
      <w:lvlText w:val="•"/>
      <w:lvlJc w:val="left"/>
      <w:pPr>
        <w:ind w:left="381" w:hanging="303"/>
      </w:pPr>
      <w:rPr>
        <w:rFonts w:hint="default"/>
      </w:rPr>
    </w:lvl>
    <w:lvl w:ilvl="3">
      <w:numFmt w:val="bullet"/>
      <w:lvlText w:val="•"/>
      <w:lvlJc w:val="left"/>
      <w:pPr>
        <w:ind w:left="282" w:hanging="303"/>
      </w:pPr>
      <w:rPr>
        <w:rFonts w:hint="default"/>
      </w:rPr>
    </w:lvl>
    <w:lvl w:ilvl="4">
      <w:numFmt w:val="bullet"/>
      <w:lvlText w:val="•"/>
      <w:lvlJc w:val="left"/>
      <w:pPr>
        <w:ind w:left="183" w:hanging="303"/>
      </w:pPr>
      <w:rPr>
        <w:rFonts w:hint="default"/>
      </w:rPr>
    </w:lvl>
    <w:lvl w:ilvl="5">
      <w:numFmt w:val="bullet"/>
      <w:lvlText w:val="•"/>
      <w:lvlJc w:val="left"/>
      <w:pPr>
        <w:ind w:left="85" w:hanging="303"/>
      </w:pPr>
      <w:rPr>
        <w:rFonts w:hint="default"/>
      </w:rPr>
    </w:lvl>
    <w:lvl w:ilvl="6">
      <w:numFmt w:val="bullet"/>
      <w:lvlText w:val="•"/>
      <w:lvlJc w:val="left"/>
      <w:pPr>
        <w:ind w:left="-14" w:hanging="303"/>
      </w:pPr>
      <w:rPr>
        <w:rFonts w:hint="default"/>
      </w:rPr>
    </w:lvl>
    <w:lvl w:ilvl="7">
      <w:numFmt w:val="bullet"/>
      <w:lvlText w:val="•"/>
      <w:lvlJc w:val="left"/>
      <w:pPr>
        <w:ind w:left="-113" w:hanging="303"/>
      </w:pPr>
      <w:rPr>
        <w:rFonts w:hint="default"/>
      </w:rPr>
    </w:lvl>
    <w:lvl w:ilvl="8">
      <w:numFmt w:val="bullet"/>
      <w:lvlText w:val="•"/>
      <w:lvlJc w:val="left"/>
      <w:pPr>
        <w:ind w:left="-211" w:hanging="303"/>
      </w:pPr>
      <w:rPr>
        <w:rFonts w:hint="default"/>
      </w:rPr>
    </w:lvl>
  </w:abstractNum>
  <w:abstractNum w:abstractNumId="1">
    <w:nsid w:val="023F512E"/>
    <w:multiLevelType w:val="hybridMultilevel"/>
    <w:tmpl w:val="47D8A9B8"/>
    <w:lvl w:ilvl="0" w:tplc="849E19FA">
      <w:start w:val="1"/>
      <w:numFmt w:val="upperLetter"/>
      <w:lvlText w:val="%1."/>
      <w:lvlJc w:val="left"/>
      <w:pPr>
        <w:ind w:left="607" w:hanging="361"/>
        <w:jc w:val="left"/>
      </w:pPr>
      <w:rPr>
        <w:rFonts w:ascii="Times New Roman" w:eastAsia="Times New Roman" w:hAnsi="Times New Roman" w:cs="Times New Roman" w:hint="default"/>
        <w:w w:val="100"/>
        <w:sz w:val="20"/>
        <w:szCs w:val="20"/>
      </w:rPr>
    </w:lvl>
    <w:lvl w:ilvl="1" w:tplc="F5BA7C92">
      <w:numFmt w:val="bullet"/>
      <w:lvlText w:val="•"/>
      <w:lvlJc w:val="left"/>
      <w:pPr>
        <w:ind w:left="1015" w:hanging="361"/>
      </w:pPr>
      <w:rPr>
        <w:rFonts w:hint="default"/>
      </w:rPr>
    </w:lvl>
    <w:lvl w:ilvl="2" w:tplc="5C56E8AC">
      <w:numFmt w:val="bullet"/>
      <w:lvlText w:val="•"/>
      <w:lvlJc w:val="left"/>
      <w:pPr>
        <w:ind w:left="1430" w:hanging="361"/>
      </w:pPr>
      <w:rPr>
        <w:rFonts w:hint="default"/>
      </w:rPr>
    </w:lvl>
    <w:lvl w:ilvl="3" w:tplc="AD6CB728">
      <w:numFmt w:val="bullet"/>
      <w:lvlText w:val="•"/>
      <w:lvlJc w:val="left"/>
      <w:pPr>
        <w:ind w:left="1845" w:hanging="361"/>
      </w:pPr>
      <w:rPr>
        <w:rFonts w:hint="default"/>
      </w:rPr>
    </w:lvl>
    <w:lvl w:ilvl="4" w:tplc="23C81DF2">
      <w:numFmt w:val="bullet"/>
      <w:lvlText w:val="•"/>
      <w:lvlJc w:val="left"/>
      <w:pPr>
        <w:ind w:left="2260" w:hanging="361"/>
      </w:pPr>
      <w:rPr>
        <w:rFonts w:hint="default"/>
      </w:rPr>
    </w:lvl>
    <w:lvl w:ilvl="5" w:tplc="44560992">
      <w:numFmt w:val="bullet"/>
      <w:lvlText w:val="•"/>
      <w:lvlJc w:val="left"/>
      <w:pPr>
        <w:ind w:left="2676" w:hanging="361"/>
      </w:pPr>
      <w:rPr>
        <w:rFonts w:hint="default"/>
      </w:rPr>
    </w:lvl>
    <w:lvl w:ilvl="6" w:tplc="9C480A02">
      <w:numFmt w:val="bullet"/>
      <w:lvlText w:val="•"/>
      <w:lvlJc w:val="left"/>
      <w:pPr>
        <w:ind w:left="3091" w:hanging="361"/>
      </w:pPr>
      <w:rPr>
        <w:rFonts w:hint="default"/>
      </w:rPr>
    </w:lvl>
    <w:lvl w:ilvl="7" w:tplc="47EA2F3E">
      <w:numFmt w:val="bullet"/>
      <w:lvlText w:val="•"/>
      <w:lvlJc w:val="left"/>
      <w:pPr>
        <w:ind w:left="3506" w:hanging="361"/>
      </w:pPr>
      <w:rPr>
        <w:rFonts w:hint="default"/>
      </w:rPr>
    </w:lvl>
    <w:lvl w:ilvl="8" w:tplc="C486F3DC">
      <w:numFmt w:val="bullet"/>
      <w:lvlText w:val="•"/>
      <w:lvlJc w:val="left"/>
      <w:pPr>
        <w:ind w:left="3921" w:hanging="361"/>
      </w:pPr>
      <w:rPr>
        <w:rFonts w:hint="default"/>
      </w:rPr>
    </w:lvl>
  </w:abstractNum>
  <w:abstractNum w:abstractNumId="2">
    <w:nsid w:val="1B1B1DD2"/>
    <w:multiLevelType w:val="hybridMultilevel"/>
    <w:tmpl w:val="54E2CBB2"/>
    <w:lvl w:ilvl="0" w:tplc="0A34D146">
      <w:start w:val="1"/>
      <w:numFmt w:val="decimal"/>
      <w:lvlText w:val="%1."/>
      <w:lvlJc w:val="left"/>
      <w:pPr>
        <w:ind w:left="366" w:hanging="207"/>
        <w:jc w:val="left"/>
      </w:pPr>
      <w:rPr>
        <w:rFonts w:ascii="Times New Roman" w:eastAsia="Times New Roman" w:hAnsi="Times New Roman" w:cs="Times New Roman" w:hint="default"/>
        <w:b/>
        <w:bCs/>
        <w:w w:val="100"/>
        <w:sz w:val="20"/>
        <w:szCs w:val="20"/>
      </w:rPr>
    </w:lvl>
    <w:lvl w:ilvl="1" w:tplc="EAA8C6DE">
      <w:numFmt w:val="bullet"/>
      <w:lvlText w:val="•"/>
      <w:lvlJc w:val="left"/>
      <w:pPr>
        <w:ind w:left="780" w:hanging="207"/>
      </w:pPr>
      <w:rPr>
        <w:rFonts w:hint="default"/>
      </w:rPr>
    </w:lvl>
    <w:lvl w:ilvl="2" w:tplc="D5BA0370">
      <w:numFmt w:val="bullet"/>
      <w:lvlText w:val="•"/>
      <w:lvlJc w:val="left"/>
      <w:pPr>
        <w:ind w:left="1200" w:hanging="207"/>
      </w:pPr>
      <w:rPr>
        <w:rFonts w:hint="default"/>
      </w:rPr>
    </w:lvl>
    <w:lvl w:ilvl="3" w:tplc="3F086518">
      <w:numFmt w:val="bullet"/>
      <w:lvlText w:val="•"/>
      <w:lvlJc w:val="left"/>
      <w:pPr>
        <w:ind w:left="1620" w:hanging="207"/>
      </w:pPr>
      <w:rPr>
        <w:rFonts w:hint="default"/>
      </w:rPr>
    </w:lvl>
    <w:lvl w:ilvl="4" w:tplc="CE029DB4">
      <w:numFmt w:val="bullet"/>
      <w:lvlText w:val="•"/>
      <w:lvlJc w:val="left"/>
      <w:pPr>
        <w:ind w:left="2039" w:hanging="207"/>
      </w:pPr>
      <w:rPr>
        <w:rFonts w:hint="default"/>
      </w:rPr>
    </w:lvl>
    <w:lvl w:ilvl="5" w:tplc="92CE7B7E">
      <w:numFmt w:val="bullet"/>
      <w:lvlText w:val="•"/>
      <w:lvlJc w:val="left"/>
      <w:pPr>
        <w:ind w:left="2459" w:hanging="207"/>
      </w:pPr>
      <w:rPr>
        <w:rFonts w:hint="default"/>
      </w:rPr>
    </w:lvl>
    <w:lvl w:ilvl="6" w:tplc="F8BA9724">
      <w:numFmt w:val="bullet"/>
      <w:lvlText w:val="•"/>
      <w:lvlJc w:val="left"/>
      <w:pPr>
        <w:ind w:left="2879" w:hanging="207"/>
      </w:pPr>
      <w:rPr>
        <w:rFonts w:hint="default"/>
      </w:rPr>
    </w:lvl>
    <w:lvl w:ilvl="7" w:tplc="C5E45C0A">
      <w:numFmt w:val="bullet"/>
      <w:lvlText w:val="•"/>
      <w:lvlJc w:val="left"/>
      <w:pPr>
        <w:ind w:left="3299" w:hanging="207"/>
      </w:pPr>
      <w:rPr>
        <w:rFonts w:hint="default"/>
      </w:rPr>
    </w:lvl>
    <w:lvl w:ilvl="8" w:tplc="66706AAE">
      <w:numFmt w:val="bullet"/>
      <w:lvlText w:val="•"/>
      <w:lvlJc w:val="left"/>
      <w:pPr>
        <w:ind w:left="3719" w:hanging="207"/>
      </w:pPr>
      <w:rPr>
        <w:rFonts w:hint="default"/>
      </w:rPr>
    </w:lvl>
  </w:abstractNum>
  <w:abstractNum w:abstractNumId="3">
    <w:nsid w:val="20D23DFE"/>
    <w:multiLevelType w:val="multilevel"/>
    <w:tmpl w:val="4308F8E0"/>
    <w:lvl w:ilvl="0">
      <w:start w:val="1"/>
      <w:numFmt w:val="decimal"/>
      <w:lvlText w:val="%1"/>
      <w:lvlJc w:val="left"/>
      <w:pPr>
        <w:ind w:left="560" w:hanging="300"/>
        <w:jc w:val="left"/>
      </w:pPr>
      <w:rPr>
        <w:rFonts w:hint="default"/>
      </w:rPr>
    </w:lvl>
    <w:lvl w:ilvl="1">
      <w:start w:val="2"/>
      <w:numFmt w:val="decimal"/>
      <w:lvlText w:val="%1.%2"/>
      <w:lvlJc w:val="left"/>
      <w:pPr>
        <w:ind w:left="560" w:hanging="300"/>
        <w:jc w:val="left"/>
      </w:pPr>
      <w:rPr>
        <w:rFonts w:ascii="Times New Roman" w:eastAsia="Times New Roman" w:hAnsi="Times New Roman" w:cs="Times New Roman" w:hint="default"/>
        <w:b/>
        <w:bCs/>
        <w:w w:val="100"/>
        <w:sz w:val="20"/>
        <w:szCs w:val="20"/>
      </w:rPr>
    </w:lvl>
    <w:lvl w:ilvl="2">
      <w:start w:val="1"/>
      <w:numFmt w:val="decimal"/>
      <w:lvlText w:val="%1.%2.%3"/>
      <w:lvlJc w:val="left"/>
      <w:pPr>
        <w:ind w:left="713" w:hanging="454"/>
        <w:jc w:val="right"/>
      </w:pPr>
      <w:rPr>
        <w:rFonts w:ascii="Times New Roman" w:eastAsia="Times New Roman" w:hAnsi="Times New Roman" w:cs="Times New Roman" w:hint="default"/>
        <w:b/>
        <w:bCs/>
        <w:spacing w:val="-3"/>
        <w:w w:val="100"/>
        <w:sz w:val="20"/>
        <w:szCs w:val="20"/>
      </w:rPr>
    </w:lvl>
    <w:lvl w:ilvl="3">
      <w:numFmt w:val="bullet"/>
      <w:lvlText w:val="•"/>
      <w:lvlJc w:val="left"/>
      <w:pPr>
        <w:ind w:left="491" w:hanging="454"/>
      </w:pPr>
      <w:rPr>
        <w:rFonts w:hint="default"/>
      </w:rPr>
    </w:lvl>
    <w:lvl w:ilvl="4">
      <w:numFmt w:val="bullet"/>
      <w:lvlText w:val="•"/>
      <w:lvlJc w:val="left"/>
      <w:pPr>
        <w:ind w:left="377" w:hanging="454"/>
      </w:pPr>
      <w:rPr>
        <w:rFonts w:hint="default"/>
      </w:rPr>
    </w:lvl>
    <w:lvl w:ilvl="5">
      <w:numFmt w:val="bullet"/>
      <w:lvlText w:val="•"/>
      <w:lvlJc w:val="left"/>
      <w:pPr>
        <w:ind w:left="263" w:hanging="454"/>
      </w:pPr>
      <w:rPr>
        <w:rFonts w:hint="default"/>
      </w:rPr>
    </w:lvl>
    <w:lvl w:ilvl="6">
      <w:numFmt w:val="bullet"/>
      <w:lvlText w:val="•"/>
      <w:lvlJc w:val="left"/>
      <w:pPr>
        <w:ind w:left="148" w:hanging="454"/>
      </w:pPr>
      <w:rPr>
        <w:rFonts w:hint="default"/>
      </w:rPr>
    </w:lvl>
    <w:lvl w:ilvl="7">
      <w:numFmt w:val="bullet"/>
      <w:lvlText w:val="•"/>
      <w:lvlJc w:val="left"/>
      <w:pPr>
        <w:ind w:left="34" w:hanging="454"/>
      </w:pPr>
      <w:rPr>
        <w:rFonts w:hint="default"/>
      </w:rPr>
    </w:lvl>
    <w:lvl w:ilvl="8">
      <w:numFmt w:val="bullet"/>
      <w:lvlText w:val="•"/>
      <w:lvlJc w:val="left"/>
      <w:pPr>
        <w:ind w:left="-80" w:hanging="454"/>
      </w:pPr>
      <w:rPr>
        <w:rFonts w:hint="default"/>
      </w:rPr>
    </w:lvl>
  </w:abstractNum>
  <w:abstractNum w:abstractNumId="4">
    <w:nsid w:val="223F0468"/>
    <w:multiLevelType w:val="hybridMultilevel"/>
    <w:tmpl w:val="604A93CE"/>
    <w:lvl w:ilvl="0" w:tplc="EA960318">
      <w:start w:val="1"/>
      <w:numFmt w:val="decimal"/>
      <w:lvlText w:val="%1."/>
      <w:lvlJc w:val="left"/>
      <w:pPr>
        <w:ind w:left="582" w:hanging="423"/>
        <w:jc w:val="left"/>
      </w:pPr>
      <w:rPr>
        <w:rFonts w:ascii="Times New Roman" w:eastAsia="Times New Roman" w:hAnsi="Times New Roman" w:cs="Times New Roman" w:hint="default"/>
        <w:w w:val="101"/>
        <w:sz w:val="19"/>
        <w:szCs w:val="19"/>
      </w:rPr>
    </w:lvl>
    <w:lvl w:ilvl="1" w:tplc="2B444A7A">
      <w:numFmt w:val="bullet"/>
      <w:lvlText w:val="•"/>
      <w:lvlJc w:val="left"/>
      <w:pPr>
        <w:ind w:left="978" w:hanging="423"/>
      </w:pPr>
      <w:rPr>
        <w:rFonts w:hint="default"/>
      </w:rPr>
    </w:lvl>
    <w:lvl w:ilvl="2" w:tplc="95C8C93C">
      <w:numFmt w:val="bullet"/>
      <w:lvlText w:val="•"/>
      <w:lvlJc w:val="left"/>
      <w:pPr>
        <w:ind w:left="1376" w:hanging="423"/>
      </w:pPr>
      <w:rPr>
        <w:rFonts w:hint="default"/>
      </w:rPr>
    </w:lvl>
    <w:lvl w:ilvl="3" w:tplc="A3E2A2D6">
      <w:numFmt w:val="bullet"/>
      <w:lvlText w:val="•"/>
      <w:lvlJc w:val="left"/>
      <w:pPr>
        <w:ind w:left="1774" w:hanging="423"/>
      </w:pPr>
      <w:rPr>
        <w:rFonts w:hint="default"/>
      </w:rPr>
    </w:lvl>
    <w:lvl w:ilvl="4" w:tplc="5A5AA62A">
      <w:numFmt w:val="bullet"/>
      <w:lvlText w:val="•"/>
      <w:lvlJc w:val="left"/>
      <w:pPr>
        <w:ind w:left="2172" w:hanging="423"/>
      </w:pPr>
      <w:rPr>
        <w:rFonts w:hint="default"/>
      </w:rPr>
    </w:lvl>
    <w:lvl w:ilvl="5" w:tplc="4D6A67DC">
      <w:numFmt w:val="bullet"/>
      <w:lvlText w:val="•"/>
      <w:lvlJc w:val="left"/>
      <w:pPr>
        <w:ind w:left="2571" w:hanging="423"/>
      </w:pPr>
      <w:rPr>
        <w:rFonts w:hint="default"/>
      </w:rPr>
    </w:lvl>
    <w:lvl w:ilvl="6" w:tplc="EE6AEAF0">
      <w:numFmt w:val="bullet"/>
      <w:lvlText w:val="•"/>
      <w:lvlJc w:val="left"/>
      <w:pPr>
        <w:ind w:left="2969" w:hanging="423"/>
      </w:pPr>
      <w:rPr>
        <w:rFonts w:hint="default"/>
      </w:rPr>
    </w:lvl>
    <w:lvl w:ilvl="7" w:tplc="A4D06194">
      <w:numFmt w:val="bullet"/>
      <w:lvlText w:val="•"/>
      <w:lvlJc w:val="left"/>
      <w:pPr>
        <w:ind w:left="3367" w:hanging="423"/>
      </w:pPr>
      <w:rPr>
        <w:rFonts w:hint="default"/>
      </w:rPr>
    </w:lvl>
    <w:lvl w:ilvl="8" w:tplc="DD50E22C">
      <w:numFmt w:val="bullet"/>
      <w:lvlText w:val="•"/>
      <w:lvlJc w:val="left"/>
      <w:pPr>
        <w:ind w:left="3765" w:hanging="423"/>
      </w:pPr>
      <w:rPr>
        <w:rFonts w:hint="default"/>
      </w:rPr>
    </w:lvl>
  </w:abstractNum>
  <w:abstractNum w:abstractNumId="5">
    <w:nsid w:val="27B6213E"/>
    <w:multiLevelType w:val="multilevel"/>
    <w:tmpl w:val="2E000526"/>
    <w:lvl w:ilvl="0">
      <w:start w:val="1"/>
      <w:numFmt w:val="decimal"/>
      <w:lvlText w:val="%1"/>
      <w:lvlJc w:val="left"/>
      <w:pPr>
        <w:ind w:left="718" w:hanging="459"/>
        <w:jc w:val="left"/>
      </w:pPr>
      <w:rPr>
        <w:rFonts w:hint="default"/>
      </w:rPr>
    </w:lvl>
    <w:lvl w:ilvl="1">
      <w:start w:val="1"/>
      <w:numFmt w:val="decimal"/>
      <w:lvlText w:val="%1.%2"/>
      <w:lvlJc w:val="left"/>
      <w:pPr>
        <w:ind w:left="718" w:hanging="459"/>
        <w:jc w:val="left"/>
      </w:pPr>
      <w:rPr>
        <w:rFonts w:hint="default"/>
      </w:rPr>
    </w:lvl>
    <w:lvl w:ilvl="2">
      <w:start w:val="3"/>
      <w:numFmt w:val="decimal"/>
      <w:lvlText w:val="%1.%2.%3"/>
      <w:lvlJc w:val="left"/>
      <w:pPr>
        <w:ind w:left="718" w:hanging="459"/>
        <w:jc w:val="left"/>
      </w:pPr>
      <w:rPr>
        <w:rFonts w:ascii="Times New Roman" w:eastAsia="Times New Roman" w:hAnsi="Times New Roman" w:cs="Times New Roman" w:hint="default"/>
        <w:b/>
        <w:bCs/>
        <w:w w:val="100"/>
        <w:sz w:val="20"/>
        <w:szCs w:val="20"/>
      </w:rPr>
    </w:lvl>
    <w:lvl w:ilvl="3">
      <w:numFmt w:val="bullet"/>
      <w:lvlText w:val="•"/>
      <w:lvlJc w:val="left"/>
      <w:pPr>
        <w:ind w:left="1901" w:hanging="459"/>
      </w:pPr>
      <w:rPr>
        <w:rFonts w:hint="default"/>
      </w:rPr>
    </w:lvl>
    <w:lvl w:ilvl="4">
      <w:numFmt w:val="bullet"/>
      <w:lvlText w:val="•"/>
      <w:lvlJc w:val="left"/>
      <w:pPr>
        <w:ind w:left="2295" w:hanging="459"/>
      </w:pPr>
      <w:rPr>
        <w:rFonts w:hint="default"/>
      </w:rPr>
    </w:lvl>
    <w:lvl w:ilvl="5">
      <w:numFmt w:val="bullet"/>
      <w:lvlText w:val="•"/>
      <w:lvlJc w:val="left"/>
      <w:pPr>
        <w:ind w:left="2689" w:hanging="459"/>
      </w:pPr>
      <w:rPr>
        <w:rFonts w:hint="default"/>
      </w:rPr>
    </w:lvl>
    <w:lvl w:ilvl="6">
      <w:numFmt w:val="bullet"/>
      <w:lvlText w:val="•"/>
      <w:lvlJc w:val="left"/>
      <w:pPr>
        <w:ind w:left="3083" w:hanging="459"/>
      </w:pPr>
      <w:rPr>
        <w:rFonts w:hint="default"/>
      </w:rPr>
    </w:lvl>
    <w:lvl w:ilvl="7">
      <w:numFmt w:val="bullet"/>
      <w:lvlText w:val="•"/>
      <w:lvlJc w:val="left"/>
      <w:pPr>
        <w:ind w:left="3476" w:hanging="459"/>
      </w:pPr>
      <w:rPr>
        <w:rFonts w:hint="default"/>
      </w:rPr>
    </w:lvl>
    <w:lvl w:ilvl="8">
      <w:numFmt w:val="bullet"/>
      <w:lvlText w:val="•"/>
      <w:lvlJc w:val="left"/>
      <w:pPr>
        <w:ind w:left="3870" w:hanging="459"/>
      </w:pPr>
      <w:rPr>
        <w:rFonts w:hint="default"/>
      </w:rPr>
    </w:lvl>
  </w:abstractNum>
  <w:abstractNum w:abstractNumId="6">
    <w:nsid w:val="6F83414A"/>
    <w:multiLevelType w:val="multilevel"/>
    <w:tmpl w:val="EE4C78DE"/>
    <w:lvl w:ilvl="0">
      <w:start w:val="1"/>
      <w:numFmt w:val="decimal"/>
      <w:lvlText w:val="%1."/>
      <w:lvlJc w:val="left"/>
      <w:pPr>
        <w:ind w:left="619" w:hanging="361"/>
        <w:jc w:val="right"/>
      </w:pPr>
      <w:rPr>
        <w:rFonts w:ascii="Times New Roman" w:eastAsia="Times New Roman" w:hAnsi="Times New Roman" w:cs="Times New Roman" w:hint="default"/>
        <w:b/>
        <w:bCs/>
        <w:w w:val="100"/>
        <w:sz w:val="20"/>
        <w:szCs w:val="20"/>
      </w:rPr>
    </w:lvl>
    <w:lvl w:ilvl="1">
      <w:start w:val="1"/>
      <w:numFmt w:val="decimal"/>
      <w:lvlText w:val="%1.%2."/>
      <w:lvlJc w:val="left"/>
      <w:pPr>
        <w:ind w:left="615" w:hanging="356"/>
        <w:jc w:val="left"/>
      </w:pPr>
      <w:rPr>
        <w:rFonts w:ascii="Times New Roman" w:eastAsia="Times New Roman" w:hAnsi="Times New Roman" w:cs="Times New Roman" w:hint="default"/>
        <w:b/>
        <w:bCs/>
        <w:spacing w:val="-5"/>
        <w:w w:val="100"/>
        <w:sz w:val="20"/>
        <w:szCs w:val="20"/>
      </w:rPr>
    </w:lvl>
    <w:lvl w:ilvl="2">
      <w:start w:val="1"/>
      <w:numFmt w:val="decimal"/>
      <w:lvlText w:val="%1.%2.%3"/>
      <w:lvlJc w:val="left"/>
      <w:pPr>
        <w:ind w:left="718" w:hanging="459"/>
        <w:jc w:val="left"/>
      </w:pPr>
      <w:rPr>
        <w:rFonts w:ascii="Times New Roman" w:eastAsia="Times New Roman" w:hAnsi="Times New Roman" w:cs="Times New Roman" w:hint="default"/>
        <w:b/>
        <w:bCs/>
        <w:w w:val="100"/>
        <w:sz w:val="20"/>
        <w:szCs w:val="20"/>
      </w:rPr>
    </w:lvl>
    <w:lvl w:ilvl="3">
      <w:numFmt w:val="bullet"/>
      <w:lvlText w:val="•"/>
      <w:lvlJc w:val="left"/>
      <w:pPr>
        <w:ind w:left="491" w:hanging="459"/>
      </w:pPr>
      <w:rPr>
        <w:rFonts w:hint="default"/>
      </w:rPr>
    </w:lvl>
    <w:lvl w:ilvl="4">
      <w:numFmt w:val="bullet"/>
      <w:lvlText w:val="•"/>
      <w:lvlJc w:val="left"/>
      <w:pPr>
        <w:ind w:left="376" w:hanging="459"/>
      </w:pPr>
      <w:rPr>
        <w:rFonts w:hint="default"/>
      </w:rPr>
    </w:lvl>
    <w:lvl w:ilvl="5">
      <w:numFmt w:val="bullet"/>
      <w:lvlText w:val="•"/>
      <w:lvlJc w:val="left"/>
      <w:pPr>
        <w:ind w:left="262" w:hanging="459"/>
      </w:pPr>
      <w:rPr>
        <w:rFonts w:hint="default"/>
      </w:rPr>
    </w:lvl>
    <w:lvl w:ilvl="6">
      <w:numFmt w:val="bullet"/>
      <w:lvlText w:val="•"/>
      <w:lvlJc w:val="left"/>
      <w:pPr>
        <w:ind w:left="148" w:hanging="459"/>
      </w:pPr>
      <w:rPr>
        <w:rFonts w:hint="default"/>
      </w:rPr>
    </w:lvl>
    <w:lvl w:ilvl="7">
      <w:numFmt w:val="bullet"/>
      <w:lvlText w:val="•"/>
      <w:lvlJc w:val="left"/>
      <w:pPr>
        <w:ind w:left="33" w:hanging="459"/>
      </w:pPr>
      <w:rPr>
        <w:rFonts w:hint="default"/>
      </w:rPr>
    </w:lvl>
    <w:lvl w:ilvl="8">
      <w:numFmt w:val="bullet"/>
      <w:lvlText w:val="•"/>
      <w:lvlJc w:val="left"/>
      <w:pPr>
        <w:ind w:left="-81" w:hanging="459"/>
      </w:pPr>
      <w:rPr>
        <w:rFont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compat>
  <w:rsids>
    <w:rsidRoot w:val="002E416F"/>
    <w:rsid w:val="001C17A4"/>
    <w:rsid w:val="002E416F"/>
    <w:rsid w:val="003541AD"/>
    <w:rsid w:val="003C263A"/>
    <w:rsid w:val="0040492A"/>
    <w:rsid w:val="005570CD"/>
    <w:rsid w:val="007164AC"/>
    <w:rsid w:val="007C03B2"/>
    <w:rsid w:val="009177F1"/>
    <w:rsid w:val="009D175A"/>
    <w:rsid w:val="009F552F"/>
    <w:rsid w:val="00AC5A1E"/>
    <w:rsid w:val="00AD15D5"/>
    <w:rsid w:val="00AE60E7"/>
    <w:rsid w:val="00AE6DA3"/>
    <w:rsid w:val="00D423B4"/>
    <w:rsid w:val="00D64F04"/>
    <w:rsid w:val="00E5303F"/>
    <w:rsid w:val="00EF37C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6DA3"/>
    <w:rPr>
      <w:rFonts w:ascii="Times New Roman" w:eastAsia="Times New Roman" w:hAnsi="Times New Roman" w:cs="Times New Roman"/>
    </w:rPr>
  </w:style>
  <w:style w:type="paragraph" w:styleId="Heading1">
    <w:name w:val="heading 1"/>
    <w:basedOn w:val="Normal"/>
    <w:uiPriority w:val="1"/>
    <w:qFormat/>
    <w:rsid w:val="00AE6DA3"/>
    <w:pPr>
      <w:spacing w:before="5" w:line="228" w:lineRule="exact"/>
      <w:ind w:left="26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6DA3"/>
    <w:pPr>
      <w:jc w:val="both"/>
    </w:pPr>
    <w:rPr>
      <w:sz w:val="20"/>
      <w:szCs w:val="20"/>
    </w:rPr>
  </w:style>
  <w:style w:type="paragraph" w:styleId="ListParagraph">
    <w:name w:val="List Paragraph"/>
    <w:basedOn w:val="Normal"/>
    <w:uiPriority w:val="1"/>
    <w:qFormat/>
    <w:rsid w:val="00AE6DA3"/>
    <w:pPr>
      <w:ind w:left="582" w:hanging="422"/>
      <w:jc w:val="both"/>
    </w:pPr>
  </w:style>
  <w:style w:type="paragraph" w:customStyle="1" w:styleId="TableParagraph">
    <w:name w:val="Table Paragraph"/>
    <w:basedOn w:val="Normal"/>
    <w:uiPriority w:val="1"/>
    <w:qFormat/>
    <w:rsid w:val="00AE6DA3"/>
    <w:pPr>
      <w:jc w:val="center"/>
    </w:pPr>
  </w:style>
  <w:style w:type="paragraph" w:styleId="BalloonText">
    <w:name w:val="Balloon Text"/>
    <w:basedOn w:val="Normal"/>
    <w:link w:val="BalloonTextChar"/>
    <w:uiPriority w:val="99"/>
    <w:semiHidden/>
    <w:unhideWhenUsed/>
    <w:rsid w:val="007C03B2"/>
    <w:rPr>
      <w:rFonts w:ascii="Tahoma" w:hAnsi="Tahoma" w:cs="Tahoma"/>
      <w:sz w:val="16"/>
      <w:szCs w:val="16"/>
    </w:rPr>
  </w:style>
  <w:style w:type="character" w:customStyle="1" w:styleId="BalloonTextChar">
    <w:name w:val="Balloon Text Char"/>
    <w:basedOn w:val="DefaultParagraphFont"/>
    <w:link w:val="BalloonText"/>
    <w:uiPriority w:val="99"/>
    <w:semiHidden/>
    <w:rsid w:val="007C03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line="228" w:lineRule="exact"/>
      <w:ind w:left="26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582" w:hanging="422"/>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7C03B2"/>
    <w:rPr>
      <w:rFonts w:ascii="Tahoma" w:hAnsi="Tahoma" w:cs="Tahoma"/>
      <w:sz w:val="16"/>
      <w:szCs w:val="16"/>
    </w:rPr>
  </w:style>
  <w:style w:type="character" w:customStyle="1" w:styleId="BalloonTextChar">
    <w:name w:val="Balloon Text Char"/>
    <w:basedOn w:val="DefaultParagraphFont"/>
    <w:link w:val="BalloonText"/>
    <w:uiPriority w:val="99"/>
    <w:semiHidden/>
    <w:rsid w:val="007C03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nasr_khalil@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 Sobhy</dc:creator>
  <cp:lastModifiedBy>drmonazaki</cp:lastModifiedBy>
  <cp:revision>6</cp:revision>
  <cp:lastPrinted>2016-08-29T11:34:00Z</cp:lastPrinted>
  <dcterms:created xsi:type="dcterms:W3CDTF">2016-08-25T10:38:00Z</dcterms:created>
  <dcterms:modified xsi:type="dcterms:W3CDTF">2016-08-29T11:57:00Z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2016-06-26T00:00:00Z</vt:filetime>
  </property>
</Properties>
</file>