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49" w:rsidRPr="00C61252" w:rsidRDefault="00A95449" w:rsidP="00EE0AB3">
      <w:pPr>
        <w:pStyle w:val="BodyText"/>
        <w:snapToGrid w:val="0"/>
        <w:jc w:val="center"/>
        <w:rPr>
          <w:b/>
          <w:bCs/>
          <w:kern w:val="0"/>
          <w:sz w:val="20"/>
          <w:szCs w:val="20"/>
        </w:rPr>
      </w:pPr>
      <w:r w:rsidRPr="00C61252">
        <w:rPr>
          <w:b/>
          <w:bCs/>
          <w:kern w:val="0"/>
          <w:sz w:val="20"/>
          <w:szCs w:val="20"/>
        </w:rPr>
        <w:t xml:space="preserve">Energy resources in </w:t>
      </w:r>
      <w:proofErr w:type="spellStart"/>
      <w:r w:rsidRPr="00C61252">
        <w:rPr>
          <w:b/>
          <w:bCs/>
          <w:kern w:val="0"/>
          <w:sz w:val="20"/>
          <w:szCs w:val="20"/>
        </w:rPr>
        <w:t>Ahmednagar</w:t>
      </w:r>
      <w:proofErr w:type="spellEnd"/>
      <w:r w:rsidRPr="00C61252">
        <w:rPr>
          <w:b/>
          <w:bCs/>
          <w:kern w:val="0"/>
          <w:sz w:val="20"/>
          <w:szCs w:val="20"/>
        </w:rPr>
        <w:t>: Current situation and need for alternative strategies</w:t>
      </w:r>
    </w:p>
    <w:p w:rsidR="00292F9C" w:rsidRPr="00C61252" w:rsidRDefault="00292F9C" w:rsidP="00EE0AB3">
      <w:pPr>
        <w:pStyle w:val="BodyText"/>
        <w:snapToGrid w:val="0"/>
        <w:jc w:val="center"/>
        <w:rPr>
          <w:b/>
          <w:kern w:val="0"/>
          <w:sz w:val="20"/>
          <w:szCs w:val="20"/>
        </w:rPr>
      </w:pPr>
    </w:p>
    <w:p w:rsidR="00A95449" w:rsidRPr="00C61252" w:rsidRDefault="00A95449" w:rsidP="00EE0AB3">
      <w:pPr>
        <w:pStyle w:val="BodyText"/>
        <w:snapToGrid w:val="0"/>
        <w:jc w:val="center"/>
        <w:rPr>
          <w:kern w:val="0"/>
          <w:sz w:val="20"/>
          <w:szCs w:val="20"/>
        </w:rPr>
      </w:pPr>
      <w:proofErr w:type="gramStart"/>
      <w:r w:rsidRPr="00C61252">
        <w:rPr>
          <w:kern w:val="0"/>
          <w:sz w:val="20"/>
          <w:szCs w:val="20"/>
          <w:vertAlign w:val="superscript"/>
        </w:rPr>
        <w:t>1</w:t>
      </w:r>
      <w:r w:rsidRPr="00C61252">
        <w:rPr>
          <w:kern w:val="0"/>
          <w:sz w:val="20"/>
          <w:szCs w:val="20"/>
        </w:rPr>
        <w:t xml:space="preserve">Kelkar </w:t>
      </w:r>
      <w:proofErr w:type="spellStart"/>
      <w:r w:rsidRPr="00C61252">
        <w:rPr>
          <w:kern w:val="0"/>
          <w:sz w:val="20"/>
          <w:szCs w:val="20"/>
        </w:rPr>
        <w:t>Gautam</w:t>
      </w:r>
      <w:proofErr w:type="spellEnd"/>
      <w:r w:rsidRPr="00C61252">
        <w:rPr>
          <w:kern w:val="0"/>
          <w:sz w:val="20"/>
          <w:szCs w:val="20"/>
        </w:rPr>
        <w:t xml:space="preserve">, </w:t>
      </w:r>
      <w:r w:rsidRPr="00C61252">
        <w:rPr>
          <w:kern w:val="0"/>
          <w:sz w:val="20"/>
          <w:szCs w:val="20"/>
          <w:vertAlign w:val="superscript"/>
        </w:rPr>
        <w:t>2</w:t>
      </w:r>
      <w:r w:rsidRPr="00C61252">
        <w:rPr>
          <w:kern w:val="0"/>
          <w:sz w:val="20"/>
          <w:szCs w:val="20"/>
        </w:rPr>
        <w:t>Rathod V. R.</w:t>
      </w:r>
      <w:proofErr w:type="gramEnd"/>
    </w:p>
    <w:p w:rsidR="00A95449" w:rsidRPr="00C61252" w:rsidRDefault="00A95449" w:rsidP="00EE0AB3">
      <w:pPr>
        <w:pStyle w:val="BodyText"/>
        <w:snapToGrid w:val="0"/>
        <w:jc w:val="center"/>
        <w:rPr>
          <w:kern w:val="0"/>
          <w:sz w:val="20"/>
          <w:szCs w:val="20"/>
        </w:rPr>
      </w:pPr>
    </w:p>
    <w:p w:rsidR="00A95449" w:rsidRPr="00C61252" w:rsidRDefault="00A95449" w:rsidP="00EE0AB3">
      <w:pPr>
        <w:pStyle w:val="BodyText"/>
        <w:snapToGrid w:val="0"/>
        <w:jc w:val="center"/>
        <w:rPr>
          <w:kern w:val="0"/>
          <w:sz w:val="20"/>
          <w:szCs w:val="20"/>
        </w:rPr>
      </w:pPr>
      <w:r w:rsidRPr="00C61252">
        <w:rPr>
          <w:kern w:val="0"/>
          <w:sz w:val="20"/>
          <w:szCs w:val="20"/>
          <w:vertAlign w:val="superscript"/>
        </w:rPr>
        <w:t>1</w:t>
      </w:r>
      <w:r w:rsidRPr="00C61252">
        <w:rPr>
          <w:kern w:val="0"/>
          <w:sz w:val="20"/>
          <w:szCs w:val="20"/>
        </w:rPr>
        <w:t xml:space="preserve">Research Scholar, </w:t>
      </w:r>
      <w:r w:rsidRPr="00C61252">
        <w:rPr>
          <w:kern w:val="0"/>
          <w:sz w:val="20"/>
          <w:szCs w:val="20"/>
          <w:vertAlign w:val="superscript"/>
        </w:rPr>
        <w:t>2</w:t>
      </w:r>
      <w:r w:rsidRPr="00C61252">
        <w:rPr>
          <w:kern w:val="0"/>
          <w:sz w:val="20"/>
          <w:szCs w:val="20"/>
        </w:rPr>
        <w:t>Assiociate Professor</w:t>
      </w:r>
    </w:p>
    <w:p w:rsidR="00A95449" w:rsidRPr="00C61252" w:rsidRDefault="00A95449" w:rsidP="00EE0AB3">
      <w:pPr>
        <w:pStyle w:val="BodyText"/>
        <w:snapToGrid w:val="0"/>
        <w:jc w:val="center"/>
        <w:rPr>
          <w:kern w:val="0"/>
          <w:sz w:val="20"/>
          <w:szCs w:val="20"/>
        </w:rPr>
      </w:pPr>
      <w:proofErr w:type="gramStart"/>
      <w:r w:rsidRPr="00C61252">
        <w:rPr>
          <w:kern w:val="0"/>
          <w:sz w:val="20"/>
          <w:szCs w:val="20"/>
        </w:rPr>
        <w:t xml:space="preserve">School of Earth Sciences, Swami </w:t>
      </w:r>
      <w:proofErr w:type="spellStart"/>
      <w:r w:rsidRPr="00C61252">
        <w:rPr>
          <w:kern w:val="0"/>
          <w:sz w:val="20"/>
          <w:szCs w:val="20"/>
        </w:rPr>
        <w:t>Ramanand</w:t>
      </w:r>
      <w:proofErr w:type="spellEnd"/>
      <w:r w:rsidRPr="00C61252">
        <w:rPr>
          <w:kern w:val="0"/>
          <w:sz w:val="20"/>
          <w:szCs w:val="20"/>
        </w:rPr>
        <w:t xml:space="preserve"> </w:t>
      </w:r>
      <w:proofErr w:type="spellStart"/>
      <w:r w:rsidRPr="00C61252">
        <w:rPr>
          <w:kern w:val="0"/>
          <w:sz w:val="20"/>
          <w:szCs w:val="20"/>
        </w:rPr>
        <w:t>Teerth</w:t>
      </w:r>
      <w:proofErr w:type="spellEnd"/>
      <w:r w:rsidRPr="00C61252">
        <w:rPr>
          <w:kern w:val="0"/>
          <w:sz w:val="20"/>
          <w:szCs w:val="20"/>
        </w:rPr>
        <w:t xml:space="preserve"> </w:t>
      </w:r>
      <w:proofErr w:type="spellStart"/>
      <w:r w:rsidRPr="00C61252">
        <w:rPr>
          <w:kern w:val="0"/>
          <w:sz w:val="20"/>
          <w:szCs w:val="20"/>
        </w:rPr>
        <w:t>Marathwada</w:t>
      </w:r>
      <w:proofErr w:type="spellEnd"/>
      <w:r w:rsidRPr="00C61252">
        <w:rPr>
          <w:kern w:val="0"/>
          <w:sz w:val="20"/>
          <w:szCs w:val="20"/>
        </w:rPr>
        <w:t xml:space="preserve"> University,</w:t>
      </w:r>
      <w:r w:rsidR="00C61252" w:rsidRPr="00C61252">
        <w:rPr>
          <w:rFonts w:hint="eastAsia"/>
          <w:kern w:val="0"/>
          <w:sz w:val="20"/>
          <w:szCs w:val="20"/>
        </w:rPr>
        <w:t xml:space="preserve"> </w:t>
      </w:r>
      <w:proofErr w:type="spellStart"/>
      <w:r w:rsidRPr="00C61252">
        <w:rPr>
          <w:kern w:val="0"/>
          <w:sz w:val="20"/>
          <w:szCs w:val="20"/>
        </w:rPr>
        <w:t>Vishnupuri</w:t>
      </w:r>
      <w:proofErr w:type="spellEnd"/>
      <w:r w:rsidRPr="00C61252">
        <w:rPr>
          <w:kern w:val="0"/>
          <w:sz w:val="20"/>
          <w:szCs w:val="20"/>
        </w:rPr>
        <w:t xml:space="preserve">, </w:t>
      </w:r>
      <w:proofErr w:type="spellStart"/>
      <w:r w:rsidRPr="00C61252">
        <w:rPr>
          <w:kern w:val="0"/>
          <w:sz w:val="20"/>
          <w:szCs w:val="20"/>
        </w:rPr>
        <w:t>Nanded</w:t>
      </w:r>
      <w:proofErr w:type="spellEnd"/>
      <w:r w:rsidRPr="00C61252">
        <w:rPr>
          <w:kern w:val="0"/>
          <w:sz w:val="20"/>
          <w:szCs w:val="20"/>
        </w:rPr>
        <w:t xml:space="preserve"> 431606 (Maharashtra) India.</w:t>
      </w:r>
      <w:proofErr w:type="gramEnd"/>
    </w:p>
    <w:p w:rsidR="004D0FC0" w:rsidRDefault="00A95449" w:rsidP="004D0FC0">
      <w:pPr>
        <w:snapToGrid w:val="0"/>
        <w:jc w:val="center"/>
        <w:rPr>
          <w:kern w:val="0"/>
          <w:sz w:val="20"/>
          <w:szCs w:val="20"/>
        </w:rPr>
      </w:pPr>
      <w:r w:rsidRPr="00C61252">
        <w:rPr>
          <w:kern w:val="0"/>
          <w:sz w:val="20"/>
          <w:szCs w:val="20"/>
        </w:rPr>
        <w:t xml:space="preserve">E-mail: </w:t>
      </w:r>
      <w:hyperlink r:id="rId7" w:history="1">
        <w:r w:rsidR="00C61252" w:rsidRPr="00C61252">
          <w:rPr>
            <w:rStyle w:val="Hyperlink"/>
            <w:kern w:val="0"/>
            <w:sz w:val="20"/>
            <w:szCs w:val="20"/>
          </w:rPr>
          <w:t>gautam.kelkar20@gmail.com</w:t>
        </w:r>
      </w:hyperlink>
      <w:r w:rsidR="004D0FC0">
        <w:rPr>
          <w:rFonts w:hint="eastAsia"/>
        </w:rPr>
        <w:t>;</w:t>
      </w:r>
      <w:r w:rsidR="00C61252" w:rsidRPr="00C61252">
        <w:rPr>
          <w:rFonts w:hint="eastAsia"/>
          <w:kern w:val="0"/>
          <w:sz w:val="20"/>
          <w:szCs w:val="20"/>
        </w:rPr>
        <w:t xml:space="preserve"> </w:t>
      </w:r>
      <w:r w:rsidR="004D0FC0">
        <w:rPr>
          <w:kern w:val="0"/>
          <w:sz w:val="20"/>
          <w:szCs w:val="20"/>
        </w:rPr>
        <w:t>Mobile No: +919890960155</w:t>
      </w:r>
    </w:p>
    <w:p w:rsidR="0024765E" w:rsidRPr="00C61252" w:rsidRDefault="0024765E" w:rsidP="00EE0AB3">
      <w:pPr>
        <w:snapToGrid w:val="0"/>
        <w:jc w:val="center"/>
        <w:rPr>
          <w:kern w:val="0"/>
          <w:sz w:val="20"/>
          <w:szCs w:val="20"/>
          <w:vertAlign w:val="superscript"/>
        </w:rPr>
      </w:pPr>
    </w:p>
    <w:p w:rsidR="00A95449" w:rsidRPr="00C61252" w:rsidRDefault="0024765E" w:rsidP="00EE0AB3">
      <w:pPr>
        <w:pStyle w:val="Text"/>
        <w:snapToGrid w:val="0"/>
        <w:spacing w:line="240" w:lineRule="auto"/>
        <w:ind w:firstLine="0"/>
        <w:rPr>
          <w:rFonts w:eastAsia="FangSong_GB2312"/>
        </w:rPr>
      </w:pPr>
      <w:r w:rsidRPr="00C61252">
        <w:rPr>
          <w:rFonts w:hint="eastAsia"/>
          <w:b/>
          <w:bCs/>
        </w:rPr>
        <w:t>A</w:t>
      </w:r>
      <w:r w:rsidRPr="00C61252">
        <w:rPr>
          <w:b/>
          <w:bCs/>
        </w:rPr>
        <w:t>bstract</w:t>
      </w:r>
      <w:r w:rsidRPr="00C61252">
        <w:rPr>
          <w:rFonts w:hint="eastAsia"/>
          <w:b/>
          <w:bCs/>
        </w:rPr>
        <w:t xml:space="preserve">: </w:t>
      </w:r>
      <w:proofErr w:type="spellStart"/>
      <w:r w:rsidR="00A95449" w:rsidRPr="00C61252">
        <w:rPr>
          <w:rFonts w:eastAsia="FangSong_GB2312"/>
        </w:rPr>
        <w:t>Ahmednagar</w:t>
      </w:r>
      <w:proofErr w:type="spellEnd"/>
      <w:r w:rsidR="00A95449" w:rsidRPr="00C61252">
        <w:rPr>
          <w:rFonts w:eastAsia="FangSong_GB2312"/>
        </w:rPr>
        <w:t xml:space="preserve"> is one of the fastest growing cities in Maharashtra. </w:t>
      </w:r>
      <w:proofErr w:type="spellStart"/>
      <w:r w:rsidR="00A95449" w:rsidRPr="00C61252">
        <w:rPr>
          <w:rFonts w:eastAsia="FangSong_GB2312"/>
        </w:rPr>
        <w:t>Ahmednagar</w:t>
      </w:r>
      <w:proofErr w:type="spellEnd"/>
      <w:r w:rsidR="00A95449" w:rsidRPr="00C61252">
        <w:rPr>
          <w:rFonts w:eastAsia="FangSong_GB2312"/>
        </w:rPr>
        <w:t xml:space="preserve"> is facing challenges of energy crises. Energy demand of </w:t>
      </w:r>
      <w:proofErr w:type="spellStart"/>
      <w:r w:rsidR="00A95449" w:rsidRPr="00C61252">
        <w:rPr>
          <w:rFonts w:eastAsia="FangSong_GB2312"/>
        </w:rPr>
        <w:t>Ahmednagar</w:t>
      </w:r>
      <w:proofErr w:type="spellEnd"/>
      <w:r w:rsidR="00A95449" w:rsidRPr="00C61252">
        <w:rPr>
          <w:rFonts w:eastAsia="FangSong_GB2312"/>
        </w:rPr>
        <w:t xml:space="preserve"> is continuously increasing. Poor and inadequate access to spotless, reliable and affordable energy is now considered a major concern for sustainable development. This article considers </w:t>
      </w:r>
      <w:proofErr w:type="spellStart"/>
      <w:r w:rsidR="00A95449" w:rsidRPr="00C61252">
        <w:rPr>
          <w:rFonts w:eastAsia="FangSong_GB2312"/>
        </w:rPr>
        <w:t>Ahmednagar</w:t>
      </w:r>
      <w:proofErr w:type="spellEnd"/>
      <w:r w:rsidR="00A95449" w:rsidRPr="00C61252">
        <w:rPr>
          <w:rFonts w:eastAsia="FangSong_GB2312"/>
        </w:rPr>
        <w:t xml:space="preserve"> challenge in this area, examines the energy access situation, and analyses measures pursued to improve it. The article argues that the current focus on rural electrification is unlikely to resolve the energy access problem, due to the low penetration of electricity in the energy mix of the poor. The article also argues that strategies based on energy market reform, promotion of renewable technologies and correct price signals are unlikely to succeed in changing the situation, as acceptance of this pol</w:t>
      </w:r>
      <w:r w:rsidR="00600437" w:rsidRPr="00C61252">
        <w:rPr>
          <w:rFonts w:eastAsia="FangSong_GB2312"/>
        </w:rPr>
        <w:t xml:space="preserve">icy prescription is rather low. </w:t>
      </w:r>
      <w:r w:rsidR="00A95449" w:rsidRPr="00C61252">
        <w:rPr>
          <w:rFonts w:eastAsia="FangSong_GB2312"/>
        </w:rPr>
        <w:t>Instead, a bottom-up, holistic, long-term approach is suggested that integrates energy access with economic development, and relies on selective market intervention, local resources and local governance. The information generated in this study can help appropriately assess the conservational benefits providing useful inputs for urban planners.</w:t>
      </w:r>
    </w:p>
    <w:p w:rsidR="00EE0AB3" w:rsidRPr="00C61252" w:rsidRDefault="00E71D25" w:rsidP="00EE0AB3">
      <w:pPr>
        <w:adjustRightInd w:val="0"/>
        <w:snapToGrid w:val="0"/>
        <w:rPr>
          <w:color w:val="000000"/>
          <w:kern w:val="0"/>
          <w:sz w:val="20"/>
          <w:szCs w:val="20"/>
          <w:shd w:val="clear" w:color="auto" w:fill="FFFFFF"/>
        </w:rPr>
      </w:pPr>
      <w:r w:rsidRPr="00C61252">
        <w:rPr>
          <w:kern w:val="0"/>
          <w:sz w:val="20"/>
          <w:szCs w:val="20"/>
        </w:rPr>
        <w:t>[</w:t>
      </w:r>
      <w:bookmarkStart w:id="0" w:name="OLE_LINK7"/>
      <w:bookmarkStart w:id="1" w:name="OLE_LINK8"/>
      <w:proofErr w:type="spellStart"/>
      <w:r w:rsidR="00A95449" w:rsidRPr="00C61252">
        <w:rPr>
          <w:kern w:val="0"/>
          <w:sz w:val="20"/>
          <w:szCs w:val="20"/>
        </w:rPr>
        <w:t>Kelkar</w:t>
      </w:r>
      <w:proofErr w:type="spellEnd"/>
      <w:r w:rsidR="00A95449" w:rsidRPr="00C61252">
        <w:rPr>
          <w:kern w:val="0"/>
          <w:sz w:val="20"/>
          <w:szCs w:val="20"/>
        </w:rPr>
        <w:t xml:space="preserve"> </w:t>
      </w:r>
      <w:proofErr w:type="spellStart"/>
      <w:r w:rsidR="00A95449" w:rsidRPr="00C61252">
        <w:rPr>
          <w:kern w:val="0"/>
          <w:sz w:val="20"/>
          <w:szCs w:val="20"/>
        </w:rPr>
        <w:t>Gautam</w:t>
      </w:r>
      <w:proofErr w:type="spellEnd"/>
      <w:r w:rsidR="00A95449" w:rsidRPr="00C61252">
        <w:rPr>
          <w:kern w:val="0"/>
          <w:sz w:val="20"/>
          <w:szCs w:val="20"/>
        </w:rPr>
        <w:t xml:space="preserve">, </w:t>
      </w:r>
      <w:proofErr w:type="spellStart"/>
      <w:r w:rsidR="00A95449" w:rsidRPr="00C61252">
        <w:rPr>
          <w:kern w:val="0"/>
          <w:sz w:val="20"/>
          <w:szCs w:val="20"/>
        </w:rPr>
        <w:t>Rathod</w:t>
      </w:r>
      <w:proofErr w:type="spellEnd"/>
      <w:r w:rsidR="00A95449" w:rsidRPr="00C61252">
        <w:rPr>
          <w:kern w:val="0"/>
          <w:sz w:val="20"/>
          <w:szCs w:val="20"/>
        </w:rPr>
        <w:t xml:space="preserve"> V. R. </w:t>
      </w:r>
      <w:bookmarkEnd w:id="0"/>
      <w:bookmarkEnd w:id="1"/>
      <w:r w:rsidR="00A95449" w:rsidRPr="00C61252">
        <w:rPr>
          <w:b/>
          <w:kern w:val="0"/>
          <w:sz w:val="20"/>
          <w:szCs w:val="20"/>
        </w:rPr>
        <w:t xml:space="preserve">Energy resources in </w:t>
      </w:r>
      <w:proofErr w:type="spellStart"/>
      <w:r w:rsidR="00A95449" w:rsidRPr="00C61252">
        <w:rPr>
          <w:b/>
          <w:kern w:val="0"/>
          <w:sz w:val="20"/>
          <w:szCs w:val="20"/>
        </w:rPr>
        <w:t>Ahmednagar</w:t>
      </w:r>
      <w:proofErr w:type="spellEnd"/>
      <w:r w:rsidR="00A95449" w:rsidRPr="00C61252">
        <w:rPr>
          <w:b/>
          <w:kern w:val="0"/>
          <w:sz w:val="20"/>
          <w:szCs w:val="20"/>
        </w:rPr>
        <w:t>: Current situation and need for alternative strategies</w:t>
      </w:r>
      <w:r w:rsidR="00EE0AB3" w:rsidRPr="00C61252">
        <w:rPr>
          <w:rFonts w:eastAsia="Times New Roman"/>
          <w:b/>
          <w:bCs/>
          <w:kern w:val="0"/>
          <w:sz w:val="20"/>
          <w:szCs w:val="20"/>
          <w:lang w:bidi="fa-IR"/>
        </w:rPr>
        <w:t>.</w:t>
      </w:r>
      <w:r w:rsidR="00EE0AB3" w:rsidRPr="00C61252">
        <w:rPr>
          <w:bCs/>
          <w:i/>
          <w:kern w:val="0"/>
          <w:sz w:val="20"/>
          <w:szCs w:val="20"/>
        </w:rPr>
        <w:t xml:space="preserve"> Researcher</w:t>
      </w:r>
      <w:r w:rsidR="00EE0AB3" w:rsidRPr="00C61252">
        <w:rPr>
          <w:bCs/>
          <w:kern w:val="0"/>
          <w:sz w:val="20"/>
          <w:szCs w:val="20"/>
        </w:rPr>
        <w:t xml:space="preserve"> 201</w:t>
      </w:r>
      <w:r w:rsidR="00EE0AB3" w:rsidRPr="00C61252">
        <w:rPr>
          <w:rFonts w:hint="eastAsia"/>
          <w:bCs/>
          <w:kern w:val="0"/>
          <w:sz w:val="20"/>
          <w:szCs w:val="20"/>
        </w:rPr>
        <w:t>6</w:t>
      </w:r>
      <w:proofErr w:type="gramStart"/>
      <w:r w:rsidR="00EE0AB3" w:rsidRPr="00C61252">
        <w:rPr>
          <w:bCs/>
          <w:kern w:val="0"/>
          <w:sz w:val="20"/>
          <w:szCs w:val="20"/>
        </w:rPr>
        <w:t>;</w:t>
      </w:r>
      <w:r w:rsidR="00EE0AB3" w:rsidRPr="00C61252">
        <w:rPr>
          <w:rFonts w:hint="eastAsia"/>
          <w:bCs/>
          <w:kern w:val="0"/>
          <w:sz w:val="20"/>
          <w:szCs w:val="20"/>
        </w:rPr>
        <w:t>8</w:t>
      </w:r>
      <w:proofErr w:type="gramEnd"/>
      <w:r w:rsidR="00EE0AB3" w:rsidRPr="00C61252">
        <w:rPr>
          <w:bCs/>
          <w:kern w:val="0"/>
          <w:sz w:val="20"/>
          <w:szCs w:val="20"/>
        </w:rPr>
        <w:t>(</w:t>
      </w:r>
      <w:r w:rsidR="00EE0AB3" w:rsidRPr="00C61252">
        <w:rPr>
          <w:rFonts w:hint="eastAsia"/>
          <w:bCs/>
          <w:kern w:val="0"/>
          <w:sz w:val="20"/>
          <w:szCs w:val="20"/>
        </w:rPr>
        <w:t>5</w:t>
      </w:r>
      <w:r w:rsidR="00EE0AB3" w:rsidRPr="00C61252">
        <w:rPr>
          <w:bCs/>
          <w:kern w:val="0"/>
          <w:sz w:val="20"/>
          <w:szCs w:val="20"/>
        </w:rPr>
        <w:t>):</w:t>
      </w:r>
      <w:r w:rsidR="0019229B" w:rsidRPr="00C61252">
        <w:rPr>
          <w:noProof/>
          <w:color w:val="000000"/>
          <w:kern w:val="0"/>
          <w:sz w:val="20"/>
          <w:szCs w:val="20"/>
        </w:rPr>
        <w:t>15</w:t>
      </w:r>
      <w:r w:rsidR="00EE0AB3" w:rsidRPr="00C61252">
        <w:rPr>
          <w:color w:val="000000"/>
          <w:kern w:val="0"/>
          <w:sz w:val="20"/>
          <w:szCs w:val="20"/>
        </w:rPr>
        <w:t>-</w:t>
      </w:r>
      <w:r w:rsidR="0019229B" w:rsidRPr="00C61252">
        <w:rPr>
          <w:noProof/>
          <w:color w:val="000000"/>
          <w:kern w:val="0"/>
          <w:sz w:val="20"/>
          <w:szCs w:val="20"/>
        </w:rPr>
        <w:t>18</w:t>
      </w:r>
      <w:r w:rsidR="00EE0AB3" w:rsidRPr="00C61252">
        <w:rPr>
          <w:bCs/>
          <w:kern w:val="0"/>
          <w:sz w:val="20"/>
          <w:szCs w:val="20"/>
        </w:rPr>
        <w:t xml:space="preserve">]. </w:t>
      </w:r>
      <w:proofErr w:type="gramStart"/>
      <w:r w:rsidR="00EE0AB3" w:rsidRPr="00C61252">
        <w:rPr>
          <w:kern w:val="0"/>
          <w:sz w:val="20"/>
          <w:szCs w:val="20"/>
        </w:rPr>
        <w:t>ISSN 1553-9865 (print); ISSN 2163-8950 (online)</w:t>
      </w:r>
      <w:r w:rsidR="00EE0AB3" w:rsidRPr="00C61252">
        <w:rPr>
          <w:bCs/>
          <w:kern w:val="0"/>
          <w:sz w:val="20"/>
          <w:szCs w:val="20"/>
        </w:rPr>
        <w:t>.</w:t>
      </w:r>
      <w:proofErr w:type="gramEnd"/>
      <w:r w:rsidR="00EE0AB3" w:rsidRPr="00C61252">
        <w:rPr>
          <w:bCs/>
          <w:kern w:val="0"/>
          <w:sz w:val="20"/>
          <w:szCs w:val="20"/>
        </w:rPr>
        <w:t xml:space="preserve"> </w:t>
      </w:r>
      <w:hyperlink r:id="rId8" w:history="1">
        <w:r w:rsidR="00EE0AB3" w:rsidRPr="00C61252">
          <w:rPr>
            <w:rStyle w:val="Hyperlink"/>
            <w:kern w:val="0"/>
            <w:sz w:val="20"/>
            <w:szCs w:val="20"/>
          </w:rPr>
          <w:t>http://www.sciencepub.net/researcher</w:t>
        </w:r>
      </w:hyperlink>
      <w:r w:rsidR="00EE0AB3" w:rsidRPr="00C61252">
        <w:rPr>
          <w:bCs/>
          <w:kern w:val="0"/>
          <w:sz w:val="20"/>
          <w:szCs w:val="20"/>
        </w:rPr>
        <w:t>.</w:t>
      </w:r>
      <w:r w:rsidR="00EE0AB3" w:rsidRPr="00C61252">
        <w:rPr>
          <w:rFonts w:hint="eastAsia"/>
          <w:bCs/>
          <w:kern w:val="0"/>
          <w:sz w:val="20"/>
          <w:szCs w:val="20"/>
        </w:rPr>
        <w:t xml:space="preserve"> 3. </w:t>
      </w:r>
      <w:proofErr w:type="gramStart"/>
      <w:r w:rsidR="00EE0AB3" w:rsidRPr="00C61252">
        <w:rPr>
          <w:color w:val="000000"/>
          <w:kern w:val="0"/>
          <w:sz w:val="20"/>
          <w:szCs w:val="20"/>
          <w:shd w:val="clear" w:color="auto" w:fill="FFFFFF"/>
        </w:rPr>
        <w:t>doi</w:t>
      </w:r>
      <w:proofErr w:type="gramEnd"/>
      <w:r w:rsidR="00EE0AB3" w:rsidRPr="00C61252">
        <w:rPr>
          <w:color w:val="000000"/>
          <w:kern w:val="0"/>
          <w:sz w:val="20"/>
          <w:szCs w:val="20"/>
          <w:shd w:val="clear" w:color="auto" w:fill="FFFFFF"/>
        </w:rPr>
        <w:t>:</w:t>
      </w:r>
      <w:hyperlink r:id="rId9" w:history="1">
        <w:r w:rsidR="00EE0AB3" w:rsidRPr="00C61252">
          <w:rPr>
            <w:rStyle w:val="Hyperlink"/>
            <w:kern w:val="0"/>
            <w:sz w:val="20"/>
            <w:szCs w:val="20"/>
            <w:shd w:val="clear" w:color="auto" w:fill="FFFFFF"/>
          </w:rPr>
          <w:t>10.7537/mars</w:t>
        </w:r>
        <w:r w:rsidR="00EE0AB3" w:rsidRPr="00C61252">
          <w:rPr>
            <w:rStyle w:val="Hyperlink"/>
            <w:rFonts w:hint="eastAsia"/>
            <w:kern w:val="0"/>
            <w:sz w:val="20"/>
            <w:szCs w:val="20"/>
            <w:shd w:val="clear" w:color="auto" w:fill="FFFFFF"/>
          </w:rPr>
          <w:t>r</w:t>
        </w:r>
        <w:r w:rsidR="00EE0AB3" w:rsidRPr="00C61252">
          <w:rPr>
            <w:rStyle w:val="Hyperlink"/>
            <w:kern w:val="0"/>
            <w:sz w:val="20"/>
            <w:szCs w:val="20"/>
            <w:shd w:val="clear" w:color="auto" w:fill="FFFFFF"/>
          </w:rPr>
          <w:t>sj</w:t>
        </w:r>
        <w:r w:rsidR="00EE0AB3" w:rsidRPr="00C61252">
          <w:rPr>
            <w:rStyle w:val="Hyperlink"/>
            <w:rFonts w:hint="eastAsia"/>
            <w:kern w:val="0"/>
            <w:sz w:val="20"/>
            <w:szCs w:val="20"/>
            <w:shd w:val="clear" w:color="auto" w:fill="FFFFFF"/>
          </w:rPr>
          <w:t>0805</w:t>
        </w:r>
        <w:r w:rsidR="00EE0AB3" w:rsidRPr="00C61252">
          <w:rPr>
            <w:rStyle w:val="Hyperlink"/>
            <w:kern w:val="0"/>
            <w:sz w:val="20"/>
            <w:szCs w:val="20"/>
            <w:shd w:val="clear" w:color="auto" w:fill="FFFFFF"/>
          </w:rPr>
          <w:t>1</w:t>
        </w:r>
        <w:r w:rsidR="00EE0AB3" w:rsidRPr="00C61252">
          <w:rPr>
            <w:rStyle w:val="Hyperlink"/>
            <w:rFonts w:hint="eastAsia"/>
            <w:kern w:val="0"/>
            <w:sz w:val="20"/>
            <w:szCs w:val="20"/>
            <w:shd w:val="clear" w:color="auto" w:fill="FFFFFF"/>
          </w:rPr>
          <w:t>6</w:t>
        </w:r>
        <w:r w:rsidR="00EE0AB3" w:rsidRPr="00C61252">
          <w:rPr>
            <w:rStyle w:val="Hyperlink"/>
            <w:kern w:val="0"/>
            <w:sz w:val="20"/>
            <w:szCs w:val="20"/>
            <w:shd w:val="clear" w:color="auto" w:fill="FFFFFF"/>
          </w:rPr>
          <w:t>0</w:t>
        </w:r>
        <w:r w:rsidR="00EE0AB3" w:rsidRPr="00C61252">
          <w:rPr>
            <w:rStyle w:val="Hyperlink"/>
            <w:rFonts w:hint="eastAsia"/>
            <w:kern w:val="0"/>
            <w:sz w:val="20"/>
            <w:szCs w:val="20"/>
            <w:shd w:val="clear" w:color="auto" w:fill="FFFFFF"/>
          </w:rPr>
          <w:t>3</w:t>
        </w:r>
      </w:hyperlink>
      <w:r w:rsidR="00EE0AB3" w:rsidRPr="00C61252">
        <w:rPr>
          <w:color w:val="000000"/>
          <w:kern w:val="0"/>
          <w:sz w:val="20"/>
          <w:szCs w:val="20"/>
          <w:shd w:val="clear" w:color="auto" w:fill="FFFFFF"/>
        </w:rPr>
        <w:t>.</w:t>
      </w:r>
    </w:p>
    <w:p w:rsidR="0024765E" w:rsidRPr="00C61252" w:rsidRDefault="0024765E" w:rsidP="00EE0AB3">
      <w:pPr>
        <w:snapToGrid w:val="0"/>
        <w:rPr>
          <w:b/>
          <w:bCs/>
          <w:kern w:val="0"/>
          <w:sz w:val="20"/>
          <w:szCs w:val="20"/>
        </w:rPr>
      </w:pPr>
    </w:p>
    <w:p w:rsidR="0024765E" w:rsidRPr="00C61252" w:rsidRDefault="0024765E" w:rsidP="00EE0AB3">
      <w:pPr>
        <w:snapToGrid w:val="0"/>
        <w:rPr>
          <w:kern w:val="0"/>
          <w:sz w:val="20"/>
          <w:szCs w:val="20"/>
        </w:rPr>
      </w:pPr>
      <w:r w:rsidRPr="00C61252">
        <w:rPr>
          <w:rFonts w:hint="eastAsia"/>
          <w:b/>
          <w:bCs/>
          <w:kern w:val="0"/>
          <w:sz w:val="20"/>
          <w:szCs w:val="20"/>
        </w:rPr>
        <w:t>Key words</w:t>
      </w:r>
      <w:r w:rsidRPr="00C61252">
        <w:rPr>
          <w:rFonts w:hint="eastAsia"/>
          <w:kern w:val="0"/>
          <w:sz w:val="20"/>
          <w:szCs w:val="20"/>
        </w:rPr>
        <w:t xml:space="preserve">: </w:t>
      </w:r>
      <w:r w:rsidR="00A95449" w:rsidRPr="00C61252">
        <w:rPr>
          <w:kern w:val="0"/>
          <w:sz w:val="20"/>
          <w:szCs w:val="20"/>
        </w:rPr>
        <w:t>Access Energy, Poverty, Public policy, Alternative strategy, Millennium Development Goals.</w:t>
      </w:r>
    </w:p>
    <w:p w:rsidR="00EE0AB3" w:rsidRPr="00C61252" w:rsidRDefault="00EE0AB3" w:rsidP="00EE0AB3">
      <w:pPr>
        <w:pStyle w:val="NormalIndent"/>
        <w:spacing w:line="240" w:lineRule="auto"/>
        <w:ind w:firstLine="0"/>
        <w:rPr>
          <w:b/>
          <w:bCs/>
          <w:kern w:val="0"/>
          <w:sz w:val="20"/>
        </w:rPr>
      </w:pPr>
    </w:p>
    <w:p w:rsidR="00EE0AB3" w:rsidRPr="00C61252" w:rsidRDefault="00EE0AB3" w:rsidP="00EE0AB3">
      <w:pPr>
        <w:pStyle w:val="NormalIndent"/>
        <w:spacing w:line="240" w:lineRule="auto"/>
        <w:ind w:firstLine="0"/>
        <w:rPr>
          <w:b/>
          <w:bCs/>
          <w:kern w:val="0"/>
          <w:sz w:val="20"/>
        </w:rPr>
        <w:sectPr w:rsidR="00EE0AB3" w:rsidRPr="00C61252" w:rsidSect="0019229B">
          <w:headerReference w:type="default" r:id="rId10"/>
          <w:footerReference w:type="even" r:id="rId11"/>
          <w:footerReference w:type="default" r:id="rId12"/>
          <w:type w:val="continuous"/>
          <w:pgSz w:w="12242" w:h="15842" w:code="1"/>
          <w:pgMar w:top="1440" w:right="1440" w:bottom="1440" w:left="1440" w:header="720" w:footer="720" w:gutter="0"/>
          <w:pgNumType w:start="15"/>
          <w:cols w:space="425"/>
          <w:docGrid w:linePitch="312"/>
        </w:sectPr>
      </w:pPr>
    </w:p>
    <w:p w:rsidR="00A95449" w:rsidRPr="00C61252" w:rsidRDefault="007924F2" w:rsidP="00EE0AB3">
      <w:pPr>
        <w:pStyle w:val="NormalIndent"/>
        <w:spacing w:line="240" w:lineRule="auto"/>
        <w:ind w:firstLine="0"/>
        <w:rPr>
          <w:b/>
          <w:bCs/>
          <w:kern w:val="0"/>
          <w:sz w:val="20"/>
        </w:rPr>
      </w:pPr>
      <w:r w:rsidRPr="00C61252">
        <w:rPr>
          <w:b/>
          <w:bCs/>
          <w:kern w:val="0"/>
          <w:sz w:val="20"/>
        </w:rPr>
        <w:lastRenderedPageBreak/>
        <w:t xml:space="preserve">1. </w:t>
      </w:r>
      <w:r w:rsidR="0024765E" w:rsidRPr="00C61252">
        <w:rPr>
          <w:rFonts w:hint="eastAsia"/>
          <w:b/>
          <w:bCs/>
          <w:kern w:val="0"/>
          <w:sz w:val="20"/>
        </w:rPr>
        <w:t>Introduction</w:t>
      </w:r>
    </w:p>
    <w:p w:rsidR="00A95449" w:rsidRPr="00C61252" w:rsidRDefault="00A95449" w:rsidP="00EE0AB3">
      <w:pPr>
        <w:pStyle w:val="BodyText"/>
        <w:snapToGrid w:val="0"/>
        <w:ind w:firstLine="425"/>
        <w:rPr>
          <w:kern w:val="0"/>
          <w:sz w:val="20"/>
          <w:szCs w:val="20"/>
        </w:rPr>
      </w:pPr>
      <w:r w:rsidRPr="00C61252">
        <w:rPr>
          <w:kern w:val="0"/>
          <w:sz w:val="20"/>
          <w:szCs w:val="20"/>
        </w:rPr>
        <w:t xml:space="preserve">Urbanization was the driving force for the faster economic growth that India experienced during the 1990s. Estimates of urban areas’ contribution to the gross domestic product are on the order of 50 to 60 %, well above the level of urbanization itself 28 % in 2001. India’s overall demographic figures of rural-urban divide do not reveal that a sizeable part of the country has reached much higher levels of urbanization than the national average. However, rapid urbanization and under-investment in urban infrastructure have resulted in serious environmental and health problems in India’s cities. India houses about a third of the world’s population without access to electricity and about 40% of those without access to modern energy, </w:t>
      </w:r>
      <w:proofErr w:type="spellStart"/>
      <w:r w:rsidRPr="00C61252">
        <w:rPr>
          <w:kern w:val="0"/>
          <w:sz w:val="20"/>
          <w:szCs w:val="20"/>
        </w:rPr>
        <w:t>Ailawadi</w:t>
      </w:r>
      <w:proofErr w:type="spellEnd"/>
      <w:r w:rsidRPr="00C61252">
        <w:rPr>
          <w:kern w:val="0"/>
          <w:sz w:val="20"/>
          <w:szCs w:val="20"/>
        </w:rPr>
        <w:t xml:space="preserve"> and Bhattacharyya (2006).</w:t>
      </w:r>
    </w:p>
    <w:p w:rsidR="00A95449" w:rsidRPr="00C61252" w:rsidRDefault="00A95449" w:rsidP="00EE0AB3">
      <w:pPr>
        <w:pStyle w:val="BodyText"/>
        <w:snapToGrid w:val="0"/>
        <w:ind w:firstLine="425"/>
        <w:rPr>
          <w:kern w:val="0"/>
          <w:sz w:val="20"/>
          <w:szCs w:val="20"/>
        </w:rPr>
      </w:pPr>
      <w:r w:rsidRPr="00C61252">
        <w:rPr>
          <w:kern w:val="0"/>
          <w:sz w:val="20"/>
          <w:szCs w:val="20"/>
        </w:rPr>
        <w:t xml:space="preserve">The urban population of India has rapidly increased in recent years. In 1961 about 79 million persons lived in urban areas of the country, by 2001, their number had gone up to over 285 million, an increase of over 350 percent in the last four decades, which will increase to over 400 million by the year 2011 and 533 million by the year 2021. In 1991 there were 23 metropolitan cities which have increased to 35 in 2001 </w:t>
      </w:r>
      <w:proofErr w:type="spellStart"/>
      <w:r w:rsidRPr="00C61252">
        <w:rPr>
          <w:kern w:val="0"/>
          <w:sz w:val="20"/>
          <w:szCs w:val="20"/>
        </w:rPr>
        <w:t>Yannawar</w:t>
      </w:r>
      <w:proofErr w:type="spellEnd"/>
      <w:r w:rsidRPr="00C61252">
        <w:rPr>
          <w:kern w:val="0"/>
          <w:sz w:val="20"/>
          <w:szCs w:val="20"/>
        </w:rPr>
        <w:t xml:space="preserve"> </w:t>
      </w:r>
      <w:proofErr w:type="spellStart"/>
      <w:r w:rsidRPr="00C61252">
        <w:rPr>
          <w:kern w:val="0"/>
          <w:sz w:val="20"/>
          <w:szCs w:val="20"/>
        </w:rPr>
        <w:t>Vyankatesh</w:t>
      </w:r>
      <w:proofErr w:type="spellEnd"/>
      <w:r w:rsidRPr="00C61252">
        <w:rPr>
          <w:kern w:val="0"/>
          <w:sz w:val="20"/>
          <w:szCs w:val="20"/>
        </w:rPr>
        <w:t xml:space="preserve"> (2015). Although no Millennium Development Goals (MDGs) and targets were set for energy, its critical role in achieving sustainable development has been well recognized, most recently at the Johannesburg Summit, Bhattacharyya, (2006).</w:t>
      </w:r>
    </w:p>
    <w:p w:rsidR="0024765E" w:rsidRPr="00C61252" w:rsidRDefault="00A95449" w:rsidP="00EE0AB3">
      <w:pPr>
        <w:pStyle w:val="BodyText"/>
        <w:snapToGrid w:val="0"/>
        <w:ind w:firstLine="425"/>
        <w:rPr>
          <w:kern w:val="0"/>
          <w:sz w:val="20"/>
          <w:szCs w:val="20"/>
        </w:rPr>
      </w:pPr>
      <w:r w:rsidRPr="00C61252">
        <w:rPr>
          <w:kern w:val="0"/>
          <w:sz w:val="20"/>
          <w:szCs w:val="20"/>
        </w:rPr>
        <w:lastRenderedPageBreak/>
        <w:t>The study region has been selected for present study due to various reasons. Firstly, region has diversified relief and amount of rainfall and soil types. Secondly dry region lies in east, irrigated region in north and tribal dominant population dominant in west in study region. Thirdly north part has sugarcane cultivation in study region and fourthly researcher belongs to this study region hence familiar with study area.</w:t>
      </w:r>
    </w:p>
    <w:p w:rsidR="00635935" w:rsidRPr="00C61252" w:rsidRDefault="00635935" w:rsidP="00EE0AB3">
      <w:pPr>
        <w:pStyle w:val="BodyText"/>
        <w:snapToGrid w:val="0"/>
        <w:ind w:firstLine="425"/>
        <w:rPr>
          <w:kern w:val="0"/>
          <w:sz w:val="20"/>
          <w:szCs w:val="20"/>
        </w:rPr>
      </w:pPr>
      <w:proofErr w:type="spellStart"/>
      <w:r w:rsidRPr="00C61252">
        <w:rPr>
          <w:kern w:val="0"/>
          <w:sz w:val="20"/>
          <w:szCs w:val="20"/>
        </w:rPr>
        <w:t>Ahednagar</w:t>
      </w:r>
      <w:proofErr w:type="spellEnd"/>
      <w:r w:rsidRPr="00C61252">
        <w:rPr>
          <w:kern w:val="0"/>
          <w:sz w:val="20"/>
          <w:szCs w:val="20"/>
        </w:rPr>
        <w:t xml:space="preserve"> district is located partially in higher Godavari basin and partially in </w:t>
      </w:r>
      <w:proofErr w:type="spellStart"/>
      <w:r w:rsidRPr="00C61252">
        <w:rPr>
          <w:kern w:val="0"/>
          <w:sz w:val="20"/>
          <w:szCs w:val="20"/>
        </w:rPr>
        <w:t>Bhima</w:t>
      </w:r>
      <w:proofErr w:type="spellEnd"/>
      <w:r w:rsidRPr="00C61252">
        <w:rPr>
          <w:kern w:val="0"/>
          <w:sz w:val="20"/>
          <w:szCs w:val="20"/>
        </w:rPr>
        <w:t xml:space="preserve"> basin occupying in central west part in Maharashtra state. It extends from 180 10' to 200 00' north latitudes and 730 30' to 750 37' east longitudes (Fig.-1.1). It is flanked by </w:t>
      </w:r>
      <w:proofErr w:type="spellStart"/>
      <w:r w:rsidRPr="00C61252">
        <w:rPr>
          <w:kern w:val="0"/>
          <w:sz w:val="20"/>
          <w:szCs w:val="20"/>
        </w:rPr>
        <w:t>Igatpuri</w:t>
      </w:r>
      <w:proofErr w:type="spellEnd"/>
      <w:r w:rsidRPr="00C61252">
        <w:rPr>
          <w:kern w:val="0"/>
          <w:sz w:val="20"/>
          <w:szCs w:val="20"/>
        </w:rPr>
        <w:t xml:space="preserve">, </w:t>
      </w:r>
      <w:proofErr w:type="spellStart"/>
      <w:r w:rsidRPr="00C61252">
        <w:rPr>
          <w:kern w:val="0"/>
          <w:sz w:val="20"/>
          <w:szCs w:val="20"/>
        </w:rPr>
        <w:t>Sinnar</w:t>
      </w:r>
      <w:proofErr w:type="spellEnd"/>
      <w:r w:rsidRPr="00C61252">
        <w:rPr>
          <w:kern w:val="0"/>
          <w:sz w:val="20"/>
          <w:szCs w:val="20"/>
        </w:rPr>
        <w:t xml:space="preserve"> and </w:t>
      </w:r>
      <w:proofErr w:type="spellStart"/>
      <w:r w:rsidRPr="00C61252">
        <w:rPr>
          <w:kern w:val="0"/>
          <w:sz w:val="20"/>
          <w:szCs w:val="20"/>
        </w:rPr>
        <w:t>Yeola</w:t>
      </w:r>
      <w:proofErr w:type="spellEnd"/>
      <w:r w:rsidRPr="00C61252">
        <w:rPr>
          <w:kern w:val="0"/>
          <w:sz w:val="20"/>
          <w:szCs w:val="20"/>
        </w:rPr>
        <w:t xml:space="preserve"> </w:t>
      </w:r>
      <w:proofErr w:type="spellStart"/>
      <w:r w:rsidRPr="00C61252">
        <w:rPr>
          <w:kern w:val="0"/>
          <w:sz w:val="20"/>
          <w:szCs w:val="20"/>
        </w:rPr>
        <w:t>talukas</w:t>
      </w:r>
      <w:proofErr w:type="spellEnd"/>
      <w:r w:rsidRPr="00C61252">
        <w:rPr>
          <w:kern w:val="0"/>
          <w:sz w:val="20"/>
          <w:szCs w:val="20"/>
        </w:rPr>
        <w:t xml:space="preserve"> in </w:t>
      </w:r>
      <w:proofErr w:type="spellStart"/>
      <w:r w:rsidRPr="00C61252">
        <w:rPr>
          <w:kern w:val="0"/>
          <w:sz w:val="20"/>
          <w:szCs w:val="20"/>
        </w:rPr>
        <w:t>Nashik</w:t>
      </w:r>
      <w:proofErr w:type="spellEnd"/>
      <w:r w:rsidRPr="00C61252">
        <w:rPr>
          <w:kern w:val="0"/>
          <w:sz w:val="20"/>
          <w:szCs w:val="20"/>
        </w:rPr>
        <w:t xml:space="preserve"> district in north, </w:t>
      </w:r>
      <w:proofErr w:type="spellStart"/>
      <w:r w:rsidRPr="00C61252">
        <w:rPr>
          <w:kern w:val="0"/>
          <w:sz w:val="20"/>
          <w:szCs w:val="20"/>
        </w:rPr>
        <w:t>Vajapur</w:t>
      </w:r>
      <w:proofErr w:type="spellEnd"/>
      <w:r w:rsidRPr="00C61252">
        <w:rPr>
          <w:kern w:val="0"/>
          <w:sz w:val="20"/>
          <w:szCs w:val="20"/>
        </w:rPr>
        <w:t xml:space="preserve">, </w:t>
      </w:r>
      <w:proofErr w:type="spellStart"/>
      <w:r w:rsidRPr="00C61252">
        <w:rPr>
          <w:kern w:val="0"/>
          <w:sz w:val="20"/>
          <w:szCs w:val="20"/>
        </w:rPr>
        <w:t>Gangapur</w:t>
      </w:r>
      <w:proofErr w:type="spellEnd"/>
      <w:r w:rsidRPr="00C61252">
        <w:rPr>
          <w:kern w:val="0"/>
          <w:sz w:val="20"/>
          <w:szCs w:val="20"/>
        </w:rPr>
        <w:t xml:space="preserve"> and </w:t>
      </w:r>
      <w:proofErr w:type="spellStart"/>
      <w:r w:rsidRPr="00C61252">
        <w:rPr>
          <w:kern w:val="0"/>
          <w:sz w:val="20"/>
          <w:szCs w:val="20"/>
        </w:rPr>
        <w:t>Paithan</w:t>
      </w:r>
      <w:proofErr w:type="spellEnd"/>
      <w:r w:rsidRPr="00C61252">
        <w:rPr>
          <w:kern w:val="0"/>
          <w:sz w:val="20"/>
          <w:szCs w:val="20"/>
        </w:rPr>
        <w:t xml:space="preserve"> </w:t>
      </w:r>
      <w:proofErr w:type="spellStart"/>
      <w:r w:rsidRPr="00C61252">
        <w:rPr>
          <w:kern w:val="0"/>
          <w:sz w:val="20"/>
          <w:szCs w:val="20"/>
        </w:rPr>
        <w:t>talukas</w:t>
      </w:r>
      <w:proofErr w:type="spellEnd"/>
      <w:r w:rsidRPr="00C61252">
        <w:rPr>
          <w:kern w:val="0"/>
          <w:sz w:val="20"/>
          <w:szCs w:val="20"/>
        </w:rPr>
        <w:t xml:space="preserve"> of Aurangabad district and </w:t>
      </w:r>
      <w:proofErr w:type="spellStart"/>
      <w:r w:rsidRPr="00C61252">
        <w:rPr>
          <w:kern w:val="0"/>
          <w:sz w:val="20"/>
          <w:szCs w:val="20"/>
        </w:rPr>
        <w:t>Georai</w:t>
      </w:r>
      <w:proofErr w:type="spellEnd"/>
      <w:r w:rsidRPr="00C61252">
        <w:rPr>
          <w:kern w:val="0"/>
          <w:sz w:val="20"/>
          <w:szCs w:val="20"/>
        </w:rPr>
        <w:t xml:space="preserve">, </w:t>
      </w:r>
      <w:proofErr w:type="spellStart"/>
      <w:r w:rsidRPr="00C61252">
        <w:rPr>
          <w:kern w:val="0"/>
          <w:sz w:val="20"/>
          <w:szCs w:val="20"/>
        </w:rPr>
        <w:t>Beed</w:t>
      </w:r>
      <w:proofErr w:type="spellEnd"/>
      <w:r w:rsidRPr="00C61252">
        <w:rPr>
          <w:kern w:val="0"/>
          <w:sz w:val="20"/>
          <w:szCs w:val="20"/>
        </w:rPr>
        <w:t xml:space="preserve"> and </w:t>
      </w:r>
      <w:proofErr w:type="spellStart"/>
      <w:r w:rsidRPr="00C61252">
        <w:rPr>
          <w:kern w:val="0"/>
          <w:sz w:val="20"/>
          <w:szCs w:val="20"/>
        </w:rPr>
        <w:t>Ashti</w:t>
      </w:r>
      <w:proofErr w:type="spellEnd"/>
      <w:r w:rsidRPr="00C61252">
        <w:rPr>
          <w:kern w:val="0"/>
          <w:sz w:val="20"/>
          <w:szCs w:val="20"/>
        </w:rPr>
        <w:t xml:space="preserve"> </w:t>
      </w:r>
      <w:proofErr w:type="spellStart"/>
      <w:r w:rsidRPr="00C61252">
        <w:rPr>
          <w:kern w:val="0"/>
          <w:sz w:val="20"/>
          <w:szCs w:val="20"/>
        </w:rPr>
        <w:t>talukas</w:t>
      </w:r>
      <w:proofErr w:type="spellEnd"/>
      <w:r w:rsidRPr="00C61252">
        <w:rPr>
          <w:kern w:val="0"/>
          <w:sz w:val="20"/>
          <w:szCs w:val="20"/>
        </w:rPr>
        <w:t xml:space="preserve"> of </w:t>
      </w:r>
      <w:proofErr w:type="spellStart"/>
      <w:r w:rsidRPr="00C61252">
        <w:rPr>
          <w:kern w:val="0"/>
          <w:sz w:val="20"/>
          <w:szCs w:val="20"/>
        </w:rPr>
        <w:t>Beed</w:t>
      </w:r>
      <w:proofErr w:type="spellEnd"/>
      <w:r w:rsidRPr="00C61252">
        <w:rPr>
          <w:kern w:val="0"/>
          <w:sz w:val="20"/>
          <w:szCs w:val="20"/>
        </w:rPr>
        <w:t xml:space="preserve"> district in east, </w:t>
      </w:r>
      <w:proofErr w:type="spellStart"/>
      <w:r w:rsidRPr="00C61252">
        <w:rPr>
          <w:kern w:val="0"/>
          <w:sz w:val="20"/>
          <w:szCs w:val="20"/>
        </w:rPr>
        <w:t>Bhum</w:t>
      </w:r>
      <w:proofErr w:type="spellEnd"/>
      <w:r w:rsidRPr="00C61252">
        <w:rPr>
          <w:kern w:val="0"/>
          <w:sz w:val="20"/>
          <w:szCs w:val="20"/>
        </w:rPr>
        <w:t xml:space="preserve"> and </w:t>
      </w:r>
      <w:proofErr w:type="spellStart"/>
      <w:r w:rsidRPr="00C61252">
        <w:rPr>
          <w:kern w:val="0"/>
          <w:sz w:val="20"/>
          <w:szCs w:val="20"/>
        </w:rPr>
        <w:t>Paranda</w:t>
      </w:r>
      <w:proofErr w:type="spellEnd"/>
      <w:r w:rsidRPr="00C61252">
        <w:rPr>
          <w:kern w:val="0"/>
          <w:sz w:val="20"/>
          <w:szCs w:val="20"/>
        </w:rPr>
        <w:t xml:space="preserve"> </w:t>
      </w:r>
      <w:proofErr w:type="spellStart"/>
      <w:r w:rsidRPr="00C61252">
        <w:rPr>
          <w:kern w:val="0"/>
          <w:sz w:val="20"/>
          <w:szCs w:val="20"/>
        </w:rPr>
        <w:t>talukas</w:t>
      </w:r>
      <w:proofErr w:type="spellEnd"/>
      <w:r w:rsidRPr="00C61252">
        <w:rPr>
          <w:kern w:val="0"/>
          <w:sz w:val="20"/>
          <w:szCs w:val="20"/>
        </w:rPr>
        <w:t xml:space="preserve"> in </w:t>
      </w:r>
      <w:proofErr w:type="spellStart"/>
      <w:r w:rsidRPr="00C61252">
        <w:rPr>
          <w:kern w:val="0"/>
          <w:sz w:val="20"/>
          <w:szCs w:val="20"/>
        </w:rPr>
        <w:t>Osmanabad</w:t>
      </w:r>
      <w:proofErr w:type="spellEnd"/>
      <w:r w:rsidRPr="00C61252">
        <w:rPr>
          <w:kern w:val="0"/>
          <w:sz w:val="20"/>
          <w:szCs w:val="20"/>
        </w:rPr>
        <w:t xml:space="preserve"> district and </w:t>
      </w:r>
      <w:proofErr w:type="spellStart"/>
      <w:r w:rsidRPr="00C61252">
        <w:rPr>
          <w:kern w:val="0"/>
          <w:sz w:val="20"/>
          <w:szCs w:val="20"/>
        </w:rPr>
        <w:t>Karmala</w:t>
      </w:r>
      <w:proofErr w:type="spellEnd"/>
      <w:r w:rsidRPr="00C61252">
        <w:rPr>
          <w:kern w:val="0"/>
          <w:sz w:val="20"/>
          <w:szCs w:val="20"/>
        </w:rPr>
        <w:t xml:space="preserve"> </w:t>
      </w:r>
      <w:proofErr w:type="spellStart"/>
      <w:r w:rsidRPr="00C61252">
        <w:rPr>
          <w:kern w:val="0"/>
          <w:sz w:val="20"/>
          <w:szCs w:val="20"/>
        </w:rPr>
        <w:t>takuka</w:t>
      </w:r>
      <w:proofErr w:type="spellEnd"/>
      <w:r w:rsidRPr="00C61252">
        <w:rPr>
          <w:kern w:val="0"/>
          <w:sz w:val="20"/>
          <w:szCs w:val="20"/>
        </w:rPr>
        <w:t xml:space="preserve"> in </w:t>
      </w:r>
      <w:proofErr w:type="spellStart"/>
      <w:r w:rsidRPr="00C61252">
        <w:rPr>
          <w:kern w:val="0"/>
          <w:sz w:val="20"/>
          <w:szCs w:val="20"/>
        </w:rPr>
        <w:t>Solapur</w:t>
      </w:r>
      <w:proofErr w:type="spellEnd"/>
      <w:r w:rsidRPr="00C61252">
        <w:rPr>
          <w:kern w:val="0"/>
          <w:sz w:val="20"/>
          <w:szCs w:val="20"/>
        </w:rPr>
        <w:t xml:space="preserve"> district in south, </w:t>
      </w:r>
      <w:proofErr w:type="spellStart"/>
      <w:r w:rsidRPr="00C61252">
        <w:rPr>
          <w:kern w:val="0"/>
          <w:sz w:val="20"/>
          <w:szCs w:val="20"/>
        </w:rPr>
        <w:t>Junnar</w:t>
      </w:r>
      <w:proofErr w:type="spellEnd"/>
      <w:r w:rsidRPr="00C61252">
        <w:rPr>
          <w:kern w:val="0"/>
          <w:sz w:val="20"/>
          <w:szCs w:val="20"/>
        </w:rPr>
        <w:t xml:space="preserve">, </w:t>
      </w:r>
      <w:proofErr w:type="spellStart"/>
      <w:r w:rsidRPr="00C61252">
        <w:rPr>
          <w:kern w:val="0"/>
          <w:sz w:val="20"/>
          <w:szCs w:val="20"/>
        </w:rPr>
        <w:t>Shirur</w:t>
      </w:r>
      <w:proofErr w:type="spellEnd"/>
      <w:r w:rsidRPr="00C61252">
        <w:rPr>
          <w:kern w:val="0"/>
          <w:sz w:val="20"/>
          <w:szCs w:val="20"/>
        </w:rPr>
        <w:t xml:space="preserve">, </w:t>
      </w:r>
      <w:proofErr w:type="spellStart"/>
      <w:r w:rsidRPr="00C61252">
        <w:rPr>
          <w:kern w:val="0"/>
          <w:sz w:val="20"/>
          <w:szCs w:val="20"/>
        </w:rPr>
        <w:t>Daund</w:t>
      </w:r>
      <w:proofErr w:type="spellEnd"/>
      <w:r w:rsidRPr="00C61252">
        <w:rPr>
          <w:kern w:val="0"/>
          <w:sz w:val="20"/>
          <w:szCs w:val="20"/>
        </w:rPr>
        <w:t xml:space="preserve"> and </w:t>
      </w:r>
      <w:proofErr w:type="spellStart"/>
      <w:r w:rsidRPr="00C61252">
        <w:rPr>
          <w:kern w:val="0"/>
          <w:sz w:val="20"/>
          <w:szCs w:val="20"/>
        </w:rPr>
        <w:t>Indapur</w:t>
      </w:r>
      <w:proofErr w:type="spellEnd"/>
      <w:r w:rsidRPr="00C61252">
        <w:rPr>
          <w:kern w:val="0"/>
          <w:sz w:val="20"/>
          <w:szCs w:val="20"/>
        </w:rPr>
        <w:t xml:space="preserve"> </w:t>
      </w:r>
      <w:proofErr w:type="spellStart"/>
      <w:r w:rsidRPr="00C61252">
        <w:rPr>
          <w:kern w:val="0"/>
          <w:sz w:val="20"/>
          <w:szCs w:val="20"/>
        </w:rPr>
        <w:t>talukas</w:t>
      </w:r>
      <w:proofErr w:type="spellEnd"/>
      <w:r w:rsidRPr="00C61252">
        <w:rPr>
          <w:kern w:val="0"/>
          <w:sz w:val="20"/>
          <w:szCs w:val="20"/>
        </w:rPr>
        <w:t xml:space="preserve"> of </w:t>
      </w:r>
      <w:proofErr w:type="spellStart"/>
      <w:r w:rsidRPr="00C61252">
        <w:rPr>
          <w:kern w:val="0"/>
          <w:sz w:val="20"/>
          <w:szCs w:val="20"/>
        </w:rPr>
        <w:t>Pune</w:t>
      </w:r>
      <w:proofErr w:type="spellEnd"/>
      <w:r w:rsidRPr="00C61252">
        <w:rPr>
          <w:kern w:val="0"/>
          <w:sz w:val="20"/>
          <w:szCs w:val="20"/>
        </w:rPr>
        <w:t xml:space="preserve"> district and </w:t>
      </w:r>
      <w:proofErr w:type="spellStart"/>
      <w:r w:rsidRPr="00C61252">
        <w:rPr>
          <w:kern w:val="0"/>
          <w:sz w:val="20"/>
          <w:szCs w:val="20"/>
        </w:rPr>
        <w:t>Murbad</w:t>
      </w:r>
      <w:proofErr w:type="spellEnd"/>
      <w:r w:rsidRPr="00C61252">
        <w:rPr>
          <w:kern w:val="0"/>
          <w:sz w:val="20"/>
          <w:szCs w:val="20"/>
        </w:rPr>
        <w:t xml:space="preserve">, </w:t>
      </w:r>
      <w:proofErr w:type="spellStart"/>
      <w:r w:rsidRPr="00C61252">
        <w:rPr>
          <w:kern w:val="0"/>
          <w:sz w:val="20"/>
          <w:szCs w:val="20"/>
        </w:rPr>
        <w:t>Sahapur</w:t>
      </w:r>
      <w:proofErr w:type="spellEnd"/>
      <w:r w:rsidRPr="00C61252">
        <w:rPr>
          <w:kern w:val="0"/>
          <w:sz w:val="20"/>
          <w:szCs w:val="20"/>
        </w:rPr>
        <w:t xml:space="preserve"> </w:t>
      </w:r>
      <w:proofErr w:type="spellStart"/>
      <w:r w:rsidRPr="00C61252">
        <w:rPr>
          <w:kern w:val="0"/>
          <w:sz w:val="20"/>
          <w:szCs w:val="20"/>
        </w:rPr>
        <w:t>talukas</w:t>
      </w:r>
      <w:proofErr w:type="spellEnd"/>
      <w:r w:rsidRPr="00C61252">
        <w:rPr>
          <w:kern w:val="0"/>
          <w:sz w:val="20"/>
          <w:szCs w:val="20"/>
        </w:rPr>
        <w:t xml:space="preserve"> of Thane district in west.</w:t>
      </w:r>
    </w:p>
    <w:p w:rsidR="00635935" w:rsidRPr="00C61252" w:rsidRDefault="00635935" w:rsidP="00EE0AB3">
      <w:pPr>
        <w:pStyle w:val="BodyText"/>
        <w:snapToGrid w:val="0"/>
        <w:ind w:firstLine="425"/>
        <w:rPr>
          <w:kern w:val="0"/>
          <w:sz w:val="20"/>
          <w:szCs w:val="20"/>
        </w:rPr>
      </w:pPr>
      <w:r w:rsidRPr="00C61252">
        <w:rPr>
          <w:kern w:val="0"/>
          <w:sz w:val="20"/>
          <w:szCs w:val="20"/>
        </w:rPr>
        <w:t xml:space="preserve">This study is focused on energy resources and rising energy demand in </w:t>
      </w:r>
      <w:proofErr w:type="spellStart"/>
      <w:r w:rsidRPr="00C61252">
        <w:rPr>
          <w:kern w:val="0"/>
          <w:sz w:val="20"/>
          <w:szCs w:val="20"/>
        </w:rPr>
        <w:t>Ahmednagar</w:t>
      </w:r>
      <w:proofErr w:type="spellEnd"/>
      <w:r w:rsidRPr="00C61252">
        <w:rPr>
          <w:kern w:val="0"/>
          <w:sz w:val="20"/>
          <w:szCs w:val="20"/>
        </w:rPr>
        <w:t xml:space="preserve"> district. Start from beginning the energy demand in city as well as from industrial area has been rapidly increasing.</w:t>
      </w:r>
    </w:p>
    <w:p w:rsidR="00A95449" w:rsidRPr="00C61252" w:rsidRDefault="00A95449" w:rsidP="00EE0AB3">
      <w:pPr>
        <w:pStyle w:val="BodyText"/>
        <w:snapToGrid w:val="0"/>
        <w:ind w:firstLine="425"/>
        <w:rPr>
          <w:kern w:val="0"/>
          <w:sz w:val="20"/>
          <w:szCs w:val="20"/>
        </w:rPr>
      </w:pPr>
    </w:p>
    <w:p w:rsidR="00A95449" w:rsidRPr="00C61252" w:rsidRDefault="00C516FF" w:rsidP="00EE0AB3">
      <w:pPr>
        <w:pStyle w:val="BodyText"/>
        <w:snapToGrid w:val="0"/>
        <w:jc w:val="center"/>
        <w:rPr>
          <w:kern w:val="0"/>
          <w:sz w:val="20"/>
          <w:szCs w:val="20"/>
        </w:rPr>
      </w:pPr>
      <w:r w:rsidRPr="00C516FF">
        <w:rPr>
          <w:kern w:val="0"/>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5pt;height:240.45pt;mso-position-horizontal-relative:char;mso-position-vertical-relative:line">
            <v:imagedata r:id="rId13" o:title="" croptop="4856f" cropbottom="10773f" cropleft="13144f" cropright="7710f"/>
          </v:shape>
        </w:pict>
      </w:r>
    </w:p>
    <w:p w:rsidR="00635935" w:rsidRPr="00C61252" w:rsidRDefault="00635935" w:rsidP="00EE0AB3">
      <w:pPr>
        <w:pStyle w:val="Preformatted"/>
        <w:tabs>
          <w:tab w:val="clear" w:pos="9590"/>
        </w:tabs>
        <w:snapToGrid w:val="0"/>
        <w:ind w:firstLine="425"/>
        <w:jc w:val="both"/>
        <w:rPr>
          <w:rFonts w:ascii="Times New Roman" w:hAnsi="Times New Roman"/>
          <w:bCs/>
        </w:rPr>
      </w:pPr>
      <w:proofErr w:type="gramStart"/>
      <w:r w:rsidRPr="00C61252">
        <w:rPr>
          <w:rFonts w:ascii="Times New Roman" w:hAnsi="Times New Roman" w:hint="eastAsia"/>
          <w:bCs/>
        </w:rPr>
        <w:t>Fig</w:t>
      </w:r>
      <w:r w:rsidRPr="00C61252">
        <w:rPr>
          <w:rFonts w:ascii="Times New Roman" w:hAnsi="Times New Roman"/>
          <w:bCs/>
        </w:rPr>
        <w:t>ure</w:t>
      </w:r>
      <w:r w:rsidRPr="00C61252">
        <w:rPr>
          <w:rFonts w:ascii="Times New Roman" w:hAnsi="Times New Roman" w:hint="eastAsia"/>
          <w:bCs/>
        </w:rPr>
        <w:t xml:space="preserve"> </w:t>
      </w:r>
      <w:r w:rsidRPr="00C61252">
        <w:rPr>
          <w:rFonts w:ascii="Times New Roman" w:hAnsi="Times New Roman"/>
          <w:bCs/>
        </w:rPr>
        <w:t>1.</w:t>
      </w:r>
      <w:proofErr w:type="gramEnd"/>
      <w:r w:rsidRPr="00C61252">
        <w:rPr>
          <w:rFonts w:ascii="Times New Roman" w:hAnsi="Times New Roman" w:hint="eastAsia"/>
          <w:bCs/>
        </w:rPr>
        <w:t xml:space="preserve"> </w:t>
      </w:r>
      <w:proofErr w:type="gramStart"/>
      <w:r w:rsidRPr="00C61252">
        <w:rPr>
          <w:rFonts w:ascii="Times New Roman" w:hAnsi="Times New Roman"/>
          <w:bCs/>
        </w:rPr>
        <w:t>showing</w:t>
      </w:r>
      <w:proofErr w:type="gramEnd"/>
      <w:r w:rsidRPr="00C61252">
        <w:rPr>
          <w:rFonts w:ascii="Times New Roman" w:hAnsi="Times New Roman"/>
          <w:bCs/>
        </w:rPr>
        <w:t xml:space="preserve"> location map of study area</w:t>
      </w:r>
    </w:p>
    <w:p w:rsidR="00A95449" w:rsidRDefault="00A95449" w:rsidP="00EE0AB3">
      <w:pPr>
        <w:pStyle w:val="BodyText"/>
        <w:snapToGrid w:val="0"/>
        <w:rPr>
          <w:kern w:val="0"/>
          <w:sz w:val="20"/>
          <w:szCs w:val="20"/>
        </w:rPr>
      </w:pPr>
    </w:p>
    <w:p w:rsidR="00C61252" w:rsidRPr="00C61252" w:rsidRDefault="00C61252" w:rsidP="00EE0AB3">
      <w:pPr>
        <w:pStyle w:val="BodyText"/>
        <w:snapToGrid w:val="0"/>
        <w:rPr>
          <w:kern w:val="0"/>
          <w:sz w:val="20"/>
          <w:szCs w:val="20"/>
        </w:rPr>
      </w:pPr>
    </w:p>
    <w:p w:rsidR="00F739C0" w:rsidRPr="00C61252" w:rsidRDefault="0024765E" w:rsidP="00EE0AB3">
      <w:pPr>
        <w:snapToGrid w:val="0"/>
        <w:rPr>
          <w:b/>
          <w:kern w:val="0"/>
          <w:sz w:val="20"/>
          <w:szCs w:val="20"/>
        </w:rPr>
      </w:pPr>
      <w:r w:rsidRPr="00C61252">
        <w:rPr>
          <w:rFonts w:hint="eastAsia"/>
          <w:b/>
          <w:kern w:val="0"/>
          <w:sz w:val="20"/>
          <w:szCs w:val="20"/>
        </w:rPr>
        <w:t>2</w:t>
      </w:r>
      <w:r w:rsidRPr="00C61252">
        <w:rPr>
          <w:b/>
          <w:kern w:val="0"/>
          <w:sz w:val="20"/>
          <w:szCs w:val="20"/>
        </w:rPr>
        <w:t>.</w:t>
      </w:r>
      <w:r w:rsidRPr="00C61252">
        <w:rPr>
          <w:rFonts w:hint="eastAsia"/>
          <w:b/>
          <w:kern w:val="0"/>
          <w:sz w:val="20"/>
          <w:szCs w:val="20"/>
        </w:rPr>
        <w:t xml:space="preserve"> </w:t>
      </w:r>
      <w:r w:rsidR="00F739C0" w:rsidRPr="00C61252">
        <w:rPr>
          <w:b/>
          <w:kern w:val="0"/>
          <w:sz w:val="20"/>
          <w:szCs w:val="20"/>
        </w:rPr>
        <w:t>The energy access problem</w:t>
      </w:r>
    </w:p>
    <w:p w:rsidR="00F739C0" w:rsidRPr="00C61252" w:rsidRDefault="00F739C0" w:rsidP="00EE0AB3">
      <w:pPr>
        <w:snapToGrid w:val="0"/>
        <w:ind w:firstLine="425"/>
        <w:rPr>
          <w:kern w:val="0"/>
          <w:sz w:val="20"/>
          <w:szCs w:val="20"/>
        </w:rPr>
      </w:pPr>
      <w:r w:rsidRPr="00C61252">
        <w:rPr>
          <w:kern w:val="0"/>
          <w:sz w:val="20"/>
          <w:szCs w:val="20"/>
        </w:rPr>
        <w:t>The global scene commonly cited figures indicate that about 2 billion people across the globe lack access to clean cooking energy and about 1.7 billion people are without electricity (WEA, 2000). The origin of these figures is not easy to find. WEA (2000) does not elaborate on the source of its estimate nor the evaluation process. However, national energy balances give more emphasis to the supply of business energies than to where these are used and by whom. Although conventional energies play an important role in many developing countries, statistics are not reliable and household surveys are not common.</w:t>
      </w:r>
    </w:p>
    <w:p w:rsidR="00F739C0" w:rsidRPr="00C61252" w:rsidRDefault="00F739C0" w:rsidP="00EE0AB3">
      <w:pPr>
        <w:snapToGrid w:val="0"/>
        <w:ind w:firstLine="425"/>
        <w:rPr>
          <w:kern w:val="0"/>
          <w:sz w:val="20"/>
          <w:szCs w:val="20"/>
        </w:rPr>
      </w:pPr>
      <w:r w:rsidRPr="00C61252">
        <w:rPr>
          <w:kern w:val="0"/>
          <w:sz w:val="20"/>
          <w:szCs w:val="20"/>
        </w:rPr>
        <w:t xml:space="preserve">According to IEA (2002), which provides detailed country specific information, about 1.64 billion (27% of the world’s population) did not have energy access in 2000. It can be observed that half of those lacking electricity access reside in South Asia, another 30% in sub-Saharan Africa, and a further 15% in East Asia. Only 5% reside outside these areas, and about 85% of those lacking electricity access live in </w:t>
      </w:r>
      <w:r w:rsidRPr="00C61252">
        <w:rPr>
          <w:kern w:val="0"/>
          <w:sz w:val="20"/>
          <w:szCs w:val="20"/>
        </w:rPr>
        <w:lastRenderedPageBreak/>
        <w:t>rural areas.</w:t>
      </w:r>
    </w:p>
    <w:p w:rsidR="00F739C0" w:rsidRPr="00C61252" w:rsidRDefault="00F739C0" w:rsidP="00EE0AB3">
      <w:pPr>
        <w:snapToGrid w:val="0"/>
        <w:ind w:firstLine="425"/>
        <w:rPr>
          <w:kern w:val="0"/>
          <w:sz w:val="20"/>
          <w:szCs w:val="20"/>
        </w:rPr>
      </w:pPr>
      <w:r w:rsidRPr="00C61252">
        <w:rPr>
          <w:kern w:val="0"/>
          <w:sz w:val="20"/>
          <w:szCs w:val="20"/>
        </w:rPr>
        <w:t xml:space="preserve">A quicker guise at these three areas shows that: They grip about 60% of the world’s population, but their combined GDP in 2000 was only about 8% of the world’s GDP. 28 countries in these regions have more than 10 million people without electricity access; more than two thirds of them were being concentrated in 12 countries (CSD, 2001). India alone houses more than 35% of the world’s population without electricity. Most of these countries have low per capita GDP compared with the world average. In terms of per capita electricity consumption, the situation is even worse with average per capita consumption ranging between 1% and 15% of the world average. </w:t>
      </w:r>
      <w:proofErr w:type="gramStart"/>
      <w:r w:rsidRPr="00C61252">
        <w:rPr>
          <w:kern w:val="0"/>
          <w:sz w:val="20"/>
          <w:szCs w:val="20"/>
        </w:rPr>
        <w:t>IEA (2002) estimates that about 2.39 billion people use biomass for cooking and heating for their daily needs.</w:t>
      </w:r>
      <w:proofErr w:type="gramEnd"/>
    </w:p>
    <w:p w:rsidR="00F739C0" w:rsidRPr="00C61252" w:rsidRDefault="00F739C0" w:rsidP="00EE0AB3">
      <w:pPr>
        <w:snapToGrid w:val="0"/>
        <w:rPr>
          <w:b/>
          <w:kern w:val="0"/>
          <w:sz w:val="20"/>
          <w:szCs w:val="20"/>
        </w:rPr>
      </w:pPr>
    </w:p>
    <w:p w:rsidR="0024765E" w:rsidRPr="00C61252" w:rsidRDefault="0024765E" w:rsidP="00EE0AB3">
      <w:pPr>
        <w:snapToGrid w:val="0"/>
        <w:rPr>
          <w:b/>
          <w:kern w:val="0"/>
          <w:sz w:val="20"/>
          <w:szCs w:val="20"/>
        </w:rPr>
      </w:pPr>
      <w:r w:rsidRPr="00C61252">
        <w:rPr>
          <w:rFonts w:hint="eastAsia"/>
          <w:b/>
          <w:kern w:val="0"/>
          <w:sz w:val="20"/>
          <w:szCs w:val="20"/>
        </w:rPr>
        <w:t>3</w:t>
      </w:r>
      <w:r w:rsidRPr="00C61252">
        <w:rPr>
          <w:b/>
          <w:kern w:val="0"/>
          <w:sz w:val="20"/>
          <w:szCs w:val="20"/>
        </w:rPr>
        <w:t>.</w:t>
      </w:r>
      <w:r w:rsidRPr="00C61252">
        <w:rPr>
          <w:rFonts w:hint="eastAsia"/>
          <w:b/>
          <w:kern w:val="0"/>
          <w:sz w:val="20"/>
          <w:szCs w:val="20"/>
        </w:rPr>
        <w:t xml:space="preserve"> </w:t>
      </w:r>
      <w:r w:rsidR="00F739C0" w:rsidRPr="00C61252">
        <w:rPr>
          <w:b/>
          <w:kern w:val="0"/>
          <w:sz w:val="20"/>
          <w:szCs w:val="20"/>
        </w:rPr>
        <w:t xml:space="preserve">Energy access in </w:t>
      </w:r>
      <w:proofErr w:type="spellStart"/>
      <w:r w:rsidR="00F739C0" w:rsidRPr="00C61252">
        <w:rPr>
          <w:b/>
          <w:kern w:val="0"/>
          <w:sz w:val="20"/>
          <w:szCs w:val="20"/>
        </w:rPr>
        <w:t>Ahmednagar</w:t>
      </w:r>
      <w:proofErr w:type="spellEnd"/>
    </w:p>
    <w:p w:rsidR="00F739C0" w:rsidRPr="00C61252" w:rsidRDefault="00F739C0" w:rsidP="00EE0AB3">
      <w:pPr>
        <w:snapToGrid w:val="0"/>
        <w:ind w:firstLine="425"/>
        <w:rPr>
          <w:kern w:val="0"/>
          <w:sz w:val="20"/>
          <w:szCs w:val="20"/>
        </w:rPr>
      </w:pPr>
      <w:proofErr w:type="spellStart"/>
      <w:r w:rsidRPr="00C61252">
        <w:rPr>
          <w:kern w:val="0"/>
          <w:sz w:val="20"/>
          <w:szCs w:val="20"/>
        </w:rPr>
        <w:t>Ahmednagar</w:t>
      </w:r>
      <w:proofErr w:type="spellEnd"/>
      <w:r w:rsidRPr="00C61252">
        <w:rPr>
          <w:kern w:val="0"/>
          <w:sz w:val="20"/>
          <w:szCs w:val="20"/>
        </w:rPr>
        <w:t xml:space="preserve"> occupies an important position in the Maharashtra, Indian energy access problem; a more detailed analysis of the current situation is warranted. Lack of reliable information on energy access, use of the same indicators to imply different things and a common presumption that the access problem is a rural one hinder a systematic analysis. We have used data from various sources to generate a comprehensive, overall image.</w:t>
      </w:r>
    </w:p>
    <w:p w:rsidR="00F739C0" w:rsidRPr="00C61252" w:rsidRDefault="00F739C0" w:rsidP="00EE0AB3">
      <w:pPr>
        <w:snapToGrid w:val="0"/>
        <w:ind w:firstLine="425"/>
        <w:rPr>
          <w:kern w:val="0"/>
          <w:sz w:val="20"/>
          <w:szCs w:val="20"/>
        </w:rPr>
      </w:pPr>
      <w:r w:rsidRPr="00C61252">
        <w:rPr>
          <w:kern w:val="0"/>
          <w:sz w:val="20"/>
          <w:szCs w:val="20"/>
        </w:rPr>
        <w:t xml:space="preserve">Fortunately, two recent sources have provided a wealth of information on energy access in </w:t>
      </w:r>
      <w:proofErr w:type="spellStart"/>
      <w:r w:rsidRPr="00C61252">
        <w:rPr>
          <w:kern w:val="0"/>
          <w:sz w:val="20"/>
          <w:szCs w:val="20"/>
        </w:rPr>
        <w:t>Ahmednagar</w:t>
      </w:r>
      <w:proofErr w:type="spellEnd"/>
      <w:r w:rsidRPr="00C61252">
        <w:rPr>
          <w:kern w:val="0"/>
          <w:sz w:val="20"/>
          <w:szCs w:val="20"/>
        </w:rPr>
        <w:t xml:space="preserve">. The first is a report by the National Sample Survey Organization (NSSO, 2001), which contains comprehensive statistics on energy use by Indian households. </w:t>
      </w:r>
      <w:proofErr w:type="gramStart"/>
      <w:r w:rsidRPr="00C61252">
        <w:rPr>
          <w:kern w:val="0"/>
          <w:sz w:val="20"/>
          <w:szCs w:val="20"/>
        </w:rPr>
        <w:t xml:space="preserve">World Bank (2003) and </w:t>
      </w:r>
      <w:proofErr w:type="spellStart"/>
      <w:r w:rsidRPr="00C61252">
        <w:rPr>
          <w:kern w:val="0"/>
          <w:sz w:val="20"/>
          <w:szCs w:val="20"/>
        </w:rPr>
        <w:t>Pachauri</w:t>
      </w:r>
      <w:proofErr w:type="spellEnd"/>
      <w:r w:rsidRPr="00C61252">
        <w:rPr>
          <w:kern w:val="0"/>
          <w:sz w:val="20"/>
          <w:szCs w:val="20"/>
        </w:rPr>
        <w:t xml:space="preserve"> and </w:t>
      </w:r>
      <w:proofErr w:type="spellStart"/>
      <w:r w:rsidRPr="00C61252">
        <w:rPr>
          <w:kern w:val="0"/>
          <w:sz w:val="20"/>
          <w:szCs w:val="20"/>
        </w:rPr>
        <w:t>Spreng</w:t>
      </w:r>
      <w:proofErr w:type="spellEnd"/>
      <w:r w:rsidRPr="00C61252">
        <w:rPr>
          <w:kern w:val="0"/>
          <w:sz w:val="20"/>
          <w:szCs w:val="20"/>
        </w:rPr>
        <w:t xml:space="preserve"> (2004) trust on this report for their analysis of access to clean fuel by the poor.</w:t>
      </w:r>
      <w:proofErr w:type="gramEnd"/>
      <w:r w:rsidRPr="00C61252">
        <w:rPr>
          <w:kern w:val="0"/>
          <w:sz w:val="20"/>
          <w:szCs w:val="20"/>
        </w:rPr>
        <w:t xml:space="preserve"> The other source is Census 2001, which has generated a vast amount of information on various aspects of India’s population, including energy use. Both NSSO (2001) and Census 2001 provide information on use of energy for cooking and lighting separately.</w:t>
      </w:r>
    </w:p>
    <w:p w:rsidR="0024765E" w:rsidRPr="00C61252" w:rsidRDefault="00F739C0" w:rsidP="00EE0AB3">
      <w:pPr>
        <w:snapToGrid w:val="0"/>
        <w:ind w:firstLine="425"/>
        <w:rPr>
          <w:kern w:val="0"/>
          <w:sz w:val="20"/>
          <w:szCs w:val="20"/>
        </w:rPr>
      </w:pPr>
      <w:r w:rsidRPr="00C61252">
        <w:rPr>
          <w:noProof/>
          <w:kern w:val="0"/>
          <w:sz w:val="20"/>
          <w:szCs w:val="20"/>
        </w:rPr>
        <w:t>Energy consumption for cooking means household, small scale industries and big industries, agriculture and common lighting are as shown below in table and graphs from last five years.</w:t>
      </w:r>
    </w:p>
    <w:p w:rsidR="00EE0AB3" w:rsidRPr="00C61252" w:rsidRDefault="00EE0AB3" w:rsidP="00EE0AB3">
      <w:pPr>
        <w:snapToGrid w:val="0"/>
        <w:ind w:firstLine="425"/>
        <w:rPr>
          <w:kern w:val="0"/>
          <w:sz w:val="20"/>
          <w:szCs w:val="20"/>
        </w:rPr>
        <w:sectPr w:rsidR="00EE0AB3" w:rsidRPr="00C61252" w:rsidSect="00C61252">
          <w:headerReference w:type="default" r:id="rId14"/>
          <w:footerReference w:type="even" r:id="rId15"/>
          <w:footerReference w:type="default" r:id="rId16"/>
          <w:type w:val="continuous"/>
          <w:pgSz w:w="12242" w:h="15842" w:code="1"/>
          <w:pgMar w:top="1440" w:right="1440" w:bottom="1440" w:left="1440" w:header="720" w:footer="720" w:gutter="0"/>
          <w:cols w:num="2" w:space="576"/>
          <w:docGrid w:linePitch="312"/>
        </w:sectPr>
      </w:pPr>
    </w:p>
    <w:p w:rsidR="00635935" w:rsidRPr="00C61252" w:rsidRDefault="00635935" w:rsidP="00EE0AB3">
      <w:pPr>
        <w:pStyle w:val="Preformatted"/>
        <w:tabs>
          <w:tab w:val="clear" w:pos="9590"/>
        </w:tabs>
        <w:snapToGrid w:val="0"/>
        <w:jc w:val="center"/>
        <w:rPr>
          <w:rFonts w:ascii="Times New Roman" w:hAnsi="Times New Roman"/>
          <w:b/>
        </w:rPr>
      </w:pPr>
    </w:p>
    <w:p w:rsidR="0024765E" w:rsidRPr="00C61252" w:rsidRDefault="0024765E" w:rsidP="00EE0AB3">
      <w:pPr>
        <w:pStyle w:val="Preformatted"/>
        <w:tabs>
          <w:tab w:val="clear" w:pos="9590"/>
        </w:tabs>
        <w:snapToGrid w:val="0"/>
        <w:jc w:val="center"/>
        <w:rPr>
          <w:rFonts w:ascii="Times New Roman" w:hAnsi="Times New Roman"/>
        </w:rPr>
      </w:pPr>
      <w:proofErr w:type="gramStart"/>
      <w:r w:rsidRPr="00C61252">
        <w:rPr>
          <w:rFonts w:ascii="Times New Roman" w:hAnsi="Times New Roman" w:hint="eastAsia"/>
        </w:rPr>
        <w:t>Table 1</w:t>
      </w:r>
      <w:r w:rsidRPr="00C61252">
        <w:rPr>
          <w:rFonts w:ascii="Times New Roman" w:hAnsi="Times New Roman"/>
        </w:rPr>
        <w:t>.</w:t>
      </w:r>
      <w:proofErr w:type="gramEnd"/>
      <w:r w:rsidRPr="00C61252">
        <w:rPr>
          <w:rFonts w:ascii="Times New Roman" w:hAnsi="Times New Roman" w:hint="eastAsia"/>
        </w:rPr>
        <w:t xml:space="preserve"> </w:t>
      </w:r>
      <w:r w:rsidR="0026164D" w:rsidRPr="00C61252">
        <w:rPr>
          <w:rFonts w:ascii="Times New Roman" w:hAnsi="Times New Roman"/>
        </w:rPr>
        <w:t>Year wise energy consumption paten of last five years</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3"/>
        <w:gridCol w:w="1128"/>
        <w:gridCol w:w="2117"/>
        <w:gridCol w:w="1422"/>
        <w:gridCol w:w="1216"/>
        <w:gridCol w:w="1789"/>
        <w:gridCol w:w="916"/>
      </w:tblGrid>
      <w:tr w:rsidR="00BA24CB" w:rsidRPr="00C61252" w:rsidTr="00C61252">
        <w:trPr>
          <w:trHeight w:val="64"/>
          <w:jc w:val="center"/>
        </w:trPr>
        <w:tc>
          <w:tcPr>
            <w:tcW w:w="0" w:type="auto"/>
          </w:tcPr>
          <w:p w:rsidR="00F739C0" w:rsidRPr="00C61252" w:rsidRDefault="00F739C0" w:rsidP="00EE0AB3">
            <w:pPr>
              <w:snapToGrid w:val="0"/>
              <w:rPr>
                <w:b/>
                <w:color w:val="000000"/>
                <w:kern w:val="0"/>
                <w:sz w:val="20"/>
                <w:szCs w:val="20"/>
              </w:rPr>
            </w:pPr>
            <w:r w:rsidRPr="00C61252">
              <w:rPr>
                <w:b/>
                <w:color w:val="000000"/>
                <w:kern w:val="0"/>
                <w:sz w:val="20"/>
                <w:szCs w:val="20"/>
              </w:rPr>
              <w:t>Year</w:t>
            </w:r>
          </w:p>
        </w:tc>
        <w:tc>
          <w:tcPr>
            <w:tcW w:w="0" w:type="auto"/>
          </w:tcPr>
          <w:p w:rsidR="00F739C0" w:rsidRPr="00C61252" w:rsidRDefault="00F739C0" w:rsidP="00EE0AB3">
            <w:pPr>
              <w:snapToGrid w:val="0"/>
              <w:rPr>
                <w:b/>
                <w:color w:val="000000"/>
                <w:kern w:val="0"/>
                <w:sz w:val="20"/>
                <w:szCs w:val="20"/>
              </w:rPr>
            </w:pPr>
            <w:r w:rsidRPr="00C61252">
              <w:rPr>
                <w:b/>
                <w:color w:val="000000"/>
                <w:kern w:val="0"/>
                <w:sz w:val="20"/>
                <w:szCs w:val="20"/>
              </w:rPr>
              <w:t>Household</w:t>
            </w:r>
          </w:p>
        </w:tc>
        <w:tc>
          <w:tcPr>
            <w:tcW w:w="0" w:type="auto"/>
          </w:tcPr>
          <w:p w:rsidR="00F739C0" w:rsidRPr="00C61252" w:rsidRDefault="00F739C0" w:rsidP="00EE0AB3">
            <w:pPr>
              <w:snapToGrid w:val="0"/>
              <w:rPr>
                <w:b/>
                <w:color w:val="000000"/>
                <w:kern w:val="0"/>
                <w:sz w:val="20"/>
                <w:szCs w:val="20"/>
              </w:rPr>
            </w:pPr>
            <w:r w:rsidRPr="00C61252">
              <w:rPr>
                <w:b/>
                <w:color w:val="000000"/>
                <w:kern w:val="0"/>
                <w:sz w:val="20"/>
                <w:szCs w:val="20"/>
              </w:rPr>
              <w:t>Small Scale Industries</w:t>
            </w:r>
          </w:p>
        </w:tc>
        <w:tc>
          <w:tcPr>
            <w:tcW w:w="0" w:type="auto"/>
          </w:tcPr>
          <w:p w:rsidR="00F739C0" w:rsidRPr="00C61252" w:rsidRDefault="00F739C0" w:rsidP="00EE0AB3">
            <w:pPr>
              <w:snapToGrid w:val="0"/>
              <w:rPr>
                <w:b/>
                <w:color w:val="000000"/>
                <w:kern w:val="0"/>
                <w:sz w:val="20"/>
                <w:szCs w:val="20"/>
              </w:rPr>
            </w:pPr>
            <w:r w:rsidRPr="00C61252">
              <w:rPr>
                <w:b/>
                <w:color w:val="000000"/>
                <w:kern w:val="0"/>
                <w:sz w:val="20"/>
                <w:szCs w:val="20"/>
              </w:rPr>
              <w:t>Big Industries</w:t>
            </w:r>
          </w:p>
        </w:tc>
        <w:tc>
          <w:tcPr>
            <w:tcW w:w="0" w:type="auto"/>
          </w:tcPr>
          <w:p w:rsidR="00F739C0" w:rsidRPr="00C61252" w:rsidRDefault="00F739C0" w:rsidP="00EE0AB3">
            <w:pPr>
              <w:snapToGrid w:val="0"/>
              <w:rPr>
                <w:b/>
                <w:color w:val="000000"/>
                <w:kern w:val="0"/>
                <w:sz w:val="20"/>
                <w:szCs w:val="20"/>
              </w:rPr>
            </w:pPr>
            <w:r w:rsidRPr="00C61252">
              <w:rPr>
                <w:b/>
                <w:color w:val="000000"/>
                <w:kern w:val="0"/>
                <w:sz w:val="20"/>
                <w:szCs w:val="20"/>
              </w:rPr>
              <w:t>Agriculture</w:t>
            </w:r>
          </w:p>
        </w:tc>
        <w:tc>
          <w:tcPr>
            <w:tcW w:w="0" w:type="auto"/>
          </w:tcPr>
          <w:p w:rsidR="00F739C0" w:rsidRPr="00C61252" w:rsidRDefault="00F739C0" w:rsidP="00EE0AB3">
            <w:pPr>
              <w:snapToGrid w:val="0"/>
              <w:rPr>
                <w:b/>
                <w:color w:val="000000"/>
                <w:kern w:val="0"/>
                <w:sz w:val="20"/>
                <w:szCs w:val="20"/>
              </w:rPr>
            </w:pPr>
            <w:r w:rsidRPr="00C61252">
              <w:rPr>
                <w:b/>
                <w:color w:val="000000"/>
                <w:kern w:val="0"/>
                <w:sz w:val="20"/>
                <w:szCs w:val="20"/>
              </w:rPr>
              <w:t>Common Lighting</w:t>
            </w:r>
          </w:p>
        </w:tc>
        <w:tc>
          <w:tcPr>
            <w:tcW w:w="0" w:type="auto"/>
          </w:tcPr>
          <w:p w:rsidR="00F739C0" w:rsidRPr="00C61252" w:rsidRDefault="00F739C0" w:rsidP="00EE0AB3">
            <w:pPr>
              <w:snapToGrid w:val="0"/>
              <w:rPr>
                <w:b/>
                <w:color w:val="000000"/>
                <w:kern w:val="0"/>
                <w:sz w:val="20"/>
                <w:szCs w:val="20"/>
              </w:rPr>
            </w:pPr>
            <w:r w:rsidRPr="00C61252">
              <w:rPr>
                <w:b/>
                <w:color w:val="000000"/>
                <w:kern w:val="0"/>
                <w:sz w:val="20"/>
                <w:szCs w:val="20"/>
              </w:rPr>
              <w:t>Total</w:t>
            </w:r>
          </w:p>
        </w:tc>
      </w:tr>
      <w:tr w:rsidR="00BA24CB" w:rsidRPr="00C61252" w:rsidTr="00C61252">
        <w:trPr>
          <w:trHeight w:val="228"/>
          <w:jc w:val="center"/>
        </w:trPr>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2010-11</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951806</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1013623</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977808</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2604329</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69897</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5617463</w:t>
            </w:r>
          </w:p>
        </w:tc>
      </w:tr>
      <w:tr w:rsidR="00BA24CB" w:rsidRPr="00C61252" w:rsidTr="00C61252">
        <w:trPr>
          <w:trHeight w:val="214"/>
          <w:jc w:val="center"/>
        </w:trPr>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2011-12</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649222</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664293</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643453</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1407766</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43567</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3408301</w:t>
            </w:r>
          </w:p>
        </w:tc>
      </w:tr>
      <w:tr w:rsidR="00BA24CB" w:rsidRPr="00C61252" w:rsidTr="00C61252">
        <w:trPr>
          <w:trHeight w:val="228"/>
          <w:jc w:val="center"/>
        </w:trPr>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2012-13</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615515</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627804</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609940</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1333537</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41194</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3227990</w:t>
            </w:r>
          </w:p>
        </w:tc>
      </w:tr>
      <w:tr w:rsidR="00BA24CB" w:rsidRPr="00C61252" w:rsidTr="00C61252">
        <w:trPr>
          <w:trHeight w:val="182"/>
          <w:jc w:val="center"/>
        </w:trPr>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2013-14</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633981</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646637</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628240</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1373544</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42429</w:t>
            </w:r>
          </w:p>
        </w:tc>
        <w:tc>
          <w:tcPr>
            <w:tcW w:w="0" w:type="auto"/>
          </w:tcPr>
          <w:p w:rsidR="00F739C0" w:rsidRPr="00C61252" w:rsidRDefault="00F739C0" w:rsidP="00EE0AB3">
            <w:pPr>
              <w:snapToGrid w:val="0"/>
              <w:rPr>
                <w:color w:val="000000"/>
                <w:kern w:val="0"/>
                <w:sz w:val="20"/>
                <w:szCs w:val="20"/>
              </w:rPr>
            </w:pPr>
            <w:r w:rsidRPr="00C61252">
              <w:rPr>
                <w:color w:val="000000"/>
                <w:kern w:val="0"/>
                <w:sz w:val="20"/>
                <w:szCs w:val="20"/>
              </w:rPr>
              <w:t>3324831</w:t>
            </w:r>
          </w:p>
        </w:tc>
      </w:tr>
    </w:tbl>
    <w:p w:rsidR="00EE0AB3" w:rsidRPr="00C61252" w:rsidRDefault="00EE0AB3">
      <w:pPr>
        <w:rPr>
          <w:sz w:val="20"/>
          <w:szCs w:val="20"/>
        </w:rPr>
      </w:pPr>
    </w:p>
    <w:p w:rsidR="00EE0AB3" w:rsidRPr="00C61252" w:rsidRDefault="00EE0AB3" w:rsidP="00EE0AB3">
      <w:pPr>
        <w:jc w:val="center"/>
        <w:rPr>
          <w:color w:val="000000"/>
          <w:kern w:val="0"/>
          <w:sz w:val="20"/>
          <w:szCs w:val="20"/>
        </w:rPr>
      </w:pPr>
    </w:p>
    <w:p w:rsidR="00C61252" w:rsidRPr="00C61252" w:rsidRDefault="00C61252" w:rsidP="00EE0AB3">
      <w:pPr>
        <w:jc w:val="center"/>
        <w:rPr>
          <w:color w:val="000000"/>
          <w:kern w:val="0"/>
          <w:sz w:val="20"/>
          <w:szCs w:val="20"/>
        </w:rPr>
      </w:pPr>
    </w:p>
    <w:p w:rsidR="00EE0AB3" w:rsidRPr="00C61252" w:rsidRDefault="00EE0AB3" w:rsidP="00EE0AB3">
      <w:pPr>
        <w:jc w:val="center"/>
        <w:rPr>
          <w:color w:val="000000"/>
          <w:kern w:val="0"/>
          <w:sz w:val="20"/>
          <w:szCs w:val="20"/>
        </w:rPr>
      </w:pPr>
    </w:p>
    <w:p w:rsidR="00EE0AB3" w:rsidRPr="00C61252" w:rsidRDefault="00EE0AB3" w:rsidP="00EE0AB3">
      <w:pPr>
        <w:jc w:val="center"/>
        <w:rPr>
          <w:sz w:val="20"/>
          <w:szCs w:val="20"/>
        </w:rPr>
      </w:pPr>
      <w:proofErr w:type="gramStart"/>
      <w:r w:rsidRPr="00C61252">
        <w:rPr>
          <w:rFonts w:hint="eastAsia"/>
          <w:color w:val="000000"/>
          <w:kern w:val="0"/>
          <w:sz w:val="20"/>
          <w:szCs w:val="20"/>
        </w:rPr>
        <w:lastRenderedPageBreak/>
        <w:t xml:space="preserve">Table </w:t>
      </w:r>
      <w:r w:rsidRPr="00C61252">
        <w:rPr>
          <w:color w:val="000000"/>
          <w:kern w:val="0"/>
          <w:sz w:val="20"/>
          <w:szCs w:val="20"/>
        </w:rPr>
        <w:t>2.</w:t>
      </w:r>
      <w:proofErr w:type="gramEnd"/>
      <w:r w:rsidRPr="00C61252">
        <w:rPr>
          <w:rFonts w:hint="eastAsia"/>
          <w:color w:val="000000"/>
          <w:kern w:val="0"/>
          <w:sz w:val="20"/>
          <w:szCs w:val="20"/>
        </w:rPr>
        <w:t xml:space="preserve"> </w:t>
      </w:r>
      <w:r w:rsidRPr="00C61252">
        <w:rPr>
          <w:color w:val="000000"/>
          <w:kern w:val="0"/>
          <w:sz w:val="20"/>
          <w:szCs w:val="20"/>
        </w:rPr>
        <w:t>Year wise energy demand per capita per day of last five years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41"/>
        <w:gridCol w:w="1427"/>
        <w:gridCol w:w="3184"/>
        <w:gridCol w:w="3626"/>
      </w:tblGrid>
      <w:tr w:rsidR="00BA24CB" w:rsidRPr="00C61252" w:rsidTr="00C61252">
        <w:trPr>
          <w:trHeight w:val="182"/>
          <w:jc w:val="center"/>
        </w:trPr>
        <w:tc>
          <w:tcPr>
            <w:tcW w:w="700" w:type="pct"/>
          </w:tcPr>
          <w:p w:rsidR="0026164D" w:rsidRPr="00C61252" w:rsidRDefault="0026164D" w:rsidP="00EE0AB3">
            <w:pPr>
              <w:snapToGrid w:val="0"/>
              <w:rPr>
                <w:b/>
                <w:bCs/>
                <w:color w:val="000000"/>
                <w:kern w:val="0"/>
                <w:sz w:val="20"/>
                <w:szCs w:val="20"/>
              </w:rPr>
            </w:pPr>
            <w:r w:rsidRPr="00C61252">
              <w:rPr>
                <w:b/>
                <w:bCs/>
                <w:color w:val="000000"/>
                <w:kern w:val="0"/>
                <w:sz w:val="20"/>
                <w:szCs w:val="20"/>
              </w:rPr>
              <w:t xml:space="preserve">Sr. </w:t>
            </w:r>
            <w:r w:rsidR="00BA24CB" w:rsidRPr="00C61252">
              <w:rPr>
                <w:b/>
                <w:bCs/>
                <w:color w:val="000000"/>
                <w:kern w:val="0"/>
                <w:sz w:val="20"/>
                <w:szCs w:val="20"/>
              </w:rPr>
              <w:t>N</w:t>
            </w:r>
            <w:r w:rsidRPr="00C61252">
              <w:rPr>
                <w:b/>
                <w:bCs/>
                <w:color w:val="000000"/>
                <w:kern w:val="0"/>
                <w:sz w:val="20"/>
                <w:szCs w:val="20"/>
              </w:rPr>
              <w:t>o.</w:t>
            </w:r>
          </w:p>
        </w:tc>
        <w:tc>
          <w:tcPr>
            <w:tcW w:w="745" w:type="pct"/>
          </w:tcPr>
          <w:p w:rsidR="0026164D" w:rsidRPr="00C61252" w:rsidRDefault="0026164D" w:rsidP="00EE0AB3">
            <w:pPr>
              <w:snapToGrid w:val="0"/>
              <w:rPr>
                <w:b/>
                <w:iCs/>
                <w:color w:val="000000"/>
                <w:kern w:val="0"/>
                <w:sz w:val="20"/>
                <w:szCs w:val="20"/>
              </w:rPr>
            </w:pPr>
            <w:r w:rsidRPr="00C61252">
              <w:rPr>
                <w:b/>
                <w:iCs/>
                <w:color w:val="000000"/>
                <w:kern w:val="0"/>
                <w:sz w:val="20"/>
                <w:szCs w:val="20"/>
              </w:rPr>
              <w:t>Year</w:t>
            </w:r>
          </w:p>
        </w:tc>
        <w:tc>
          <w:tcPr>
            <w:tcW w:w="1662" w:type="pct"/>
          </w:tcPr>
          <w:p w:rsidR="0026164D" w:rsidRPr="00C61252" w:rsidRDefault="0026164D" w:rsidP="00EE0AB3">
            <w:pPr>
              <w:snapToGrid w:val="0"/>
              <w:rPr>
                <w:b/>
                <w:bCs/>
                <w:color w:val="000000"/>
                <w:kern w:val="0"/>
                <w:sz w:val="20"/>
                <w:szCs w:val="20"/>
              </w:rPr>
            </w:pPr>
            <w:r w:rsidRPr="00C61252">
              <w:rPr>
                <w:b/>
                <w:bCs/>
                <w:color w:val="000000"/>
                <w:kern w:val="0"/>
                <w:sz w:val="20"/>
                <w:szCs w:val="20"/>
              </w:rPr>
              <w:t>Electricity uses / capita / day</w:t>
            </w:r>
          </w:p>
        </w:tc>
        <w:tc>
          <w:tcPr>
            <w:tcW w:w="1894" w:type="pct"/>
          </w:tcPr>
          <w:p w:rsidR="0026164D" w:rsidRPr="00C61252" w:rsidRDefault="00BA24CB" w:rsidP="00EE0AB3">
            <w:pPr>
              <w:snapToGrid w:val="0"/>
              <w:rPr>
                <w:b/>
                <w:bCs/>
                <w:color w:val="000000"/>
                <w:kern w:val="0"/>
                <w:sz w:val="20"/>
                <w:szCs w:val="20"/>
              </w:rPr>
            </w:pPr>
            <w:r w:rsidRPr="00C61252">
              <w:rPr>
                <w:b/>
                <w:bCs/>
                <w:color w:val="000000"/>
                <w:kern w:val="0"/>
                <w:sz w:val="20"/>
                <w:szCs w:val="20"/>
              </w:rPr>
              <w:t>New Connection Establishment</w:t>
            </w:r>
          </w:p>
        </w:tc>
      </w:tr>
      <w:tr w:rsidR="00BA24CB" w:rsidRPr="00C61252" w:rsidTr="00C61252">
        <w:trPr>
          <w:trHeight w:val="182"/>
          <w:jc w:val="center"/>
        </w:trPr>
        <w:tc>
          <w:tcPr>
            <w:tcW w:w="700" w:type="pct"/>
          </w:tcPr>
          <w:p w:rsidR="0026164D" w:rsidRPr="00C61252" w:rsidRDefault="0026164D" w:rsidP="00EE0AB3">
            <w:pPr>
              <w:snapToGrid w:val="0"/>
              <w:rPr>
                <w:color w:val="000000"/>
                <w:kern w:val="0"/>
                <w:sz w:val="20"/>
                <w:szCs w:val="20"/>
              </w:rPr>
            </w:pPr>
            <w:r w:rsidRPr="00C61252">
              <w:rPr>
                <w:color w:val="000000"/>
                <w:kern w:val="0"/>
                <w:sz w:val="20"/>
                <w:szCs w:val="20"/>
              </w:rPr>
              <w:t>1</w:t>
            </w:r>
          </w:p>
        </w:tc>
        <w:tc>
          <w:tcPr>
            <w:tcW w:w="745" w:type="pct"/>
          </w:tcPr>
          <w:p w:rsidR="0026164D" w:rsidRPr="00C61252" w:rsidRDefault="0026164D" w:rsidP="00EE0AB3">
            <w:pPr>
              <w:snapToGrid w:val="0"/>
              <w:rPr>
                <w:bCs/>
                <w:iCs/>
                <w:color w:val="000000"/>
                <w:kern w:val="0"/>
                <w:sz w:val="20"/>
                <w:szCs w:val="20"/>
              </w:rPr>
            </w:pPr>
            <w:r w:rsidRPr="00C61252">
              <w:rPr>
                <w:bCs/>
                <w:iCs/>
                <w:color w:val="000000"/>
                <w:kern w:val="0"/>
                <w:sz w:val="20"/>
                <w:szCs w:val="20"/>
              </w:rPr>
              <w:t>2010-11</w:t>
            </w:r>
          </w:p>
        </w:tc>
        <w:tc>
          <w:tcPr>
            <w:tcW w:w="1662" w:type="pct"/>
          </w:tcPr>
          <w:p w:rsidR="0026164D" w:rsidRPr="00C61252" w:rsidRDefault="0026164D" w:rsidP="00EE0AB3">
            <w:pPr>
              <w:snapToGrid w:val="0"/>
              <w:rPr>
                <w:color w:val="000000"/>
                <w:kern w:val="0"/>
                <w:sz w:val="20"/>
                <w:szCs w:val="20"/>
              </w:rPr>
            </w:pPr>
            <w:r w:rsidRPr="00C61252">
              <w:rPr>
                <w:color w:val="000000"/>
                <w:kern w:val="0"/>
                <w:sz w:val="20"/>
                <w:szCs w:val="20"/>
              </w:rPr>
              <w:t>2968.97</w:t>
            </w:r>
          </w:p>
        </w:tc>
        <w:tc>
          <w:tcPr>
            <w:tcW w:w="1894" w:type="pct"/>
          </w:tcPr>
          <w:p w:rsidR="0026164D" w:rsidRPr="00C61252" w:rsidRDefault="0026164D" w:rsidP="00EE0AB3">
            <w:pPr>
              <w:snapToGrid w:val="0"/>
              <w:rPr>
                <w:color w:val="000000"/>
                <w:kern w:val="0"/>
                <w:sz w:val="20"/>
                <w:szCs w:val="20"/>
              </w:rPr>
            </w:pPr>
            <w:r w:rsidRPr="00C61252">
              <w:rPr>
                <w:color w:val="000000"/>
                <w:kern w:val="0"/>
                <w:sz w:val="20"/>
                <w:szCs w:val="20"/>
              </w:rPr>
              <w:t>51.93</w:t>
            </w:r>
          </w:p>
        </w:tc>
      </w:tr>
      <w:tr w:rsidR="00BA24CB" w:rsidRPr="00C61252" w:rsidTr="00C61252">
        <w:trPr>
          <w:trHeight w:val="182"/>
          <w:jc w:val="center"/>
        </w:trPr>
        <w:tc>
          <w:tcPr>
            <w:tcW w:w="700" w:type="pct"/>
          </w:tcPr>
          <w:p w:rsidR="0026164D" w:rsidRPr="00C61252" w:rsidRDefault="0026164D" w:rsidP="00EE0AB3">
            <w:pPr>
              <w:snapToGrid w:val="0"/>
              <w:rPr>
                <w:color w:val="000000"/>
                <w:kern w:val="0"/>
                <w:sz w:val="20"/>
                <w:szCs w:val="20"/>
              </w:rPr>
            </w:pPr>
            <w:r w:rsidRPr="00C61252">
              <w:rPr>
                <w:color w:val="000000"/>
                <w:kern w:val="0"/>
                <w:sz w:val="20"/>
                <w:szCs w:val="20"/>
              </w:rPr>
              <w:t>2</w:t>
            </w:r>
          </w:p>
        </w:tc>
        <w:tc>
          <w:tcPr>
            <w:tcW w:w="745" w:type="pct"/>
          </w:tcPr>
          <w:p w:rsidR="0026164D" w:rsidRPr="00C61252" w:rsidRDefault="0026164D" w:rsidP="00EE0AB3">
            <w:pPr>
              <w:snapToGrid w:val="0"/>
              <w:rPr>
                <w:bCs/>
                <w:iCs/>
                <w:color w:val="000000"/>
                <w:kern w:val="0"/>
                <w:sz w:val="20"/>
                <w:szCs w:val="20"/>
              </w:rPr>
            </w:pPr>
            <w:r w:rsidRPr="00C61252">
              <w:rPr>
                <w:bCs/>
                <w:iCs/>
                <w:color w:val="000000"/>
                <w:kern w:val="0"/>
                <w:sz w:val="20"/>
                <w:szCs w:val="20"/>
              </w:rPr>
              <w:t>2011-12</w:t>
            </w:r>
          </w:p>
        </w:tc>
        <w:tc>
          <w:tcPr>
            <w:tcW w:w="1662" w:type="pct"/>
          </w:tcPr>
          <w:p w:rsidR="0026164D" w:rsidRPr="00C61252" w:rsidRDefault="0026164D" w:rsidP="00EE0AB3">
            <w:pPr>
              <w:snapToGrid w:val="0"/>
              <w:rPr>
                <w:color w:val="000000"/>
                <w:kern w:val="0"/>
                <w:sz w:val="20"/>
                <w:szCs w:val="20"/>
              </w:rPr>
            </w:pPr>
            <w:r w:rsidRPr="00C61252">
              <w:rPr>
                <w:color w:val="000000"/>
                <w:kern w:val="0"/>
                <w:sz w:val="20"/>
                <w:szCs w:val="20"/>
              </w:rPr>
              <w:t>1607.70</w:t>
            </w:r>
          </w:p>
        </w:tc>
        <w:tc>
          <w:tcPr>
            <w:tcW w:w="1894" w:type="pct"/>
          </w:tcPr>
          <w:p w:rsidR="0026164D" w:rsidRPr="00C61252" w:rsidRDefault="0026164D" w:rsidP="00EE0AB3">
            <w:pPr>
              <w:snapToGrid w:val="0"/>
              <w:rPr>
                <w:color w:val="000000"/>
                <w:kern w:val="0"/>
                <w:sz w:val="20"/>
                <w:szCs w:val="20"/>
              </w:rPr>
            </w:pPr>
            <w:r w:rsidRPr="00C61252">
              <w:rPr>
                <w:color w:val="000000"/>
                <w:kern w:val="0"/>
                <w:sz w:val="20"/>
                <w:szCs w:val="20"/>
              </w:rPr>
              <w:t>33.96</w:t>
            </w:r>
          </w:p>
        </w:tc>
      </w:tr>
      <w:tr w:rsidR="00BA24CB" w:rsidRPr="00C61252" w:rsidTr="00C61252">
        <w:trPr>
          <w:trHeight w:val="182"/>
          <w:jc w:val="center"/>
        </w:trPr>
        <w:tc>
          <w:tcPr>
            <w:tcW w:w="700" w:type="pct"/>
          </w:tcPr>
          <w:p w:rsidR="0026164D" w:rsidRPr="00C61252" w:rsidRDefault="0026164D" w:rsidP="00EE0AB3">
            <w:pPr>
              <w:snapToGrid w:val="0"/>
              <w:rPr>
                <w:color w:val="000000"/>
                <w:kern w:val="0"/>
                <w:sz w:val="20"/>
                <w:szCs w:val="20"/>
              </w:rPr>
            </w:pPr>
            <w:r w:rsidRPr="00C61252">
              <w:rPr>
                <w:color w:val="000000"/>
                <w:kern w:val="0"/>
                <w:sz w:val="20"/>
                <w:szCs w:val="20"/>
              </w:rPr>
              <w:t>3</w:t>
            </w:r>
          </w:p>
        </w:tc>
        <w:tc>
          <w:tcPr>
            <w:tcW w:w="745" w:type="pct"/>
          </w:tcPr>
          <w:p w:rsidR="0026164D" w:rsidRPr="00C61252" w:rsidRDefault="0026164D" w:rsidP="00EE0AB3">
            <w:pPr>
              <w:snapToGrid w:val="0"/>
              <w:rPr>
                <w:bCs/>
                <w:iCs/>
                <w:color w:val="000000"/>
                <w:kern w:val="0"/>
                <w:sz w:val="20"/>
                <w:szCs w:val="20"/>
              </w:rPr>
            </w:pPr>
            <w:r w:rsidRPr="00C61252">
              <w:rPr>
                <w:bCs/>
                <w:iCs/>
                <w:color w:val="000000"/>
                <w:kern w:val="0"/>
                <w:sz w:val="20"/>
                <w:szCs w:val="20"/>
              </w:rPr>
              <w:t>2012-13</w:t>
            </w:r>
          </w:p>
        </w:tc>
        <w:tc>
          <w:tcPr>
            <w:tcW w:w="1662" w:type="pct"/>
          </w:tcPr>
          <w:p w:rsidR="0026164D" w:rsidRPr="00C61252" w:rsidRDefault="0026164D" w:rsidP="00EE0AB3">
            <w:pPr>
              <w:snapToGrid w:val="0"/>
              <w:rPr>
                <w:color w:val="000000"/>
                <w:kern w:val="0"/>
                <w:sz w:val="20"/>
                <w:szCs w:val="20"/>
              </w:rPr>
            </w:pPr>
            <w:r w:rsidRPr="00C61252">
              <w:rPr>
                <w:color w:val="000000"/>
                <w:kern w:val="0"/>
                <w:sz w:val="20"/>
                <w:szCs w:val="20"/>
              </w:rPr>
              <w:t>1534.81</w:t>
            </w:r>
          </w:p>
        </w:tc>
        <w:tc>
          <w:tcPr>
            <w:tcW w:w="1894" w:type="pct"/>
          </w:tcPr>
          <w:p w:rsidR="0026164D" w:rsidRPr="00C61252" w:rsidRDefault="0026164D" w:rsidP="00EE0AB3">
            <w:pPr>
              <w:snapToGrid w:val="0"/>
              <w:rPr>
                <w:color w:val="000000"/>
                <w:kern w:val="0"/>
                <w:sz w:val="20"/>
                <w:szCs w:val="20"/>
              </w:rPr>
            </w:pPr>
            <w:r w:rsidRPr="00C61252">
              <w:rPr>
                <w:color w:val="000000"/>
                <w:kern w:val="0"/>
                <w:sz w:val="20"/>
                <w:szCs w:val="20"/>
              </w:rPr>
              <w:t>32.20</w:t>
            </w:r>
          </w:p>
        </w:tc>
      </w:tr>
      <w:tr w:rsidR="00BA24CB" w:rsidRPr="00C61252" w:rsidTr="00C61252">
        <w:trPr>
          <w:trHeight w:val="182"/>
          <w:jc w:val="center"/>
        </w:trPr>
        <w:tc>
          <w:tcPr>
            <w:tcW w:w="700" w:type="pct"/>
          </w:tcPr>
          <w:p w:rsidR="0026164D" w:rsidRPr="00C61252" w:rsidRDefault="0026164D" w:rsidP="00EE0AB3">
            <w:pPr>
              <w:snapToGrid w:val="0"/>
              <w:rPr>
                <w:color w:val="000000"/>
                <w:kern w:val="0"/>
                <w:sz w:val="20"/>
                <w:szCs w:val="20"/>
              </w:rPr>
            </w:pPr>
            <w:r w:rsidRPr="00C61252">
              <w:rPr>
                <w:color w:val="000000"/>
                <w:kern w:val="0"/>
                <w:sz w:val="20"/>
                <w:szCs w:val="20"/>
              </w:rPr>
              <w:t>4</w:t>
            </w:r>
          </w:p>
        </w:tc>
        <w:tc>
          <w:tcPr>
            <w:tcW w:w="745" w:type="pct"/>
          </w:tcPr>
          <w:p w:rsidR="0026164D" w:rsidRPr="00C61252" w:rsidRDefault="0026164D" w:rsidP="00EE0AB3">
            <w:pPr>
              <w:snapToGrid w:val="0"/>
              <w:rPr>
                <w:bCs/>
                <w:iCs/>
                <w:color w:val="000000"/>
                <w:kern w:val="0"/>
                <w:sz w:val="20"/>
                <w:szCs w:val="20"/>
              </w:rPr>
            </w:pPr>
            <w:r w:rsidRPr="00C61252">
              <w:rPr>
                <w:bCs/>
                <w:iCs/>
                <w:color w:val="000000"/>
                <w:kern w:val="0"/>
                <w:sz w:val="20"/>
                <w:szCs w:val="20"/>
              </w:rPr>
              <w:t>2013-14</w:t>
            </w:r>
          </w:p>
        </w:tc>
        <w:tc>
          <w:tcPr>
            <w:tcW w:w="1662" w:type="pct"/>
          </w:tcPr>
          <w:p w:rsidR="0026164D" w:rsidRPr="00C61252" w:rsidRDefault="0026164D" w:rsidP="00EE0AB3">
            <w:pPr>
              <w:snapToGrid w:val="0"/>
              <w:rPr>
                <w:color w:val="000000"/>
                <w:kern w:val="0"/>
                <w:sz w:val="20"/>
                <w:szCs w:val="20"/>
              </w:rPr>
            </w:pPr>
            <w:r w:rsidRPr="00C61252">
              <w:rPr>
                <w:color w:val="000000"/>
                <w:kern w:val="0"/>
                <w:sz w:val="20"/>
                <w:szCs w:val="20"/>
              </w:rPr>
              <w:t>0.73</w:t>
            </w:r>
          </w:p>
        </w:tc>
        <w:tc>
          <w:tcPr>
            <w:tcW w:w="1894" w:type="pct"/>
          </w:tcPr>
          <w:p w:rsidR="0026164D" w:rsidRPr="00C61252" w:rsidRDefault="0026164D" w:rsidP="00EE0AB3">
            <w:pPr>
              <w:snapToGrid w:val="0"/>
              <w:rPr>
                <w:color w:val="000000"/>
                <w:kern w:val="0"/>
                <w:sz w:val="20"/>
                <w:szCs w:val="20"/>
              </w:rPr>
            </w:pPr>
            <w:r w:rsidRPr="00C61252">
              <w:rPr>
                <w:color w:val="000000"/>
                <w:kern w:val="0"/>
                <w:sz w:val="20"/>
                <w:szCs w:val="20"/>
              </w:rPr>
              <w:t>39.97</w:t>
            </w:r>
          </w:p>
        </w:tc>
      </w:tr>
    </w:tbl>
    <w:p w:rsidR="00635935" w:rsidRPr="00C61252" w:rsidRDefault="00635935" w:rsidP="00EE0AB3">
      <w:pPr>
        <w:snapToGrid w:val="0"/>
        <w:ind w:firstLine="425"/>
        <w:rPr>
          <w:kern w:val="0"/>
          <w:sz w:val="20"/>
          <w:szCs w:val="20"/>
        </w:rPr>
      </w:pPr>
    </w:p>
    <w:p w:rsidR="0024765E" w:rsidRPr="00C61252" w:rsidRDefault="00C516FF" w:rsidP="00EE0AB3">
      <w:pPr>
        <w:snapToGrid w:val="0"/>
        <w:jc w:val="center"/>
        <w:rPr>
          <w:noProof/>
          <w:kern w:val="0"/>
          <w:sz w:val="20"/>
          <w:szCs w:val="20"/>
        </w:rPr>
      </w:pPr>
      <w:r w:rsidRPr="00C516FF">
        <w:rPr>
          <w:kern w:val="0"/>
          <w:sz w:val="20"/>
          <w:szCs w:val="20"/>
        </w:rPr>
        <w:pict>
          <v:shape id="_x0000_i1026" type="#_x0000_t75" style="width:3in;height:129.75pt;mso-position-horizontal-relative:char;mso-position-vertical-relative:line">
            <v:imagedata r:id="rId17" o:title=""/>
          </v:shape>
        </w:pict>
      </w:r>
      <w:r w:rsidR="0024765E" w:rsidRPr="00C61252">
        <w:rPr>
          <w:rFonts w:hint="eastAsia"/>
          <w:kern w:val="0"/>
          <w:sz w:val="20"/>
          <w:szCs w:val="20"/>
        </w:rPr>
        <w:t xml:space="preserve">    </w:t>
      </w:r>
      <w:r w:rsidRPr="00C516FF">
        <w:rPr>
          <w:noProof/>
          <w:kern w:val="0"/>
          <w:sz w:val="20"/>
          <w:szCs w:val="20"/>
        </w:rPr>
        <w:pict>
          <v:shape id="Chart 1" o:spid="_x0000_i1027" type="#_x0000_t75" style="width:3in;height:129.75pt;visibility:visible">
            <v:imagedata r:id="rId18" o:title=""/>
            <o:lock v:ext="edit" aspectratio="f"/>
          </v:shape>
        </w:pict>
      </w:r>
    </w:p>
    <w:p w:rsidR="0024765E" w:rsidRPr="00C61252" w:rsidRDefault="006F2E6F" w:rsidP="00EE0AB3">
      <w:pPr>
        <w:pStyle w:val="Preformatted"/>
        <w:tabs>
          <w:tab w:val="clear" w:pos="9590"/>
        </w:tabs>
        <w:snapToGrid w:val="0"/>
        <w:jc w:val="center"/>
        <w:rPr>
          <w:rFonts w:ascii="Times New Roman" w:hAnsi="Times New Roman"/>
          <w:bCs/>
        </w:rPr>
      </w:pPr>
      <w:proofErr w:type="gramStart"/>
      <w:r w:rsidRPr="00C61252">
        <w:rPr>
          <w:rFonts w:ascii="Times New Roman" w:hAnsi="Times New Roman" w:hint="eastAsia"/>
          <w:bCs/>
        </w:rPr>
        <w:t>Fig</w:t>
      </w:r>
      <w:r w:rsidRPr="00C61252">
        <w:rPr>
          <w:rFonts w:ascii="Times New Roman" w:hAnsi="Times New Roman"/>
          <w:bCs/>
        </w:rPr>
        <w:t>ure</w:t>
      </w:r>
      <w:r w:rsidR="0024765E" w:rsidRPr="00C61252">
        <w:rPr>
          <w:rFonts w:ascii="Times New Roman" w:hAnsi="Times New Roman" w:hint="eastAsia"/>
          <w:bCs/>
        </w:rPr>
        <w:t xml:space="preserve"> </w:t>
      </w:r>
      <w:r w:rsidR="00BA24CB" w:rsidRPr="00C61252">
        <w:rPr>
          <w:rFonts w:ascii="Times New Roman" w:hAnsi="Times New Roman"/>
          <w:bCs/>
        </w:rPr>
        <w:t>2</w:t>
      </w:r>
      <w:r w:rsidRPr="00C61252">
        <w:rPr>
          <w:rFonts w:ascii="Times New Roman" w:hAnsi="Times New Roman"/>
          <w:bCs/>
        </w:rPr>
        <w:t>.</w:t>
      </w:r>
      <w:proofErr w:type="gramEnd"/>
      <w:r w:rsidR="0024765E" w:rsidRPr="00C61252">
        <w:rPr>
          <w:rFonts w:ascii="Times New Roman" w:hAnsi="Times New Roman" w:hint="eastAsia"/>
          <w:bCs/>
        </w:rPr>
        <w:t xml:space="preserve"> </w:t>
      </w:r>
      <w:proofErr w:type="gramStart"/>
      <w:r w:rsidR="0024765E" w:rsidRPr="00C61252">
        <w:rPr>
          <w:rFonts w:ascii="Times New Roman" w:hAnsi="Times New Roman" w:hint="eastAsia"/>
          <w:bCs/>
        </w:rPr>
        <w:t>Comparison of simulation and experimental      Fig</w:t>
      </w:r>
      <w:r w:rsidRPr="00C61252">
        <w:rPr>
          <w:rFonts w:ascii="Times New Roman" w:hAnsi="Times New Roman"/>
          <w:bCs/>
        </w:rPr>
        <w:t>ure</w:t>
      </w:r>
      <w:r w:rsidR="0024765E" w:rsidRPr="00C61252">
        <w:rPr>
          <w:rFonts w:ascii="Times New Roman" w:hAnsi="Times New Roman" w:hint="eastAsia"/>
          <w:bCs/>
        </w:rPr>
        <w:t xml:space="preserve"> </w:t>
      </w:r>
      <w:r w:rsidR="00BA24CB" w:rsidRPr="00C61252">
        <w:rPr>
          <w:rFonts w:ascii="Times New Roman" w:hAnsi="Times New Roman"/>
          <w:bCs/>
        </w:rPr>
        <w:t>3</w:t>
      </w:r>
      <w:r w:rsidRPr="00C61252">
        <w:rPr>
          <w:rFonts w:ascii="Times New Roman" w:hAnsi="Times New Roman"/>
          <w:bCs/>
        </w:rPr>
        <w:t>.</w:t>
      </w:r>
      <w:proofErr w:type="gramEnd"/>
      <w:r w:rsidR="0024765E" w:rsidRPr="00C61252">
        <w:rPr>
          <w:rFonts w:ascii="Times New Roman" w:hAnsi="Times New Roman" w:hint="eastAsia"/>
          <w:bCs/>
        </w:rPr>
        <w:t xml:space="preserve"> Comparison of simulation and experimental</w:t>
      </w:r>
    </w:p>
    <w:p w:rsidR="0024765E" w:rsidRPr="00C61252" w:rsidRDefault="0024765E" w:rsidP="00EE0AB3">
      <w:pPr>
        <w:pStyle w:val="Preformatted"/>
        <w:tabs>
          <w:tab w:val="clear" w:pos="9590"/>
        </w:tabs>
        <w:snapToGrid w:val="0"/>
        <w:jc w:val="both"/>
        <w:rPr>
          <w:rFonts w:ascii="Times New Roman" w:hAnsi="Times New Roman"/>
          <w:bCs/>
          <w:noProof/>
        </w:rPr>
      </w:pPr>
      <w:proofErr w:type="gramStart"/>
      <w:r w:rsidRPr="00C61252">
        <w:rPr>
          <w:rFonts w:ascii="Times New Roman" w:hAnsi="Times New Roman" w:hint="eastAsia"/>
          <w:bCs/>
        </w:rPr>
        <w:t>results</w:t>
      </w:r>
      <w:proofErr w:type="gramEnd"/>
      <w:r w:rsidRPr="00C61252">
        <w:rPr>
          <w:rFonts w:ascii="Times New Roman" w:hAnsi="Times New Roman" w:hint="eastAsia"/>
          <w:bCs/>
        </w:rPr>
        <w:t xml:space="preserve"> of water content </w:t>
      </w:r>
      <w:r w:rsidR="006F2E6F" w:rsidRPr="00C61252">
        <w:rPr>
          <w:rFonts w:ascii="Times New Roman" w:hAnsi="Times New Roman"/>
          <w:bCs/>
        </w:rPr>
        <w:t xml:space="preserve">   </w:t>
      </w:r>
      <w:r w:rsidRPr="00C61252">
        <w:rPr>
          <w:rFonts w:ascii="Times New Roman" w:hAnsi="Times New Roman" w:hint="eastAsia"/>
          <w:bCs/>
        </w:rPr>
        <w:t xml:space="preserve">                         </w:t>
      </w:r>
      <w:r w:rsidR="00EE0AB3" w:rsidRPr="00C61252">
        <w:rPr>
          <w:rFonts w:ascii="Times New Roman" w:hAnsi="Times New Roman" w:hint="eastAsia"/>
          <w:bCs/>
        </w:rPr>
        <w:t xml:space="preserve">  </w:t>
      </w:r>
      <w:r w:rsidRPr="00C61252">
        <w:rPr>
          <w:rFonts w:ascii="Times New Roman" w:hAnsi="Times New Roman" w:hint="eastAsia"/>
          <w:bCs/>
        </w:rPr>
        <w:t>results of substrate concentration</w:t>
      </w:r>
    </w:p>
    <w:p w:rsidR="00EE0AB3" w:rsidRPr="00C61252" w:rsidRDefault="00EE0AB3" w:rsidP="00EE0AB3">
      <w:pPr>
        <w:snapToGrid w:val="0"/>
        <w:ind w:firstLine="425"/>
        <w:rPr>
          <w:noProof/>
          <w:kern w:val="0"/>
          <w:sz w:val="20"/>
          <w:szCs w:val="20"/>
        </w:rPr>
      </w:pPr>
    </w:p>
    <w:p w:rsidR="00EE0AB3" w:rsidRPr="00C61252" w:rsidRDefault="00EE0AB3" w:rsidP="00EE0AB3">
      <w:pPr>
        <w:snapToGrid w:val="0"/>
        <w:ind w:firstLine="425"/>
        <w:rPr>
          <w:noProof/>
          <w:kern w:val="0"/>
          <w:sz w:val="20"/>
          <w:szCs w:val="20"/>
        </w:rPr>
        <w:sectPr w:rsidR="00EE0AB3" w:rsidRPr="00C61252" w:rsidSect="00415DC5">
          <w:headerReference w:type="default" r:id="rId19"/>
          <w:footerReference w:type="even" r:id="rId20"/>
          <w:footerReference w:type="default" r:id="rId21"/>
          <w:type w:val="continuous"/>
          <w:pgSz w:w="12242" w:h="15842" w:code="1"/>
          <w:pgMar w:top="1440" w:right="1440" w:bottom="1440" w:left="1440" w:header="720" w:footer="720" w:gutter="0"/>
          <w:cols w:space="425"/>
          <w:docGrid w:linePitch="312"/>
        </w:sectPr>
      </w:pPr>
    </w:p>
    <w:p w:rsidR="00C43975" w:rsidRPr="00C61252" w:rsidRDefault="00C43975" w:rsidP="00EE0AB3">
      <w:pPr>
        <w:snapToGrid w:val="0"/>
        <w:rPr>
          <w:rFonts w:eastAsia="黑体"/>
          <w:b/>
          <w:kern w:val="0"/>
          <w:sz w:val="20"/>
          <w:szCs w:val="20"/>
        </w:rPr>
      </w:pPr>
      <w:r w:rsidRPr="00C61252">
        <w:rPr>
          <w:rFonts w:eastAsia="黑体"/>
          <w:b/>
          <w:kern w:val="0"/>
          <w:sz w:val="20"/>
          <w:szCs w:val="20"/>
        </w:rPr>
        <w:lastRenderedPageBreak/>
        <w:t>4. Need for some alternative strategies</w:t>
      </w:r>
    </w:p>
    <w:p w:rsidR="00C43975" w:rsidRPr="00C61252" w:rsidRDefault="00C43975" w:rsidP="00EE0AB3">
      <w:pPr>
        <w:snapToGrid w:val="0"/>
        <w:ind w:firstLine="425"/>
        <w:rPr>
          <w:rFonts w:eastAsia="黑体"/>
          <w:kern w:val="0"/>
          <w:sz w:val="20"/>
          <w:szCs w:val="20"/>
        </w:rPr>
      </w:pPr>
      <w:r w:rsidRPr="00C61252">
        <w:rPr>
          <w:rFonts w:eastAsia="黑体"/>
          <w:kern w:val="0"/>
          <w:sz w:val="20"/>
          <w:szCs w:val="20"/>
        </w:rPr>
        <w:t>So far, the article has highlighted the fact that, despite several schemes to promote commercial or clean energies in India, access has remained unsatisfactory. The discussion now turns to some basic factors determining energy use by the poor, and examines the need for an alternative strategy.</w:t>
      </w:r>
    </w:p>
    <w:p w:rsidR="00C43975" w:rsidRPr="00C61252" w:rsidRDefault="00C43975" w:rsidP="00EE0AB3">
      <w:pPr>
        <w:snapToGrid w:val="0"/>
        <w:ind w:firstLine="425"/>
        <w:rPr>
          <w:rFonts w:eastAsia="黑体"/>
          <w:kern w:val="0"/>
          <w:sz w:val="20"/>
          <w:szCs w:val="20"/>
        </w:rPr>
      </w:pPr>
      <w:r w:rsidRPr="00C61252">
        <w:rPr>
          <w:rFonts w:eastAsia="黑体"/>
          <w:kern w:val="0"/>
          <w:sz w:val="20"/>
          <w:szCs w:val="20"/>
        </w:rPr>
        <w:t xml:space="preserve">As outlined above, </w:t>
      </w:r>
      <w:proofErr w:type="spellStart"/>
      <w:r w:rsidRPr="00C61252">
        <w:rPr>
          <w:rFonts w:eastAsia="黑体"/>
          <w:kern w:val="0"/>
          <w:sz w:val="20"/>
          <w:szCs w:val="20"/>
        </w:rPr>
        <w:t>Ahmednagar</w:t>
      </w:r>
      <w:proofErr w:type="spellEnd"/>
      <w:r w:rsidRPr="00C61252">
        <w:rPr>
          <w:rFonts w:eastAsia="黑体"/>
          <w:kern w:val="0"/>
          <w:sz w:val="20"/>
          <w:szCs w:val="20"/>
        </w:rPr>
        <w:t xml:space="preserve"> energy policies so far have failed to address the access problem in its entirety. This article has argued that recent efforts towards rural electrification are also unlikely to resolve the problem. This failure to address the real issues at hand calls for alternative strategies. Also, being part of a global system influences national thinking and policies. The global emphasis of the 1990s was on the three R’s: energy sector Reforms, Right prices and Renewable energy technologies. Not immune to outside influences, India partially pursued these principles. However, the 3Rs face obvious contradictions and limitations when addressing energy access issues, as discussed underneath.</w:t>
      </w:r>
    </w:p>
    <w:p w:rsidR="00C43975" w:rsidRPr="00C61252" w:rsidRDefault="00C43975" w:rsidP="00EE0AB3">
      <w:pPr>
        <w:snapToGrid w:val="0"/>
        <w:rPr>
          <w:rFonts w:eastAsia="黑体"/>
          <w:kern w:val="0"/>
          <w:sz w:val="20"/>
          <w:szCs w:val="20"/>
        </w:rPr>
      </w:pPr>
    </w:p>
    <w:p w:rsidR="00C43975" w:rsidRPr="00C61252" w:rsidRDefault="00C43975" w:rsidP="00EE0AB3">
      <w:pPr>
        <w:snapToGrid w:val="0"/>
        <w:rPr>
          <w:rFonts w:eastAsia="黑体"/>
          <w:b/>
          <w:kern w:val="0"/>
          <w:sz w:val="20"/>
          <w:szCs w:val="20"/>
        </w:rPr>
      </w:pPr>
      <w:r w:rsidRPr="00C61252">
        <w:rPr>
          <w:rFonts w:eastAsia="黑体"/>
          <w:b/>
          <w:kern w:val="0"/>
          <w:sz w:val="20"/>
          <w:szCs w:val="20"/>
        </w:rPr>
        <w:t>5</w:t>
      </w:r>
      <w:r w:rsidR="0024765E" w:rsidRPr="00C61252">
        <w:rPr>
          <w:rFonts w:eastAsia="黑体"/>
          <w:b/>
          <w:kern w:val="0"/>
          <w:sz w:val="20"/>
          <w:szCs w:val="20"/>
        </w:rPr>
        <w:t>.</w:t>
      </w:r>
      <w:r w:rsidR="0024765E" w:rsidRPr="00C61252">
        <w:rPr>
          <w:rFonts w:eastAsia="黑体" w:hint="eastAsia"/>
          <w:b/>
          <w:kern w:val="0"/>
          <w:sz w:val="20"/>
          <w:szCs w:val="20"/>
        </w:rPr>
        <w:t xml:space="preserve"> </w:t>
      </w:r>
      <w:r w:rsidRPr="00C61252">
        <w:rPr>
          <w:rFonts w:eastAsia="黑体"/>
          <w:b/>
          <w:kern w:val="0"/>
          <w:sz w:val="20"/>
          <w:szCs w:val="20"/>
        </w:rPr>
        <w:t>Outline of an alternative strategy</w:t>
      </w:r>
    </w:p>
    <w:p w:rsidR="00C43975" w:rsidRPr="00C61252" w:rsidRDefault="007924F2" w:rsidP="00EE0AB3">
      <w:pPr>
        <w:snapToGrid w:val="0"/>
        <w:ind w:firstLine="425"/>
        <w:rPr>
          <w:rFonts w:eastAsia="黑体"/>
          <w:kern w:val="0"/>
          <w:sz w:val="20"/>
          <w:szCs w:val="20"/>
        </w:rPr>
      </w:pPr>
      <w:r w:rsidRPr="00C61252">
        <w:rPr>
          <w:rFonts w:eastAsia="黑体"/>
          <w:kern w:val="0"/>
          <w:sz w:val="20"/>
          <w:szCs w:val="20"/>
        </w:rPr>
        <w:t>Particular</w:t>
      </w:r>
      <w:r w:rsidR="00C43975" w:rsidRPr="00C61252">
        <w:rPr>
          <w:rFonts w:eastAsia="黑体"/>
          <w:kern w:val="0"/>
          <w:sz w:val="20"/>
          <w:szCs w:val="20"/>
        </w:rPr>
        <w:t xml:space="preserve"> the diversity of </w:t>
      </w:r>
      <w:proofErr w:type="spellStart"/>
      <w:r w:rsidR="00C43975" w:rsidRPr="00C61252">
        <w:rPr>
          <w:rFonts w:eastAsia="黑体"/>
          <w:kern w:val="0"/>
          <w:sz w:val="20"/>
          <w:szCs w:val="20"/>
        </w:rPr>
        <w:t>Ahmednagar’s</w:t>
      </w:r>
      <w:proofErr w:type="spellEnd"/>
      <w:r w:rsidR="00C43975" w:rsidRPr="00C61252">
        <w:rPr>
          <w:rFonts w:eastAsia="黑体"/>
          <w:kern w:val="0"/>
          <w:sz w:val="20"/>
          <w:szCs w:val="20"/>
        </w:rPr>
        <w:t xml:space="preserve"> energy use, resource availability and other conditions, appropriate local solutions should be identified, rather than global measures. The policy objective should be to promote innovative solutions, rather than prescribing templates to be adopted. Thus, each decentralized unit at the block level in rural areas, the municipal level in urban areas must identify its own solutions by:</w:t>
      </w:r>
    </w:p>
    <w:p w:rsidR="0024765E" w:rsidRPr="00C61252" w:rsidRDefault="00C43975" w:rsidP="00EE0AB3">
      <w:pPr>
        <w:snapToGrid w:val="0"/>
        <w:ind w:firstLine="425"/>
        <w:rPr>
          <w:rFonts w:eastAsia="黑体"/>
          <w:kern w:val="0"/>
          <w:sz w:val="20"/>
          <w:szCs w:val="20"/>
        </w:rPr>
      </w:pPr>
      <w:proofErr w:type="gramStart"/>
      <w:r w:rsidRPr="00C61252">
        <w:rPr>
          <w:rFonts w:eastAsia="黑体"/>
          <w:kern w:val="0"/>
          <w:sz w:val="20"/>
          <w:szCs w:val="20"/>
        </w:rPr>
        <w:t>Creating opportunities for poor households to increase their cash income.</w:t>
      </w:r>
      <w:proofErr w:type="gramEnd"/>
      <w:r w:rsidR="007924F2" w:rsidRPr="00C61252">
        <w:rPr>
          <w:rFonts w:eastAsia="黑体"/>
          <w:kern w:val="0"/>
          <w:sz w:val="20"/>
          <w:szCs w:val="20"/>
        </w:rPr>
        <w:t xml:space="preserve"> </w:t>
      </w:r>
      <w:r w:rsidRPr="00C61252">
        <w:rPr>
          <w:rFonts w:eastAsia="黑体"/>
          <w:kern w:val="0"/>
          <w:sz w:val="20"/>
          <w:szCs w:val="20"/>
        </w:rPr>
        <w:t xml:space="preserve">Developing local energy </w:t>
      </w:r>
      <w:r w:rsidRPr="00C61252">
        <w:rPr>
          <w:rFonts w:eastAsia="黑体"/>
          <w:kern w:val="0"/>
          <w:sz w:val="20"/>
          <w:szCs w:val="20"/>
        </w:rPr>
        <w:lastRenderedPageBreak/>
        <w:t>markets based on available energy resources, needs, capacities, strengths and constraints, and adopting appropriate supply mechanisms and organizational structures suited to local needs.</w:t>
      </w:r>
      <w:r w:rsidR="007924F2" w:rsidRPr="00C61252">
        <w:rPr>
          <w:rFonts w:eastAsia="黑体"/>
          <w:kern w:val="0"/>
          <w:sz w:val="20"/>
          <w:szCs w:val="20"/>
        </w:rPr>
        <w:t xml:space="preserve"> </w:t>
      </w:r>
      <w:proofErr w:type="gramStart"/>
      <w:r w:rsidRPr="00C61252">
        <w:rPr>
          <w:rFonts w:eastAsia="黑体"/>
          <w:kern w:val="0"/>
          <w:sz w:val="20"/>
          <w:szCs w:val="20"/>
        </w:rPr>
        <w:t>Applying selective and judicious market interventions to render energy affordable while ensuring financial viability, as supply cannot be sustained unless it is financially viable.</w:t>
      </w:r>
      <w:proofErr w:type="gramEnd"/>
      <w:r w:rsidR="007924F2" w:rsidRPr="00C61252">
        <w:rPr>
          <w:rFonts w:eastAsia="黑体"/>
          <w:kern w:val="0"/>
          <w:sz w:val="20"/>
          <w:szCs w:val="20"/>
        </w:rPr>
        <w:t xml:space="preserve"> </w:t>
      </w:r>
      <w:proofErr w:type="gramStart"/>
      <w:r w:rsidRPr="00C61252">
        <w:rPr>
          <w:rFonts w:eastAsia="黑体"/>
          <w:kern w:val="0"/>
          <w:sz w:val="20"/>
          <w:szCs w:val="20"/>
        </w:rPr>
        <w:t>Ensuring that the local community participates in decision making and implementation of policy.</w:t>
      </w:r>
      <w:proofErr w:type="gramEnd"/>
    </w:p>
    <w:p w:rsidR="0024765E" w:rsidRPr="00C61252" w:rsidRDefault="0024765E" w:rsidP="00EE0AB3">
      <w:pPr>
        <w:snapToGrid w:val="0"/>
        <w:rPr>
          <w:rFonts w:eastAsia="黑体"/>
          <w:kern w:val="0"/>
          <w:sz w:val="20"/>
          <w:szCs w:val="20"/>
        </w:rPr>
      </w:pPr>
    </w:p>
    <w:p w:rsidR="005B56A2" w:rsidRPr="00C61252" w:rsidRDefault="005B56A2" w:rsidP="00EE0AB3">
      <w:pPr>
        <w:snapToGrid w:val="0"/>
        <w:rPr>
          <w:rFonts w:eastAsia="黑体"/>
          <w:b/>
          <w:bCs/>
          <w:kern w:val="0"/>
          <w:sz w:val="20"/>
          <w:szCs w:val="20"/>
        </w:rPr>
      </w:pPr>
      <w:r w:rsidRPr="00C61252">
        <w:rPr>
          <w:rFonts w:eastAsia="黑体"/>
          <w:b/>
          <w:bCs/>
          <w:kern w:val="0"/>
          <w:sz w:val="20"/>
          <w:szCs w:val="20"/>
        </w:rPr>
        <w:t>6. Conclusion</w:t>
      </w:r>
    </w:p>
    <w:p w:rsidR="005B56A2" w:rsidRPr="00C61252" w:rsidRDefault="005B56A2" w:rsidP="00EE0AB3">
      <w:pPr>
        <w:snapToGrid w:val="0"/>
        <w:ind w:firstLine="425"/>
        <w:rPr>
          <w:rFonts w:eastAsia="黑体"/>
          <w:bCs/>
          <w:kern w:val="0"/>
          <w:sz w:val="20"/>
          <w:szCs w:val="20"/>
        </w:rPr>
      </w:pPr>
      <w:r w:rsidRPr="00C61252">
        <w:rPr>
          <w:rFonts w:eastAsia="黑体"/>
          <w:bCs/>
          <w:kern w:val="0"/>
          <w:sz w:val="20"/>
          <w:szCs w:val="20"/>
        </w:rPr>
        <w:t xml:space="preserve">Access to clean and affordable energy for the poor is a central aspect of sustainable development. </w:t>
      </w:r>
      <w:proofErr w:type="spellStart"/>
      <w:r w:rsidRPr="00C61252">
        <w:rPr>
          <w:rFonts w:eastAsia="黑体"/>
          <w:bCs/>
          <w:kern w:val="0"/>
          <w:sz w:val="20"/>
          <w:szCs w:val="20"/>
        </w:rPr>
        <w:t>Ahmednagar</w:t>
      </w:r>
      <w:proofErr w:type="spellEnd"/>
      <w:r w:rsidRPr="00C61252">
        <w:rPr>
          <w:rFonts w:eastAsia="黑体"/>
          <w:bCs/>
          <w:kern w:val="0"/>
          <w:sz w:val="20"/>
          <w:szCs w:val="20"/>
        </w:rPr>
        <w:t xml:space="preserve"> houses a large number of poor people without access to clean energy. That such a deplorable situation exists, despite sustained efforts by the Government and energy utilities, indicates that current strategies are not effective. This article has argued that rural electrification policies to date are unlikely to resolve the energy access problem, as electricity constitutes only a minor component of the energy mix of the poor.</w:t>
      </w:r>
    </w:p>
    <w:p w:rsidR="005B56A2" w:rsidRPr="00C61252" w:rsidRDefault="005B56A2" w:rsidP="00EE0AB3">
      <w:pPr>
        <w:snapToGrid w:val="0"/>
        <w:ind w:firstLine="425"/>
        <w:rPr>
          <w:rFonts w:eastAsia="黑体"/>
          <w:b/>
          <w:bCs/>
          <w:kern w:val="0"/>
          <w:sz w:val="20"/>
          <w:szCs w:val="20"/>
        </w:rPr>
      </w:pPr>
      <w:r w:rsidRPr="00C61252">
        <w:rPr>
          <w:rFonts w:eastAsia="黑体"/>
          <w:bCs/>
          <w:kern w:val="0"/>
          <w:sz w:val="20"/>
          <w:szCs w:val="20"/>
        </w:rPr>
        <w:t>It is suggested that alternative long-term strategies are required and a bottom-up, holistic approach is recommended to integrate development efforts with energy access initiatives in order to increase cash income of poor households and render energy supply more affordable through the judicious use of policy instruments. Further work is required to develop a more detailed framework and outline institutional arrangements for the implementation of such a plan.</w:t>
      </w:r>
    </w:p>
    <w:p w:rsidR="005B56A2" w:rsidRDefault="005B56A2" w:rsidP="00EE0AB3">
      <w:pPr>
        <w:snapToGrid w:val="0"/>
        <w:rPr>
          <w:rFonts w:eastAsia="黑体"/>
          <w:b/>
          <w:bCs/>
          <w:kern w:val="0"/>
          <w:sz w:val="20"/>
          <w:szCs w:val="20"/>
        </w:rPr>
      </w:pPr>
    </w:p>
    <w:p w:rsidR="00C61252" w:rsidRPr="00C61252" w:rsidRDefault="00C61252" w:rsidP="00EE0AB3">
      <w:pPr>
        <w:snapToGrid w:val="0"/>
        <w:rPr>
          <w:rFonts w:eastAsia="黑体"/>
          <w:b/>
          <w:bCs/>
          <w:kern w:val="0"/>
          <w:sz w:val="20"/>
          <w:szCs w:val="20"/>
        </w:rPr>
      </w:pPr>
    </w:p>
    <w:p w:rsidR="0024765E" w:rsidRPr="00C61252" w:rsidRDefault="0024765E" w:rsidP="00EE0AB3">
      <w:pPr>
        <w:snapToGrid w:val="0"/>
        <w:rPr>
          <w:rFonts w:eastAsia="黑体"/>
          <w:b/>
          <w:bCs/>
          <w:kern w:val="0"/>
          <w:sz w:val="20"/>
          <w:szCs w:val="20"/>
        </w:rPr>
      </w:pPr>
      <w:r w:rsidRPr="00C61252">
        <w:rPr>
          <w:rFonts w:eastAsia="黑体"/>
          <w:b/>
          <w:bCs/>
          <w:kern w:val="0"/>
          <w:sz w:val="20"/>
          <w:szCs w:val="20"/>
        </w:rPr>
        <w:lastRenderedPageBreak/>
        <w:t>Acknowledgement:</w:t>
      </w:r>
    </w:p>
    <w:p w:rsidR="0024765E" w:rsidRPr="00C61252" w:rsidRDefault="005B56A2" w:rsidP="00EE0AB3">
      <w:pPr>
        <w:snapToGrid w:val="0"/>
        <w:ind w:firstLine="425"/>
        <w:rPr>
          <w:rFonts w:eastAsia="黑体"/>
          <w:kern w:val="0"/>
          <w:sz w:val="20"/>
          <w:szCs w:val="20"/>
        </w:rPr>
      </w:pPr>
      <w:r w:rsidRPr="00C61252">
        <w:rPr>
          <w:kern w:val="0"/>
          <w:sz w:val="20"/>
          <w:szCs w:val="20"/>
        </w:rPr>
        <w:t xml:space="preserve">We are thankful to the School of Earth Sciences, Swami </w:t>
      </w:r>
      <w:proofErr w:type="spellStart"/>
      <w:r w:rsidRPr="00C61252">
        <w:rPr>
          <w:kern w:val="0"/>
          <w:sz w:val="20"/>
          <w:szCs w:val="20"/>
        </w:rPr>
        <w:t>Ramanand</w:t>
      </w:r>
      <w:proofErr w:type="spellEnd"/>
      <w:r w:rsidRPr="00C61252">
        <w:rPr>
          <w:kern w:val="0"/>
          <w:sz w:val="20"/>
          <w:szCs w:val="20"/>
        </w:rPr>
        <w:t xml:space="preserve"> </w:t>
      </w:r>
      <w:proofErr w:type="spellStart"/>
      <w:r w:rsidRPr="00C61252">
        <w:rPr>
          <w:kern w:val="0"/>
          <w:sz w:val="20"/>
          <w:szCs w:val="20"/>
        </w:rPr>
        <w:t>Teerth</w:t>
      </w:r>
      <w:proofErr w:type="spellEnd"/>
      <w:r w:rsidRPr="00C61252">
        <w:rPr>
          <w:kern w:val="0"/>
          <w:sz w:val="20"/>
          <w:szCs w:val="20"/>
        </w:rPr>
        <w:t xml:space="preserve"> </w:t>
      </w:r>
      <w:proofErr w:type="spellStart"/>
      <w:r w:rsidRPr="00C61252">
        <w:rPr>
          <w:kern w:val="0"/>
          <w:sz w:val="20"/>
          <w:szCs w:val="20"/>
        </w:rPr>
        <w:t>Marathwada</w:t>
      </w:r>
      <w:proofErr w:type="spellEnd"/>
      <w:r w:rsidRPr="00C61252">
        <w:rPr>
          <w:kern w:val="0"/>
          <w:sz w:val="20"/>
          <w:szCs w:val="20"/>
        </w:rPr>
        <w:t xml:space="preserve"> University, </w:t>
      </w:r>
      <w:proofErr w:type="spellStart"/>
      <w:r w:rsidRPr="00C61252">
        <w:rPr>
          <w:kern w:val="0"/>
          <w:sz w:val="20"/>
          <w:szCs w:val="20"/>
        </w:rPr>
        <w:t>Nanded</w:t>
      </w:r>
      <w:proofErr w:type="spellEnd"/>
      <w:r w:rsidRPr="00C61252">
        <w:rPr>
          <w:kern w:val="0"/>
          <w:sz w:val="20"/>
          <w:szCs w:val="20"/>
        </w:rPr>
        <w:t xml:space="preserve"> for providing laboratory and library facilities. And </w:t>
      </w:r>
      <w:proofErr w:type="spellStart"/>
      <w:r w:rsidRPr="00C61252">
        <w:rPr>
          <w:kern w:val="0"/>
          <w:sz w:val="20"/>
          <w:szCs w:val="20"/>
        </w:rPr>
        <w:t>Jamkhed</w:t>
      </w:r>
      <w:proofErr w:type="spellEnd"/>
      <w:r w:rsidRPr="00C61252">
        <w:rPr>
          <w:kern w:val="0"/>
          <w:sz w:val="20"/>
          <w:szCs w:val="20"/>
        </w:rPr>
        <w:t xml:space="preserve"> </w:t>
      </w:r>
      <w:proofErr w:type="spellStart"/>
      <w:r w:rsidRPr="00C61252">
        <w:rPr>
          <w:kern w:val="0"/>
          <w:sz w:val="20"/>
          <w:szCs w:val="20"/>
        </w:rPr>
        <w:t>Mahavidhayala</w:t>
      </w:r>
      <w:proofErr w:type="spellEnd"/>
      <w:r w:rsidRPr="00C61252">
        <w:rPr>
          <w:kern w:val="0"/>
          <w:sz w:val="20"/>
          <w:szCs w:val="20"/>
        </w:rPr>
        <w:t xml:space="preserve">, </w:t>
      </w:r>
      <w:proofErr w:type="spellStart"/>
      <w:r w:rsidRPr="00C61252">
        <w:rPr>
          <w:kern w:val="0"/>
          <w:sz w:val="20"/>
          <w:szCs w:val="20"/>
        </w:rPr>
        <w:t>Jamkhed</w:t>
      </w:r>
      <w:proofErr w:type="spellEnd"/>
      <w:r w:rsidRPr="00C61252">
        <w:rPr>
          <w:kern w:val="0"/>
          <w:sz w:val="20"/>
          <w:szCs w:val="20"/>
        </w:rPr>
        <w:t xml:space="preserve">, </w:t>
      </w:r>
      <w:proofErr w:type="spellStart"/>
      <w:r w:rsidRPr="00C61252">
        <w:rPr>
          <w:kern w:val="0"/>
          <w:sz w:val="20"/>
          <w:szCs w:val="20"/>
        </w:rPr>
        <w:t>Ahmednagar</w:t>
      </w:r>
      <w:proofErr w:type="spellEnd"/>
      <w:r w:rsidRPr="00C61252">
        <w:rPr>
          <w:kern w:val="0"/>
          <w:sz w:val="20"/>
          <w:szCs w:val="20"/>
        </w:rPr>
        <w:t>.</w:t>
      </w:r>
    </w:p>
    <w:p w:rsidR="005B56A2" w:rsidRPr="00C61252" w:rsidRDefault="005B56A2" w:rsidP="00EE0AB3">
      <w:pPr>
        <w:snapToGrid w:val="0"/>
        <w:rPr>
          <w:b/>
          <w:bCs/>
          <w:kern w:val="0"/>
          <w:sz w:val="20"/>
          <w:szCs w:val="20"/>
        </w:rPr>
      </w:pPr>
    </w:p>
    <w:p w:rsidR="0024765E" w:rsidRPr="00C61252" w:rsidRDefault="0024765E" w:rsidP="00EE0AB3">
      <w:pPr>
        <w:snapToGrid w:val="0"/>
        <w:rPr>
          <w:b/>
          <w:bCs/>
          <w:kern w:val="0"/>
          <w:sz w:val="20"/>
          <w:szCs w:val="20"/>
        </w:rPr>
      </w:pPr>
      <w:r w:rsidRPr="00C61252">
        <w:rPr>
          <w:b/>
          <w:bCs/>
          <w:kern w:val="0"/>
          <w:sz w:val="20"/>
          <w:szCs w:val="20"/>
        </w:rPr>
        <w:t>Correspondence to:</w:t>
      </w:r>
    </w:p>
    <w:p w:rsidR="005B56A2" w:rsidRPr="00C61252" w:rsidRDefault="005B56A2" w:rsidP="00EE0AB3">
      <w:pPr>
        <w:snapToGrid w:val="0"/>
        <w:rPr>
          <w:kern w:val="0"/>
          <w:sz w:val="20"/>
          <w:szCs w:val="20"/>
        </w:rPr>
      </w:pPr>
      <w:proofErr w:type="spellStart"/>
      <w:r w:rsidRPr="00C61252">
        <w:rPr>
          <w:kern w:val="0"/>
          <w:sz w:val="20"/>
          <w:szCs w:val="20"/>
        </w:rPr>
        <w:t>Kelkar</w:t>
      </w:r>
      <w:proofErr w:type="spellEnd"/>
      <w:r w:rsidRPr="00C61252">
        <w:rPr>
          <w:kern w:val="0"/>
          <w:sz w:val="20"/>
          <w:szCs w:val="20"/>
        </w:rPr>
        <w:t xml:space="preserve"> </w:t>
      </w:r>
      <w:proofErr w:type="spellStart"/>
      <w:r w:rsidRPr="00C61252">
        <w:rPr>
          <w:kern w:val="0"/>
          <w:sz w:val="20"/>
          <w:szCs w:val="20"/>
        </w:rPr>
        <w:t>Gautam</w:t>
      </w:r>
      <w:proofErr w:type="spellEnd"/>
    </w:p>
    <w:p w:rsidR="005B56A2" w:rsidRPr="00C61252" w:rsidRDefault="005B56A2" w:rsidP="00EE0AB3">
      <w:pPr>
        <w:snapToGrid w:val="0"/>
        <w:rPr>
          <w:kern w:val="0"/>
          <w:sz w:val="20"/>
          <w:szCs w:val="20"/>
        </w:rPr>
      </w:pPr>
      <w:r w:rsidRPr="00C61252">
        <w:rPr>
          <w:kern w:val="0"/>
          <w:sz w:val="20"/>
          <w:szCs w:val="20"/>
        </w:rPr>
        <w:t>Research Scholar,</w:t>
      </w:r>
    </w:p>
    <w:p w:rsidR="005B56A2" w:rsidRPr="00C61252" w:rsidRDefault="005B56A2" w:rsidP="00EE0AB3">
      <w:pPr>
        <w:snapToGrid w:val="0"/>
        <w:rPr>
          <w:kern w:val="0"/>
          <w:sz w:val="20"/>
          <w:szCs w:val="20"/>
        </w:rPr>
      </w:pPr>
      <w:proofErr w:type="gramStart"/>
      <w:r w:rsidRPr="00C61252">
        <w:rPr>
          <w:kern w:val="0"/>
          <w:sz w:val="20"/>
          <w:szCs w:val="20"/>
        </w:rPr>
        <w:t xml:space="preserve">School of Earth Sciences, Swami </w:t>
      </w:r>
      <w:proofErr w:type="spellStart"/>
      <w:r w:rsidRPr="00C61252">
        <w:rPr>
          <w:kern w:val="0"/>
          <w:sz w:val="20"/>
          <w:szCs w:val="20"/>
        </w:rPr>
        <w:t>Ramanand</w:t>
      </w:r>
      <w:proofErr w:type="spellEnd"/>
      <w:r w:rsidRPr="00C61252">
        <w:rPr>
          <w:kern w:val="0"/>
          <w:sz w:val="20"/>
          <w:szCs w:val="20"/>
        </w:rPr>
        <w:t xml:space="preserve"> </w:t>
      </w:r>
      <w:proofErr w:type="spellStart"/>
      <w:r w:rsidRPr="00C61252">
        <w:rPr>
          <w:kern w:val="0"/>
          <w:sz w:val="20"/>
          <w:szCs w:val="20"/>
        </w:rPr>
        <w:t>Teerth</w:t>
      </w:r>
      <w:proofErr w:type="spellEnd"/>
      <w:r w:rsidRPr="00C61252">
        <w:rPr>
          <w:kern w:val="0"/>
          <w:sz w:val="20"/>
          <w:szCs w:val="20"/>
        </w:rPr>
        <w:t xml:space="preserve"> </w:t>
      </w:r>
      <w:proofErr w:type="spellStart"/>
      <w:r w:rsidRPr="00C61252">
        <w:rPr>
          <w:kern w:val="0"/>
          <w:sz w:val="20"/>
          <w:szCs w:val="20"/>
        </w:rPr>
        <w:t>Marathwada</w:t>
      </w:r>
      <w:proofErr w:type="spellEnd"/>
      <w:r w:rsidRPr="00C61252">
        <w:rPr>
          <w:kern w:val="0"/>
          <w:sz w:val="20"/>
          <w:szCs w:val="20"/>
        </w:rPr>
        <w:t xml:space="preserve"> University, </w:t>
      </w:r>
      <w:proofErr w:type="spellStart"/>
      <w:r w:rsidRPr="00C61252">
        <w:rPr>
          <w:kern w:val="0"/>
          <w:sz w:val="20"/>
          <w:szCs w:val="20"/>
        </w:rPr>
        <w:t>Nanded</w:t>
      </w:r>
      <w:proofErr w:type="spellEnd"/>
      <w:r w:rsidRPr="00C61252">
        <w:rPr>
          <w:kern w:val="0"/>
          <w:sz w:val="20"/>
          <w:szCs w:val="20"/>
        </w:rPr>
        <w:t xml:space="preserve"> 431606, India.</w:t>
      </w:r>
      <w:proofErr w:type="gramEnd"/>
    </w:p>
    <w:p w:rsidR="0024765E" w:rsidRPr="00C61252" w:rsidRDefault="005B56A2" w:rsidP="00EE0AB3">
      <w:pPr>
        <w:snapToGrid w:val="0"/>
        <w:rPr>
          <w:kern w:val="0"/>
          <w:sz w:val="20"/>
          <w:szCs w:val="20"/>
        </w:rPr>
      </w:pPr>
      <w:bookmarkStart w:id="2" w:name="OLE_LINK1"/>
      <w:bookmarkStart w:id="3" w:name="OLE_LINK2"/>
      <w:r w:rsidRPr="00C61252">
        <w:rPr>
          <w:kern w:val="0"/>
          <w:sz w:val="20"/>
          <w:szCs w:val="20"/>
        </w:rPr>
        <w:t>Mobile No</w:t>
      </w:r>
      <w:r w:rsidR="0024765E" w:rsidRPr="00C61252">
        <w:rPr>
          <w:kern w:val="0"/>
          <w:sz w:val="20"/>
          <w:szCs w:val="20"/>
        </w:rPr>
        <w:t xml:space="preserve">: </w:t>
      </w:r>
      <w:r w:rsidRPr="00C61252">
        <w:rPr>
          <w:kern w:val="0"/>
          <w:sz w:val="20"/>
          <w:szCs w:val="20"/>
        </w:rPr>
        <w:t>+919890960155</w:t>
      </w:r>
    </w:p>
    <w:bookmarkEnd w:id="2"/>
    <w:bookmarkEnd w:id="3"/>
    <w:p w:rsidR="006F2E6F" w:rsidRPr="00C61252" w:rsidRDefault="006F2E6F" w:rsidP="00EE0AB3">
      <w:pPr>
        <w:snapToGrid w:val="0"/>
        <w:rPr>
          <w:rFonts w:eastAsia="黑体"/>
          <w:b/>
          <w:kern w:val="0"/>
          <w:sz w:val="20"/>
          <w:szCs w:val="20"/>
        </w:rPr>
      </w:pPr>
      <w:r w:rsidRPr="00C61252">
        <w:rPr>
          <w:kern w:val="0"/>
          <w:sz w:val="20"/>
          <w:szCs w:val="20"/>
          <w:lang w:val="de-DE"/>
        </w:rPr>
        <w:t>E</w:t>
      </w:r>
      <w:r w:rsidR="0024765E" w:rsidRPr="00C61252">
        <w:rPr>
          <w:kern w:val="0"/>
          <w:sz w:val="20"/>
          <w:szCs w:val="20"/>
          <w:lang w:val="de-DE"/>
        </w:rPr>
        <w:t>mail</w:t>
      </w:r>
      <w:r w:rsidRPr="00C61252">
        <w:rPr>
          <w:kern w:val="0"/>
          <w:sz w:val="20"/>
          <w:szCs w:val="20"/>
          <w:lang w:val="de-DE"/>
        </w:rPr>
        <w:t>s</w:t>
      </w:r>
      <w:r w:rsidR="0024765E" w:rsidRPr="00C61252">
        <w:rPr>
          <w:kern w:val="0"/>
          <w:sz w:val="20"/>
          <w:szCs w:val="20"/>
          <w:lang w:val="de-DE"/>
        </w:rPr>
        <w:t>:</w:t>
      </w:r>
      <w:r w:rsidR="005B56A2" w:rsidRPr="00C61252">
        <w:rPr>
          <w:kern w:val="0"/>
          <w:sz w:val="20"/>
          <w:szCs w:val="20"/>
          <w:lang w:val="de-DE"/>
        </w:rPr>
        <w:t xml:space="preserve"> </w:t>
      </w:r>
      <w:hyperlink r:id="rId22" w:history="1">
        <w:r w:rsidR="00C61252" w:rsidRPr="00191F76">
          <w:rPr>
            <w:rStyle w:val="Hyperlink"/>
            <w:kern w:val="0"/>
            <w:sz w:val="20"/>
            <w:szCs w:val="20"/>
            <w:lang w:val="de-DE"/>
          </w:rPr>
          <w:t>gautam.kelkar20@gmail.com</w:t>
        </w:r>
      </w:hyperlink>
      <w:r w:rsidR="00C61252">
        <w:rPr>
          <w:rFonts w:hint="eastAsia"/>
          <w:kern w:val="0"/>
          <w:sz w:val="20"/>
          <w:szCs w:val="20"/>
          <w:lang w:val="de-DE"/>
        </w:rPr>
        <w:t xml:space="preserve"> </w:t>
      </w:r>
    </w:p>
    <w:p w:rsidR="00BD7EB5" w:rsidRPr="00C61252" w:rsidRDefault="00BD7EB5" w:rsidP="00EE0AB3">
      <w:pPr>
        <w:snapToGrid w:val="0"/>
        <w:rPr>
          <w:rFonts w:eastAsia="黑体"/>
          <w:b/>
          <w:kern w:val="0"/>
          <w:sz w:val="20"/>
          <w:szCs w:val="20"/>
        </w:rPr>
      </w:pPr>
    </w:p>
    <w:p w:rsidR="004F7854" w:rsidRPr="00C61252" w:rsidRDefault="004F7854" w:rsidP="00EE0AB3">
      <w:pPr>
        <w:snapToGrid w:val="0"/>
        <w:rPr>
          <w:rFonts w:eastAsia="黑体"/>
          <w:b/>
          <w:kern w:val="0"/>
          <w:sz w:val="20"/>
          <w:szCs w:val="20"/>
        </w:rPr>
      </w:pPr>
      <w:r w:rsidRPr="00C61252">
        <w:rPr>
          <w:rFonts w:eastAsia="黑体" w:hint="eastAsia"/>
          <w:b/>
          <w:kern w:val="0"/>
          <w:sz w:val="20"/>
          <w:szCs w:val="20"/>
        </w:rPr>
        <w:t>References</w:t>
      </w:r>
    </w:p>
    <w:p w:rsidR="0042073B" w:rsidRPr="00C61252" w:rsidRDefault="0042073B" w:rsidP="00EE0AB3">
      <w:pPr>
        <w:numPr>
          <w:ilvl w:val="0"/>
          <w:numId w:val="7"/>
        </w:numPr>
        <w:snapToGrid w:val="0"/>
        <w:ind w:left="425" w:hanging="425"/>
        <w:rPr>
          <w:kern w:val="0"/>
          <w:sz w:val="20"/>
          <w:szCs w:val="20"/>
        </w:rPr>
      </w:pPr>
      <w:proofErr w:type="spellStart"/>
      <w:r w:rsidRPr="00C61252">
        <w:rPr>
          <w:kern w:val="0"/>
          <w:sz w:val="20"/>
          <w:szCs w:val="20"/>
        </w:rPr>
        <w:t>Ailawadi</w:t>
      </w:r>
      <w:proofErr w:type="spellEnd"/>
      <w:r w:rsidRPr="00C61252">
        <w:rPr>
          <w:kern w:val="0"/>
          <w:sz w:val="20"/>
          <w:szCs w:val="20"/>
        </w:rPr>
        <w:t xml:space="preserve"> VS and Bhattacharyya SC, 2006. Access to energy services by the poor in India: Current situation and need for alternative strategies, Natural Resources Forum Vol. 30, pp. 2–14.</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Bhattacharyya, S.C., 2006. Renewable energies and the poor: Niche or nexus? Energy Policy, 34(6): 659–63.</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Census of India, 2001. Director of census operation, Maharashtra.</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Census of India, District Census Handbook, </w:t>
      </w:r>
      <w:proofErr w:type="spellStart"/>
      <w:r w:rsidRPr="00C61252">
        <w:rPr>
          <w:kern w:val="0"/>
          <w:sz w:val="20"/>
          <w:szCs w:val="20"/>
        </w:rPr>
        <w:t>Ahmednagar</w:t>
      </w:r>
      <w:proofErr w:type="spellEnd"/>
      <w:r w:rsidRPr="00C61252">
        <w:rPr>
          <w:kern w:val="0"/>
          <w:sz w:val="20"/>
          <w:szCs w:val="20"/>
        </w:rPr>
        <w:t xml:space="preserve"> District, 2011.</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Census of India, District Census Handbook, </w:t>
      </w:r>
      <w:proofErr w:type="spellStart"/>
      <w:r w:rsidRPr="00C61252">
        <w:rPr>
          <w:kern w:val="0"/>
          <w:sz w:val="20"/>
          <w:szCs w:val="20"/>
        </w:rPr>
        <w:t>Ahmednagar</w:t>
      </w:r>
      <w:proofErr w:type="spellEnd"/>
      <w:r w:rsidRPr="00C61252">
        <w:rPr>
          <w:kern w:val="0"/>
          <w:sz w:val="20"/>
          <w:szCs w:val="20"/>
        </w:rPr>
        <w:t xml:space="preserve"> District, 2001.</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CSD, 2001. Energy and sustainable development: Options and strategies for action on key issues. United Nations Commission on Sustainable Development, 9th session. United Nations, New York, 17 December.</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DFID, 2002. Energy for the poor: Underpinning the Millennium Development Goals. Department for International Development, London. http://www.dfid.gov.uk/pubs/files/ energyforthepoor.pdf, last visited on 4 October 2004.</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District Social and Economic Summery (DSA) </w:t>
      </w:r>
      <w:proofErr w:type="spellStart"/>
      <w:r w:rsidRPr="00C61252">
        <w:rPr>
          <w:kern w:val="0"/>
          <w:sz w:val="20"/>
          <w:szCs w:val="20"/>
        </w:rPr>
        <w:t>Ahmednagar</w:t>
      </w:r>
      <w:proofErr w:type="spellEnd"/>
      <w:r w:rsidRPr="00C61252">
        <w:rPr>
          <w:kern w:val="0"/>
          <w:sz w:val="20"/>
          <w:szCs w:val="20"/>
        </w:rPr>
        <w:t xml:space="preserve"> 2011. District numerical office, economical and numerical department, </w:t>
      </w:r>
      <w:r w:rsidRPr="00C61252">
        <w:rPr>
          <w:kern w:val="0"/>
          <w:sz w:val="20"/>
          <w:szCs w:val="20"/>
        </w:rPr>
        <w:lastRenderedPageBreak/>
        <w:t xml:space="preserve">Maharashtra, </w:t>
      </w:r>
      <w:proofErr w:type="spellStart"/>
      <w:r w:rsidRPr="00C61252">
        <w:rPr>
          <w:kern w:val="0"/>
          <w:sz w:val="20"/>
          <w:szCs w:val="20"/>
        </w:rPr>
        <w:t>Ahmednagar</w:t>
      </w:r>
      <w:proofErr w:type="spellEnd"/>
      <w:r w:rsidRPr="00C61252">
        <w:rPr>
          <w:kern w:val="0"/>
          <w:sz w:val="20"/>
          <w:szCs w:val="20"/>
        </w:rPr>
        <w:t>.</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District Social and Economic Summery (DSA) </w:t>
      </w:r>
      <w:proofErr w:type="spellStart"/>
      <w:r w:rsidRPr="00C61252">
        <w:rPr>
          <w:kern w:val="0"/>
          <w:sz w:val="20"/>
          <w:szCs w:val="20"/>
        </w:rPr>
        <w:t>Ahmednagar</w:t>
      </w:r>
      <w:proofErr w:type="spellEnd"/>
      <w:r w:rsidRPr="00C61252">
        <w:rPr>
          <w:kern w:val="0"/>
          <w:sz w:val="20"/>
          <w:szCs w:val="20"/>
        </w:rPr>
        <w:t xml:space="preserve"> 2012. District numerical office, economical and numerical department, Maharashtra, </w:t>
      </w:r>
      <w:proofErr w:type="spellStart"/>
      <w:r w:rsidRPr="00C61252">
        <w:rPr>
          <w:kern w:val="0"/>
          <w:sz w:val="20"/>
          <w:szCs w:val="20"/>
        </w:rPr>
        <w:t>Ahmednagar</w:t>
      </w:r>
      <w:proofErr w:type="spellEnd"/>
      <w:r w:rsidRPr="00C61252">
        <w:rPr>
          <w:kern w:val="0"/>
          <w:sz w:val="20"/>
          <w:szCs w:val="20"/>
        </w:rPr>
        <w:t>.</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District Social and Economic Summery (DSA) </w:t>
      </w:r>
      <w:proofErr w:type="spellStart"/>
      <w:r w:rsidRPr="00C61252">
        <w:rPr>
          <w:kern w:val="0"/>
          <w:sz w:val="20"/>
          <w:szCs w:val="20"/>
        </w:rPr>
        <w:t>Ahmednagar</w:t>
      </w:r>
      <w:proofErr w:type="spellEnd"/>
      <w:r w:rsidRPr="00C61252">
        <w:rPr>
          <w:kern w:val="0"/>
          <w:sz w:val="20"/>
          <w:szCs w:val="20"/>
        </w:rPr>
        <w:t xml:space="preserve"> 2013. District numerical office, economical and numerical department, Maharashtra, </w:t>
      </w:r>
      <w:proofErr w:type="spellStart"/>
      <w:r w:rsidRPr="00C61252">
        <w:rPr>
          <w:kern w:val="0"/>
          <w:sz w:val="20"/>
          <w:szCs w:val="20"/>
        </w:rPr>
        <w:t>Ahmednagar</w:t>
      </w:r>
      <w:proofErr w:type="spellEnd"/>
      <w:r w:rsidRPr="00C61252">
        <w:rPr>
          <w:kern w:val="0"/>
          <w:sz w:val="20"/>
          <w:szCs w:val="20"/>
        </w:rPr>
        <w:t>.</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District Social and Economic Summery (DSA) </w:t>
      </w:r>
      <w:proofErr w:type="spellStart"/>
      <w:r w:rsidRPr="00C61252">
        <w:rPr>
          <w:kern w:val="0"/>
          <w:sz w:val="20"/>
          <w:szCs w:val="20"/>
        </w:rPr>
        <w:t>Ahmednagar</w:t>
      </w:r>
      <w:proofErr w:type="spellEnd"/>
      <w:r w:rsidRPr="00C61252">
        <w:rPr>
          <w:kern w:val="0"/>
          <w:sz w:val="20"/>
          <w:szCs w:val="20"/>
        </w:rPr>
        <w:t xml:space="preserve"> 2014. District numerical office, economical and numerical department, Maharashtra, </w:t>
      </w:r>
      <w:proofErr w:type="spellStart"/>
      <w:r w:rsidRPr="00C61252">
        <w:rPr>
          <w:kern w:val="0"/>
          <w:sz w:val="20"/>
          <w:szCs w:val="20"/>
        </w:rPr>
        <w:t>Ahmednagar</w:t>
      </w:r>
      <w:proofErr w:type="spellEnd"/>
      <w:r w:rsidRPr="00C61252">
        <w:rPr>
          <w:kern w:val="0"/>
          <w:sz w:val="20"/>
          <w:szCs w:val="20"/>
        </w:rPr>
        <w:t>.</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Energy and sustainable development: Options and strategies for action on key issues. United Nations Commission on Sustainable Development, 9th session. United Nations, New York, 17 December.</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IEA, 2002. World Energy Outlook. International Energy Agency, Paris. KERC, 2000. Tariff order for 2000–2001. Karnataka Electricity Regulatory Commission, Bangalore. http://www.kerc.org/ TARRIF%20%20ORDER%20%202000.pdf, last visited on 25 March 2004.</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NSSO, 2001. Energy used by Indian households, 1999–2000. NSS 55th round. National Sample Survey Organization, Government of India. http://mospi.nic.in/rept%20%20 </w:t>
      </w:r>
      <w:proofErr w:type="spellStart"/>
      <w:r w:rsidRPr="00C61252">
        <w:rPr>
          <w:kern w:val="0"/>
          <w:sz w:val="20"/>
          <w:szCs w:val="20"/>
        </w:rPr>
        <w:t>pubn</w:t>
      </w:r>
      <w:proofErr w:type="spellEnd"/>
      <w:r w:rsidRPr="00C61252">
        <w:rPr>
          <w:kern w:val="0"/>
          <w:sz w:val="20"/>
          <w:szCs w:val="20"/>
        </w:rPr>
        <w:t>/</w:t>
      </w:r>
      <w:proofErr w:type="spellStart"/>
      <w:r w:rsidRPr="00C61252">
        <w:rPr>
          <w:kern w:val="0"/>
          <w:sz w:val="20"/>
          <w:szCs w:val="20"/>
        </w:rPr>
        <w:t>ftest.asp</w:t>
      </w:r>
      <w:proofErr w:type="gramStart"/>
      <w:r w:rsidRPr="00C61252">
        <w:rPr>
          <w:kern w:val="0"/>
          <w:sz w:val="20"/>
          <w:szCs w:val="20"/>
        </w:rPr>
        <w:t>?rept</w:t>
      </w:r>
      <w:proofErr w:type="gramEnd"/>
      <w:r w:rsidRPr="00C61252">
        <w:rPr>
          <w:kern w:val="0"/>
          <w:sz w:val="20"/>
          <w:szCs w:val="20"/>
        </w:rPr>
        <w:t>_id</w:t>
      </w:r>
      <w:proofErr w:type="spellEnd"/>
      <w:r w:rsidRPr="00C61252">
        <w:rPr>
          <w:kern w:val="0"/>
          <w:sz w:val="20"/>
          <w:szCs w:val="20"/>
        </w:rPr>
        <w:t>=464&amp;type=NSSO, last visited on 4 May 2005.</w:t>
      </w:r>
    </w:p>
    <w:p w:rsidR="0042073B" w:rsidRPr="00C61252" w:rsidRDefault="0042073B" w:rsidP="00EE0AB3">
      <w:pPr>
        <w:numPr>
          <w:ilvl w:val="0"/>
          <w:numId w:val="7"/>
        </w:numPr>
        <w:snapToGrid w:val="0"/>
        <w:ind w:left="425" w:hanging="425"/>
        <w:rPr>
          <w:kern w:val="0"/>
          <w:sz w:val="20"/>
          <w:szCs w:val="20"/>
        </w:rPr>
      </w:pPr>
      <w:proofErr w:type="spellStart"/>
      <w:r w:rsidRPr="00C61252">
        <w:rPr>
          <w:kern w:val="0"/>
          <w:sz w:val="20"/>
          <w:szCs w:val="20"/>
        </w:rPr>
        <w:t>Pachauri</w:t>
      </w:r>
      <w:proofErr w:type="spellEnd"/>
      <w:r w:rsidRPr="00C61252">
        <w:rPr>
          <w:kern w:val="0"/>
          <w:sz w:val="20"/>
          <w:szCs w:val="20"/>
        </w:rPr>
        <w:t xml:space="preserve">, S., </w:t>
      </w:r>
      <w:proofErr w:type="spellStart"/>
      <w:r w:rsidRPr="00C61252">
        <w:rPr>
          <w:kern w:val="0"/>
          <w:sz w:val="20"/>
          <w:szCs w:val="20"/>
        </w:rPr>
        <w:t>Spreng</w:t>
      </w:r>
      <w:proofErr w:type="spellEnd"/>
      <w:r w:rsidRPr="00C61252">
        <w:rPr>
          <w:kern w:val="0"/>
          <w:sz w:val="20"/>
          <w:szCs w:val="20"/>
        </w:rPr>
        <w:t>, D., 2004. Energy use and energy access in relation to poverty. Economic and Political Weekly, 17 January: 271–278.</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 xml:space="preserve">WEA, 2000. Energy and the challenge of sustainability. World Energy Assessment 2000, United Nations Development </w:t>
      </w:r>
      <w:proofErr w:type="spellStart"/>
      <w:r w:rsidRPr="00C61252">
        <w:rPr>
          <w:kern w:val="0"/>
          <w:sz w:val="20"/>
          <w:szCs w:val="20"/>
        </w:rPr>
        <w:t>Programme</w:t>
      </w:r>
      <w:proofErr w:type="spellEnd"/>
      <w:r w:rsidRPr="00C61252">
        <w:rPr>
          <w:kern w:val="0"/>
          <w:sz w:val="20"/>
          <w:szCs w:val="20"/>
        </w:rPr>
        <w:t xml:space="preserve"> (UNDP), New York.</w:t>
      </w:r>
    </w:p>
    <w:p w:rsidR="0042073B" w:rsidRPr="00C61252" w:rsidRDefault="0042073B" w:rsidP="00EE0AB3">
      <w:pPr>
        <w:numPr>
          <w:ilvl w:val="0"/>
          <w:numId w:val="7"/>
        </w:numPr>
        <w:snapToGrid w:val="0"/>
        <w:ind w:left="425" w:hanging="425"/>
        <w:rPr>
          <w:kern w:val="0"/>
          <w:sz w:val="20"/>
          <w:szCs w:val="20"/>
        </w:rPr>
      </w:pPr>
      <w:r w:rsidRPr="00C61252">
        <w:rPr>
          <w:kern w:val="0"/>
          <w:sz w:val="20"/>
          <w:szCs w:val="20"/>
        </w:rPr>
        <w:t>World Bank, 2003. Access of the poor to clean household fuels in India. ESMAP, the World Bank, Washington, DC.</w:t>
      </w:r>
    </w:p>
    <w:p w:rsidR="00EE0AB3" w:rsidRPr="00C61252" w:rsidRDefault="0042073B" w:rsidP="00EE0AB3">
      <w:pPr>
        <w:numPr>
          <w:ilvl w:val="0"/>
          <w:numId w:val="7"/>
        </w:numPr>
        <w:snapToGrid w:val="0"/>
        <w:ind w:left="425" w:hanging="425"/>
        <w:rPr>
          <w:kern w:val="0"/>
          <w:sz w:val="20"/>
          <w:szCs w:val="20"/>
        </w:rPr>
      </w:pPr>
      <w:proofErr w:type="spellStart"/>
      <w:r w:rsidRPr="00C61252">
        <w:rPr>
          <w:kern w:val="0"/>
          <w:sz w:val="20"/>
          <w:szCs w:val="20"/>
        </w:rPr>
        <w:t>Yannawar</w:t>
      </w:r>
      <w:proofErr w:type="spellEnd"/>
      <w:r w:rsidRPr="00C61252">
        <w:rPr>
          <w:kern w:val="0"/>
          <w:sz w:val="20"/>
          <w:szCs w:val="20"/>
        </w:rPr>
        <w:t xml:space="preserve"> </w:t>
      </w:r>
      <w:proofErr w:type="spellStart"/>
      <w:r w:rsidRPr="00C61252">
        <w:rPr>
          <w:kern w:val="0"/>
          <w:sz w:val="20"/>
          <w:szCs w:val="20"/>
        </w:rPr>
        <w:t>Vyankatesh</w:t>
      </w:r>
      <w:proofErr w:type="spellEnd"/>
      <w:r w:rsidRPr="00C61252">
        <w:rPr>
          <w:kern w:val="0"/>
          <w:sz w:val="20"/>
          <w:szCs w:val="20"/>
        </w:rPr>
        <w:t xml:space="preserve"> B, 2015. The </w:t>
      </w:r>
      <w:proofErr w:type="spellStart"/>
      <w:r w:rsidRPr="00C61252">
        <w:rPr>
          <w:kern w:val="0"/>
          <w:sz w:val="20"/>
          <w:szCs w:val="20"/>
        </w:rPr>
        <w:t>Nanded</w:t>
      </w:r>
      <w:proofErr w:type="spellEnd"/>
      <w:r w:rsidRPr="00C61252">
        <w:rPr>
          <w:kern w:val="0"/>
          <w:sz w:val="20"/>
          <w:szCs w:val="20"/>
        </w:rPr>
        <w:t xml:space="preserve"> Information System, Lap Lambert Academic publishing, Germany.</w:t>
      </w:r>
      <w:r w:rsidR="00C61252" w:rsidRPr="00C61252">
        <w:rPr>
          <w:rFonts w:hint="eastAsia"/>
          <w:kern w:val="0"/>
          <w:sz w:val="20"/>
          <w:szCs w:val="20"/>
        </w:rPr>
        <w:t xml:space="preserve"> </w:t>
      </w:r>
    </w:p>
    <w:p w:rsidR="00EE0AB3" w:rsidRPr="00C61252" w:rsidRDefault="00EE0AB3" w:rsidP="00EE0AB3">
      <w:pPr>
        <w:snapToGrid w:val="0"/>
        <w:ind w:left="425" w:hanging="425"/>
        <w:rPr>
          <w:kern w:val="0"/>
          <w:sz w:val="20"/>
          <w:szCs w:val="20"/>
        </w:rPr>
        <w:sectPr w:rsidR="00EE0AB3" w:rsidRPr="00C61252" w:rsidSect="00C61252">
          <w:footerReference w:type="default" r:id="rId23"/>
          <w:type w:val="continuous"/>
          <w:pgSz w:w="12242" w:h="15842" w:code="1"/>
          <w:pgMar w:top="1440" w:right="1440" w:bottom="1440" w:left="1440" w:header="720" w:footer="720" w:gutter="0"/>
          <w:cols w:num="2" w:space="576"/>
          <w:docGrid w:linePitch="312"/>
        </w:sectPr>
      </w:pPr>
    </w:p>
    <w:p w:rsidR="0024765E" w:rsidRPr="00C61252" w:rsidRDefault="0024765E" w:rsidP="00EE0AB3">
      <w:pPr>
        <w:snapToGrid w:val="0"/>
        <w:ind w:left="425" w:hanging="425"/>
        <w:rPr>
          <w:kern w:val="0"/>
          <w:sz w:val="20"/>
          <w:szCs w:val="20"/>
        </w:rPr>
      </w:pPr>
    </w:p>
    <w:p w:rsidR="00DE1237" w:rsidRPr="00C61252" w:rsidRDefault="00DE1237" w:rsidP="00EE0AB3">
      <w:pPr>
        <w:snapToGrid w:val="0"/>
        <w:ind w:left="425" w:hanging="425"/>
        <w:rPr>
          <w:kern w:val="0"/>
          <w:sz w:val="20"/>
          <w:szCs w:val="20"/>
        </w:rPr>
      </w:pPr>
    </w:p>
    <w:p w:rsidR="00EE0AB3" w:rsidRPr="00C61252" w:rsidRDefault="00EE0AB3" w:rsidP="00EE0AB3">
      <w:pPr>
        <w:snapToGrid w:val="0"/>
        <w:ind w:left="425" w:hanging="425"/>
        <w:rPr>
          <w:kern w:val="0"/>
          <w:sz w:val="20"/>
          <w:szCs w:val="20"/>
        </w:rPr>
      </w:pPr>
    </w:p>
    <w:p w:rsidR="00A40EBF" w:rsidRPr="00C61252" w:rsidRDefault="00EE0AB3" w:rsidP="00EE0AB3">
      <w:pPr>
        <w:snapToGrid w:val="0"/>
        <w:ind w:left="425" w:hanging="425"/>
        <w:rPr>
          <w:kern w:val="0"/>
          <w:sz w:val="20"/>
          <w:szCs w:val="20"/>
        </w:rPr>
      </w:pPr>
      <w:r w:rsidRPr="00C61252">
        <w:rPr>
          <w:kern w:val="0"/>
          <w:sz w:val="20"/>
          <w:szCs w:val="20"/>
        </w:rPr>
        <w:t>5/11/2016</w:t>
      </w:r>
    </w:p>
    <w:p w:rsidR="00C61252" w:rsidRPr="00C61252" w:rsidRDefault="00C61252">
      <w:pPr>
        <w:snapToGrid w:val="0"/>
        <w:ind w:left="425" w:hanging="425"/>
        <w:rPr>
          <w:kern w:val="0"/>
          <w:sz w:val="20"/>
          <w:szCs w:val="20"/>
        </w:rPr>
      </w:pPr>
    </w:p>
    <w:sectPr w:rsidR="00C61252" w:rsidRPr="00C61252" w:rsidSect="00415DC5">
      <w:footerReference w:type="default" r:id="rId24"/>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5ED" w:rsidRDefault="000225ED">
      <w:r>
        <w:separator/>
      </w:r>
    </w:p>
  </w:endnote>
  <w:endnote w:type="continuationSeparator" w:id="0">
    <w:p w:rsidR="000225ED" w:rsidRDefault="00022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Default="00C516FF" w:rsidP="00EC7F29">
    <w:pPr>
      <w:pStyle w:val="Footer"/>
      <w:framePr w:wrap="around" w:vAnchor="text" w:hAnchor="margin" w:xAlign="center" w:y="1"/>
      <w:rPr>
        <w:rStyle w:val="PageNumber"/>
      </w:rPr>
    </w:pPr>
    <w:r>
      <w:rPr>
        <w:rStyle w:val="PageNumber"/>
      </w:rPr>
      <w:fldChar w:fldCharType="begin"/>
    </w:r>
    <w:r w:rsidR="00EE0AB3">
      <w:rPr>
        <w:rStyle w:val="PageNumber"/>
      </w:rPr>
      <w:instrText xml:space="preserve">PAGE  </w:instrText>
    </w:r>
    <w:r>
      <w:rPr>
        <w:rStyle w:val="PageNumber"/>
      </w:rPr>
      <w:fldChar w:fldCharType="end"/>
    </w:r>
  </w:p>
  <w:p w:rsidR="00EE0AB3" w:rsidRDefault="00EE0A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Pr="00EE0AB3" w:rsidRDefault="00C516FF" w:rsidP="00EE0AB3">
    <w:pPr>
      <w:jc w:val="center"/>
      <w:rPr>
        <w:sz w:val="20"/>
      </w:rPr>
    </w:pPr>
    <w:r w:rsidRPr="00EE0AB3">
      <w:rPr>
        <w:sz w:val="20"/>
      </w:rPr>
      <w:fldChar w:fldCharType="begin"/>
    </w:r>
    <w:r w:rsidR="00EE0AB3" w:rsidRPr="00EE0AB3">
      <w:rPr>
        <w:sz w:val="20"/>
      </w:rPr>
      <w:instrText xml:space="preserve"> page  </w:instrText>
    </w:r>
    <w:r w:rsidRPr="00EE0AB3">
      <w:rPr>
        <w:sz w:val="20"/>
      </w:rPr>
      <w:fldChar w:fldCharType="separate"/>
    </w:r>
    <w:r w:rsidR="004D0FC0">
      <w:rPr>
        <w:noProof/>
        <w:sz w:val="20"/>
      </w:rPr>
      <w:t>15</w:t>
    </w:r>
    <w:r w:rsidRPr="00EE0AB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Default="00C516FF" w:rsidP="00EC7F29">
    <w:pPr>
      <w:pStyle w:val="Footer"/>
      <w:framePr w:wrap="around" w:vAnchor="text" w:hAnchor="margin" w:xAlign="center" w:y="1"/>
      <w:rPr>
        <w:rStyle w:val="PageNumber"/>
      </w:rPr>
    </w:pPr>
    <w:r>
      <w:rPr>
        <w:rStyle w:val="PageNumber"/>
      </w:rPr>
      <w:fldChar w:fldCharType="begin"/>
    </w:r>
    <w:r w:rsidR="00EE0AB3">
      <w:rPr>
        <w:rStyle w:val="PageNumber"/>
      </w:rPr>
      <w:instrText xml:space="preserve">PAGE  </w:instrText>
    </w:r>
    <w:r>
      <w:rPr>
        <w:rStyle w:val="PageNumber"/>
      </w:rPr>
      <w:fldChar w:fldCharType="end"/>
    </w:r>
  </w:p>
  <w:p w:rsidR="00EE0AB3" w:rsidRDefault="00EE0AB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Pr="00EE0AB3" w:rsidRDefault="00C516FF" w:rsidP="00EE0AB3">
    <w:pPr>
      <w:jc w:val="center"/>
      <w:rPr>
        <w:sz w:val="20"/>
      </w:rPr>
    </w:pPr>
    <w:r w:rsidRPr="00EE0AB3">
      <w:rPr>
        <w:sz w:val="20"/>
      </w:rPr>
      <w:fldChar w:fldCharType="begin"/>
    </w:r>
    <w:r w:rsidR="00EE0AB3" w:rsidRPr="00EE0AB3">
      <w:rPr>
        <w:sz w:val="20"/>
      </w:rPr>
      <w:instrText xml:space="preserve"> page  </w:instrText>
    </w:r>
    <w:r w:rsidRPr="00EE0AB3">
      <w:rPr>
        <w:sz w:val="20"/>
      </w:rPr>
      <w:fldChar w:fldCharType="separate"/>
    </w:r>
    <w:r w:rsidR="004D0FC0">
      <w:rPr>
        <w:noProof/>
        <w:sz w:val="20"/>
      </w:rPr>
      <w:t>16</w:t>
    </w:r>
    <w:r w:rsidRPr="00EE0AB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Default="00C516FF" w:rsidP="00EC7F29">
    <w:pPr>
      <w:pStyle w:val="Footer"/>
      <w:framePr w:wrap="around" w:vAnchor="text" w:hAnchor="margin" w:xAlign="center" w:y="1"/>
      <w:rPr>
        <w:rStyle w:val="PageNumber"/>
      </w:rPr>
    </w:pPr>
    <w:r>
      <w:rPr>
        <w:rStyle w:val="PageNumber"/>
      </w:rPr>
      <w:fldChar w:fldCharType="begin"/>
    </w:r>
    <w:r w:rsidR="00EE0AB3">
      <w:rPr>
        <w:rStyle w:val="PageNumber"/>
      </w:rPr>
      <w:instrText xml:space="preserve">PAGE  </w:instrText>
    </w:r>
    <w:r>
      <w:rPr>
        <w:rStyle w:val="PageNumber"/>
      </w:rPr>
      <w:fldChar w:fldCharType="end"/>
    </w:r>
  </w:p>
  <w:p w:rsidR="00EE0AB3" w:rsidRDefault="00EE0AB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Pr="00EE0AB3" w:rsidRDefault="00C516FF" w:rsidP="00EE0AB3">
    <w:pPr>
      <w:jc w:val="center"/>
      <w:rPr>
        <w:sz w:val="20"/>
      </w:rPr>
    </w:pPr>
    <w:r w:rsidRPr="00EE0AB3">
      <w:rPr>
        <w:sz w:val="20"/>
      </w:rPr>
      <w:fldChar w:fldCharType="begin"/>
    </w:r>
    <w:r w:rsidR="00EE0AB3" w:rsidRPr="00EE0AB3">
      <w:rPr>
        <w:sz w:val="20"/>
      </w:rPr>
      <w:instrText xml:space="preserve"> page  </w:instrText>
    </w:r>
    <w:r w:rsidRPr="00EE0AB3">
      <w:rPr>
        <w:sz w:val="20"/>
      </w:rPr>
      <w:fldChar w:fldCharType="separate"/>
    </w:r>
    <w:r w:rsidR="004D0FC0">
      <w:rPr>
        <w:noProof/>
        <w:sz w:val="20"/>
      </w:rPr>
      <w:t>17</w:t>
    </w:r>
    <w:r w:rsidRPr="00EE0AB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Default="00C516FF" w:rsidP="0024765E">
    <w:pPr>
      <w:pStyle w:val="Footer"/>
      <w:framePr w:wrap="around" w:vAnchor="text" w:hAnchor="margin" w:xAlign="center" w:y="1"/>
      <w:rPr>
        <w:rStyle w:val="PageNumber"/>
      </w:rPr>
    </w:pPr>
    <w:r>
      <w:rPr>
        <w:rStyle w:val="PageNumber"/>
      </w:rPr>
      <w:fldChar w:fldCharType="begin"/>
    </w:r>
    <w:r w:rsidR="00EE0AB3">
      <w:rPr>
        <w:rStyle w:val="PageNumber"/>
      </w:rPr>
      <w:instrText xml:space="preserve">PAGE  </w:instrText>
    </w:r>
    <w:r>
      <w:rPr>
        <w:rStyle w:val="PageNumber"/>
      </w:rPr>
      <w:fldChar w:fldCharType="separate"/>
    </w:r>
    <w:r w:rsidR="004D0FC0">
      <w:rPr>
        <w:rStyle w:val="PageNumber"/>
        <w:noProof/>
      </w:rPr>
      <w:t>18</w:t>
    </w:r>
    <w:r>
      <w:rPr>
        <w:rStyle w:val="PageNumber"/>
      </w:rPr>
      <w:fldChar w:fldCharType="end"/>
    </w:r>
  </w:p>
  <w:p w:rsidR="00EE0AB3" w:rsidRDefault="00EE0AB3" w:rsidP="0019229B">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29" w:rsidRDefault="00C516FF" w:rsidP="0024765E">
    <w:pPr>
      <w:pStyle w:val="Footer"/>
      <w:framePr w:wrap="around" w:vAnchor="text" w:hAnchor="margin" w:xAlign="center" w:y="1"/>
      <w:rPr>
        <w:rStyle w:val="PageNumber"/>
      </w:rPr>
    </w:pPr>
    <w:r>
      <w:rPr>
        <w:rStyle w:val="PageNumber"/>
      </w:rPr>
      <w:fldChar w:fldCharType="begin"/>
    </w:r>
    <w:r w:rsidR="00EC7F29">
      <w:rPr>
        <w:rStyle w:val="PageNumber"/>
      </w:rPr>
      <w:instrText xml:space="preserve">PAGE  </w:instrText>
    </w:r>
    <w:r>
      <w:rPr>
        <w:rStyle w:val="PageNumber"/>
      </w:rPr>
      <w:fldChar w:fldCharType="separate"/>
    </w:r>
    <w:r w:rsidR="00EE0AB3">
      <w:rPr>
        <w:rStyle w:val="PageNumber"/>
        <w:noProof/>
      </w:rPr>
      <w:t>5</w:t>
    </w:r>
    <w:r>
      <w:rPr>
        <w:rStyle w:val="PageNumber"/>
      </w:rPr>
      <w:fldChar w:fldCharType="end"/>
    </w:r>
  </w:p>
  <w:p w:rsidR="0024765E" w:rsidRDefault="00C516FF" w:rsidP="00E276E4">
    <w:pPr>
      <w:pStyle w:val="Footer"/>
      <w:jc w:val="center"/>
    </w:pPr>
    <w:hyperlink r:id="rId1" w:history="1">
      <w:r w:rsidR="00E276E4" w:rsidRPr="00CC3CF9">
        <w:rPr>
          <w:rStyle w:val="Hyperlink"/>
          <w:sz w:val="20"/>
          <w:szCs w:val="20"/>
        </w:rPr>
        <w:t>http://www.sciencepub.net/researcher</w:t>
      </w:r>
    </w:hyperlink>
    <w:r w:rsidR="00E276E4">
      <w:rPr>
        <w:rFonts w:hint="eastAsia"/>
        <w:bCs/>
        <w:sz w:val="20"/>
      </w:rPr>
      <w:t xml:space="preserve">  </w:t>
    </w:r>
    <w:r w:rsidR="00E276E4">
      <w:rPr>
        <w:bCs/>
        <w:sz w:val="20"/>
      </w:rPr>
      <w:t xml:space="preserve">  </w:t>
    </w:r>
    <w:r w:rsidR="00E276E4">
      <w:rPr>
        <w:rFonts w:hint="eastAsia"/>
        <w:bCs/>
        <w:sz w:val="20"/>
      </w:rPr>
      <w:t xml:space="preserve">                                    </w:t>
    </w:r>
    <w:hyperlink r:id="rId2" w:history="1">
      <w:r w:rsidR="00E276E4" w:rsidRPr="00261027">
        <w:rPr>
          <w:rStyle w:val="Hyperlink"/>
          <w:bCs/>
          <w:sz w:val="20"/>
        </w:rPr>
        <w:t>researcher135@gmail.com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5ED" w:rsidRDefault="000225ED">
      <w:r>
        <w:separator/>
      </w:r>
    </w:p>
  </w:footnote>
  <w:footnote w:type="continuationSeparator" w:id="0">
    <w:p w:rsidR="000225ED" w:rsidRDefault="00022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Pr="00EE0AB3" w:rsidRDefault="00EE0AB3" w:rsidP="00EE0AB3">
    <w:pPr>
      <w:pBdr>
        <w:bottom w:val="thinThickMediumGap" w:sz="12" w:space="1" w:color="auto"/>
      </w:pBdr>
      <w:tabs>
        <w:tab w:val="left" w:pos="851"/>
        <w:tab w:val="right" w:pos="8364"/>
      </w:tabs>
      <w:adjustRightInd w:val="0"/>
      <w:snapToGrid w:val="0"/>
      <w:rPr>
        <w:iCs/>
        <w:sz w:val="20"/>
        <w:szCs w:val="20"/>
      </w:rPr>
    </w:pPr>
    <w:r w:rsidRPr="00EE0AB3">
      <w:rPr>
        <w:rFonts w:hint="eastAsia"/>
        <w:iCs/>
        <w:color w:val="000000"/>
        <w:sz w:val="20"/>
        <w:szCs w:val="20"/>
      </w:rPr>
      <w:tab/>
    </w:r>
    <w:r w:rsidRPr="00EE0AB3">
      <w:rPr>
        <w:iCs/>
        <w:color w:val="000000"/>
        <w:sz w:val="20"/>
        <w:szCs w:val="20"/>
      </w:rPr>
      <w:t xml:space="preserve">Researcher </w:t>
    </w:r>
    <w:r w:rsidRPr="00EE0AB3">
      <w:rPr>
        <w:iCs/>
        <w:sz w:val="20"/>
        <w:szCs w:val="20"/>
      </w:rPr>
      <w:t>201</w:t>
    </w:r>
    <w:r w:rsidRPr="00EE0AB3">
      <w:rPr>
        <w:rFonts w:hint="eastAsia"/>
        <w:iCs/>
        <w:sz w:val="20"/>
        <w:szCs w:val="20"/>
      </w:rPr>
      <w:t>6</w:t>
    </w:r>
    <w:proofErr w:type="gramStart"/>
    <w:r w:rsidRPr="00EE0AB3">
      <w:rPr>
        <w:iCs/>
        <w:sz w:val="20"/>
        <w:szCs w:val="20"/>
      </w:rPr>
      <w:t>;</w:t>
    </w:r>
    <w:r w:rsidRPr="00EE0AB3">
      <w:rPr>
        <w:rFonts w:hint="eastAsia"/>
        <w:iCs/>
        <w:sz w:val="20"/>
        <w:szCs w:val="20"/>
      </w:rPr>
      <w:t>8</w:t>
    </w:r>
    <w:proofErr w:type="gramEnd"/>
    <w:r w:rsidRPr="00EE0AB3">
      <w:rPr>
        <w:iCs/>
        <w:sz w:val="20"/>
        <w:szCs w:val="20"/>
      </w:rPr>
      <w:t>(</w:t>
    </w:r>
    <w:r w:rsidRPr="00EE0AB3">
      <w:rPr>
        <w:rFonts w:hint="eastAsia"/>
        <w:iCs/>
        <w:sz w:val="20"/>
        <w:szCs w:val="20"/>
      </w:rPr>
      <w:t>5</w:t>
    </w:r>
    <w:r w:rsidRPr="00EE0AB3">
      <w:rPr>
        <w:iCs/>
        <w:sz w:val="20"/>
        <w:szCs w:val="20"/>
      </w:rPr>
      <w:t xml:space="preserve">)  </w:t>
    </w:r>
    <w:r w:rsidRPr="00EE0AB3">
      <w:rPr>
        <w:rFonts w:hint="eastAsia"/>
        <w:iCs/>
        <w:sz w:val="20"/>
        <w:szCs w:val="20"/>
      </w:rPr>
      <w:t xml:space="preserve"> </w:t>
    </w:r>
    <w:r w:rsidRPr="00EE0AB3">
      <w:rPr>
        <w:iCs/>
        <w:sz w:val="20"/>
        <w:szCs w:val="20"/>
      </w:rPr>
      <w:t xml:space="preserve"> </w:t>
    </w:r>
    <w:r w:rsidRPr="00EE0AB3">
      <w:rPr>
        <w:rFonts w:hint="eastAsia"/>
        <w:iCs/>
        <w:sz w:val="20"/>
        <w:szCs w:val="20"/>
      </w:rPr>
      <w:tab/>
    </w:r>
    <w:r w:rsidRPr="00EE0AB3">
      <w:rPr>
        <w:iCs/>
        <w:sz w:val="20"/>
        <w:szCs w:val="20"/>
      </w:rPr>
      <w:t xml:space="preserve">    </w:t>
    </w:r>
    <w:r w:rsidRPr="00EE0AB3">
      <w:rPr>
        <w:sz w:val="20"/>
        <w:szCs w:val="20"/>
      </w:rPr>
      <w:t xml:space="preserve"> </w:t>
    </w:r>
    <w:hyperlink r:id="rId1" w:history="1">
      <w:r w:rsidRPr="00EE0AB3">
        <w:rPr>
          <w:rStyle w:val="Hyperlink"/>
          <w:sz w:val="20"/>
          <w:szCs w:val="20"/>
        </w:rPr>
        <w:t>http://www.sciencepub.net/researcher</w:t>
      </w:r>
    </w:hyperlink>
  </w:p>
  <w:p w:rsidR="00EE0AB3" w:rsidRPr="00EE0AB3" w:rsidRDefault="00EE0AB3" w:rsidP="00EE0AB3">
    <w:pPr>
      <w:tabs>
        <w:tab w:val="left" w:pos="851"/>
        <w:tab w:val="right" w:pos="8364"/>
      </w:tabs>
      <w:adjustRightInd w:val="0"/>
      <w:snapToGrid w:val="0"/>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Pr="00EE0AB3" w:rsidRDefault="00EE0AB3" w:rsidP="00EE0AB3">
    <w:pPr>
      <w:pBdr>
        <w:bottom w:val="thinThickMediumGap" w:sz="12" w:space="1" w:color="auto"/>
      </w:pBdr>
      <w:tabs>
        <w:tab w:val="left" w:pos="851"/>
        <w:tab w:val="right" w:pos="8364"/>
      </w:tabs>
      <w:adjustRightInd w:val="0"/>
      <w:snapToGrid w:val="0"/>
      <w:rPr>
        <w:iCs/>
        <w:sz w:val="20"/>
        <w:szCs w:val="20"/>
      </w:rPr>
    </w:pPr>
    <w:r w:rsidRPr="00EE0AB3">
      <w:rPr>
        <w:rFonts w:hint="eastAsia"/>
        <w:iCs/>
        <w:color w:val="000000"/>
        <w:sz w:val="20"/>
        <w:szCs w:val="20"/>
      </w:rPr>
      <w:tab/>
    </w:r>
    <w:r w:rsidRPr="00EE0AB3">
      <w:rPr>
        <w:iCs/>
        <w:color w:val="000000"/>
        <w:sz w:val="20"/>
        <w:szCs w:val="20"/>
      </w:rPr>
      <w:t xml:space="preserve">Researcher </w:t>
    </w:r>
    <w:r w:rsidRPr="00EE0AB3">
      <w:rPr>
        <w:iCs/>
        <w:sz w:val="20"/>
        <w:szCs w:val="20"/>
      </w:rPr>
      <w:t>201</w:t>
    </w:r>
    <w:r w:rsidRPr="00EE0AB3">
      <w:rPr>
        <w:rFonts w:hint="eastAsia"/>
        <w:iCs/>
        <w:sz w:val="20"/>
        <w:szCs w:val="20"/>
      </w:rPr>
      <w:t>6</w:t>
    </w:r>
    <w:proofErr w:type="gramStart"/>
    <w:r w:rsidRPr="00EE0AB3">
      <w:rPr>
        <w:iCs/>
        <w:sz w:val="20"/>
        <w:szCs w:val="20"/>
      </w:rPr>
      <w:t>;</w:t>
    </w:r>
    <w:r w:rsidRPr="00EE0AB3">
      <w:rPr>
        <w:rFonts w:hint="eastAsia"/>
        <w:iCs/>
        <w:sz w:val="20"/>
        <w:szCs w:val="20"/>
      </w:rPr>
      <w:t>8</w:t>
    </w:r>
    <w:proofErr w:type="gramEnd"/>
    <w:r w:rsidRPr="00EE0AB3">
      <w:rPr>
        <w:iCs/>
        <w:sz w:val="20"/>
        <w:szCs w:val="20"/>
      </w:rPr>
      <w:t>(</w:t>
    </w:r>
    <w:r w:rsidRPr="00EE0AB3">
      <w:rPr>
        <w:rFonts w:hint="eastAsia"/>
        <w:iCs/>
        <w:sz w:val="20"/>
        <w:szCs w:val="20"/>
      </w:rPr>
      <w:t>5</w:t>
    </w:r>
    <w:r w:rsidRPr="00EE0AB3">
      <w:rPr>
        <w:iCs/>
        <w:sz w:val="20"/>
        <w:szCs w:val="20"/>
      </w:rPr>
      <w:t xml:space="preserve">)  </w:t>
    </w:r>
    <w:r w:rsidRPr="00EE0AB3">
      <w:rPr>
        <w:rFonts w:hint="eastAsia"/>
        <w:iCs/>
        <w:sz w:val="20"/>
        <w:szCs w:val="20"/>
      </w:rPr>
      <w:t xml:space="preserve"> </w:t>
    </w:r>
    <w:r w:rsidRPr="00EE0AB3">
      <w:rPr>
        <w:iCs/>
        <w:sz w:val="20"/>
        <w:szCs w:val="20"/>
      </w:rPr>
      <w:t xml:space="preserve"> </w:t>
    </w:r>
    <w:r w:rsidRPr="00EE0AB3">
      <w:rPr>
        <w:rFonts w:hint="eastAsia"/>
        <w:iCs/>
        <w:sz w:val="20"/>
        <w:szCs w:val="20"/>
      </w:rPr>
      <w:tab/>
    </w:r>
    <w:r w:rsidRPr="00EE0AB3">
      <w:rPr>
        <w:iCs/>
        <w:sz w:val="20"/>
        <w:szCs w:val="20"/>
      </w:rPr>
      <w:t xml:space="preserve">    </w:t>
    </w:r>
    <w:r w:rsidRPr="00EE0AB3">
      <w:rPr>
        <w:sz w:val="20"/>
        <w:szCs w:val="20"/>
      </w:rPr>
      <w:t xml:space="preserve"> </w:t>
    </w:r>
    <w:hyperlink r:id="rId1" w:history="1">
      <w:r w:rsidRPr="00EE0AB3">
        <w:rPr>
          <w:rStyle w:val="Hyperlink"/>
          <w:sz w:val="20"/>
          <w:szCs w:val="20"/>
        </w:rPr>
        <w:t>http://www.sciencepub.net/researcher</w:t>
      </w:r>
    </w:hyperlink>
  </w:p>
  <w:p w:rsidR="00EE0AB3" w:rsidRPr="00EE0AB3" w:rsidRDefault="00EE0AB3" w:rsidP="00EE0AB3">
    <w:pPr>
      <w:tabs>
        <w:tab w:val="left" w:pos="851"/>
        <w:tab w:val="right" w:pos="8364"/>
      </w:tabs>
      <w:adjustRightInd w:val="0"/>
      <w:snapToGrid w:val="0"/>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B3" w:rsidRPr="00EE0AB3" w:rsidRDefault="00EE0AB3" w:rsidP="00EE0AB3">
    <w:pPr>
      <w:pBdr>
        <w:bottom w:val="thinThickMediumGap" w:sz="12" w:space="1" w:color="auto"/>
      </w:pBdr>
      <w:tabs>
        <w:tab w:val="left" w:pos="851"/>
        <w:tab w:val="right" w:pos="8364"/>
      </w:tabs>
      <w:adjustRightInd w:val="0"/>
      <w:snapToGrid w:val="0"/>
      <w:rPr>
        <w:iCs/>
        <w:sz w:val="20"/>
        <w:szCs w:val="20"/>
      </w:rPr>
    </w:pPr>
    <w:r w:rsidRPr="00EE0AB3">
      <w:rPr>
        <w:rFonts w:hint="eastAsia"/>
        <w:iCs/>
        <w:color w:val="000000"/>
        <w:sz w:val="20"/>
        <w:szCs w:val="20"/>
      </w:rPr>
      <w:tab/>
    </w:r>
    <w:r w:rsidRPr="00EE0AB3">
      <w:rPr>
        <w:iCs/>
        <w:color w:val="000000"/>
        <w:sz w:val="20"/>
        <w:szCs w:val="20"/>
      </w:rPr>
      <w:t xml:space="preserve">Researcher </w:t>
    </w:r>
    <w:r w:rsidRPr="00EE0AB3">
      <w:rPr>
        <w:iCs/>
        <w:sz w:val="20"/>
        <w:szCs w:val="20"/>
      </w:rPr>
      <w:t>201</w:t>
    </w:r>
    <w:r w:rsidRPr="00EE0AB3">
      <w:rPr>
        <w:rFonts w:hint="eastAsia"/>
        <w:iCs/>
        <w:sz w:val="20"/>
        <w:szCs w:val="20"/>
      </w:rPr>
      <w:t>6</w:t>
    </w:r>
    <w:proofErr w:type="gramStart"/>
    <w:r w:rsidRPr="00EE0AB3">
      <w:rPr>
        <w:iCs/>
        <w:sz w:val="20"/>
        <w:szCs w:val="20"/>
      </w:rPr>
      <w:t>;</w:t>
    </w:r>
    <w:r w:rsidRPr="00EE0AB3">
      <w:rPr>
        <w:rFonts w:hint="eastAsia"/>
        <w:iCs/>
        <w:sz w:val="20"/>
        <w:szCs w:val="20"/>
      </w:rPr>
      <w:t>8</w:t>
    </w:r>
    <w:proofErr w:type="gramEnd"/>
    <w:r w:rsidRPr="00EE0AB3">
      <w:rPr>
        <w:iCs/>
        <w:sz w:val="20"/>
        <w:szCs w:val="20"/>
      </w:rPr>
      <w:t>(</w:t>
    </w:r>
    <w:r w:rsidRPr="00EE0AB3">
      <w:rPr>
        <w:rFonts w:hint="eastAsia"/>
        <w:iCs/>
        <w:sz w:val="20"/>
        <w:szCs w:val="20"/>
      </w:rPr>
      <w:t>5</w:t>
    </w:r>
    <w:r w:rsidRPr="00EE0AB3">
      <w:rPr>
        <w:iCs/>
        <w:sz w:val="20"/>
        <w:szCs w:val="20"/>
      </w:rPr>
      <w:t xml:space="preserve">)  </w:t>
    </w:r>
    <w:r w:rsidRPr="00EE0AB3">
      <w:rPr>
        <w:rFonts w:hint="eastAsia"/>
        <w:iCs/>
        <w:sz w:val="20"/>
        <w:szCs w:val="20"/>
      </w:rPr>
      <w:t xml:space="preserve"> </w:t>
    </w:r>
    <w:r w:rsidRPr="00EE0AB3">
      <w:rPr>
        <w:iCs/>
        <w:sz w:val="20"/>
        <w:szCs w:val="20"/>
      </w:rPr>
      <w:t xml:space="preserve"> </w:t>
    </w:r>
    <w:r w:rsidRPr="00EE0AB3">
      <w:rPr>
        <w:rFonts w:hint="eastAsia"/>
        <w:iCs/>
        <w:sz w:val="20"/>
        <w:szCs w:val="20"/>
      </w:rPr>
      <w:tab/>
    </w:r>
    <w:r w:rsidRPr="00EE0AB3">
      <w:rPr>
        <w:iCs/>
        <w:sz w:val="20"/>
        <w:szCs w:val="20"/>
      </w:rPr>
      <w:t xml:space="preserve">    </w:t>
    </w:r>
    <w:r w:rsidRPr="00EE0AB3">
      <w:rPr>
        <w:sz w:val="20"/>
        <w:szCs w:val="20"/>
      </w:rPr>
      <w:t xml:space="preserve"> </w:t>
    </w:r>
    <w:hyperlink r:id="rId1" w:history="1">
      <w:r w:rsidRPr="00EE0AB3">
        <w:rPr>
          <w:rStyle w:val="Hyperlink"/>
          <w:sz w:val="20"/>
          <w:szCs w:val="20"/>
        </w:rPr>
        <w:t>http://www.sciencepub.net/researcher</w:t>
      </w:r>
    </w:hyperlink>
  </w:p>
  <w:p w:rsidR="00EE0AB3" w:rsidRPr="00EE0AB3" w:rsidRDefault="00EE0AB3" w:rsidP="00EE0AB3">
    <w:pPr>
      <w:tabs>
        <w:tab w:val="left" w:pos="851"/>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41006652"/>
    <w:multiLevelType w:val="hybridMultilevel"/>
    <w:tmpl w:val="C630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5">
    <w:nsid w:val="61344AFE"/>
    <w:multiLevelType w:val="hybridMultilevel"/>
    <w:tmpl w:val="543A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225ED"/>
    <w:rsid w:val="00024EC5"/>
    <w:rsid w:val="00040DF8"/>
    <w:rsid w:val="000459B7"/>
    <w:rsid w:val="000575B7"/>
    <w:rsid w:val="00086D90"/>
    <w:rsid w:val="000A3CF3"/>
    <w:rsid w:val="000C7603"/>
    <w:rsid w:val="000D43A2"/>
    <w:rsid w:val="00100A4F"/>
    <w:rsid w:val="00105B2F"/>
    <w:rsid w:val="00110AA1"/>
    <w:rsid w:val="00136CCD"/>
    <w:rsid w:val="001911EF"/>
    <w:rsid w:val="0019229B"/>
    <w:rsid w:val="001A271D"/>
    <w:rsid w:val="001B1196"/>
    <w:rsid w:val="001C7354"/>
    <w:rsid w:val="00203A5A"/>
    <w:rsid w:val="0023691F"/>
    <w:rsid w:val="0024765E"/>
    <w:rsid w:val="0026164D"/>
    <w:rsid w:val="0027359C"/>
    <w:rsid w:val="00292F9C"/>
    <w:rsid w:val="002A04D4"/>
    <w:rsid w:val="002A07A1"/>
    <w:rsid w:val="002C1869"/>
    <w:rsid w:val="00334240"/>
    <w:rsid w:val="003B19FD"/>
    <w:rsid w:val="003D6318"/>
    <w:rsid w:val="003E6754"/>
    <w:rsid w:val="00406B70"/>
    <w:rsid w:val="00415DC5"/>
    <w:rsid w:val="0042073B"/>
    <w:rsid w:val="00442994"/>
    <w:rsid w:val="004875C9"/>
    <w:rsid w:val="00492C2F"/>
    <w:rsid w:val="004979D9"/>
    <w:rsid w:val="004B66DD"/>
    <w:rsid w:val="004B68EA"/>
    <w:rsid w:val="004C7F2E"/>
    <w:rsid w:val="004D0E93"/>
    <w:rsid w:val="004D0FC0"/>
    <w:rsid w:val="004E3AE1"/>
    <w:rsid w:val="004F7854"/>
    <w:rsid w:val="0056292D"/>
    <w:rsid w:val="005B56A2"/>
    <w:rsid w:val="00600437"/>
    <w:rsid w:val="00616CF4"/>
    <w:rsid w:val="006176C0"/>
    <w:rsid w:val="00635935"/>
    <w:rsid w:val="006A6217"/>
    <w:rsid w:val="006F2E6F"/>
    <w:rsid w:val="00717B32"/>
    <w:rsid w:val="00740157"/>
    <w:rsid w:val="007722EB"/>
    <w:rsid w:val="00773ACE"/>
    <w:rsid w:val="007924F2"/>
    <w:rsid w:val="007A1F3D"/>
    <w:rsid w:val="007B16E0"/>
    <w:rsid w:val="007D43D5"/>
    <w:rsid w:val="007D4C04"/>
    <w:rsid w:val="007D51A9"/>
    <w:rsid w:val="007E0632"/>
    <w:rsid w:val="007E25BC"/>
    <w:rsid w:val="007F7510"/>
    <w:rsid w:val="00814F91"/>
    <w:rsid w:val="00861F15"/>
    <w:rsid w:val="00873156"/>
    <w:rsid w:val="008758DE"/>
    <w:rsid w:val="00876443"/>
    <w:rsid w:val="0088689F"/>
    <w:rsid w:val="00900738"/>
    <w:rsid w:val="00926875"/>
    <w:rsid w:val="00927ABB"/>
    <w:rsid w:val="0093241E"/>
    <w:rsid w:val="0093330D"/>
    <w:rsid w:val="0094037F"/>
    <w:rsid w:val="009C236B"/>
    <w:rsid w:val="009C7A1C"/>
    <w:rsid w:val="009D3E32"/>
    <w:rsid w:val="00A02792"/>
    <w:rsid w:val="00A31227"/>
    <w:rsid w:val="00A36329"/>
    <w:rsid w:val="00A40EBF"/>
    <w:rsid w:val="00A56BA0"/>
    <w:rsid w:val="00A65542"/>
    <w:rsid w:val="00A95449"/>
    <w:rsid w:val="00AC54A9"/>
    <w:rsid w:val="00AF3764"/>
    <w:rsid w:val="00B80219"/>
    <w:rsid w:val="00B937CA"/>
    <w:rsid w:val="00BA24CB"/>
    <w:rsid w:val="00BB7D4A"/>
    <w:rsid w:val="00BD7EB5"/>
    <w:rsid w:val="00BF5FC1"/>
    <w:rsid w:val="00C030EB"/>
    <w:rsid w:val="00C307EB"/>
    <w:rsid w:val="00C43975"/>
    <w:rsid w:val="00C516FF"/>
    <w:rsid w:val="00C61252"/>
    <w:rsid w:val="00C61B50"/>
    <w:rsid w:val="00C772CE"/>
    <w:rsid w:val="00CA631E"/>
    <w:rsid w:val="00CE07D1"/>
    <w:rsid w:val="00D061C4"/>
    <w:rsid w:val="00D14EC0"/>
    <w:rsid w:val="00D26126"/>
    <w:rsid w:val="00D43761"/>
    <w:rsid w:val="00D57653"/>
    <w:rsid w:val="00D5790F"/>
    <w:rsid w:val="00D733DD"/>
    <w:rsid w:val="00D770CB"/>
    <w:rsid w:val="00D9774B"/>
    <w:rsid w:val="00DE1237"/>
    <w:rsid w:val="00E276E4"/>
    <w:rsid w:val="00E30805"/>
    <w:rsid w:val="00E56E02"/>
    <w:rsid w:val="00E71082"/>
    <w:rsid w:val="00E71D25"/>
    <w:rsid w:val="00E74991"/>
    <w:rsid w:val="00E80E31"/>
    <w:rsid w:val="00E85165"/>
    <w:rsid w:val="00E91641"/>
    <w:rsid w:val="00EC7F29"/>
    <w:rsid w:val="00ED0F4C"/>
    <w:rsid w:val="00EE0AB3"/>
    <w:rsid w:val="00EE2B6E"/>
    <w:rsid w:val="00F739C0"/>
    <w:rsid w:val="00F90D59"/>
    <w:rsid w:val="00FC34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DD"/>
    <w:pPr>
      <w:widowControl w:val="0"/>
      <w:jc w:val="both"/>
    </w:pPr>
    <w:rPr>
      <w:kern w:val="2"/>
      <w:sz w:val="21"/>
      <w:szCs w:val="24"/>
    </w:rPr>
  </w:style>
  <w:style w:type="paragraph" w:styleId="Heading1">
    <w:name w:val="heading 1"/>
    <w:basedOn w:val="Normal"/>
    <w:next w:val="Normal"/>
    <w:qFormat/>
    <w:rsid w:val="004B66DD"/>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4B66DD"/>
    <w:pPr>
      <w:keepNext/>
      <w:keepLines/>
      <w:spacing w:before="280" w:after="290" w:line="376" w:lineRule="auto"/>
      <w:outlineLvl w:val="4"/>
    </w:pPr>
    <w:rPr>
      <w:b/>
      <w:bCs/>
      <w:sz w:val="28"/>
      <w:szCs w:val="28"/>
    </w:rPr>
  </w:style>
  <w:style w:type="paragraph" w:styleId="Heading8">
    <w:name w:val="heading 8"/>
    <w:basedOn w:val="Normal"/>
    <w:next w:val="Normal"/>
    <w:qFormat/>
    <w:rsid w:val="004B66DD"/>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66DD"/>
    <w:pPr>
      <w:tabs>
        <w:tab w:val="center" w:pos="4153"/>
        <w:tab w:val="right" w:pos="8306"/>
      </w:tabs>
      <w:snapToGrid w:val="0"/>
      <w:jc w:val="left"/>
    </w:pPr>
    <w:rPr>
      <w:sz w:val="18"/>
      <w:szCs w:val="18"/>
    </w:rPr>
  </w:style>
  <w:style w:type="character" w:styleId="PageNumber">
    <w:name w:val="page number"/>
    <w:basedOn w:val="DefaultParagraphFont"/>
    <w:rsid w:val="004B66DD"/>
  </w:style>
  <w:style w:type="paragraph" w:styleId="Header">
    <w:name w:val="header"/>
    <w:basedOn w:val="Normal"/>
    <w:link w:val="HeaderChar"/>
    <w:rsid w:val="004B66DD"/>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4B66DD"/>
    <w:pPr>
      <w:snapToGrid w:val="0"/>
      <w:spacing w:line="300" w:lineRule="auto"/>
      <w:ind w:firstLine="420"/>
    </w:pPr>
    <w:rPr>
      <w:sz w:val="24"/>
      <w:szCs w:val="20"/>
    </w:rPr>
  </w:style>
  <w:style w:type="paragraph" w:styleId="Caption">
    <w:name w:val="caption"/>
    <w:basedOn w:val="Normal"/>
    <w:next w:val="Normal"/>
    <w:qFormat/>
    <w:rsid w:val="004B66DD"/>
    <w:rPr>
      <w:b/>
      <w:bCs/>
      <w:noProof/>
      <w:sz w:val="20"/>
    </w:rPr>
  </w:style>
  <w:style w:type="paragraph" w:customStyle="1" w:styleId="Preformatted">
    <w:name w:val="Preformatted"/>
    <w:basedOn w:val="Normal"/>
    <w:rsid w:val="004B66D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4B66DD"/>
    <w:pPr>
      <w:spacing w:after="120"/>
      <w:ind w:leftChars="200" w:left="420"/>
    </w:pPr>
  </w:style>
  <w:style w:type="paragraph" w:styleId="BodyTextIndent2">
    <w:name w:val="Body Text Indent 2"/>
    <w:basedOn w:val="Normal"/>
    <w:rsid w:val="004B66DD"/>
    <w:pPr>
      <w:spacing w:after="120" w:line="480" w:lineRule="auto"/>
      <w:ind w:leftChars="200" w:left="420"/>
    </w:pPr>
  </w:style>
  <w:style w:type="paragraph" w:styleId="BodyTextIndent3">
    <w:name w:val="Body Text Indent 3"/>
    <w:basedOn w:val="Normal"/>
    <w:rsid w:val="004B66DD"/>
    <w:pPr>
      <w:spacing w:after="120"/>
      <w:ind w:leftChars="200" w:left="420"/>
    </w:pPr>
    <w:rPr>
      <w:sz w:val="16"/>
      <w:szCs w:val="16"/>
    </w:rPr>
  </w:style>
  <w:style w:type="paragraph" w:styleId="BodyText2">
    <w:name w:val="Body Text 2"/>
    <w:basedOn w:val="Normal"/>
    <w:rsid w:val="004B66DD"/>
    <w:pPr>
      <w:jc w:val="center"/>
    </w:pPr>
    <w:rPr>
      <w:b/>
      <w:bCs/>
      <w:sz w:val="32"/>
    </w:rPr>
  </w:style>
  <w:style w:type="character" w:styleId="Hyperlink">
    <w:name w:val="Hyperlink"/>
    <w:rsid w:val="004B66DD"/>
    <w:rPr>
      <w:color w:val="0000FF"/>
      <w:u w:val="single"/>
    </w:rPr>
  </w:style>
  <w:style w:type="paragraph" w:styleId="BodyText3">
    <w:name w:val="Body Text 3"/>
    <w:basedOn w:val="Normal"/>
    <w:rsid w:val="004B66DD"/>
    <w:pPr>
      <w:spacing w:line="240" w:lineRule="exact"/>
    </w:pPr>
    <w:rPr>
      <w:b/>
      <w:sz w:val="18"/>
    </w:rPr>
  </w:style>
  <w:style w:type="character" w:customStyle="1" w:styleId="HeaderChar">
    <w:name w:val="Header Char"/>
    <w:link w:val="Header"/>
    <w:semiHidden/>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table" w:styleId="TableGrid">
    <w:name w:val="Table Grid"/>
    <w:basedOn w:val="TableNormal"/>
    <w:uiPriority w:val="39"/>
    <w:rsid w:val="0026164D"/>
    <w:rPr>
      <w:rFonts w:ascii="Calibri" w:eastAsia="Times New Roman" w:hAnsi="Calibri" w:cs="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5C9"/>
    <w:rPr>
      <w:rFonts w:ascii="Tahoma" w:hAnsi="Tahoma" w:cs="Tahoma"/>
      <w:sz w:val="16"/>
      <w:szCs w:val="16"/>
    </w:rPr>
  </w:style>
  <w:style w:type="character" w:customStyle="1" w:styleId="BalloonTextChar">
    <w:name w:val="Balloon Text Char"/>
    <w:basedOn w:val="DefaultParagraphFont"/>
    <w:link w:val="BalloonText"/>
    <w:uiPriority w:val="99"/>
    <w:semiHidden/>
    <w:rsid w:val="004875C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489834019">
      <w:bodyDiv w:val="1"/>
      <w:marLeft w:val="0"/>
      <w:marRight w:val="0"/>
      <w:marTop w:val="0"/>
      <w:marBottom w:val="0"/>
      <w:divBdr>
        <w:top w:val="none" w:sz="0" w:space="0" w:color="auto"/>
        <w:left w:val="none" w:sz="0" w:space="0" w:color="auto"/>
        <w:bottom w:val="none" w:sz="0" w:space="0" w:color="auto"/>
        <w:right w:val="none" w:sz="0" w:space="0" w:color="auto"/>
      </w:divBdr>
    </w:div>
    <w:div w:id="535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gautam.kelkar20@gmail.com" TargetMode="Externa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rsj08051603" TargetMode="External"/><Relationship Id="rId14" Type="http://schemas.openxmlformats.org/officeDocument/2006/relationships/header" Target="header2.xml"/><Relationship Id="rId22" Type="http://schemas.openxmlformats.org/officeDocument/2006/relationships/hyperlink" Target="mailto:gautam.kelkar20@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2189</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Researcher</vt:lpstr>
    </vt:vector>
  </TitlesOfParts>
  <Manager>Marsland Press</Manager>
  <Company>Marsland Press</Company>
  <LinksUpToDate>false</LinksUpToDate>
  <CharactersWithSpaces>15075</CharactersWithSpaces>
  <SharedDoc>false</SharedDoc>
  <HLinks>
    <vt:vector size="36" baseType="variant">
      <vt:variant>
        <vt:i4>4391003</vt:i4>
      </vt:variant>
      <vt:variant>
        <vt:i4>0</vt:i4>
      </vt:variant>
      <vt:variant>
        <vt:i4>0</vt:i4>
      </vt:variant>
      <vt:variant>
        <vt:i4>5</vt:i4>
      </vt:variant>
      <vt:variant>
        <vt:lpwstr>http://www.sciencepub.net/researcher</vt:lpwstr>
      </vt:variant>
      <vt:variant>
        <vt:lpwstr/>
      </vt:variant>
      <vt:variant>
        <vt:i4>6553620</vt:i4>
      </vt:variant>
      <vt:variant>
        <vt:i4>20</vt:i4>
      </vt:variant>
      <vt:variant>
        <vt:i4>0</vt:i4>
      </vt:variant>
      <vt:variant>
        <vt:i4>5</vt:i4>
      </vt:variant>
      <vt:variant>
        <vt:lpwstr>mailto:researcher135@gmail.com</vt:lpwstr>
      </vt:variant>
      <vt:variant>
        <vt:lpwstr/>
      </vt:variant>
      <vt:variant>
        <vt:i4>4391003</vt:i4>
      </vt:variant>
      <vt:variant>
        <vt:i4>17</vt:i4>
      </vt:variant>
      <vt:variant>
        <vt:i4>0</vt:i4>
      </vt:variant>
      <vt:variant>
        <vt:i4>5</vt:i4>
      </vt:variant>
      <vt:variant>
        <vt:lpwstr>http://www.sciencepub.net/researcher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5</cp:revision>
  <cp:lastPrinted>2016-05-12T00:57:00Z</cp:lastPrinted>
  <dcterms:created xsi:type="dcterms:W3CDTF">2016-05-12T07:52:00Z</dcterms:created>
  <dcterms:modified xsi:type="dcterms:W3CDTF">2016-05-12T01:56:00Z</dcterms:modified>
</cp:coreProperties>
</file>