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header7.xml" ContentType="application/vnd.openxmlformats-officedocument.wordprocessingml.header+xml"/>
  <Override PartName="/word/footer7.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EA" w:rsidRPr="00793EB3" w:rsidRDefault="00AA4590" w:rsidP="00AA4590">
      <w:pPr>
        <w:snapToGrid w:val="0"/>
        <w:spacing w:after="0" w:line="240" w:lineRule="auto"/>
        <w:jc w:val="center"/>
        <w:rPr>
          <w:rFonts w:ascii="Times New Roman" w:hAnsi="Times New Roman" w:cs="Times New Roman"/>
          <w:b/>
          <w:sz w:val="20"/>
          <w:szCs w:val="20"/>
          <w:lang w:eastAsia="zh-CN"/>
        </w:rPr>
      </w:pPr>
      <w:r w:rsidRPr="00793EB3">
        <w:rPr>
          <w:rFonts w:ascii="Times New Roman" w:hAnsi="Times New Roman" w:cs="Times New Roman"/>
          <w:b/>
          <w:sz w:val="20"/>
          <w:szCs w:val="20"/>
        </w:rPr>
        <w:t xml:space="preserve">Assessment </w:t>
      </w:r>
      <w:r w:rsidR="005812AA" w:rsidRPr="00793EB3">
        <w:rPr>
          <w:rFonts w:ascii="Times New Roman" w:hAnsi="Times New Roman" w:cs="Times New Roman"/>
          <w:b/>
          <w:sz w:val="20"/>
          <w:szCs w:val="20"/>
        </w:rPr>
        <w:t>of Some Commercial Feed Brands in Nigeria on Growth Performance of</w:t>
      </w:r>
      <w:r w:rsidRPr="00793EB3">
        <w:rPr>
          <w:rFonts w:ascii="Times New Roman" w:hAnsi="Times New Roman" w:cs="Times New Roman"/>
          <w:b/>
          <w:sz w:val="20"/>
          <w:szCs w:val="20"/>
        </w:rPr>
        <w:t xml:space="preserve"> </w:t>
      </w:r>
      <w:r w:rsidRPr="00793EB3">
        <w:rPr>
          <w:rFonts w:ascii="Times New Roman" w:hAnsi="Times New Roman" w:cs="Times New Roman"/>
          <w:b/>
          <w:i/>
          <w:sz w:val="20"/>
          <w:szCs w:val="20"/>
        </w:rPr>
        <w:t xml:space="preserve">Clarias </w:t>
      </w:r>
      <w:r w:rsidR="005812AA" w:rsidRPr="00793EB3">
        <w:rPr>
          <w:rFonts w:ascii="Times New Roman" w:hAnsi="Times New Roman" w:cs="Times New Roman"/>
          <w:b/>
          <w:i/>
          <w:sz w:val="20"/>
          <w:szCs w:val="20"/>
        </w:rPr>
        <w:t>gariepinus</w:t>
      </w:r>
      <w:r w:rsidR="005812AA" w:rsidRPr="00793EB3">
        <w:rPr>
          <w:rFonts w:ascii="Times New Roman" w:hAnsi="Times New Roman" w:cs="Times New Roman"/>
          <w:b/>
          <w:sz w:val="20"/>
          <w:szCs w:val="20"/>
        </w:rPr>
        <w:t xml:space="preserve"> </w:t>
      </w:r>
      <w:r w:rsidRPr="00793EB3">
        <w:rPr>
          <w:rFonts w:ascii="Times New Roman" w:hAnsi="Times New Roman" w:cs="Times New Roman"/>
          <w:b/>
          <w:sz w:val="20"/>
          <w:szCs w:val="20"/>
        </w:rPr>
        <w:t>Fingerlings</w:t>
      </w:r>
    </w:p>
    <w:p w:rsidR="00AA4590" w:rsidRPr="00793EB3" w:rsidRDefault="00AA4590" w:rsidP="00AA4590">
      <w:pPr>
        <w:snapToGrid w:val="0"/>
        <w:spacing w:after="0" w:line="240" w:lineRule="auto"/>
        <w:jc w:val="center"/>
        <w:rPr>
          <w:rFonts w:ascii="Times New Roman" w:hAnsi="Times New Roman" w:cs="Times New Roman"/>
          <w:b/>
          <w:sz w:val="20"/>
          <w:szCs w:val="20"/>
          <w:lang w:eastAsia="zh-CN"/>
        </w:rPr>
      </w:pPr>
    </w:p>
    <w:p w:rsidR="00304D30" w:rsidRPr="00793EB3" w:rsidRDefault="00304D30" w:rsidP="00AA4590">
      <w:pPr>
        <w:snapToGrid w:val="0"/>
        <w:spacing w:after="0" w:line="240" w:lineRule="auto"/>
        <w:jc w:val="center"/>
        <w:rPr>
          <w:rFonts w:ascii="Times New Roman" w:hAnsi="Times New Roman" w:cs="Times New Roman"/>
          <w:sz w:val="20"/>
          <w:szCs w:val="20"/>
          <w:lang w:eastAsia="zh-CN"/>
        </w:rPr>
      </w:pPr>
      <w:proofErr w:type="spellStart"/>
      <w:r w:rsidRPr="00793EB3">
        <w:rPr>
          <w:rFonts w:ascii="Times New Roman" w:hAnsi="Times New Roman" w:cs="Times New Roman"/>
          <w:sz w:val="20"/>
          <w:szCs w:val="20"/>
        </w:rPr>
        <w:t>Olukunle</w:t>
      </w:r>
      <w:proofErr w:type="spellEnd"/>
      <w:r w:rsidRPr="00793EB3">
        <w:rPr>
          <w:rFonts w:ascii="Times New Roman" w:hAnsi="Times New Roman" w:cs="Times New Roman"/>
          <w:sz w:val="20"/>
          <w:szCs w:val="20"/>
        </w:rPr>
        <w:t xml:space="preserve"> </w:t>
      </w:r>
      <w:proofErr w:type="spellStart"/>
      <w:r w:rsidR="00B76EAD" w:rsidRPr="00793EB3">
        <w:rPr>
          <w:rFonts w:ascii="Times New Roman" w:hAnsi="Times New Roman" w:cs="Times New Roman"/>
          <w:sz w:val="20"/>
          <w:szCs w:val="20"/>
        </w:rPr>
        <w:t>Oyin</w:t>
      </w:r>
      <w:proofErr w:type="spellEnd"/>
      <w:r w:rsidR="00B76EAD" w:rsidRPr="00793EB3">
        <w:rPr>
          <w:rFonts w:ascii="Times New Roman" w:hAnsi="Times New Roman" w:cs="Times New Roman"/>
          <w:sz w:val="20"/>
          <w:szCs w:val="20"/>
        </w:rPr>
        <w:t xml:space="preserve"> </w:t>
      </w:r>
      <w:r w:rsidRPr="00793EB3">
        <w:rPr>
          <w:rFonts w:ascii="Times New Roman" w:hAnsi="Times New Roman" w:cs="Times New Roman"/>
          <w:sz w:val="20"/>
          <w:szCs w:val="20"/>
        </w:rPr>
        <w:t xml:space="preserve">and </w:t>
      </w:r>
      <w:r w:rsidR="005812AA" w:rsidRPr="00793EB3">
        <w:rPr>
          <w:rFonts w:ascii="Times New Roman" w:hAnsi="Times New Roman" w:cs="Times New Roman"/>
          <w:sz w:val="20"/>
          <w:szCs w:val="20"/>
        </w:rPr>
        <w:t>I. O.</w:t>
      </w:r>
      <w:r w:rsidR="005812AA">
        <w:rPr>
          <w:rFonts w:ascii="Times New Roman" w:hAnsi="Times New Roman" w:cs="Times New Roman"/>
          <w:sz w:val="20"/>
          <w:szCs w:val="20"/>
        </w:rPr>
        <w:t xml:space="preserve"> </w:t>
      </w:r>
      <w:r w:rsidRPr="00793EB3">
        <w:rPr>
          <w:rFonts w:ascii="Times New Roman" w:hAnsi="Times New Roman" w:cs="Times New Roman"/>
          <w:sz w:val="20"/>
          <w:szCs w:val="20"/>
        </w:rPr>
        <w:t xml:space="preserve">Ekundayo </w:t>
      </w:r>
    </w:p>
    <w:p w:rsidR="00AA4590" w:rsidRPr="00793EB3" w:rsidRDefault="00AA4590" w:rsidP="00AA4590">
      <w:pPr>
        <w:snapToGrid w:val="0"/>
        <w:spacing w:after="0" w:line="240" w:lineRule="auto"/>
        <w:jc w:val="center"/>
        <w:rPr>
          <w:rFonts w:ascii="Times New Roman" w:hAnsi="Times New Roman" w:cs="Times New Roman"/>
          <w:sz w:val="20"/>
          <w:szCs w:val="20"/>
          <w:lang w:eastAsia="zh-CN"/>
        </w:rPr>
      </w:pPr>
    </w:p>
    <w:p w:rsidR="00304D30" w:rsidRPr="00793EB3" w:rsidRDefault="00304D30" w:rsidP="00AA4590">
      <w:pPr>
        <w:snapToGrid w:val="0"/>
        <w:spacing w:after="0" w:line="240" w:lineRule="auto"/>
        <w:jc w:val="center"/>
        <w:rPr>
          <w:rFonts w:ascii="Times New Roman" w:hAnsi="Times New Roman" w:cs="Times New Roman"/>
          <w:sz w:val="20"/>
          <w:szCs w:val="20"/>
        </w:rPr>
      </w:pPr>
      <w:r w:rsidRPr="00793EB3">
        <w:rPr>
          <w:rFonts w:ascii="Times New Roman" w:hAnsi="Times New Roman" w:cs="Times New Roman"/>
          <w:sz w:val="20"/>
          <w:szCs w:val="20"/>
        </w:rPr>
        <w:t>Department of Aquaculture and Fisheries Management, University of Ibadan</w:t>
      </w:r>
      <w:r w:rsidR="00A03B7F">
        <w:rPr>
          <w:rFonts w:ascii="Times New Roman" w:hAnsi="Times New Roman" w:cs="Times New Roman"/>
          <w:sz w:val="20"/>
          <w:szCs w:val="20"/>
        </w:rPr>
        <w:t>, Ibadan, Nigeria.</w:t>
      </w:r>
      <w:bookmarkStart w:id="0" w:name="_GoBack"/>
      <w:bookmarkEnd w:id="0"/>
    </w:p>
    <w:p w:rsidR="00404AEB" w:rsidRPr="00793EB3" w:rsidRDefault="00592A1E" w:rsidP="00AA4590">
      <w:pPr>
        <w:snapToGrid w:val="0"/>
        <w:spacing w:after="0" w:line="240" w:lineRule="auto"/>
        <w:jc w:val="center"/>
        <w:rPr>
          <w:rFonts w:ascii="Times New Roman" w:hAnsi="Times New Roman" w:cs="Times New Roman"/>
          <w:sz w:val="20"/>
          <w:szCs w:val="20"/>
          <w:lang w:eastAsia="zh-CN"/>
        </w:rPr>
      </w:pPr>
      <w:hyperlink r:id="rId7" w:history="1">
        <w:r w:rsidR="000C3FFE" w:rsidRPr="00793EB3">
          <w:rPr>
            <w:rStyle w:val="Hyperlink"/>
            <w:rFonts w:ascii="Times New Roman" w:hAnsi="Times New Roman" w:cs="Times New Roman"/>
            <w:sz w:val="20"/>
            <w:szCs w:val="20"/>
          </w:rPr>
          <w:t>olusola.ekdy@gmail.com</w:t>
        </w:r>
      </w:hyperlink>
    </w:p>
    <w:p w:rsidR="00AA4590" w:rsidRPr="00793EB3" w:rsidRDefault="00AA4590" w:rsidP="00AA4590">
      <w:pPr>
        <w:snapToGrid w:val="0"/>
        <w:spacing w:after="0" w:line="240" w:lineRule="auto"/>
        <w:jc w:val="center"/>
        <w:rPr>
          <w:rFonts w:ascii="Times New Roman" w:hAnsi="Times New Roman" w:cs="Times New Roman"/>
          <w:sz w:val="20"/>
          <w:szCs w:val="20"/>
          <w:lang w:eastAsia="zh-CN"/>
        </w:rPr>
      </w:pPr>
    </w:p>
    <w:p w:rsidR="00404AEB" w:rsidRPr="00793EB3" w:rsidRDefault="005A1BB5" w:rsidP="00AA4590">
      <w:pPr>
        <w:snapToGrid w:val="0"/>
        <w:spacing w:after="0" w:line="240" w:lineRule="auto"/>
        <w:jc w:val="both"/>
        <w:rPr>
          <w:rFonts w:ascii="Times New Roman" w:hAnsi="Times New Roman" w:cs="Times New Roman"/>
          <w:iCs/>
          <w:sz w:val="20"/>
          <w:szCs w:val="20"/>
          <w:lang w:eastAsia="zh-CN"/>
        </w:rPr>
      </w:pPr>
      <w:r w:rsidRPr="00793EB3">
        <w:rPr>
          <w:rFonts w:ascii="Times New Roman" w:hAnsi="Times New Roman" w:cs="Times New Roman"/>
          <w:b/>
          <w:sz w:val="20"/>
          <w:szCs w:val="20"/>
        </w:rPr>
        <w:t>Abstract</w:t>
      </w:r>
      <w:r w:rsidR="00404AEB" w:rsidRPr="00793EB3">
        <w:rPr>
          <w:rFonts w:ascii="Times New Roman" w:hAnsi="Times New Roman" w:cs="Times New Roman"/>
          <w:b/>
          <w:sz w:val="20"/>
          <w:szCs w:val="20"/>
        </w:rPr>
        <w:t xml:space="preserve">: </w:t>
      </w:r>
      <w:r w:rsidR="00404AEB" w:rsidRPr="00793EB3">
        <w:rPr>
          <w:rFonts w:ascii="Times New Roman" w:hAnsi="Times New Roman" w:cs="Times New Roman"/>
          <w:iCs/>
          <w:sz w:val="20"/>
          <w:szCs w:val="20"/>
        </w:rPr>
        <w:t>This study assessed three commonly available commercial catfish feed brands on growth, survival and nutrient utilization of Clarias gariepinus fingerlings under controlled conditions; providing information on the integrity and quality of some of the feeds in the market. C. gariepinus fingerlings (3.83± 0.22g) were fed to satiation twice daily at 9.00hr and 18.00hr with 2mm pellet size of three commercial diets scripted TD, TT, and TV in concrete tanks. Growth performance and nutrients utilization parameters were measured and calculated; water quality parameters were controlled using a partial flow-through system. ANOVA showed that there were significant differences (P&lt;0.05) in the mean weight gain, specific growth rate, survival rate, food conversion rate, nitrogen metabolism and protein efficiency ratio. TV had the most significant value for mean weight gain (41.54 ± 4.09g), specific growth rate (1.65 ± 0.04g/day), feed conversion rate (0.7), nitrogen metabolism (951.91), and protein efficiency ratio (2.57) with 90.00 ± 5.0% survival rate; TD had sig</w:t>
      </w:r>
      <w:r w:rsidR="005812AA">
        <w:rPr>
          <w:rFonts w:ascii="Times New Roman" w:hAnsi="Times New Roman" w:cs="Times New Roman"/>
          <w:iCs/>
          <w:sz w:val="20"/>
          <w:szCs w:val="20"/>
        </w:rPr>
        <w:t>nificantly highest survival ration</w:t>
      </w:r>
      <w:r w:rsidR="00404AEB" w:rsidRPr="00793EB3">
        <w:rPr>
          <w:rFonts w:ascii="Times New Roman" w:hAnsi="Times New Roman" w:cs="Times New Roman"/>
          <w:iCs/>
          <w:sz w:val="20"/>
          <w:szCs w:val="20"/>
        </w:rPr>
        <w:t xml:space="preserve"> (92.50 ± 4.51%) with mean weight gain 36.77 ± 0.48g.</w:t>
      </w:r>
      <w:r w:rsidR="00793EB3" w:rsidRPr="00793EB3">
        <w:rPr>
          <w:rFonts w:ascii="Times New Roman" w:hAnsi="Times New Roman" w:cs="Times New Roman"/>
          <w:iCs/>
          <w:sz w:val="20"/>
          <w:szCs w:val="20"/>
        </w:rPr>
        <w:t xml:space="preserve"> </w:t>
      </w:r>
      <w:r w:rsidR="00404AEB" w:rsidRPr="00793EB3">
        <w:rPr>
          <w:rFonts w:ascii="Times New Roman" w:hAnsi="Times New Roman" w:cs="Times New Roman"/>
          <w:iCs/>
          <w:sz w:val="20"/>
          <w:szCs w:val="20"/>
        </w:rPr>
        <w:t>Proximate analysis of TD, TT and TV revealed that macronutrients therein significantly different from the brands’ claim, except TD. This study revealed that, for fast fish growth on less expensive feed desired by catfish farmers, commercial catfish feed brand tagged TV, was the best, giving a better growth performance and nutrient utilization, at 48.3%</w:t>
      </w:r>
      <w:r w:rsidR="00793EB3" w:rsidRPr="00793EB3">
        <w:rPr>
          <w:rFonts w:ascii="Times New Roman" w:hAnsi="Times New Roman" w:cs="Times New Roman" w:hint="eastAsia"/>
          <w:iCs/>
          <w:sz w:val="20"/>
          <w:szCs w:val="20"/>
          <w:lang w:eastAsia="zh-CN"/>
        </w:rPr>
        <w:t xml:space="preserve"> </w:t>
      </w:r>
      <w:r w:rsidR="00404AEB" w:rsidRPr="00793EB3">
        <w:rPr>
          <w:rFonts w:ascii="Times New Roman" w:hAnsi="Times New Roman" w:cs="Times New Roman"/>
          <w:iCs/>
          <w:sz w:val="20"/>
          <w:szCs w:val="20"/>
        </w:rPr>
        <w:t>CP, 6.01% Fat, and 3.03% CF.</w:t>
      </w:r>
    </w:p>
    <w:p w:rsidR="00AA4590" w:rsidRPr="00793EB3" w:rsidRDefault="00AA4590" w:rsidP="00AA4590">
      <w:pPr>
        <w:adjustRightInd w:val="0"/>
        <w:snapToGrid w:val="0"/>
        <w:spacing w:after="0" w:line="240" w:lineRule="auto"/>
        <w:jc w:val="both"/>
        <w:rPr>
          <w:rFonts w:ascii="Times New Roman" w:hAnsi="Times New Roman" w:cs="Times New Roman"/>
          <w:color w:val="000000"/>
          <w:sz w:val="20"/>
          <w:szCs w:val="20"/>
          <w:shd w:val="clear" w:color="auto" w:fill="FFFFFF"/>
        </w:rPr>
      </w:pPr>
      <w:r w:rsidRPr="00793EB3">
        <w:rPr>
          <w:rFonts w:ascii="Times New Roman" w:hAnsi="Times New Roman" w:cs="Times New Roman" w:hint="eastAsia"/>
          <w:sz w:val="20"/>
          <w:szCs w:val="20"/>
        </w:rPr>
        <w:t>[</w:t>
      </w:r>
      <w:proofErr w:type="spellStart"/>
      <w:r w:rsidRPr="00793EB3">
        <w:rPr>
          <w:rFonts w:ascii="Times New Roman" w:hAnsi="Times New Roman" w:cs="Times New Roman"/>
          <w:sz w:val="20"/>
          <w:szCs w:val="20"/>
        </w:rPr>
        <w:t>Olukunle</w:t>
      </w:r>
      <w:proofErr w:type="spellEnd"/>
      <w:r w:rsidRPr="00793EB3">
        <w:rPr>
          <w:rFonts w:ascii="Times New Roman" w:hAnsi="Times New Roman" w:cs="Times New Roman"/>
          <w:sz w:val="20"/>
          <w:szCs w:val="20"/>
        </w:rPr>
        <w:t xml:space="preserve"> </w:t>
      </w:r>
      <w:proofErr w:type="spellStart"/>
      <w:r w:rsidRPr="00793EB3">
        <w:rPr>
          <w:rFonts w:ascii="Times New Roman" w:hAnsi="Times New Roman" w:cs="Times New Roman"/>
          <w:sz w:val="20"/>
          <w:szCs w:val="20"/>
        </w:rPr>
        <w:t>Oyin</w:t>
      </w:r>
      <w:proofErr w:type="spellEnd"/>
      <w:r w:rsidRPr="00793EB3">
        <w:rPr>
          <w:rFonts w:ascii="Times New Roman" w:hAnsi="Times New Roman" w:cs="Times New Roman"/>
          <w:sz w:val="20"/>
          <w:szCs w:val="20"/>
        </w:rPr>
        <w:t xml:space="preserve"> and </w:t>
      </w:r>
      <w:r w:rsidR="005812AA" w:rsidRPr="00793EB3">
        <w:rPr>
          <w:rFonts w:ascii="Times New Roman" w:hAnsi="Times New Roman" w:cs="Times New Roman"/>
          <w:sz w:val="20"/>
          <w:szCs w:val="20"/>
        </w:rPr>
        <w:t>I. O</w:t>
      </w:r>
      <w:r w:rsidR="005812AA" w:rsidRPr="00793EB3">
        <w:rPr>
          <w:rFonts w:ascii="Times New Roman" w:hAnsi="Times New Roman" w:cs="Times New Roman"/>
          <w:sz w:val="20"/>
          <w:szCs w:val="20"/>
        </w:rPr>
        <w:t xml:space="preserve"> </w:t>
      </w:r>
      <w:r w:rsidRPr="00793EB3">
        <w:rPr>
          <w:rFonts w:ascii="Times New Roman" w:hAnsi="Times New Roman" w:cs="Times New Roman"/>
          <w:sz w:val="20"/>
          <w:szCs w:val="20"/>
        </w:rPr>
        <w:t>Ekundayo.</w:t>
      </w:r>
      <w:r w:rsidRPr="00793EB3">
        <w:rPr>
          <w:rFonts w:ascii="Times New Roman" w:hAnsi="Times New Roman" w:cs="Times New Roman" w:hint="eastAsia"/>
          <w:b/>
          <w:bCs/>
          <w:sz w:val="20"/>
          <w:szCs w:val="20"/>
          <w:lang w:bidi="fa-IR"/>
        </w:rPr>
        <w:t xml:space="preserve"> </w:t>
      </w:r>
      <w:r w:rsidRPr="00793EB3">
        <w:rPr>
          <w:rFonts w:ascii="Times New Roman" w:hAnsi="Times New Roman" w:cs="Times New Roman"/>
          <w:b/>
          <w:sz w:val="20"/>
          <w:szCs w:val="20"/>
        </w:rPr>
        <w:t xml:space="preserve">Assessment </w:t>
      </w:r>
      <w:r w:rsidR="005812AA" w:rsidRPr="00793EB3">
        <w:rPr>
          <w:rFonts w:ascii="Times New Roman" w:hAnsi="Times New Roman" w:cs="Times New Roman"/>
          <w:b/>
          <w:sz w:val="20"/>
          <w:szCs w:val="20"/>
        </w:rPr>
        <w:t>of</w:t>
      </w:r>
      <w:r w:rsidRPr="00793EB3">
        <w:rPr>
          <w:rFonts w:ascii="Times New Roman" w:hAnsi="Times New Roman" w:cs="Times New Roman"/>
          <w:b/>
          <w:sz w:val="20"/>
          <w:szCs w:val="20"/>
        </w:rPr>
        <w:t xml:space="preserve"> Some Commercial Feed Brands </w:t>
      </w:r>
      <w:r w:rsidR="005812AA" w:rsidRPr="00793EB3">
        <w:rPr>
          <w:rFonts w:ascii="Times New Roman" w:hAnsi="Times New Roman" w:cs="Times New Roman"/>
          <w:b/>
          <w:sz w:val="20"/>
          <w:szCs w:val="20"/>
        </w:rPr>
        <w:t>in</w:t>
      </w:r>
      <w:r w:rsidRPr="00793EB3">
        <w:rPr>
          <w:rFonts w:ascii="Times New Roman" w:hAnsi="Times New Roman" w:cs="Times New Roman"/>
          <w:b/>
          <w:sz w:val="20"/>
          <w:szCs w:val="20"/>
        </w:rPr>
        <w:t xml:space="preserve"> Nigeria </w:t>
      </w:r>
      <w:r w:rsidR="005812AA" w:rsidRPr="00793EB3">
        <w:rPr>
          <w:rFonts w:ascii="Times New Roman" w:hAnsi="Times New Roman" w:cs="Times New Roman"/>
          <w:b/>
          <w:sz w:val="20"/>
          <w:szCs w:val="20"/>
        </w:rPr>
        <w:t>on</w:t>
      </w:r>
      <w:r w:rsidRPr="00793EB3">
        <w:rPr>
          <w:rFonts w:ascii="Times New Roman" w:hAnsi="Times New Roman" w:cs="Times New Roman"/>
          <w:b/>
          <w:sz w:val="20"/>
          <w:szCs w:val="20"/>
        </w:rPr>
        <w:t xml:space="preserve"> Growth Performance </w:t>
      </w:r>
      <w:r w:rsidR="005812AA" w:rsidRPr="00793EB3">
        <w:rPr>
          <w:rFonts w:ascii="Times New Roman" w:hAnsi="Times New Roman" w:cs="Times New Roman"/>
          <w:b/>
          <w:sz w:val="20"/>
          <w:szCs w:val="20"/>
        </w:rPr>
        <w:t>of</w:t>
      </w:r>
      <w:r w:rsidRPr="00793EB3">
        <w:rPr>
          <w:rFonts w:ascii="Times New Roman" w:hAnsi="Times New Roman" w:cs="Times New Roman"/>
          <w:b/>
          <w:sz w:val="20"/>
          <w:szCs w:val="20"/>
        </w:rPr>
        <w:t xml:space="preserve"> </w:t>
      </w:r>
      <w:r w:rsidRPr="00793EB3">
        <w:rPr>
          <w:rFonts w:ascii="Times New Roman" w:hAnsi="Times New Roman" w:cs="Times New Roman"/>
          <w:b/>
          <w:i/>
          <w:sz w:val="20"/>
          <w:szCs w:val="20"/>
        </w:rPr>
        <w:t xml:space="preserve">Clarias </w:t>
      </w:r>
      <w:r w:rsidR="005812AA" w:rsidRPr="00793EB3">
        <w:rPr>
          <w:rFonts w:ascii="Times New Roman" w:hAnsi="Times New Roman" w:cs="Times New Roman"/>
          <w:b/>
          <w:i/>
          <w:sz w:val="20"/>
          <w:szCs w:val="20"/>
        </w:rPr>
        <w:t>gariepinus</w:t>
      </w:r>
      <w:r w:rsidR="005812AA" w:rsidRPr="00793EB3">
        <w:rPr>
          <w:rFonts w:ascii="Times New Roman" w:hAnsi="Times New Roman" w:cs="Times New Roman"/>
          <w:b/>
          <w:sz w:val="20"/>
          <w:szCs w:val="20"/>
        </w:rPr>
        <w:t xml:space="preserve"> </w:t>
      </w:r>
      <w:r w:rsidRPr="00793EB3">
        <w:rPr>
          <w:rFonts w:ascii="Times New Roman" w:hAnsi="Times New Roman" w:cs="Times New Roman"/>
          <w:b/>
          <w:sz w:val="20"/>
          <w:szCs w:val="20"/>
        </w:rPr>
        <w:t>Fingerlings</w:t>
      </w:r>
      <w:r w:rsidRPr="00793EB3">
        <w:rPr>
          <w:rFonts w:ascii="Times New Roman" w:eastAsia="Times New Roman" w:hAnsi="Times New Roman" w:cs="Times New Roman"/>
          <w:b/>
          <w:bCs/>
          <w:sz w:val="20"/>
          <w:szCs w:val="20"/>
          <w:lang w:bidi="fa-IR"/>
        </w:rPr>
        <w:t>.</w:t>
      </w:r>
      <w:r w:rsidRPr="00793EB3">
        <w:rPr>
          <w:rFonts w:ascii="Times New Roman" w:hAnsi="Times New Roman" w:cs="Times New Roman"/>
          <w:bCs/>
          <w:i/>
          <w:sz w:val="20"/>
          <w:szCs w:val="20"/>
        </w:rPr>
        <w:t xml:space="preserve"> Researcher</w:t>
      </w:r>
      <w:r w:rsidRPr="00793EB3">
        <w:rPr>
          <w:rFonts w:ascii="Times New Roman" w:hAnsi="Times New Roman" w:cs="Times New Roman"/>
          <w:bCs/>
          <w:sz w:val="20"/>
          <w:szCs w:val="20"/>
        </w:rPr>
        <w:t xml:space="preserve"> 201</w:t>
      </w:r>
      <w:r w:rsidRPr="00793EB3">
        <w:rPr>
          <w:rFonts w:ascii="Times New Roman" w:hAnsi="Times New Roman" w:cs="Times New Roman" w:hint="eastAsia"/>
          <w:bCs/>
          <w:sz w:val="20"/>
          <w:szCs w:val="20"/>
        </w:rPr>
        <w:t>6</w:t>
      </w:r>
      <w:proofErr w:type="gramStart"/>
      <w:r w:rsidRPr="00793EB3">
        <w:rPr>
          <w:rFonts w:ascii="Times New Roman" w:hAnsi="Times New Roman" w:cs="Times New Roman"/>
          <w:bCs/>
          <w:sz w:val="20"/>
          <w:szCs w:val="20"/>
        </w:rPr>
        <w:t>;</w:t>
      </w:r>
      <w:r w:rsidRPr="00793EB3">
        <w:rPr>
          <w:rFonts w:ascii="Times New Roman" w:hAnsi="Times New Roman" w:cs="Times New Roman" w:hint="eastAsia"/>
          <w:bCs/>
          <w:sz w:val="20"/>
          <w:szCs w:val="20"/>
        </w:rPr>
        <w:t>8</w:t>
      </w:r>
      <w:proofErr w:type="gramEnd"/>
      <w:r w:rsidRPr="00793EB3">
        <w:rPr>
          <w:rFonts w:ascii="Times New Roman" w:hAnsi="Times New Roman" w:cs="Times New Roman"/>
          <w:bCs/>
          <w:sz w:val="20"/>
          <w:szCs w:val="20"/>
        </w:rPr>
        <w:t>(</w:t>
      </w:r>
      <w:r w:rsidRPr="00793EB3">
        <w:rPr>
          <w:rFonts w:ascii="Times New Roman" w:hAnsi="Times New Roman" w:cs="Times New Roman" w:hint="eastAsia"/>
          <w:bCs/>
          <w:sz w:val="20"/>
          <w:szCs w:val="20"/>
        </w:rPr>
        <w:t>5</w:t>
      </w:r>
      <w:r w:rsidRPr="00793EB3">
        <w:rPr>
          <w:rFonts w:ascii="Times New Roman" w:hAnsi="Times New Roman" w:cs="Times New Roman"/>
          <w:bCs/>
          <w:sz w:val="20"/>
          <w:szCs w:val="20"/>
        </w:rPr>
        <w:t>):</w:t>
      </w:r>
      <w:r w:rsidR="00D355B0" w:rsidRPr="00793EB3">
        <w:rPr>
          <w:rFonts w:ascii="Times New Roman" w:hAnsi="Times New Roman" w:cs="Times New Roman"/>
          <w:noProof/>
          <w:color w:val="000000"/>
          <w:sz w:val="20"/>
          <w:szCs w:val="20"/>
        </w:rPr>
        <w:t>19</w:t>
      </w:r>
      <w:r w:rsidRPr="00793EB3">
        <w:rPr>
          <w:rFonts w:ascii="Times New Roman" w:hAnsi="Times New Roman" w:cs="Times New Roman"/>
          <w:color w:val="000000"/>
          <w:sz w:val="20"/>
          <w:szCs w:val="20"/>
        </w:rPr>
        <w:t>-</w:t>
      </w:r>
      <w:r w:rsidR="00D355B0" w:rsidRPr="00793EB3">
        <w:rPr>
          <w:rFonts w:ascii="Times New Roman" w:hAnsi="Times New Roman" w:cs="Times New Roman"/>
          <w:noProof/>
          <w:color w:val="000000"/>
          <w:sz w:val="20"/>
          <w:szCs w:val="20"/>
        </w:rPr>
        <w:t>28</w:t>
      </w:r>
      <w:r w:rsidRPr="00793EB3">
        <w:rPr>
          <w:rFonts w:ascii="Times New Roman" w:hAnsi="Times New Roman" w:cs="Times New Roman"/>
          <w:bCs/>
          <w:sz w:val="20"/>
          <w:szCs w:val="20"/>
        </w:rPr>
        <w:t xml:space="preserve">]. </w:t>
      </w:r>
      <w:r w:rsidRPr="00793EB3">
        <w:rPr>
          <w:rFonts w:ascii="Times New Roman" w:hAnsi="Times New Roman" w:cs="Times New Roman"/>
          <w:sz w:val="20"/>
          <w:szCs w:val="20"/>
        </w:rPr>
        <w:t>ISSN 1553-9865 (print); ISSN 2163-8950 (online)</w:t>
      </w:r>
      <w:r w:rsidRPr="00793EB3">
        <w:rPr>
          <w:rFonts w:ascii="Times New Roman" w:hAnsi="Times New Roman" w:cs="Times New Roman"/>
          <w:bCs/>
          <w:sz w:val="20"/>
          <w:szCs w:val="20"/>
        </w:rPr>
        <w:t xml:space="preserve">. </w:t>
      </w:r>
      <w:hyperlink r:id="rId8" w:history="1">
        <w:r w:rsidRPr="00793EB3">
          <w:rPr>
            <w:rStyle w:val="Hyperlink"/>
            <w:rFonts w:ascii="Times New Roman" w:hAnsi="Times New Roman" w:cs="Times New Roman"/>
            <w:color w:val="0000FF"/>
            <w:sz w:val="20"/>
            <w:szCs w:val="20"/>
          </w:rPr>
          <w:t>http://www.sciencepub.net/researcher</w:t>
        </w:r>
      </w:hyperlink>
      <w:r w:rsidRPr="00793EB3">
        <w:rPr>
          <w:rFonts w:ascii="Times New Roman" w:hAnsi="Times New Roman" w:cs="Times New Roman"/>
          <w:bCs/>
          <w:sz w:val="20"/>
          <w:szCs w:val="20"/>
        </w:rPr>
        <w:t>.</w:t>
      </w:r>
      <w:r w:rsidRPr="00793EB3">
        <w:rPr>
          <w:rFonts w:ascii="Times New Roman" w:hAnsi="Times New Roman" w:cs="Times New Roman" w:hint="eastAsia"/>
          <w:bCs/>
          <w:sz w:val="20"/>
          <w:szCs w:val="20"/>
        </w:rPr>
        <w:t xml:space="preserve"> </w:t>
      </w:r>
      <w:r w:rsidRPr="00793EB3">
        <w:rPr>
          <w:rFonts w:ascii="Times New Roman" w:hAnsi="Times New Roman" w:cs="Times New Roman" w:hint="eastAsia"/>
          <w:bCs/>
          <w:sz w:val="20"/>
          <w:szCs w:val="20"/>
          <w:lang w:eastAsia="zh-CN"/>
        </w:rPr>
        <w:t>4</w:t>
      </w:r>
      <w:r w:rsidRPr="00793EB3">
        <w:rPr>
          <w:rFonts w:ascii="Times New Roman" w:hAnsi="Times New Roman" w:cs="Times New Roman" w:hint="eastAsia"/>
          <w:bCs/>
          <w:sz w:val="20"/>
          <w:szCs w:val="20"/>
        </w:rPr>
        <w:t xml:space="preserve">. </w:t>
      </w:r>
      <w:proofErr w:type="gramStart"/>
      <w:r w:rsidRPr="00793EB3">
        <w:rPr>
          <w:rFonts w:ascii="Times New Roman" w:hAnsi="Times New Roman" w:cs="Times New Roman"/>
          <w:color w:val="000000"/>
          <w:sz w:val="20"/>
          <w:szCs w:val="20"/>
          <w:shd w:val="clear" w:color="auto" w:fill="FFFFFF"/>
        </w:rPr>
        <w:t>doi</w:t>
      </w:r>
      <w:proofErr w:type="gramEnd"/>
      <w:r w:rsidRPr="00793EB3">
        <w:rPr>
          <w:rFonts w:ascii="Times New Roman" w:hAnsi="Times New Roman" w:cs="Times New Roman"/>
          <w:color w:val="000000"/>
          <w:sz w:val="20"/>
          <w:szCs w:val="20"/>
          <w:shd w:val="clear" w:color="auto" w:fill="FFFFFF"/>
        </w:rPr>
        <w:t>:</w:t>
      </w:r>
      <w:hyperlink r:id="rId9" w:history="1">
        <w:r w:rsidRPr="00793EB3">
          <w:rPr>
            <w:rStyle w:val="Hyperlink"/>
            <w:rFonts w:ascii="Times New Roman" w:hAnsi="Times New Roman" w:cs="Times New Roman"/>
            <w:color w:val="0000FF"/>
            <w:sz w:val="20"/>
            <w:szCs w:val="20"/>
            <w:shd w:val="clear" w:color="auto" w:fill="FFFFFF"/>
          </w:rPr>
          <w:t>10.7537/mars</w:t>
        </w:r>
        <w:r w:rsidRPr="00793EB3">
          <w:rPr>
            <w:rStyle w:val="Hyperlink"/>
            <w:rFonts w:ascii="Times New Roman" w:hAnsi="Times New Roman" w:cs="Times New Roman" w:hint="eastAsia"/>
            <w:color w:val="0000FF"/>
            <w:sz w:val="20"/>
            <w:szCs w:val="20"/>
            <w:shd w:val="clear" w:color="auto" w:fill="FFFFFF"/>
          </w:rPr>
          <w:t>r</w:t>
        </w:r>
        <w:r w:rsidRPr="00793EB3">
          <w:rPr>
            <w:rStyle w:val="Hyperlink"/>
            <w:rFonts w:ascii="Times New Roman" w:hAnsi="Times New Roman" w:cs="Times New Roman"/>
            <w:color w:val="0000FF"/>
            <w:sz w:val="20"/>
            <w:szCs w:val="20"/>
            <w:shd w:val="clear" w:color="auto" w:fill="FFFFFF"/>
          </w:rPr>
          <w:t>sj</w:t>
        </w:r>
        <w:r w:rsidRPr="00793EB3">
          <w:rPr>
            <w:rStyle w:val="Hyperlink"/>
            <w:rFonts w:ascii="Times New Roman" w:hAnsi="Times New Roman" w:cs="Times New Roman" w:hint="eastAsia"/>
            <w:color w:val="0000FF"/>
            <w:sz w:val="20"/>
            <w:szCs w:val="20"/>
            <w:shd w:val="clear" w:color="auto" w:fill="FFFFFF"/>
          </w:rPr>
          <w:t>0805</w:t>
        </w:r>
        <w:r w:rsidRPr="00793EB3">
          <w:rPr>
            <w:rStyle w:val="Hyperlink"/>
            <w:rFonts w:ascii="Times New Roman" w:hAnsi="Times New Roman" w:cs="Times New Roman"/>
            <w:color w:val="0000FF"/>
            <w:sz w:val="20"/>
            <w:szCs w:val="20"/>
            <w:shd w:val="clear" w:color="auto" w:fill="FFFFFF"/>
          </w:rPr>
          <w:t>1</w:t>
        </w:r>
        <w:r w:rsidRPr="00793EB3">
          <w:rPr>
            <w:rStyle w:val="Hyperlink"/>
            <w:rFonts w:ascii="Times New Roman" w:hAnsi="Times New Roman" w:cs="Times New Roman" w:hint="eastAsia"/>
            <w:color w:val="0000FF"/>
            <w:sz w:val="20"/>
            <w:szCs w:val="20"/>
            <w:shd w:val="clear" w:color="auto" w:fill="FFFFFF"/>
          </w:rPr>
          <w:t>6</w:t>
        </w:r>
        <w:r w:rsidRPr="00793EB3">
          <w:rPr>
            <w:rStyle w:val="Hyperlink"/>
            <w:rFonts w:ascii="Times New Roman" w:hAnsi="Times New Roman" w:cs="Times New Roman"/>
            <w:color w:val="0000FF"/>
            <w:sz w:val="20"/>
            <w:szCs w:val="20"/>
            <w:shd w:val="clear" w:color="auto" w:fill="FFFFFF"/>
          </w:rPr>
          <w:t>0</w:t>
        </w:r>
        <w:r w:rsidRPr="00793EB3">
          <w:rPr>
            <w:rStyle w:val="Hyperlink"/>
            <w:rFonts w:ascii="Times New Roman" w:hAnsi="Times New Roman" w:cs="Times New Roman" w:hint="eastAsia"/>
            <w:color w:val="0000FF"/>
            <w:sz w:val="20"/>
            <w:szCs w:val="20"/>
            <w:shd w:val="clear" w:color="auto" w:fill="FFFFFF"/>
            <w:lang w:eastAsia="zh-CN"/>
          </w:rPr>
          <w:t>4</w:t>
        </w:r>
      </w:hyperlink>
      <w:r w:rsidRPr="00793EB3">
        <w:rPr>
          <w:rFonts w:ascii="Times New Roman" w:hAnsi="Times New Roman" w:cs="Times New Roman"/>
          <w:color w:val="000000"/>
          <w:sz w:val="20"/>
          <w:szCs w:val="20"/>
          <w:shd w:val="clear" w:color="auto" w:fill="FFFFFF"/>
        </w:rPr>
        <w:t>.</w:t>
      </w:r>
    </w:p>
    <w:p w:rsidR="00AA4590" w:rsidRPr="00793EB3" w:rsidRDefault="00AA4590" w:rsidP="00AA4590">
      <w:pPr>
        <w:snapToGrid w:val="0"/>
        <w:spacing w:after="0" w:line="240" w:lineRule="auto"/>
        <w:ind w:firstLine="425"/>
        <w:jc w:val="both"/>
        <w:rPr>
          <w:rFonts w:ascii="Times New Roman" w:hAnsi="Times New Roman" w:cs="Times New Roman"/>
          <w:iCs/>
          <w:sz w:val="20"/>
          <w:szCs w:val="20"/>
          <w:lang w:eastAsia="zh-CN"/>
        </w:rPr>
      </w:pPr>
    </w:p>
    <w:p w:rsidR="00404AEB" w:rsidRPr="00793EB3" w:rsidRDefault="00404AEB" w:rsidP="00AA4590">
      <w:pPr>
        <w:snapToGrid w:val="0"/>
        <w:spacing w:after="0" w:line="240" w:lineRule="auto"/>
        <w:jc w:val="both"/>
        <w:rPr>
          <w:rFonts w:ascii="Times New Roman" w:hAnsi="Times New Roman" w:cs="Times New Roman"/>
          <w:iCs/>
          <w:sz w:val="20"/>
          <w:szCs w:val="20"/>
          <w:lang w:eastAsia="zh-CN"/>
        </w:rPr>
      </w:pPr>
      <w:r w:rsidRPr="00793EB3">
        <w:rPr>
          <w:rFonts w:ascii="Times New Roman" w:hAnsi="Times New Roman" w:cs="Times New Roman"/>
          <w:b/>
          <w:iCs/>
          <w:sz w:val="20"/>
          <w:szCs w:val="20"/>
        </w:rPr>
        <w:t>Keywords:</w:t>
      </w:r>
      <w:r w:rsidRPr="00793EB3">
        <w:rPr>
          <w:rFonts w:ascii="Times New Roman" w:hAnsi="Times New Roman" w:cs="Times New Roman"/>
          <w:iCs/>
          <w:sz w:val="20"/>
          <w:szCs w:val="20"/>
        </w:rPr>
        <w:t xml:space="preserve"> Commercial catfish feeds, fingerling</w:t>
      </w:r>
      <w:r w:rsidR="00B000B0">
        <w:rPr>
          <w:rFonts w:ascii="Times New Roman" w:hAnsi="Times New Roman" w:cs="Times New Roman"/>
          <w:iCs/>
          <w:sz w:val="20"/>
          <w:szCs w:val="20"/>
        </w:rPr>
        <w:t>s</w:t>
      </w:r>
      <w:r w:rsidRPr="00793EB3">
        <w:rPr>
          <w:rFonts w:ascii="Times New Roman" w:hAnsi="Times New Roman" w:cs="Times New Roman"/>
          <w:iCs/>
          <w:sz w:val="20"/>
          <w:szCs w:val="20"/>
        </w:rPr>
        <w:t>, growth performance, nutrients utilization, macronutrients, concrete tank.</w:t>
      </w:r>
    </w:p>
    <w:p w:rsidR="00B82D69" w:rsidRPr="00793EB3" w:rsidRDefault="00B82D69" w:rsidP="00AA4590">
      <w:pPr>
        <w:snapToGrid w:val="0"/>
        <w:spacing w:after="0" w:line="240" w:lineRule="auto"/>
        <w:jc w:val="both"/>
        <w:rPr>
          <w:rFonts w:ascii="Times New Roman" w:hAnsi="Times New Roman" w:cs="Times New Roman"/>
          <w:iCs/>
          <w:sz w:val="20"/>
          <w:szCs w:val="20"/>
          <w:lang w:eastAsia="zh-CN"/>
        </w:rPr>
      </w:pPr>
    </w:p>
    <w:p w:rsidR="00B82D69" w:rsidRPr="00793EB3" w:rsidRDefault="00B82D69" w:rsidP="00AA4590">
      <w:pPr>
        <w:snapToGrid w:val="0"/>
        <w:spacing w:after="0" w:line="240" w:lineRule="auto"/>
        <w:jc w:val="both"/>
        <w:rPr>
          <w:rFonts w:ascii="Times New Roman" w:hAnsi="Times New Roman" w:cs="Times New Roman"/>
          <w:iCs/>
          <w:sz w:val="20"/>
          <w:szCs w:val="20"/>
          <w:lang w:eastAsia="zh-CN"/>
        </w:rPr>
        <w:sectPr w:rsidR="00B82D69" w:rsidRPr="00793EB3" w:rsidSect="00D355B0">
          <w:headerReference w:type="default" r:id="rId10"/>
          <w:footerReference w:type="default" r:id="rId11"/>
          <w:type w:val="continuous"/>
          <w:pgSz w:w="12240" w:h="15840" w:code="1"/>
          <w:pgMar w:top="1440" w:right="1440" w:bottom="1440" w:left="1440" w:header="720" w:footer="720" w:gutter="0"/>
          <w:pgNumType w:start="19"/>
          <w:cols w:space="720"/>
          <w:docGrid w:linePitch="360"/>
        </w:sectPr>
      </w:pPr>
    </w:p>
    <w:p w:rsidR="003578D5" w:rsidRPr="00793EB3" w:rsidRDefault="00011E9D" w:rsidP="00AA4590">
      <w:pPr>
        <w:snapToGrid w:val="0"/>
        <w:spacing w:after="0" w:line="240" w:lineRule="auto"/>
        <w:jc w:val="both"/>
        <w:rPr>
          <w:rFonts w:ascii="Times New Roman" w:hAnsi="Times New Roman" w:cs="Times New Roman"/>
          <w:b/>
          <w:sz w:val="20"/>
          <w:szCs w:val="20"/>
        </w:rPr>
      </w:pPr>
      <w:r w:rsidRPr="00793EB3">
        <w:rPr>
          <w:rFonts w:ascii="Times New Roman" w:hAnsi="Times New Roman" w:cs="Times New Roman"/>
          <w:b/>
          <w:sz w:val="20"/>
          <w:szCs w:val="20"/>
        </w:rPr>
        <w:lastRenderedPageBreak/>
        <w:t>1. Introduction</w:t>
      </w:r>
    </w:p>
    <w:p w:rsidR="00B778F1" w:rsidRPr="00793EB3" w:rsidRDefault="00B778F1" w:rsidP="00AA45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Fisheries occupy a unique position in the agricultural sector of the Nigerian economy. In terms of gross domestic product (GDP), the contribution of the fisheries sub-sector to agriculture GDP was estimated as 4.0% in the year 2007, out of the total estimate of 40% being contributed by agriculture to GDP (FDF, 2008).</w:t>
      </w:r>
      <w:r w:rsidR="00793EB3" w:rsidRPr="00793EB3">
        <w:rPr>
          <w:rFonts w:ascii="Times New Roman" w:hAnsi="Times New Roman" w:cs="Times New Roman" w:hint="eastAsia"/>
          <w:sz w:val="20"/>
          <w:szCs w:val="20"/>
          <w:lang w:eastAsia="zh-CN"/>
        </w:rPr>
        <w:t xml:space="preserve"> </w:t>
      </w:r>
      <w:r w:rsidRPr="00793EB3">
        <w:rPr>
          <w:rFonts w:ascii="Times New Roman" w:hAnsi="Times New Roman" w:cs="Times New Roman"/>
          <w:sz w:val="20"/>
          <w:szCs w:val="20"/>
        </w:rPr>
        <w:t>The Food and Agricultural Organization of the United Nations (FAO, 2006) stated that Nigeria is a protein-deficient country. Protein deficiency in diet can be primarily remedied through the consumption of either protein-rich plant or animal foodstuffs. Protein from animal sources is in short supply in Nigeria due to the annual rapid increase in human population as well as the decrease in livestock population due to several factors including diseases, desertification, drought, climate change, global warming, scarcity and high cost of quality feeds, poor genetic qualities, limited supply of indigenous breeds and avian flu disease (H5N-1) which brought about mass mortality of poultry. These factors have raised the cost of animal protein to a level that is almost beyond the reach of the ordinary citizen. This situation therefore has given rise to a considerable increase in the demand for fish to supplement the needed animal protein intake.</w:t>
      </w:r>
    </w:p>
    <w:p w:rsidR="00B778F1" w:rsidRPr="00793EB3" w:rsidRDefault="00B778F1" w:rsidP="00AA45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lastRenderedPageBreak/>
        <w:t>Fish provides 40% of the dietary intake of animal protein to the average Nigerians (FDF, 1997). Fish and fish products constitute more than 60% of the total protein intake in adults especially in rural areas (</w:t>
      </w:r>
      <w:proofErr w:type="spellStart"/>
      <w:r w:rsidRPr="00793EB3">
        <w:rPr>
          <w:rFonts w:ascii="Times New Roman" w:hAnsi="Times New Roman" w:cs="Times New Roman"/>
          <w:sz w:val="20"/>
          <w:szCs w:val="20"/>
        </w:rPr>
        <w:t>Adekoya</w:t>
      </w:r>
      <w:proofErr w:type="spellEnd"/>
      <w:r w:rsidRPr="00793EB3">
        <w:rPr>
          <w:rFonts w:ascii="Times New Roman" w:hAnsi="Times New Roman" w:cs="Times New Roman"/>
          <w:sz w:val="20"/>
          <w:szCs w:val="20"/>
        </w:rPr>
        <w:t xml:space="preserve"> and Miller, 2004). According to FAO (2006), to maintain the present per caput fish consumption level of 13kg per year, 2.0 million metric tons of food fish would be required. It has been noted that the only means of meeting up with this annual fish demand for the country would be through a pragmatic option of intensive fish farming (</w:t>
      </w:r>
      <w:proofErr w:type="spellStart"/>
      <w:r w:rsidRPr="00793EB3">
        <w:rPr>
          <w:rFonts w:ascii="Times New Roman" w:hAnsi="Times New Roman" w:cs="Times New Roman"/>
          <w:sz w:val="20"/>
          <w:szCs w:val="20"/>
        </w:rPr>
        <w:t>Ezeri</w:t>
      </w:r>
      <w:proofErr w:type="spellEnd"/>
      <w:r w:rsidR="006C7A29" w:rsidRPr="00793EB3">
        <w:rPr>
          <w:rFonts w:ascii="Times New Roman" w:hAnsi="Times New Roman" w:cs="Times New Roman"/>
          <w:sz w:val="20"/>
          <w:szCs w:val="20"/>
        </w:rPr>
        <w:t xml:space="preserve"> </w:t>
      </w:r>
      <w:r w:rsidRPr="00793EB3">
        <w:rPr>
          <w:rFonts w:ascii="Times New Roman" w:hAnsi="Times New Roman" w:cs="Times New Roman"/>
          <w:i/>
          <w:iCs/>
          <w:sz w:val="20"/>
          <w:szCs w:val="20"/>
        </w:rPr>
        <w:t>et al</w:t>
      </w:r>
      <w:r w:rsidRPr="00793EB3">
        <w:rPr>
          <w:rFonts w:ascii="Times New Roman" w:hAnsi="Times New Roman" w:cs="Times New Roman"/>
          <w:sz w:val="20"/>
          <w:szCs w:val="20"/>
        </w:rPr>
        <w:t>., 2009). There are various reasons to</w:t>
      </w:r>
      <w:r w:rsidR="00D13BE5" w:rsidRPr="00793EB3">
        <w:rPr>
          <w:rFonts w:ascii="Times New Roman" w:hAnsi="Times New Roman" w:cs="Times New Roman"/>
          <w:sz w:val="20"/>
          <w:szCs w:val="20"/>
        </w:rPr>
        <w:t xml:space="preserve"> merit the</w:t>
      </w:r>
      <w:r w:rsidRPr="00793EB3">
        <w:rPr>
          <w:rFonts w:ascii="Times New Roman" w:hAnsi="Times New Roman" w:cs="Times New Roman"/>
          <w:sz w:val="20"/>
          <w:szCs w:val="20"/>
        </w:rPr>
        <w:t xml:space="preserve"> eating of fish. One is that fish is less tough and more digestible compared to beef, mutton, chicken and bush meat. Fish has a </w:t>
      </w:r>
      <w:r w:rsidR="00011E9D" w:rsidRPr="00793EB3">
        <w:rPr>
          <w:rFonts w:ascii="Times New Roman" w:hAnsi="Times New Roman" w:cs="Times New Roman"/>
          <w:sz w:val="20"/>
          <w:szCs w:val="20"/>
        </w:rPr>
        <w:t>better</w:t>
      </w:r>
      <w:r w:rsidRPr="00793EB3">
        <w:rPr>
          <w:rFonts w:ascii="Times New Roman" w:hAnsi="Times New Roman" w:cs="Times New Roman"/>
          <w:sz w:val="20"/>
          <w:szCs w:val="20"/>
        </w:rPr>
        <w:t xml:space="preserve"> nutrient profile to all terrestrial meats (</w:t>
      </w:r>
      <w:r w:rsidR="00D13BE5" w:rsidRPr="00793EB3">
        <w:rPr>
          <w:rFonts w:ascii="Times New Roman" w:hAnsi="Times New Roman" w:cs="Times New Roman"/>
          <w:sz w:val="20"/>
          <w:szCs w:val="20"/>
        </w:rPr>
        <w:t>beef</w:t>
      </w:r>
      <w:r w:rsidRPr="00793EB3">
        <w:rPr>
          <w:rFonts w:ascii="Times New Roman" w:hAnsi="Times New Roman" w:cs="Times New Roman"/>
          <w:sz w:val="20"/>
          <w:szCs w:val="20"/>
        </w:rPr>
        <w:t>, pork and chicken etc</w:t>
      </w:r>
      <w:r w:rsidR="00F00BED" w:rsidRPr="00793EB3">
        <w:rPr>
          <w:rFonts w:ascii="Times New Roman" w:hAnsi="Times New Roman" w:cs="Times New Roman"/>
          <w:sz w:val="20"/>
          <w:szCs w:val="20"/>
        </w:rPr>
        <w:t>.</w:t>
      </w:r>
      <w:r w:rsidRPr="00793EB3">
        <w:rPr>
          <w:rFonts w:ascii="Times New Roman" w:hAnsi="Times New Roman" w:cs="Times New Roman"/>
          <w:sz w:val="20"/>
          <w:szCs w:val="20"/>
        </w:rPr>
        <w:t xml:space="preserve">), being an excellent source of high quality animal protein and highly digestible energy; a good source of </w:t>
      </w:r>
      <w:proofErr w:type="spellStart"/>
      <w:r w:rsidRPr="00793EB3">
        <w:rPr>
          <w:rFonts w:ascii="Times New Roman" w:hAnsi="Times New Roman" w:cs="Times New Roman"/>
          <w:sz w:val="20"/>
          <w:szCs w:val="20"/>
        </w:rPr>
        <w:t>sulphur</w:t>
      </w:r>
      <w:proofErr w:type="spellEnd"/>
      <w:r w:rsidRPr="00793EB3">
        <w:rPr>
          <w:rFonts w:ascii="Times New Roman" w:hAnsi="Times New Roman" w:cs="Times New Roman"/>
          <w:sz w:val="20"/>
          <w:szCs w:val="20"/>
        </w:rPr>
        <w:t xml:space="preserve"> and essential amino acids such as lysine, </w:t>
      </w:r>
      <w:r w:rsidR="00D13BE5" w:rsidRPr="00793EB3">
        <w:rPr>
          <w:rFonts w:ascii="Times New Roman" w:hAnsi="Times New Roman" w:cs="Times New Roman"/>
          <w:sz w:val="20"/>
          <w:szCs w:val="20"/>
        </w:rPr>
        <w:t xml:space="preserve">methionine, </w:t>
      </w:r>
      <w:r w:rsidRPr="00793EB3">
        <w:rPr>
          <w:rFonts w:ascii="Times New Roman" w:hAnsi="Times New Roman" w:cs="Times New Roman"/>
          <w:sz w:val="20"/>
          <w:szCs w:val="20"/>
        </w:rPr>
        <w:t>leucine, valine</w:t>
      </w:r>
      <w:r w:rsidR="00F00BED" w:rsidRPr="00793EB3">
        <w:rPr>
          <w:rFonts w:ascii="Times New Roman" w:hAnsi="Times New Roman" w:cs="Times New Roman"/>
          <w:sz w:val="20"/>
          <w:szCs w:val="20"/>
        </w:rPr>
        <w:t xml:space="preserve"> </w:t>
      </w:r>
      <w:r w:rsidRPr="00793EB3">
        <w:rPr>
          <w:rFonts w:ascii="Times New Roman" w:hAnsi="Times New Roman" w:cs="Times New Roman"/>
          <w:sz w:val="20"/>
          <w:szCs w:val="20"/>
        </w:rPr>
        <w:t>and arginine. Because of its high digestibility, fish is usually recommended to patients with digestive disorders such as ulcers (</w:t>
      </w:r>
      <w:proofErr w:type="spellStart"/>
      <w:r w:rsidRPr="00793EB3">
        <w:rPr>
          <w:rFonts w:ascii="Times New Roman" w:hAnsi="Times New Roman" w:cs="Times New Roman"/>
          <w:sz w:val="20"/>
          <w:szCs w:val="20"/>
        </w:rPr>
        <w:t>Eyo</w:t>
      </w:r>
      <w:proofErr w:type="spellEnd"/>
      <w:r w:rsidRPr="00793EB3">
        <w:rPr>
          <w:rFonts w:ascii="Times New Roman" w:hAnsi="Times New Roman" w:cs="Times New Roman"/>
          <w:sz w:val="20"/>
          <w:szCs w:val="20"/>
        </w:rPr>
        <w:t>, 2001)</w:t>
      </w:r>
      <w:r w:rsidR="00D13BE5" w:rsidRPr="00793EB3">
        <w:rPr>
          <w:rFonts w:ascii="Times New Roman" w:hAnsi="Times New Roman" w:cs="Times New Roman"/>
          <w:sz w:val="20"/>
          <w:szCs w:val="20"/>
        </w:rPr>
        <w:t>, the young and the elderly</w:t>
      </w:r>
      <w:r w:rsidRPr="00793EB3">
        <w:rPr>
          <w:rFonts w:ascii="Times New Roman" w:hAnsi="Times New Roman" w:cs="Times New Roman"/>
          <w:sz w:val="20"/>
          <w:szCs w:val="20"/>
        </w:rPr>
        <w:t>. It is therefore suitable for supplementing diets of high carbohydrates contents (</w:t>
      </w:r>
      <w:proofErr w:type="spellStart"/>
      <w:r w:rsidRPr="00793EB3">
        <w:rPr>
          <w:rFonts w:ascii="Times New Roman" w:hAnsi="Times New Roman" w:cs="Times New Roman"/>
          <w:sz w:val="20"/>
          <w:szCs w:val="20"/>
        </w:rPr>
        <w:t>Amiengheme</w:t>
      </w:r>
      <w:proofErr w:type="spellEnd"/>
      <w:r w:rsidRPr="00793EB3">
        <w:rPr>
          <w:rFonts w:ascii="Times New Roman" w:hAnsi="Times New Roman" w:cs="Times New Roman"/>
          <w:sz w:val="20"/>
          <w:szCs w:val="20"/>
        </w:rPr>
        <w:t>, 2005)</w:t>
      </w:r>
      <w:r w:rsidR="00D13BE5" w:rsidRPr="00793EB3">
        <w:rPr>
          <w:rFonts w:ascii="Times New Roman" w:hAnsi="Times New Roman" w:cs="Times New Roman"/>
          <w:sz w:val="20"/>
          <w:szCs w:val="20"/>
        </w:rPr>
        <w:t>; which is the base of Nigerian and Africans diets.</w:t>
      </w:r>
    </w:p>
    <w:p w:rsidR="00B778F1" w:rsidRPr="00793EB3" w:rsidRDefault="00B778F1"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lastRenderedPageBreak/>
        <w:t xml:space="preserve">Despite the abundance fisheries resources </w:t>
      </w:r>
      <w:r w:rsidR="00D13BE5" w:rsidRPr="00793EB3">
        <w:rPr>
          <w:rFonts w:ascii="Times New Roman" w:hAnsi="Times New Roman" w:cs="Times New Roman"/>
          <w:sz w:val="20"/>
          <w:szCs w:val="20"/>
        </w:rPr>
        <w:t xml:space="preserve">and </w:t>
      </w:r>
      <w:r w:rsidRPr="00793EB3">
        <w:rPr>
          <w:rFonts w:ascii="Times New Roman" w:hAnsi="Times New Roman" w:cs="Times New Roman"/>
          <w:sz w:val="20"/>
          <w:szCs w:val="20"/>
        </w:rPr>
        <w:t>high consumption of fish in Nigeria that is the largest consumer of fish produ</w:t>
      </w:r>
      <w:r w:rsidR="00D13BE5" w:rsidRPr="00793EB3">
        <w:rPr>
          <w:rFonts w:ascii="Times New Roman" w:hAnsi="Times New Roman" w:cs="Times New Roman"/>
          <w:sz w:val="20"/>
          <w:szCs w:val="20"/>
        </w:rPr>
        <w:t>cts in Africa (FDF, 2005; 2008); Nigeria’s</w:t>
      </w:r>
      <w:r w:rsidRPr="00793EB3">
        <w:rPr>
          <w:rFonts w:ascii="Times New Roman" w:hAnsi="Times New Roman" w:cs="Times New Roman"/>
          <w:sz w:val="20"/>
          <w:szCs w:val="20"/>
        </w:rPr>
        <w:t xml:space="preserve"> domestic output of 0.62 million metric tonn</w:t>
      </w:r>
      <w:r w:rsidR="00F00BED" w:rsidRPr="00793EB3">
        <w:rPr>
          <w:rFonts w:ascii="Times New Roman" w:hAnsi="Times New Roman" w:cs="Times New Roman"/>
          <w:sz w:val="20"/>
          <w:szCs w:val="20"/>
        </w:rPr>
        <w:t>e</w:t>
      </w:r>
      <w:r w:rsidRPr="00793EB3">
        <w:rPr>
          <w:rFonts w:ascii="Times New Roman" w:hAnsi="Times New Roman" w:cs="Times New Roman"/>
          <w:sz w:val="20"/>
          <w:szCs w:val="20"/>
        </w:rPr>
        <w:t>s still falls short of demand of 2.66 million metric tonn</w:t>
      </w:r>
      <w:r w:rsidR="00F00BED" w:rsidRPr="00793EB3">
        <w:rPr>
          <w:rFonts w:ascii="Times New Roman" w:hAnsi="Times New Roman" w:cs="Times New Roman"/>
          <w:sz w:val="20"/>
          <w:szCs w:val="20"/>
        </w:rPr>
        <w:t>e</w:t>
      </w:r>
      <w:r w:rsidRPr="00793EB3">
        <w:rPr>
          <w:rFonts w:ascii="Times New Roman" w:hAnsi="Times New Roman" w:cs="Times New Roman"/>
          <w:sz w:val="20"/>
          <w:szCs w:val="20"/>
        </w:rPr>
        <w:t xml:space="preserve">s (FDF, 2008). A supply of deficit of 2.04 million </w:t>
      </w:r>
      <w:r w:rsidR="00404AEB" w:rsidRPr="00793EB3">
        <w:rPr>
          <w:rFonts w:ascii="Times New Roman" w:hAnsi="Times New Roman" w:cs="Times New Roman"/>
          <w:sz w:val="20"/>
          <w:szCs w:val="20"/>
        </w:rPr>
        <w:t xml:space="preserve">metric tons is required to meet </w:t>
      </w:r>
      <w:r w:rsidRPr="00793EB3">
        <w:rPr>
          <w:rFonts w:ascii="Times New Roman" w:hAnsi="Times New Roman" w:cs="Times New Roman"/>
          <w:sz w:val="20"/>
          <w:szCs w:val="20"/>
        </w:rPr>
        <w:t xml:space="preserve">the ever increasing demand for fish in Nigeria. This large deficit at risk as the exploitation of natural fish stocks </w:t>
      </w:r>
      <w:r w:rsidR="00D13BE5" w:rsidRPr="00793EB3">
        <w:rPr>
          <w:rFonts w:ascii="Times New Roman" w:hAnsi="Times New Roman" w:cs="Times New Roman"/>
          <w:sz w:val="20"/>
          <w:szCs w:val="20"/>
        </w:rPr>
        <w:t xml:space="preserve">which </w:t>
      </w:r>
      <w:r w:rsidRPr="00793EB3">
        <w:rPr>
          <w:rFonts w:ascii="Times New Roman" w:hAnsi="Times New Roman" w:cs="Times New Roman"/>
          <w:sz w:val="20"/>
          <w:szCs w:val="20"/>
        </w:rPr>
        <w:t>is reaching its limits (</w:t>
      </w:r>
      <w:proofErr w:type="spellStart"/>
      <w:r w:rsidRPr="00793EB3">
        <w:rPr>
          <w:rFonts w:ascii="Times New Roman" w:hAnsi="Times New Roman" w:cs="Times New Roman"/>
          <w:sz w:val="20"/>
          <w:szCs w:val="20"/>
        </w:rPr>
        <w:t>Mutume</w:t>
      </w:r>
      <w:proofErr w:type="spellEnd"/>
      <w:r w:rsidRPr="00793EB3">
        <w:rPr>
          <w:rFonts w:ascii="Times New Roman" w:hAnsi="Times New Roman" w:cs="Times New Roman"/>
          <w:sz w:val="20"/>
          <w:szCs w:val="20"/>
        </w:rPr>
        <w:t>, 2002). Although there is a paucity of information on the status of the fisheries industry and the role it plays, it is estimated that Africa produced 7.3 million tons in 2003, and 4.8 million tons was from marine fisheries (FAO, 2005).</w:t>
      </w:r>
    </w:p>
    <w:p w:rsidR="00B778F1" w:rsidRPr="00793EB3" w:rsidRDefault="00D13BE5"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Nigeria spends </w:t>
      </w:r>
      <w:r w:rsidR="00F00BED" w:rsidRPr="00793EB3">
        <w:rPr>
          <w:rFonts w:ascii="Times New Roman" w:hAnsi="Times New Roman" w:cs="Times New Roman"/>
          <w:dstrike/>
          <w:sz w:val="20"/>
          <w:szCs w:val="20"/>
        </w:rPr>
        <w:t>N</w:t>
      </w:r>
      <w:r w:rsidR="00F00BED" w:rsidRPr="00793EB3">
        <w:rPr>
          <w:rFonts w:ascii="Times New Roman" w:hAnsi="Times New Roman" w:cs="Times New Roman"/>
          <w:sz w:val="20"/>
          <w:szCs w:val="20"/>
        </w:rPr>
        <w:t>100 billion on fish importation annually and the current fish demand consumption in Nigeria stands at over 2.66 million tonnes per annum, while the present importation rate is over 750,000 metric tonnes (Oota, 2012). With importation of more than 750,000 MT of fish, more than USD 600 million are spent in hard currency and thousands of jobs are exported(USAID, 2010). The species imported are mainly herring, mackerel and stock-fish to offset the deficit of 2.04 million metric tons.</w:t>
      </w:r>
      <w:r w:rsidR="00B778F1" w:rsidRPr="00793EB3">
        <w:rPr>
          <w:rFonts w:ascii="Times New Roman" w:hAnsi="Times New Roman" w:cs="Times New Roman"/>
          <w:sz w:val="20"/>
          <w:szCs w:val="20"/>
        </w:rPr>
        <w:t xml:space="preserve"> However, it has been shown that </w:t>
      </w:r>
      <w:r w:rsidR="00F00BED" w:rsidRPr="00793EB3">
        <w:rPr>
          <w:rFonts w:ascii="Times New Roman" w:hAnsi="Times New Roman" w:cs="Times New Roman"/>
          <w:sz w:val="20"/>
          <w:szCs w:val="20"/>
        </w:rPr>
        <w:t>the country</w:t>
      </w:r>
      <w:r w:rsidR="00B778F1" w:rsidRPr="00793EB3">
        <w:rPr>
          <w:rFonts w:ascii="Times New Roman" w:hAnsi="Times New Roman" w:cs="Times New Roman"/>
          <w:sz w:val="20"/>
          <w:szCs w:val="20"/>
        </w:rPr>
        <w:t xml:space="preserve"> can substitutes fish importation with domestic </w:t>
      </w:r>
      <w:r w:rsidR="00F00BED" w:rsidRPr="00793EB3">
        <w:rPr>
          <w:rFonts w:ascii="Times New Roman" w:hAnsi="Times New Roman" w:cs="Times New Roman"/>
          <w:sz w:val="20"/>
          <w:szCs w:val="20"/>
        </w:rPr>
        <w:t xml:space="preserve">fish </w:t>
      </w:r>
      <w:r w:rsidR="00B778F1" w:rsidRPr="00793EB3">
        <w:rPr>
          <w:rFonts w:ascii="Times New Roman" w:hAnsi="Times New Roman" w:cs="Times New Roman"/>
          <w:sz w:val="20"/>
          <w:szCs w:val="20"/>
        </w:rPr>
        <w:t xml:space="preserve">production to create jobs, reduce poverty in rural and </w:t>
      </w:r>
      <w:proofErr w:type="spellStart"/>
      <w:r w:rsidR="00B778F1" w:rsidRPr="00793EB3">
        <w:rPr>
          <w:rFonts w:ascii="Times New Roman" w:hAnsi="Times New Roman" w:cs="Times New Roman"/>
          <w:sz w:val="20"/>
          <w:szCs w:val="20"/>
        </w:rPr>
        <w:t>peri</w:t>
      </w:r>
      <w:proofErr w:type="spellEnd"/>
      <w:r w:rsidR="00B778F1" w:rsidRPr="00793EB3">
        <w:rPr>
          <w:rFonts w:ascii="Times New Roman" w:hAnsi="Times New Roman" w:cs="Times New Roman"/>
          <w:sz w:val="20"/>
          <w:szCs w:val="20"/>
        </w:rPr>
        <w:t>-urban areas where 70% of the effect on the exchange earnings of the national economy as well as caput consumption 9.68kg/ head/year (FDF, 2008).</w:t>
      </w:r>
    </w:p>
    <w:p w:rsidR="006C7A29" w:rsidRPr="00793EB3" w:rsidRDefault="00B778F1" w:rsidP="00AA45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According to </w:t>
      </w:r>
      <w:proofErr w:type="spellStart"/>
      <w:r w:rsidRPr="00793EB3">
        <w:rPr>
          <w:rFonts w:ascii="Times New Roman" w:hAnsi="Times New Roman" w:cs="Times New Roman"/>
          <w:sz w:val="20"/>
          <w:szCs w:val="20"/>
        </w:rPr>
        <w:t>Atanda</w:t>
      </w:r>
      <w:proofErr w:type="spellEnd"/>
      <w:r w:rsidRPr="00793EB3">
        <w:rPr>
          <w:rFonts w:ascii="Times New Roman" w:hAnsi="Times New Roman" w:cs="Times New Roman"/>
          <w:sz w:val="20"/>
          <w:szCs w:val="20"/>
        </w:rPr>
        <w:t xml:space="preserve"> (2007) fish farming has been recognized as a viable means of increasing domestic fish production. Most recent investment in aquaculture has been targeted towards catfish farming (Abdullah, 2007). About 90% of farmed fish in Nigeria is catfish which is now a major attraction to private sector investors</w:t>
      </w:r>
      <w:r w:rsidR="006C7A29" w:rsidRPr="00793EB3">
        <w:rPr>
          <w:rFonts w:ascii="Times New Roman" w:hAnsi="Times New Roman" w:cs="Times New Roman"/>
          <w:sz w:val="20"/>
          <w:szCs w:val="20"/>
        </w:rPr>
        <w:t>;</w:t>
      </w:r>
      <w:r w:rsidRPr="00793EB3">
        <w:rPr>
          <w:rFonts w:ascii="Times New Roman" w:hAnsi="Times New Roman" w:cs="Times New Roman"/>
          <w:sz w:val="20"/>
          <w:szCs w:val="20"/>
        </w:rPr>
        <w:t xml:space="preserve"> catfish attracts premium price with a high ROI (Return on Investment) ranging between 40 – 60% in some very successful enterprise (</w:t>
      </w:r>
      <w:proofErr w:type="spellStart"/>
      <w:r w:rsidRPr="00793EB3">
        <w:rPr>
          <w:rFonts w:ascii="Times New Roman" w:hAnsi="Times New Roman" w:cs="Times New Roman"/>
          <w:sz w:val="20"/>
          <w:szCs w:val="20"/>
        </w:rPr>
        <w:t>Atanda</w:t>
      </w:r>
      <w:proofErr w:type="spellEnd"/>
      <w:r w:rsidRPr="00793EB3">
        <w:rPr>
          <w:rFonts w:ascii="Times New Roman" w:hAnsi="Times New Roman" w:cs="Times New Roman"/>
          <w:sz w:val="20"/>
          <w:szCs w:val="20"/>
        </w:rPr>
        <w:t>, 2007). Investment in cat fish is still growing especially with the renewed awareness being created by the government</w:t>
      </w:r>
      <w:r w:rsidR="006C7A29" w:rsidRPr="00793EB3">
        <w:rPr>
          <w:rFonts w:ascii="Times New Roman" w:hAnsi="Times New Roman" w:cs="Times New Roman"/>
          <w:sz w:val="20"/>
          <w:szCs w:val="20"/>
        </w:rPr>
        <w:t>.</w:t>
      </w:r>
    </w:p>
    <w:p w:rsidR="00B778F1" w:rsidRPr="00793EB3" w:rsidRDefault="00B778F1" w:rsidP="00AA45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The type of culture medium used and their management have a significant influence on fish farm profitability (</w:t>
      </w:r>
      <w:proofErr w:type="spellStart"/>
      <w:r w:rsidRPr="00793EB3">
        <w:rPr>
          <w:rFonts w:ascii="Times New Roman" w:hAnsi="Times New Roman" w:cs="Times New Roman"/>
          <w:sz w:val="20"/>
          <w:szCs w:val="20"/>
        </w:rPr>
        <w:t>Rossand</w:t>
      </w:r>
      <w:proofErr w:type="spellEnd"/>
      <w:r w:rsidRPr="00793EB3">
        <w:rPr>
          <w:rFonts w:ascii="Times New Roman" w:hAnsi="Times New Roman" w:cs="Times New Roman"/>
          <w:sz w:val="20"/>
          <w:szCs w:val="20"/>
        </w:rPr>
        <w:t xml:space="preserve"> </w:t>
      </w:r>
      <w:proofErr w:type="spellStart"/>
      <w:r w:rsidRPr="00793EB3">
        <w:rPr>
          <w:rFonts w:ascii="Times New Roman" w:hAnsi="Times New Roman" w:cs="Times New Roman"/>
          <w:sz w:val="20"/>
          <w:szCs w:val="20"/>
        </w:rPr>
        <w:t>Waten</w:t>
      </w:r>
      <w:proofErr w:type="spellEnd"/>
      <w:r w:rsidRPr="00793EB3">
        <w:rPr>
          <w:rFonts w:ascii="Times New Roman" w:hAnsi="Times New Roman" w:cs="Times New Roman"/>
          <w:sz w:val="20"/>
          <w:szCs w:val="20"/>
        </w:rPr>
        <w:t xml:space="preserve">, 1995). According to Hankins </w:t>
      </w:r>
      <w:r w:rsidRPr="00793EB3">
        <w:rPr>
          <w:rFonts w:ascii="Times New Roman" w:hAnsi="Times New Roman" w:cs="Times New Roman"/>
          <w:i/>
          <w:sz w:val="20"/>
          <w:szCs w:val="20"/>
        </w:rPr>
        <w:t>et al.</w:t>
      </w:r>
      <w:r w:rsidRPr="00793EB3">
        <w:rPr>
          <w:rFonts w:ascii="Times New Roman" w:hAnsi="Times New Roman" w:cs="Times New Roman"/>
          <w:sz w:val="20"/>
          <w:szCs w:val="20"/>
        </w:rPr>
        <w:t xml:space="preserve"> (1995) fish culture medium and their accessories add up to a large portion of fish farm capital. Therefore, the</w:t>
      </w:r>
      <w:r w:rsidR="00D13BE5" w:rsidRPr="00793EB3">
        <w:rPr>
          <w:rFonts w:ascii="Times New Roman" w:hAnsi="Times New Roman" w:cs="Times New Roman"/>
          <w:sz w:val="20"/>
          <w:szCs w:val="20"/>
        </w:rPr>
        <w:t>re is</w:t>
      </w:r>
      <w:r w:rsidRPr="00793EB3">
        <w:rPr>
          <w:rFonts w:ascii="Times New Roman" w:hAnsi="Times New Roman" w:cs="Times New Roman"/>
          <w:sz w:val="20"/>
          <w:szCs w:val="20"/>
        </w:rPr>
        <w:t xml:space="preserve"> need to choose the best production system with good operating strategy to optimize fish farm profitability. There are various ways used by fish farmers to raise fishes for sale or for family consumption. Fishes are raised in big bowls, in unused canoes and in depressions that can hold water as well as in constructed </w:t>
      </w:r>
      <w:r w:rsidR="00D13BE5" w:rsidRPr="00793EB3">
        <w:rPr>
          <w:rFonts w:ascii="Times New Roman" w:hAnsi="Times New Roman" w:cs="Times New Roman"/>
          <w:sz w:val="20"/>
          <w:szCs w:val="20"/>
        </w:rPr>
        <w:t xml:space="preserve">concrete </w:t>
      </w:r>
      <w:r w:rsidRPr="00793EB3">
        <w:rPr>
          <w:rFonts w:ascii="Times New Roman" w:hAnsi="Times New Roman" w:cs="Times New Roman"/>
          <w:sz w:val="20"/>
          <w:szCs w:val="20"/>
        </w:rPr>
        <w:t>tanks and earthen ponds.</w:t>
      </w:r>
    </w:p>
    <w:p w:rsidR="00B778F1" w:rsidRPr="00793EB3" w:rsidRDefault="00B778F1" w:rsidP="00AA45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lastRenderedPageBreak/>
        <w:t>Catfish production is important to the Nigerian economy. It serves as a source of income, reduces the rate of unemployment in the economy and increases the Gross Domestic Product (GDP). In most countries it fetches a higher price than tilapia as it can be sold live at the market as they have a market value two to three times that of tilapia (</w:t>
      </w:r>
      <w:proofErr w:type="spellStart"/>
      <w:r w:rsidRPr="00793EB3">
        <w:rPr>
          <w:rFonts w:ascii="Times New Roman" w:hAnsi="Times New Roman" w:cs="Times New Roman"/>
          <w:sz w:val="20"/>
          <w:szCs w:val="20"/>
        </w:rPr>
        <w:t>Emokaro</w:t>
      </w:r>
      <w:proofErr w:type="spellEnd"/>
      <w:r w:rsidRPr="00793EB3">
        <w:rPr>
          <w:rFonts w:ascii="Times New Roman" w:hAnsi="Times New Roman" w:cs="Times New Roman"/>
          <w:sz w:val="20"/>
          <w:szCs w:val="20"/>
        </w:rPr>
        <w:t xml:space="preserve">, 2010). According to </w:t>
      </w:r>
      <w:proofErr w:type="spellStart"/>
      <w:r w:rsidRPr="00793EB3">
        <w:rPr>
          <w:rFonts w:ascii="Times New Roman" w:hAnsi="Times New Roman" w:cs="Times New Roman"/>
          <w:sz w:val="20"/>
          <w:szCs w:val="20"/>
        </w:rPr>
        <w:t>Olagunju</w:t>
      </w:r>
      <w:proofErr w:type="spellEnd"/>
      <w:r w:rsidRPr="00793EB3">
        <w:rPr>
          <w:rFonts w:ascii="Times New Roman" w:hAnsi="Times New Roman" w:cs="Times New Roman"/>
          <w:sz w:val="20"/>
          <w:szCs w:val="20"/>
        </w:rPr>
        <w:t>, e</w:t>
      </w:r>
      <w:r w:rsidRPr="00793EB3">
        <w:rPr>
          <w:rFonts w:ascii="Times New Roman" w:hAnsi="Times New Roman" w:cs="Times New Roman"/>
          <w:i/>
          <w:sz w:val="20"/>
          <w:szCs w:val="20"/>
        </w:rPr>
        <w:t xml:space="preserve">t al., </w:t>
      </w:r>
      <w:r w:rsidRPr="00793EB3">
        <w:rPr>
          <w:rFonts w:ascii="Times New Roman" w:hAnsi="Times New Roman" w:cs="Times New Roman"/>
          <w:sz w:val="20"/>
          <w:szCs w:val="20"/>
        </w:rPr>
        <w:t xml:space="preserve">(2007), it requires less space, time, </w:t>
      </w:r>
      <w:r w:rsidR="008915EF" w:rsidRPr="00793EB3">
        <w:rPr>
          <w:rFonts w:ascii="Times New Roman" w:hAnsi="Times New Roman" w:cs="Times New Roman"/>
          <w:sz w:val="20"/>
          <w:szCs w:val="20"/>
        </w:rPr>
        <w:t>and money,</w:t>
      </w:r>
      <w:r w:rsidRPr="00793EB3">
        <w:rPr>
          <w:rFonts w:ascii="Times New Roman" w:hAnsi="Times New Roman" w:cs="Times New Roman"/>
          <w:sz w:val="20"/>
          <w:szCs w:val="20"/>
        </w:rPr>
        <w:t xml:space="preserve"> and has a higher feed con</w:t>
      </w:r>
      <w:r w:rsidR="008915EF" w:rsidRPr="00793EB3">
        <w:rPr>
          <w:rFonts w:ascii="Times New Roman" w:hAnsi="Times New Roman" w:cs="Times New Roman"/>
          <w:sz w:val="20"/>
          <w:szCs w:val="20"/>
        </w:rPr>
        <w:t>version</w:t>
      </w:r>
      <w:r w:rsidRPr="00793EB3">
        <w:rPr>
          <w:rFonts w:ascii="Times New Roman" w:hAnsi="Times New Roman" w:cs="Times New Roman"/>
          <w:sz w:val="20"/>
          <w:szCs w:val="20"/>
        </w:rPr>
        <w:t xml:space="preserve"> rate.</w:t>
      </w:r>
    </w:p>
    <w:p w:rsidR="00B778F1" w:rsidRPr="00793EB3" w:rsidRDefault="00B778F1" w:rsidP="00AA45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The importance of catfish itself cannot be overemphasized. According to </w:t>
      </w:r>
      <w:proofErr w:type="spellStart"/>
      <w:r w:rsidRPr="00793EB3">
        <w:rPr>
          <w:rFonts w:ascii="Times New Roman" w:hAnsi="Times New Roman" w:cs="Times New Roman"/>
          <w:sz w:val="20"/>
          <w:szCs w:val="20"/>
        </w:rPr>
        <w:t>Anoop</w:t>
      </w:r>
      <w:proofErr w:type="spellEnd"/>
      <w:r w:rsidR="006C7A29" w:rsidRPr="00793EB3">
        <w:rPr>
          <w:rFonts w:ascii="Times New Roman" w:hAnsi="Times New Roman" w:cs="Times New Roman"/>
          <w:sz w:val="20"/>
          <w:szCs w:val="20"/>
        </w:rPr>
        <w:t xml:space="preserve"> </w:t>
      </w:r>
      <w:r w:rsidRPr="00793EB3">
        <w:rPr>
          <w:rFonts w:ascii="Times New Roman" w:hAnsi="Times New Roman" w:cs="Times New Roman"/>
          <w:i/>
          <w:sz w:val="20"/>
          <w:szCs w:val="20"/>
        </w:rPr>
        <w:t>et al.,</w:t>
      </w:r>
      <w:r w:rsidRPr="00793EB3">
        <w:rPr>
          <w:rFonts w:ascii="Times New Roman" w:hAnsi="Times New Roman" w:cs="Times New Roman"/>
          <w:sz w:val="20"/>
          <w:szCs w:val="20"/>
        </w:rPr>
        <w:t xml:space="preserve"> (2009), it provides food for the populace, it allows for improved protein nutrition because it has a high biological value in terms</w:t>
      </w:r>
      <w:r w:rsidR="008915EF" w:rsidRPr="00793EB3">
        <w:rPr>
          <w:rFonts w:ascii="Times New Roman" w:hAnsi="Times New Roman" w:cs="Times New Roman"/>
          <w:sz w:val="20"/>
          <w:szCs w:val="20"/>
        </w:rPr>
        <w:t xml:space="preserve"> of</w:t>
      </w:r>
      <w:r w:rsidRPr="00793EB3">
        <w:rPr>
          <w:rFonts w:ascii="Times New Roman" w:hAnsi="Times New Roman" w:cs="Times New Roman"/>
          <w:sz w:val="20"/>
          <w:szCs w:val="20"/>
        </w:rPr>
        <w:t xml:space="preserve"> high protein retention in the body, higher protein assimilation as compared to other protein sources, low cholesterol content and one of the safest sources of animal protein. Many species of fish are farm produced all over the world, but </w:t>
      </w:r>
      <w:r w:rsidR="008915EF" w:rsidRPr="00793EB3">
        <w:rPr>
          <w:rFonts w:ascii="Times New Roman" w:hAnsi="Times New Roman" w:cs="Times New Roman"/>
          <w:sz w:val="20"/>
          <w:szCs w:val="20"/>
        </w:rPr>
        <w:t xml:space="preserve">catfish </w:t>
      </w:r>
      <w:r w:rsidRPr="00793EB3">
        <w:rPr>
          <w:rFonts w:ascii="Times New Roman" w:hAnsi="Times New Roman" w:cs="Times New Roman"/>
          <w:sz w:val="20"/>
          <w:szCs w:val="20"/>
        </w:rPr>
        <w:t xml:space="preserve">is taking the lead because of its uniqueness. The demand for </w:t>
      </w:r>
      <w:r w:rsidR="008915EF" w:rsidRPr="00793EB3">
        <w:rPr>
          <w:rFonts w:ascii="Times New Roman" w:hAnsi="Times New Roman" w:cs="Times New Roman"/>
          <w:sz w:val="20"/>
          <w:szCs w:val="20"/>
        </w:rPr>
        <w:t xml:space="preserve">catfish </w:t>
      </w:r>
      <w:r w:rsidRPr="00793EB3">
        <w:rPr>
          <w:rFonts w:ascii="Times New Roman" w:hAnsi="Times New Roman" w:cs="Times New Roman"/>
          <w:sz w:val="20"/>
          <w:szCs w:val="20"/>
        </w:rPr>
        <w:t xml:space="preserve">in Nigeria is unprecedented so much that no matter the quantity supplied into the market, it would be consumed by ready buyers. This is so because of its low caloric value, low carbohydrate </w:t>
      </w:r>
      <w:r w:rsidR="008915EF" w:rsidRPr="00793EB3">
        <w:rPr>
          <w:rFonts w:ascii="Times New Roman" w:hAnsi="Times New Roman" w:cs="Times New Roman"/>
          <w:sz w:val="20"/>
          <w:szCs w:val="20"/>
        </w:rPr>
        <w:t xml:space="preserve">and </w:t>
      </w:r>
      <w:r w:rsidR="00863114" w:rsidRPr="00793EB3">
        <w:rPr>
          <w:rFonts w:ascii="Times New Roman" w:hAnsi="Times New Roman" w:cs="Times New Roman"/>
          <w:sz w:val="20"/>
          <w:szCs w:val="20"/>
        </w:rPr>
        <w:t>high</w:t>
      </w:r>
      <w:r w:rsidRPr="00793EB3">
        <w:rPr>
          <w:rFonts w:ascii="Times New Roman" w:hAnsi="Times New Roman" w:cs="Times New Roman"/>
          <w:sz w:val="20"/>
          <w:szCs w:val="20"/>
        </w:rPr>
        <w:t xml:space="preserve"> protein</w:t>
      </w:r>
      <w:r w:rsidR="008915EF" w:rsidRPr="00793EB3">
        <w:rPr>
          <w:rFonts w:ascii="Times New Roman" w:hAnsi="Times New Roman" w:cs="Times New Roman"/>
          <w:sz w:val="20"/>
          <w:szCs w:val="20"/>
        </w:rPr>
        <w:t xml:space="preserve"> content,</w:t>
      </w:r>
      <w:r w:rsidR="00863114" w:rsidRPr="00793EB3">
        <w:rPr>
          <w:rFonts w:ascii="Times New Roman" w:hAnsi="Times New Roman" w:cs="Times New Roman"/>
          <w:sz w:val="20"/>
          <w:szCs w:val="20"/>
        </w:rPr>
        <w:t xml:space="preserve"> low</w:t>
      </w:r>
      <w:r w:rsidRPr="00793EB3">
        <w:rPr>
          <w:rFonts w:ascii="Times New Roman" w:hAnsi="Times New Roman" w:cs="Times New Roman"/>
          <w:sz w:val="20"/>
          <w:szCs w:val="20"/>
        </w:rPr>
        <w:t xml:space="preserve"> fat, </w:t>
      </w:r>
      <w:r w:rsidR="008915EF" w:rsidRPr="00793EB3">
        <w:rPr>
          <w:rFonts w:ascii="Times New Roman" w:hAnsi="Times New Roman" w:cs="Times New Roman"/>
          <w:sz w:val="20"/>
          <w:szCs w:val="20"/>
        </w:rPr>
        <w:t xml:space="preserve">quick and easy to prepare, </w:t>
      </w:r>
      <w:r w:rsidRPr="00793EB3">
        <w:rPr>
          <w:rFonts w:ascii="Times New Roman" w:hAnsi="Times New Roman" w:cs="Times New Roman"/>
          <w:sz w:val="20"/>
          <w:szCs w:val="20"/>
        </w:rPr>
        <w:t xml:space="preserve">and above all, it tastes </w:t>
      </w:r>
      <w:r w:rsidR="008915EF" w:rsidRPr="00793EB3">
        <w:rPr>
          <w:rFonts w:ascii="Times New Roman" w:hAnsi="Times New Roman" w:cs="Times New Roman"/>
          <w:sz w:val="20"/>
          <w:szCs w:val="20"/>
        </w:rPr>
        <w:t>good</w:t>
      </w:r>
      <w:r w:rsidRPr="00793EB3">
        <w:rPr>
          <w:rFonts w:ascii="Times New Roman" w:hAnsi="Times New Roman" w:cs="Times New Roman"/>
          <w:sz w:val="20"/>
          <w:szCs w:val="20"/>
        </w:rPr>
        <w:t xml:space="preserve">. Feed and feeding of catfishes in ponds and tanks are very important. Various efforts have been made to establish the crude protein and amino acid requirements of </w:t>
      </w:r>
      <w:r w:rsidRPr="00793EB3">
        <w:rPr>
          <w:rFonts w:ascii="Times New Roman" w:hAnsi="Times New Roman" w:cs="Times New Roman"/>
          <w:i/>
          <w:sz w:val="20"/>
          <w:szCs w:val="20"/>
        </w:rPr>
        <w:t xml:space="preserve">Clarias </w:t>
      </w:r>
      <w:r w:rsidRPr="00793EB3">
        <w:rPr>
          <w:rFonts w:ascii="Times New Roman" w:hAnsi="Times New Roman" w:cs="Times New Roman"/>
          <w:i/>
          <w:color w:val="000000" w:themeColor="text1"/>
          <w:sz w:val="20"/>
          <w:szCs w:val="20"/>
        </w:rPr>
        <w:t>gariepinus.</w:t>
      </w:r>
      <w:r w:rsidRPr="00793EB3">
        <w:rPr>
          <w:rFonts w:ascii="Times New Roman" w:hAnsi="Times New Roman" w:cs="Times New Roman"/>
          <w:color w:val="000000" w:themeColor="text1"/>
          <w:sz w:val="20"/>
          <w:szCs w:val="20"/>
        </w:rPr>
        <w:t xml:space="preserve"> </w:t>
      </w:r>
      <w:proofErr w:type="spellStart"/>
      <w:r w:rsidRPr="00793EB3">
        <w:rPr>
          <w:rFonts w:ascii="Times New Roman" w:hAnsi="Times New Roman" w:cs="Times New Roman"/>
          <w:color w:val="000000" w:themeColor="text1"/>
          <w:sz w:val="20"/>
          <w:szCs w:val="20"/>
        </w:rPr>
        <w:t>Ayinla</w:t>
      </w:r>
      <w:proofErr w:type="spellEnd"/>
      <w:r w:rsidRPr="00793EB3">
        <w:rPr>
          <w:rFonts w:ascii="Times New Roman" w:hAnsi="Times New Roman" w:cs="Times New Roman"/>
          <w:color w:val="000000" w:themeColor="text1"/>
          <w:sz w:val="20"/>
          <w:szCs w:val="20"/>
        </w:rPr>
        <w:t xml:space="preserve"> (1988) recommended </w:t>
      </w:r>
      <w:r w:rsidRPr="00793EB3">
        <w:rPr>
          <w:rFonts w:ascii="Times New Roman" w:hAnsi="Times New Roman" w:cs="Times New Roman"/>
          <w:sz w:val="20"/>
          <w:szCs w:val="20"/>
        </w:rPr>
        <w:t xml:space="preserve">35% and 40% crude protein for raising table size and brood stock respectively. The production cost of catfish </w:t>
      </w:r>
      <w:r w:rsidR="00EB798C" w:rsidRPr="00793EB3">
        <w:rPr>
          <w:rFonts w:ascii="Times New Roman" w:hAnsi="Times New Roman" w:cs="Times New Roman"/>
          <w:sz w:val="20"/>
          <w:szCs w:val="20"/>
        </w:rPr>
        <w:t>in</w:t>
      </w:r>
      <w:r w:rsidRPr="00793EB3">
        <w:rPr>
          <w:rFonts w:ascii="Times New Roman" w:hAnsi="Times New Roman" w:cs="Times New Roman"/>
          <w:sz w:val="20"/>
          <w:szCs w:val="20"/>
        </w:rPr>
        <w:t xml:space="preserve"> which feed takes over 60%</w:t>
      </w:r>
      <w:r w:rsidR="00EB798C" w:rsidRPr="00793EB3">
        <w:rPr>
          <w:rFonts w:ascii="Times New Roman" w:hAnsi="Times New Roman" w:cs="Times New Roman"/>
          <w:sz w:val="20"/>
          <w:szCs w:val="20"/>
        </w:rPr>
        <w:t xml:space="preserve"> (</w:t>
      </w:r>
      <w:proofErr w:type="spellStart"/>
      <w:r w:rsidR="00EB798C" w:rsidRPr="00793EB3">
        <w:rPr>
          <w:rFonts w:ascii="Times New Roman" w:hAnsi="Times New Roman" w:cs="Times New Roman"/>
          <w:sz w:val="20"/>
          <w:szCs w:val="20"/>
        </w:rPr>
        <w:t>Nwanna</w:t>
      </w:r>
      <w:proofErr w:type="spellEnd"/>
      <w:r w:rsidR="00EB798C" w:rsidRPr="00793EB3">
        <w:rPr>
          <w:rFonts w:ascii="Times New Roman" w:hAnsi="Times New Roman" w:cs="Times New Roman"/>
          <w:sz w:val="20"/>
          <w:szCs w:val="20"/>
        </w:rPr>
        <w:t>, 2002)</w:t>
      </w:r>
      <w:r w:rsidRPr="00793EB3">
        <w:rPr>
          <w:rFonts w:ascii="Times New Roman" w:hAnsi="Times New Roman" w:cs="Times New Roman"/>
          <w:sz w:val="20"/>
          <w:szCs w:val="20"/>
        </w:rPr>
        <w:t xml:space="preserve">, has pushed the market price of catfish beyond the reach of </w:t>
      </w:r>
      <w:r w:rsidR="00EB798C" w:rsidRPr="00793EB3">
        <w:rPr>
          <w:rFonts w:ascii="Times New Roman" w:hAnsi="Times New Roman" w:cs="Times New Roman"/>
          <w:sz w:val="20"/>
          <w:szCs w:val="20"/>
        </w:rPr>
        <w:t>poor</w:t>
      </w:r>
      <w:r w:rsidRPr="00793EB3">
        <w:rPr>
          <w:rFonts w:ascii="Times New Roman" w:hAnsi="Times New Roman" w:cs="Times New Roman"/>
          <w:sz w:val="20"/>
          <w:szCs w:val="20"/>
        </w:rPr>
        <w:t xml:space="preserve"> Nigerians. As such, catfish consumption in Nigeria remains the delicacy of the wealthy. Engaging in catfish farming in Nigeria is a goldmine that can guarantee 100% return on investment with 90 days payback period (</w:t>
      </w:r>
      <w:proofErr w:type="spellStart"/>
      <w:r w:rsidRPr="00793EB3">
        <w:rPr>
          <w:rFonts w:ascii="Times New Roman" w:hAnsi="Times New Roman" w:cs="Times New Roman"/>
          <w:sz w:val="20"/>
          <w:szCs w:val="20"/>
        </w:rPr>
        <w:t>Emokaro</w:t>
      </w:r>
      <w:proofErr w:type="spellEnd"/>
      <w:r w:rsidR="006C7A29" w:rsidRPr="00793EB3">
        <w:rPr>
          <w:rFonts w:ascii="Times New Roman" w:hAnsi="Times New Roman" w:cs="Times New Roman"/>
          <w:sz w:val="20"/>
          <w:szCs w:val="20"/>
        </w:rPr>
        <w:t xml:space="preserve"> </w:t>
      </w:r>
      <w:r w:rsidRPr="00793EB3">
        <w:rPr>
          <w:rFonts w:ascii="Times New Roman" w:hAnsi="Times New Roman" w:cs="Times New Roman"/>
          <w:i/>
          <w:sz w:val="20"/>
          <w:szCs w:val="20"/>
        </w:rPr>
        <w:t xml:space="preserve">et al., </w:t>
      </w:r>
      <w:r w:rsidRPr="00793EB3">
        <w:rPr>
          <w:rFonts w:ascii="Times New Roman" w:hAnsi="Times New Roman" w:cs="Times New Roman"/>
          <w:sz w:val="20"/>
          <w:szCs w:val="20"/>
        </w:rPr>
        <w:t>2010; Business World, 2011).</w:t>
      </w:r>
    </w:p>
    <w:p w:rsidR="00166A9B" w:rsidRPr="00793EB3" w:rsidRDefault="00EB798C"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Aquaculture production in the developing countries is greatly constrained by undersupply, scarcity and high cost of conventional quality fish feeds. The ever increasing cost and uncertainties about the quality and availability of some of the fish feed ingredients have compelled many fish farmer to patronize any available, conventional catfish feeds in the market.</w:t>
      </w:r>
      <w:r w:rsidR="00873665" w:rsidRPr="00793EB3">
        <w:rPr>
          <w:rFonts w:ascii="Times New Roman" w:hAnsi="Times New Roman" w:cs="Times New Roman"/>
          <w:sz w:val="20"/>
          <w:szCs w:val="20"/>
        </w:rPr>
        <w:t xml:space="preserve"> Table </w:t>
      </w:r>
      <w:r w:rsidR="0046349C" w:rsidRPr="00793EB3">
        <w:rPr>
          <w:rFonts w:ascii="Times New Roman" w:hAnsi="Times New Roman" w:cs="Times New Roman"/>
          <w:sz w:val="20"/>
          <w:szCs w:val="20"/>
        </w:rPr>
        <w:t xml:space="preserve">1 </w:t>
      </w:r>
      <w:r w:rsidR="00873665" w:rsidRPr="00793EB3">
        <w:rPr>
          <w:rFonts w:ascii="Times New Roman" w:hAnsi="Times New Roman" w:cs="Times New Roman"/>
          <w:sz w:val="20"/>
          <w:szCs w:val="20"/>
        </w:rPr>
        <w:t>shows some of the available catfish feed in Nigeria. It is broadly noted that despite the use of expensive, scarce conventional catfish</w:t>
      </w:r>
      <w:r w:rsidRPr="00793EB3">
        <w:rPr>
          <w:rFonts w:ascii="Times New Roman" w:hAnsi="Times New Roman" w:cs="Times New Roman"/>
          <w:sz w:val="20"/>
          <w:szCs w:val="20"/>
        </w:rPr>
        <w:t xml:space="preserve"> </w:t>
      </w:r>
      <w:r w:rsidR="00873665" w:rsidRPr="00793EB3">
        <w:rPr>
          <w:rFonts w:ascii="Times New Roman" w:hAnsi="Times New Roman" w:cs="Times New Roman"/>
          <w:sz w:val="20"/>
          <w:szCs w:val="20"/>
        </w:rPr>
        <w:t xml:space="preserve">feeds by farmers, catfish growth performance in terms of weight gain and survival rate varies from one feed </w:t>
      </w:r>
      <w:r w:rsidR="0046349C" w:rsidRPr="00793EB3">
        <w:rPr>
          <w:rFonts w:ascii="Times New Roman" w:hAnsi="Times New Roman" w:cs="Times New Roman"/>
          <w:sz w:val="20"/>
          <w:szCs w:val="20"/>
        </w:rPr>
        <w:t>brand</w:t>
      </w:r>
      <w:r w:rsidR="00873665" w:rsidRPr="00793EB3">
        <w:rPr>
          <w:rFonts w:ascii="Times New Roman" w:hAnsi="Times New Roman" w:cs="Times New Roman"/>
          <w:sz w:val="20"/>
          <w:szCs w:val="20"/>
        </w:rPr>
        <w:t xml:space="preserve"> to the other. </w:t>
      </w:r>
      <w:r w:rsidRPr="00793EB3">
        <w:rPr>
          <w:rFonts w:ascii="Times New Roman" w:hAnsi="Times New Roman" w:cs="Times New Roman"/>
          <w:sz w:val="20"/>
          <w:szCs w:val="20"/>
        </w:rPr>
        <w:t>The development of formulated feeds that can satisfy the nutritional requirement of the fish is considered to be one of the major tasks in aquaculture.</w:t>
      </w:r>
    </w:p>
    <w:p w:rsidR="00BA06B0" w:rsidRPr="00793EB3" w:rsidRDefault="00EB798C"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lastRenderedPageBreak/>
        <w:t>The high cost of feed is a major factor against the rapid growth of aquaculture in developing countries.</w:t>
      </w:r>
      <w:r w:rsidR="00793EB3" w:rsidRPr="00793EB3">
        <w:rPr>
          <w:rFonts w:ascii="Times New Roman" w:hAnsi="Times New Roman" w:cs="Times New Roman"/>
          <w:sz w:val="20"/>
          <w:szCs w:val="20"/>
        </w:rPr>
        <w:t xml:space="preserve"> </w:t>
      </w:r>
      <w:r w:rsidR="00EA7978" w:rsidRPr="00793EB3">
        <w:rPr>
          <w:rFonts w:ascii="Times New Roman" w:hAnsi="Times New Roman" w:cs="Times New Roman"/>
          <w:sz w:val="20"/>
          <w:szCs w:val="20"/>
        </w:rPr>
        <w:t xml:space="preserve">The nutrient composition of feed influences feed utilization and ultimately the growth of fish. Given that feed is the highest recurring cost in catfish culture, catfish farmers, who are lured with different </w:t>
      </w:r>
      <w:r w:rsidR="00EA7978" w:rsidRPr="00793EB3">
        <w:rPr>
          <w:rFonts w:ascii="Times New Roman" w:hAnsi="Times New Roman" w:cs="Times New Roman"/>
          <w:sz w:val="20"/>
          <w:szCs w:val="20"/>
        </w:rPr>
        <w:lastRenderedPageBreak/>
        <w:t>catfish feed brand options,</w:t>
      </w:r>
      <w:r w:rsidR="008915EF" w:rsidRPr="00793EB3">
        <w:rPr>
          <w:rFonts w:ascii="Times New Roman" w:hAnsi="Times New Roman" w:cs="Times New Roman"/>
          <w:sz w:val="20"/>
          <w:szCs w:val="20"/>
        </w:rPr>
        <w:t xml:space="preserve"> hence, this research, which investigated </w:t>
      </w:r>
      <w:r w:rsidR="0064111B" w:rsidRPr="00793EB3">
        <w:rPr>
          <w:rFonts w:ascii="Times New Roman" w:hAnsi="Times New Roman" w:cs="Times New Roman"/>
          <w:sz w:val="20"/>
          <w:szCs w:val="20"/>
        </w:rPr>
        <w:t>the</w:t>
      </w:r>
      <w:r w:rsidR="008915EF" w:rsidRPr="00793EB3">
        <w:rPr>
          <w:rFonts w:ascii="Times New Roman" w:hAnsi="Times New Roman" w:cs="Times New Roman"/>
          <w:sz w:val="20"/>
          <w:szCs w:val="20"/>
        </w:rPr>
        <w:t xml:space="preserve"> optimum growth</w:t>
      </w:r>
      <w:r w:rsidR="0064111B" w:rsidRPr="00793EB3">
        <w:rPr>
          <w:rFonts w:ascii="Times New Roman" w:hAnsi="Times New Roman" w:cs="Times New Roman"/>
          <w:sz w:val="20"/>
          <w:szCs w:val="20"/>
        </w:rPr>
        <w:t xml:space="preserve"> performance of different catfish feed brands on </w:t>
      </w:r>
      <w:r w:rsidR="0064111B" w:rsidRPr="00793EB3">
        <w:rPr>
          <w:rFonts w:ascii="Times New Roman" w:hAnsi="Times New Roman" w:cs="Times New Roman"/>
          <w:i/>
          <w:sz w:val="20"/>
          <w:szCs w:val="20"/>
        </w:rPr>
        <w:t>Clarias gariepinus</w:t>
      </w:r>
      <w:r w:rsidR="0064111B" w:rsidRPr="00793EB3">
        <w:rPr>
          <w:rFonts w:ascii="Times New Roman" w:hAnsi="Times New Roman" w:cs="Times New Roman"/>
          <w:sz w:val="20"/>
          <w:szCs w:val="20"/>
        </w:rPr>
        <w:t xml:space="preserve"> fingerlings in concrete tanks, will be of benefit to such farmers.</w:t>
      </w:r>
    </w:p>
    <w:p w:rsidR="00B82D69" w:rsidRPr="00793EB3" w:rsidRDefault="00B82D69" w:rsidP="00AA4590">
      <w:pPr>
        <w:snapToGrid w:val="0"/>
        <w:spacing w:after="0" w:line="240" w:lineRule="auto"/>
        <w:jc w:val="both"/>
        <w:rPr>
          <w:rFonts w:ascii="Times New Roman" w:hAnsi="Times New Roman" w:cs="Times New Roman"/>
          <w:b/>
          <w:i/>
          <w:sz w:val="20"/>
          <w:szCs w:val="20"/>
        </w:rPr>
        <w:sectPr w:rsidR="00B82D69" w:rsidRPr="00793EB3" w:rsidSect="00793EB3">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AA4590" w:rsidRPr="00793EB3" w:rsidRDefault="00AA4590" w:rsidP="00AA4590">
      <w:pPr>
        <w:snapToGrid w:val="0"/>
        <w:spacing w:after="0" w:line="240" w:lineRule="auto"/>
        <w:jc w:val="center"/>
        <w:rPr>
          <w:rFonts w:ascii="Times New Roman" w:hAnsi="Times New Roman" w:cs="Times New Roman"/>
          <w:b/>
          <w:sz w:val="20"/>
          <w:szCs w:val="20"/>
          <w:lang w:eastAsia="zh-CN"/>
        </w:rPr>
      </w:pPr>
    </w:p>
    <w:p w:rsidR="0046349C" w:rsidRPr="00793EB3" w:rsidRDefault="0046349C" w:rsidP="00AA4590">
      <w:pPr>
        <w:snapToGrid w:val="0"/>
        <w:spacing w:after="0" w:line="240" w:lineRule="auto"/>
        <w:jc w:val="center"/>
        <w:rPr>
          <w:rFonts w:ascii="Times New Roman" w:hAnsi="Times New Roman" w:cs="Times New Roman"/>
          <w:b/>
          <w:sz w:val="20"/>
          <w:szCs w:val="20"/>
        </w:rPr>
      </w:pPr>
      <w:r w:rsidRPr="00793EB3">
        <w:rPr>
          <w:rFonts w:ascii="Times New Roman" w:hAnsi="Times New Roman" w:cs="Times New Roman"/>
          <w:b/>
          <w:sz w:val="20"/>
          <w:szCs w:val="20"/>
        </w:rPr>
        <w:t>Table 1</w:t>
      </w:r>
      <w:r w:rsidR="0064111B" w:rsidRPr="00793EB3">
        <w:rPr>
          <w:rFonts w:ascii="Times New Roman" w:hAnsi="Times New Roman" w:cs="Times New Roman"/>
          <w:b/>
          <w:sz w:val="20"/>
          <w:szCs w:val="20"/>
        </w:rPr>
        <w:t>: Cost Price of</w:t>
      </w:r>
      <w:r w:rsidRPr="00793EB3">
        <w:rPr>
          <w:rFonts w:ascii="Times New Roman" w:hAnsi="Times New Roman" w:cs="Times New Roman"/>
          <w:b/>
          <w:sz w:val="20"/>
          <w:szCs w:val="20"/>
        </w:rPr>
        <w:t xml:space="preserve"> Some </w:t>
      </w:r>
      <w:r w:rsidR="0064111B" w:rsidRPr="00793EB3">
        <w:rPr>
          <w:rFonts w:ascii="Times New Roman" w:hAnsi="Times New Roman" w:cs="Times New Roman"/>
          <w:b/>
          <w:sz w:val="20"/>
          <w:szCs w:val="20"/>
        </w:rPr>
        <w:t xml:space="preserve">Available Fish Feeds </w:t>
      </w:r>
      <w:r w:rsidRPr="00793EB3">
        <w:rPr>
          <w:rFonts w:ascii="Times New Roman" w:hAnsi="Times New Roman" w:cs="Times New Roman"/>
          <w:b/>
          <w:sz w:val="20"/>
          <w:szCs w:val="20"/>
        </w:rPr>
        <w:t>in Nigeria</w:t>
      </w:r>
    </w:p>
    <w:tbl>
      <w:tblPr>
        <w:tblStyle w:val="TableGrid"/>
        <w:tblW w:w="0" w:type="auto"/>
        <w:jc w:val="center"/>
        <w:tblLook w:val="04A0" w:firstRow="1" w:lastRow="0" w:firstColumn="1" w:lastColumn="0" w:noHBand="0" w:noVBand="1"/>
      </w:tblPr>
      <w:tblGrid>
        <w:gridCol w:w="1890"/>
        <w:gridCol w:w="2776"/>
        <w:gridCol w:w="2804"/>
        <w:gridCol w:w="1890"/>
      </w:tblGrid>
      <w:tr w:rsidR="0046349C" w:rsidRPr="00793EB3" w:rsidTr="00AA4590">
        <w:trPr>
          <w:jc w:val="center"/>
        </w:trPr>
        <w:tc>
          <w:tcPr>
            <w:tcW w:w="1890" w:type="dxa"/>
          </w:tcPr>
          <w:p w:rsidR="0046349C" w:rsidRPr="00793EB3" w:rsidRDefault="00E45140"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Feed name</w:t>
            </w:r>
          </w:p>
        </w:tc>
        <w:tc>
          <w:tcPr>
            <w:tcW w:w="2776" w:type="dxa"/>
          </w:tcPr>
          <w:p w:rsidR="0046349C" w:rsidRPr="00793EB3" w:rsidRDefault="00E45140"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Pellet size (mm)</w:t>
            </w:r>
          </w:p>
        </w:tc>
        <w:tc>
          <w:tcPr>
            <w:tcW w:w="2804" w:type="dxa"/>
          </w:tcPr>
          <w:p w:rsidR="0046349C" w:rsidRPr="00793EB3" w:rsidRDefault="00E45140"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Price/bag (</w:t>
            </w:r>
            <w:r w:rsidRPr="00793EB3">
              <w:rPr>
                <w:rFonts w:ascii="Times New Roman" w:hAnsi="Times New Roman" w:cs="Times New Roman"/>
                <w:dstrike/>
                <w:color w:val="000000"/>
                <w:sz w:val="20"/>
                <w:szCs w:val="20"/>
              </w:rPr>
              <w:t>n</w:t>
            </w:r>
            <w:r w:rsidRPr="00793EB3">
              <w:rPr>
                <w:rFonts w:ascii="Times New Roman" w:hAnsi="Times New Roman" w:cs="Times New Roman"/>
                <w:color w:val="000000"/>
                <w:sz w:val="20"/>
                <w:szCs w:val="20"/>
              </w:rPr>
              <w:t>)</w:t>
            </w:r>
          </w:p>
        </w:tc>
        <w:tc>
          <w:tcPr>
            <w:tcW w:w="1890" w:type="dxa"/>
          </w:tcPr>
          <w:p w:rsidR="0046349C" w:rsidRPr="00793EB3" w:rsidRDefault="00E45140"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Price/kg (</w:t>
            </w:r>
            <w:r w:rsidRPr="00793EB3">
              <w:rPr>
                <w:rFonts w:ascii="Times New Roman" w:hAnsi="Times New Roman" w:cs="Times New Roman"/>
                <w:dstrike/>
                <w:color w:val="000000"/>
                <w:sz w:val="20"/>
                <w:szCs w:val="20"/>
              </w:rPr>
              <w:t>n</w:t>
            </w:r>
            <w:r w:rsidRPr="00793EB3">
              <w:rPr>
                <w:rFonts w:ascii="Times New Roman" w:hAnsi="Times New Roman" w:cs="Times New Roman"/>
                <w:color w:val="000000"/>
                <w:sz w:val="20"/>
                <w:szCs w:val="20"/>
              </w:rPr>
              <w:t>)</w:t>
            </w:r>
          </w:p>
        </w:tc>
      </w:tr>
      <w:tr w:rsidR="0046349C" w:rsidRPr="00793EB3" w:rsidTr="00AA4590">
        <w:trPr>
          <w:jc w:val="center"/>
        </w:trPr>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proofErr w:type="spellStart"/>
            <w:r w:rsidRPr="00793EB3">
              <w:rPr>
                <w:rFonts w:ascii="Times New Roman" w:hAnsi="Times New Roman" w:cs="Times New Roman"/>
                <w:color w:val="000000"/>
                <w:sz w:val="20"/>
                <w:szCs w:val="20"/>
              </w:rPr>
              <w:t>Vitafeed</w:t>
            </w:r>
            <w:proofErr w:type="spellEnd"/>
          </w:p>
        </w:tc>
        <w:tc>
          <w:tcPr>
            <w:tcW w:w="2776"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 – 6</w:t>
            </w:r>
          </w:p>
        </w:tc>
        <w:tc>
          <w:tcPr>
            <w:tcW w:w="2804"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3800 – 4000</w:t>
            </w:r>
          </w:p>
        </w:tc>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253 – 267</w:t>
            </w:r>
          </w:p>
        </w:tc>
      </w:tr>
      <w:tr w:rsidR="0046349C" w:rsidRPr="00793EB3" w:rsidTr="00AA4590">
        <w:trPr>
          <w:jc w:val="center"/>
        </w:trPr>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Coppens</w:t>
            </w:r>
          </w:p>
        </w:tc>
        <w:tc>
          <w:tcPr>
            <w:tcW w:w="2776"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 – 6</w:t>
            </w:r>
          </w:p>
        </w:tc>
        <w:tc>
          <w:tcPr>
            <w:tcW w:w="2804"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5150 – 5500</w:t>
            </w:r>
          </w:p>
        </w:tc>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343 – 367</w:t>
            </w:r>
          </w:p>
        </w:tc>
      </w:tr>
      <w:tr w:rsidR="0046349C" w:rsidRPr="00793EB3" w:rsidTr="00AA4590">
        <w:trPr>
          <w:jc w:val="center"/>
        </w:trPr>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Durante</w:t>
            </w:r>
          </w:p>
        </w:tc>
        <w:tc>
          <w:tcPr>
            <w:tcW w:w="2776"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 – 6</w:t>
            </w:r>
          </w:p>
        </w:tc>
        <w:tc>
          <w:tcPr>
            <w:tcW w:w="2804"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5100 – 5300</w:t>
            </w:r>
          </w:p>
        </w:tc>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340 – 353</w:t>
            </w:r>
          </w:p>
        </w:tc>
      </w:tr>
      <w:tr w:rsidR="0046349C" w:rsidRPr="00793EB3" w:rsidTr="00AA4590">
        <w:trPr>
          <w:jc w:val="center"/>
        </w:trPr>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proofErr w:type="spellStart"/>
            <w:r w:rsidRPr="00793EB3">
              <w:rPr>
                <w:rFonts w:ascii="Times New Roman" w:hAnsi="Times New Roman" w:cs="Times New Roman"/>
                <w:color w:val="000000"/>
                <w:sz w:val="20"/>
                <w:szCs w:val="20"/>
              </w:rPr>
              <w:t>Aquafeed</w:t>
            </w:r>
            <w:proofErr w:type="spellEnd"/>
          </w:p>
        </w:tc>
        <w:tc>
          <w:tcPr>
            <w:tcW w:w="2776"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 – 6</w:t>
            </w:r>
          </w:p>
        </w:tc>
        <w:tc>
          <w:tcPr>
            <w:tcW w:w="2804"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5000 - 5200</w:t>
            </w:r>
          </w:p>
        </w:tc>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333 - 346</w:t>
            </w:r>
          </w:p>
        </w:tc>
      </w:tr>
      <w:tr w:rsidR="0046349C" w:rsidRPr="00793EB3" w:rsidTr="00AA4590">
        <w:trPr>
          <w:jc w:val="center"/>
        </w:trPr>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proofErr w:type="spellStart"/>
            <w:r w:rsidRPr="00793EB3">
              <w:rPr>
                <w:rFonts w:ascii="Times New Roman" w:hAnsi="Times New Roman" w:cs="Times New Roman"/>
                <w:color w:val="000000"/>
                <w:sz w:val="20"/>
                <w:szCs w:val="20"/>
              </w:rPr>
              <w:t>Pira</w:t>
            </w:r>
            <w:proofErr w:type="spellEnd"/>
          </w:p>
        </w:tc>
        <w:tc>
          <w:tcPr>
            <w:tcW w:w="2776"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 – 6</w:t>
            </w:r>
          </w:p>
        </w:tc>
        <w:tc>
          <w:tcPr>
            <w:tcW w:w="2804"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3900 – 4050</w:t>
            </w:r>
          </w:p>
        </w:tc>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260 – 270</w:t>
            </w:r>
          </w:p>
        </w:tc>
      </w:tr>
      <w:tr w:rsidR="0046349C" w:rsidRPr="00793EB3" w:rsidTr="00AA4590">
        <w:trPr>
          <w:jc w:val="center"/>
        </w:trPr>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proofErr w:type="spellStart"/>
            <w:r w:rsidRPr="00793EB3">
              <w:rPr>
                <w:rFonts w:ascii="Times New Roman" w:hAnsi="Times New Roman" w:cs="Times New Roman"/>
                <w:color w:val="000000"/>
                <w:sz w:val="20"/>
                <w:szCs w:val="20"/>
              </w:rPr>
              <w:t>Raanan</w:t>
            </w:r>
            <w:proofErr w:type="spellEnd"/>
          </w:p>
        </w:tc>
        <w:tc>
          <w:tcPr>
            <w:tcW w:w="2776"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 – 6</w:t>
            </w:r>
          </w:p>
        </w:tc>
        <w:tc>
          <w:tcPr>
            <w:tcW w:w="2804"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4500</w:t>
            </w:r>
          </w:p>
        </w:tc>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300</w:t>
            </w:r>
          </w:p>
        </w:tc>
      </w:tr>
      <w:tr w:rsidR="0046349C" w:rsidRPr="00793EB3" w:rsidTr="00AA4590">
        <w:trPr>
          <w:trHeight w:val="80"/>
          <w:jc w:val="center"/>
        </w:trPr>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proofErr w:type="spellStart"/>
            <w:r w:rsidRPr="00793EB3">
              <w:rPr>
                <w:rFonts w:ascii="Times New Roman" w:hAnsi="Times New Roman" w:cs="Times New Roman"/>
                <w:color w:val="000000"/>
                <w:sz w:val="20"/>
                <w:szCs w:val="20"/>
              </w:rPr>
              <w:t>Multifeed</w:t>
            </w:r>
            <w:proofErr w:type="spellEnd"/>
          </w:p>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Top feed</w:t>
            </w:r>
          </w:p>
        </w:tc>
        <w:tc>
          <w:tcPr>
            <w:tcW w:w="2776"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 – 8</w:t>
            </w:r>
          </w:p>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 – 6</w:t>
            </w:r>
          </w:p>
        </w:tc>
        <w:tc>
          <w:tcPr>
            <w:tcW w:w="2804"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4500 – 4800</w:t>
            </w:r>
          </w:p>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3600 - 4200</w:t>
            </w:r>
          </w:p>
        </w:tc>
        <w:tc>
          <w:tcPr>
            <w:tcW w:w="1890" w:type="dxa"/>
          </w:tcPr>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300 – 320</w:t>
            </w:r>
          </w:p>
          <w:p w:rsidR="0046349C" w:rsidRPr="00793EB3" w:rsidRDefault="0046349C"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240 - 280</w:t>
            </w:r>
          </w:p>
        </w:tc>
      </w:tr>
    </w:tbl>
    <w:p w:rsidR="0046349C" w:rsidRPr="00793EB3" w:rsidRDefault="0046349C" w:rsidP="00AA4590">
      <w:pPr>
        <w:snapToGrid w:val="0"/>
        <w:spacing w:after="0" w:line="240" w:lineRule="auto"/>
        <w:jc w:val="both"/>
        <w:rPr>
          <w:rFonts w:ascii="Times New Roman" w:hAnsi="Times New Roman" w:cs="Times New Roman"/>
          <w:sz w:val="20"/>
          <w:szCs w:val="20"/>
        </w:rPr>
      </w:pPr>
      <w:r w:rsidRPr="00793EB3">
        <w:rPr>
          <w:rFonts w:ascii="Times New Roman" w:hAnsi="Times New Roman" w:cs="Times New Roman"/>
          <w:sz w:val="20"/>
          <w:szCs w:val="20"/>
        </w:rPr>
        <w:t xml:space="preserve">Source: Adapted from IBAR (2013) and </w:t>
      </w:r>
      <w:r w:rsidR="00872F48" w:rsidRPr="00793EB3">
        <w:rPr>
          <w:rFonts w:ascii="Times New Roman" w:hAnsi="Times New Roman" w:cs="Times New Roman"/>
          <w:sz w:val="20"/>
          <w:szCs w:val="20"/>
        </w:rPr>
        <w:t xml:space="preserve">field </w:t>
      </w:r>
      <w:r w:rsidRPr="00793EB3">
        <w:rPr>
          <w:rFonts w:ascii="Times New Roman" w:hAnsi="Times New Roman" w:cs="Times New Roman"/>
          <w:sz w:val="20"/>
          <w:szCs w:val="20"/>
        </w:rPr>
        <w:t>survey</w:t>
      </w:r>
    </w:p>
    <w:p w:rsidR="00B82D69" w:rsidRDefault="00B82D69" w:rsidP="00AA4590">
      <w:pPr>
        <w:snapToGrid w:val="0"/>
        <w:spacing w:after="0" w:line="240" w:lineRule="auto"/>
        <w:ind w:firstLine="425"/>
        <w:jc w:val="both"/>
        <w:rPr>
          <w:rFonts w:ascii="Times New Roman" w:hAnsi="Times New Roman" w:cs="Times New Roman"/>
          <w:sz w:val="20"/>
          <w:szCs w:val="20"/>
          <w:lang w:eastAsia="zh-CN"/>
        </w:rPr>
      </w:pPr>
    </w:p>
    <w:p w:rsidR="00793EB3" w:rsidRPr="00793EB3" w:rsidRDefault="00793EB3" w:rsidP="00AA4590">
      <w:pPr>
        <w:snapToGrid w:val="0"/>
        <w:spacing w:after="0" w:line="240" w:lineRule="auto"/>
        <w:ind w:firstLine="425"/>
        <w:jc w:val="both"/>
        <w:rPr>
          <w:rFonts w:ascii="Times New Roman" w:hAnsi="Times New Roman" w:cs="Times New Roman"/>
          <w:sz w:val="20"/>
          <w:szCs w:val="20"/>
          <w:lang w:eastAsia="zh-CN"/>
        </w:rPr>
      </w:pPr>
    </w:p>
    <w:p w:rsidR="00B82D69" w:rsidRPr="00793EB3" w:rsidRDefault="00B82D69" w:rsidP="00AA4590">
      <w:pPr>
        <w:snapToGrid w:val="0"/>
        <w:spacing w:after="0" w:line="240" w:lineRule="auto"/>
        <w:ind w:firstLine="425"/>
        <w:jc w:val="both"/>
        <w:rPr>
          <w:rFonts w:ascii="Times New Roman" w:hAnsi="Times New Roman" w:cs="Times New Roman"/>
          <w:sz w:val="20"/>
          <w:szCs w:val="20"/>
          <w:lang w:eastAsia="zh-CN"/>
        </w:rPr>
        <w:sectPr w:rsidR="00B82D69" w:rsidRPr="00793EB3" w:rsidSect="00DA243A">
          <w:headerReference w:type="default" r:id="rId14"/>
          <w:footerReference w:type="default" r:id="rId15"/>
          <w:type w:val="continuous"/>
          <w:pgSz w:w="12240" w:h="15840" w:code="1"/>
          <w:pgMar w:top="1440" w:right="1440" w:bottom="1440" w:left="1440" w:header="720" w:footer="720" w:gutter="0"/>
          <w:cols w:space="720"/>
          <w:docGrid w:linePitch="360"/>
        </w:sectPr>
      </w:pPr>
    </w:p>
    <w:p w:rsidR="00A35D43" w:rsidRPr="00793EB3" w:rsidRDefault="00873665" w:rsidP="00AA4590">
      <w:pPr>
        <w:snapToGrid w:val="0"/>
        <w:spacing w:after="0" w:line="240" w:lineRule="auto"/>
        <w:ind w:firstLine="425"/>
        <w:jc w:val="both"/>
        <w:rPr>
          <w:rFonts w:ascii="Times New Roman" w:hAnsi="Times New Roman" w:cs="Times New Roman"/>
          <w:sz w:val="20"/>
          <w:szCs w:val="20"/>
          <w:lang w:eastAsia="zh-CN"/>
        </w:rPr>
      </w:pPr>
      <w:r w:rsidRPr="00793EB3">
        <w:rPr>
          <w:rFonts w:ascii="Times New Roman" w:hAnsi="Times New Roman" w:cs="Times New Roman"/>
          <w:sz w:val="20"/>
          <w:szCs w:val="20"/>
        </w:rPr>
        <w:lastRenderedPageBreak/>
        <w:t xml:space="preserve">Therefore, </w:t>
      </w:r>
      <w:r w:rsidR="00EB798C" w:rsidRPr="00793EB3">
        <w:rPr>
          <w:rFonts w:ascii="Times New Roman" w:hAnsi="Times New Roman" w:cs="Times New Roman"/>
          <w:sz w:val="20"/>
          <w:szCs w:val="20"/>
        </w:rPr>
        <w:t>the</w:t>
      </w:r>
      <w:r w:rsidRPr="00793EB3">
        <w:rPr>
          <w:rFonts w:ascii="Times New Roman" w:hAnsi="Times New Roman" w:cs="Times New Roman"/>
          <w:sz w:val="20"/>
          <w:szCs w:val="20"/>
        </w:rPr>
        <w:t>re is</w:t>
      </w:r>
      <w:r w:rsidR="00EB798C" w:rsidRPr="00793EB3">
        <w:rPr>
          <w:rFonts w:ascii="Times New Roman" w:hAnsi="Times New Roman" w:cs="Times New Roman"/>
          <w:sz w:val="20"/>
          <w:szCs w:val="20"/>
        </w:rPr>
        <w:t xml:space="preserve"> need </w:t>
      </w:r>
      <w:r w:rsidRPr="00793EB3">
        <w:rPr>
          <w:rFonts w:ascii="Times New Roman" w:hAnsi="Times New Roman" w:cs="Times New Roman"/>
          <w:sz w:val="20"/>
          <w:szCs w:val="20"/>
        </w:rPr>
        <w:t>to investigate the integrity and quality of some of the available conventional catfish feeds in the market</w:t>
      </w:r>
      <w:r w:rsidR="000B1D67" w:rsidRPr="00793EB3">
        <w:rPr>
          <w:rFonts w:ascii="Times New Roman" w:hAnsi="Times New Roman" w:cs="Times New Roman"/>
          <w:sz w:val="20"/>
          <w:szCs w:val="20"/>
        </w:rPr>
        <w:t>, and determine the one(s) that is cost effective in terms of fish performance within a notable culture period</w:t>
      </w:r>
      <w:r w:rsidR="0064111B" w:rsidRPr="00793EB3">
        <w:rPr>
          <w:rFonts w:ascii="Times New Roman" w:hAnsi="Times New Roman" w:cs="Times New Roman"/>
          <w:sz w:val="20"/>
          <w:szCs w:val="20"/>
        </w:rPr>
        <w:t xml:space="preserve"> and culture medium</w:t>
      </w:r>
      <w:r w:rsidR="000B1D67" w:rsidRPr="00793EB3">
        <w:rPr>
          <w:rFonts w:ascii="Times New Roman" w:hAnsi="Times New Roman" w:cs="Times New Roman"/>
          <w:sz w:val="20"/>
          <w:szCs w:val="20"/>
        </w:rPr>
        <w:t xml:space="preserve">. </w:t>
      </w:r>
      <w:r w:rsidR="00A35D43" w:rsidRPr="00793EB3">
        <w:rPr>
          <w:rFonts w:ascii="Times New Roman" w:hAnsi="Times New Roman" w:cs="Times New Roman"/>
          <w:sz w:val="20"/>
          <w:szCs w:val="20"/>
        </w:rPr>
        <w:t xml:space="preserve">Feed trials have been carried out on </w:t>
      </w:r>
      <w:r w:rsidR="00A35D43" w:rsidRPr="00793EB3">
        <w:rPr>
          <w:rFonts w:ascii="Times New Roman" w:hAnsi="Times New Roman" w:cs="Times New Roman"/>
          <w:i/>
          <w:sz w:val="20"/>
          <w:szCs w:val="20"/>
        </w:rPr>
        <w:t>Clarias gariepinus</w:t>
      </w:r>
      <w:r w:rsidR="00A35D43" w:rsidRPr="00793EB3">
        <w:rPr>
          <w:rFonts w:ascii="Times New Roman" w:hAnsi="Times New Roman" w:cs="Times New Roman"/>
          <w:sz w:val="20"/>
          <w:szCs w:val="20"/>
        </w:rPr>
        <w:t xml:space="preserve"> to evaluate their growth response to different readily available local plant and animal protein sources (</w:t>
      </w:r>
      <w:proofErr w:type="spellStart"/>
      <w:r w:rsidR="00A35D43" w:rsidRPr="00793EB3">
        <w:rPr>
          <w:rFonts w:ascii="Times New Roman" w:hAnsi="Times New Roman" w:cs="Times New Roman"/>
          <w:sz w:val="20"/>
          <w:szCs w:val="20"/>
        </w:rPr>
        <w:t>Otubusin</w:t>
      </w:r>
      <w:proofErr w:type="spellEnd"/>
      <w:r w:rsidR="00A35D43" w:rsidRPr="00793EB3">
        <w:rPr>
          <w:rFonts w:ascii="Times New Roman" w:hAnsi="Times New Roman" w:cs="Times New Roman"/>
          <w:sz w:val="20"/>
          <w:szCs w:val="20"/>
        </w:rPr>
        <w:t xml:space="preserve"> </w:t>
      </w:r>
      <w:r w:rsidR="00A35D43" w:rsidRPr="00793EB3">
        <w:rPr>
          <w:rFonts w:ascii="Times New Roman" w:hAnsi="Times New Roman" w:cs="Times New Roman"/>
          <w:i/>
          <w:sz w:val="20"/>
          <w:szCs w:val="20"/>
        </w:rPr>
        <w:t>et al</w:t>
      </w:r>
      <w:r w:rsidR="00A35D43" w:rsidRPr="00793EB3">
        <w:rPr>
          <w:rFonts w:ascii="Times New Roman" w:hAnsi="Times New Roman" w:cs="Times New Roman"/>
          <w:sz w:val="20"/>
          <w:szCs w:val="20"/>
        </w:rPr>
        <w:t xml:space="preserve"> 2009, </w:t>
      </w:r>
      <w:proofErr w:type="spellStart"/>
      <w:r w:rsidR="00A35D43" w:rsidRPr="00793EB3">
        <w:rPr>
          <w:rFonts w:ascii="Times New Roman" w:hAnsi="Times New Roman" w:cs="Times New Roman"/>
          <w:sz w:val="20"/>
          <w:szCs w:val="20"/>
        </w:rPr>
        <w:t>Sotolu</w:t>
      </w:r>
      <w:proofErr w:type="spellEnd"/>
      <w:r w:rsidR="00A35D43" w:rsidRPr="00793EB3">
        <w:rPr>
          <w:rFonts w:ascii="Times New Roman" w:hAnsi="Times New Roman" w:cs="Times New Roman"/>
          <w:sz w:val="20"/>
          <w:szCs w:val="20"/>
        </w:rPr>
        <w:t xml:space="preserve"> 2009). Studies on the effect of feed</w:t>
      </w:r>
      <w:r w:rsidR="0064111B" w:rsidRPr="00793EB3">
        <w:rPr>
          <w:rFonts w:ascii="Times New Roman" w:hAnsi="Times New Roman" w:cs="Times New Roman"/>
          <w:sz w:val="20"/>
          <w:szCs w:val="20"/>
        </w:rPr>
        <w:t>ing</w:t>
      </w:r>
      <w:r w:rsidR="00A35D43" w:rsidRPr="00793EB3">
        <w:rPr>
          <w:rFonts w:ascii="Times New Roman" w:hAnsi="Times New Roman" w:cs="Times New Roman"/>
          <w:sz w:val="20"/>
          <w:szCs w:val="20"/>
        </w:rPr>
        <w:t xml:space="preserve"> frequency, rates and feed efficacy of </w:t>
      </w:r>
      <w:r w:rsidR="00A35D43" w:rsidRPr="00793EB3">
        <w:rPr>
          <w:rFonts w:ascii="Times New Roman" w:hAnsi="Times New Roman" w:cs="Times New Roman"/>
          <w:i/>
          <w:sz w:val="20"/>
          <w:szCs w:val="20"/>
        </w:rPr>
        <w:t>C. gariepinus</w:t>
      </w:r>
      <w:r w:rsidR="00A35D43" w:rsidRPr="00793EB3">
        <w:rPr>
          <w:rFonts w:ascii="Times New Roman" w:hAnsi="Times New Roman" w:cs="Times New Roman"/>
          <w:sz w:val="20"/>
          <w:szCs w:val="20"/>
        </w:rPr>
        <w:t xml:space="preserve"> fingerlings and juveniles have been carried out by some researchers (</w:t>
      </w:r>
      <w:proofErr w:type="spellStart"/>
      <w:r w:rsidR="00A35D43" w:rsidRPr="00793EB3">
        <w:rPr>
          <w:rFonts w:ascii="Times New Roman" w:hAnsi="Times New Roman" w:cs="Times New Roman"/>
          <w:sz w:val="20"/>
          <w:szCs w:val="20"/>
        </w:rPr>
        <w:t>Aderolu</w:t>
      </w:r>
      <w:proofErr w:type="spellEnd"/>
      <w:r w:rsidR="00A35D43" w:rsidRPr="00793EB3">
        <w:rPr>
          <w:rFonts w:ascii="Times New Roman" w:hAnsi="Times New Roman" w:cs="Times New Roman"/>
          <w:sz w:val="20"/>
          <w:szCs w:val="20"/>
        </w:rPr>
        <w:t xml:space="preserve"> </w:t>
      </w:r>
      <w:r w:rsidR="00A35D43" w:rsidRPr="00793EB3">
        <w:rPr>
          <w:rFonts w:ascii="Times New Roman" w:hAnsi="Times New Roman" w:cs="Times New Roman"/>
          <w:i/>
          <w:sz w:val="20"/>
          <w:szCs w:val="20"/>
        </w:rPr>
        <w:t>et al</w:t>
      </w:r>
      <w:r w:rsidR="00A35D43" w:rsidRPr="00793EB3">
        <w:rPr>
          <w:rFonts w:ascii="Times New Roman" w:hAnsi="Times New Roman" w:cs="Times New Roman"/>
          <w:sz w:val="20"/>
          <w:szCs w:val="20"/>
        </w:rPr>
        <w:t xml:space="preserve">, 2010, Gabriel </w:t>
      </w:r>
      <w:r w:rsidR="00A35D43" w:rsidRPr="00793EB3">
        <w:rPr>
          <w:rFonts w:ascii="Times New Roman" w:hAnsi="Times New Roman" w:cs="Times New Roman"/>
          <w:i/>
          <w:sz w:val="20"/>
          <w:szCs w:val="20"/>
        </w:rPr>
        <w:t>et al</w:t>
      </w:r>
      <w:r w:rsidR="00A35D43" w:rsidRPr="00793EB3">
        <w:rPr>
          <w:rFonts w:ascii="Times New Roman" w:hAnsi="Times New Roman" w:cs="Times New Roman"/>
          <w:sz w:val="20"/>
          <w:szCs w:val="20"/>
        </w:rPr>
        <w:t>, 2008).</w:t>
      </w:r>
      <w:r w:rsidR="00EA7978" w:rsidRPr="00793EB3">
        <w:rPr>
          <w:rFonts w:ascii="Times New Roman" w:hAnsi="Times New Roman" w:cs="Times New Roman"/>
          <w:sz w:val="20"/>
          <w:szCs w:val="20"/>
        </w:rPr>
        <w:t xml:space="preserve"> The</w:t>
      </w:r>
      <w:r w:rsidR="0064111B" w:rsidRPr="00793EB3">
        <w:rPr>
          <w:rFonts w:ascii="Times New Roman" w:hAnsi="Times New Roman" w:cs="Times New Roman"/>
          <w:sz w:val="20"/>
          <w:szCs w:val="20"/>
        </w:rPr>
        <w:t>refore,</w:t>
      </w:r>
      <w:r w:rsidR="00EA7978" w:rsidRPr="00793EB3">
        <w:rPr>
          <w:rFonts w:ascii="Times New Roman" w:hAnsi="Times New Roman" w:cs="Times New Roman"/>
          <w:sz w:val="20"/>
          <w:szCs w:val="20"/>
        </w:rPr>
        <w:t xml:space="preserve"> objective of this study is to evaluate the effect of three common</w:t>
      </w:r>
      <w:r w:rsidR="0046349C" w:rsidRPr="00793EB3">
        <w:rPr>
          <w:rFonts w:ascii="Times New Roman" w:hAnsi="Times New Roman" w:cs="Times New Roman"/>
          <w:sz w:val="20"/>
          <w:szCs w:val="20"/>
        </w:rPr>
        <w:t>ly available</w:t>
      </w:r>
      <w:r w:rsidR="00EA7978" w:rsidRPr="00793EB3">
        <w:rPr>
          <w:rFonts w:ascii="Times New Roman" w:hAnsi="Times New Roman" w:cs="Times New Roman"/>
          <w:sz w:val="20"/>
          <w:szCs w:val="20"/>
        </w:rPr>
        <w:t xml:space="preserve"> commercial catfish feed </w:t>
      </w:r>
      <w:r w:rsidR="0046349C" w:rsidRPr="00793EB3">
        <w:rPr>
          <w:rFonts w:ascii="Times New Roman" w:hAnsi="Times New Roman" w:cs="Times New Roman"/>
          <w:sz w:val="20"/>
          <w:szCs w:val="20"/>
        </w:rPr>
        <w:t xml:space="preserve">brands </w:t>
      </w:r>
      <w:r w:rsidR="00EA7978" w:rsidRPr="00793EB3">
        <w:rPr>
          <w:rFonts w:ascii="Times New Roman" w:hAnsi="Times New Roman" w:cs="Times New Roman"/>
          <w:sz w:val="20"/>
          <w:szCs w:val="20"/>
        </w:rPr>
        <w:t xml:space="preserve">on growth and survival of </w:t>
      </w:r>
      <w:r w:rsidR="00EA7978" w:rsidRPr="00793EB3">
        <w:rPr>
          <w:rFonts w:ascii="Times New Roman" w:hAnsi="Times New Roman" w:cs="Times New Roman"/>
          <w:i/>
          <w:iCs/>
          <w:sz w:val="20"/>
          <w:szCs w:val="20"/>
        </w:rPr>
        <w:t>C. gariepinus</w:t>
      </w:r>
      <w:r w:rsidR="004F4028" w:rsidRPr="00793EB3">
        <w:rPr>
          <w:rFonts w:ascii="Times New Roman" w:hAnsi="Times New Roman" w:cs="Times New Roman"/>
          <w:i/>
          <w:iCs/>
          <w:sz w:val="20"/>
          <w:szCs w:val="20"/>
        </w:rPr>
        <w:t xml:space="preserve"> </w:t>
      </w:r>
      <w:r w:rsidR="004F4028" w:rsidRPr="00793EB3">
        <w:rPr>
          <w:rFonts w:ascii="Times New Roman" w:hAnsi="Times New Roman" w:cs="Times New Roman"/>
          <w:sz w:val="20"/>
          <w:szCs w:val="20"/>
        </w:rPr>
        <w:t>fingerlings</w:t>
      </w:r>
      <w:r w:rsidR="0064111B" w:rsidRPr="00793EB3">
        <w:rPr>
          <w:rFonts w:ascii="Times New Roman" w:hAnsi="Times New Roman" w:cs="Times New Roman"/>
          <w:sz w:val="20"/>
          <w:szCs w:val="20"/>
        </w:rPr>
        <w:t xml:space="preserve"> under controlled conditions and economics of use.</w:t>
      </w:r>
    </w:p>
    <w:p w:rsidR="00AA4590" w:rsidRPr="00793EB3" w:rsidRDefault="00AA4590" w:rsidP="00AA4590">
      <w:pPr>
        <w:snapToGrid w:val="0"/>
        <w:spacing w:after="0" w:line="240" w:lineRule="auto"/>
        <w:ind w:firstLine="425"/>
        <w:jc w:val="both"/>
        <w:rPr>
          <w:rFonts w:ascii="Times New Roman" w:hAnsi="Times New Roman" w:cs="Times New Roman"/>
          <w:sz w:val="20"/>
          <w:szCs w:val="20"/>
          <w:lang w:eastAsia="zh-CN"/>
        </w:rPr>
      </w:pPr>
    </w:p>
    <w:p w:rsidR="00B76EAD" w:rsidRPr="00793EB3" w:rsidRDefault="00B76EAD" w:rsidP="00AA4590">
      <w:pPr>
        <w:snapToGrid w:val="0"/>
        <w:spacing w:after="0" w:line="240" w:lineRule="auto"/>
        <w:jc w:val="both"/>
        <w:rPr>
          <w:rFonts w:ascii="Times New Roman" w:hAnsi="Times New Roman" w:cs="Times New Roman"/>
          <w:b/>
          <w:sz w:val="20"/>
          <w:szCs w:val="20"/>
        </w:rPr>
      </w:pPr>
      <w:r w:rsidRPr="00793EB3">
        <w:rPr>
          <w:rFonts w:ascii="Times New Roman" w:hAnsi="Times New Roman" w:cs="Times New Roman"/>
          <w:b/>
          <w:sz w:val="20"/>
          <w:szCs w:val="20"/>
        </w:rPr>
        <w:t>2. Materials and Method</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One thousand healthy fingerlings of </w:t>
      </w:r>
      <w:r w:rsidRPr="00793EB3">
        <w:rPr>
          <w:rFonts w:ascii="Times New Roman" w:hAnsi="Times New Roman" w:cs="Times New Roman"/>
          <w:i/>
          <w:sz w:val="20"/>
          <w:szCs w:val="20"/>
        </w:rPr>
        <w:t>Clarias gariepinus</w:t>
      </w:r>
      <w:r w:rsidRPr="00793EB3">
        <w:rPr>
          <w:rFonts w:ascii="Times New Roman" w:hAnsi="Times New Roman" w:cs="Times New Roman"/>
          <w:sz w:val="20"/>
          <w:szCs w:val="20"/>
        </w:rPr>
        <w:t xml:space="preserve"> were procured from a reputable commercial fish farm in Ibadan, Oyo state, Nigeria. Fish were transported in an open 50L container to experimental site at the University of Ibadan and allowed to acclimatize for two weeks. Pellet size 2mm of three commonly available commercial catfish feeds in Ibadan region was procured from Adom Feed Depot, a reputable animal feed store in Ibadan, Oyo state, Nigeria.</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Completely Randomized Design (CRD) was adopted for the experiment. A total of three treatments were setup with each treatment representing different catfish feed brand. Each treatment was in triplicate, making a total of nine </w:t>
      </w:r>
      <w:r w:rsidRPr="00793EB3">
        <w:rPr>
          <w:rFonts w:ascii="Times New Roman" w:hAnsi="Times New Roman" w:cs="Times New Roman"/>
          <w:sz w:val="20"/>
          <w:szCs w:val="20"/>
        </w:rPr>
        <w:lastRenderedPageBreak/>
        <w:t>experimental treatment units. After two weeks of fish acclimatization, fingerlings (</w:t>
      </w:r>
      <w:r w:rsidRPr="00793EB3">
        <w:rPr>
          <w:rFonts w:ascii="Times New Roman" w:eastAsia="Times New Roman" w:hAnsi="Times New Roman" w:cs="Times New Roman"/>
          <w:color w:val="000000"/>
          <w:sz w:val="20"/>
          <w:szCs w:val="20"/>
        </w:rPr>
        <w:t>3.83± 0.22g</w:t>
      </w:r>
      <w:r w:rsidRPr="00793EB3">
        <w:rPr>
          <w:rFonts w:ascii="Times New Roman" w:hAnsi="Times New Roman" w:cs="Times New Roman"/>
          <w:sz w:val="20"/>
          <w:szCs w:val="20"/>
        </w:rPr>
        <w:t xml:space="preserve">) were stocked at 88 fingerlings per cubic meter in 1m x 1m x 1m </w:t>
      </w:r>
      <w:proofErr w:type="spellStart"/>
      <w:r w:rsidRPr="00793EB3">
        <w:rPr>
          <w:rFonts w:ascii="Times New Roman" w:hAnsi="Times New Roman" w:cs="Times New Roman"/>
          <w:sz w:val="20"/>
          <w:szCs w:val="20"/>
        </w:rPr>
        <w:t>hapas</w:t>
      </w:r>
      <w:proofErr w:type="spellEnd"/>
      <w:r w:rsidRPr="00793EB3">
        <w:rPr>
          <w:rFonts w:ascii="Times New Roman" w:hAnsi="Times New Roman" w:cs="Times New Roman"/>
          <w:sz w:val="20"/>
          <w:szCs w:val="20"/>
        </w:rPr>
        <w:t xml:space="preserve"> of 1.6mm mesh size was setup in an 8m x 3m x 1.5m concrete tank. Each </w:t>
      </w:r>
      <w:proofErr w:type="spellStart"/>
      <w:r w:rsidRPr="00793EB3">
        <w:rPr>
          <w:rFonts w:ascii="Times New Roman" w:hAnsi="Times New Roman" w:cs="Times New Roman"/>
          <w:sz w:val="20"/>
          <w:szCs w:val="20"/>
        </w:rPr>
        <w:t>hapa</w:t>
      </w:r>
      <w:proofErr w:type="spellEnd"/>
      <w:r w:rsidRPr="00793EB3">
        <w:rPr>
          <w:rFonts w:ascii="Times New Roman" w:hAnsi="Times New Roman" w:cs="Times New Roman"/>
          <w:sz w:val="20"/>
          <w:szCs w:val="20"/>
        </w:rPr>
        <w:t xml:space="preserve"> representing a treatment was labeled as stated in Table 2.</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The fish were fed to satiation twice daily at 9.00hr and 18hr respectively for a period of 90days.</w:t>
      </w:r>
    </w:p>
    <w:p w:rsidR="00B76EAD" w:rsidRPr="00793EB3" w:rsidRDefault="00B76EAD" w:rsidP="00AA4590">
      <w:pPr>
        <w:snapToGrid w:val="0"/>
        <w:spacing w:after="0" w:line="240" w:lineRule="auto"/>
        <w:ind w:firstLine="425"/>
        <w:jc w:val="both"/>
        <w:rPr>
          <w:rFonts w:ascii="Times New Roman" w:hAnsi="Times New Roman" w:cs="Times New Roman"/>
          <w:b/>
          <w:sz w:val="20"/>
          <w:szCs w:val="20"/>
        </w:rPr>
      </w:pPr>
      <w:r w:rsidRPr="00793EB3">
        <w:rPr>
          <w:rFonts w:ascii="Times New Roman" w:hAnsi="Times New Roman" w:cs="Times New Roman"/>
          <w:sz w:val="20"/>
          <w:szCs w:val="20"/>
        </w:rPr>
        <w:t xml:space="preserve">The daily feed intake was measured using the weighing scale (OHAUS MODEL 5000). Feeding response and water quality were monitored. A partial flow-through water system was operated to keep the water quality optimum. Weight of a random sample of fish from all the 9 </w:t>
      </w:r>
      <w:proofErr w:type="spellStart"/>
      <w:r w:rsidRPr="00793EB3">
        <w:rPr>
          <w:rFonts w:ascii="Times New Roman" w:hAnsi="Times New Roman" w:cs="Times New Roman"/>
          <w:sz w:val="20"/>
          <w:szCs w:val="20"/>
        </w:rPr>
        <w:t>hapas</w:t>
      </w:r>
      <w:proofErr w:type="spellEnd"/>
      <w:r w:rsidRPr="00793EB3">
        <w:rPr>
          <w:rFonts w:ascii="Times New Roman" w:hAnsi="Times New Roman" w:cs="Times New Roman"/>
          <w:sz w:val="20"/>
          <w:szCs w:val="20"/>
        </w:rPr>
        <w:t xml:space="preserve"> were weighed biweekly using top load weighing balance (OHAUS MODEL 5000). Growth performances and feed utilization of fish were calculated after the experimental period.</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The proximate composition of experimental diets and control diets were also chemically analyzed to determine the crude protein, lipid, ash, fiber and moisture content according to A.O.A.C (1990, 1970) and </w:t>
      </w:r>
      <w:proofErr w:type="spellStart"/>
      <w:r w:rsidRPr="00793EB3">
        <w:rPr>
          <w:rFonts w:ascii="Times New Roman" w:hAnsi="Times New Roman" w:cs="Times New Roman"/>
          <w:sz w:val="20"/>
          <w:szCs w:val="20"/>
        </w:rPr>
        <w:t>Hach</w:t>
      </w:r>
      <w:proofErr w:type="spellEnd"/>
      <w:r w:rsidRPr="00793EB3">
        <w:rPr>
          <w:rFonts w:ascii="Times New Roman" w:hAnsi="Times New Roman" w:cs="Times New Roman"/>
          <w:sz w:val="20"/>
          <w:szCs w:val="20"/>
        </w:rPr>
        <w:t xml:space="preserve"> (1990).</w:t>
      </w:r>
      <w:r w:rsidR="00793EB3" w:rsidRPr="00793EB3">
        <w:rPr>
          <w:rFonts w:ascii="Times New Roman" w:hAnsi="Times New Roman" w:cs="Times New Roman"/>
          <w:sz w:val="20"/>
          <w:szCs w:val="20"/>
        </w:rPr>
        <w:t xml:space="preserve"> </w:t>
      </w:r>
      <w:r w:rsidRPr="00793EB3">
        <w:rPr>
          <w:rFonts w:ascii="Times New Roman" w:hAnsi="Times New Roman" w:cs="Times New Roman"/>
          <w:sz w:val="20"/>
          <w:szCs w:val="20"/>
        </w:rPr>
        <w:t>Water quality of the culturing tanks was monitored throughout the experiment. Parameters measured were Temperature, pH, dissolved oxygen, nitrate, ammonia, and alkalinity. Temperature was measured by using a mercury-in-glass thermometer of 0</w:t>
      </w:r>
      <w:r w:rsidRPr="00793EB3">
        <w:rPr>
          <w:rFonts w:ascii="Times New Roman" w:hAnsi="Times New Roman" w:cs="Times New Roman"/>
          <w:sz w:val="20"/>
          <w:szCs w:val="20"/>
          <w:vertAlign w:val="superscript"/>
        </w:rPr>
        <w:t>0</w:t>
      </w:r>
      <w:r w:rsidRPr="00793EB3">
        <w:rPr>
          <w:rFonts w:ascii="Times New Roman" w:hAnsi="Times New Roman" w:cs="Times New Roman"/>
          <w:sz w:val="20"/>
          <w:szCs w:val="20"/>
        </w:rPr>
        <w:t xml:space="preserve"> c to 50 </w:t>
      </w:r>
      <w:r w:rsidRPr="00793EB3">
        <w:rPr>
          <w:rFonts w:ascii="Times New Roman" w:hAnsi="Times New Roman" w:cs="Times New Roman"/>
          <w:sz w:val="20"/>
          <w:szCs w:val="20"/>
          <w:vertAlign w:val="superscript"/>
        </w:rPr>
        <w:t>0</w:t>
      </w:r>
      <w:r w:rsidRPr="00793EB3">
        <w:rPr>
          <w:rFonts w:ascii="Times New Roman" w:hAnsi="Times New Roman" w:cs="Times New Roman"/>
          <w:sz w:val="20"/>
          <w:szCs w:val="20"/>
        </w:rPr>
        <w:t>c range and with 0.2</w:t>
      </w:r>
      <w:r w:rsidRPr="00793EB3">
        <w:rPr>
          <w:rFonts w:ascii="Times New Roman" w:hAnsi="Times New Roman" w:cs="Times New Roman"/>
          <w:sz w:val="20"/>
          <w:szCs w:val="20"/>
          <w:vertAlign w:val="superscript"/>
        </w:rPr>
        <w:t>0</w:t>
      </w:r>
      <w:r w:rsidRPr="00793EB3">
        <w:rPr>
          <w:rFonts w:ascii="Times New Roman" w:hAnsi="Times New Roman" w:cs="Times New Roman"/>
          <w:sz w:val="20"/>
          <w:szCs w:val="20"/>
        </w:rPr>
        <w:t xml:space="preserve">c least count. The pH of water samples was determined in the laboratory using a pH meter (Inolab pH 720). Nitrate was determined according to Murphy and Riley (1962). Dissolved oxygen was measured using D.O meter. Ammonia and Alkalinity were determined accordingly following APHA </w:t>
      </w:r>
      <w:r w:rsidRPr="00793EB3">
        <w:rPr>
          <w:rFonts w:ascii="Times New Roman" w:hAnsi="Times New Roman" w:cs="Times New Roman"/>
          <w:i/>
          <w:sz w:val="20"/>
          <w:szCs w:val="20"/>
        </w:rPr>
        <w:t>et al.</w:t>
      </w:r>
      <w:r w:rsidRPr="00793EB3">
        <w:rPr>
          <w:rFonts w:ascii="Times New Roman" w:hAnsi="Times New Roman" w:cs="Times New Roman"/>
          <w:sz w:val="20"/>
          <w:szCs w:val="20"/>
        </w:rPr>
        <w:t xml:space="preserve"> (2005) and ALPHA (2005).</w:t>
      </w:r>
    </w:p>
    <w:p w:rsidR="00793EB3" w:rsidRDefault="00793EB3" w:rsidP="00AA4590">
      <w:pPr>
        <w:snapToGrid w:val="0"/>
        <w:spacing w:after="0" w:line="240" w:lineRule="auto"/>
        <w:jc w:val="center"/>
        <w:rPr>
          <w:rFonts w:ascii="Times New Roman" w:hAnsi="Times New Roman" w:cs="Times New Roman"/>
          <w:bCs/>
          <w:sz w:val="20"/>
          <w:szCs w:val="20"/>
          <w:lang w:eastAsia="zh-CN"/>
        </w:rPr>
      </w:pPr>
    </w:p>
    <w:p w:rsidR="00793EB3" w:rsidRPr="00793EB3" w:rsidRDefault="00793EB3" w:rsidP="00AA4590">
      <w:pPr>
        <w:snapToGrid w:val="0"/>
        <w:spacing w:after="0" w:line="240" w:lineRule="auto"/>
        <w:jc w:val="center"/>
        <w:rPr>
          <w:rFonts w:ascii="Times New Roman" w:hAnsi="Times New Roman" w:cs="Times New Roman"/>
          <w:bCs/>
          <w:sz w:val="20"/>
          <w:szCs w:val="20"/>
          <w:lang w:eastAsia="zh-CN"/>
        </w:rPr>
      </w:pPr>
    </w:p>
    <w:p w:rsidR="00B76EAD" w:rsidRPr="00793EB3" w:rsidRDefault="00B76EAD" w:rsidP="00AA4590">
      <w:pPr>
        <w:snapToGrid w:val="0"/>
        <w:spacing w:after="0" w:line="240" w:lineRule="auto"/>
        <w:jc w:val="center"/>
        <w:rPr>
          <w:rFonts w:ascii="Times New Roman" w:hAnsi="Times New Roman" w:cs="Times New Roman"/>
          <w:sz w:val="20"/>
          <w:szCs w:val="20"/>
        </w:rPr>
      </w:pPr>
      <w:r w:rsidRPr="00793EB3">
        <w:rPr>
          <w:rFonts w:ascii="Times New Roman" w:hAnsi="Times New Roman" w:cs="Times New Roman"/>
          <w:bCs/>
          <w:sz w:val="20"/>
          <w:szCs w:val="20"/>
        </w:rPr>
        <w:t>Table 2: Feeding Trial Treatments</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16"/>
        <w:gridCol w:w="922"/>
        <w:gridCol w:w="2355"/>
      </w:tblGrid>
      <w:tr w:rsidR="00AA4590" w:rsidRPr="00793EB3" w:rsidTr="00AA4590">
        <w:tc>
          <w:tcPr>
            <w:tcW w:w="0" w:type="auto"/>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bCs/>
                <w:color w:val="000000"/>
                <w:sz w:val="20"/>
                <w:szCs w:val="20"/>
              </w:rPr>
              <w:t>Treatments</w:t>
            </w:r>
          </w:p>
        </w:tc>
        <w:tc>
          <w:tcPr>
            <w:tcW w:w="0" w:type="auto"/>
            <w:shd w:val="clear" w:color="auto" w:fill="auto"/>
          </w:tcPr>
          <w:p w:rsidR="00B76EAD" w:rsidRPr="00793EB3" w:rsidRDefault="00B76EAD" w:rsidP="00AA4590">
            <w:pPr>
              <w:snapToGrid w:val="0"/>
              <w:spacing w:after="0" w:line="240" w:lineRule="auto"/>
              <w:jc w:val="both"/>
              <w:rPr>
                <w:rFonts w:ascii="Times New Roman" w:hAnsi="Times New Roman" w:cs="Times New Roman"/>
                <w:bCs/>
                <w:color w:val="000000"/>
                <w:sz w:val="20"/>
                <w:szCs w:val="20"/>
              </w:rPr>
            </w:pPr>
            <w:r w:rsidRPr="00793EB3">
              <w:rPr>
                <w:rFonts w:ascii="Times New Roman" w:hAnsi="Times New Roman" w:cs="Times New Roman"/>
                <w:bCs/>
                <w:color w:val="000000"/>
                <w:sz w:val="20"/>
                <w:szCs w:val="20"/>
              </w:rPr>
              <w:t>Tank No</w:t>
            </w:r>
          </w:p>
        </w:tc>
        <w:tc>
          <w:tcPr>
            <w:tcW w:w="0" w:type="auto"/>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bCs/>
                <w:color w:val="000000"/>
                <w:sz w:val="20"/>
                <w:szCs w:val="20"/>
              </w:rPr>
              <w:t>Composition</w:t>
            </w:r>
          </w:p>
        </w:tc>
      </w:tr>
      <w:tr w:rsidR="00AA4590" w:rsidRPr="00793EB3" w:rsidTr="00AA4590">
        <w:tc>
          <w:tcPr>
            <w:tcW w:w="0" w:type="auto"/>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TD1</w:t>
            </w:r>
          </w:p>
        </w:tc>
        <w:tc>
          <w:tcPr>
            <w:tcW w:w="0" w:type="auto"/>
            <w:vMerge w:val="restart"/>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I</w:t>
            </w:r>
          </w:p>
        </w:tc>
        <w:tc>
          <w:tcPr>
            <w:tcW w:w="0" w:type="auto"/>
            <w:vMerge w:val="restart"/>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Catfish feed brand 1, 2mm</w:t>
            </w:r>
          </w:p>
        </w:tc>
      </w:tr>
      <w:tr w:rsidR="00AA4590" w:rsidRPr="00793EB3" w:rsidTr="00AA4590">
        <w:tc>
          <w:tcPr>
            <w:tcW w:w="0" w:type="auto"/>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TD2</w:t>
            </w:r>
          </w:p>
        </w:tc>
        <w:tc>
          <w:tcPr>
            <w:tcW w:w="0" w:type="auto"/>
            <w:vMerge/>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r>
      <w:tr w:rsidR="00AA4590" w:rsidRPr="00793EB3" w:rsidTr="00AA4590">
        <w:tc>
          <w:tcPr>
            <w:tcW w:w="0" w:type="auto"/>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TD3</w:t>
            </w:r>
          </w:p>
        </w:tc>
        <w:tc>
          <w:tcPr>
            <w:tcW w:w="0" w:type="auto"/>
            <w:vMerge/>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r>
      <w:tr w:rsidR="00AA4590" w:rsidRPr="00793EB3" w:rsidTr="00AA4590">
        <w:tc>
          <w:tcPr>
            <w:tcW w:w="0" w:type="auto"/>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TT1</w:t>
            </w:r>
          </w:p>
        </w:tc>
        <w:tc>
          <w:tcPr>
            <w:tcW w:w="0" w:type="auto"/>
            <w:vMerge w:val="restart"/>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II</w:t>
            </w:r>
          </w:p>
        </w:tc>
        <w:tc>
          <w:tcPr>
            <w:tcW w:w="0" w:type="auto"/>
            <w:vMerge w:val="restart"/>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Catfish feed brand 2, 2mm</w:t>
            </w:r>
          </w:p>
        </w:tc>
      </w:tr>
      <w:tr w:rsidR="00AA4590" w:rsidRPr="00793EB3" w:rsidTr="00AA4590">
        <w:tc>
          <w:tcPr>
            <w:tcW w:w="0" w:type="auto"/>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TT2</w:t>
            </w:r>
          </w:p>
        </w:tc>
        <w:tc>
          <w:tcPr>
            <w:tcW w:w="0" w:type="auto"/>
            <w:vMerge/>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r>
      <w:tr w:rsidR="00AA4590" w:rsidRPr="00793EB3" w:rsidTr="00AA4590">
        <w:tc>
          <w:tcPr>
            <w:tcW w:w="0" w:type="auto"/>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TT3</w:t>
            </w:r>
          </w:p>
        </w:tc>
        <w:tc>
          <w:tcPr>
            <w:tcW w:w="0" w:type="auto"/>
            <w:vMerge/>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hideMark/>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r>
      <w:tr w:rsidR="00AA4590" w:rsidRPr="00793EB3" w:rsidTr="00AA4590">
        <w:tc>
          <w:tcPr>
            <w:tcW w:w="0" w:type="auto"/>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TV1</w:t>
            </w:r>
          </w:p>
        </w:tc>
        <w:tc>
          <w:tcPr>
            <w:tcW w:w="0" w:type="auto"/>
            <w:vMerge w:val="restart"/>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III</w:t>
            </w:r>
          </w:p>
        </w:tc>
        <w:tc>
          <w:tcPr>
            <w:tcW w:w="0" w:type="auto"/>
            <w:vMerge w:val="restart"/>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Catfish feed brand 3, 2mm</w:t>
            </w:r>
          </w:p>
        </w:tc>
      </w:tr>
      <w:tr w:rsidR="00AA4590" w:rsidRPr="00793EB3" w:rsidTr="00AA4590">
        <w:tc>
          <w:tcPr>
            <w:tcW w:w="0" w:type="auto"/>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TV2</w:t>
            </w:r>
          </w:p>
        </w:tc>
        <w:tc>
          <w:tcPr>
            <w:tcW w:w="0" w:type="auto"/>
            <w:vMerge/>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r>
      <w:tr w:rsidR="00AA4590" w:rsidRPr="00793EB3" w:rsidTr="00AA4590">
        <w:tc>
          <w:tcPr>
            <w:tcW w:w="0" w:type="auto"/>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TV3</w:t>
            </w:r>
          </w:p>
        </w:tc>
        <w:tc>
          <w:tcPr>
            <w:tcW w:w="0" w:type="auto"/>
            <w:vMerge/>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tcPr>
          <w:p w:rsidR="00B76EAD" w:rsidRPr="00793EB3" w:rsidRDefault="00B76EAD" w:rsidP="00AA4590">
            <w:pPr>
              <w:snapToGrid w:val="0"/>
              <w:spacing w:after="0" w:line="240" w:lineRule="auto"/>
              <w:jc w:val="both"/>
              <w:rPr>
                <w:rFonts w:ascii="Times New Roman" w:hAnsi="Times New Roman" w:cs="Times New Roman"/>
                <w:color w:val="000000"/>
                <w:sz w:val="20"/>
                <w:szCs w:val="20"/>
              </w:rPr>
            </w:pPr>
          </w:p>
        </w:tc>
      </w:tr>
    </w:tbl>
    <w:p w:rsidR="00B76EAD" w:rsidRPr="00793EB3" w:rsidRDefault="00B76EAD" w:rsidP="00AA4590">
      <w:pPr>
        <w:snapToGrid w:val="0"/>
        <w:spacing w:after="0" w:line="240" w:lineRule="auto"/>
        <w:ind w:firstLine="425"/>
        <w:jc w:val="both"/>
        <w:rPr>
          <w:rFonts w:ascii="Times New Roman" w:hAnsi="Times New Roman" w:cs="Times New Roman"/>
          <w:b/>
          <w:sz w:val="20"/>
          <w:szCs w:val="20"/>
        </w:rPr>
      </w:pPr>
    </w:p>
    <w:p w:rsidR="00B76EAD" w:rsidRPr="00793EB3" w:rsidRDefault="00B76EAD" w:rsidP="00AA4590">
      <w:pPr>
        <w:snapToGrid w:val="0"/>
        <w:spacing w:after="0" w:line="240" w:lineRule="auto"/>
        <w:ind w:firstLine="425"/>
        <w:jc w:val="both"/>
        <w:rPr>
          <w:rFonts w:ascii="Times New Roman" w:hAnsi="Times New Roman" w:cs="Times New Roman"/>
          <w:b/>
          <w:sz w:val="20"/>
          <w:szCs w:val="20"/>
        </w:rPr>
      </w:pPr>
      <w:r w:rsidRPr="00793EB3">
        <w:rPr>
          <w:rFonts w:ascii="Times New Roman" w:hAnsi="Times New Roman" w:cs="Times New Roman"/>
          <w:sz w:val="20"/>
          <w:szCs w:val="20"/>
        </w:rPr>
        <w:t>Mean Weight Gain (MWG): This was calculated as the difference between initial mean weight of the experimental fish and its final mean weight.</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MWG = (W</w:t>
      </w:r>
      <w:r w:rsidRPr="00793EB3">
        <w:rPr>
          <w:rFonts w:ascii="Times New Roman" w:hAnsi="Times New Roman" w:cs="Times New Roman"/>
          <w:sz w:val="20"/>
          <w:szCs w:val="20"/>
          <w:vertAlign w:val="subscript"/>
        </w:rPr>
        <w:t>2</w:t>
      </w:r>
      <w:r w:rsidRPr="00793EB3">
        <w:rPr>
          <w:rFonts w:ascii="Times New Roman" w:hAnsi="Times New Roman" w:cs="Times New Roman"/>
          <w:sz w:val="20"/>
          <w:szCs w:val="20"/>
        </w:rPr>
        <w:t>-W</w:t>
      </w:r>
      <w:r w:rsidRPr="00793EB3">
        <w:rPr>
          <w:rFonts w:ascii="Times New Roman" w:hAnsi="Times New Roman" w:cs="Times New Roman"/>
          <w:sz w:val="20"/>
          <w:szCs w:val="20"/>
          <w:vertAlign w:val="subscript"/>
        </w:rPr>
        <w:t>1</w:t>
      </w:r>
      <w:r w:rsidRPr="00793EB3">
        <w:rPr>
          <w:rFonts w:ascii="Times New Roman" w:hAnsi="Times New Roman" w:cs="Times New Roman"/>
          <w:sz w:val="20"/>
          <w:szCs w:val="20"/>
        </w:rPr>
        <w:t>) g</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Where: W</w:t>
      </w:r>
      <w:r w:rsidRPr="00793EB3">
        <w:rPr>
          <w:rFonts w:ascii="Times New Roman" w:hAnsi="Times New Roman" w:cs="Times New Roman"/>
          <w:sz w:val="20"/>
          <w:szCs w:val="20"/>
          <w:vertAlign w:val="subscript"/>
        </w:rPr>
        <w:t>1</w:t>
      </w:r>
      <w:r w:rsidRPr="00793EB3">
        <w:rPr>
          <w:rFonts w:ascii="Times New Roman" w:hAnsi="Times New Roman" w:cs="Times New Roman"/>
          <w:sz w:val="20"/>
          <w:szCs w:val="20"/>
        </w:rPr>
        <w:t>= initial mean weight (g)</w:t>
      </w:r>
    </w:p>
    <w:p w:rsidR="00B76EAD" w:rsidRPr="00793EB3" w:rsidRDefault="00B76EAD" w:rsidP="00AA4590">
      <w:pPr>
        <w:tabs>
          <w:tab w:val="left" w:pos="3611"/>
        </w:tabs>
        <w:snapToGrid w:val="0"/>
        <w:spacing w:after="0" w:line="240" w:lineRule="auto"/>
        <w:ind w:firstLine="425"/>
        <w:jc w:val="both"/>
        <w:rPr>
          <w:rFonts w:ascii="Times New Roman" w:hAnsi="Times New Roman" w:cs="Times New Roman"/>
          <w:sz w:val="20"/>
          <w:szCs w:val="20"/>
          <w:lang w:eastAsia="zh-CN"/>
        </w:rPr>
      </w:pPr>
      <w:r w:rsidRPr="00793EB3">
        <w:rPr>
          <w:rFonts w:ascii="Times New Roman" w:hAnsi="Times New Roman" w:cs="Times New Roman"/>
          <w:sz w:val="20"/>
          <w:szCs w:val="20"/>
        </w:rPr>
        <w:t>W</w:t>
      </w:r>
      <w:r w:rsidRPr="00793EB3">
        <w:rPr>
          <w:rFonts w:ascii="Times New Roman" w:hAnsi="Times New Roman" w:cs="Times New Roman"/>
          <w:sz w:val="20"/>
          <w:szCs w:val="20"/>
          <w:vertAlign w:val="subscript"/>
        </w:rPr>
        <w:t>2</w:t>
      </w:r>
      <w:r w:rsidRPr="00793EB3">
        <w:rPr>
          <w:rFonts w:ascii="Times New Roman" w:hAnsi="Times New Roman" w:cs="Times New Roman"/>
          <w:sz w:val="20"/>
          <w:szCs w:val="20"/>
        </w:rPr>
        <w:t>= final mean weight (g)</w:t>
      </w:r>
    </w:p>
    <w:p w:rsidR="00B76EAD" w:rsidRPr="00793EB3" w:rsidRDefault="00B76EAD" w:rsidP="00AA4590">
      <w:pPr>
        <w:snapToGrid w:val="0"/>
        <w:spacing w:after="0" w:line="240" w:lineRule="auto"/>
        <w:ind w:firstLine="425"/>
        <w:jc w:val="both"/>
        <w:rPr>
          <w:rFonts w:ascii="Times New Roman" w:hAnsi="Times New Roman" w:cs="Times New Roman"/>
          <w:sz w:val="20"/>
          <w:szCs w:val="20"/>
          <w:lang w:eastAsia="zh-CN"/>
        </w:rPr>
      </w:pPr>
      <w:r w:rsidRPr="00793EB3">
        <w:rPr>
          <w:rFonts w:ascii="Times New Roman" w:hAnsi="Times New Roman" w:cs="Times New Roman"/>
          <w:sz w:val="20"/>
          <w:szCs w:val="20"/>
        </w:rPr>
        <w:t>Specific Growth Rate (SGR)</w:t>
      </w:r>
    </w:p>
    <w:p w:rsidR="00AA4590" w:rsidRPr="00793EB3" w:rsidRDefault="00AA4590" w:rsidP="00AA4590">
      <w:pPr>
        <w:snapToGrid w:val="0"/>
        <w:spacing w:after="0" w:line="240" w:lineRule="auto"/>
        <w:ind w:firstLine="425"/>
        <w:jc w:val="both"/>
        <w:rPr>
          <w:rFonts w:ascii="Times New Roman" w:hAnsi="Times New Roman" w:cs="Times New Roman"/>
          <w:sz w:val="20"/>
          <w:szCs w:val="20"/>
          <w:lang w:eastAsia="zh-CN"/>
        </w:rPr>
      </w:pPr>
    </w:p>
    <w:p w:rsidR="00B76EAD" w:rsidRPr="00793EB3" w:rsidRDefault="00B76EAD" w:rsidP="00AA4590">
      <w:pPr>
        <w:snapToGrid w:val="0"/>
        <w:spacing w:after="0" w:line="240" w:lineRule="auto"/>
        <w:ind w:firstLine="425"/>
        <w:jc w:val="both"/>
        <w:rPr>
          <w:rFonts w:ascii="Times New Roman" w:hAnsi="Times New Roman" w:cs="Times New Roman"/>
          <w:b/>
          <w:sz w:val="20"/>
          <w:szCs w:val="20"/>
        </w:rPr>
      </w:pPr>
      <m:oMathPara>
        <m:oMath>
          <m:r>
            <m:rPr>
              <m:sty m:val="p"/>
            </m:rPr>
            <w:rPr>
              <w:rFonts w:ascii="Times New Roman" w:hAnsi="Times New Roman" w:cs="Times New Roman"/>
              <w:sz w:val="20"/>
              <w:szCs w:val="20"/>
            </w:rPr>
            <m:t>SGR (%) =</m:t>
          </m:r>
          <m:f>
            <m:fPr>
              <m:ctrlPr>
                <w:rPr>
                  <w:rFonts w:ascii="Times New Roman" w:hAnsi="Times New Roman" w:cs="Times New Roman"/>
                  <w:sz w:val="20"/>
                  <w:szCs w:val="20"/>
                </w:rPr>
              </m:ctrlPr>
            </m:fPr>
            <m:num>
              <m:r>
                <m:rPr>
                  <m:sty m:val="p"/>
                </m:rPr>
                <w:rPr>
                  <w:rFonts w:ascii="Times New Roman" w:hAnsi="Times New Roman" w:cs="Times New Roman"/>
                  <w:sz w:val="20"/>
                  <w:szCs w:val="20"/>
                  <w:u w:val="single"/>
                </w:rPr>
                <m:t>LogW</m:t>
              </m:r>
              <m:r>
                <m:rPr>
                  <m:sty m:val="p"/>
                </m:rPr>
                <w:rPr>
                  <w:rFonts w:ascii="Times New Roman" w:hAnsi="Times New Roman" w:cs="Times New Roman"/>
                  <w:sz w:val="20"/>
                  <w:szCs w:val="20"/>
                  <w:u w:val="single"/>
                  <w:vertAlign w:val="subscript"/>
                </w:rPr>
                <m:t>2</m:t>
              </m:r>
              <m:r>
                <m:rPr>
                  <m:sty m:val="p"/>
                </m:rPr>
                <w:rPr>
                  <w:rFonts w:ascii="Times New Roman" w:hAnsi="Times New Roman" w:cs="Times New Roman"/>
                  <w:sz w:val="20"/>
                  <w:szCs w:val="20"/>
                  <w:u w:val="single"/>
                </w:rPr>
                <m:t xml:space="preserve"> – LogW</m:t>
              </m:r>
              <m:r>
                <m:rPr>
                  <m:sty m:val="p"/>
                </m:rPr>
                <w:rPr>
                  <w:rFonts w:ascii="Times New Roman" w:hAnsi="Times New Roman" w:cs="Times New Roman"/>
                  <w:sz w:val="20"/>
                  <w:szCs w:val="20"/>
                  <w:u w:val="single"/>
                  <w:vertAlign w:val="subscript"/>
                </w:rPr>
                <m:t>1</m:t>
              </m:r>
            </m:num>
            <m:den>
              <m:r>
                <m:rPr>
                  <m:sty m:val="p"/>
                </m:rPr>
                <w:rPr>
                  <w:rFonts w:ascii="Cambria Math" w:hAnsi="Times New Roman" w:cs="Times New Roman"/>
                  <w:sz w:val="20"/>
                  <w:szCs w:val="20"/>
                </w:rPr>
                <m:t xml:space="preserve"> </m:t>
              </m:r>
              <m:r>
                <m:rPr>
                  <m:sty m:val="p"/>
                </m:rPr>
                <w:rPr>
                  <w:rFonts w:ascii="Times New Roman" w:hAnsi="Times New Roman" w:cs="Times New Roman"/>
                  <w:sz w:val="20"/>
                  <w:szCs w:val="20"/>
                </w:rPr>
                <m:t>T</m:t>
              </m:r>
              <m:r>
                <m:rPr>
                  <m:sty m:val="p"/>
                </m:rPr>
                <w:rPr>
                  <w:rFonts w:ascii="Times New Roman" w:hAnsi="Times New Roman" w:cs="Times New Roman"/>
                  <w:sz w:val="20"/>
                  <w:szCs w:val="20"/>
                  <w:vertAlign w:val="subscript"/>
                </w:rPr>
                <m:t>2</m:t>
              </m:r>
              <m:r>
                <m:rPr>
                  <m:sty m:val="p"/>
                </m:rPr>
                <w:rPr>
                  <w:rFonts w:ascii="Times New Roman" w:hAnsi="Times New Roman" w:cs="Times New Roman"/>
                  <w:sz w:val="20"/>
                  <w:szCs w:val="20"/>
                </w:rPr>
                <m:t xml:space="preserve"> – T</m:t>
              </m:r>
              <m:r>
                <m:rPr>
                  <m:sty m:val="p"/>
                </m:rPr>
                <w:rPr>
                  <w:rFonts w:ascii="Times New Roman" w:hAnsi="Times New Roman" w:cs="Times New Roman"/>
                  <w:sz w:val="20"/>
                  <w:szCs w:val="20"/>
                  <w:vertAlign w:val="subscript"/>
                </w:rPr>
                <m:t>1</m:t>
              </m:r>
            </m:den>
          </m:f>
          <m:r>
            <m:rPr>
              <m:sty m:val="p"/>
            </m:rPr>
            <w:rPr>
              <w:rFonts w:ascii="Times New Roman" w:hAnsi="Times New Roman" w:cs="Times New Roman"/>
              <w:sz w:val="20"/>
              <w:szCs w:val="20"/>
            </w:rPr>
            <m:t xml:space="preserve"> x 100</m:t>
          </m:r>
        </m:oMath>
      </m:oMathPara>
    </w:p>
    <w:p w:rsidR="00AA4590" w:rsidRPr="00793EB3" w:rsidRDefault="00AA4590" w:rsidP="00AA4590">
      <w:pPr>
        <w:snapToGrid w:val="0"/>
        <w:spacing w:after="0" w:line="240" w:lineRule="auto"/>
        <w:ind w:firstLine="425"/>
        <w:jc w:val="both"/>
        <w:rPr>
          <w:rFonts w:ascii="Times New Roman" w:hAnsi="Times New Roman" w:cs="Times New Roman"/>
          <w:sz w:val="20"/>
          <w:szCs w:val="20"/>
          <w:lang w:eastAsia="zh-CN"/>
        </w:rPr>
      </w:pP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Where: W</w:t>
      </w:r>
      <w:r w:rsidRPr="00793EB3">
        <w:rPr>
          <w:rFonts w:ascii="Times New Roman" w:hAnsi="Times New Roman" w:cs="Times New Roman"/>
          <w:sz w:val="20"/>
          <w:szCs w:val="20"/>
          <w:vertAlign w:val="subscript"/>
        </w:rPr>
        <w:t>2</w:t>
      </w:r>
      <w:r w:rsidRPr="00793EB3">
        <w:rPr>
          <w:rFonts w:ascii="Times New Roman" w:hAnsi="Times New Roman" w:cs="Times New Roman"/>
          <w:sz w:val="20"/>
          <w:szCs w:val="20"/>
        </w:rPr>
        <w:t xml:space="preserve"> = Final weight (g) at time T2 (end of experiment); W</w:t>
      </w:r>
      <w:r w:rsidRPr="00793EB3">
        <w:rPr>
          <w:rFonts w:ascii="Times New Roman" w:hAnsi="Times New Roman" w:cs="Times New Roman"/>
          <w:sz w:val="20"/>
          <w:szCs w:val="20"/>
          <w:vertAlign w:val="subscript"/>
        </w:rPr>
        <w:t>1</w:t>
      </w:r>
      <w:r w:rsidRPr="00793EB3">
        <w:rPr>
          <w:rFonts w:ascii="Times New Roman" w:hAnsi="Times New Roman" w:cs="Times New Roman"/>
          <w:sz w:val="20"/>
          <w:szCs w:val="20"/>
        </w:rPr>
        <w:t xml:space="preserve"> = Initial weight (g) at time T1 (beginning of experiment); Log = Natural logarithm</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Survival Rate (SR) %</w:t>
      </w:r>
    </w:p>
    <w:p w:rsidR="00B76EAD" w:rsidRPr="00793EB3" w:rsidRDefault="00B76EAD" w:rsidP="00AA4590">
      <w:pPr>
        <w:snapToGrid w:val="0"/>
        <w:spacing w:after="0" w:line="240" w:lineRule="auto"/>
        <w:ind w:firstLine="425"/>
        <w:jc w:val="both"/>
        <w:rPr>
          <w:rFonts w:ascii="Times New Roman" w:hAnsi="Times New Roman" w:cs="Times New Roman"/>
          <w:sz w:val="20"/>
          <w:szCs w:val="20"/>
          <w:lang w:eastAsia="zh-CN"/>
        </w:rPr>
      </w:pPr>
      <w:r w:rsidRPr="00793EB3">
        <w:rPr>
          <w:rFonts w:ascii="Times New Roman" w:hAnsi="Times New Roman" w:cs="Times New Roman"/>
          <w:sz w:val="20"/>
          <w:szCs w:val="20"/>
        </w:rPr>
        <w:t>This is calculated as:</w:t>
      </w:r>
    </w:p>
    <w:p w:rsidR="00AA4590" w:rsidRPr="00793EB3" w:rsidRDefault="00AA4590" w:rsidP="00AA4590">
      <w:pPr>
        <w:snapToGrid w:val="0"/>
        <w:spacing w:after="0" w:line="240" w:lineRule="auto"/>
        <w:ind w:firstLine="425"/>
        <w:jc w:val="both"/>
        <w:rPr>
          <w:rFonts w:ascii="Times New Roman" w:hAnsi="Times New Roman" w:cs="Times New Roman"/>
          <w:sz w:val="20"/>
          <w:szCs w:val="20"/>
          <w:lang w:eastAsia="zh-CN"/>
        </w:rPr>
      </w:pP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m:oMathPara>
        <m:oMath>
          <m:r>
            <m:rPr>
              <m:sty m:val="p"/>
            </m:rPr>
            <w:rPr>
              <w:rFonts w:ascii="Times New Roman" w:hAnsi="Times New Roman" w:cs="Times New Roman"/>
              <w:sz w:val="20"/>
              <w:szCs w:val="20"/>
            </w:rPr>
            <m:t>SR=</m:t>
          </m:r>
          <m:f>
            <m:fPr>
              <m:ctrlPr>
                <w:rPr>
                  <w:rFonts w:ascii="Times New Roman" w:hAnsi="Times New Roman" w:cs="Times New Roman"/>
                  <w:sz w:val="20"/>
                  <w:szCs w:val="20"/>
                </w:rPr>
              </m:ctrlPr>
            </m:fPr>
            <m:num>
              <m:r>
                <m:rPr>
                  <m:sty m:val="p"/>
                </m:rPr>
                <w:rPr>
                  <w:rFonts w:ascii="Times New Roman" w:hAnsi="Times New Roman" w:cs="Times New Roman"/>
                  <w:sz w:val="20"/>
                  <w:szCs w:val="20"/>
                </w:rPr>
                <m:t>(</m:t>
              </m:r>
              <m:r>
                <m:rPr>
                  <m:sty m:val="p"/>
                </m:rPr>
                <w:rPr>
                  <w:rFonts w:ascii="Times New Roman" w:hAnsi="Times New Roman" w:cs="Times New Roman"/>
                  <w:sz w:val="20"/>
                  <w:szCs w:val="20"/>
                  <w:u w:val="single"/>
                </w:rPr>
                <m:t>Initial number of fish stocked – mortality)</m:t>
              </m:r>
            </m:num>
            <m:den>
              <m:r>
                <m:rPr>
                  <m:sty m:val="p"/>
                </m:rPr>
                <w:rPr>
                  <w:rFonts w:ascii="Times New Roman" w:hAnsi="Times New Roman" w:cs="Times New Roman"/>
                  <w:sz w:val="20"/>
                  <w:szCs w:val="20"/>
                </w:rPr>
                <m:t>Initial number of fish stocked</m:t>
              </m:r>
            </m:den>
          </m:f>
          <m:r>
            <m:rPr>
              <m:sty m:val="p"/>
            </m:rPr>
            <w:rPr>
              <w:rFonts w:ascii="Times New Roman" w:hAnsi="Times New Roman" w:cs="Times New Roman"/>
              <w:sz w:val="20"/>
              <w:szCs w:val="20"/>
            </w:rPr>
            <m:t xml:space="preserve"> x 100</m:t>
          </m:r>
        </m:oMath>
      </m:oMathPara>
    </w:p>
    <w:p w:rsidR="00AA4590" w:rsidRPr="00793EB3" w:rsidRDefault="00AA4590" w:rsidP="00AA4590">
      <w:pPr>
        <w:pStyle w:val="ListParagraph"/>
        <w:snapToGrid w:val="0"/>
        <w:spacing w:after="0" w:line="240" w:lineRule="auto"/>
        <w:ind w:left="0" w:firstLine="425"/>
        <w:jc w:val="both"/>
        <w:rPr>
          <w:rFonts w:ascii="Times New Roman" w:hAnsi="Times New Roman" w:cs="Times New Roman"/>
          <w:sz w:val="20"/>
          <w:szCs w:val="20"/>
          <w:lang w:eastAsia="zh-CN"/>
        </w:rPr>
      </w:pPr>
    </w:p>
    <w:p w:rsidR="00B76EAD" w:rsidRPr="00793EB3" w:rsidRDefault="00B76EAD" w:rsidP="00AA4590">
      <w:pPr>
        <w:pStyle w:val="ListParagraph"/>
        <w:snapToGrid w:val="0"/>
        <w:spacing w:after="0" w:line="240" w:lineRule="auto"/>
        <w:ind w:left="0" w:firstLine="425"/>
        <w:jc w:val="both"/>
        <w:rPr>
          <w:rFonts w:ascii="Times New Roman" w:hAnsi="Times New Roman" w:cs="Times New Roman"/>
          <w:sz w:val="20"/>
          <w:szCs w:val="20"/>
          <w:lang w:eastAsia="zh-CN"/>
        </w:rPr>
      </w:pPr>
      <w:r w:rsidRPr="00793EB3">
        <w:rPr>
          <w:rFonts w:ascii="Times New Roman" w:hAnsi="Times New Roman" w:cs="Times New Roman"/>
          <w:sz w:val="20"/>
          <w:szCs w:val="20"/>
        </w:rPr>
        <w:t>Food Conversion Ratio (FCR): This is the amount of unit weight of food that specimens were able to convert to unit muscle. It was determined by:</w:t>
      </w:r>
    </w:p>
    <w:p w:rsidR="00AA4590" w:rsidRPr="00793EB3" w:rsidRDefault="00AA4590" w:rsidP="00AA4590">
      <w:pPr>
        <w:pStyle w:val="ListParagraph"/>
        <w:snapToGrid w:val="0"/>
        <w:spacing w:after="0" w:line="240" w:lineRule="auto"/>
        <w:ind w:left="0" w:firstLine="425"/>
        <w:jc w:val="both"/>
        <w:rPr>
          <w:rFonts w:ascii="Times New Roman" w:hAnsi="Times New Roman" w:cs="Times New Roman"/>
          <w:sz w:val="20"/>
          <w:szCs w:val="20"/>
          <w:lang w:eastAsia="zh-CN"/>
        </w:rPr>
      </w:pP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m:oMathPara>
        <m:oMath>
          <m:r>
            <m:rPr>
              <m:sty m:val="p"/>
            </m:rPr>
            <w:rPr>
              <w:rFonts w:ascii="Times New Roman" w:hAnsi="Times New Roman" w:cs="Times New Roman"/>
              <w:sz w:val="20"/>
              <w:szCs w:val="20"/>
            </w:rPr>
            <m:t>FCR=</m:t>
          </m:r>
          <m:f>
            <m:fPr>
              <m:ctrlPr>
                <w:rPr>
                  <w:rFonts w:ascii="Times New Roman" w:hAnsi="Times New Roman" w:cs="Times New Roman"/>
                  <w:sz w:val="20"/>
                  <w:szCs w:val="20"/>
                </w:rPr>
              </m:ctrlPr>
            </m:fPr>
            <m:num>
              <m:r>
                <m:rPr>
                  <m:sty m:val="p"/>
                </m:rPr>
                <w:rPr>
                  <w:rFonts w:ascii="Times New Roman" w:hAnsi="Times New Roman" w:cs="Times New Roman"/>
                  <w:sz w:val="20"/>
                  <w:szCs w:val="20"/>
                </w:rPr>
                <m:t xml:space="preserve">Feed intake </m:t>
              </m:r>
              <m:d>
                <m:dPr>
                  <m:ctrlPr>
                    <w:rPr>
                      <w:rFonts w:ascii="Times New Roman" w:hAnsi="Times New Roman" w:cs="Times New Roman"/>
                      <w:sz w:val="20"/>
                      <w:szCs w:val="20"/>
                    </w:rPr>
                  </m:ctrlPr>
                </m:dPr>
                <m:e>
                  <m:r>
                    <m:rPr>
                      <m:sty m:val="p"/>
                    </m:rPr>
                    <w:rPr>
                      <w:rFonts w:ascii="Times New Roman" w:hAnsi="Times New Roman" w:cs="Times New Roman"/>
                      <w:sz w:val="20"/>
                      <w:szCs w:val="20"/>
                    </w:rPr>
                    <m:t>g</m:t>
                  </m:r>
                </m:e>
              </m:d>
            </m:num>
            <m:den>
              <m:r>
                <m:rPr>
                  <m:sty m:val="p"/>
                </m:rPr>
                <w:rPr>
                  <w:rFonts w:ascii="Times New Roman" w:hAnsi="Times New Roman" w:cs="Times New Roman"/>
                  <w:sz w:val="20"/>
                  <w:szCs w:val="20"/>
                </w:rPr>
                <m:t xml:space="preserve">Total weight gain by fish </m:t>
              </m:r>
              <m:d>
                <m:dPr>
                  <m:ctrlPr>
                    <w:rPr>
                      <w:rFonts w:ascii="Times New Roman" w:hAnsi="Times New Roman" w:cs="Times New Roman"/>
                      <w:sz w:val="20"/>
                      <w:szCs w:val="20"/>
                    </w:rPr>
                  </m:ctrlPr>
                </m:dPr>
                <m:e>
                  <m:r>
                    <m:rPr>
                      <m:sty m:val="p"/>
                    </m:rPr>
                    <w:rPr>
                      <w:rFonts w:ascii="Times New Roman" w:hAnsi="Times New Roman" w:cs="Times New Roman"/>
                      <w:sz w:val="20"/>
                      <w:szCs w:val="20"/>
                    </w:rPr>
                    <m:t>g</m:t>
                  </m:r>
                </m:e>
              </m:d>
            </m:den>
          </m:f>
        </m:oMath>
      </m:oMathPara>
    </w:p>
    <w:p w:rsidR="00AA4590" w:rsidRPr="00793EB3" w:rsidRDefault="00AA4590" w:rsidP="00AA4590">
      <w:pPr>
        <w:snapToGrid w:val="0"/>
        <w:spacing w:after="0" w:line="240" w:lineRule="auto"/>
        <w:ind w:firstLine="425"/>
        <w:jc w:val="both"/>
        <w:rPr>
          <w:rFonts w:ascii="Times New Roman" w:hAnsi="Times New Roman" w:cs="Times New Roman"/>
          <w:sz w:val="20"/>
          <w:szCs w:val="20"/>
          <w:lang w:eastAsia="zh-CN"/>
        </w:rPr>
      </w:pP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Protein Efficiency Ratio (PER)</w:t>
      </w:r>
    </w:p>
    <w:p w:rsidR="00B76EAD" w:rsidRPr="00793EB3" w:rsidRDefault="00B76EAD" w:rsidP="00AA4590">
      <w:pPr>
        <w:snapToGrid w:val="0"/>
        <w:spacing w:after="0" w:line="240" w:lineRule="auto"/>
        <w:ind w:firstLine="425"/>
        <w:jc w:val="both"/>
        <w:rPr>
          <w:rFonts w:ascii="Times New Roman" w:hAnsi="Times New Roman" w:cs="Times New Roman"/>
          <w:sz w:val="20"/>
          <w:szCs w:val="20"/>
          <w:lang w:eastAsia="zh-CN"/>
        </w:rPr>
      </w:pPr>
      <w:r w:rsidRPr="00793EB3">
        <w:rPr>
          <w:rFonts w:ascii="Times New Roman" w:hAnsi="Times New Roman" w:cs="Times New Roman"/>
          <w:sz w:val="20"/>
          <w:szCs w:val="20"/>
        </w:rPr>
        <w:t>This was calculated from the relationship between the increments in the weight of fish (i.e. weight gain of fish) and protein consumed.</w:t>
      </w:r>
    </w:p>
    <w:p w:rsidR="00AA4590" w:rsidRPr="00793EB3" w:rsidRDefault="00AA4590" w:rsidP="00AA4590">
      <w:pPr>
        <w:snapToGrid w:val="0"/>
        <w:spacing w:after="0" w:line="240" w:lineRule="auto"/>
        <w:ind w:firstLine="425"/>
        <w:jc w:val="both"/>
        <w:rPr>
          <w:rFonts w:ascii="Times New Roman" w:hAnsi="Times New Roman" w:cs="Times New Roman"/>
          <w:sz w:val="20"/>
          <w:szCs w:val="20"/>
          <w:lang w:eastAsia="zh-CN"/>
        </w:rPr>
      </w:pP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m:oMathPara>
        <m:oMath>
          <m:r>
            <m:rPr>
              <m:sty m:val="p"/>
            </m:rPr>
            <w:rPr>
              <w:rFonts w:ascii="Times New Roman" w:hAnsi="Times New Roman" w:cs="Times New Roman"/>
              <w:sz w:val="20"/>
              <w:szCs w:val="20"/>
            </w:rPr>
            <m:t>PER=</m:t>
          </m:r>
          <m:f>
            <m:fPr>
              <m:ctrlPr>
                <w:rPr>
                  <w:rFonts w:ascii="Times New Roman" w:hAnsi="Times New Roman" w:cs="Times New Roman"/>
                  <w:sz w:val="20"/>
                  <w:szCs w:val="20"/>
                </w:rPr>
              </m:ctrlPr>
            </m:fPr>
            <m:num>
              <m:r>
                <m:rPr>
                  <m:sty m:val="p"/>
                </m:rPr>
                <w:rPr>
                  <w:rFonts w:ascii="Times New Roman" w:hAnsi="Times New Roman" w:cs="Times New Roman"/>
                  <w:sz w:val="20"/>
                  <w:szCs w:val="20"/>
                </w:rPr>
                <m:t>Mean weight gain (g)</m:t>
              </m:r>
            </m:num>
            <m:den>
              <m:r>
                <m:rPr>
                  <m:sty m:val="p"/>
                </m:rPr>
                <w:rPr>
                  <w:rFonts w:ascii="Times New Roman" w:hAnsi="Times New Roman" w:cs="Times New Roman"/>
                  <w:sz w:val="20"/>
                  <w:szCs w:val="20"/>
                </w:rPr>
                <m:t xml:space="preserve">Protein intake </m:t>
              </m:r>
            </m:den>
          </m:f>
        </m:oMath>
      </m:oMathPara>
    </w:p>
    <w:p w:rsidR="00AA4590" w:rsidRPr="00793EB3" w:rsidRDefault="00AA4590" w:rsidP="00AA4590">
      <w:pPr>
        <w:snapToGrid w:val="0"/>
        <w:spacing w:after="0" w:line="240" w:lineRule="auto"/>
        <w:ind w:firstLine="425"/>
        <w:jc w:val="both"/>
        <w:rPr>
          <w:rFonts w:ascii="Times New Roman" w:hAnsi="Times New Roman" w:cs="Times New Roman"/>
          <w:bCs/>
          <w:sz w:val="20"/>
          <w:szCs w:val="20"/>
          <w:lang w:eastAsia="zh-CN"/>
        </w:rPr>
      </w:pPr>
    </w:p>
    <w:p w:rsidR="00B76EAD" w:rsidRPr="00793EB3" w:rsidRDefault="00B76EAD" w:rsidP="00AA4590">
      <w:pPr>
        <w:snapToGrid w:val="0"/>
        <w:spacing w:after="0" w:line="240" w:lineRule="auto"/>
        <w:ind w:firstLine="425"/>
        <w:jc w:val="both"/>
        <w:rPr>
          <w:rFonts w:ascii="Times New Roman" w:hAnsi="Times New Roman" w:cs="Times New Roman"/>
          <w:bCs/>
          <w:sz w:val="20"/>
          <w:szCs w:val="20"/>
          <w:lang w:eastAsia="zh-CN"/>
        </w:rPr>
      </w:pPr>
      <w:r w:rsidRPr="00793EB3">
        <w:rPr>
          <w:rFonts w:ascii="Times New Roman" w:hAnsi="Times New Roman" w:cs="Times New Roman"/>
          <w:bCs/>
          <w:sz w:val="20"/>
          <w:szCs w:val="20"/>
        </w:rPr>
        <w:t>Nitrogen Metabolism (NM)</w:t>
      </w:r>
    </w:p>
    <w:p w:rsidR="00AA4590" w:rsidRPr="00793EB3" w:rsidRDefault="00AA4590" w:rsidP="00AA4590">
      <w:pPr>
        <w:snapToGrid w:val="0"/>
        <w:spacing w:after="0" w:line="240" w:lineRule="auto"/>
        <w:ind w:firstLine="425"/>
        <w:jc w:val="both"/>
        <w:rPr>
          <w:rFonts w:ascii="Times New Roman" w:hAnsi="Times New Roman" w:cs="Times New Roman"/>
          <w:bCs/>
          <w:sz w:val="20"/>
          <w:szCs w:val="20"/>
          <w:lang w:eastAsia="zh-CN"/>
        </w:rPr>
      </w:pPr>
    </w:p>
    <w:p w:rsidR="00B76EAD" w:rsidRPr="00793EB3" w:rsidRDefault="00B76EAD" w:rsidP="00AA4590">
      <w:pPr>
        <w:snapToGrid w:val="0"/>
        <w:spacing w:after="0" w:line="240" w:lineRule="auto"/>
        <w:ind w:firstLine="425"/>
        <w:jc w:val="both"/>
        <w:rPr>
          <w:rFonts w:ascii="Times New Roman" w:hAnsi="Times New Roman" w:cs="Times New Roman"/>
          <w:b/>
          <w:bCs/>
          <w:sz w:val="20"/>
          <w:szCs w:val="20"/>
        </w:rPr>
      </w:pPr>
      <m:oMathPara>
        <m:oMath>
          <m:r>
            <m:rPr>
              <m:sty m:val="p"/>
            </m:rPr>
            <w:rPr>
              <w:rFonts w:ascii="Times New Roman" w:hAnsi="Times New Roman" w:cs="Times New Roman"/>
              <w:sz w:val="20"/>
              <w:szCs w:val="20"/>
            </w:rPr>
            <m:t>NM=</m:t>
          </m:r>
          <m:f>
            <m:fPr>
              <m:ctrlPr>
                <w:rPr>
                  <w:rFonts w:ascii="Times New Roman" w:hAnsi="Times New Roman" w:cs="Times New Roman"/>
                  <w:sz w:val="20"/>
                  <w:szCs w:val="20"/>
                </w:rPr>
              </m:ctrlPr>
            </m:fPr>
            <m:num>
              <m:d>
                <m:dPr>
                  <m:ctrlPr>
                    <w:rPr>
                      <w:rFonts w:ascii="Times New Roman" w:hAnsi="Times New Roman" w:cs="Times New Roman"/>
                      <w:sz w:val="20"/>
                      <w:szCs w:val="20"/>
                    </w:rPr>
                  </m:ctrlPr>
                </m:dPr>
                <m:e>
                  <m:r>
                    <m:rPr>
                      <m:sty m:val="p"/>
                    </m:rPr>
                    <w:rPr>
                      <w:rFonts w:ascii="Times New Roman" w:hAnsi="Times New Roman" w:cs="Times New Roman"/>
                      <w:sz w:val="20"/>
                      <w:szCs w:val="20"/>
                    </w:rPr>
                    <m:t>0.549</m:t>
                  </m:r>
                </m:e>
              </m:d>
              <m:r>
                <m:rPr>
                  <m:sty m:val="p"/>
                </m:rPr>
                <w:rPr>
                  <w:rFonts w:ascii="Times New Roman" w:hAnsi="Times New Roman" w:cs="Times New Roman"/>
                  <w:sz w:val="20"/>
                  <w:szCs w:val="20"/>
                </w:rPr>
                <m:t>(a+b)h</m:t>
              </m:r>
            </m:num>
            <m:den>
              <m:r>
                <m:rPr>
                  <m:sty m:val="p"/>
                </m:rPr>
                <w:rPr>
                  <w:rFonts w:ascii="Times New Roman" w:hAnsi="Times New Roman" w:cs="Times New Roman"/>
                  <w:sz w:val="20"/>
                  <w:szCs w:val="20"/>
                </w:rPr>
                <m:t xml:space="preserve">2 </m:t>
              </m:r>
            </m:den>
          </m:f>
        </m:oMath>
      </m:oMathPara>
    </w:p>
    <w:p w:rsidR="00AA4590"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Where:</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lastRenderedPageBreak/>
        <w:t>a = initial mean weight of fish (g); b= final mean weight of fish (g); h= experimental period in days</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Statistical Analysis: This experiment was conducted following a completely randomized design. All data were expressed in terms of mean ± standard deviation (SD). Treatment effects on different parameters were analyzed by one-way analysis of variance (ANOVA). Where significant differences were found, a Duncan’s Multiple Range Test was performed to separate treatment means. All statistical analysis was performed using the SPSS version 17 for Windows.</w:t>
      </w:r>
    </w:p>
    <w:p w:rsidR="00B76EAD" w:rsidRPr="00793EB3" w:rsidRDefault="00B76EAD" w:rsidP="00AA4590">
      <w:pPr>
        <w:snapToGrid w:val="0"/>
        <w:spacing w:after="0" w:line="240" w:lineRule="auto"/>
        <w:jc w:val="both"/>
        <w:rPr>
          <w:rFonts w:ascii="Times New Roman" w:hAnsi="Times New Roman" w:cs="Times New Roman"/>
          <w:sz w:val="20"/>
          <w:szCs w:val="20"/>
        </w:rPr>
      </w:pPr>
    </w:p>
    <w:p w:rsidR="00B76EAD" w:rsidRPr="00793EB3" w:rsidRDefault="00B76EAD" w:rsidP="00AA4590">
      <w:pPr>
        <w:snapToGrid w:val="0"/>
        <w:spacing w:after="0" w:line="240" w:lineRule="auto"/>
        <w:jc w:val="both"/>
        <w:rPr>
          <w:rFonts w:ascii="Times New Roman" w:hAnsi="Times New Roman" w:cs="Times New Roman"/>
          <w:b/>
          <w:sz w:val="20"/>
          <w:szCs w:val="20"/>
        </w:rPr>
      </w:pPr>
      <w:r w:rsidRPr="00793EB3">
        <w:rPr>
          <w:rFonts w:ascii="Times New Roman" w:hAnsi="Times New Roman" w:cs="Times New Roman"/>
          <w:b/>
          <w:sz w:val="20"/>
          <w:szCs w:val="20"/>
        </w:rPr>
        <w:t>3. Results</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The proximate compositions of three selected catfish feed brands diets fed to </w:t>
      </w:r>
      <w:r w:rsidRPr="00793EB3">
        <w:rPr>
          <w:rFonts w:ascii="Times New Roman" w:hAnsi="Times New Roman" w:cs="Times New Roman"/>
          <w:i/>
          <w:iCs/>
          <w:sz w:val="20"/>
          <w:szCs w:val="20"/>
        </w:rPr>
        <w:t xml:space="preserve">Clarias gariepinus </w:t>
      </w:r>
      <w:r w:rsidRPr="00793EB3">
        <w:rPr>
          <w:rFonts w:ascii="Times New Roman" w:hAnsi="Times New Roman" w:cs="Times New Roman"/>
          <w:sz w:val="20"/>
          <w:szCs w:val="20"/>
        </w:rPr>
        <w:t>fingerlings are presented in Figure 1. TV feeds had the highest crude protein (48.3%) and TT feeds had the lowest crude protein (36.05%) while TD had 44.8% crude protein. TD, TT feeds and TV feeds had 7.5%, 7.02%, and 6.7% ash respectively. Fat, crude fibre and moisture contents of TD, TT and TV feeds were 6.7%, 5.9%, 6.01%; 3.09%, 3.13%, 3.03%; and 8.7%, 8.5%, and 8.42% respectively.</w:t>
      </w:r>
    </w:p>
    <w:p w:rsidR="00BA633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Figure 2 compares the acclaimed compositions of the three feed brands and the laboratory proximate analytic compositions. TD feeds had approximately same values for crude protein (45%, 44.8%) and ash (8%, 7.5%). While values for fat (14%, 6.7%) and crude fibre (2.6%, 3.09%) differed, and there was no record for moisture content. A huge difference was observed with the values of crude protein (45%, 36.05%) and fat (10%, 5.9%) for TT feeds, while its ash (7%, 7.02%) and crude fibre (3%, 3.13%) contents had approximately same values; there is no moisture content recorded on the brand label. TV feeds also have different composition values.</w:t>
      </w:r>
      <w:r w:rsidR="00793EB3" w:rsidRPr="00793EB3">
        <w:rPr>
          <w:rFonts w:ascii="Times New Roman" w:hAnsi="Times New Roman" w:cs="Times New Roman"/>
          <w:sz w:val="20"/>
          <w:szCs w:val="20"/>
        </w:rPr>
        <w:t xml:space="preserve"> </w:t>
      </w:r>
      <w:r w:rsidRPr="00793EB3">
        <w:rPr>
          <w:rFonts w:ascii="Times New Roman" w:hAnsi="Times New Roman" w:cs="Times New Roman"/>
          <w:sz w:val="20"/>
          <w:szCs w:val="20"/>
        </w:rPr>
        <w:t>Crude protein (45%, 48.3%), fat (11%, 6.01%), crude fibre (2.8%, 3.03%), and moisture contents (12%, 8.42%) are significantly different. In addition, brand TV did not state the ash content present in it feed.</w:t>
      </w:r>
    </w:p>
    <w:p w:rsidR="00BA633D" w:rsidRPr="00793EB3" w:rsidRDefault="00BA633D" w:rsidP="00AA4590">
      <w:pPr>
        <w:snapToGrid w:val="0"/>
        <w:spacing w:after="0" w:line="240" w:lineRule="auto"/>
        <w:ind w:firstLine="425"/>
        <w:jc w:val="both"/>
        <w:rPr>
          <w:rFonts w:ascii="Times New Roman" w:hAnsi="Times New Roman" w:cs="Times New Roman"/>
          <w:b/>
          <w:sz w:val="20"/>
          <w:szCs w:val="20"/>
        </w:rPr>
      </w:pPr>
      <w:r w:rsidRPr="00793EB3">
        <w:rPr>
          <w:rFonts w:ascii="Times New Roman" w:hAnsi="Times New Roman" w:cs="Times New Roman"/>
          <w:sz w:val="20"/>
          <w:szCs w:val="20"/>
        </w:rPr>
        <w:t>The mean of all the water quality parameters is presented in Table 3. The temperature recorded ranged from 27.84 ± 1.21</w:t>
      </w:r>
      <w:r w:rsidRPr="00793EB3">
        <w:rPr>
          <w:rFonts w:ascii="Times New Roman" w:hAnsi="Times New Roman" w:cs="Times New Roman"/>
          <w:sz w:val="20"/>
          <w:szCs w:val="20"/>
          <w:vertAlign w:val="superscript"/>
        </w:rPr>
        <w:t>o</w:t>
      </w:r>
      <w:r w:rsidRPr="00793EB3">
        <w:rPr>
          <w:rFonts w:ascii="Times New Roman" w:hAnsi="Times New Roman" w:cs="Times New Roman"/>
          <w:sz w:val="20"/>
          <w:szCs w:val="20"/>
        </w:rPr>
        <w:t>C to 28. 74 ± 0.45</w:t>
      </w:r>
      <w:r w:rsidRPr="00793EB3">
        <w:rPr>
          <w:rFonts w:ascii="Times New Roman" w:hAnsi="Times New Roman" w:cs="Times New Roman"/>
          <w:sz w:val="20"/>
          <w:szCs w:val="20"/>
          <w:vertAlign w:val="superscript"/>
        </w:rPr>
        <w:t>o</w:t>
      </w:r>
      <w:r w:rsidRPr="00793EB3">
        <w:rPr>
          <w:rFonts w:ascii="Times New Roman" w:hAnsi="Times New Roman" w:cs="Times New Roman"/>
          <w:sz w:val="20"/>
          <w:szCs w:val="20"/>
        </w:rPr>
        <w:t>C while the DO ranged 5.28 ± 0.68</w:t>
      </w:r>
      <w:r w:rsidRPr="00793EB3">
        <w:rPr>
          <w:rFonts w:ascii="Times New Roman" w:hAnsi="Times New Roman" w:cs="Times New Roman"/>
          <w:color w:val="000000"/>
          <w:sz w:val="20"/>
          <w:szCs w:val="20"/>
        </w:rPr>
        <w:t xml:space="preserve">mg/L to </w:t>
      </w:r>
      <w:r w:rsidRPr="00793EB3">
        <w:rPr>
          <w:rFonts w:ascii="Times New Roman" w:hAnsi="Times New Roman" w:cs="Times New Roman"/>
          <w:sz w:val="20"/>
          <w:szCs w:val="20"/>
        </w:rPr>
        <w:t>5.75 ± 0.13mg/L.</w:t>
      </w:r>
      <w:r w:rsidR="00793EB3" w:rsidRPr="00793EB3">
        <w:rPr>
          <w:rFonts w:ascii="Times New Roman" w:hAnsi="Times New Roman" w:cs="Times New Roman"/>
          <w:sz w:val="20"/>
          <w:szCs w:val="20"/>
        </w:rPr>
        <w:t xml:space="preserve"> </w:t>
      </w:r>
      <w:r w:rsidRPr="00793EB3">
        <w:rPr>
          <w:rFonts w:ascii="Times New Roman" w:hAnsi="Times New Roman" w:cs="Times New Roman"/>
          <w:sz w:val="20"/>
          <w:szCs w:val="20"/>
        </w:rPr>
        <w:t xml:space="preserve">The pH level observed also varied from 7.67 ± 0.42 to </w:t>
      </w:r>
      <w:r w:rsidRPr="00793EB3">
        <w:rPr>
          <w:rFonts w:ascii="Times New Roman" w:hAnsi="Times New Roman" w:cs="Times New Roman"/>
          <w:color w:val="000000"/>
          <w:sz w:val="20"/>
          <w:szCs w:val="20"/>
        </w:rPr>
        <w:t xml:space="preserve">8.23 </w:t>
      </w:r>
      <w:r w:rsidRPr="00793EB3">
        <w:rPr>
          <w:rFonts w:ascii="Times New Roman" w:hAnsi="Times New Roman" w:cs="Times New Roman"/>
          <w:sz w:val="20"/>
          <w:szCs w:val="20"/>
        </w:rPr>
        <w:t xml:space="preserve">± </w:t>
      </w:r>
      <w:r w:rsidRPr="00793EB3">
        <w:rPr>
          <w:rFonts w:ascii="Times New Roman" w:hAnsi="Times New Roman" w:cs="Times New Roman"/>
          <w:color w:val="000000"/>
          <w:sz w:val="20"/>
          <w:szCs w:val="20"/>
        </w:rPr>
        <w:t xml:space="preserve">0.22. Ammonia level is between 0.26 </w:t>
      </w:r>
      <w:r w:rsidRPr="00793EB3">
        <w:rPr>
          <w:rFonts w:ascii="Times New Roman" w:hAnsi="Times New Roman" w:cs="Times New Roman"/>
          <w:sz w:val="20"/>
          <w:szCs w:val="20"/>
        </w:rPr>
        <w:t xml:space="preserve">± </w:t>
      </w:r>
      <w:r w:rsidRPr="00793EB3">
        <w:rPr>
          <w:rFonts w:ascii="Times New Roman" w:hAnsi="Times New Roman" w:cs="Times New Roman"/>
          <w:color w:val="000000"/>
          <w:sz w:val="20"/>
          <w:szCs w:val="20"/>
        </w:rPr>
        <w:t xml:space="preserve">0.02mg/L and </w:t>
      </w:r>
      <w:r w:rsidRPr="00793EB3">
        <w:rPr>
          <w:rFonts w:ascii="Times New Roman" w:hAnsi="Times New Roman" w:cs="Times New Roman"/>
          <w:sz w:val="20"/>
          <w:szCs w:val="20"/>
        </w:rPr>
        <w:t>0.33 ± 0.14</w:t>
      </w:r>
      <w:r w:rsidRPr="00793EB3">
        <w:rPr>
          <w:rFonts w:ascii="Times New Roman" w:hAnsi="Times New Roman" w:cs="Times New Roman"/>
          <w:color w:val="000000"/>
          <w:sz w:val="20"/>
          <w:szCs w:val="20"/>
        </w:rPr>
        <w:t xml:space="preserve">mg/L. Alkalinity and Nitrate range from </w:t>
      </w:r>
      <w:r w:rsidRPr="00793EB3">
        <w:rPr>
          <w:rFonts w:ascii="Times New Roman" w:hAnsi="Times New Roman" w:cs="Times New Roman"/>
          <w:sz w:val="20"/>
          <w:szCs w:val="20"/>
        </w:rPr>
        <w:t>126 ± 18.33</w:t>
      </w:r>
      <w:r w:rsidRPr="00793EB3">
        <w:rPr>
          <w:rFonts w:ascii="Times New Roman" w:hAnsi="Times New Roman" w:cs="Times New Roman"/>
          <w:color w:val="000000"/>
          <w:sz w:val="20"/>
          <w:szCs w:val="20"/>
        </w:rPr>
        <w:t xml:space="preserve">mg/L to </w:t>
      </w:r>
      <w:r w:rsidRPr="00793EB3">
        <w:rPr>
          <w:rFonts w:ascii="Times New Roman" w:hAnsi="Times New Roman" w:cs="Times New Roman"/>
          <w:sz w:val="20"/>
          <w:szCs w:val="20"/>
        </w:rPr>
        <w:t>135.27 ± 27.58mg/L and 2.14 ± 0.90</w:t>
      </w:r>
      <w:r w:rsidRPr="00793EB3">
        <w:rPr>
          <w:rFonts w:ascii="Times New Roman" w:hAnsi="Times New Roman" w:cs="Times New Roman"/>
          <w:color w:val="000000"/>
          <w:sz w:val="20"/>
          <w:szCs w:val="20"/>
        </w:rPr>
        <w:t xml:space="preserve">mg/L to </w:t>
      </w:r>
      <w:r w:rsidRPr="00793EB3">
        <w:rPr>
          <w:rFonts w:ascii="Times New Roman" w:hAnsi="Times New Roman" w:cs="Times New Roman"/>
          <w:sz w:val="20"/>
          <w:szCs w:val="20"/>
        </w:rPr>
        <w:t>2.27 ± 0.67mg/L respectively</w:t>
      </w:r>
      <w:r w:rsidRPr="00793EB3">
        <w:rPr>
          <w:rFonts w:ascii="Times New Roman" w:hAnsi="Times New Roman" w:cs="Times New Roman"/>
          <w:b/>
          <w:sz w:val="20"/>
          <w:szCs w:val="20"/>
        </w:rPr>
        <w:t>.</w:t>
      </w:r>
    </w:p>
    <w:p w:rsidR="00BA633D" w:rsidRPr="00793EB3" w:rsidRDefault="00BA633D" w:rsidP="00AA4590">
      <w:pPr>
        <w:snapToGrid w:val="0"/>
        <w:spacing w:after="0" w:line="240" w:lineRule="auto"/>
        <w:ind w:firstLine="425"/>
        <w:jc w:val="both"/>
        <w:rPr>
          <w:rFonts w:ascii="Times New Roman" w:hAnsi="Times New Roman" w:cs="Times New Roman"/>
          <w:sz w:val="20"/>
          <w:szCs w:val="20"/>
          <w:lang w:eastAsia="zh-CN"/>
        </w:rPr>
      </w:pPr>
      <w:r w:rsidRPr="00793EB3">
        <w:rPr>
          <w:rFonts w:ascii="Times New Roman" w:hAnsi="Times New Roman" w:cs="Times New Roman"/>
          <w:sz w:val="20"/>
          <w:szCs w:val="20"/>
        </w:rPr>
        <w:t xml:space="preserve">The growth parameters of </w:t>
      </w:r>
      <w:r w:rsidRPr="00793EB3">
        <w:rPr>
          <w:rFonts w:ascii="Times New Roman" w:hAnsi="Times New Roman" w:cs="Times New Roman"/>
          <w:i/>
          <w:sz w:val="20"/>
          <w:szCs w:val="20"/>
        </w:rPr>
        <w:t>Clarias gariepinus</w:t>
      </w:r>
      <w:r w:rsidRPr="00793EB3">
        <w:rPr>
          <w:rFonts w:ascii="Times New Roman" w:hAnsi="Times New Roman" w:cs="Times New Roman"/>
          <w:sz w:val="20"/>
          <w:szCs w:val="20"/>
        </w:rPr>
        <w:t xml:space="preserve"> fed different feed brands and observed for 10 weeks treatment period, is shown in Table 4, revealed that treatment TV had the highest mean weight gain of </w:t>
      </w:r>
      <w:r w:rsidRPr="00793EB3">
        <w:rPr>
          <w:rFonts w:ascii="Times New Roman" w:hAnsi="Times New Roman" w:cs="Times New Roman"/>
          <w:sz w:val="20"/>
          <w:szCs w:val="20"/>
        </w:rPr>
        <w:lastRenderedPageBreak/>
        <w:t xml:space="preserve">41.54 ± 4.09g while TT had the lowest mean weight gain, 25.02 ± 4.24g. The specific growth rate of TD, TT and TV are 1.60 ± 0.01, 1.45 ± 0.07, and 1.65 ± </w:t>
      </w:r>
      <w:r w:rsidRPr="00793EB3">
        <w:rPr>
          <w:rFonts w:ascii="Times New Roman" w:hAnsi="Times New Roman" w:cs="Times New Roman"/>
          <w:sz w:val="20"/>
          <w:szCs w:val="20"/>
        </w:rPr>
        <w:lastRenderedPageBreak/>
        <w:t>0.04 respectively.</w:t>
      </w:r>
      <w:r w:rsidR="00793EB3" w:rsidRPr="00793EB3">
        <w:rPr>
          <w:rFonts w:ascii="Times New Roman" w:hAnsi="Times New Roman" w:cs="Times New Roman"/>
          <w:sz w:val="20"/>
          <w:szCs w:val="20"/>
        </w:rPr>
        <w:t xml:space="preserve"> </w:t>
      </w:r>
      <w:r w:rsidRPr="00793EB3">
        <w:rPr>
          <w:rFonts w:ascii="Times New Roman" w:hAnsi="Times New Roman" w:cs="Times New Roman"/>
          <w:sz w:val="20"/>
          <w:szCs w:val="20"/>
        </w:rPr>
        <w:t>Treatment TD had the highest survival rate of 92.50 ± 4.51% while TT had the lowest survival rate of 74.17±13.71%.</w:t>
      </w:r>
    </w:p>
    <w:p w:rsidR="00B82D69" w:rsidRPr="00793EB3" w:rsidRDefault="00B82D69" w:rsidP="00AA4590">
      <w:pPr>
        <w:snapToGrid w:val="0"/>
        <w:spacing w:after="0" w:line="240" w:lineRule="auto"/>
        <w:ind w:firstLine="425"/>
        <w:jc w:val="both"/>
        <w:rPr>
          <w:rFonts w:ascii="Times New Roman" w:hAnsi="Times New Roman" w:cs="Times New Roman"/>
          <w:sz w:val="20"/>
          <w:szCs w:val="20"/>
        </w:rPr>
        <w:sectPr w:rsidR="00B82D69" w:rsidRPr="00793EB3" w:rsidSect="00DA243A">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p>
    <w:p w:rsidR="00B76EAD" w:rsidRPr="00793EB3" w:rsidRDefault="00B76EAD" w:rsidP="00AA4590">
      <w:pPr>
        <w:snapToGrid w:val="0"/>
        <w:spacing w:after="0" w:line="240" w:lineRule="auto"/>
        <w:jc w:val="center"/>
        <w:rPr>
          <w:rFonts w:ascii="Times New Roman" w:hAnsi="Times New Roman" w:cs="Times New Roman"/>
          <w:sz w:val="20"/>
          <w:szCs w:val="20"/>
        </w:rPr>
      </w:pPr>
      <w:r w:rsidRPr="00793EB3">
        <w:rPr>
          <w:rFonts w:ascii="Times New Roman" w:hAnsi="Times New Roman" w:cs="Times New Roman"/>
          <w:noProof/>
          <w:sz w:val="20"/>
          <w:szCs w:val="20"/>
        </w:rPr>
        <w:drawing>
          <wp:inline distT="0" distB="0" distL="0" distR="0">
            <wp:extent cx="5182401" cy="2934032"/>
            <wp:effectExtent l="19050" t="0" r="18249"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6EAD" w:rsidRPr="00793EB3" w:rsidRDefault="00B76EAD" w:rsidP="00AA4590">
      <w:pPr>
        <w:snapToGrid w:val="0"/>
        <w:spacing w:after="0" w:line="240" w:lineRule="auto"/>
        <w:jc w:val="both"/>
        <w:rPr>
          <w:rFonts w:ascii="Times New Roman" w:hAnsi="Times New Roman" w:cs="Times New Roman"/>
          <w:sz w:val="20"/>
          <w:szCs w:val="20"/>
          <w:lang w:eastAsia="zh-CN"/>
        </w:rPr>
      </w:pPr>
      <w:r w:rsidRPr="00793EB3">
        <w:rPr>
          <w:rFonts w:ascii="Times New Roman" w:hAnsi="Times New Roman" w:cs="Times New Roman"/>
          <w:sz w:val="20"/>
          <w:szCs w:val="20"/>
        </w:rPr>
        <w:t>CP – Crude protein, CF – Crude fibre, MC – Moisture content, FAT – Ether Extract</w:t>
      </w:r>
    </w:p>
    <w:p w:rsidR="00B82D69" w:rsidRPr="00793EB3" w:rsidRDefault="00B76EAD" w:rsidP="00AA4590">
      <w:pPr>
        <w:pStyle w:val="Caption"/>
        <w:snapToGrid w:val="0"/>
        <w:spacing w:after="0"/>
        <w:jc w:val="both"/>
        <w:rPr>
          <w:rFonts w:ascii="Times New Roman" w:hAnsi="Times New Roman" w:cs="Times New Roman"/>
          <w:i w:val="0"/>
          <w:color w:val="auto"/>
          <w:sz w:val="20"/>
          <w:szCs w:val="20"/>
        </w:rPr>
      </w:pPr>
      <w:r w:rsidRPr="00793EB3">
        <w:rPr>
          <w:rFonts w:ascii="Times New Roman" w:hAnsi="Times New Roman" w:cs="Times New Roman"/>
          <w:i w:val="0"/>
          <w:color w:val="auto"/>
          <w:sz w:val="20"/>
          <w:szCs w:val="20"/>
        </w:rPr>
        <w:t xml:space="preserve">Figure </w:t>
      </w:r>
      <w:r w:rsidR="000A4E47" w:rsidRPr="00793EB3">
        <w:rPr>
          <w:rFonts w:ascii="Times New Roman" w:hAnsi="Times New Roman" w:cs="Times New Roman"/>
          <w:i w:val="0"/>
          <w:color w:val="auto"/>
          <w:sz w:val="20"/>
          <w:szCs w:val="20"/>
        </w:rPr>
        <w:fldChar w:fldCharType="begin"/>
      </w:r>
      <w:r w:rsidRPr="00793EB3">
        <w:rPr>
          <w:rFonts w:ascii="Times New Roman" w:hAnsi="Times New Roman" w:cs="Times New Roman"/>
          <w:i w:val="0"/>
          <w:color w:val="auto"/>
          <w:sz w:val="20"/>
          <w:szCs w:val="20"/>
        </w:rPr>
        <w:instrText xml:space="preserve"> SEQ Figure \* ARABIC </w:instrText>
      </w:r>
      <w:r w:rsidR="000A4E47" w:rsidRPr="00793EB3">
        <w:rPr>
          <w:rFonts w:ascii="Times New Roman" w:hAnsi="Times New Roman" w:cs="Times New Roman"/>
          <w:i w:val="0"/>
          <w:color w:val="auto"/>
          <w:sz w:val="20"/>
          <w:szCs w:val="20"/>
        </w:rPr>
        <w:fldChar w:fldCharType="separate"/>
      </w:r>
      <w:r w:rsidR="00A03B7F">
        <w:rPr>
          <w:rFonts w:ascii="Times New Roman" w:hAnsi="Times New Roman" w:cs="Times New Roman"/>
          <w:i w:val="0"/>
          <w:noProof/>
          <w:color w:val="auto"/>
          <w:sz w:val="20"/>
          <w:szCs w:val="20"/>
        </w:rPr>
        <w:t>1</w:t>
      </w:r>
      <w:r w:rsidR="000A4E47" w:rsidRPr="00793EB3">
        <w:rPr>
          <w:rFonts w:ascii="Times New Roman" w:hAnsi="Times New Roman" w:cs="Times New Roman"/>
          <w:i w:val="0"/>
          <w:color w:val="auto"/>
          <w:sz w:val="20"/>
          <w:szCs w:val="20"/>
        </w:rPr>
        <w:fldChar w:fldCharType="end"/>
      </w:r>
      <w:r w:rsidRPr="00793EB3">
        <w:rPr>
          <w:rFonts w:ascii="Times New Roman" w:hAnsi="Times New Roman" w:cs="Times New Roman"/>
          <w:i w:val="0"/>
          <w:color w:val="auto"/>
          <w:sz w:val="20"/>
          <w:szCs w:val="20"/>
        </w:rPr>
        <w:t>: Proximate composition of commercial feed brands</w:t>
      </w:r>
    </w:p>
    <w:p w:rsidR="00B82D69" w:rsidRPr="00793EB3" w:rsidRDefault="00B82D69" w:rsidP="00AA4590">
      <w:pPr>
        <w:pStyle w:val="Caption"/>
        <w:snapToGrid w:val="0"/>
        <w:spacing w:after="0"/>
        <w:jc w:val="both"/>
        <w:rPr>
          <w:rFonts w:ascii="Times New Roman" w:hAnsi="Times New Roman" w:cs="Times New Roman"/>
          <w:i w:val="0"/>
          <w:color w:val="auto"/>
          <w:sz w:val="20"/>
          <w:szCs w:val="20"/>
          <w:lang w:eastAsia="zh-CN"/>
        </w:rPr>
      </w:pPr>
    </w:p>
    <w:p w:rsidR="00B82D69" w:rsidRPr="00793EB3" w:rsidRDefault="00B82D69" w:rsidP="00B82D69">
      <w:pPr>
        <w:rPr>
          <w:sz w:val="20"/>
          <w:szCs w:val="20"/>
          <w:lang w:eastAsia="zh-CN"/>
        </w:rPr>
        <w:sectPr w:rsidR="00B82D69" w:rsidRPr="00793EB3" w:rsidSect="00B82D69">
          <w:headerReference w:type="default" r:id="rId19"/>
          <w:footerReference w:type="default" r:id="rId20"/>
          <w:type w:val="continuous"/>
          <w:pgSz w:w="12240" w:h="15840" w:code="1"/>
          <w:pgMar w:top="1440" w:right="1440" w:bottom="1440" w:left="1440" w:header="720" w:footer="720" w:gutter="0"/>
          <w:cols w:space="720"/>
          <w:docGrid w:linePitch="360"/>
        </w:sectPr>
      </w:pPr>
    </w:p>
    <w:p w:rsidR="00B76EAD" w:rsidRPr="00793EB3" w:rsidRDefault="00B76EAD" w:rsidP="00AA4590">
      <w:pPr>
        <w:pStyle w:val="ListParagraph"/>
        <w:tabs>
          <w:tab w:val="left" w:pos="0"/>
        </w:tabs>
        <w:snapToGrid w:val="0"/>
        <w:spacing w:after="0" w:line="240" w:lineRule="auto"/>
        <w:ind w:left="0" w:firstLine="425"/>
        <w:jc w:val="both"/>
        <w:rPr>
          <w:rFonts w:ascii="Times New Roman" w:hAnsi="Times New Roman" w:cs="Times New Roman"/>
          <w:color w:val="000000"/>
          <w:sz w:val="20"/>
          <w:szCs w:val="20"/>
          <w:lang w:eastAsia="zh-CN"/>
        </w:rPr>
      </w:pPr>
      <w:r w:rsidRPr="00793EB3">
        <w:rPr>
          <w:rFonts w:ascii="Times New Roman" w:hAnsi="Times New Roman" w:cs="Times New Roman"/>
          <w:color w:val="000000"/>
          <w:sz w:val="20"/>
          <w:szCs w:val="20"/>
        </w:rPr>
        <w:lastRenderedPageBreak/>
        <w:t xml:space="preserve">Analysis of variance revealed that there were significant differences (p&lt;0.05) in the growth parameters. Post Hoc test separated means and it was observed that treatment TV had the most significant </w:t>
      </w:r>
      <w:r w:rsidRPr="00793EB3">
        <w:rPr>
          <w:rFonts w:ascii="Times New Roman" w:hAnsi="Times New Roman" w:cs="Times New Roman"/>
          <w:color w:val="000000"/>
          <w:sz w:val="20"/>
          <w:szCs w:val="20"/>
        </w:rPr>
        <w:lastRenderedPageBreak/>
        <w:t>value for mean weight gain (</w:t>
      </w:r>
      <w:r w:rsidRPr="00793EB3">
        <w:rPr>
          <w:rFonts w:ascii="Times New Roman" w:hAnsi="Times New Roman" w:cs="Times New Roman"/>
          <w:sz w:val="20"/>
          <w:szCs w:val="20"/>
        </w:rPr>
        <w:t>41.54 ± 4.09</w:t>
      </w:r>
      <w:r w:rsidRPr="00793EB3">
        <w:rPr>
          <w:rFonts w:ascii="Times New Roman" w:hAnsi="Times New Roman" w:cs="Times New Roman"/>
          <w:sz w:val="20"/>
          <w:szCs w:val="20"/>
          <w:vertAlign w:val="superscript"/>
        </w:rPr>
        <w:t>ab</w:t>
      </w:r>
      <w:r w:rsidRPr="00793EB3">
        <w:rPr>
          <w:rFonts w:ascii="Times New Roman" w:hAnsi="Times New Roman" w:cs="Times New Roman"/>
          <w:color w:val="000000"/>
          <w:sz w:val="20"/>
          <w:szCs w:val="20"/>
        </w:rPr>
        <w:t>) and specific growth rate (</w:t>
      </w:r>
      <w:r w:rsidRPr="00793EB3">
        <w:rPr>
          <w:rFonts w:ascii="Times New Roman" w:hAnsi="Times New Roman" w:cs="Times New Roman"/>
          <w:sz w:val="20"/>
          <w:szCs w:val="20"/>
        </w:rPr>
        <w:t>1.65 ± 0.04</w:t>
      </w:r>
      <w:r w:rsidRPr="00793EB3">
        <w:rPr>
          <w:rFonts w:ascii="Times New Roman" w:hAnsi="Times New Roman" w:cs="Times New Roman"/>
          <w:sz w:val="20"/>
          <w:szCs w:val="20"/>
          <w:vertAlign w:val="superscript"/>
        </w:rPr>
        <w:t>ab</w:t>
      </w:r>
      <w:r w:rsidRPr="00793EB3">
        <w:rPr>
          <w:rFonts w:ascii="Times New Roman" w:hAnsi="Times New Roman" w:cs="Times New Roman"/>
          <w:color w:val="000000"/>
          <w:sz w:val="20"/>
          <w:szCs w:val="20"/>
        </w:rPr>
        <w:t>), with second most significant value for survival rate (</w:t>
      </w:r>
      <w:r w:rsidRPr="00793EB3">
        <w:rPr>
          <w:rFonts w:ascii="Times New Roman" w:hAnsi="Times New Roman" w:cs="Times New Roman"/>
          <w:sz w:val="20"/>
          <w:szCs w:val="20"/>
        </w:rPr>
        <w:t>90.00 ± 5.00</w:t>
      </w:r>
      <w:r w:rsidRPr="00793EB3">
        <w:rPr>
          <w:rFonts w:ascii="Times New Roman" w:hAnsi="Times New Roman" w:cs="Times New Roman"/>
          <w:sz w:val="20"/>
          <w:szCs w:val="20"/>
          <w:vertAlign w:val="superscript"/>
        </w:rPr>
        <w:t>ba</w:t>
      </w:r>
      <w:r w:rsidRPr="00793EB3">
        <w:rPr>
          <w:rFonts w:ascii="Times New Roman" w:hAnsi="Times New Roman" w:cs="Times New Roman"/>
          <w:color w:val="000000"/>
          <w:sz w:val="20"/>
          <w:szCs w:val="20"/>
        </w:rPr>
        <w:t>), while treatment TD had the most significant</w:t>
      </w:r>
      <w:r w:rsidR="00793EB3" w:rsidRPr="00793EB3">
        <w:rPr>
          <w:rFonts w:ascii="Times New Roman" w:hAnsi="Times New Roman" w:cs="Times New Roman" w:hint="eastAsia"/>
          <w:color w:val="000000"/>
          <w:sz w:val="20"/>
          <w:szCs w:val="20"/>
          <w:lang w:eastAsia="zh-CN"/>
        </w:rPr>
        <w:t>.</w:t>
      </w:r>
    </w:p>
    <w:p w:rsidR="00B82D69" w:rsidRPr="00793EB3" w:rsidRDefault="00B82D69" w:rsidP="00AA4590">
      <w:pPr>
        <w:pStyle w:val="ListParagraph"/>
        <w:tabs>
          <w:tab w:val="left" w:pos="0"/>
        </w:tabs>
        <w:snapToGrid w:val="0"/>
        <w:spacing w:after="0" w:line="240" w:lineRule="auto"/>
        <w:ind w:left="0" w:firstLine="425"/>
        <w:jc w:val="both"/>
        <w:rPr>
          <w:rFonts w:ascii="Times New Roman" w:hAnsi="Times New Roman" w:cs="Times New Roman"/>
          <w:color w:val="000000"/>
          <w:sz w:val="20"/>
          <w:szCs w:val="20"/>
          <w:lang w:eastAsia="zh-CN"/>
        </w:rPr>
        <w:sectPr w:rsidR="00B82D69" w:rsidRPr="00793EB3" w:rsidSect="00DA243A">
          <w:headerReference w:type="default" r:id="rId21"/>
          <w:footerReference w:type="default" r:id="rId22"/>
          <w:type w:val="continuous"/>
          <w:pgSz w:w="12240" w:h="15840" w:code="1"/>
          <w:pgMar w:top="1440" w:right="1440" w:bottom="1440" w:left="1440" w:header="720" w:footer="720" w:gutter="0"/>
          <w:cols w:num="2" w:space="720"/>
          <w:docGrid w:linePitch="360"/>
        </w:sectPr>
      </w:pPr>
    </w:p>
    <w:p w:rsidR="00AA4590" w:rsidRPr="00793EB3" w:rsidRDefault="00AA4590" w:rsidP="00AA4590">
      <w:pPr>
        <w:pStyle w:val="ListParagraph"/>
        <w:tabs>
          <w:tab w:val="left" w:pos="0"/>
        </w:tabs>
        <w:snapToGrid w:val="0"/>
        <w:spacing w:after="0" w:line="240" w:lineRule="auto"/>
        <w:ind w:left="0" w:firstLine="425"/>
        <w:jc w:val="both"/>
        <w:rPr>
          <w:rFonts w:ascii="Times New Roman" w:hAnsi="Times New Roman" w:cs="Times New Roman"/>
          <w:color w:val="000000"/>
          <w:sz w:val="20"/>
          <w:szCs w:val="20"/>
          <w:lang w:eastAsia="zh-CN"/>
        </w:rPr>
      </w:pPr>
    </w:p>
    <w:p w:rsidR="00B76EAD" w:rsidRPr="00793EB3" w:rsidRDefault="00BA633D" w:rsidP="00AA4590">
      <w:pPr>
        <w:snapToGrid w:val="0"/>
        <w:spacing w:after="0" w:line="240" w:lineRule="auto"/>
        <w:jc w:val="center"/>
        <w:rPr>
          <w:rFonts w:ascii="Times New Roman" w:hAnsi="Times New Roman" w:cs="Times New Roman"/>
          <w:b/>
          <w:sz w:val="20"/>
          <w:szCs w:val="20"/>
        </w:rPr>
      </w:pPr>
      <w:r w:rsidRPr="00793EB3">
        <w:rPr>
          <w:rFonts w:ascii="Times New Roman" w:hAnsi="Times New Roman" w:cs="Times New Roman"/>
          <w:noProof/>
          <w:sz w:val="20"/>
          <w:szCs w:val="20"/>
        </w:rPr>
        <w:drawing>
          <wp:inline distT="0" distB="0" distL="0" distR="0">
            <wp:extent cx="4982321" cy="3103245"/>
            <wp:effectExtent l="19050" t="0" r="27829" b="19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76EAD" w:rsidRDefault="00B76EAD" w:rsidP="00AA4590">
      <w:pPr>
        <w:pStyle w:val="Caption"/>
        <w:snapToGrid w:val="0"/>
        <w:spacing w:after="0"/>
        <w:jc w:val="both"/>
        <w:rPr>
          <w:rFonts w:ascii="Times New Roman" w:hAnsi="Times New Roman" w:cs="Times New Roman"/>
          <w:i w:val="0"/>
          <w:color w:val="auto"/>
          <w:sz w:val="20"/>
          <w:szCs w:val="20"/>
        </w:rPr>
      </w:pPr>
      <w:r w:rsidRPr="00793EB3">
        <w:rPr>
          <w:rFonts w:ascii="Times New Roman" w:hAnsi="Times New Roman" w:cs="Times New Roman"/>
          <w:i w:val="0"/>
          <w:color w:val="auto"/>
          <w:sz w:val="20"/>
          <w:szCs w:val="20"/>
        </w:rPr>
        <w:t xml:space="preserve">Figure </w:t>
      </w:r>
      <w:r w:rsidR="000A4E47" w:rsidRPr="00793EB3">
        <w:rPr>
          <w:rFonts w:ascii="Times New Roman" w:hAnsi="Times New Roman" w:cs="Times New Roman"/>
          <w:i w:val="0"/>
          <w:color w:val="auto"/>
          <w:sz w:val="20"/>
          <w:szCs w:val="20"/>
        </w:rPr>
        <w:fldChar w:fldCharType="begin"/>
      </w:r>
      <w:r w:rsidRPr="00793EB3">
        <w:rPr>
          <w:rFonts w:ascii="Times New Roman" w:hAnsi="Times New Roman" w:cs="Times New Roman"/>
          <w:i w:val="0"/>
          <w:color w:val="auto"/>
          <w:sz w:val="20"/>
          <w:szCs w:val="20"/>
        </w:rPr>
        <w:instrText xml:space="preserve"> SEQ Figure \* ARABIC </w:instrText>
      </w:r>
      <w:r w:rsidR="000A4E47" w:rsidRPr="00793EB3">
        <w:rPr>
          <w:rFonts w:ascii="Times New Roman" w:hAnsi="Times New Roman" w:cs="Times New Roman"/>
          <w:i w:val="0"/>
          <w:color w:val="auto"/>
          <w:sz w:val="20"/>
          <w:szCs w:val="20"/>
        </w:rPr>
        <w:fldChar w:fldCharType="separate"/>
      </w:r>
      <w:r w:rsidR="00A03B7F">
        <w:rPr>
          <w:rFonts w:ascii="Times New Roman" w:hAnsi="Times New Roman" w:cs="Times New Roman"/>
          <w:i w:val="0"/>
          <w:noProof/>
          <w:color w:val="auto"/>
          <w:sz w:val="20"/>
          <w:szCs w:val="20"/>
        </w:rPr>
        <w:t>2</w:t>
      </w:r>
      <w:r w:rsidR="000A4E47" w:rsidRPr="00793EB3">
        <w:rPr>
          <w:rFonts w:ascii="Times New Roman" w:hAnsi="Times New Roman" w:cs="Times New Roman"/>
          <w:i w:val="0"/>
          <w:color w:val="auto"/>
          <w:sz w:val="20"/>
          <w:szCs w:val="20"/>
        </w:rPr>
        <w:fldChar w:fldCharType="end"/>
      </w:r>
      <w:r w:rsidRPr="00793EB3">
        <w:rPr>
          <w:rFonts w:ascii="Times New Roman" w:hAnsi="Times New Roman" w:cs="Times New Roman"/>
          <w:i w:val="0"/>
          <w:color w:val="auto"/>
          <w:sz w:val="20"/>
          <w:szCs w:val="20"/>
        </w:rPr>
        <w:t>: Comparison of labeled composition of commercial feed brands and their proximate analytic composition.</w:t>
      </w:r>
    </w:p>
    <w:p w:rsidR="005812AA" w:rsidRDefault="005812AA" w:rsidP="00AA4590">
      <w:pPr>
        <w:pStyle w:val="Caption"/>
        <w:snapToGrid w:val="0"/>
        <w:spacing w:after="0"/>
        <w:jc w:val="center"/>
        <w:rPr>
          <w:i w:val="0"/>
          <w:iCs w:val="0"/>
          <w:color w:val="auto"/>
          <w:sz w:val="22"/>
          <w:szCs w:val="22"/>
        </w:rPr>
      </w:pPr>
    </w:p>
    <w:p w:rsidR="00B76EAD" w:rsidRPr="00793EB3" w:rsidRDefault="00B76EAD" w:rsidP="00AA4590">
      <w:pPr>
        <w:pStyle w:val="Caption"/>
        <w:snapToGrid w:val="0"/>
        <w:spacing w:after="0"/>
        <w:jc w:val="center"/>
        <w:rPr>
          <w:rFonts w:ascii="Times New Roman" w:hAnsi="Times New Roman" w:cs="Times New Roman"/>
          <w:i w:val="0"/>
          <w:color w:val="auto"/>
          <w:sz w:val="20"/>
          <w:szCs w:val="20"/>
        </w:rPr>
      </w:pPr>
      <w:r w:rsidRPr="00793EB3">
        <w:rPr>
          <w:rFonts w:ascii="Times New Roman" w:hAnsi="Times New Roman" w:cs="Times New Roman"/>
          <w:i w:val="0"/>
          <w:color w:val="auto"/>
          <w:sz w:val="20"/>
          <w:szCs w:val="20"/>
        </w:rPr>
        <w:lastRenderedPageBreak/>
        <w:t>Table 3: Water quality parameters of the treatments</w:t>
      </w:r>
    </w:p>
    <w:tbl>
      <w:tblPr>
        <w:tblStyle w:val="TableGrid"/>
        <w:tblW w:w="5000" w:type="pct"/>
        <w:jc w:val="center"/>
        <w:tblLook w:val="04A0" w:firstRow="1" w:lastRow="0" w:firstColumn="1" w:lastColumn="0" w:noHBand="0" w:noVBand="1"/>
      </w:tblPr>
      <w:tblGrid>
        <w:gridCol w:w="3399"/>
        <w:gridCol w:w="2264"/>
        <w:gridCol w:w="1881"/>
        <w:gridCol w:w="2032"/>
      </w:tblGrid>
      <w:tr w:rsidR="00B76EAD" w:rsidRPr="00793EB3" w:rsidTr="00B82D69">
        <w:trPr>
          <w:jc w:val="center"/>
        </w:trPr>
        <w:tc>
          <w:tcPr>
            <w:tcW w:w="1775" w:type="pct"/>
            <w:noWrap/>
            <w:vAlign w:val="center"/>
            <w:hideMark/>
          </w:tcPr>
          <w:p w:rsidR="00B76EAD" w:rsidRPr="00793EB3" w:rsidRDefault="00B76EAD" w:rsidP="00B82D69">
            <w:pPr>
              <w:snapToGrid w:val="0"/>
              <w:spacing w:after="0" w:line="240" w:lineRule="auto"/>
              <w:jc w:val="both"/>
              <w:rPr>
                <w:rFonts w:ascii="Times New Roman" w:hAnsi="Times New Roman" w:cs="Times New Roman"/>
                <w:b/>
                <w:color w:val="000000"/>
                <w:sz w:val="20"/>
                <w:szCs w:val="20"/>
              </w:rPr>
            </w:pPr>
            <w:r w:rsidRPr="00793EB3">
              <w:rPr>
                <w:rFonts w:ascii="Times New Roman" w:hAnsi="Times New Roman" w:cs="Times New Roman"/>
                <w:b/>
                <w:color w:val="000000"/>
                <w:sz w:val="20"/>
                <w:szCs w:val="20"/>
              </w:rPr>
              <w:t>Parameters</w:t>
            </w:r>
          </w:p>
        </w:tc>
        <w:tc>
          <w:tcPr>
            <w:tcW w:w="11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b/>
                <w:color w:val="000000"/>
                <w:sz w:val="20"/>
                <w:szCs w:val="20"/>
              </w:rPr>
            </w:pPr>
            <w:r w:rsidRPr="00793EB3">
              <w:rPr>
                <w:rFonts w:ascii="Times New Roman" w:hAnsi="Times New Roman" w:cs="Times New Roman"/>
                <w:b/>
                <w:color w:val="000000"/>
                <w:sz w:val="20"/>
                <w:szCs w:val="20"/>
              </w:rPr>
              <w:t>TD</w:t>
            </w:r>
          </w:p>
        </w:tc>
        <w:tc>
          <w:tcPr>
            <w:tcW w:w="9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b/>
                <w:color w:val="000000"/>
                <w:sz w:val="20"/>
                <w:szCs w:val="20"/>
              </w:rPr>
            </w:pPr>
            <w:r w:rsidRPr="00793EB3">
              <w:rPr>
                <w:rFonts w:ascii="Times New Roman" w:hAnsi="Times New Roman" w:cs="Times New Roman"/>
                <w:b/>
                <w:color w:val="000000"/>
                <w:sz w:val="20"/>
                <w:szCs w:val="20"/>
              </w:rPr>
              <w:t>TT</w:t>
            </w:r>
          </w:p>
        </w:tc>
        <w:tc>
          <w:tcPr>
            <w:tcW w:w="1062" w:type="pct"/>
            <w:vAlign w:val="center"/>
          </w:tcPr>
          <w:p w:rsidR="00B76EAD" w:rsidRPr="00793EB3" w:rsidRDefault="00B76EAD" w:rsidP="00B82D69">
            <w:pPr>
              <w:snapToGrid w:val="0"/>
              <w:spacing w:after="0" w:line="240" w:lineRule="auto"/>
              <w:jc w:val="both"/>
              <w:rPr>
                <w:rFonts w:ascii="Times New Roman" w:hAnsi="Times New Roman" w:cs="Times New Roman"/>
                <w:b/>
                <w:color w:val="000000"/>
                <w:sz w:val="20"/>
                <w:szCs w:val="20"/>
              </w:rPr>
            </w:pPr>
            <w:r w:rsidRPr="00793EB3">
              <w:rPr>
                <w:rFonts w:ascii="Times New Roman" w:hAnsi="Times New Roman" w:cs="Times New Roman"/>
                <w:b/>
                <w:color w:val="000000"/>
                <w:sz w:val="20"/>
                <w:szCs w:val="20"/>
              </w:rPr>
              <w:t>TV</w:t>
            </w:r>
          </w:p>
        </w:tc>
      </w:tr>
      <w:tr w:rsidR="00B76EAD" w:rsidRPr="00793EB3" w:rsidTr="00B82D69">
        <w:trPr>
          <w:jc w:val="center"/>
        </w:trPr>
        <w:tc>
          <w:tcPr>
            <w:tcW w:w="1775"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Temperature (</w:t>
            </w:r>
            <w:proofErr w:type="spellStart"/>
            <w:r w:rsidRPr="00793EB3">
              <w:rPr>
                <w:rFonts w:ascii="Times New Roman" w:hAnsi="Times New Roman" w:cs="Times New Roman"/>
                <w:color w:val="000000"/>
                <w:sz w:val="20"/>
                <w:szCs w:val="20"/>
                <w:vertAlign w:val="superscript"/>
              </w:rPr>
              <w:t>o</w:t>
            </w:r>
            <w:r w:rsidRPr="00793EB3">
              <w:rPr>
                <w:rFonts w:ascii="Times New Roman" w:hAnsi="Times New Roman" w:cs="Times New Roman"/>
                <w:color w:val="000000"/>
                <w:sz w:val="20"/>
                <w:szCs w:val="20"/>
              </w:rPr>
              <w:t>C</w:t>
            </w:r>
            <w:proofErr w:type="spellEnd"/>
            <w:r w:rsidRPr="00793EB3">
              <w:rPr>
                <w:rFonts w:ascii="Times New Roman" w:hAnsi="Times New Roman" w:cs="Times New Roman"/>
                <w:color w:val="000000"/>
                <w:sz w:val="20"/>
                <w:szCs w:val="20"/>
              </w:rPr>
              <w:t>)</w:t>
            </w:r>
          </w:p>
        </w:tc>
        <w:tc>
          <w:tcPr>
            <w:tcW w:w="11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28. 74 ± 0.45</w:t>
            </w:r>
          </w:p>
        </w:tc>
        <w:tc>
          <w:tcPr>
            <w:tcW w:w="9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28.24 ± 1.02</w:t>
            </w:r>
          </w:p>
        </w:tc>
        <w:tc>
          <w:tcPr>
            <w:tcW w:w="1062" w:type="pct"/>
            <w:vAlign w:val="center"/>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27.84 ± 1. 21</w:t>
            </w:r>
          </w:p>
        </w:tc>
      </w:tr>
      <w:tr w:rsidR="00B76EAD" w:rsidRPr="00793EB3" w:rsidTr="00B82D69">
        <w:trPr>
          <w:jc w:val="center"/>
        </w:trPr>
        <w:tc>
          <w:tcPr>
            <w:tcW w:w="1775"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Dissolve Oxygen (mg/L)</w:t>
            </w:r>
          </w:p>
        </w:tc>
        <w:tc>
          <w:tcPr>
            <w:tcW w:w="11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5.28 ± 0.68</w:t>
            </w:r>
          </w:p>
        </w:tc>
        <w:tc>
          <w:tcPr>
            <w:tcW w:w="9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5.75 ± 0.13</w:t>
            </w:r>
          </w:p>
        </w:tc>
        <w:tc>
          <w:tcPr>
            <w:tcW w:w="1062" w:type="pct"/>
            <w:vAlign w:val="center"/>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5.37 ± 0.76</w:t>
            </w:r>
          </w:p>
        </w:tc>
      </w:tr>
      <w:tr w:rsidR="00B76EAD" w:rsidRPr="00793EB3" w:rsidTr="00B82D69">
        <w:trPr>
          <w:jc w:val="center"/>
        </w:trPr>
        <w:tc>
          <w:tcPr>
            <w:tcW w:w="1775"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pH</w:t>
            </w:r>
          </w:p>
        </w:tc>
        <w:tc>
          <w:tcPr>
            <w:tcW w:w="11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7.58 ± 0.46</w:t>
            </w:r>
          </w:p>
        </w:tc>
        <w:tc>
          <w:tcPr>
            <w:tcW w:w="9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7.74 ± 0.25</w:t>
            </w:r>
          </w:p>
        </w:tc>
        <w:tc>
          <w:tcPr>
            <w:tcW w:w="1062" w:type="pct"/>
            <w:vAlign w:val="center"/>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8.23 ± 0.22</w:t>
            </w:r>
          </w:p>
        </w:tc>
      </w:tr>
      <w:tr w:rsidR="00B76EAD" w:rsidRPr="00793EB3" w:rsidTr="00B82D69">
        <w:trPr>
          <w:jc w:val="center"/>
        </w:trPr>
        <w:tc>
          <w:tcPr>
            <w:tcW w:w="1775"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Nitrate (mg/L)</w:t>
            </w:r>
          </w:p>
        </w:tc>
        <w:tc>
          <w:tcPr>
            <w:tcW w:w="11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2.25 ± 1.01</w:t>
            </w:r>
          </w:p>
        </w:tc>
        <w:tc>
          <w:tcPr>
            <w:tcW w:w="9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2.14 ± 0.90</w:t>
            </w:r>
          </w:p>
        </w:tc>
        <w:tc>
          <w:tcPr>
            <w:tcW w:w="1062" w:type="pct"/>
            <w:vAlign w:val="center"/>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2.27 ± 0.67</w:t>
            </w:r>
          </w:p>
        </w:tc>
      </w:tr>
      <w:tr w:rsidR="00B76EAD" w:rsidRPr="00793EB3" w:rsidTr="00B82D69">
        <w:trPr>
          <w:jc w:val="center"/>
        </w:trPr>
        <w:tc>
          <w:tcPr>
            <w:tcW w:w="1775"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Ammonia (mg/L)</w:t>
            </w:r>
          </w:p>
        </w:tc>
        <w:tc>
          <w:tcPr>
            <w:tcW w:w="11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0.33 ± 0.14</w:t>
            </w:r>
          </w:p>
        </w:tc>
        <w:tc>
          <w:tcPr>
            <w:tcW w:w="9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0.30 ± 0.09</w:t>
            </w:r>
          </w:p>
        </w:tc>
        <w:tc>
          <w:tcPr>
            <w:tcW w:w="1062" w:type="pct"/>
            <w:vAlign w:val="center"/>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0.26 ± 0.02</w:t>
            </w:r>
          </w:p>
        </w:tc>
      </w:tr>
      <w:tr w:rsidR="00B76EAD" w:rsidRPr="00793EB3" w:rsidTr="00B82D69">
        <w:trPr>
          <w:jc w:val="center"/>
        </w:trPr>
        <w:tc>
          <w:tcPr>
            <w:tcW w:w="1775"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Alkalinity</w:t>
            </w:r>
          </w:p>
        </w:tc>
        <w:tc>
          <w:tcPr>
            <w:tcW w:w="11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135.27 ± 27. 58</w:t>
            </w:r>
          </w:p>
        </w:tc>
        <w:tc>
          <w:tcPr>
            <w:tcW w:w="982"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126 ± 18.33</w:t>
            </w:r>
          </w:p>
        </w:tc>
        <w:tc>
          <w:tcPr>
            <w:tcW w:w="1062" w:type="pct"/>
            <w:vAlign w:val="center"/>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127.33±16.17</w:t>
            </w:r>
          </w:p>
        </w:tc>
      </w:tr>
    </w:tbl>
    <w:p w:rsidR="00AA4590" w:rsidRPr="00793EB3" w:rsidRDefault="00AA4590" w:rsidP="00AA4590">
      <w:pPr>
        <w:pStyle w:val="ListParagraph"/>
        <w:tabs>
          <w:tab w:val="left" w:pos="0"/>
        </w:tabs>
        <w:snapToGrid w:val="0"/>
        <w:spacing w:after="0" w:line="240" w:lineRule="auto"/>
        <w:ind w:left="0" w:firstLine="425"/>
        <w:jc w:val="both"/>
        <w:rPr>
          <w:rFonts w:ascii="Times New Roman" w:hAnsi="Times New Roman" w:cs="Times New Roman"/>
          <w:color w:val="000000"/>
          <w:sz w:val="20"/>
          <w:szCs w:val="20"/>
          <w:lang w:eastAsia="zh-CN"/>
        </w:rPr>
      </w:pPr>
    </w:p>
    <w:p w:rsidR="00B82D69" w:rsidRPr="00793EB3" w:rsidRDefault="00B82D69" w:rsidP="00AA4590">
      <w:pPr>
        <w:pStyle w:val="ListParagraph"/>
        <w:tabs>
          <w:tab w:val="left" w:pos="0"/>
        </w:tabs>
        <w:snapToGrid w:val="0"/>
        <w:spacing w:after="0" w:line="240" w:lineRule="auto"/>
        <w:ind w:left="0" w:firstLine="425"/>
        <w:jc w:val="both"/>
        <w:rPr>
          <w:rFonts w:ascii="Times New Roman" w:hAnsi="Times New Roman" w:cs="Times New Roman"/>
          <w:color w:val="000000"/>
          <w:sz w:val="20"/>
          <w:szCs w:val="20"/>
          <w:lang w:eastAsia="zh-CN"/>
        </w:rPr>
        <w:sectPr w:rsidR="00B82D69" w:rsidRPr="00793EB3" w:rsidSect="00B82D69">
          <w:headerReference w:type="default" r:id="rId24"/>
          <w:footerReference w:type="default" r:id="rId25"/>
          <w:type w:val="continuous"/>
          <w:pgSz w:w="12240" w:h="15840" w:code="1"/>
          <w:pgMar w:top="1440" w:right="1440" w:bottom="1440" w:left="1440" w:header="720" w:footer="720" w:gutter="0"/>
          <w:cols w:space="720"/>
          <w:docGrid w:linePitch="360"/>
        </w:sectPr>
      </w:pPr>
    </w:p>
    <w:p w:rsidR="00B76EAD" w:rsidRPr="00793EB3" w:rsidRDefault="00AA4590" w:rsidP="00AA4590">
      <w:pPr>
        <w:pStyle w:val="ListParagraph"/>
        <w:tabs>
          <w:tab w:val="left" w:pos="0"/>
        </w:tabs>
        <w:snapToGrid w:val="0"/>
        <w:spacing w:after="0" w:line="240" w:lineRule="auto"/>
        <w:ind w:left="0" w:firstLine="425"/>
        <w:jc w:val="both"/>
        <w:rPr>
          <w:rFonts w:ascii="Times New Roman" w:hAnsi="Times New Roman" w:cs="Times New Roman"/>
          <w:color w:val="000000"/>
          <w:sz w:val="20"/>
          <w:szCs w:val="20"/>
        </w:rPr>
      </w:pPr>
      <w:r w:rsidRPr="00793EB3">
        <w:rPr>
          <w:rFonts w:ascii="Times New Roman" w:hAnsi="Times New Roman" w:cs="Times New Roman" w:hint="eastAsia"/>
          <w:color w:val="000000"/>
          <w:sz w:val="20"/>
          <w:szCs w:val="20"/>
          <w:lang w:eastAsia="zh-CN"/>
        </w:rPr>
        <w:lastRenderedPageBreak/>
        <w:t>V</w:t>
      </w:r>
      <w:r w:rsidR="00B76EAD" w:rsidRPr="00793EB3">
        <w:rPr>
          <w:rFonts w:ascii="Times New Roman" w:hAnsi="Times New Roman" w:cs="Times New Roman"/>
          <w:color w:val="000000"/>
          <w:sz w:val="20"/>
          <w:szCs w:val="20"/>
        </w:rPr>
        <w:t>alue for survival rate (</w:t>
      </w:r>
      <w:r w:rsidR="00B76EAD" w:rsidRPr="00793EB3">
        <w:rPr>
          <w:rFonts w:ascii="Times New Roman" w:hAnsi="Times New Roman" w:cs="Times New Roman"/>
          <w:sz w:val="20"/>
          <w:szCs w:val="20"/>
        </w:rPr>
        <w:t>92.50 ± 4.51</w:t>
      </w:r>
      <w:r w:rsidR="00B76EAD" w:rsidRPr="00793EB3">
        <w:rPr>
          <w:rFonts w:ascii="Times New Roman" w:hAnsi="Times New Roman" w:cs="Times New Roman"/>
          <w:sz w:val="20"/>
          <w:szCs w:val="20"/>
          <w:vertAlign w:val="superscript"/>
        </w:rPr>
        <w:t>ab</w:t>
      </w:r>
      <w:r w:rsidR="00B76EAD" w:rsidRPr="00793EB3">
        <w:rPr>
          <w:rFonts w:ascii="Times New Roman" w:hAnsi="Times New Roman" w:cs="Times New Roman"/>
          <w:color w:val="000000"/>
          <w:sz w:val="20"/>
          <w:szCs w:val="20"/>
        </w:rPr>
        <w:t>), and the second most significant value for mean weight gain (</w:t>
      </w:r>
      <w:r w:rsidR="00B76EAD" w:rsidRPr="00793EB3">
        <w:rPr>
          <w:rFonts w:ascii="Times New Roman" w:hAnsi="Times New Roman" w:cs="Times New Roman"/>
          <w:sz w:val="20"/>
          <w:szCs w:val="20"/>
        </w:rPr>
        <w:t>36.77 ± 0.48</w:t>
      </w:r>
      <w:r w:rsidR="00B76EAD" w:rsidRPr="00793EB3">
        <w:rPr>
          <w:rFonts w:ascii="Times New Roman" w:hAnsi="Times New Roman" w:cs="Times New Roman"/>
          <w:sz w:val="20"/>
          <w:szCs w:val="20"/>
          <w:vertAlign w:val="superscript"/>
        </w:rPr>
        <w:t>ba</w:t>
      </w:r>
      <w:r w:rsidR="00B76EAD" w:rsidRPr="00793EB3">
        <w:rPr>
          <w:rFonts w:ascii="Times New Roman" w:hAnsi="Times New Roman" w:cs="Times New Roman"/>
          <w:color w:val="000000"/>
          <w:sz w:val="20"/>
          <w:szCs w:val="20"/>
        </w:rPr>
        <w:t>) and specific growth rate (</w:t>
      </w:r>
      <w:r w:rsidR="00B76EAD" w:rsidRPr="00793EB3">
        <w:rPr>
          <w:rFonts w:ascii="Times New Roman" w:hAnsi="Times New Roman" w:cs="Times New Roman"/>
          <w:sz w:val="20"/>
          <w:szCs w:val="20"/>
        </w:rPr>
        <w:t>1.60 ± 0.01</w:t>
      </w:r>
      <w:r w:rsidR="00B76EAD" w:rsidRPr="00793EB3">
        <w:rPr>
          <w:rFonts w:ascii="Times New Roman" w:hAnsi="Times New Roman" w:cs="Times New Roman"/>
          <w:sz w:val="20"/>
          <w:szCs w:val="20"/>
          <w:vertAlign w:val="superscript"/>
        </w:rPr>
        <w:t>ba</w:t>
      </w:r>
      <w:r w:rsidR="00B76EAD" w:rsidRPr="00793EB3">
        <w:rPr>
          <w:rFonts w:ascii="Times New Roman" w:hAnsi="Times New Roman" w:cs="Times New Roman"/>
          <w:color w:val="000000"/>
          <w:sz w:val="20"/>
          <w:szCs w:val="20"/>
        </w:rPr>
        <w:t>). Worthy of note was treatment TT that had the least significant values for mean weight gain (</w:t>
      </w:r>
      <w:r w:rsidR="00B76EAD" w:rsidRPr="00793EB3">
        <w:rPr>
          <w:rFonts w:ascii="Times New Roman" w:hAnsi="Times New Roman" w:cs="Times New Roman"/>
          <w:sz w:val="20"/>
          <w:szCs w:val="20"/>
        </w:rPr>
        <w:t>25.02 ± 4.24</w:t>
      </w:r>
      <w:r w:rsidR="00B76EAD" w:rsidRPr="00793EB3">
        <w:rPr>
          <w:rFonts w:ascii="Times New Roman" w:hAnsi="Times New Roman" w:cs="Times New Roman"/>
          <w:sz w:val="20"/>
          <w:szCs w:val="20"/>
          <w:vertAlign w:val="superscript"/>
        </w:rPr>
        <w:t>c</w:t>
      </w:r>
      <w:r w:rsidR="00B76EAD" w:rsidRPr="00793EB3">
        <w:rPr>
          <w:rFonts w:ascii="Times New Roman" w:hAnsi="Times New Roman" w:cs="Times New Roman"/>
          <w:color w:val="000000"/>
          <w:sz w:val="20"/>
          <w:szCs w:val="20"/>
        </w:rPr>
        <w:t>), specific growth rate (</w:t>
      </w:r>
      <w:r w:rsidR="00B76EAD" w:rsidRPr="00793EB3">
        <w:rPr>
          <w:rFonts w:ascii="Times New Roman" w:hAnsi="Times New Roman" w:cs="Times New Roman"/>
          <w:sz w:val="20"/>
          <w:szCs w:val="20"/>
        </w:rPr>
        <w:t>1.45 ± 0.07</w:t>
      </w:r>
      <w:r w:rsidR="00B76EAD" w:rsidRPr="00793EB3">
        <w:rPr>
          <w:rFonts w:ascii="Times New Roman" w:hAnsi="Times New Roman" w:cs="Times New Roman"/>
          <w:sz w:val="20"/>
          <w:szCs w:val="20"/>
          <w:vertAlign w:val="superscript"/>
        </w:rPr>
        <w:t>c</w:t>
      </w:r>
      <w:r w:rsidR="00B76EAD" w:rsidRPr="00793EB3">
        <w:rPr>
          <w:rFonts w:ascii="Times New Roman" w:hAnsi="Times New Roman" w:cs="Times New Roman"/>
          <w:color w:val="000000"/>
          <w:sz w:val="20"/>
          <w:szCs w:val="20"/>
        </w:rPr>
        <w:t>), and survival rate (</w:t>
      </w:r>
      <w:r w:rsidR="00B76EAD" w:rsidRPr="00793EB3">
        <w:rPr>
          <w:rFonts w:ascii="Times New Roman" w:hAnsi="Times New Roman" w:cs="Times New Roman"/>
          <w:sz w:val="20"/>
          <w:szCs w:val="20"/>
        </w:rPr>
        <w:t>74.17 ± 13.71</w:t>
      </w:r>
      <w:r w:rsidR="00B76EAD" w:rsidRPr="00793EB3">
        <w:rPr>
          <w:rFonts w:ascii="Times New Roman" w:hAnsi="Times New Roman" w:cs="Times New Roman"/>
          <w:sz w:val="20"/>
          <w:szCs w:val="20"/>
          <w:vertAlign w:val="superscript"/>
        </w:rPr>
        <w:t>c</w:t>
      </w:r>
      <w:r w:rsidR="00B76EAD" w:rsidRPr="00793EB3">
        <w:rPr>
          <w:rFonts w:ascii="Times New Roman" w:hAnsi="Times New Roman" w:cs="Times New Roman"/>
          <w:color w:val="000000"/>
          <w:sz w:val="20"/>
          <w:szCs w:val="20"/>
        </w:rPr>
        <w:t xml:space="preserve">). Feed utilization of </w:t>
      </w:r>
      <w:r w:rsidR="00B76EAD" w:rsidRPr="00793EB3">
        <w:rPr>
          <w:rFonts w:ascii="Times New Roman" w:hAnsi="Times New Roman" w:cs="Times New Roman"/>
          <w:i/>
          <w:color w:val="000000"/>
          <w:sz w:val="20"/>
          <w:szCs w:val="20"/>
        </w:rPr>
        <w:t>C. gariepinus</w:t>
      </w:r>
      <w:r w:rsidR="00B76EAD" w:rsidRPr="00793EB3">
        <w:rPr>
          <w:rFonts w:ascii="Times New Roman" w:hAnsi="Times New Roman" w:cs="Times New Roman"/>
          <w:color w:val="000000"/>
          <w:sz w:val="20"/>
          <w:szCs w:val="20"/>
        </w:rPr>
        <w:t xml:space="preserve"> is presented in Table 4.</w:t>
      </w:r>
    </w:p>
    <w:p w:rsidR="00B76EAD" w:rsidRPr="00793EB3" w:rsidRDefault="00B76EAD" w:rsidP="00AA4590">
      <w:pPr>
        <w:pStyle w:val="ListParagraph"/>
        <w:tabs>
          <w:tab w:val="left" w:pos="0"/>
        </w:tabs>
        <w:snapToGrid w:val="0"/>
        <w:spacing w:after="0" w:line="240" w:lineRule="auto"/>
        <w:ind w:left="0" w:firstLine="425"/>
        <w:jc w:val="both"/>
        <w:rPr>
          <w:rFonts w:ascii="Times New Roman" w:hAnsi="Times New Roman" w:cs="Times New Roman"/>
          <w:sz w:val="20"/>
          <w:szCs w:val="20"/>
        </w:rPr>
      </w:pPr>
      <w:r w:rsidRPr="00793EB3">
        <w:rPr>
          <w:rFonts w:ascii="Times New Roman" w:hAnsi="Times New Roman" w:cs="Times New Roman"/>
          <w:color w:val="000000"/>
          <w:sz w:val="20"/>
          <w:szCs w:val="20"/>
        </w:rPr>
        <w:t>The feed conversion ratio, nitrogen metabolism, and protein efficiency ratio of treatments TD, TT and TV were as follows: 0.83, 0.81, 0.70; 853.72, 621.80, 951.91; and 1.86, 1.91, 2.57, accordingly. There were significant differences in the feed utilization parameters, as shown in Table 5. Post Hoc test revealed that treatment TD had the most significant value for feed conversion ratio (</w:t>
      </w:r>
      <w:r w:rsidRPr="00793EB3">
        <w:rPr>
          <w:rFonts w:ascii="Times New Roman" w:hAnsi="Times New Roman" w:cs="Times New Roman"/>
          <w:sz w:val="20"/>
          <w:szCs w:val="20"/>
        </w:rPr>
        <w:t>0.83</w:t>
      </w:r>
      <w:r w:rsidRPr="00793EB3">
        <w:rPr>
          <w:rFonts w:ascii="Times New Roman" w:hAnsi="Times New Roman" w:cs="Times New Roman"/>
          <w:sz w:val="20"/>
          <w:szCs w:val="20"/>
          <w:vertAlign w:val="superscript"/>
        </w:rPr>
        <w:t>ab</w:t>
      </w:r>
      <w:r w:rsidRPr="00793EB3">
        <w:rPr>
          <w:rFonts w:ascii="Times New Roman" w:hAnsi="Times New Roman" w:cs="Times New Roman"/>
          <w:color w:val="000000"/>
          <w:sz w:val="20"/>
          <w:szCs w:val="20"/>
        </w:rPr>
        <w:t>), followed by TT (</w:t>
      </w:r>
      <w:r w:rsidRPr="00793EB3">
        <w:rPr>
          <w:rFonts w:ascii="Times New Roman" w:hAnsi="Times New Roman" w:cs="Times New Roman"/>
          <w:sz w:val="20"/>
          <w:szCs w:val="20"/>
        </w:rPr>
        <w:t>0.81</w:t>
      </w:r>
      <w:r w:rsidRPr="00793EB3">
        <w:rPr>
          <w:rFonts w:ascii="Times New Roman" w:hAnsi="Times New Roman" w:cs="Times New Roman"/>
          <w:sz w:val="20"/>
          <w:szCs w:val="20"/>
          <w:vertAlign w:val="superscript"/>
        </w:rPr>
        <w:t>ba</w:t>
      </w:r>
      <w:r w:rsidRPr="00793EB3">
        <w:rPr>
          <w:rFonts w:ascii="Times New Roman" w:hAnsi="Times New Roman" w:cs="Times New Roman"/>
          <w:color w:val="000000"/>
          <w:sz w:val="20"/>
          <w:szCs w:val="20"/>
        </w:rPr>
        <w:t>) and TV (</w:t>
      </w:r>
      <w:r w:rsidRPr="00793EB3">
        <w:rPr>
          <w:rFonts w:ascii="Times New Roman" w:hAnsi="Times New Roman" w:cs="Times New Roman"/>
          <w:sz w:val="20"/>
          <w:szCs w:val="20"/>
        </w:rPr>
        <w:t>0.7</w:t>
      </w:r>
      <w:r w:rsidRPr="00793EB3">
        <w:rPr>
          <w:rFonts w:ascii="Times New Roman" w:hAnsi="Times New Roman" w:cs="Times New Roman"/>
          <w:sz w:val="20"/>
          <w:szCs w:val="20"/>
          <w:vertAlign w:val="superscript"/>
        </w:rPr>
        <w:t>c</w:t>
      </w:r>
      <w:r w:rsidRPr="00793EB3">
        <w:rPr>
          <w:rFonts w:ascii="Times New Roman" w:hAnsi="Times New Roman" w:cs="Times New Roman"/>
          <w:color w:val="000000"/>
          <w:sz w:val="20"/>
          <w:szCs w:val="20"/>
        </w:rPr>
        <w:t>), respectively. Treatment TV had the most significant value for nitrogen metabolism (</w:t>
      </w:r>
      <w:r w:rsidRPr="00793EB3">
        <w:rPr>
          <w:rFonts w:ascii="Times New Roman" w:hAnsi="Times New Roman" w:cs="Times New Roman"/>
          <w:sz w:val="20"/>
          <w:szCs w:val="20"/>
        </w:rPr>
        <w:t>951.91</w:t>
      </w:r>
      <w:r w:rsidRPr="00793EB3">
        <w:rPr>
          <w:rFonts w:ascii="Times New Roman" w:hAnsi="Times New Roman" w:cs="Times New Roman"/>
          <w:sz w:val="20"/>
          <w:szCs w:val="20"/>
          <w:vertAlign w:val="superscript"/>
        </w:rPr>
        <w:t>a</w:t>
      </w:r>
      <w:r w:rsidRPr="00793EB3">
        <w:rPr>
          <w:rFonts w:ascii="Times New Roman" w:hAnsi="Times New Roman" w:cs="Times New Roman"/>
          <w:color w:val="000000"/>
          <w:sz w:val="20"/>
          <w:szCs w:val="20"/>
        </w:rPr>
        <w:t>), followed by TD (</w:t>
      </w:r>
      <w:r w:rsidRPr="00793EB3">
        <w:rPr>
          <w:rFonts w:ascii="Times New Roman" w:hAnsi="Times New Roman" w:cs="Times New Roman"/>
          <w:sz w:val="20"/>
          <w:szCs w:val="20"/>
        </w:rPr>
        <w:t>853.72</w:t>
      </w:r>
      <w:r w:rsidRPr="00793EB3">
        <w:rPr>
          <w:rFonts w:ascii="Times New Roman" w:hAnsi="Times New Roman" w:cs="Times New Roman"/>
          <w:sz w:val="20"/>
          <w:szCs w:val="20"/>
          <w:vertAlign w:val="superscript"/>
        </w:rPr>
        <w:t>b</w:t>
      </w:r>
      <w:r w:rsidRPr="00793EB3">
        <w:rPr>
          <w:rFonts w:ascii="Times New Roman" w:hAnsi="Times New Roman" w:cs="Times New Roman"/>
          <w:color w:val="000000"/>
          <w:sz w:val="20"/>
          <w:szCs w:val="20"/>
        </w:rPr>
        <w:t>), and TT (</w:t>
      </w:r>
      <w:r w:rsidRPr="00793EB3">
        <w:rPr>
          <w:rFonts w:ascii="Times New Roman" w:hAnsi="Times New Roman" w:cs="Times New Roman"/>
          <w:sz w:val="20"/>
          <w:szCs w:val="20"/>
        </w:rPr>
        <w:t>621.80</w:t>
      </w:r>
      <w:r w:rsidRPr="00793EB3">
        <w:rPr>
          <w:rFonts w:ascii="Times New Roman" w:hAnsi="Times New Roman" w:cs="Times New Roman"/>
          <w:sz w:val="20"/>
          <w:szCs w:val="20"/>
          <w:vertAlign w:val="superscript"/>
        </w:rPr>
        <w:t>c</w:t>
      </w:r>
      <w:r w:rsidRPr="00793EB3">
        <w:rPr>
          <w:rFonts w:ascii="Times New Roman" w:hAnsi="Times New Roman" w:cs="Times New Roman"/>
          <w:color w:val="000000"/>
          <w:sz w:val="20"/>
          <w:szCs w:val="20"/>
        </w:rPr>
        <w:t>). Following the same pattern, TV had the most significant value for protein efficiency ratio (</w:t>
      </w:r>
      <w:r w:rsidRPr="00793EB3">
        <w:rPr>
          <w:rFonts w:ascii="Times New Roman" w:hAnsi="Times New Roman" w:cs="Times New Roman"/>
          <w:sz w:val="20"/>
          <w:szCs w:val="20"/>
        </w:rPr>
        <w:t>2.57</w:t>
      </w:r>
      <w:r w:rsidRPr="00793EB3">
        <w:rPr>
          <w:rFonts w:ascii="Times New Roman" w:hAnsi="Times New Roman" w:cs="Times New Roman"/>
          <w:sz w:val="20"/>
          <w:szCs w:val="20"/>
          <w:vertAlign w:val="superscript"/>
        </w:rPr>
        <w:t>a</w:t>
      </w:r>
      <w:r w:rsidRPr="00793EB3">
        <w:rPr>
          <w:rFonts w:ascii="Times New Roman" w:hAnsi="Times New Roman" w:cs="Times New Roman"/>
          <w:color w:val="000000"/>
          <w:sz w:val="20"/>
          <w:szCs w:val="20"/>
        </w:rPr>
        <w:t>), but TD had the least significant value (</w:t>
      </w:r>
      <w:r w:rsidRPr="00793EB3">
        <w:rPr>
          <w:rFonts w:ascii="Times New Roman" w:hAnsi="Times New Roman" w:cs="Times New Roman"/>
          <w:sz w:val="20"/>
          <w:szCs w:val="20"/>
        </w:rPr>
        <w:t>1.86</w:t>
      </w:r>
      <w:r w:rsidRPr="00793EB3">
        <w:rPr>
          <w:rFonts w:ascii="Times New Roman" w:hAnsi="Times New Roman" w:cs="Times New Roman"/>
          <w:sz w:val="20"/>
          <w:szCs w:val="20"/>
          <w:vertAlign w:val="superscript"/>
        </w:rPr>
        <w:t>c</w:t>
      </w:r>
      <w:r w:rsidRPr="00793EB3">
        <w:rPr>
          <w:rFonts w:ascii="Times New Roman" w:hAnsi="Times New Roman" w:cs="Times New Roman"/>
          <w:color w:val="000000"/>
          <w:sz w:val="20"/>
          <w:szCs w:val="20"/>
        </w:rPr>
        <w:t>) while TT (</w:t>
      </w:r>
      <w:r w:rsidRPr="00793EB3">
        <w:rPr>
          <w:rFonts w:ascii="Times New Roman" w:hAnsi="Times New Roman" w:cs="Times New Roman"/>
          <w:sz w:val="20"/>
          <w:szCs w:val="20"/>
        </w:rPr>
        <w:t>1.91</w:t>
      </w:r>
      <w:r w:rsidRPr="00793EB3">
        <w:rPr>
          <w:rFonts w:ascii="Times New Roman" w:hAnsi="Times New Roman" w:cs="Times New Roman"/>
          <w:sz w:val="20"/>
          <w:szCs w:val="20"/>
          <w:vertAlign w:val="superscript"/>
        </w:rPr>
        <w:t>b</w:t>
      </w:r>
      <w:r w:rsidRPr="00793EB3">
        <w:rPr>
          <w:rFonts w:ascii="Times New Roman" w:hAnsi="Times New Roman" w:cs="Times New Roman"/>
          <w:color w:val="000000"/>
          <w:sz w:val="20"/>
          <w:szCs w:val="20"/>
        </w:rPr>
        <w:t xml:space="preserve">) was second </w:t>
      </w:r>
      <w:r w:rsidRPr="00793EB3">
        <w:rPr>
          <w:rFonts w:ascii="Times New Roman" w:hAnsi="Times New Roman" w:cs="Times New Roman"/>
          <w:sz w:val="20"/>
          <w:szCs w:val="20"/>
        </w:rPr>
        <w:t>to TV.</w:t>
      </w:r>
    </w:p>
    <w:p w:rsidR="00B76EAD" w:rsidRPr="00793EB3" w:rsidRDefault="00B76EAD" w:rsidP="00AA4590">
      <w:pPr>
        <w:pStyle w:val="Caption"/>
        <w:snapToGrid w:val="0"/>
        <w:spacing w:after="0"/>
        <w:ind w:firstLine="425"/>
        <w:jc w:val="both"/>
        <w:rPr>
          <w:rFonts w:ascii="Times New Roman" w:hAnsi="Times New Roman" w:cs="Times New Roman"/>
          <w:i w:val="0"/>
          <w:color w:val="auto"/>
          <w:sz w:val="20"/>
          <w:szCs w:val="20"/>
        </w:rPr>
      </w:pPr>
      <w:r w:rsidRPr="00793EB3">
        <w:rPr>
          <w:rFonts w:ascii="Times New Roman" w:hAnsi="Times New Roman" w:cs="Times New Roman"/>
          <w:i w:val="0"/>
          <w:color w:val="auto"/>
          <w:sz w:val="20"/>
          <w:szCs w:val="20"/>
        </w:rPr>
        <w:t>Biweekly growth pattern of Clarias gariepinus fed different commercial feed brands is shown in Figure 3. Second week weight gain ranged from 1.87g (TD) to 2.45g (TV) while in 10</w:t>
      </w:r>
      <w:r w:rsidRPr="00793EB3">
        <w:rPr>
          <w:rFonts w:ascii="Times New Roman" w:hAnsi="Times New Roman" w:cs="Times New Roman"/>
          <w:i w:val="0"/>
          <w:color w:val="auto"/>
          <w:sz w:val="20"/>
          <w:szCs w:val="20"/>
          <w:vertAlign w:val="superscript"/>
        </w:rPr>
        <w:t>th</w:t>
      </w:r>
      <w:r w:rsidRPr="00793EB3">
        <w:rPr>
          <w:rFonts w:ascii="Times New Roman" w:hAnsi="Times New Roman" w:cs="Times New Roman"/>
          <w:i w:val="0"/>
          <w:color w:val="auto"/>
          <w:sz w:val="20"/>
          <w:szCs w:val="20"/>
        </w:rPr>
        <w:t xml:space="preserve"> week weight gain ranged from 25.02g (TT) to 41.54g (TV). From the growth pattern, it was observed that treatment TT had the lowest growth rate, though it was consistent, while treatment TV had the fastest growth characterized with inconsistent growth pattern (zigzag) as noted in week 8 (slow growth rate). Treatment TD had a consistently fast growth pattern as compared to others.</w:t>
      </w:r>
    </w:p>
    <w:p w:rsidR="00BA633D" w:rsidRPr="00793EB3" w:rsidRDefault="00B76EAD" w:rsidP="00AA4590">
      <w:pPr>
        <w:snapToGrid w:val="0"/>
        <w:spacing w:after="0" w:line="240" w:lineRule="auto"/>
        <w:ind w:firstLine="425"/>
        <w:jc w:val="both"/>
        <w:rPr>
          <w:rFonts w:ascii="Times New Roman" w:hAnsi="Times New Roman" w:cs="Times New Roman"/>
          <w:sz w:val="20"/>
          <w:szCs w:val="20"/>
          <w:lang w:eastAsia="zh-CN"/>
        </w:rPr>
      </w:pPr>
      <w:r w:rsidRPr="00793EB3">
        <w:rPr>
          <w:rFonts w:ascii="Times New Roman" w:hAnsi="Times New Roman" w:cs="Times New Roman"/>
          <w:sz w:val="20"/>
          <w:szCs w:val="20"/>
        </w:rPr>
        <w:t xml:space="preserve">The proximate composition of </w:t>
      </w:r>
      <w:r w:rsidRPr="00793EB3">
        <w:rPr>
          <w:rFonts w:ascii="Times New Roman" w:hAnsi="Times New Roman" w:cs="Times New Roman"/>
          <w:i/>
          <w:sz w:val="20"/>
          <w:szCs w:val="20"/>
        </w:rPr>
        <w:t xml:space="preserve">Clarias gariepinus </w:t>
      </w:r>
      <w:r w:rsidRPr="00793EB3">
        <w:rPr>
          <w:rFonts w:ascii="Times New Roman" w:hAnsi="Times New Roman" w:cs="Times New Roman"/>
          <w:sz w:val="20"/>
          <w:szCs w:val="20"/>
        </w:rPr>
        <w:t>after the experiment is presented in Figure 4 below. After the 10-week feeding trial, proximate analysis of the fish samples showed that treatment TT had the highest crude protein (64.75%), followed by TD (64.40) and TV (55.50%) with the least crude protein. Ash, fat, crude fibre, and moisture content of fish samples from treatments TD, TT and TV are as follows: ash (6.01%, 6.20%, 7.70%), fat (16.11%, 16.50%, 15.90%), crude fibre (0.03%, 0.05%, 0.01%), and moisture content (69.30%, 70.12%, 69.11%).</w:t>
      </w:r>
    </w:p>
    <w:p w:rsidR="00B82D69" w:rsidRDefault="00B82D69" w:rsidP="00AA4590">
      <w:pPr>
        <w:snapToGrid w:val="0"/>
        <w:spacing w:after="0" w:line="240" w:lineRule="auto"/>
        <w:ind w:firstLine="425"/>
        <w:jc w:val="both"/>
        <w:rPr>
          <w:rFonts w:ascii="Times New Roman" w:hAnsi="Times New Roman" w:cs="Times New Roman"/>
          <w:sz w:val="20"/>
          <w:szCs w:val="20"/>
          <w:lang w:eastAsia="zh-CN"/>
        </w:rPr>
      </w:pPr>
    </w:p>
    <w:p w:rsidR="00B82D69" w:rsidRPr="00793EB3" w:rsidRDefault="00B82D69" w:rsidP="00AA4590">
      <w:pPr>
        <w:snapToGrid w:val="0"/>
        <w:spacing w:after="0" w:line="240" w:lineRule="auto"/>
        <w:jc w:val="center"/>
        <w:rPr>
          <w:rFonts w:ascii="Times New Roman" w:hAnsi="Times New Roman" w:cs="Times New Roman"/>
          <w:sz w:val="20"/>
          <w:szCs w:val="20"/>
          <w:lang w:eastAsia="zh-CN"/>
        </w:rPr>
      </w:pPr>
    </w:p>
    <w:p w:rsidR="00B76EAD" w:rsidRPr="00793EB3" w:rsidRDefault="00BA633D" w:rsidP="00AA4590">
      <w:pPr>
        <w:snapToGrid w:val="0"/>
        <w:spacing w:after="0" w:line="240" w:lineRule="auto"/>
        <w:jc w:val="center"/>
        <w:rPr>
          <w:rFonts w:ascii="Times New Roman" w:hAnsi="Times New Roman" w:cs="Times New Roman"/>
          <w:sz w:val="20"/>
          <w:szCs w:val="20"/>
        </w:rPr>
      </w:pPr>
      <w:r w:rsidRPr="00793EB3">
        <w:rPr>
          <w:rFonts w:ascii="Times New Roman" w:hAnsi="Times New Roman" w:cs="Times New Roman"/>
          <w:noProof/>
          <w:sz w:val="20"/>
          <w:szCs w:val="20"/>
        </w:rPr>
        <w:drawing>
          <wp:inline distT="0" distB="0" distL="0" distR="0">
            <wp:extent cx="2859322" cy="2369489"/>
            <wp:effectExtent l="19050" t="0" r="1722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060BA" w:rsidRPr="00793EB3" w:rsidRDefault="00BA633D" w:rsidP="00B82D69">
      <w:pPr>
        <w:snapToGrid w:val="0"/>
        <w:spacing w:after="0" w:line="240" w:lineRule="auto"/>
        <w:jc w:val="both"/>
        <w:rPr>
          <w:rFonts w:ascii="Times New Roman" w:hAnsi="Times New Roman" w:cs="Times New Roman"/>
          <w:sz w:val="20"/>
          <w:szCs w:val="20"/>
        </w:rPr>
      </w:pPr>
      <w:r w:rsidRPr="00793EB3">
        <w:rPr>
          <w:rFonts w:ascii="Times New Roman" w:hAnsi="Times New Roman" w:cs="Times New Roman"/>
          <w:sz w:val="20"/>
          <w:szCs w:val="20"/>
        </w:rPr>
        <w:t xml:space="preserve">Figure </w:t>
      </w:r>
      <w:r w:rsidR="000A4E47" w:rsidRPr="00793EB3">
        <w:rPr>
          <w:rFonts w:ascii="Times New Roman" w:hAnsi="Times New Roman" w:cs="Times New Roman"/>
          <w:sz w:val="20"/>
          <w:szCs w:val="20"/>
        </w:rPr>
        <w:fldChar w:fldCharType="begin"/>
      </w:r>
      <w:r w:rsidRPr="00793EB3">
        <w:rPr>
          <w:rFonts w:ascii="Times New Roman" w:hAnsi="Times New Roman" w:cs="Times New Roman"/>
          <w:sz w:val="20"/>
          <w:szCs w:val="20"/>
        </w:rPr>
        <w:instrText xml:space="preserve"> SEQ Figure \* ARABIC </w:instrText>
      </w:r>
      <w:r w:rsidR="000A4E47" w:rsidRPr="00793EB3">
        <w:rPr>
          <w:rFonts w:ascii="Times New Roman" w:hAnsi="Times New Roman" w:cs="Times New Roman"/>
          <w:sz w:val="20"/>
          <w:szCs w:val="20"/>
        </w:rPr>
        <w:fldChar w:fldCharType="separate"/>
      </w:r>
      <w:r w:rsidR="00A03B7F">
        <w:rPr>
          <w:rFonts w:ascii="Times New Roman" w:hAnsi="Times New Roman" w:cs="Times New Roman"/>
          <w:noProof/>
          <w:sz w:val="20"/>
          <w:szCs w:val="20"/>
        </w:rPr>
        <w:t>3</w:t>
      </w:r>
      <w:r w:rsidR="000A4E47" w:rsidRPr="00793EB3">
        <w:rPr>
          <w:rFonts w:ascii="Times New Roman" w:hAnsi="Times New Roman" w:cs="Times New Roman"/>
          <w:noProof/>
          <w:sz w:val="20"/>
          <w:szCs w:val="20"/>
        </w:rPr>
        <w:fldChar w:fldCharType="end"/>
      </w:r>
      <w:r w:rsidRPr="00793EB3">
        <w:rPr>
          <w:rFonts w:ascii="Times New Roman" w:hAnsi="Times New Roman" w:cs="Times New Roman"/>
          <w:sz w:val="20"/>
          <w:szCs w:val="20"/>
        </w:rPr>
        <w:t>: Pattern of biweekly weight gain of Clarias gariepinus</w:t>
      </w:r>
    </w:p>
    <w:p w:rsidR="00D060BA" w:rsidRPr="00793EB3" w:rsidRDefault="00D060BA" w:rsidP="00AA4590">
      <w:pPr>
        <w:snapToGrid w:val="0"/>
        <w:spacing w:after="0" w:line="240" w:lineRule="auto"/>
        <w:ind w:firstLine="425"/>
        <w:jc w:val="both"/>
        <w:rPr>
          <w:rFonts w:ascii="Times New Roman" w:hAnsi="Times New Roman" w:cs="Times New Roman"/>
          <w:sz w:val="20"/>
          <w:szCs w:val="20"/>
        </w:rPr>
      </w:pPr>
    </w:p>
    <w:p w:rsidR="00D060BA" w:rsidRPr="00793EB3" w:rsidRDefault="00D060BA" w:rsidP="00AA4590">
      <w:pPr>
        <w:snapToGrid w:val="0"/>
        <w:spacing w:after="0" w:line="240" w:lineRule="auto"/>
        <w:jc w:val="center"/>
        <w:rPr>
          <w:rFonts w:ascii="Times New Roman" w:hAnsi="Times New Roman" w:cs="Times New Roman"/>
          <w:sz w:val="20"/>
          <w:szCs w:val="20"/>
        </w:rPr>
      </w:pPr>
      <w:r w:rsidRPr="00793EB3">
        <w:rPr>
          <w:rFonts w:ascii="Times New Roman" w:hAnsi="Times New Roman" w:cs="Times New Roman"/>
          <w:noProof/>
          <w:sz w:val="20"/>
          <w:szCs w:val="20"/>
        </w:rPr>
        <w:drawing>
          <wp:inline distT="0" distB="0" distL="0" distR="0">
            <wp:extent cx="3034251" cy="2727297"/>
            <wp:effectExtent l="19050" t="0" r="13749"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060BA" w:rsidRPr="00793EB3" w:rsidRDefault="00D060BA" w:rsidP="00B82D69">
      <w:pPr>
        <w:snapToGrid w:val="0"/>
        <w:spacing w:after="0" w:line="240" w:lineRule="auto"/>
        <w:jc w:val="both"/>
        <w:rPr>
          <w:rFonts w:ascii="Times New Roman" w:hAnsi="Times New Roman" w:cs="Times New Roman"/>
          <w:sz w:val="20"/>
          <w:szCs w:val="20"/>
        </w:rPr>
      </w:pPr>
      <w:r w:rsidRPr="00793EB3">
        <w:rPr>
          <w:rFonts w:ascii="Times New Roman" w:hAnsi="Times New Roman" w:cs="Times New Roman"/>
          <w:sz w:val="20"/>
          <w:szCs w:val="20"/>
        </w:rPr>
        <w:t>CP – Crude protein, CF – Crude fibre, MC –Moisture content, FAT – Ether Extract</w:t>
      </w:r>
    </w:p>
    <w:p w:rsidR="00B82D69" w:rsidRPr="00793EB3" w:rsidRDefault="00D060BA" w:rsidP="00793EB3">
      <w:pPr>
        <w:pStyle w:val="Caption"/>
        <w:snapToGrid w:val="0"/>
        <w:spacing w:after="0"/>
        <w:jc w:val="both"/>
        <w:rPr>
          <w:rFonts w:ascii="Times New Roman" w:hAnsi="Times New Roman" w:cs="Times New Roman"/>
          <w:i w:val="0"/>
          <w:iCs w:val="0"/>
          <w:sz w:val="20"/>
          <w:szCs w:val="20"/>
        </w:rPr>
      </w:pPr>
      <w:r w:rsidRPr="00793EB3">
        <w:rPr>
          <w:rFonts w:ascii="Times New Roman" w:hAnsi="Times New Roman" w:cs="Times New Roman"/>
          <w:i w:val="0"/>
          <w:color w:val="auto"/>
          <w:sz w:val="20"/>
          <w:szCs w:val="20"/>
        </w:rPr>
        <w:t xml:space="preserve">Figure </w:t>
      </w:r>
      <w:r w:rsidR="000A4E47" w:rsidRPr="00793EB3">
        <w:rPr>
          <w:rFonts w:ascii="Times New Roman" w:hAnsi="Times New Roman" w:cs="Times New Roman"/>
          <w:i w:val="0"/>
          <w:color w:val="auto"/>
          <w:sz w:val="20"/>
          <w:szCs w:val="20"/>
        </w:rPr>
        <w:fldChar w:fldCharType="begin"/>
      </w:r>
      <w:r w:rsidRPr="00793EB3">
        <w:rPr>
          <w:rFonts w:ascii="Times New Roman" w:hAnsi="Times New Roman" w:cs="Times New Roman"/>
          <w:i w:val="0"/>
          <w:color w:val="auto"/>
          <w:sz w:val="20"/>
          <w:szCs w:val="20"/>
        </w:rPr>
        <w:instrText xml:space="preserve"> SEQ Figure \* ARABIC </w:instrText>
      </w:r>
      <w:r w:rsidR="000A4E47" w:rsidRPr="00793EB3">
        <w:rPr>
          <w:rFonts w:ascii="Times New Roman" w:hAnsi="Times New Roman" w:cs="Times New Roman"/>
          <w:i w:val="0"/>
          <w:color w:val="auto"/>
          <w:sz w:val="20"/>
          <w:szCs w:val="20"/>
        </w:rPr>
        <w:fldChar w:fldCharType="separate"/>
      </w:r>
      <w:r w:rsidR="00A03B7F">
        <w:rPr>
          <w:rFonts w:ascii="Times New Roman" w:hAnsi="Times New Roman" w:cs="Times New Roman"/>
          <w:i w:val="0"/>
          <w:noProof/>
          <w:color w:val="auto"/>
          <w:sz w:val="20"/>
          <w:szCs w:val="20"/>
        </w:rPr>
        <w:t>4</w:t>
      </w:r>
      <w:r w:rsidR="000A4E47" w:rsidRPr="00793EB3">
        <w:rPr>
          <w:rFonts w:ascii="Times New Roman" w:hAnsi="Times New Roman" w:cs="Times New Roman"/>
          <w:i w:val="0"/>
          <w:color w:val="auto"/>
          <w:sz w:val="20"/>
          <w:szCs w:val="20"/>
        </w:rPr>
        <w:fldChar w:fldCharType="end"/>
      </w:r>
      <w:r w:rsidRPr="00793EB3">
        <w:rPr>
          <w:rFonts w:ascii="Times New Roman" w:hAnsi="Times New Roman" w:cs="Times New Roman"/>
          <w:i w:val="0"/>
          <w:color w:val="auto"/>
          <w:sz w:val="20"/>
          <w:szCs w:val="20"/>
        </w:rPr>
        <w:t xml:space="preserve">: Proximate composition of Clarias gariepinus </w:t>
      </w:r>
      <w:r w:rsidRPr="00793EB3">
        <w:rPr>
          <w:rFonts w:ascii="Times New Roman" w:hAnsi="Times New Roman" w:cs="Times New Roman"/>
          <w:i w:val="0"/>
          <w:noProof/>
          <w:color w:val="auto"/>
          <w:sz w:val="20"/>
          <w:szCs w:val="20"/>
        </w:rPr>
        <w:t>after the experiment</w:t>
      </w:r>
      <w:r w:rsidR="00793EB3" w:rsidRPr="00793EB3">
        <w:rPr>
          <w:rFonts w:ascii="Times New Roman" w:hAnsi="Times New Roman" w:cs="Times New Roman" w:hint="eastAsia"/>
          <w:i w:val="0"/>
          <w:noProof/>
          <w:color w:val="auto"/>
          <w:sz w:val="20"/>
          <w:szCs w:val="20"/>
          <w:lang w:eastAsia="zh-CN"/>
        </w:rPr>
        <w:t xml:space="preserve">. </w:t>
      </w:r>
    </w:p>
    <w:p w:rsidR="00B82D69" w:rsidRPr="00793EB3" w:rsidRDefault="00B82D69" w:rsidP="00B82D69">
      <w:pPr>
        <w:pStyle w:val="Caption"/>
        <w:snapToGrid w:val="0"/>
        <w:spacing w:after="0"/>
        <w:jc w:val="both"/>
        <w:rPr>
          <w:rFonts w:ascii="Times New Roman" w:hAnsi="Times New Roman" w:cs="Times New Roman"/>
          <w:i w:val="0"/>
          <w:color w:val="auto"/>
          <w:sz w:val="20"/>
          <w:szCs w:val="20"/>
        </w:rPr>
        <w:sectPr w:rsidR="00B82D69" w:rsidRPr="00793EB3" w:rsidSect="00793EB3">
          <w:type w:val="continuous"/>
          <w:pgSz w:w="12240" w:h="15840" w:code="1"/>
          <w:pgMar w:top="1440" w:right="1440" w:bottom="1440" w:left="1440" w:header="720" w:footer="720" w:gutter="0"/>
          <w:cols w:num="2" w:space="576"/>
          <w:docGrid w:linePitch="360"/>
        </w:sectPr>
      </w:pPr>
    </w:p>
    <w:p w:rsidR="00793EB3" w:rsidRDefault="00793EB3" w:rsidP="00B82D69">
      <w:pPr>
        <w:pStyle w:val="Caption"/>
        <w:snapToGrid w:val="0"/>
        <w:spacing w:after="0"/>
        <w:jc w:val="center"/>
        <w:rPr>
          <w:rFonts w:ascii="Times New Roman" w:hAnsi="Times New Roman" w:cs="Times New Roman"/>
          <w:i w:val="0"/>
          <w:color w:val="auto"/>
          <w:sz w:val="20"/>
          <w:szCs w:val="20"/>
          <w:lang w:eastAsia="zh-CN"/>
        </w:rPr>
      </w:pPr>
    </w:p>
    <w:p w:rsidR="00B76EAD" w:rsidRPr="00793EB3" w:rsidRDefault="00B76EAD" w:rsidP="00B82D69">
      <w:pPr>
        <w:pStyle w:val="Caption"/>
        <w:snapToGrid w:val="0"/>
        <w:spacing w:after="0"/>
        <w:jc w:val="center"/>
        <w:rPr>
          <w:rFonts w:ascii="Times New Roman" w:hAnsi="Times New Roman" w:cs="Times New Roman"/>
          <w:i w:val="0"/>
          <w:color w:val="auto"/>
          <w:sz w:val="20"/>
          <w:szCs w:val="20"/>
        </w:rPr>
      </w:pPr>
      <w:r w:rsidRPr="00793EB3">
        <w:rPr>
          <w:rFonts w:ascii="Times New Roman" w:hAnsi="Times New Roman" w:cs="Times New Roman"/>
          <w:i w:val="0"/>
          <w:color w:val="auto"/>
          <w:sz w:val="20"/>
          <w:szCs w:val="20"/>
        </w:rPr>
        <w:lastRenderedPageBreak/>
        <w:t>Table 4: Growth performance and feed utilization parameters</w:t>
      </w:r>
    </w:p>
    <w:tbl>
      <w:tblPr>
        <w:tblStyle w:val="TableGrid"/>
        <w:tblW w:w="5000" w:type="pct"/>
        <w:jc w:val="center"/>
        <w:tblLook w:val="04A0" w:firstRow="1" w:lastRow="0" w:firstColumn="1" w:lastColumn="0" w:noHBand="0" w:noVBand="1"/>
      </w:tblPr>
      <w:tblGrid>
        <w:gridCol w:w="3314"/>
        <w:gridCol w:w="2070"/>
        <w:gridCol w:w="2124"/>
        <w:gridCol w:w="2068"/>
      </w:tblGrid>
      <w:tr w:rsidR="00B76EAD" w:rsidRPr="00793EB3" w:rsidTr="00B82D69">
        <w:trPr>
          <w:jc w:val="center"/>
        </w:trPr>
        <w:tc>
          <w:tcPr>
            <w:tcW w:w="1730" w:type="pct"/>
            <w:vMerge w:val="restart"/>
            <w:noWrap/>
            <w:vAlign w:val="center"/>
          </w:tcPr>
          <w:p w:rsidR="00B76EAD" w:rsidRPr="00793EB3" w:rsidRDefault="00B76EAD" w:rsidP="00B82D69">
            <w:pPr>
              <w:snapToGrid w:val="0"/>
              <w:spacing w:after="0" w:line="240" w:lineRule="auto"/>
              <w:jc w:val="both"/>
              <w:rPr>
                <w:rFonts w:ascii="Times New Roman" w:hAnsi="Times New Roman" w:cs="Times New Roman"/>
                <w:b/>
                <w:color w:val="000000"/>
                <w:sz w:val="20"/>
                <w:szCs w:val="20"/>
              </w:rPr>
            </w:pPr>
            <w:r w:rsidRPr="00793EB3">
              <w:rPr>
                <w:rFonts w:ascii="Times New Roman" w:hAnsi="Times New Roman" w:cs="Times New Roman"/>
                <w:b/>
                <w:color w:val="000000"/>
                <w:sz w:val="20"/>
                <w:szCs w:val="20"/>
              </w:rPr>
              <w:t>Parameters</w:t>
            </w:r>
          </w:p>
        </w:tc>
        <w:tc>
          <w:tcPr>
            <w:tcW w:w="3270" w:type="pct"/>
            <w:gridSpan w:val="3"/>
            <w:noWrap/>
            <w:vAlign w:val="center"/>
          </w:tcPr>
          <w:p w:rsidR="00B76EAD" w:rsidRPr="00793EB3" w:rsidRDefault="00B76EAD" w:rsidP="00B82D69">
            <w:pPr>
              <w:snapToGrid w:val="0"/>
              <w:spacing w:after="0" w:line="240" w:lineRule="auto"/>
              <w:jc w:val="both"/>
              <w:rPr>
                <w:rFonts w:ascii="Times New Roman" w:hAnsi="Times New Roman" w:cs="Times New Roman"/>
                <w:b/>
                <w:color w:val="000000"/>
                <w:sz w:val="20"/>
                <w:szCs w:val="20"/>
              </w:rPr>
            </w:pPr>
            <w:r w:rsidRPr="00793EB3">
              <w:rPr>
                <w:rFonts w:ascii="Times New Roman" w:hAnsi="Times New Roman" w:cs="Times New Roman"/>
                <w:b/>
                <w:color w:val="000000"/>
                <w:sz w:val="20"/>
                <w:szCs w:val="20"/>
              </w:rPr>
              <w:t>Treatments</w:t>
            </w:r>
          </w:p>
        </w:tc>
      </w:tr>
      <w:tr w:rsidR="00B76EAD" w:rsidRPr="00793EB3" w:rsidTr="00B82D69">
        <w:trPr>
          <w:jc w:val="center"/>
        </w:trPr>
        <w:tc>
          <w:tcPr>
            <w:tcW w:w="1730" w:type="pct"/>
            <w:vMerge/>
            <w:noWrap/>
            <w:vAlign w:val="center"/>
            <w:hideMark/>
          </w:tcPr>
          <w:p w:rsidR="00B76EAD" w:rsidRPr="00793EB3" w:rsidRDefault="00B76EAD" w:rsidP="00B82D69">
            <w:pPr>
              <w:snapToGrid w:val="0"/>
              <w:spacing w:after="0" w:line="240" w:lineRule="auto"/>
              <w:jc w:val="both"/>
              <w:rPr>
                <w:rFonts w:ascii="Times New Roman" w:hAnsi="Times New Roman" w:cs="Times New Roman"/>
                <w:b/>
                <w:color w:val="000000"/>
                <w:sz w:val="20"/>
                <w:szCs w:val="20"/>
              </w:rPr>
            </w:pP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b/>
                <w:color w:val="000000"/>
                <w:sz w:val="20"/>
                <w:szCs w:val="20"/>
              </w:rPr>
            </w:pPr>
            <w:r w:rsidRPr="00793EB3">
              <w:rPr>
                <w:rFonts w:ascii="Times New Roman" w:hAnsi="Times New Roman" w:cs="Times New Roman"/>
                <w:b/>
                <w:color w:val="000000"/>
                <w:sz w:val="20"/>
                <w:szCs w:val="20"/>
              </w:rPr>
              <w:t>TD</w:t>
            </w:r>
          </w:p>
        </w:tc>
        <w:tc>
          <w:tcPr>
            <w:tcW w:w="1109" w:type="pct"/>
            <w:noWrap/>
            <w:vAlign w:val="center"/>
            <w:hideMark/>
          </w:tcPr>
          <w:p w:rsidR="00B76EAD" w:rsidRPr="00793EB3" w:rsidRDefault="00B76EAD" w:rsidP="00B82D69">
            <w:pPr>
              <w:snapToGrid w:val="0"/>
              <w:spacing w:after="0" w:line="240" w:lineRule="auto"/>
              <w:jc w:val="both"/>
              <w:rPr>
                <w:rFonts w:ascii="Times New Roman" w:hAnsi="Times New Roman" w:cs="Times New Roman"/>
                <w:b/>
                <w:color w:val="000000"/>
                <w:sz w:val="20"/>
                <w:szCs w:val="20"/>
              </w:rPr>
            </w:pPr>
            <w:r w:rsidRPr="00793EB3">
              <w:rPr>
                <w:rFonts w:ascii="Times New Roman" w:hAnsi="Times New Roman" w:cs="Times New Roman"/>
                <w:b/>
                <w:color w:val="000000"/>
                <w:sz w:val="20"/>
                <w:szCs w:val="20"/>
              </w:rPr>
              <w:t>TT</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b/>
                <w:color w:val="000000"/>
                <w:sz w:val="20"/>
                <w:szCs w:val="20"/>
              </w:rPr>
            </w:pPr>
            <w:r w:rsidRPr="00793EB3">
              <w:rPr>
                <w:rFonts w:ascii="Times New Roman" w:hAnsi="Times New Roman" w:cs="Times New Roman"/>
                <w:b/>
                <w:color w:val="000000"/>
                <w:sz w:val="20"/>
                <w:szCs w:val="20"/>
              </w:rPr>
              <w:t>TV</w:t>
            </w:r>
          </w:p>
        </w:tc>
      </w:tr>
      <w:tr w:rsidR="00B76EAD" w:rsidRPr="00793EB3" w:rsidTr="00B82D69">
        <w:trPr>
          <w:jc w:val="center"/>
        </w:trPr>
        <w:tc>
          <w:tcPr>
            <w:tcW w:w="5000" w:type="pct"/>
            <w:gridSpan w:val="4"/>
            <w:noWrap/>
            <w:vAlign w:val="center"/>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Growth performance</w:t>
            </w:r>
          </w:p>
        </w:tc>
      </w:tr>
      <w:tr w:rsidR="00B76EAD" w:rsidRPr="00793EB3" w:rsidTr="00B82D69">
        <w:trPr>
          <w:jc w:val="center"/>
        </w:trPr>
        <w:tc>
          <w:tcPr>
            <w:tcW w:w="1730"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Initial Weight (g)</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3.83 ± 0.14</w:t>
            </w:r>
          </w:p>
        </w:tc>
        <w:tc>
          <w:tcPr>
            <w:tcW w:w="1109"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3.67 ± 0.14</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4.00 ± 0.24</w:t>
            </w:r>
          </w:p>
        </w:tc>
      </w:tr>
      <w:tr w:rsidR="00B76EAD" w:rsidRPr="00793EB3" w:rsidTr="00B82D69">
        <w:trPr>
          <w:jc w:val="center"/>
        </w:trPr>
        <w:tc>
          <w:tcPr>
            <w:tcW w:w="1730"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Final Weight (g)</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40.60 ± 0.59</w:t>
            </w:r>
          </w:p>
        </w:tc>
        <w:tc>
          <w:tcPr>
            <w:tcW w:w="1109"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28.69 ± 4.38</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45.54 ± 3.89</w:t>
            </w:r>
          </w:p>
        </w:tc>
      </w:tr>
      <w:tr w:rsidR="00B76EAD" w:rsidRPr="00793EB3" w:rsidTr="00B82D69">
        <w:trPr>
          <w:jc w:val="center"/>
        </w:trPr>
        <w:tc>
          <w:tcPr>
            <w:tcW w:w="1730"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Mean Weight Gain (g)</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36.77 ± 0.48</w:t>
            </w:r>
            <w:r w:rsidRPr="00793EB3">
              <w:rPr>
                <w:rFonts w:ascii="Times New Roman" w:hAnsi="Times New Roman" w:cs="Times New Roman"/>
                <w:color w:val="000000"/>
                <w:sz w:val="20"/>
                <w:szCs w:val="20"/>
                <w:vertAlign w:val="superscript"/>
              </w:rPr>
              <w:t>ba</w:t>
            </w:r>
          </w:p>
        </w:tc>
        <w:tc>
          <w:tcPr>
            <w:tcW w:w="1109"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25.02 ± 4.24</w:t>
            </w:r>
            <w:r w:rsidRPr="00793EB3">
              <w:rPr>
                <w:rFonts w:ascii="Times New Roman" w:hAnsi="Times New Roman" w:cs="Times New Roman"/>
                <w:color w:val="000000"/>
                <w:sz w:val="20"/>
                <w:szCs w:val="20"/>
                <w:vertAlign w:val="superscript"/>
              </w:rPr>
              <w:t>c</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41.54 ± 4.09</w:t>
            </w:r>
            <w:r w:rsidRPr="00793EB3">
              <w:rPr>
                <w:rFonts w:ascii="Times New Roman" w:hAnsi="Times New Roman" w:cs="Times New Roman"/>
                <w:color w:val="000000"/>
                <w:sz w:val="20"/>
                <w:szCs w:val="20"/>
                <w:vertAlign w:val="superscript"/>
              </w:rPr>
              <w:t>ab</w:t>
            </w:r>
          </w:p>
        </w:tc>
      </w:tr>
      <w:tr w:rsidR="00B76EAD" w:rsidRPr="00793EB3" w:rsidTr="00B82D69">
        <w:trPr>
          <w:jc w:val="center"/>
        </w:trPr>
        <w:tc>
          <w:tcPr>
            <w:tcW w:w="1730"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Specific Growth Rate</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1.60 ± 0.01</w:t>
            </w:r>
            <w:r w:rsidRPr="00793EB3">
              <w:rPr>
                <w:rFonts w:ascii="Times New Roman" w:hAnsi="Times New Roman" w:cs="Times New Roman"/>
                <w:color w:val="000000"/>
                <w:sz w:val="20"/>
                <w:szCs w:val="20"/>
                <w:vertAlign w:val="superscript"/>
              </w:rPr>
              <w:t>ba</w:t>
            </w:r>
          </w:p>
        </w:tc>
        <w:tc>
          <w:tcPr>
            <w:tcW w:w="1109"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1.45 ± 0.07</w:t>
            </w:r>
            <w:r w:rsidRPr="00793EB3">
              <w:rPr>
                <w:rFonts w:ascii="Times New Roman" w:hAnsi="Times New Roman" w:cs="Times New Roman"/>
                <w:color w:val="000000"/>
                <w:sz w:val="20"/>
                <w:szCs w:val="20"/>
                <w:vertAlign w:val="superscript"/>
              </w:rPr>
              <w:t>c</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1.65 ± 0.04</w:t>
            </w:r>
            <w:r w:rsidRPr="00793EB3">
              <w:rPr>
                <w:rFonts w:ascii="Times New Roman" w:hAnsi="Times New Roman" w:cs="Times New Roman"/>
                <w:color w:val="000000"/>
                <w:sz w:val="20"/>
                <w:szCs w:val="20"/>
                <w:vertAlign w:val="superscript"/>
              </w:rPr>
              <w:t>ab</w:t>
            </w:r>
          </w:p>
        </w:tc>
      </w:tr>
      <w:tr w:rsidR="00B76EAD" w:rsidRPr="00793EB3" w:rsidTr="00B82D69">
        <w:trPr>
          <w:jc w:val="center"/>
        </w:trPr>
        <w:tc>
          <w:tcPr>
            <w:tcW w:w="1730"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Survival Rate</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92.50 ± 4.51</w:t>
            </w:r>
            <w:r w:rsidRPr="00793EB3">
              <w:rPr>
                <w:rFonts w:ascii="Times New Roman" w:hAnsi="Times New Roman" w:cs="Times New Roman"/>
                <w:color w:val="000000"/>
                <w:sz w:val="20"/>
                <w:szCs w:val="20"/>
                <w:vertAlign w:val="superscript"/>
              </w:rPr>
              <w:t>ab</w:t>
            </w:r>
          </w:p>
        </w:tc>
        <w:tc>
          <w:tcPr>
            <w:tcW w:w="1109"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74.17 ± 13.71</w:t>
            </w:r>
            <w:r w:rsidRPr="00793EB3">
              <w:rPr>
                <w:rFonts w:ascii="Times New Roman" w:hAnsi="Times New Roman" w:cs="Times New Roman"/>
                <w:color w:val="000000"/>
                <w:sz w:val="20"/>
                <w:szCs w:val="20"/>
                <w:vertAlign w:val="superscript"/>
              </w:rPr>
              <w:t>c</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90.00 ± 5.00</w:t>
            </w:r>
            <w:r w:rsidRPr="00793EB3">
              <w:rPr>
                <w:rFonts w:ascii="Times New Roman" w:hAnsi="Times New Roman" w:cs="Times New Roman"/>
                <w:color w:val="000000"/>
                <w:sz w:val="20"/>
                <w:szCs w:val="20"/>
                <w:vertAlign w:val="superscript"/>
              </w:rPr>
              <w:t>ba</w:t>
            </w:r>
          </w:p>
        </w:tc>
      </w:tr>
      <w:tr w:rsidR="00B76EAD" w:rsidRPr="00793EB3" w:rsidTr="00B82D69">
        <w:trPr>
          <w:jc w:val="center"/>
        </w:trPr>
        <w:tc>
          <w:tcPr>
            <w:tcW w:w="5000" w:type="pct"/>
            <w:gridSpan w:val="4"/>
            <w:noWrap/>
            <w:vAlign w:val="center"/>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Feed utilization</w:t>
            </w:r>
          </w:p>
        </w:tc>
      </w:tr>
      <w:tr w:rsidR="00B76EAD" w:rsidRPr="00793EB3" w:rsidTr="00B82D69">
        <w:trPr>
          <w:jc w:val="center"/>
        </w:trPr>
        <w:tc>
          <w:tcPr>
            <w:tcW w:w="1730"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Feed Conversion Rate</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0.83</w:t>
            </w:r>
            <w:r w:rsidRPr="00793EB3">
              <w:rPr>
                <w:rFonts w:ascii="Times New Roman" w:hAnsi="Times New Roman" w:cs="Times New Roman"/>
                <w:color w:val="000000"/>
                <w:sz w:val="20"/>
                <w:szCs w:val="20"/>
                <w:vertAlign w:val="superscript"/>
              </w:rPr>
              <w:t>ab</w:t>
            </w:r>
          </w:p>
        </w:tc>
        <w:tc>
          <w:tcPr>
            <w:tcW w:w="1109"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0.81</w:t>
            </w:r>
            <w:r w:rsidRPr="00793EB3">
              <w:rPr>
                <w:rFonts w:ascii="Times New Roman" w:hAnsi="Times New Roman" w:cs="Times New Roman"/>
                <w:color w:val="000000"/>
                <w:sz w:val="20"/>
                <w:szCs w:val="20"/>
                <w:vertAlign w:val="superscript"/>
              </w:rPr>
              <w:t>ba</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0.7</w:t>
            </w:r>
            <w:r w:rsidRPr="00793EB3">
              <w:rPr>
                <w:rFonts w:ascii="Times New Roman" w:hAnsi="Times New Roman" w:cs="Times New Roman"/>
                <w:color w:val="000000"/>
                <w:sz w:val="20"/>
                <w:szCs w:val="20"/>
                <w:vertAlign w:val="superscript"/>
              </w:rPr>
              <w:t>c</w:t>
            </w:r>
          </w:p>
        </w:tc>
      </w:tr>
      <w:tr w:rsidR="00B76EAD" w:rsidRPr="00793EB3" w:rsidTr="00B82D69">
        <w:trPr>
          <w:jc w:val="center"/>
        </w:trPr>
        <w:tc>
          <w:tcPr>
            <w:tcW w:w="1730"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Nitrogen Metabolism</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853.72</w:t>
            </w:r>
            <w:r w:rsidRPr="00793EB3">
              <w:rPr>
                <w:rFonts w:ascii="Times New Roman" w:hAnsi="Times New Roman" w:cs="Times New Roman"/>
                <w:color w:val="000000"/>
                <w:sz w:val="20"/>
                <w:szCs w:val="20"/>
                <w:vertAlign w:val="superscript"/>
              </w:rPr>
              <w:t>b</w:t>
            </w:r>
          </w:p>
        </w:tc>
        <w:tc>
          <w:tcPr>
            <w:tcW w:w="1109"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621.80</w:t>
            </w:r>
            <w:r w:rsidRPr="00793EB3">
              <w:rPr>
                <w:rFonts w:ascii="Times New Roman" w:hAnsi="Times New Roman" w:cs="Times New Roman"/>
                <w:color w:val="000000"/>
                <w:sz w:val="20"/>
                <w:szCs w:val="20"/>
                <w:vertAlign w:val="superscript"/>
              </w:rPr>
              <w:t>c</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951.91</w:t>
            </w:r>
            <w:r w:rsidRPr="00793EB3">
              <w:rPr>
                <w:rFonts w:ascii="Times New Roman" w:hAnsi="Times New Roman" w:cs="Times New Roman"/>
                <w:color w:val="000000"/>
                <w:sz w:val="20"/>
                <w:szCs w:val="20"/>
                <w:vertAlign w:val="superscript"/>
              </w:rPr>
              <w:t>a</w:t>
            </w:r>
          </w:p>
        </w:tc>
      </w:tr>
      <w:tr w:rsidR="00B76EAD" w:rsidRPr="00793EB3" w:rsidTr="00B82D69">
        <w:trPr>
          <w:jc w:val="center"/>
        </w:trPr>
        <w:tc>
          <w:tcPr>
            <w:tcW w:w="1730"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Protein Efficiency Ratio</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1.86</w:t>
            </w:r>
            <w:r w:rsidRPr="00793EB3">
              <w:rPr>
                <w:rFonts w:ascii="Times New Roman" w:hAnsi="Times New Roman" w:cs="Times New Roman"/>
                <w:color w:val="000000"/>
                <w:sz w:val="20"/>
                <w:szCs w:val="20"/>
                <w:vertAlign w:val="superscript"/>
              </w:rPr>
              <w:t>c</w:t>
            </w:r>
          </w:p>
        </w:tc>
        <w:tc>
          <w:tcPr>
            <w:tcW w:w="1109"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1.91</w:t>
            </w:r>
            <w:r w:rsidRPr="00793EB3">
              <w:rPr>
                <w:rFonts w:ascii="Times New Roman" w:hAnsi="Times New Roman" w:cs="Times New Roman"/>
                <w:color w:val="000000"/>
                <w:sz w:val="20"/>
                <w:szCs w:val="20"/>
                <w:vertAlign w:val="superscript"/>
              </w:rPr>
              <w:t>b</w:t>
            </w:r>
          </w:p>
        </w:tc>
        <w:tc>
          <w:tcPr>
            <w:tcW w:w="1081" w:type="pct"/>
            <w:noWrap/>
            <w:vAlign w:val="center"/>
            <w:hideMark/>
          </w:tcPr>
          <w:p w:rsidR="00B76EAD" w:rsidRPr="00793EB3" w:rsidRDefault="00B76EAD" w:rsidP="00B82D69">
            <w:pPr>
              <w:snapToGrid w:val="0"/>
              <w:spacing w:after="0" w:line="240" w:lineRule="auto"/>
              <w:jc w:val="both"/>
              <w:rPr>
                <w:rFonts w:ascii="Times New Roman" w:hAnsi="Times New Roman" w:cs="Times New Roman"/>
                <w:color w:val="000000"/>
                <w:sz w:val="20"/>
                <w:szCs w:val="20"/>
              </w:rPr>
            </w:pPr>
            <w:r w:rsidRPr="00793EB3">
              <w:rPr>
                <w:rFonts w:ascii="Times New Roman" w:hAnsi="Times New Roman" w:cs="Times New Roman"/>
                <w:color w:val="000000"/>
                <w:sz w:val="20"/>
                <w:szCs w:val="20"/>
              </w:rPr>
              <w:t>2.57</w:t>
            </w:r>
            <w:r w:rsidRPr="00793EB3">
              <w:rPr>
                <w:rFonts w:ascii="Times New Roman" w:hAnsi="Times New Roman" w:cs="Times New Roman"/>
                <w:color w:val="000000"/>
                <w:sz w:val="20"/>
                <w:szCs w:val="20"/>
                <w:vertAlign w:val="superscript"/>
              </w:rPr>
              <w:t>a</w:t>
            </w:r>
          </w:p>
        </w:tc>
      </w:tr>
    </w:tbl>
    <w:p w:rsidR="00B76EAD" w:rsidRPr="00793EB3" w:rsidRDefault="00B76EAD" w:rsidP="00B82D69">
      <w:pPr>
        <w:snapToGrid w:val="0"/>
        <w:spacing w:after="0" w:line="240" w:lineRule="auto"/>
        <w:jc w:val="both"/>
        <w:rPr>
          <w:rFonts w:ascii="Times New Roman" w:hAnsi="Times New Roman" w:cs="Times New Roman"/>
          <w:sz w:val="20"/>
          <w:szCs w:val="20"/>
        </w:rPr>
      </w:pPr>
      <w:r w:rsidRPr="00793EB3">
        <w:rPr>
          <w:rFonts w:ascii="Times New Roman" w:hAnsi="Times New Roman" w:cs="Times New Roman"/>
          <w:sz w:val="20"/>
          <w:szCs w:val="20"/>
        </w:rPr>
        <w:t>Mean values in row with the same alphabet are not significantly different (p&gt;0.05)</w:t>
      </w:r>
    </w:p>
    <w:p w:rsidR="00B82D69" w:rsidRPr="00793EB3" w:rsidRDefault="00B82D69" w:rsidP="00AA4590">
      <w:pPr>
        <w:snapToGrid w:val="0"/>
        <w:spacing w:after="0" w:line="240" w:lineRule="auto"/>
        <w:jc w:val="both"/>
        <w:rPr>
          <w:rFonts w:ascii="Times New Roman" w:hAnsi="Times New Roman" w:cs="Times New Roman"/>
          <w:sz w:val="20"/>
          <w:szCs w:val="20"/>
          <w:lang w:eastAsia="zh-CN"/>
        </w:rPr>
      </w:pPr>
    </w:p>
    <w:p w:rsidR="00B82D69" w:rsidRPr="00793EB3" w:rsidRDefault="00B82D69" w:rsidP="00AA4590">
      <w:pPr>
        <w:snapToGrid w:val="0"/>
        <w:spacing w:after="0" w:line="240" w:lineRule="auto"/>
        <w:jc w:val="both"/>
        <w:rPr>
          <w:rFonts w:ascii="Times New Roman" w:hAnsi="Times New Roman" w:cs="Times New Roman"/>
          <w:sz w:val="20"/>
          <w:szCs w:val="20"/>
          <w:lang w:eastAsia="zh-CN"/>
        </w:rPr>
        <w:sectPr w:rsidR="00B82D69" w:rsidRPr="00793EB3" w:rsidSect="00B82D69">
          <w:type w:val="continuous"/>
          <w:pgSz w:w="12240" w:h="15840" w:code="1"/>
          <w:pgMar w:top="1440" w:right="1440" w:bottom="1440" w:left="1440" w:header="720" w:footer="720" w:gutter="0"/>
          <w:cols w:space="720"/>
          <w:docGrid w:linePitch="360"/>
        </w:sectPr>
      </w:pPr>
    </w:p>
    <w:p w:rsidR="00B76EAD" w:rsidRPr="00793EB3" w:rsidRDefault="00B76EAD" w:rsidP="00AA4590">
      <w:pPr>
        <w:snapToGrid w:val="0"/>
        <w:spacing w:after="0" w:line="240" w:lineRule="auto"/>
        <w:jc w:val="both"/>
        <w:rPr>
          <w:rFonts w:ascii="Times New Roman" w:hAnsi="Times New Roman" w:cs="Times New Roman"/>
          <w:b/>
          <w:sz w:val="20"/>
          <w:szCs w:val="20"/>
        </w:rPr>
      </w:pPr>
      <w:r w:rsidRPr="00793EB3">
        <w:rPr>
          <w:rFonts w:ascii="Times New Roman" w:hAnsi="Times New Roman" w:cs="Times New Roman"/>
          <w:b/>
          <w:sz w:val="20"/>
          <w:szCs w:val="20"/>
        </w:rPr>
        <w:lastRenderedPageBreak/>
        <w:t>4. Discussion</w:t>
      </w:r>
    </w:p>
    <w:p w:rsidR="00B76EAD" w:rsidRPr="00793EB3" w:rsidRDefault="00B76EAD" w:rsidP="00AA45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i/>
          <w:sz w:val="20"/>
          <w:szCs w:val="20"/>
        </w:rPr>
        <w:t>Clarias gariepinus</w:t>
      </w:r>
      <w:r w:rsidRPr="00793EB3">
        <w:rPr>
          <w:rFonts w:ascii="Times New Roman" w:hAnsi="Times New Roman" w:cs="Times New Roman"/>
          <w:sz w:val="20"/>
          <w:szCs w:val="20"/>
        </w:rPr>
        <w:t xml:space="preserve"> fed diet TV, 48.3%</w:t>
      </w:r>
      <w:r w:rsidR="00793EB3">
        <w:rPr>
          <w:rFonts w:ascii="Times New Roman" w:hAnsi="Times New Roman" w:cs="Times New Roman" w:hint="eastAsia"/>
          <w:sz w:val="20"/>
          <w:szCs w:val="20"/>
          <w:lang w:eastAsia="zh-CN"/>
        </w:rPr>
        <w:t xml:space="preserve"> </w:t>
      </w:r>
      <w:r w:rsidRPr="00793EB3">
        <w:rPr>
          <w:rFonts w:ascii="Times New Roman" w:hAnsi="Times New Roman" w:cs="Times New Roman"/>
          <w:sz w:val="20"/>
          <w:szCs w:val="20"/>
        </w:rPr>
        <w:t>CP and 6.01%</w:t>
      </w:r>
      <w:r w:rsidR="00793EB3">
        <w:rPr>
          <w:rFonts w:ascii="Times New Roman" w:hAnsi="Times New Roman" w:cs="Times New Roman" w:hint="eastAsia"/>
          <w:sz w:val="20"/>
          <w:szCs w:val="20"/>
          <w:lang w:eastAsia="zh-CN"/>
        </w:rPr>
        <w:t xml:space="preserve"> </w:t>
      </w:r>
      <w:r w:rsidRPr="00793EB3">
        <w:rPr>
          <w:rFonts w:ascii="Times New Roman" w:hAnsi="Times New Roman" w:cs="Times New Roman"/>
          <w:sz w:val="20"/>
          <w:szCs w:val="20"/>
        </w:rPr>
        <w:t>Fat, had significantly highest weight gain 41.54 ± 4.09</w:t>
      </w:r>
      <w:r w:rsidRPr="00793EB3">
        <w:rPr>
          <w:rFonts w:ascii="Times New Roman" w:hAnsi="Times New Roman" w:cs="Times New Roman"/>
          <w:color w:val="000000"/>
          <w:sz w:val="20"/>
          <w:szCs w:val="20"/>
        </w:rPr>
        <w:t>g (p&lt;0.05); followed by diet TD, 44.8%CP and 6.7%</w:t>
      </w:r>
      <w:r w:rsidR="00793EB3">
        <w:rPr>
          <w:rFonts w:ascii="Times New Roman" w:hAnsi="Times New Roman" w:cs="Times New Roman" w:hint="eastAsia"/>
          <w:color w:val="000000"/>
          <w:sz w:val="20"/>
          <w:szCs w:val="20"/>
          <w:lang w:eastAsia="zh-CN"/>
        </w:rPr>
        <w:t xml:space="preserve"> </w:t>
      </w:r>
      <w:r w:rsidRPr="00793EB3">
        <w:rPr>
          <w:rFonts w:ascii="Times New Roman" w:hAnsi="Times New Roman" w:cs="Times New Roman"/>
          <w:color w:val="000000"/>
          <w:sz w:val="20"/>
          <w:szCs w:val="20"/>
        </w:rPr>
        <w:t>Fat (</w:t>
      </w:r>
      <w:r w:rsidRPr="00793EB3">
        <w:rPr>
          <w:rFonts w:ascii="Times New Roman" w:hAnsi="Times New Roman" w:cs="Times New Roman"/>
          <w:sz w:val="20"/>
          <w:szCs w:val="20"/>
        </w:rPr>
        <w:t>36.77 ± 0.48g</w:t>
      </w:r>
      <w:r w:rsidRPr="00793EB3">
        <w:rPr>
          <w:rFonts w:ascii="Times New Roman" w:hAnsi="Times New Roman" w:cs="Times New Roman"/>
          <w:color w:val="000000"/>
          <w:sz w:val="20"/>
          <w:szCs w:val="20"/>
        </w:rPr>
        <w:t xml:space="preserve">). </w:t>
      </w:r>
      <w:r w:rsidRPr="00793EB3">
        <w:rPr>
          <w:rFonts w:ascii="Times New Roman" w:hAnsi="Times New Roman" w:cs="Times New Roman"/>
          <w:sz w:val="20"/>
          <w:szCs w:val="20"/>
        </w:rPr>
        <w:t>Survival for all the treatments was high except for TT with 74.17 ± 13.71% survival rate; TD and TV had highest survival, 92.50 ± 4.51% and 90.00 ± 5.00% respectively.</w:t>
      </w:r>
    </w:p>
    <w:p w:rsidR="00B76EAD" w:rsidRPr="00793EB3" w:rsidRDefault="00B76EAD" w:rsidP="00AA459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The growth results indicate that all the diets promoted growth in </w:t>
      </w:r>
      <w:r w:rsidRPr="00793EB3">
        <w:rPr>
          <w:rFonts w:ascii="Times New Roman" w:hAnsi="Times New Roman" w:cs="Times New Roman"/>
          <w:i/>
          <w:iCs/>
          <w:sz w:val="20"/>
          <w:szCs w:val="20"/>
        </w:rPr>
        <w:t>C.</w:t>
      </w:r>
      <w:r w:rsidRPr="00793EB3">
        <w:rPr>
          <w:rFonts w:ascii="Times New Roman" w:hAnsi="Times New Roman" w:cs="Times New Roman"/>
          <w:sz w:val="20"/>
          <w:szCs w:val="20"/>
        </w:rPr>
        <w:t xml:space="preserve"> </w:t>
      </w:r>
      <w:r w:rsidRPr="00793EB3">
        <w:rPr>
          <w:rFonts w:ascii="Times New Roman" w:hAnsi="Times New Roman" w:cs="Times New Roman"/>
          <w:i/>
          <w:iCs/>
          <w:sz w:val="20"/>
          <w:szCs w:val="20"/>
        </w:rPr>
        <w:t xml:space="preserve">gariepinus </w:t>
      </w:r>
      <w:r w:rsidRPr="00793EB3">
        <w:rPr>
          <w:rFonts w:ascii="Times New Roman" w:hAnsi="Times New Roman" w:cs="Times New Roman"/>
          <w:sz w:val="20"/>
          <w:szCs w:val="20"/>
        </w:rPr>
        <w:t>fingerlings, but fish grew significantly larger on feed containing the higher protein and lipid levels (44 – 48.3%</w:t>
      </w:r>
      <w:r w:rsidR="00793EB3">
        <w:rPr>
          <w:rFonts w:ascii="Times New Roman" w:hAnsi="Times New Roman" w:cs="Times New Roman" w:hint="eastAsia"/>
          <w:sz w:val="20"/>
          <w:szCs w:val="20"/>
          <w:lang w:eastAsia="zh-CN"/>
        </w:rPr>
        <w:t xml:space="preserve"> </w:t>
      </w:r>
      <w:r w:rsidRPr="00793EB3">
        <w:rPr>
          <w:rFonts w:ascii="Times New Roman" w:hAnsi="Times New Roman" w:cs="Times New Roman"/>
          <w:sz w:val="20"/>
          <w:szCs w:val="20"/>
        </w:rPr>
        <w:t xml:space="preserve">CP, 6.01 – 6.7%Fat respectively). These growth rates compare well with the results of comparative feed trials conducted in the riverine catfish </w:t>
      </w:r>
      <w:r w:rsidRPr="00793EB3">
        <w:rPr>
          <w:rFonts w:ascii="Times New Roman" w:hAnsi="Times New Roman" w:cs="Times New Roman"/>
          <w:i/>
          <w:iCs/>
          <w:sz w:val="20"/>
          <w:szCs w:val="20"/>
        </w:rPr>
        <w:t xml:space="preserve">Rita </w:t>
      </w:r>
      <w:proofErr w:type="spellStart"/>
      <w:r w:rsidRPr="00793EB3">
        <w:rPr>
          <w:rFonts w:ascii="Times New Roman" w:hAnsi="Times New Roman" w:cs="Times New Roman"/>
          <w:i/>
          <w:iCs/>
          <w:sz w:val="20"/>
          <w:szCs w:val="20"/>
        </w:rPr>
        <w:t>rita</w:t>
      </w:r>
      <w:proofErr w:type="spellEnd"/>
      <w:r w:rsidRPr="00793EB3">
        <w:rPr>
          <w:rFonts w:ascii="Times New Roman" w:hAnsi="Times New Roman" w:cs="Times New Roman"/>
          <w:i/>
          <w:iCs/>
          <w:sz w:val="20"/>
          <w:szCs w:val="20"/>
        </w:rPr>
        <w:t xml:space="preserve"> </w:t>
      </w:r>
      <w:r w:rsidRPr="00793EB3">
        <w:rPr>
          <w:rFonts w:ascii="Times New Roman" w:hAnsi="Times New Roman" w:cs="Times New Roman"/>
          <w:sz w:val="20"/>
          <w:szCs w:val="20"/>
        </w:rPr>
        <w:t xml:space="preserve">by Amin </w:t>
      </w:r>
      <w:r w:rsidRPr="00793EB3">
        <w:rPr>
          <w:rFonts w:ascii="Times New Roman" w:hAnsi="Times New Roman" w:cs="Times New Roman"/>
          <w:i/>
          <w:iCs/>
          <w:sz w:val="20"/>
          <w:szCs w:val="20"/>
        </w:rPr>
        <w:t xml:space="preserve">et al, </w:t>
      </w:r>
      <w:r w:rsidRPr="00793EB3">
        <w:rPr>
          <w:rFonts w:ascii="Times New Roman" w:hAnsi="Times New Roman" w:cs="Times New Roman"/>
          <w:sz w:val="20"/>
          <w:szCs w:val="20"/>
        </w:rPr>
        <w:t>(2010) who recorded significantly higher growth rates in juveniles fed chicken viscera (47.58%</w:t>
      </w:r>
      <w:r w:rsidR="00793EB3">
        <w:rPr>
          <w:rFonts w:ascii="Times New Roman" w:hAnsi="Times New Roman" w:cs="Times New Roman" w:hint="eastAsia"/>
          <w:sz w:val="20"/>
          <w:szCs w:val="20"/>
          <w:lang w:eastAsia="zh-CN"/>
        </w:rPr>
        <w:t xml:space="preserve"> </w:t>
      </w:r>
      <w:r w:rsidRPr="00793EB3">
        <w:rPr>
          <w:rFonts w:ascii="Times New Roman" w:hAnsi="Times New Roman" w:cs="Times New Roman"/>
          <w:sz w:val="20"/>
          <w:szCs w:val="20"/>
        </w:rPr>
        <w:t xml:space="preserve">CP) as compared to local prawn </w:t>
      </w:r>
      <w:r w:rsidR="00793EB3">
        <w:rPr>
          <w:rFonts w:ascii="Times New Roman" w:hAnsi="Times New Roman" w:cs="Times New Roman" w:hint="eastAsia"/>
          <w:sz w:val="20"/>
          <w:szCs w:val="20"/>
          <w:lang w:eastAsia="zh-CN"/>
        </w:rPr>
        <w:t>(</w:t>
      </w:r>
      <w:r w:rsidRPr="00793EB3">
        <w:rPr>
          <w:rFonts w:ascii="Times New Roman" w:hAnsi="Times New Roman" w:cs="Times New Roman"/>
          <w:sz w:val="20"/>
          <w:szCs w:val="20"/>
        </w:rPr>
        <w:t>45.75%</w:t>
      </w:r>
      <w:r w:rsidR="00793EB3">
        <w:rPr>
          <w:rFonts w:ascii="Times New Roman" w:hAnsi="Times New Roman" w:cs="Times New Roman" w:hint="eastAsia"/>
          <w:sz w:val="20"/>
          <w:szCs w:val="20"/>
          <w:lang w:eastAsia="zh-CN"/>
        </w:rPr>
        <w:t xml:space="preserve"> </w:t>
      </w:r>
      <w:r w:rsidRPr="00793EB3">
        <w:rPr>
          <w:rFonts w:ascii="Times New Roman" w:hAnsi="Times New Roman" w:cs="Times New Roman"/>
          <w:sz w:val="20"/>
          <w:szCs w:val="20"/>
        </w:rPr>
        <w:t xml:space="preserve">P) and formulated feed (43.5%). The results also compare well with comparative feed trials of Rahman </w:t>
      </w:r>
      <w:r w:rsidRPr="00793EB3">
        <w:rPr>
          <w:rFonts w:ascii="Times New Roman" w:hAnsi="Times New Roman" w:cs="Times New Roman"/>
          <w:i/>
          <w:iCs/>
          <w:sz w:val="20"/>
          <w:szCs w:val="20"/>
        </w:rPr>
        <w:t xml:space="preserve">et al </w:t>
      </w:r>
      <w:r w:rsidRPr="00793EB3">
        <w:rPr>
          <w:rFonts w:ascii="Times New Roman" w:hAnsi="Times New Roman" w:cs="Times New Roman"/>
          <w:sz w:val="20"/>
          <w:szCs w:val="20"/>
        </w:rPr>
        <w:t xml:space="preserve">(1997) and </w:t>
      </w:r>
      <w:proofErr w:type="spellStart"/>
      <w:r w:rsidRPr="00793EB3">
        <w:rPr>
          <w:rFonts w:ascii="Times New Roman" w:hAnsi="Times New Roman" w:cs="Times New Roman"/>
          <w:sz w:val="20"/>
          <w:szCs w:val="20"/>
        </w:rPr>
        <w:t>Henken</w:t>
      </w:r>
      <w:proofErr w:type="spellEnd"/>
      <w:r w:rsidRPr="00793EB3">
        <w:rPr>
          <w:rFonts w:ascii="Times New Roman" w:hAnsi="Times New Roman" w:cs="Times New Roman"/>
          <w:sz w:val="20"/>
          <w:szCs w:val="20"/>
        </w:rPr>
        <w:t xml:space="preserve"> </w:t>
      </w:r>
      <w:r w:rsidRPr="00793EB3">
        <w:rPr>
          <w:rFonts w:ascii="Times New Roman" w:hAnsi="Times New Roman" w:cs="Times New Roman"/>
          <w:i/>
          <w:iCs/>
          <w:sz w:val="20"/>
          <w:szCs w:val="20"/>
        </w:rPr>
        <w:t xml:space="preserve">et al </w:t>
      </w:r>
      <w:r w:rsidRPr="00793EB3">
        <w:rPr>
          <w:rFonts w:ascii="Times New Roman" w:hAnsi="Times New Roman" w:cs="Times New Roman"/>
          <w:sz w:val="20"/>
          <w:szCs w:val="20"/>
        </w:rPr>
        <w:t xml:space="preserve">(1986) who recorded best growth results for feed containing 40% and 58% CP respectively in </w:t>
      </w:r>
      <w:r w:rsidRPr="00793EB3">
        <w:rPr>
          <w:rFonts w:ascii="Times New Roman" w:hAnsi="Times New Roman" w:cs="Times New Roman"/>
          <w:i/>
          <w:iCs/>
          <w:sz w:val="20"/>
          <w:szCs w:val="20"/>
        </w:rPr>
        <w:t xml:space="preserve">Clarias </w:t>
      </w:r>
      <w:r w:rsidRPr="00793EB3">
        <w:rPr>
          <w:rFonts w:ascii="Times New Roman" w:hAnsi="Times New Roman" w:cs="Times New Roman"/>
          <w:sz w:val="20"/>
          <w:szCs w:val="20"/>
        </w:rPr>
        <w:t xml:space="preserve">spp. The results agree with that of a </w:t>
      </w:r>
      <w:proofErr w:type="spellStart"/>
      <w:r w:rsidRPr="00793EB3">
        <w:rPr>
          <w:rFonts w:ascii="Times New Roman" w:hAnsi="Times New Roman" w:cs="Times New Roman"/>
          <w:sz w:val="20"/>
          <w:szCs w:val="20"/>
        </w:rPr>
        <w:t>Giri</w:t>
      </w:r>
      <w:proofErr w:type="spellEnd"/>
      <w:r w:rsidRPr="00793EB3">
        <w:rPr>
          <w:rFonts w:ascii="Times New Roman" w:hAnsi="Times New Roman" w:cs="Times New Roman"/>
          <w:sz w:val="20"/>
          <w:szCs w:val="20"/>
        </w:rPr>
        <w:t xml:space="preserve"> </w:t>
      </w:r>
      <w:r w:rsidRPr="00793EB3">
        <w:rPr>
          <w:rFonts w:ascii="Times New Roman" w:hAnsi="Times New Roman" w:cs="Times New Roman"/>
          <w:i/>
          <w:iCs/>
          <w:sz w:val="20"/>
          <w:szCs w:val="20"/>
        </w:rPr>
        <w:t>et</w:t>
      </w:r>
      <w:r w:rsidRPr="00793EB3">
        <w:rPr>
          <w:rFonts w:ascii="Times New Roman" w:hAnsi="Times New Roman" w:cs="Times New Roman"/>
          <w:sz w:val="20"/>
          <w:szCs w:val="20"/>
        </w:rPr>
        <w:t xml:space="preserve"> </w:t>
      </w:r>
      <w:r w:rsidRPr="00793EB3">
        <w:rPr>
          <w:rFonts w:ascii="Times New Roman" w:hAnsi="Times New Roman" w:cs="Times New Roman"/>
          <w:i/>
          <w:iCs/>
          <w:sz w:val="20"/>
          <w:szCs w:val="20"/>
        </w:rPr>
        <w:t xml:space="preserve">al </w:t>
      </w:r>
      <w:r w:rsidRPr="00793EB3">
        <w:rPr>
          <w:rFonts w:ascii="Times New Roman" w:hAnsi="Times New Roman" w:cs="Times New Roman"/>
          <w:sz w:val="20"/>
          <w:szCs w:val="20"/>
        </w:rPr>
        <w:t xml:space="preserve">(2003) who reported an increase in body weight gain and SGR in post larvae in </w:t>
      </w:r>
      <w:r w:rsidRPr="00793EB3">
        <w:rPr>
          <w:rFonts w:ascii="Times New Roman" w:hAnsi="Times New Roman" w:cs="Times New Roman"/>
          <w:iCs/>
          <w:sz w:val="20"/>
          <w:szCs w:val="20"/>
        </w:rPr>
        <w:t>Clarias hybrid</w:t>
      </w:r>
      <w:r w:rsidRPr="00793EB3">
        <w:rPr>
          <w:rFonts w:ascii="Times New Roman" w:hAnsi="Times New Roman" w:cs="Times New Roman"/>
          <w:i/>
          <w:iCs/>
          <w:sz w:val="20"/>
          <w:szCs w:val="20"/>
        </w:rPr>
        <w:t xml:space="preserve"> </w:t>
      </w:r>
      <w:r w:rsidRPr="00793EB3">
        <w:rPr>
          <w:rFonts w:ascii="Times New Roman" w:hAnsi="Times New Roman" w:cs="Times New Roman"/>
          <w:sz w:val="20"/>
          <w:szCs w:val="20"/>
        </w:rPr>
        <w:t>fed increased level of protein in a study conducted using 250, 300, 350, 400g (CP) kg-1 dry matter.</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The proximate analysis result of the three experimental diets revealed differences in the macronutrients claimed by manufacturers, according to their labels; though diet TD had approximately same composition levels. These differences most likely accounted for the observed difference in growth rate. In addition, an apparent sensory difference among the three feeds used was in their </w:t>
      </w:r>
      <w:proofErr w:type="spellStart"/>
      <w:r w:rsidRPr="00793EB3">
        <w:rPr>
          <w:rFonts w:ascii="Times New Roman" w:hAnsi="Times New Roman" w:cs="Times New Roman"/>
          <w:sz w:val="20"/>
          <w:szCs w:val="20"/>
        </w:rPr>
        <w:t>flavour</w:t>
      </w:r>
      <w:proofErr w:type="spellEnd"/>
      <w:r w:rsidRPr="00793EB3">
        <w:rPr>
          <w:rFonts w:ascii="Times New Roman" w:hAnsi="Times New Roman" w:cs="Times New Roman"/>
          <w:sz w:val="20"/>
          <w:szCs w:val="20"/>
        </w:rPr>
        <w:t xml:space="preserve">. Diets TV and TD had stronger fishy odour and they were oily, as compared with diet TT. It is characteristic of </w:t>
      </w:r>
      <w:r w:rsidRPr="00793EB3">
        <w:rPr>
          <w:rFonts w:ascii="Times New Roman" w:hAnsi="Times New Roman" w:cs="Times New Roman"/>
          <w:i/>
          <w:sz w:val="20"/>
          <w:szCs w:val="20"/>
        </w:rPr>
        <w:t>C. gariepinus</w:t>
      </w:r>
      <w:r w:rsidRPr="00793EB3">
        <w:rPr>
          <w:rFonts w:ascii="Times New Roman" w:hAnsi="Times New Roman" w:cs="Times New Roman"/>
          <w:sz w:val="20"/>
          <w:szCs w:val="20"/>
        </w:rPr>
        <w:t xml:space="preserve">, like most catfish, to mostly feed using olfactory senses; this may have made the feeds more </w:t>
      </w:r>
      <w:r w:rsidRPr="00793EB3">
        <w:rPr>
          <w:rFonts w:ascii="Times New Roman" w:hAnsi="Times New Roman" w:cs="Times New Roman"/>
          <w:sz w:val="20"/>
          <w:szCs w:val="20"/>
        </w:rPr>
        <w:lastRenderedPageBreak/>
        <w:t>noticeable and attractive than the latter; although all the feeds were readily consumed by the fish.</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Protein is the main growth promoting factor in feed. The protein requirement of commercial fish are influenced by various factors such as fish size/age, water temperature, feeding rate, availability and quality of natural foods and overall digestible energy content of diet (Satoh, 2000; Wilson, 2000). From proximate analysis of chosen commercial feeds as experimental diets, the crude protein content were within the acceptable range recommended for commercial fish (NRC, 1983). Most of the commercial fish feeds, for example catfish feeds contain 32%</w:t>
      </w:r>
      <w:r w:rsidR="00793EB3">
        <w:rPr>
          <w:rFonts w:ascii="Times New Roman" w:hAnsi="Times New Roman" w:cs="Times New Roman" w:hint="eastAsia"/>
          <w:sz w:val="20"/>
          <w:szCs w:val="20"/>
          <w:lang w:eastAsia="zh-CN"/>
        </w:rPr>
        <w:t xml:space="preserve"> </w:t>
      </w:r>
      <w:r w:rsidRPr="00793EB3">
        <w:rPr>
          <w:rFonts w:ascii="Times New Roman" w:hAnsi="Times New Roman" w:cs="Times New Roman"/>
          <w:sz w:val="20"/>
          <w:szCs w:val="20"/>
        </w:rPr>
        <w:t>CP (Wilson, 2000).</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Also, </w:t>
      </w:r>
      <w:proofErr w:type="spellStart"/>
      <w:r w:rsidRPr="00793EB3">
        <w:rPr>
          <w:rFonts w:ascii="Times New Roman" w:hAnsi="Times New Roman" w:cs="Times New Roman"/>
          <w:sz w:val="20"/>
          <w:szCs w:val="20"/>
        </w:rPr>
        <w:t>Boonyaratpalin</w:t>
      </w:r>
      <w:proofErr w:type="spellEnd"/>
      <w:r w:rsidRPr="00793EB3">
        <w:rPr>
          <w:rFonts w:ascii="Times New Roman" w:hAnsi="Times New Roman" w:cs="Times New Roman"/>
          <w:sz w:val="20"/>
          <w:szCs w:val="20"/>
        </w:rPr>
        <w:t xml:space="preserve"> (1988) estimated the protein requirement for tropical catfish to be 35 -40%, 25 – 35%, and 28 – 32% for fry, growth-out and broodstock. In contrast, from this study, catfish fingerlings fed diets of 44 – 48% crude protein had a better growth performance. This is supported by Watanabe</w:t>
      </w:r>
      <w:r w:rsidRPr="00793EB3">
        <w:rPr>
          <w:rFonts w:ascii="Times New Roman" w:hAnsi="Times New Roman" w:cs="Times New Roman"/>
          <w:i/>
          <w:sz w:val="20"/>
          <w:szCs w:val="20"/>
        </w:rPr>
        <w:t xml:space="preserve"> et al </w:t>
      </w:r>
      <w:r w:rsidRPr="00793EB3">
        <w:rPr>
          <w:rFonts w:ascii="Times New Roman" w:hAnsi="Times New Roman" w:cs="Times New Roman"/>
          <w:sz w:val="20"/>
          <w:szCs w:val="20"/>
        </w:rPr>
        <w:t xml:space="preserve">(1990) and </w:t>
      </w:r>
      <w:proofErr w:type="spellStart"/>
      <w:r w:rsidRPr="00793EB3">
        <w:rPr>
          <w:rFonts w:ascii="Times New Roman" w:hAnsi="Times New Roman" w:cs="Times New Roman"/>
          <w:sz w:val="20"/>
          <w:szCs w:val="20"/>
        </w:rPr>
        <w:t>Olukunle</w:t>
      </w:r>
      <w:proofErr w:type="spellEnd"/>
      <w:r w:rsidRPr="00793EB3">
        <w:rPr>
          <w:rFonts w:ascii="Times New Roman" w:hAnsi="Times New Roman" w:cs="Times New Roman"/>
          <w:sz w:val="20"/>
          <w:szCs w:val="20"/>
        </w:rPr>
        <w:t xml:space="preserve"> and </w:t>
      </w:r>
      <w:proofErr w:type="spellStart"/>
      <w:r w:rsidRPr="00793EB3">
        <w:rPr>
          <w:rFonts w:ascii="Times New Roman" w:hAnsi="Times New Roman" w:cs="Times New Roman"/>
          <w:sz w:val="20"/>
          <w:szCs w:val="20"/>
        </w:rPr>
        <w:t>Taiwo</w:t>
      </w:r>
      <w:proofErr w:type="spellEnd"/>
      <w:r w:rsidRPr="00793EB3">
        <w:rPr>
          <w:rFonts w:ascii="Times New Roman" w:hAnsi="Times New Roman" w:cs="Times New Roman"/>
          <w:sz w:val="20"/>
          <w:szCs w:val="20"/>
        </w:rPr>
        <w:t xml:space="preserve"> (2004) who stated that fish production increase through the utilization of diets with high amounts of protein, that is 35%</w:t>
      </w:r>
      <w:r w:rsidR="00793EB3">
        <w:rPr>
          <w:rFonts w:ascii="Times New Roman" w:hAnsi="Times New Roman" w:cs="Times New Roman" w:hint="eastAsia"/>
          <w:sz w:val="20"/>
          <w:szCs w:val="20"/>
          <w:lang w:eastAsia="zh-CN"/>
        </w:rPr>
        <w:t xml:space="preserve"> </w:t>
      </w:r>
      <w:r w:rsidRPr="00793EB3">
        <w:rPr>
          <w:rFonts w:ascii="Times New Roman" w:hAnsi="Times New Roman" w:cs="Times New Roman"/>
          <w:sz w:val="20"/>
          <w:szCs w:val="20"/>
        </w:rPr>
        <w:t>CP and above, in their diet and that phase feeding may be more profitable.</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Lipids are primarily included in formulated diet to maximize their protein sparing effect by being source of energy. The observed lipids (fat) 5.9 – 6.7% in all diets were in contrast with the report of Wilson (2000) who stated that the lipid level in catfish feeds should be 5 – 6%, except for diet TT (5.9%</w:t>
      </w:r>
      <w:r w:rsidR="00793EB3">
        <w:rPr>
          <w:rFonts w:ascii="Times New Roman" w:hAnsi="Times New Roman" w:cs="Times New Roman" w:hint="eastAsia"/>
          <w:sz w:val="20"/>
          <w:szCs w:val="20"/>
          <w:lang w:eastAsia="zh-CN"/>
        </w:rPr>
        <w:t xml:space="preserve"> </w:t>
      </w:r>
      <w:r w:rsidRPr="00793EB3">
        <w:rPr>
          <w:rFonts w:ascii="Times New Roman" w:hAnsi="Times New Roman" w:cs="Times New Roman"/>
          <w:sz w:val="20"/>
          <w:szCs w:val="20"/>
        </w:rPr>
        <w:t>Fat) that was within the recommended range. Fibre provides physical bulk to the feeds. Certain amount of fibre in feed allows better binding and moderates the passage of feed through the alimentary canal. High fibre content results in low digestibility of nutrients. The fibre content in all the three diets TD, TT, and TV were similar, 3.09%, 3.13%, and 3.03%; which are lower than the recommended 8 – 12% in diets (De Silva and Anderson, 1995). This suggest</w:t>
      </w:r>
      <w:r w:rsidR="00793EB3">
        <w:rPr>
          <w:rFonts w:ascii="Times New Roman" w:hAnsi="Times New Roman" w:cs="Times New Roman" w:hint="eastAsia"/>
          <w:sz w:val="20"/>
          <w:szCs w:val="20"/>
          <w:lang w:eastAsia="zh-CN"/>
        </w:rPr>
        <w:t>s</w:t>
      </w:r>
      <w:r w:rsidRPr="00793EB3">
        <w:rPr>
          <w:rFonts w:ascii="Times New Roman" w:hAnsi="Times New Roman" w:cs="Times New Roman"/>
          <w:sz w:val="20"/>
          <w:szCs w:val="20"/>
        </w:rPr>
        <w:t xml:space="preserve"> that the </w:t>
      </w:r>
      <w:r w:rsidRPr="00793EB3">
        <w:rPr>
          <w:rFonts w:ascii="Times New Roman" w:hAnsi="Times New Roman" w:cs="Times New Roman"/>
          <w:sz w:val="20"/>
          <w:szCs w:val="20"/>
        </w:rPr>
        <w:lastRenderedPageBreak/>
        <w:t>crude fibre content of the three commercial diets were under safe dietary limit for fish.</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Generally, better feed conversion ratio values were obtained in all treatments. These results suggest that diets TD, TT, and TV were better utilized, nevertheless, TV was most utilized by the fish. Nutrient utilization results suggest the presence of some nutrients utilization promoters which is reflected in weight gain, FCR, PER, NM, and SGR, especially in TV and TD. This suggest</w:t>
      </w:r>
      <w:r w:rsidR="00793EB3">
        <w:rPr>
          <w:rFonts w:ascii="Times New Roman" w:hAnsi="Times New Roman" w:cs="Times New Roman" w:hint="eastAsia"/>
          <w:sz w:val="20"/>
          <w:szCs w:val="20"/>
          <w:lang w:eastAsia="zh-CN"/>
        </w:rPr>
        <w:t>s</w:t>
      </w:r>
      <w:r w:rsidRPr="00793EB3">
        <w:rPr>
          <w:rFonts w:ascii="Times New Roman" w:hAnsi="Times New Roman" w:cs="Times New Roman"/>
          <w:sz w:val="20"/>
          <w:szCs w:val="20"/>
        </w:rPr>
        <w:t xml:space="preserve"> the presence of growth enhancer and differences in the composition of the diets, as demonstrated by the irregular pattern of biweekly weight gain. This observation is further supported by the proximate composition of fresh fish samples from all the treatment, wherein TV having significantly high growth performance and nutrient utilization had lowest crude protein content, relatively high minerals (ash), and low fat content, as compared with TD and TT under the same culturing environment.</w:t>
      </w:r>
    </w:p>
    <w:p w:rsidR="00B76EAD" w:rsidRPr="00793EB3" w:rsidRDefault="00B76EAD" w:rsidP="00AA4590">
      <w:pPr>
        <w:snapToGrid w:val="0"/>
        <w:spacing w:after="0" w:line="240" w:lineRule="auto"/>
        <w:ind w:firstLine="425"/>
        <w:jc w:val="both"/>
        <w:rPr>
          <w:rFonts w:ascii="Times New Roman" w:hAnsi="Times New Roman" w:cs="Times New Roman"/>
          <w:sz w:val="20"/>
          <w:szCs w:val="20"/>
        </w:rPr>
      </w:pPr>
      <w:r w:rsidRPr="00793EB3">
        <w:rPr>
          <w:rFonts w:ascii="Times New Roman" w:hAnsi="Times New Roman" w:cs="Times New Roman"/>
          <w:sz w:val="20"/>
          <w:szCs w:val="20"/>
        </w:rPr>
        <w:t xml:space="preserve">Similar observation was reported by Dada and </w:t>
      </w:r>
      <w:proofErr w:type="spellStart"/>
      <w:r w:rsidRPr="00793EB3">
        <w:rPr>
          <w:rFonts w:ascii="Times New Roman" w:hAnsi="Times New Roman" w:cs="Times New Roman"/>
          <w:sz w:val="20"/>
          <w:szCs w:val="20"/>
        </w:rPr>
        <w:t>Olugbemi</w:t>
      </w:r>
      <w:proofErr w:type="spellEnd"/>
      <w:r w:rsidRPr="00793EB3">
        <w:rPr>
          <w:rFonts w:ascii="Times New Roman" w:hAnsi="Times New Roman" w:cs="Times New Roman"/>
          <w:sz w:val="20"/>
          <w:szCs w:val="20"/>
        </w:rPr>
        <w:t xml:space="preserve"> (2013) who noted that fingerlings of </w:t>
      </w:r>
      <w:proofErr w:type="spellStart"/>
      <w:r w:rsidRPr="00793EB3">
        <w:rPr>
          <w:rFonts w:ascii="Times New Roman" w:hAnsi="Times New Roman" w:cs="Times New Roman"/>
          <w:i/>
          <w:sz w:val="20"/>
          <w:szCs w:val="20"/>
        </w:rPr>
        <w:t>C.gariepinus</w:t>
      </w:r>
      <w:proofErr w:type="spellEnd"/>
      <w:r w:rsidRPr="00793EB3">
        <w:rPr>
          <w:rFonts w:ascii="Times New Roman" w:hAnsi="Times New Roman" w:cs="Times New Roman"/>
          <w:sz w:val="20"/>
          <w:szCs w:val="20"/>
        </w:rPr>
        <w:t xml:space="preserve"> fed commercial feed additives had high FCR (0.74 to 0.86), and suggested that dietary feed additive promoted the growth of </w:t>
      </w:r>
      <w:r w:rsidRPr="00793EB3">
        <w:rPr>
          <w:rFonts w:ascii="Times New Roman" w:hAnsi="Times New Roman" w:cs="Times New Roman"/>
          <w:i/>
          <w:iCs/>
          <w:sz w:val="20"/>
          <w:szCs w:val="20"/>
        </w:rPr>
        <w:t xml:space="preserve">C. gariepinus </w:t>
      </w:r>
      <w:r w:rsidRPr="00793EB3">
        <w:rPr>
          <w:rFonts w:ascii="Times New Roman" w:hAnsi="Times New Roman" w:cs="Times New Roman"/>
          <w:sz w:val="20"/>
          <w:szCs w:val="20"/>
        </w:rPr>
        <w:t xml:space="preserve">fingerlings. EL-Haroun (2007) also reported that African catfish fingerlings fed on diets supplemented by commercial feed additive Biogen® exhibited faster growth than those fed with the control diet. Furthermore, in catfish, </w:t>
      </w:r>
      <w:r w:rsidRPr="00793EB3">
        <w:rPr>
          <w:rFonts w:ascii="Times New Roman" w:hAnsi="Times New Roman" w:cs="Times New Roman"/>
          <w:i/>
          <w:iCs/>
          <w:sz w:val="20"/>
          <w:szCs w:val="20"/>
        </w:rPr>
        <w:t>C</w:t>
      </w:r>
      <w:r w:rsidRPr="00793EB3">
        <w:rPr>
          <w:rFonts w:ascii="Times New Roman" w:hAnsi="Times New Roman" w:cs="Times New Roman"/>
          <w:sz w:val="20"/>
          <w:szCs w:val="20"/>
        </w:rPr>
        <w:t xml:space="preserve">. </w:t>
      </w:r>
      <w:r w:rsidRPr="00793EB3">
        <w:rPr>
          <w:rFonts w:ascii="Times New Roman" w:hAnsi="Times New Roman" w:cs="Times New Roman"/>
          <w:i/>
          <w:iCs/>
          <w:sz w:val="20"/>
          <w:szCs w:val="20"/>
        </w:rPr>
        <w:t xml:space="preserve">gariepinus </w:t>
      </w:r>
      <w:r w:rsidRPr="00793EB3">
        <w:rPr>
          <w:rFonts w:ascii="Times New Roman" w:hAnsi="Times New Roman" w:cs="Times New Roman"/>
          <w:sz w:val="20"/>
          <w:szCs w:val="20"/>
        </w:rPr>
        <w:t>(</w:t>
      </w:r>
      <w:proofErr w:type="spellStart"/>
      <w:r w:rsidRPr="00793EB3">
        <w:rPr>
          <w:rFonts w:ascii="Times New Roman" w:hAnsi="Times New Roman" w:cs="Times New Roman"/>
          <w:sz w:val="20"/>
          <w:szCs w:val="20"/>
        </w:rPr>
        <w:t>Turan</w:t>
      </w:r>
      <w:proofErr w:type="spellEnd"/>
      <w:r w:rsidRPr="00793EB3">
        <w:rPr>
          <w:rFonts w:ascii="Times New Roman" w:hAnsi="Times New Roman" w:cs="Times New Roman"/>
          <w:sz w:val="20"/>
          <w:szCs w:val="20"/>
        </w:rPr>
        <w:t xml:space="preserve"> and </w:t>
      </w:r>
      <w:proofErr w:type="spellStart"/>
      <w:r w:rsidRPr="00793EB3">
        <w:rPr>
          <w:rFonts w:ascii="Times New Roman" w:hAnsi="Times New Roman" w:cs="Times New Roman"/>
          <w:sz w:val="20"/>
          <w:szCs w:val="20"/>
        </w:rPr>
        <w:t>Akyurt</w:t>
      </w:r>
      <w:proofErr w:type="spellEnd"/>
      <w:r w:rsidRPr="00793EB3">
        <w:rPr>
          <w:rFonts w:ascii="Times New Roman" w:hAnsi="Times New Roman" w:cs="Times New Roman"/>
          <w:sz w:val="20"/>
          <w:szCs w:val="20"/>
        </w:rPr>
        <w:t xml:space="preserve">, 2005), tilapia </w:t>
      </w:r>
      <w:r w:rsidRPr="00793EB3">
        <w:rPr>
          <w:rFonts w:ascii="Times New Roman" w:hAnsi="Times New Roman" w:cs="Times New Roman"/>
          <w:i/>
          <w:iCs/>
          <w:sz w:val="20"/>
          <w:szCs w:val="20"/>
        </w:rPr>
        <w:t xml:space="preserve">Oreochromis niloticus </w:t>
      </w:r>
      <w:r w:rsidRPr="00793EB3">
        <w:rPr>
          <w:rFonts w:ascii="Times New Roman" w:hAnsi="Times New Roman" w:cs="Times New Roman"/>
          <w:sz w:val="20"/>
          <w:szCs w:val="20"/>
        </w:rPr>
        <w:t>(</w:t>
      </w:r>
      <w:proofErr w:type="spellStart"/>
      <w:r w:rsidRPr="00793EB3">
        <w:rPr>
          <w:rFonts w:ascii="Times New Roman" w:hAnsi="Times New Roman" w:cs="Times New Roman"/>
          <w:sz w:val="20"/>
          <w:szCs w:val="20"/>
        </w:rPr>
        <w:t>Khattab</w:t>
      </w:r>
      <w:proofErr w:type="spellEnd"/>
      <w:r w:rsidRPr="00793EB3">
        <w:rPr>
          <w:rFonts w:ascii="Times New Roman" w:hAnsi="Times New Roman" w:cs="Times New Roman"/>
          <w:sz w:val="20"/>
          <w:szCs w:val="20"/>
        </w:rPr>
        <w:t xml:space="preserve"> </w:t>
      </w:r>
      <w:r w:rsidRPr="00793EB3">
        <w:rPr>
          <w:rFonts w:ascii="Times New Roman" w:hAnsi="Times New Roman" w:cs="Times New Roman"/>
          <w:i/>
          <w:sz w:val="20"/>
          <w:szCs w:val="20"/>
        </w:rPr>
        <w:t>et al.,</w:t>
      </w:r>
      <w:r w:rsidRPr="00793EB3">
        <w:rPr>
          <w:rFonts w:ascii="Times New Roman" w:hAnsi="Times New Roman" w:cs="Times New Roman"/>
          <w:sz w:val="20"/>
          <w:szCs w:val="20"/>
        </w:rPr>
        <w:t xml:space="preserve"> 2004; </w:t>
      </w:r>
      <w:proofErr w:type="spellStart"/>
      <w:r w:rsidRPr="00793EB3">
        <w:rPr>
          <w:rFonts w:ascii="Times New Roman" w:hAnsi="Times New Roman" w:cs="Times New Roman"/>
          <w:sz w:val="20"/>
          <w:szCs w:val="20"/>
        </w:rPr>
        <w:t>Felicitta</w:t>
      </w:r>
      <w:proofErr w:type="spellEnd"/>
      <w:r w:rsidRPr="00793EB3">
        <w:rPr>
          <w:rFonts w:ascii="Times New Roman" w:hAnsi="Times New Roman" w:cs="Times New Roman"/>
          <w:sz w:val="20"/>
          <w:szCs w:val="20"/>
        </w:rPr>
        <w:t xml:space="preserve"> </w:t>
      </w:r>
      <w:r w:rsidRPr="00793EB3">
        <w:rPr>
          <w:rFonts w:ascii="Times New Roman" w:hAnsi="Times New Roman" w:cs="Times New Roman"/>
          <w:i/>
          <w:sz w:val="20"/>
          <w:szCs w:val="20"/>
        </w:rPr>
        <w:t>et al.,</w:t>
      </w:r>
      <w:r w:rsidRPr="00793EB3">
        <w:rPr>
          <w:rFonts w:ascii="Times New Roman" w:hAnsi="Times New Roman" w:cs="Times New Roman"/>
          <w:sz w:val="20"/>
          <w:szCs w:val="20"/>
        </w:rPr>
        <w:t xml:space="preserve"> 2013), olive flounder </w:t>
      </w:r>
      <w:proofErr w:type="spellStart"/>
      <w:r w:rsidRPr="00793EB3">
        <w:rPr>
          <w:rFonts w:ascii="Times New Roman" w:hAnsi="Times New Roman" w:cs="Times New Roman"/>
          <w:i/>
          <w:iCs/>
          <w:sz w:val="20"/>
          <w:szCs w:val="20"/>
        </w:rPr>
        <w:t>Paralichthys</w:t>
      </w:r>
      <w:proofErr w:type="spellEnd"/>
      <w:r w:rsidRPr="00793EB3">
        <w:rPr>
          <w:rFonts w:ascii="Times New Roman" w:hAnsi="Times New Roman" w:cs="Times New Roman"/>
          <w:i/>
          <w:iCs/>
          <w:sz w:val="20"/>
          <w:szCs w:val="20"/>
        </w:rPr>
        <w:t xml:space="preserve"> </w:t>
      </w:r>
      <w:proofErr w:type="spellStart"/>
      <w:r w:rsidRPr="00793EB3">
        <w:rPr>
          <w:rFonts w:ascii="Times New Roman" w:hAnsi="Times New Roman" w:cs="Times New Roman"/>
          <w:i/>
          <w:iCs/>
          <w:sz w:val="20"/>
          <w:szCs w:val="20"/>
        </w:rPr>
        <w:t>olivaceus</w:t>
      </w:r>
      <w:proofErr w:type="spellEnd"/>
      <w:r w:rsidRPr="00793EB3">
        <w:rPr>
          <w:rFonts w:ascii="Times New Roman" w:hAnsi="Times New Roman" w:cs="Times New Roman"/>
          <w:i/>
          <w:iCs/>
          <w:sz w:val="20"/>
          <w:szCs w:val="20"/>
        </w:rPr>
        <w:t xml:space="preserve"> </w:t>
      </w:r>
      <w:r w:rsidRPr="00793EB3">
        <w:rPr>
          <w:rFonts w:ascii="Times New Roman" w:hAnsi="Times New Roman" w:cs="Times New Roman"/>
          <w:sz w:val="20"/>
          <w:szCs w:val="20"/>
        </w:rPr>
        <w:t xml:space="preserve">(Cho and Lee, 2012) and shrimp </w:t>
      </w:r>
      <w:proofErr w:type="spellStart"/>
      <w:r w:rsidRPr="00793EB3">
        <w:rPr>
          <w:rFonts w:ascii="Times New Roman" w:hAnsi="Times New Roman" w:cs="Times New Roman"/>
          <w:i/>
          <w:iCs/>
          <w:sz w:val="20"/>
          <w:szCs w:val="20"/>
        </w:rPr>
        <w:t>Peneaus</w:t>
      </w:r>
      <w:proofErr w:type="spellEnd"/>
      <w:r w:rsidRPr="00793EB3">
        <w:rPr>
          <w:rFonts w:ascii="Times New Roman" w:hAnsi="Times New Roman" w:cs="Times New Roman"/>
          <w:i/>
          <w:iCs/>
          <w:sz w:val="20"/>
          <w:szCs w:val="20"/>
        </w:rPr>
        <w:t xml:space="preserve"> </w:t>
      </w:r>
      <w:proofErr w:type="spellStart"/>
      <w:r w:rsidRPr="00793EB3">
        <w:rPr>
          <w:rFonts w:ascii="Times New Roman" w:hAnsi="Times New Roman" w:cs="Times New Roman"/>
          <w:i/>
          <w:iCs/>
          <w:sz w:val="20"/>
          <w:szCs w:val="20"/>
        </w:rPr>
        <w:t>indicus</w:t>
      </w:r>
      <w:proofErr w:type="spellEnd"/>
      <w:r w:rsidRPr="00793EB3">
        <w:rPr>
          <w:rFonts w:ascii="Times New Roman" w:hAnsi="Times New Roman" w:cs="Times New Roman"/>
          <w:i/>
          <w:iCs/>
          <w:sz w:val="20"/>
          <w:szCs w:val="20"/>
        </w:rPr>
        <w:t xml:space="preserve"> </w:t>
      </w:r>
      <w:r w:rsidRPr="00793EB3">
        <w:rPr>
          <w:rFonts w:ascii="Times New Roman" w:hAnsi="Times New Roman" w:cs="Times New Roman"/>
          <w:sz w:val="20"/>
          <w:szCs w:val="20"/>
        </w:rPr>
        <w:t>(</w:t>
      </w:r>
      <w:proofErr w:type="spellStart"/>
      <w:r w:rsidRPr="00793EB3">
        <w:rPr>
          <w:rFonts w:ascii="Times New Roman" w:hAnsi="Times New Roman" w:cs="Times New Roman"/>
          <w:sz w:val="20"/>
          <w:szCs w:val="20"/>
        </w:rPr>
        <w:t>Olmedo</w:t>
      </w:r>
      <w:proofErr w:type="spellEnd"/>
      <w:r w:rsidRPr="00793EB3">
        <w:rPr>
          <w:rFonts w:ascii="Times New Roman" w:hAnsi="Times New Roman" w:cs="Times New Roman"/>
          <w:sz w:val="20"/>
          <w:szCs w:val="20"/>
        </w:rPr>
        <w:t xml:space="preserve"> Sanchez </w:t>
      </w:r>
      <w:r w:rsidRPr="00793EB3">
        <w:rPr>
          <w:rFonts w:ascii="Times New Roman" w:hAnsi="Times New Roman" w:cs="Times New Roman"/>
          <w:i/>
          <w:sz w:val="20"/>
          <w:szCs w:val="20"/>
        </w:rPr>
        <w:t>et al.,</w:t>
      </w:r>
      <w:r w:rsidRPr="00793EB3">
        <w:rPr>
          <w:rFonts w:ascii="Times New Roman" w:hAnsi="Times New Roman" w:cs="Times New Roman"/>
          <w:sz w:val="20"/>
          <w:szCs w:val="20"/>
        </w:rPr>
        <w:t xml:space="preserve"> 2009) feed additives in diets promoted growth and feed efficiency.</w:t>
      </w:r>
    </w:p>
    <w:p w:rsidR="000D763F" w:rsidRPr="00793EB3" w:rsidRDefault="000D763F" w:rsidP="00AA4590">
      <w:pPr>
        <w:snapToGrid w:val="0"/>
        <w:spacing w:after="0" w:line="240" w:lineRule="auto"/>
        <w:jc w:val="both"/>
        <w:rPr>
          <w:rFonts w:ascii="Times New Roman" w:hAnsi="Times New Roman" w:cs="Times New Roman"/>
          <w:sz w:val="20"/>
          <w:szCs w:val="20"/>
        </w:rPr>
      </w:pPr>
    </w:p>
    <w:p w:rsidR="00B76EAD" w:rsidRPr="00793EB3" w:rsidRDefault="00B76EAD" w:rsidP="00AA4590">
      <w:pPr>
        <w:snapToGrid w:val="0"/>
        <w:spacing w:after="0" w:line="240" w:lineRule="auto"/>
        <w:jc w:val="both"/>
        <w:rPr>
          <w:rFonts w:ascii="Times New Roman" w:hAnsi="Times New Roman" w:cs="Times New Roman"/>
          <w:b/>
          <w:sz w:val="20"/>
          <w:szCs w:val="20"/>
        </w:rPr>
      </w:pPr>
      <w:r w:rsidRPr="00793EB3">
        <w:rPr>
          <w:rFonts w:ascii="Times New Roman" w:hAnsi="Times New Roman" w:cs="Times New Roman"/>
          <w:b/>
          <w:sz w:val="20"/>
          <w:szCs w:val="20"/>
        </w:rPr>
        <w:t>5. Conclusion and Recommendation</w:t>
      </w:r>
    </w:p>
    <w:p w:rsidR="00B76EAD" w:rsidRPr="00793EB3" w:rsidRDefault="00B76EAD" w:rsidP="00AA4590">
      <w:pPr>
        <w:snapToGrid w:val="0"/>
        <w:spacing w:after="0" w:line="240" w:lineRule="auto"/>
        <w:ind w:firstLine="425"/>
        <w:jc w:val="both"/>
        <w:rPr>
          <w:rFonts w:ascii="Times New Roman" w:hAnsi="Times New Roman" w:cs="Times New Roman"/>
          <w:sz w:val="20"/>
          <w:szCs w:val="20"/>
          <w:lang w:eastAsia="zh-CN"/>
        </w:rPr>
      </w:pPr>
      <w:r w:rsidRPr="00793EB3">
        <w:rPr>
          <w:rFonts w:ascii="Times New Roman" w:hAnsi="Times New Roman" w:cs="Times New Roman"/>
          <w:sz w:val="20"/>
          <w:szCs w:val="20"/>
        </w:rPr>
        <w:t xml:space="preserve">Commercial feeds are important in the growth of African catfish </w:t>
      </w:r>
      <w:r w:rsidRPr="00793EB3">
        <w:rPr>
          <w:rFonts w:ascii="Times New Roman" w:hAnsi="Times New Roman" w:cs="Times New Roman"/>
          <w:i/>
          <w:iCs/>
          <w:sz w:val="20"/>
          <w:szCs w:val="20"/>
        </w:rPr>
        <w:t xml:space="preserve">C. gariepinus </w:t>
      </w:r>
      <w:r w:rsidRPr="00793EB3">
        <w:rPr>
          <w:rFonts w:ascii="Times New Roman" w:hAnsi="Times New Roman" w:cs="Times New Roman"/>
          <w:sz w:val="20"/>
          <w:szCs w:val="20"/>
        </w:rPr>
        <w:t>fingerlings. Catfish feed TD, TT and TV are used at various level of successful catfish production. However, the increasing cost is a major constraint to most fish farmers. Examining a cost effective commercial catfish diets is essential to ensuring reduced production cost while at the same time sustaining production of high-quality fishes. This study revealed that, for fast fish growth at low/ cheap feed desired by catfish farmers, commercial catfish feed brand tagged TV, is the best among the three commercial catfish feed brands examined, giving a better growth performance and nutrient utilization, combining 48.3%</w:t>
      </w:r>
      <w:r w:rsidR="00793EB3">
        <w:rPr>
          <w:rFonts w:ascii="Times New Roman" w:hAnsi="Times New Roman" w:cs="Times New Roman" w:hint="eastAsia"/>
          <w:sz w:val="20"/>
          <w:szCs w:val="20"/>
          <w:lang w:eastAsia="zh-CN"/>
        </w:rPr>
        <w:t xml:space="preserve"> </w:t>
      </w:r>
      <w:r w:rsidRPr="00793EB3">
        <w:rPr>
          <w:rFonts w:ascii="Times New Roman" w:hAnsi="Times New Roman" w:cs="Times New Roman"/>
          <w:sz w:val="20"/>
          <w:szCs w:val="20"/>
        </w:rPr>
        <w:t xml:space="preserve">CP, 6.01% Fat, and 3.03% CF. These findings have practical importance in maximizing the growth and survival of fingerlings by feed managers during fingerlings rearing. As regards fish production, the present findings gave encouraging </w:t>
      </w:r>
      <w:r w:rsidRPr="00793EB3">
        <w:rPr>
          <w:rFonts w:ascii="Times New Roman" w:hAnsi="Times New Roman" w:cs="Times New Roman"/>
          <w:sz w:val="20"/>
          <w:szCs w:val="20"/>
        </w:rPr>
        <w:lastRenderedPageBreak/>
        <w:t>results which can support fish farmers and can significantly improve the economics of the fish farming/aquaculture sub-sector.</w:t>
      </w:r>
    </w:p>
    <w:p w:rsidR="00B82D69" w:rsidRPr="00793EB3" w:rsidRDefault="00B82D69" w:rsidP="00AA4590">
      <w:pPr>
        <w:snapToGrid w:val="0"/>
        <w:spacing w:after="0" w:line="240" w:lineRule="auto"/>
        <w:ind w:firstLine="425"/>
        <w:jc w:val="both"/>
        <w:rPr>
          <w:rFonts w:ascii="Times New Roman" w:hAnsi="Times New Roman" w:cs="Times New Roman"/>
          <w:b/>
          <w:sz w:val="20"/>
          <w:szCs w:val="20"/>
          <w:lang w:eastAsia="zh-CN"/>
        </w:rPr>
      </w:pPr>
    </w:p>
    <w:p w:rsidR="00B76EAD" w:rsidRPr="00793EB3" w:rsidRDefault="00B76EAD" w:rsidP="00AA4590">
      <w:pPr>
        <w:snapToGrid w:val="0"/>
        <w:spacing w:after="0" w:line="240" w:lineRule="auto"/>
        <w:jc w:val="both"/>
        <w:rPr>
          <w:rFonts w:ascii="Times New Roman" w:hAnsi="Times New Roman" w:cs="Times New Roman"/>
          <w:b/>
          <w:sz w:val="20"/>
          <w:szCs w:val="20"/>
        </w:rPr>
      </w:pPr>
      <w:r w:rsidRPr="00793EB3">
        <w:rPr>
          <w:rFonts w:ascii="Times New Roman" w:hAnsi="Times New Roman" w:cs="Times New Roman"/>
          <w:b/>
          <w:sz w:val="20"/>
          <w:szCs w:val="20"/>
        </w:rPr>
        <w:t>References</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A.O.A.C. (1970). Official Methods of Analysis of the Association of Official Analytical Chemists, 11th ed. Assoc. </w:t>
      </w:r>
      <w:proofErr w:type="spellStart"/>
      <w:r w:rsidRPr="00793EB3">
        <w:rPr>
          <w:rFonts w:ascii="Times New Roman" w:hAnsi="Times New Roman" w:cs="Times New Roman"/>
          <w:sz w:val="20"/>
          <w:szCs w:val="20"/>
        </w:rPr>
        <w:t>Offic</w:t>
      </w:r>
      <w:proofErr w:type="spellEnd"/>
      <w:r w:rsidRPr="00793EB3">
        <w:rPr>
          <w:rFonts w:ascii="Times New Roman" w:hAnsi="Times New Roman" w:cs="Times New Roman"/>
          <w:sz w:val="20"/>
          <w:szCs w:val="20"/>
        </w:rPr>
        <w:t>. Anal. Chemists, Washington D.C.</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AOAC, 1990. Official Methods of Analysis of the Association of Official Analytical Chemists, 15th </w:t>
      </w:r>
      <w:proofErr w:type="spellStart"/>
      <w:proofErr w:type="gramStart"/>
      <w:r w:rsidRPr="00793EB3">
        <w:rPr>
          <w:rFonts w:ascii="Times New Roman" w:hAnsi="Times New Roman" w:cs="Times New Roman"/>
          <w:sz w:val="20"/>
          <w:szCs w:val="20"/>
        </w:rPr>
        <w:t>ed</w:t>
      </w:r>
      <w:proofErr w:type="spellEnd"/>
      <w:proofErr w:type="gramEnd"/>
      <w:r w:rsidRPr="00793EB3">
        <w:rPr>
          <w:rFonts w:ascii="Times New Roman" w:hAnsi="Times New Roman" w:cs="Times New Roman"/>
          <w:sz w:val="20"/>
          <w:szCs w:val="20"/>
        </w:rPr>
        <w:t>; AOAC, Arlington, Virginia.</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Adekoya</w:t>
      </w:r>
      <w:proofErr w:type="spellEnd"/>
      <w:r w:rsidRPr="00793EB3">
        <w:rPr>
          <w:rFonts w:ascii="Times New Roman" w:hAnsi="Times New Roman" w:cs="Times New Roman"/>
          <w:sz w:val="20"/>
          <w:szCs w:val="20"/>
        </w:rPr>
        <w:t xml:space="preserve"> B. B. And Miller J. W. (2004). Fish Cage culture Potential in Nigeria – An overview. National Cultures. Agriculture Focus. 1(5): 10.</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Aderolu</w:t>
      </w:r>
      <w:proofErr w:type="spellEnd"/>
      <w:r w:rsidRPr="00793EB3">
        <w:rPr>
          <w:rFonts w:ascii="Times New Roman" w:hAnsi="Times New Roman" w:cs="Times New Roman"/>
          <w:sz w:val="20"/>
          <w:szCs w:val="20"/>
        </w:rPr>
        <w:t xml:space="preserve">, A.Z., </w:t>
      </w:r>
      <w:proofErr w:type="spellStart"/>
      <w:r w:rsidRPr="00793EB3">
        <w:rPr>
          <w:rFonts w:ascii="Times New Roman" w:hAnsi="Times New Roman" w:cs="Times New Roman"/>
          <w:sz w:val="20"/>
          <w:szCs w:val="20"/>
        </w:rPr>
        <w:t>Seriki</w:t>
      </w:r>
      <w:proofErr w:type="spellEnd"/>
      <w:r w:rsidRPr="00793EB3">
        <w:rPr>
          <w:rFonts w:ascii="Times New Roman" w:hAnsi="Times New Roman" w:cs="Times New Roman"/>
          <w:sz w:val="20"/>
          <w:szCs w:val="20"/>
        </w:rPr>
        <w:t xml:space="preserve">, B.M., </w:t>
      </w:r>
      <w:proofErr w:type="spellStart"/>
      <w:r w:rsidRPr="00793EB3">
        <w:rPr>
          <w:rFonts w:ascii="Times New Roman" w:hAnsi="Times New Roman" w:cs="Times New Roman"/>
          <w:sz w:val="20"/>
          <w:szCs w:val="20"/>
        </w:rPr>
        <w:t>Apatira</w:t>
      </w:r>
      <w:proofErr w:type="spellEnd"/>
      <w:r w:rsidRPr="00793EB3">
        <w:rPr>
          <w:rFonts w:ascii="Times New Roman" w:hAnsi="Times New Roman" w:cs="Times New Roman"/>
          <w:sz w:val="20"/>
          <w:szCs w:val="20"/>
        </w:rPr>
        <w:t xml:space="preserve">, A.L., </w:t>
      </w:r>
      <w:proofErr w:type="spellStart"/>
      <w:r w:rsidRPr="00793EB3">
        <w:rPr>
          <w:rFonts w:ascii="Times New Roman" w:hAnsi="Times New Roman" w:cs="Times New Roman"/>
          <w:sz w:val="20"/>
          <w:szCs w:val="20"/>
        </w:rPr>
        <w:t>Ajaegbo</w:t>
      </w:r>
      <w:proofErr w:type="spellEnd"/>
      <w:r w:rsidRPr="00793EB3">
        <w:rPr>
          <w:rFonts w:ascii="Times New Roman" w:hAnsi="Times New Roman" w:cs="Times New Roman"/>
          <w:sz w:val="20"/>
          <w:szCs w:val="20"/>
        </w:rPr>
        <w:t>, C.U. (2010). Effects of feeding frequency on growth, feed efficiency and economic viability of rearing African catfish (</w:t>
      </w:r>
      <w:r w:rsidRPr="00793EB3">
        <w:rPr>
          <w:rFonts w:ascii="Times New Roman" w:hAnsi="Times New Roman" w:cs="Times New Roman"/>
          <w:i/>
          <w:iCs/>
          <w:sz w:val="20"/>
          <w:szCs w:val="20"/>
        </w:rPr>
        <w:t xml:space="preserve">Clarias gariepinus </w:t>
      </w:r>
      <w:proofErr w:type="spellStart"/>
      <w:r w:rsidRPr="00793EB3">
        <w:rPr>
          <w:rFonts w:ascii="Times New Roman" w:hAnsi="Times New Roman" w:cs="Times New Roman"/>
          <w:sz w:val="20"/>
          <w:szCs w:val="20"/>
        </w:rPr>
        <w:t>Burchell</w:t>
      </w:r>
      <w:proofErr w:type="spellEnd"/>
      <w:r w:rsidRPr="00793EB3">
        <w:rPr>
          <w:rFonts w:ascii="Times New Roman" w:hAnsi="Times New Roman" w:cs="Times New Roman"/>
          <w:sz w:val="20"/>
          <w:szCs w:val="20"/>
        </w:rPr>
        <w:t xml:space="preserve"> 1822) fingerlings and juveniles. </w:t>
      </w:r>
      <w:r w:rsidRPr="00793EB3">
        <w:rPr>
          <w:rFonts w:ascii="Times New Roman" w:hAnsi="Times New Roman" w:cs="Times New Roman"/>
          <w:i/>
          <w:iCs/>
          <w:sz w:val="20"/>
          <w:szCs w:val="20"/>
        </w:rPr>
        <w:t xml:space="preserve">African Journal of Food Science, </w:t>
      </w:r>
      <w:r w:rsidRPr="00793EB3">
        <w:rPr>
          <w:rFonts w:ascii="Times New Roman" w:hAnsi="Times New Roman" w:cs="Times New Roman"/>
          <w:sz w:val="20"/>
          <w:szCs w:val="20"/>
        </w:rPr>
        <w:t>4(5), 286-290.</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Amiengheme</w:t>
      </w:r>
      <w:proofErr w:type="spellEnd"/>
      <w:r w:rsidRPr="00793EB3">
        <w:rPr>
          <w:rFonts w:ascii="Times New Roman" w:hAnsi="Times New Roman" w:cs="Times New Roman"/>
          <w:sz w:val="20"/>
          <w:szCs w:val="20"/>
        </w:rPr>
        <w:t xml:space="preserve"> P (2005). The importance of fish in human nutrition. A Paper Delivered at a Fish Culture Forum, Federal Department of Fish Farmers, Abuja.</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Amin, M.R. </w:t>
      </w:r>
      <w:proofErr w:type="spellStart"/>
      <w:r w:rsidRPr="00793EB3">
        <w:rPr>
          <w:rFonts w:ascii="Times New Roman" w:hAnsi="Times New Roman" w:cs="Times New Roman"/>
          <w:sz w:val="20"/>
          <w:szCs w:val="20"/>
        </w:rPr>
        <w:t>Mollah</w:t>
      </w:r>
      <w:proofErr w:type="spellEnd"/>
      <w:r w:rsidRPr="00793EB3">
        <w:rPr>
          <w:rFonts w:ascii="Times New Roman" w:hAnsi="Times New Roman" w:cs="Times New Roman"/>
          <w:sz w:val="20"/>
          <w:szCs w:val="20"/>
        </w:rPr>
        <w:t xml:space="preserve">, M.F.A., Ali, M.R., </w:t>
      </w:r>
      <w:proofErr w:type="spellStart"/>
      <w:r w:rsidRPr="00793EB3">
        <w:rPr>
          <w:rFonts w:ascii="Times New Roman" w:hAnsi="Times New Roman" w:cs="Times New Roman"/>
          <w:sz w:val="20"/>
          <w:szCs w:val="20"/>
        </w:rPr>
        <w:t>Nahiduzzaman</w:t>
      </w:r>
      <w:proofErr w:type="spellEnd"/>
      <w:r w:rsidRPr="00793EB3">
        <w:rPr>
          <w:rFonts w:ascii="Times New Roman" w:hAnsi="Times New Roman" w:cs="Times New Roman"/>
          <w:sz w:val="20"/>
          <w:szCs w:val="20"/>
        </w:rPr>
        <w:t xml:space="preserve"> (2010). Effects of different food items in the growth and survival of endangered riverine catfish </w:t>
      </w:r>
      <w:r w:rsidRPr="00793EB3">
        <w:rPr>
          <w:rFonts w:ascii="Times New Roman" w:hAnsi="Times New Roman" w:cs="Times New Roman"/>
          <w:i/>
          <w:iCs/>
          <w:sz w:val="20"/>
          <w:szCs w:val="20"/>
        </w:rPr>
        <w:t xml:space="preserve">Rita </w:t>
      </w:r>
      <w:proofErr w:type="spellStart"/>
      <w:proofErr w:type="gramStart"/>
      <w:r w:rsidRPr="00793EB3">
        <w:rPr>
          <w:rFonts w:ascii="Times New Roman" w:hAnsi="Times New Roman" w:cs="Times New Roman"/>
          <w:i/>
          <w:iCs/>
          <w:sz w:val="20"/>
          <w:szCs w:val="20"/>
        </w:rPr>
        <w:t>rita</w:t>
      </w:r>
      <w:proofErr w:type="spellEnd"/>
      <w:proofErr w:type="gramEnd"/>
      <w:r w:rsidRPr="00793EB3">
        <w:rPr>
          <w:rFonts w:ascii="Times New Roman" w:hAnsi="Times New Roman" w:cs="Times New Roman"/>
          <w:i/>
          <w:iCs/>
          <w:sz w:val="20"/>
          <w:szCs w:val="20"/>
        </w:rPr>
        <w:t xml:space="preserve"> </w:t>
      </w:r>
      <w:r w:rsidRPr="00793EB3">
        <w:rPr>
          <w:rFonts w:ascii="Times New Roman" w:hAnsi="Times New Roman" w:cs="Times New Roman"/>
          <w:sz w:val="20"/>
          <w:szCs w:val="20"/>
        </w:rPr>
        <w:t xml:space="preserve">(Hamilton). </w:t>
      </w:r>
      <w:r w:rsidRPr="00793EB3">
        <w:rPr>
          <w:rFonts w:ascii="Times New Roman" w:hAnsi="Times New Roman" w:cs="Times New Roman"/>
          <w:i/>
          <w:iCs/>
          <w:sz w:val="20"/>
          <w:szCs w:val="20"/>
        </w:rPr>
        <w:t>University Journal of Zoology</w:t>
      </w:r>
      <w:r w:rsidRPr="00793EB3">
        <w:rPr>
          <w:rFonts w:ascii="Times New Roman" w:hAnsi="Times New Roman" w:cs="Times New Roman"/>
          <w:sz w:val="20"/>
          <w:szCs w:val="20"/>
        </w:rPr>
        <w:t xml:space="preserve">. </w:t>
      </w:r>
      <w:proofErr w:type="spellStart"/>
      <w:r w:rsidRPr="00793EB3">
        <w:rPr>
          <w:rFonts w:ascii="Times New Roman" w:hAnsi="Times New Roman" w:cs="Times New Roman"/>
          <w:i/>
          <w:iCs/>
          <w:sz w:val="20"/>
          <w:szCs w:val="20"/>
        </w:rPr>
        <w:t>Rajshahi</w:t>
      </w:r>
      <w:proofErr w:type="spellEnd"/>
      <w:r w:rsidRPr="00793EB3">
        <w:rPr>
          <w:rFonts w:ascii="Times New Roman" w:hAnsi="Times New Roman" w:cs="Times New Roman"/>
          <w:i/>
          <w:iCs/>
          <w:sz w:val="20"/>
          <w:szCs w:val="20"/>
        </w:rPr>
        <w:t xml:space="preserve"> University</w:t>
      </w:r>
      <w:r w:rsidRPr="00793EB3">
        <w:rPr>
          <w:rFonts w:ascii="Times New Roman" w:hAnsi="Times New Roman" w:cs="Times New Roman"/>
          <w:sz w:val="20"/>
          <w:szCs w:val="20"/>
        </w:rPr>
        <w:t>, 28, 11-14.</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Anoop</w:t>
      </w:r>
      <w:proofErr w:type="spellEnd"/>
      <w:r w:rsidRPr="00793EB3">
        <w:rPr>
          <w:rFonts w:ascii="Times New Roman" w:hAnsi="Times New Roman" w:cs="Times New Roman"/>
          <w:sz w:val="20"/>
          <w:szCs w:val="20"/>
        </w:rPr>
        <w:t xml:space="preserve"> K. R., </w:t>
      </w:r>
      <w:proofErr w:type="spellStart"/>
      <w:r w:rsidRPr="00793EB3">
        <w:rPr>
          <w:rFonts w:ascii="Times New Roman" w:hAnsi="Times New Roman" w:cs="Times New Roman"/>
          <w:sz w:val="20"/>
          <w:szCs w:val="20"/>
        </w:rPr>
        <w:t>Sundar</w:t>
      </w:r>
      <w:proofErr w:type="spellEnd"/>
      <w:r w:rsidRPr="00793EB3">
        <w:rPr>
          <w:rFonts w:ascii="Times New Roman" w:hAnsi="Times New Roman" w:cs="Times New Roman"/>
          <w:sz w:val="20"/>
          <w:szCs w:val="20"/>
        </w:rPr>
        <w:t xml:space="preserve"> K. S. G., Khan B. A., </w:t>
      </w:r>
      <w:proofErr w:type="spellStart"/>
      <w:r w:rsidRPr="00793EB3">
        <w:rPr>
          <w:rFonts w:ascii="Times New Roman" w:hAnsi="Times New Roman" w:cs="Times New Roman"/>
          <w:sz w:val="20"/>
          <w:szCs w:val="20"/>
        </w:rPr>
        <w:t>Lal</w:t>
      </w:r>
      <w:proofErr w:type="spellEnd"/>
      <w:r w:rsidRPr="00793EB3">
        <w:rPr>
          <w:rFonts w:ascii="Times New Roman" w:hAnsi="Times New Roman" w:cs="Times New Roman"/>
          <w:sz w:val="20"/>
          <w:szCs w:val="20"/>
        </w:rPr>
        <w:t xml:space="preserve"> S., (2009). Common Moorhen </w:t>
      </w:r>
      <w:proofErr w:type="spellStart"/>
      <w:r w:rsidRPr="00793EB3">
        <w:rPr>
          <w:rFonts w:ascii="Times New Roman" w:hAnsi="Times New Roman" w:cs="Times New Roman"/>
          <w:sz w:val="20"/>
          <w:szCs w:val="20"/>
        </w:rPr>
        <w:t>Gallinulachloropus</w:t>
      </w:r>
      <w:proofErr w:type="spellEnd"/>
      <w:r w:rsidRPr="00793EB3">
        <w:rPr>
          <w:rFonts w:ascii="Times New Roman" w:hAnsi="Times New Roman" w:cs="Times New Roman"/>
          <w:sz w:val="20"/>
          <w:szCs w:val="20"/>
        </w:rPr>
        <w:t xml:space="preserve"> in the diet of the </w:t>
      </w:r>
      <w:proofErr w:type="spellStart"/>
      <w:r w:rsidRPr="00793EB3">
        <w:rPr>
          <w:rFonts w:ascii="Times New Roman" w:hAnsi="Times New Roman" w:cs="Times New Roman"/>
          <w:sz w:val="20"/>
          <w:szCs w:val="20"/>
        </w:rPr>
        <w:t>Africancatfish</w:t>
      </w:r>
      <w:proofErr w:type="spellEnd"/>
      <w:r w:rsidR="00793EB3" w:rsidRPr="00793EB3">
        <w:rPr>
          <w:rFonts w:ascii="Times New Roman" w:hAnsi="Times New Roman" w:cs="Times New Roman" w:hint="eastAsia"/>
          <w:sz w:val="20"/>
          <w:szCs w:val="20"/>
          <w:lang w:eastAsia="zh-CN"/>
        </w:rPr>
        <w:t xml:space="preserve"> </w:t>
      </w:r>
      <w:proofErr w:type="spellStart"/>
      <w:r w:rsidRPr="00793EB3">
        <w:rPr>
          <w:rFonts w:ascii="Times New Roman" w:hAnsi="Times New Roman" w:cs="Times New Roman"/>
          <w:sz w:val="20"/>
          <w:szCs w:val="20"/>
        </w:rPr>
        <w:t>Clariasgariepinus</w:t>
      </w:r>
      <w:proofErr w:type="spellEnd"/>
      <w:r w:rsidRPr="00793EB3">
        <w:rPr>
          <w:rFonts w:ascii="Times New Roman" w:hAnsi="Times New Roman" w:cs="Times New Roman"/>
          <w:sz w:val="20"/>
          <w:szCs w:val="20"/>
        </w:rPr>
        <w:t xml:space="preserve"> in </w:t>
      </w:r>
      <w:proofErr w:type="spellStart"/>
      <w:r w:rsidRPr="00793EB3">
        <w:rPr>
          <w:rFonts w:ascii="Times New Roman" w:hAnsi="Times New Roman" w:cs="Times New Roman"/>
          <w:sz w:val="20"/>
          <w:szCs w:val="20"/>
        </w:rPr>
        <w:t>Keoladeo</w:t>
      </w:r>
      <w:proofErr w:type="spellEnd"/>
      <w:r w:rsidRPr="00793EB3">
        <w:rPr>
          <w:rFonts w:ascii="Times New Roman" w:hAnsi="Times New Roman" w:cs="Times New Roman"/>
          <w:sz w:val="20"/>
          <w:szCs w:val="20"/>
        </w:rPr>
        <w:t xml:space="preserve"> Ghana National Park, India.</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A.O.A.C (1990). Official Methods of Analysis of the Association of Official Analytical Chemists, 15th </w:t>
      </w:r>
      <w:proofErr w:type="spellStart"/>
      <w:proofErr w:type="gramStart"/>
      <w:r w:rsidRPr="00793EB3">
        <w:rPr>
          <w:rFonts w:ascii="Times New Roman" w:hAnsi="Times New Roman" w:cs="Times New Roman"/>
          <w:sz w:val="20"/>
          <w:szCs w:val="20"/>
        </w:rPr>
        <w:t>ed</w:t>
      </w:r>
      <w:proofErr w:type="spellEnd"/>
      <w:proofErr w:type="gramEnd"/>
      <w:r w:rsidRPr="00793EB3">
        <w:rPr>
          <w:rFonts w:ascii="Times New Roman" w:hAnsi="Times New Roman" w:cs="Times New Roman"/>
          <w:sz w:val="20"/>
          <w:szCs w:val="20"/>
        </w:rPr>
        <w:t>; AOAC, Arlington, Virginia.</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Atanda</w:t>
      </w:r>
      <w:proofErr w:type="spellEnd"/>
      <w:r w:rsidRPr="00793EB3">
        <w:rPr>
          <w:rFonts w:ascii="Times New Roman" w:hAnsi="Times New Roman" w:cs="Times New Roman"/>
          <w:sz w:val="20"/>
          <w:szCs w:val="20"/>
        </w:rPr>
        <w:t xml:space="preserve"> A. N. (2007). Freshwater fish seed resources in Nigeria. Assessment of freshwater fish seed resources for sustainable aquaculture. FAO Fisheries Technical Paper. No. 501 Rome, FAO. 628.</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Ayinla</w:t>
      </w:r>
      <w:proofErr w:type="spellEnd"/>
      <w:r w:rsidRPr="00793EB3">
        <w:rPr>
          <w:rFonts w:ascii="Times New Roman" w:hAnsi="Times New Roman" w:cs="Times New Roman"/>
          <w:sz w:val="20"/>
          <w:szCs w:val="20"/>
        </w:rPr>
        <w:t xml:space="preserve">, O.A., </w:t>
      </w:r>
      <w:proofErr w:type="spellStart"/>
      <w:r w:rsidRPr="00793EB3">
        <w:rPr>
          <w:rFonts w:ascii="Times New Roman" w:hAnsi="Times New Roman" w:cs="Times New Roman"/>
          <w:sz w:val="20"/>
          <w:szCs w:val="20"/>
        </w:rPr>
        <w:t>Akande</w:t>
      </w:r>
      <w:proofErr w:type="spellEnd"/>
      <w:r w:rsidRPr="00793EB3">
        <w:rPr>
          <w:rFonts w:ascii="Times New Roman" w:hAnsi="Times New Roman" w:cs="Times New Roman"/>
          <w:sz w:val="20"/>
          <w:szCs w:val="20"/>
        </w:rPr>
        <w:t xml:space="preserve">, G.R. (1988). Growth response of </w:t>
      </w:r>
      <w:r w:rsidRPr="00793EB3">
        <w:rPr>
          <w:rFonts w:ascii="Times New Roman" w:hAnsi="Times New Roman" w:cs="Times New Roman"/>
          <w:i/>
          <w:iCs/>
          <w:sz w:val="20"/>
          <w:szCs w:val="20"/>
        </w:rPr>
        <w:t xml:space="preserve">C. gariepinus </w:t>
      </w:r>
      <w:r w:rsidRPr="00793EB3">
        <w:rPr>
          <w:rFonts w:ascii="Times New Roman" w:hAnsi="Times New Roman" w:cs="Times New Roman"/>
          <w:sz w:val="20"/>
          <w:szCs w:val="20"/>
        </w:rPr>
        <w:t>(</w:t>
      </w:r>
      <w:proofErr w:type="spellStart"/>
      <w:r w:rsidRPr="00793EB3">
        <w:rPr>
          <w:rFonts w:ascii="Times New Roman" w:hAnsi="Times New Roman" w:cs="Times New Roman"/>
          <w:sz w:val="20"/>
          <w:szCs w:val="20"/>
        </w:rPr>
        <w:t>Burchell</w:t>
      </w:r>
      <w:proofErr w:type="spellEnd"/>
      <w:r w:rsidRPr="00793EB3">
        <w:rPr>
          <w:rFonts w:ascii="Times New Roman" w:hAnsi="Times New Roman" w:cs="Times New Roman"/>
          <w:sz w:val="20"/>
          <w:szCs w:val="20"/>
        </w:rPr>
        <w:t xml:space="preserve"> 1822) on silage based diets.</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Boonyaratpalin</w:t>
      </w:r>
      <w:proofErr w:type="spellEnd"/>
      <w:r w:rsidRPr="00793EB3">
        <w:rPr>
          <w:rFonts w:ascii="Times New Roman" w:hAnsi="Times New Roman" w:cs="Times New Roman"/>
          <w:sz w:val="20"/>
          <w:szCs w:val="20"/>
        </w:rPr>
        <w:t>, M. (1988). Catfish feed. National Inland Fisheries Institute. Extension paper No. 528 (in Thai). Department of Fisheries, Bangkok, Thailand.</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Business World (2011). Catfish farming using mobile ponds. www.businessworldng.Com</w:t>
      </w:r>
      <w:r w:rsidR="00793EB3" w:rsidRPr="00793EB3">
        <w:rPr>
          <w:rFonts w:ascii="Times New Roman" w:hAnsi="Times New Roman" w:cs="Times New Roman" w:hint="eastAsia"/>
          <w:sz w:val="20"/>
          <w:szCs w:val="20"/>
          <w:lang w:eastAsia="zh-CN"/>
        </w:rPr>
        <w:t>.</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Cho SH, Lee S (2012). Onion powder in the diet of the olive flounder, </w:t>
      </w:r>
      <w:proofErr w:type="spellStart"/>
      <w:r w:rsidRPr="00793EB3">
        <w:rPr>
          <w:rFonts w:ascii="Times New Roman" w:hAnsi="Times New Roman" w:cs="Times New Roman"/>
          <w:i/>
          <w:iCs/>
          <w:sz w:val="20"/>
          <w:szCs w:val="20"/>
        </w:rPr>
        <w:t>Paralichthys</w:t>
      </w:r>
      <w:proofErr w:type="spellEnd"/>
      <w:r w:rsidRPr="00793EB3">
        <w:rPr>
          <w:rFonts w:ascii="Times New Roman" w:hAnsi="Times New Roman" w:cs="Times New Roman"/>
          <w:i/>
          <w:iCs/>
          <w:sz w:val="20"/>
          <w:szCs w:val="20"/>
        </w:rPr>
        <w:t xml:space="preserve"> </w:t>
      </w:r>
      <w:proofErr w:type="spellStart"/>
      <w:r w:rsidRPr="00793EB3">
        <w:rPr>
          <w:rFonts w:ascii="Times New Roman" w:hAnsi="Times New Roman" w:cs="Times New Roman"/>
          <w:i/>
          <w:iCs/>
          <w:sz w:val="20"/>
          <w:szCs w:val="20"/>
        </w:rPr>
        <w:t>olivaceus</w:t>
      </w:r>
      <w:proofErr w:type="spellEnd"/>
      <w:r w:rsidRPr="00793EB3">
        <w:rPr>
          <w:rFonts w:ascii="Times New Roman" w:hAnsi="Times New Roman" w:cs="Times New Roman"/>
          <w:sz w:val="20"/>
          <w:szCs w:val="20"/>
        </w:rPr>
        <w:t xml:space="preserve">: </w:t>
      </w:r>
      <w:r w:rsidRPr="00793EB3">
        <w:rPr>
          <w:rFonts w:ascii="Times New Roman" w:hAnsi="Times New Roman" w:cs="Times New Roman"/>
          <w:sz w:val="20"/>
          <w:szCs w:val="20"/>
        </w:rPr>
        <w:lastRenderedPageBreak/>
        <w:t xml:space="preserve">Effects on the growth, body composition, and lysozyme activity. J. World </w:t>
      </w:r>
      <w:proofErr w:type="spellStart"/>
      <w:r w:rsidRPr="00793EB3">
        <w:rPr>
          <w:rFonts w:ascii="Times New Roman" w:hAnsi="Times New Roman" w:cs="Times New Roman"/>
          <w:sz w:val="20"/>
          <w:szCs w:val="20"/>
        </w:rPr>
        <w:t>Aquac</w:t>
      </w:r>
      <w:proofErr w:type="spellEnd"/>
      <w:r w:rsidRPr="00793EB3">
        <w:rPr>
          <w:rFonts w:ascii="Times New Roman" w:hAnsi="Times New Roman" w:cs="Times New Roman"/>
          <w:sz w:val="20"/>
          <w:szCs w:val="20"/>
        </w:rPr>
        <w:t>. Soc. 43(1): 30 – 38.</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bCs/>
          <w:sz w:val="20"/>
          <w:szCs w:val="20"/>
        </w:rPr>
      </w:pPr>
      <w:r w:rsidRPr="00793EB3">
        <w:rPr>
          <w:rFonts w:ascii="Times New Roman" w:hAnsi="Times New Roman" w:cs="Times New Roman"/>
          <w:bCs/>
          <w:sz w:val="20"/>
          <w:szCs w:val="20"/>
        </w:rPr>
        <w:t xml:space="preserve">Dada A. A. and </w:t>
      </w:r>
      <w:proofErr w:type="spellStart"/>
      <w:r w:rsidRPr="00793EB3">
        <w:rPr>
          <w:rFonts w:ascii="Times New Roman" w:hAnsi="Times New Roman" w:cs="Times New Roman"/>
          <w:bCs/>
          <w:sz w:val="20"/>
          <w:szCs w:val="20"/>
        </w:rPr>
        <w:t>Olugbemi</w:t>
      </w:r>
      <w:proofErr w:type="spellEnd"/>
      <w:r w:rsidRPr="00793EB3">
        <w:rPr>
          <w:rFonts w:ascii="Times New Roman" w:hAnsi="Times New Roman" w:cs="Times New Roman"/>
          <w:bCs/>
          <w:sz w:val="20"/>
          <w:szCs w:val="20"/>
        </w:rPr>
        <w:t xml:space="preserve"> B. D. (2013).</w:t>
      </w:r>
      <w:r w:rsidR="00793EB3" w:rsidRPr="00793EB3">
        <w:rPr>
          <w:rFonts w:ascii="Times New Roman" w:hAnsi="Times New Roman" w:cs="Times New Roman"/>
          <w:bCs/>
          <w:sz w:val="20"/>
          <w:szCs w:val="20"/>
        </w:rPr>
        <w:t xml:space="preserve"> </w:t>
      </w:r>
      <w:r w:rsidRPr="00793EB3">
        <w:rPr>
          <w:rFonts w:ascii="Times New Roman" w:hAnsi="Times New Roman" w:cs="Times New Roman"/>
          <w:bCs/>
          <w:sz w:val="20"/>
          <w:szCs w:val="20"/>
        </w:rPr>
        <w:t xml:space="preserve">Dietary effects of two commercial feed additives on growth performance and body composition of African catfish </w:t>
      </w:r>
      <w:r w:rsidRPr="00793EB3">
        <w:rPr>
          <w:rFonts w:ascii="Times New Roman" w:hAnsi="Times New Roman" w:cs="Times New Roman"/>
          <w:bCs/>
          <w:i/>
          <w:iCs/>
          <w:sz w:val="20"/>
          <w:szCs w:val="20"/>
        </w:rPr>
        <w:t xml:space="preserve">Clarias gariepinus </w:t>
      </w:r>
      <w:r w:rsidRPr="00793EB3">
        <w:rPr>
          <w:rFonts w:ascii="Times New Roman" w:hAnsi="Times New Roman" w:cs="Times New Roman"/>
          <w:bCs/>
          <w:sz w:val="20"/>
          <w:szCs w:val="20"/>
        </w:rPr>
        <w:t>fingerlings. African Journal of Food Science, Vol. 7(9) pp. 325-328.</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De Silva, S.S. and T.A. Anderson (1995). Fish Nutrition in Aquaculture. Chapman and Hall, London, Pp 208.</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EL-Haroun ER (2007). Improved growth rate and feed utilization in farmed African catfish Clarias catfish Clarias gariepinus (</w:t>
      </w:r>
      <w:proofErr w:type="spellStart"/>
      <w:r w:rsidRPr="00793EB3">
        <w:rPr>
          <w:rFonts w:ascii="Times New Roman" w:hAnsi="Times New Roman" w:cs="Times New Roman"/>
          <w:sz w:val="20"/>
          <w:szCs w:val="20"/>
        </w:rPr>
        <w:t>Burchell</w:t>
      </w:r>
      <w:proofErr w:type="spellEnd"/>
      <w:r w:rsidRPr="00793EB3">
        <w:rPr>
          <w:rFonts w:ascii="Times New Roman" w:hAnsi="Times New Roman" w:cs="Times New Roman"/>
          <w:sz w:val="20"/>
          <w:szCs w:val="20"/>
        </w:rPr>
        <w:t xml:space="preserve"> 1822) through a growth promoter Biogen® supplementation. J. Fish. </w:t>
      </w:r>
      <w:proofErr w:type="spellStart"/>
      <w:r w:rsidRPr="00793EB3">
        <w:rPr>
          <w:rFonts w:ascii="Times New Roman" w:hAnsi="Times New Roman" w:cs="Times New Roman"/>
          <w:sz w:val="20"/>
          <w:szCs w:val="20"/>
        </w:rPr>
        <w:t>Aquat</w:t>
      </w:r>
      <w:proofErr w:type="spellEnd"/>
      <w:r w:rsidRPr="00793EB3">
        <w:rPr>
          <w:rFonts w:ascii="Times New Roman" w:hAnsi="Times New Roman" w:cs="Times New Roman"/>
          <w:sz w:val="20"/>
          <w:szCs w:val="20"/>
        </w:rPr>
        <w:t>. Sci. 2(5):319-327.</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Emokaro</w:t>
      </w:r>
      <w:proofErr w:type="spellEnd"/>
      <w:r w:rsidRPr="00793EB3">
        <w:rPr>
          <w:rFonts w:ascii="Times New Roman" w:hAnsi="Times New Roman" w:cs="Times New Roman"/>
          <w:sz w:val="20"/>
          <w:szCs w:val="20"/>
        </w:rPr>
        <w:t xml:space="preserve"> C. O, </w:t>
      </w:r>
      <w:proofErr w:type="spellStart"/>
      <w:r w:rsidRPr="00793EB3">
        <w:rPr>
          <w:rFonts w:ascii="Times New Roman" w:hAnsi="Times New Roman" w:cs="Times New Roman"/>
          <w:sz w:val="20"/>
          <w:szCs w:val="20"/>
        </w:rPr>
        <w:t>Ekunwe</w:t>
      </w:r>
      <w:proofErr w:type="spellEnd"/>
      <w:r w:rsidRPr="00793EB3">
        <w:rPr>
          <w:rFonts w:ascii="Times New Roman" w:hAnsi="Times New Roman" w:cs="Times New Roman"/>
          <w:sz w:val="20"/>
          <w:szCs w:val="20"/>
        </w:rPr>
        <w:t xml:space="preserve"> P.A., </w:t>
      </w:r>
      <w:proofErr w:type="spellStart"/>
      <w:r w:rsidRPr="00793EB3">
        <w:rPr>
          <w:rFonts w:ascii="Times New Roman" w:hAnsi="Times New Roman" w:cs="Times New Roman"/>
          <w:sz w:val="20"/>
          <w:szCs w:val="20"/>
        </w:rPr>
        <w:t>Achille</w:t>
      </w:r>
      <w:proofErr w:type="spellEnd"/>
      <w:r w:rsidRPr="00793EB3">
        <w:rPr>
          <w:rFonts w:ascii="Times New Roman" w:hAnsi="Times New Roman" w:cs="Times New Roman"/>
          <w:sz w:val="20"/>
          <w:szCs w:val="20"/>
        </w:rPr>
        <w:t xml:space="preserve"> A (2010). Profitability and viability of catfish farming in </w:t>
      </w:r>
      <w:proofErr w:type="spellStart"/>
      <w:r w:rsidRPr="00793EB3">
        <w:rPr>
          <w:rFonts w:ascii="Times New Roman" w:hAnsi="Times New Roman" w:cs="Times New Roman"/>
          <w:sz w:val="20"/>
          <w:szCs w:val="20"/>
        </w:rPr>
        <w:t>Kogi</w:t>
      </w:r>
      <w:proofErr w:type="spellEnd"/>
      <w:r w:rsidRPr="00793EB3">
        <w:rPr>
          <w:rFonts w:ascii="Times New Roman" w:hAnsi="Times New Roman" w:cs="Times New Roman"/>
          <w:sz w:val="20"/>
          <w:szCs w:val="20"/>
        </w:rPr>
        <w:t xml:space="preserve"> State, Nigeria. Res. J. Agric. Biol. Sci. 6(3):215-219.</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Entwistle</w:t>
      </w:r>
      <w:proofErr w:type="spellEnd"/>
      <w:r w:rsidRPr="00793EB3">
        <w:rPr>
          <w:rFonts w:ascii="Times New Roman" w:hAnsi="Times New Roman" w:cs="Times New Roman"/>
          <w:sz w:val="20"/>
          <w:szCs w:val="20"/>
        </w:rPr>
        <w:t>, P. Van and Hunter W.L. 1949. Report on crude fiber J.A.C.A.C. 32 651 – 656</w:t>
      </w:r>
      <w:r w:rsidR="00793EB3" w:rsidRPr="00793EB3">
        <w:rPr>
          <w:rFonts w:ascii="Times New Roman" w:hAnsi="Times New Roman" w:cs="Times New Roman" w:hint="eastAsia"/>
          <w:sz w:val="20"/>
          <w:szCs w:val="20"/>
          <w:lang w:eastAsia="zh-CN"/>
        </w:rPr>
        <w:t>.</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Eyo</w:t>
      </w:r>
      <w:proofErr w:type="spellEnd"/>
      <w:r w:rsidRPr="00793EB3">
        <w:rPr>
          <w:rFonts w:ascii="Times New Roman" w:hAnsi="Times New Roman" w:cs="Times New Roman"/>
          <w:sz w:val="20"/>
          <w:szCs w:val="20"/>
        </w:rPr>
        <w:t xml:space="preserve">, A. A. (2001). Fish Processing Technology in the Tropics University of Ilorin press, NIFFR, New </w:t>
      </w:r>
      <w:proofErr w:type="spellStart"/>
      <w:r w:rsidRPr="00793EB3">
        <w:rPr>
          <w:rFonts w:ascii="Times New Roman" w:hAnsi="Times New Roman" w:cs="Times New Roman"/>
          <w:sz w:val="20"/>
          <w:szCs w:val="20"/>
        </w:rPr>
        <w:t>Bussa</w:t>
      </w:r>
      <w:proofErr w:type="spellEnd"/>
      <w:r w:rsidRPr="00793EB3">
        <w:rPr>
          <w:rFonts w:ascii="Times New Roman" w:hAnsi="Times New Roman" w:cs="Times New Roman"/>
          <w:sz w:val="20"/>
          <w:szCs w:val="20"/>
        </w:rPr>
        <w:t>, Nigeria 403pp.</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Ezeri</w:t>
      </w:r>
      <w:proofErr w:type="spellEnd"/>
      <w:r w:rsidRPr="00793EB3">
        <w:rPr>
          <w:rFonts w:ascii="Times New Roman" w:hAnsi="Times New Roman" w:cs="Times New Roman"/>
          <w:sz w:val="20"/>
          <w:szCs w:val="20"/>
        </w:rPr>
        <w:t xml:space="preserve">, G.N.O.; O. J. </w:t>
      </w:r>
      <w:proofErr w:type="spellStart"/>
      <w:r w:rsidRPr="00793EB3">
        <w:rPr>
          <w:rFonts w:ascii="Times New Roman" w:hAnsi="Times New Roman" w:cs="Times New Roman"/>
          <w:sz w:val="20"/>
          <w:szCs w:val="20"/>
        </w:rPr>
        <w:t>Olaoye</w:t>
      </w:r>
      <w:proofErr w:type="spellEnd"/>
      <w:r w:rsidRPr="00793EB3">
        <w:rPr>
          <w:rFonts w:ascii="Times New Roman" w:hAnsi="Times New Roman" w:cs="Times New Roman"/>
          <w:sz w:val="20"/>
          <w:szCs w:val="20"/>
        </w:rPr>
        <w:t xml:space="preserve"> and A. O. </w:t>
      </w:r>
      <w:proofErr w:type="spellStart"/>
      <w:r w:rsidRPr="00793EB3">
        <w:rPr>
          <w:rFonts w:ascii="Times New Roman" w:hAnsi="Times New Roman" w:cs="Times New Roman"/>
          <w:sz w:val="20"/>
          <w:szCs w:val="20"/>
        </w:rPr>
        <w:t>Agbon</w:t>
      </w:r>
      <w:proofErr w:type="spellEnd"/>
      <w:r w:rsidRPr="00793EB3">
        <w:rPr>
          <w:rFonts w:ascii="Times New Roman" w:hAnsi="Times New Roman" w:cs="Times New Roman"/>
          <w:sz w:val="20"/>
          <w:szCs w:val="20"/>
        </w:rPr>
        <w:t xml:space="preserve"> (2009). Fish Fingerlings production and Management. Agricultural Media Resources and Extension centre, University of Agriculture, Abeokuta. 36pp.</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FAO (2005) Report of the FAO-World Fish Center Workshop on Small-Scale Aquaculture in Sub-Saharan Africa: Revisiting the Aquaculture Target Group Paradigm. FAO Rome Publication. ftp://ftp.fao.org/docrep/ </w:t>
      </w:r>
      <w:proofErr w:type="spellStart"/>
      <w:r w:rsidRPr="00793EB3">
        <w:rPr>
          <w:rFonts w:ascii="Times New Roman" w:hAnsi="Times New Roman" w:cs="Times New Roman"/>
          <w:sz w:val="20"/>
          <w:szCs w:val="20"/>
        </w:rPr>
        <w:t>fao</w:t>
      </w:r>
      <w:proofErr w:type="spellEnd"/>
      <w:r w:rsidRPr="00793EB3">
        <w:rPr>
          <w:rFonts w:ascii="Times New Roman" w:hAnsi="Times New Roman" w:cs="Times New Roman"/>
          <w:sz w:val="20"/>
          <w:szCs w:val="20"/>
        </w:rPr>
        <w:t>/008/a0038e/a0038e00.pdf.</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FAO (2006). Year book of Fishery Statistics </w:t>
      </w:r>
      <w:proofErr w:type="spellStart"/>
      <w:r w:rsidRPr="00793EB3">
        <w:rPr>
          <w:rFonts w:ascii="Times New Roman" w:hAnsi="Times New Roman" w:cs="Times New Roman"/>
          <w:sz w:val="20"/>
          <w:szCs w:val="20"/>
        </w:rPr>
        <w:t>Summar</w:t>
      </w:r>
      <w:proofErr w:type="spellEnd"/>
      <w:r w:rsidR="00793EB3">
        <w:rPr>
          <w:rFonts w:ascii="Times New Roman" w:hAnsi="Times New Roman" w:cs="Times New Roman" w:hint="eastAsia"/>
          <w:sz w:val="20"/>
          <w:szCs w:val="20"/>
          <w:lang w:eastAsia="zh-CN"/>
        </w:rPr>
        <w:t xml:space="preserve"> </w:t>
      </w:r>
      <w:proofErr w:type="gramStart"/>
      <w:r w:rsidRPr="00793EB3">
        <w:rPr>
          <w:rFonts w:ascii="Times New Roman" w:hAnsi="Times New Roman" w:cs="Times New Roman"/>
          <w:sz w:val="20"/>
          <w:szCs w:val="20"/>
        </w:rPr>
        <w:t>Table .</w:t>
      </w:r>
      <w:proofErr w:type="gramEnd"/>
      <w:r w:rsidRPr="00793EB3">
        <w:rPr>
          <w:rFonts w:ascii="Times New Roman" w:hAnsi="Times New Roman" w:cs="Times New Roman"/>
          <w:sz w:val="20"/>
          <w:szCs w:val="20"/>
        </w:rPr>
        <w:t xml:space="preserve"> www.fao.org/fi/statist.asp.</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FDF (2005). Report of Presidential Committee on Fisheries and aquaculture Development, Consolidated Repot, vol. 1, 2005.</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FDF (2008). Fisheries Statistics of Nigeria. Fourth edition, 1995 – 2007, Nigeria 48pp.</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FDF (2009). Fisheries Development in Nigeria; the Current Challenges. Paper presented by the Honorable of State for Agriculture to the Fisheries Society of Nigeria (FISON), Lagos State. 23pp.</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Federal Department of Fisheries (1997). Fishery Statistics, FDF, Abuja, Nigeria.</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Felicitta</w:t>
      </w:r>
      <w:proofErr w:type="spellEnd"/>
      <w:r w:rsidRPr="00793EB3">
        <w:rPr>
          <w:rFonts w:ascii="Times New Roman" w:hAnsi="Times New Roman" w:cs="Times New Roman"/>
          <w:sz w:val="20"/>
          <w:szCs w:val="20"/>
        </w:rPr>
        <w:t xml:space="preserve"> J, </w:t>
      </w:r>
      <w:proofErr w:type="spellStart"/>
      <w:r w:rsidRPr="00793EB3">
        <w:rPr>
          <w:rFonts w:ascii="Times New Roman" w:hAnsi="Times New Roman" w:cs="Times New Roman"/>
          <w:sz w:val="20"/>
          <w:szCs w:val="20"/>
        </w:rPr>
        <w:t>Arti</w:t>
      </w:r>
      <w:proofErr w:type="spellEnd"/>
      <w:r w:rsidRPr="00793EB3">
        <w:rPr>
          <w:rFonts w:ascii="Times New Roman" w:hAnsi="Times New Roman" w:cs="Times New Roman"/>
          <w:sz w:val="20"/>
          <w:szCs w:val="20"/>
        </w:rPr>
        <w:t xml:space="preserve"> </w:t>
      </w:r>
      <w:proofErr w:type="spellStart"/>
      <w:r w:rsidRPr="00793EB3">
        <w:rPr>
          <w:rFonts w:ascii="Times New Roman" w:hAnsi="Times New Roman" w:cs="Times New Roman"/>
          <w:sz w:val="20"/>
          <w:szCs w:val="20"/>
        </w:rPr>
        <w:t>Manju</w:t>
      </w:r>
      <w:proofErr w:type="spellEnd"/>
      <w:r w:rsidRPr="00793EB3">
        <w:rPr>
          <w:rFonts w:ascii="Times New Roman" w:hAnsi="Times New Roman" w:cs="Times New Roman"/>
          <w:sz w:val="20"/>
          <w:szCs w:val="20"/>
        </w:rPr>
        <w:t xml:space="preserve"> R, Ronald J,</w:t>
      </w:r>
      <w:r w:rsidR="00793EB3">
        <w:rPr>
          <w:rFonts w:ascii="Times New Roman" w:hAnsi="Times New Roman" w:cs="Times New Roman" w:hint="eastAsia"/>
          <w:sz w:val="20"/>
          <w:szCs w:val="20"/>
          <w:lang w:eastAsia="zh-CN"/>
        </w:rPr>
        <w:t xml:space="preserve"> </w:t>
      </w:r>
      <w:proofErr w:type="spellStart"/>
      <w:r w:rsidRPr="00793EB3">
        <w:rPr>
          <w:rFonts w:ascii="Times New Roman" w:hAnsi="Times New Roman" w:cs="Times New Roman"/>
          <w:sz w:val="20"/>
          <w:szCs w:val="20"/>
        </w:rPr>
        <w:t>Sakthika</w:t>
      </w:r>
      <w:proofErr w:type="spellEnd"/>
      <w:r w:rsidRPr="00793EB3">
        <w:rPr>
          <w:rFonts w:ascii="Times New Roman" w:hAnsi="Times New Roman" w:cs="Times New Roman"/>
          <w:sz w:val="20"/>
          <w:szCs w:val="20"/>
        </w:rPr>
        <w:t xml:space="preserve"> T, </w:t>
      </w:r>
      <w:proofErr w:type="spellStart"/>
      <w:r w:rsidRPr="00793EB3">
        <w:rPr>
          <w:rFonts w:ascii="Times New Roman" w:hAnsi="Times New Roman" w:cs="Times New Roman"/>
          <w:sz w:val="20"/>
          <w:szCs w:val="20"/>
        </w:rPr>
        <w:t>Nagarajan</w:t>
      </w:r>
      <w:proofErr w:type="spellEnd"/>
      <w:r w:rsidRPr="00793EB3">
        <w:rPr>
          <w:rFonts w:ascii="Times New Roman" w:hAnsi="Times New Roman" w:cs="Times New Roman"/>
          <w:sz w:val="20"/>
          <w:szCs w:val="20"/>
        </w:rPr>
        <w:t xml:space="preserve"> R, </w:t>
      </w:r>
      <w:proofErr w:type="spellStart"/>
      <w:r w:rsidRPr="00793EB3">
        <w:rPr>
          <w:rFonts w:ascii="Times New Roman" w:hAnsi="Times New Roman" w:cs="Times New Roman"/>
          <w:sz w:val="20"/>
          <w:szCs w:val="20"/>
        </w:rPr>
        <w:t>Chelladurai</w:t>
      </w:r>
      <w:proofErr w:type="spellEnd"/>
      <w:r w:rsidRPr="00793EB3">
        <w:rPr>
          <w:rFonts w:ascii="Times New Roman" w:hAnsi="Times New Roman" w:cs="Times New Roman"/>
          <w:sz w:val="20"/>
          <w:szCs w:val="20"/>
        </w:rPr>
        <w:t xml:space="preserve"> G (2013). Effect of different concentrations of </w:t>
      </w:r>
      <w:proofErr w:type="spellStart"/>
      <w:r w:rsidRPr="00793EB3">
        <w:rPr>
          <w:rFonts w:ascii="Times New Roman" w:hAnsi="Times New Roman" w:cs="Times New Roman"/>
          <w:sz w:val="20"/>
          <w:szCs w:val="20"/>
        </w:rPr>
        <w:t>somephytoadditives</w:t>
      </w:r>
      <w:proofErr w:type="spellEnd"/>
      <w:r w:rsidRPr="00793EB3">
        <w:rPr>
          <w:rFonts w:ascii="Times New Roman" w:hAnsi="Times New Roman" w:cs="Times New Roman"/>
          <w:sz w:val="20"/>
          <w:szCs w:val="20"/>
        </w:rPr>
        <w:t xml:space="preserve"> (Allium sativa and Allium </w:t>
      </w:r>
      <w:proofErr w:type="spellStart"/>
      <w:r w:rsidRPr="00793EB3">
        <w:rPr>
          <w:rFonts w:ascii="Times New Roman" w:hAnsi="Times New Roman" w:cs="Times New Roman"/>
          <w:sz w:val="20"/>
          <w:szCs w:val="20"/>
        </w:rPr>
        <w:t>cepa</w:t>
      </w:r>
      <w:proofErr w:type="spellEnd"/>
      <w:r w:rsidRPr="00793EB3">
        <w:rPr>
          <w:rFonts w:ascii="Times New Roman" w:hAnsi="Times New Roman" w:cs="Times New Roman"/>
          <w:sz w:val="20"/>
          <w:szCs w:val="20"/>
        </w:rPr>
        <w:t xml:space="preserve">) 0n growth, </w:t>
      </w:r>
      <w:r w:rsidRPr="00793EB3">
        <w:rPr>
          <w:rFonts w:ascii="Times New Roman" w:hAnsi="Times New Roman" w:cs="Times New Roman"/>
          <w:sz w:val="20"/>
          <w:szCs w:val="20"/>
        </w:rPr>
        <w:lastRenderedPageBreak/>
        <w:t xml:space="preserve">survival and hematological parameters in tilapia (Oreochromis </w:t>
      </w:r>
      <w:proofErr w:type="spellStart"/>
      <w:r w:rsidRPr="00793EB3">
        <w:rPr>
          <w:rFonts w:ascii="Times New Roman" w:hAnsi="Times New Roman" w:cs="Times New Roman"/>
          <w:sz w:val="20"/>
          <w:szCs w:val="20"/>
        </w:rPr>
        <w:t>mossambicus</w:t>
      </w:r>
      <w:proofErr w:type="spellEnd"/>
      <w:r w:rsidRPr="00793EB3">
        <w:rPr>
          <w:rFonts w:ascii="Times New Roman" w:hAnsi="Times New Roman" w:cs="Times New Roman"/>
          <w:sz w:val="20"/>
          <w:szCs w:val="20"/>
        </w:rPr>
        <w:t xml:space="preserve">) juveniles. The Israeli Journal of Aquaculture- </w:t>
      </w:r>
      <w:proofErr w:type="spellStart"/>
      <w:r w:rsidRPr="00793EB3">
        <w:rPr>
          <w:rFonts w:ascii="Times New Roman" w:hAnsi="Times New Roman" w:cs="Times New Roman"/>
          <w:sz w:val="20"/>
          <w:szCs w:val="20"/>
        </w:rPr>
        <w:t>Bamidgeh</w:t>
      </w:r>
      <w:proofErr w:type="spellEnd"/>
      <w:r w:rsidRPr="00793EB3">
        <w:rPr>
          <w:rFonts w:ascii="Times New Roman" w:hAnsi="Times New Roman" w:cs="Times New Roman"/>
          <w:sz w:val="20"/>
          <w:szCs w:val="20"/>
        </w:rPr>
        <w:t>, 64: 8p.</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Food and Agriculture Organization (FAO) (2001). Report of the eleventh session of the committee for Inland Fisheries of Africa. Abuja, Nigeria, 24-27 October 2000. FAO Fisheries Report NO. 644. RAF1.1R644 (Bi)</w:t>
      </w:r>
      <w:r w:rsidR="00793EB3" w:rsidRPr="00793EB3">
        <w:rPr>
          <w:rFonts w:ascii="Times New Roman" w:hAnsi="Times New Roman" w:cs="Times New Roman" w:hint="eastAsia"/>
          <w:sz w:val="20"/>
          <w:szCs w:val="20"/>
          <w:lang w:eastAsia="zh-CN"/>
        </w:rPr>
        <w:t>.</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Gabriel, U.U. </w:t>
      </w:r>
      <w:proofErr w:type="spellStart"/>
      <w:r w:rsidRPr="00793EB3">
        <w:rPr>
          <w:rFonts w:ascii="Times New Roman" w:hAnsi="Times New Roman" w:cs="Times New Roman"/>
          <w:sz w:val="20"/>
          <w:szCs w:val="20"/>
        </w:rPr>
        <w:t>Akinrotimi</w:t>
      </w:r>
      <w:proofErr w:type="spellEnd"/>
      <w:r w:rsidRPr="00793EB3">
        <w:rPr>
          <w:rFonts w:ascii="Times New Roman" w:hAnsi="Times New Roman" w:cs="Times New Roman"/>
          <w:sz w:val="20"/>
          <w:szCs w:val="20"/>
        </w:rPr>
        <w:t>, O.A.</w:t>
      </w:r>
      <w:r w:rsidR="00793EB3">
        <w:rPr>
          <w:rFonts w:ascii="Times New Roman" w:hAnsi="Times New Roman" w:cs="Times New Roman" w:hint="eastAsia"/>
          <w:sz w:val="20"/>
          <w:szCs w:val="20"/>
          <w:lang w:eastAsia="zh-CN"/>
        </w:rPr>
        <w:t xml:space="preserve"> </w:t>
      </w:r>
      <w:proofErr w:type="spellStart"/>
      <w:r w:rsidRPr="00793EB3">
        <w:rPr>
          <w:rFonts w:ascii="Times New Roman" w:hAnsi="Times New Roman" w:cs="Times New Roman"/>
          <w:sz w:val="20"/>
          <w:szCs w:val="20"/>
        </w:rPr>
        <w:t>Onyemuwa</w:t>
      </w:r>
      <w:proofErr w:type="spellEnd"/>
      <w:r w:rsidRPr="00793EB3">
        <w:rPr>
          <w:rFonts w:ascii="Times New Roman" w:hAnsi="Times New Roman" w:cs="Times New Roman"/>
          <w:sz w:val="20"/>
          <w:szCs w:val="20"/>
        </w:rPr>
        <w:t xml:space="preserve">, M.C. (2008). Effect of feeding rates on the growth and nutrient utilization of </w:t>
      </w:r>
      <w:r w:rsidRPr="00793EB3">
        <w:rPr>
          <w:rFonts w:ascii="Times New Roman" w:hAnsi="Times New Roman" w:cs="Times New Roman"/>
          <w:i/>
          <w:iCs/>
          <w:sz w:val="20"/>
          <w:szCs w:val="20"/>
        </w:rPr>
        <w:t xml:space="preserve">Clarias gariepinus </w:t>
      </w:r>
      <w:r w:rsidRPr="00793EB3">
        <w:rPr>
          <w:rFonts w:ascii="Times New Roman" w:hAnsi="Times New Roman" w:cs="Times New Roman"/>
          <w:sz w:val="20"/>
          <w:szCs w:val="20"/>
        </w:rPr>
        <w:t>(</w:t>
      </w:r>
      <w:proofErr w:type="spellStart"/>
      <w:r w:rsidRPr="00793EB3">
        <w:rPr>
          <w:rFonts w:ascii="Times New Roman" w:hAnsi="Times New Roman" w:cs="Times New Roman"/>
          <w:sz w:val="20"/>
          <w:szCs w:val="20"/>
        </w:rPr>
        <w:t>Burchell</w:t>
      </w:r>
      <w:proofErr w:type="spellEnd"/>
      <w:r w:rsidRPr="00793EB3">
        <w:rPr>
          <w:rFonts w:ascii="Times New Roman" w:hAnsi="Times New Roman" w:cs="Times New Roman"/>
          <w:sz w:val="20"/>
          <w:szCs w:val="20"/>
        </w:rPr>
        <w:t xml:space="preserve"> 1822) fed commercial diets. </w:t>
      </w:r>
      <w:r w:rsidRPr="00793EB3">
        <w:rPr>
          <w:rFonts w:ascii="Times New Roman" w:hAnsi="Times New Roman" w:cs="Times New Roman"/>
          <w:i/>
          <w:iCs/>
          <w:sz w:val="20"/>
          <w:szCs w:val="20"/>
        </w:rPr>
        <w:t>Animal Production Research Advances</w:t>
      </w:r>
      <w:r w:rsidRPr="00793EB3">
        <w:rPr>
          <w:rFonts w:ascii="Times New Roman" w:hAnsi="Times New Roman" w:cs="Times New Roman"/>
          <w:sz w:val="20"/>
          <w:szCs w:val="20"/>
        </w:rPr>
        <w:t xml:space="preserve"> 4(2), 127-134.</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bCs/>
          <w:sz w:val="20"/>
          <w:szCs w:val="20"/>
        </w:rPr>
      </w:pPr>
      <w:proofErr w:type="spellStart"/>
      <w:r w:rsidRPr="00793EB3">
        <w:rPr>
          <w:rFonts w:ascii="Times New Roman" w:hAnsi="Times New Roman" w:cs="Times New Roman"/>
          <w:bCs/>
          <w:sz w:val="20"/>
          <w:szCs w:val="20"/>
        </w:rPr>
        <w:t>Giri</w:t>
      </w:r>
      <w:proofErr w:type="spellEnd"/>
      <w:r w:rsidRPr="00793EB3">
        <w:rPr>
          <w:rFonts w:ascii="Times New Roman" w:hAnsi="Times New Roman" w:cs="Times New Roman"/>
          <w:bCs/>
          <w:sz w:val="20"/>
          <w:szCs w:val="20"/>
        </w:rPr>
        <w:t xml:space="preserve">, S.S., </w:t>
      </w:r>
      <w:proofErr w:type="spellStart"/>
      <w:r w:rsidRPr="00793EB3">
        <w:rPr>
          <w:rFonts w:ascii="Times New Roman" w:hAnsi="Times New Roman" w:cs="Times New Roman"/>
          <w:bCs/>
          <w:sz w:val="20"/>
          <w:szCs w:val="20"/>
        </w:rPr>
        <w:t>Sahoo</w:t>
      </w:r>
      <w:proofErr w:type="spellEnd"/>
      <w:r w:rsidRPr="00793EB3">
        <w:rPr>
          <w:rFonts w:ascii="Times New Roman" w:hAnsi="Times New Roman" w:cs="Times New Roman"/>
          <w:bCs/>
          <w:sz w:val="20"/>
          <w:szCs w:val="20"/>
        </w:rPr>
        <w:t xml:space="preserve">, S.K., </w:t>
      </w:r>
      <w:proofErr w:type="spellStart"/>
      <w:r w:rsidRPr="00793EB3">
        <w:rPr>
          <w:rFonts w:ascii="Times New Roman" w:hAnsi="Times New Roman" w:cs="Times New Roman"/>
          <w:bCs/>
          <w:sz w:val="20"/>
          <w:szCs w:val="20"/>
        </w:rPr>
        <w:t>Sahie</w:t>
      </w:r>
      <w:proofErr w:type="spellEnd"/>
      <w:r w:rsidRPr="00793EB3">
        <w:rPr>
          <w:rFonts w:ascii="Times New Roman" w:hAnsi="Times New Roman" w:cs="Times New Roman"/>
          <w:bCs/>
          <w:sz w:val="20"/>
          <w:szCs w:val="20"/>
        </w:rPr>
        <w:t xml:space="preserve">, A.K. </w:t>
      </w:r>
      <w:proofErr w:type="spellStart"/>
      <w:r w:rsidRPr="00793EB3">
        <w:rPr>
          <w:rFonts w:ascii="Times New Roman" w:hAnsi="Times New Roman" w:cs="Times New Roman"/>
          <w:bCs/>
          <w:sz w:val="20"/>
          <w:szCs w:val="20"/>
        </w:rPr>
        <w:t>Meher</w:t>
      </w:r>
      <w:proofErr w:type="spellEnd"/>
      <w:r w:rsidRPr="00793EB3">
        <w:rPr>
          <w:rFonts w:ascii="Times New Roman" w:hAnsi="Times New Roman" w:cs="Times New Roman"/>
          <w:bCs/>
          <w:sz w:val="20"/>
          <w:szCs w:val="20"/>
        </w:rPr>
        <w:t>, P.K. (2003). Effect of dietary protein level on growth, survival, feed utilization and body composition of hybrid catfish (</w:t>
      </w:r>
      <w:r w:rsidRPr="00793EB3">
        <w:rPr>
          <w:rFonts w:ascii="Times New Roman" w:hAnsi="Times New Roman" w:cs="Times New Roman"/>
          <w:bCs/>
          <w:i/>
          <w:iCs/>
          <w:sz w:val="20"/>
          <w:szCs w:val="20"/>
        </w:rPr>
        <w:t xml:space="preserve">Clarias </w:t>
      </w:r>
      <w:proofErr w:type="spellStart"/>
      <w:r w:rsidRPr="00793EB3">
        <w:rPr>
          <w:rFonts w:ascii="Times New Roman" w:hAnsi="Times New Roman" w:cs="Times New Roman"/>
          <w:bCs/>
          <w:i/>
          <w:iCs/>
          <w:sz w:val="20"/>
          <w:szCs w:val="20"/>
        </w:rPr>
        <w:t>batrachus</w:t>
      </w:r>
      <w:proofErr w:type="spellEnd"/>
      <w:r w:rsidRPr="00793EB3">
        <w:rPr>
          <w:rFonts w:ascii="Times New Roman" w:hAnsi="Times New Roman" w:cs="Times New Roman"/>
          <w:bCs/>
          <w:i/>
          <w:iCs/>
          <w:sz w:val="20"/>
          <w:szCs w:val="20"/>
        </w:rPr>
        <w:t xml:space="preserve"> </w:t>
      </w:r>
      <w:r w:rsidRPr="00793EB3">
        <w:rPr>
          <w:rFonts w:ascii="Times New Roman" w:hAnsi="Times New Roman" w:cs="Times New Roman"/>
          <w:bCs/>
          <w:sz w:val="20"/>
          <w:szCs w:val="20"/>
        </w:rPr>
        <w:t xml:space="preserve">and </w:t>
      </w:r>
      <w:r w:rsidRPr="00793EB3">
        <w:rPr>
          <w:rFonts w:ascii="Times New Roman" w:hAnsi="Times New Roman" w:cs="Times New Roman"/>
          <w:bCs/>
          <w:i/>
          <w:iCs/>
          <w:sz w:val="20"/>
          <w:szCs w:val="20"/>
        </w:rPr>
        <w:t>Clarias gariepinus</w:t>
      </w:r>
      <w:r w:rsidRPr="00793EB3">
        <w:rPr>
          <w:rFonts w:ascii="Times New Roman" w:hAnsi="Times New Roman" w:cs="Times New Roman"/>
          <w:bCs/>
          <w:sz w:val="20"/>
          <w:szCs w:val="20"/>
        </w:rPr>
        <w:t xml:space="preserve">). </w:t>
      </w:r>
      <w:r w:rsidRPr="00793EB3">
        <w:rPr>
          <w:rFonts w:ascii="Times New Roman" w:hAnsi="Times New Roman" w:cs="Times New Roman"/>
          <w:bCs/>
          <w:i/>
          <w:iCs/>
          <w:sz w:val="20"/>
          <w:szCs w:val="20"/>
        </w:rPr>
        <w:t>Animal Feed</w:t>
      </w:r>
      <w:r w:rsidRPr="00793EB3">
        <w:rPr>
          <w:rFonts w:ascii="Times New Roman" w:hAnsi="Times New Roman" w:cs="Times New Roman"/>
          <w:bCs/>
          <w:sz w:val="20"/>
          <w:szCs w:val="20"/>
        </w:rPr>
        <w:t xml:space="preserve"> </w:t>
      </w:r>
      <w:r w:rsidRPr="00793EB3">
        <w:rPr>
          <w:rFonts w:ascii="Times New Roman" w:hAnsi="Times New Roman" w:cs="Times New Roman"/>
          <w:bCs/>
          <w:i/>
          <w:iCs/>
          <w:sz w:val="20"/>
          <w:szCs w:val="20"/>
        </w:rPr>
        <w:t xml:space="preserve">Science Technology, </w:t>
      </w:r>
      <w:r w:rsidRPr="00793EB3">
        <w:rPr>
          <w:rFonts w:ascii="Times New Roman" w:hAnsi="Times New Roman" w:cs="Times New Roman"/>
          <w:bCs/>
          <w:sz w:val="20"/>
          <w:szCs w:val="20"/>
        </w:rPr>
        <w:t>104, 169-178.</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Hach</w:t>
      </w:r>
      <w:proofErr w:type="spellEnd"/>
      <w:r w:rsidRPr="00793EB3">
        <w:rPr>
          <w:rFonts w:ascii="Times New Roman" w:hAnsi="Times New Roman" w:cs="Times New Roman"/>
          <w:sz w:val="20"/>
          <w:szCs w:val="20"/>
        </w:rPr>
        <w:t xml:space="preserve">, 1990. Dr/3000 Spectrophotometer Manual. </w:t>
      </w:r>
      <w:proofErr w:type="spellStart"/>
      <w:r w:rsidRPr="00793EB3">
        <w:rPr>
          <w:rFonts w:ascii="Times New Roman" w:hAnsi="Times New Roman" w:cs="Times New Roman"/>
          <w:sz w:val="20"/>
          <w:szCs w:val="20"/>
        </w:rPr>
        <w:t>Hach</w:t>
      </w:r>
      <w:proofErr w:type="spellEnd"/>
      <w:r w:rsidRPr="00793EB3">
        <w:rPr>
          <w:rFonts w:ascii="Times New Roman" w:hAnsi="Times New Roman" w:cs="Times New Roman"/>
          <w:sz w:val="20"/>
          <w:szCs w:val="20"/>
        </w:rPr>
        <w:t xml:space="preserve"> Company World Headquarters, Loveland. Colorado 80539-0389, U.S.A</w:t>
      </w:r>
      <w:r w:rsidR="00793EB3" w:rsidRPr="00793EB3">
        <w:rPr>
          <w:rFonts w:ascii="Times New Roman" w:hAnsi="Times New Roman" w:cs="Times New Roman" w:hint="eastAsia"/>
          <w:sz w:val="20"/>
          <w:szCs w:val="20"/>
          <w:lang w:eastAsia="zh-CN"/>
        </w:rPr>
        <w:t>.</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Hankins J. A, </w:t>
      </w:r>
      <w:proofErr w:type="spellStart"/>
      <w:r w:rsidRPr="00793EB3">
        <w:rPr>
          <w:rFonts w:ascii="Times New Roman" w:hAnsi="Times New Roman" w:cs="Times New Roman"/>
          <w:sz w:val="20"/>
          <w:szCs w:val="20"/>
        </w:rPr>
        <w:t>Summerfelt</w:t>
      </w:r>
      <w:proofErr w:type="spellEnd"/>
      <w:r w:rsidRPr="00793EB3">
        <w:rPr>
          <w:rFonts w:ascii="Times New Roman" w:hAnsi="Times New Roman" w:cs="Times New Roman"/>
          <w:sz w:val="20"/>
          <w:szCs w:val="20"/>
        </w:rPr>
        <w:t xml:space="preserve"> S. T., </w:t>
      </w:r>
      <w:proofErr w:type="spellStart"/>
      <w:r w:rsidRPr="00793EB3">
        <w:rPr>
          <w:rFonts w:ascii="Times New Roman" w:hAnsi="Times New Roman" w:cs="Times New Roman"/>
          <w:sz w:val="20"/>
          <w:szCs w:val="20"/>
        </w:rPr>
        <w:t>Durrant</w:t>
      </w:r>
      <w:proofErr w:type="spellEnd"/>
      <w:r w:rsidRPr="00793EB3">
        <w:rPr>
          <w:rFonts w:ascii="Times New Roman" w:hAnsi="Times New Roman" w:cs="Times New Roman"/>
          <w:sz w:val="20"/>
          <w:szCs w:val="20"/>
        </w:rPr>
        <w:t xml:space="preserve"> M. D. (1995). Impacts of Feeding and stock Management strategies upon Fish </w:t>
      </w:r>
      <w:proofErr w:type="spellStart"/>
      <w:r w:rsidRPr="00793EB3">
        <w:rPr>
          <w:rFonts w:ascii="Times New Roman" w:hAnsi="Times New Roman" w:cs="Times New Roman"/>
          <w:sz w:val="20"/>
          <w:szCs w:val="20"/>
        </w:rPr>
        <w:t>Producton</w:t>
      </w:r>
      <w:proofErr w:type="spellEnd"/>
      <w:r w:rsidRPr="00793EB3">
        <w:rPr>
          <w:rFonts w:ascii="Times New Roman" w:hAnsi="Times New Roman" w:cs="Times New Roman"/>
          <w:sz w:val="20"/>
          <w:szCs w:val="20"/>
        </w:rPr>
        <w:t xml:space="preserve"> within Water recycle systems. </w:t>
      </w:r>
      <w:proofErr w:type="gramStart"/>
      <w:r w:rsidRPr="00793EB3">
        <w:rPr>
          <w:rFonts w:ascii="Times New Roman" w:hAnsi="Times New Roman" w:cs="Times New Roman"/>
          <w:sz w:val="20"/>
          <w:szCs w:val="20"/>
        </w:rPr>
        <w:t>in</w:t>
      </w:r>
      <w:proofErr w:type="gramEnd"/>
      <w:r w:rsidRPr="00793EB3">
        <w:rPr>
          <w:rFonts w:ascii="Times New Roman" w:hAnsi="Times New Roman" w:cs="Times New Roman"/>
          <w:sz w:val="20"/>
          <w:szCs w:val="20"/>
        </w:rPr>
        <w:t>: Timmons, M. B. (ed.) Aquaculture Engineering and Waste Management. Northeast Regional Agricultural Engineering Service. Ithaca, New York. pp. 70 – 86.</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bCs/>
          <w:sz w:val="20"/>
          <w:szCs w:val="20"/>
        </w:rPr>
      </w:pPr>
      <w:proofErr w:type="spellStart"/>
      <w:r w:rsidRPr="00793EB3">
        <w:rPr>
          <w:rFonts w:ascii="Times New Roman" w:hAnsi="Times New Roman" w:cs="Times New Roman"/>
          <w:bCs/>
          <w:sz w:val="20"/>
          <w:szCs w:val="20"/>
        </w:rPr>
        <w:t>Henken</w:t>
      </w:r>
      <w:proofErr w:type="spellEnd"/>
      <w:r w:rsidRPr="00793EB3">
        <w:rPr>
          <w:rFonts w:ascii="Times New Roman" w:hAnsi="Times New Roman" w:cs="Times New Roman"/>
          <w:bCs/>
          <w:sz w:val="20"/>
          <w:szCs w:val="20"/>
        </w:rPr>
        <w:t xml:space="preserve">, A. M. </w:t>
      </w:r>
      <w:proofErr w:type="spellStart"/>
      <w:r w:rsidRPr="00793EB3">
        <w:rPr>
          <w:rFonts w:ascii="Times New Roman" w:hAnsi="Times New Roman" w:cs="Times New Roman"/>
          <w:bCs/>
          <w:sz w:val="20"/>
          <w:szCs w:val="20"/>
        </w:rPr>
        <w:t>Machiels</w:t>
      </w:r>
      <w:proofErr w:type="spellEnd"/>
      <w:r w:rsidRPr="00793EB3">
        <w:rPr>
          <w:rFonts w:ascii="Times New Roman" w:hAnsi="Times New Roman" w:cs="Times New Roman"/>
          <w:bCs/>
          <w:sz w:val="20"/>
          <w:szCs w:val="20"/>
        </w:rPr>
        <w:t xml:space="preserve">, M.A.M., </w:t>
      </w:r>
      <w:proofErr w:type="spellStart"/>
      <w:r w:rsidRPr="00793EB3">
        <w:rPr>
          <w:rFonts w:ascii="Times New Roman" w:hAnsi="Times New Roman" w:cs="Times New Roman"/>
          <w:bCs/>
          <w:sz w:val="20"/>
          <w:szCs w:val="20"/>
        </w:rPr>
        <w:t>Deeker</w:t>
      </w:r>
      <w:proofErr w:type="spellEnd"/>
      <w:r w:rsidRPr="00793EB3">
        <w:rPr>
          <w:rFonts w:ascii="Times New Roman" w:hAnsi="Times New Roman" w:cs="Times New Roman"/>
          <w:bCs/>
          <w:sz w:val="20"/>
          <w:szCs w:val="20"/>
        </w:rPr>
        <w:t xml:space="preserve">, W. and </w:t>
      </w:r>
      <w:proofErr w:type="spellStart"/>
      <w:r w:rsidRPr="00793EB3">
        <w:rPr>
          <w:rFonts w:ascii="Times New Roman" w:hAnsi="Times New Roman" w:cs="Times New Roman"/>
          <w:bCs/>
          <w:sz w:val="20"/>
          <w:szCs w:val="20"/>
        </w:rPr>
        <w:t>Hogendoorn</w:t>
      </w:r>
      <w:proofErr w:type="spellEnd"/>
      <w:r w:rsidRPr="00793EB3">
        <w:rPr>
          <w:rFonts w:ascii="Times New Roman" w:hAnsi="Times New Roman" w:cs="Times New Roman"/>
          <w:bCs/>
          <w:sz w:val="20"/>
          <w:szCs w:val="20"/>
        </w:rPr>
        <w:t>, H.H. (1986). The effects of dietary protein and energy content on growth rate and feed utilization of the African catfish, Clarias gariepinus (</w:t>
      </w:r>
      <w:proofErr w:type="spellStart"/>
      <w:r w:rsidRPr="00793EB3">
        <w:rPr>
          <w:rFonts w:ascii="Times New Roman" w:hAnsi="Times New Roman" w:cs="Times New Roman"/>
          <w:bCs/>
          <w:sz w:val="20"/>
          <w:szCs w:val="20"/>
        </w:rPr>
        <w:t>Burchell</w:t>
      </w:r>
      <w:proofErr w:type="spellEnd"/>
      <w:r w:rsidRPr="00793EB3">
        <w:rPr>
          <w:rFonts w:ascii="Times New Roman" w:hAnsi="Times New Roman" w:cs="Times New Roman"/>
          <w:bCs/>
          <w:sz w:val="20"/>
          <w:szCs w:val="20"/>
        </w:rPr>
        <w:t xml:space="preserve"> 1822). Aquaculture, 58, 55-74</w:t>
      </w:r>
      <w:r w:rsidR="00793EB3" w:rsidRPr="00793EB3">
        <w:rPr>
          <w:rFonts w:ascii="Times New Roman" w:hAnsi="Times New Roman" w:cs="Times New Roman" w:hint="eastAsia"/>
          <w:bCs/>
          <w:sz w:val="20"/>
          <w:szCs w:val="20"/>
          <w:lang w:eastAsia="zh-CN"/>
        </w:rPr>
        <w:t>.</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Interafrican Bureau for Animal Resources (IBAR) (2013). Catfish Aquaculture Industry Assessment </w:t>
      </w:r>
      <w:proofErr w:type="gramStart"/>
      <w:r w:rsidRPr="00793EB3">
        <w:rPr>
          <w:rFonts w:ascii="Times New Roman" w:hAnsi="Times New Roman" w:cs="Times New Roman"/>
          <w:sz w:val="20"/>
          <w:szCs w:val="20"/>
        </w:rPr>
        <w:t>In</w:t>
      </w:r>
      <w:proofErr w:type="gramEnd"/>
      <w:r w:rsidRPr="00793EB3">
        <w:rPr>
          <w:rFonts w:ascii="Times New Roman" w:hAnsi="Times New Roman" w:cs="Times New Roman"/>
          <w:sz w:val="20"/>
          <w:szCs w:val="20"/>
        </w:rPr>
        <w:t xml:space="preserve"> Nigeria.</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Khattab</w:t>
      </w:r>
      <w:proofErr w:type="spellEnd"/>
      <w:r w:rsidRPr="00793EB3">
        <w:rPr>
          <w:rFonts w:ascii="Times New Roman" w:hAnsi="Times New Roman" w:cs="Times New Roman"/>
          <w:sz w:val="20"/>
          <w:szCs w:val="20"/>
        </w:rPr>
        <w:t xml:space="preserve"> YAE, </w:t>
      </w:r>
      <w:proofErr w:type="spellStart"/>
      <w:r w:rsidRPr="00793EB3">
        <w:rPr>
          <w:rFonts w:ascii="Times New Roman" w:hAnsi="Times New Roman" w:cs="Times New Roman"/>
          <w:sz w:val="20"/>
          <w:szCs w:val="20"/>
        </w:rPr>
        <w:t>Shalaby</w:t>
      </w:r>
      <w:proofErr w:type="spellEnd"/>
      <w:r w:rsidRPr="00793EB3">
        <w:rPr>
          <w:rFonts w:ascii="Times New Roman" w:hAnsi="Times New Roman" w:cs="Times New Roman"/>
          <w:sz w:val="20"/>
          <w:szCs w:val="20"/>
        </w:rPr>
        <w:t xml:space="preserve"> AME, </w:t>
      </w:r>
      <w:proofErr w:type="spellStart"/>
      <w:r w:rsidRPr="00793EB3">
        <w:rPr>
          <w:rFonts w:ascii="Times New Roman" w:hAnsi="Times New Roman" w:cs="Times New Roman"/>
          <w:sz w:val="20"/>
          <w:szCs w:val="20"/>
        </w:rPr>
        <w:t>Sharaf</w:t>
      </w:r>
      <w:proofErr w:type="spellEnd"/>
      <w:r w:rsidRPr="00793EB3">
        <w:rPr>
          <w:rFonts w:ascii="Times New Roman" w:hAnsi="Times New Roman" w:cs="Times New Roman"/>
          <w:sz w:val="20"/>
          <w:szCs w:val="20"/>
        </w:rPr>
        <w:t xml:space="preserve"> </w:t>
      </w:r>
      <w:proofErr w:type="spellStart"/>
      <w:r w:rsidRPr="00793EB3">
        <w:rPr>
          <w:rFonts w:ascii="Times New Roman" w:hAnsi="Times New Roman" w:cs="Times New Roman"/>
          <w:sz w:val="20"/>
          <w:szCs w:val="20"/>
        </w:rPr>
        <w:t>Saffa</w:t>
      </w:r>
      <w:proofErr w:type="spellEnd"/>
      <w:r w:rsidRPr="00793EB3">
        <w:rPr>
          <w:rFonts w:ascii="Times New Roman" w:hAnsi="Times New Roman" w:cs="Times New Roman"/>
          <w:sz w:val="20"/>
          <w:szCs w:val="20"/>
        </w:rPr>
        <w:t xml:space="preserve"> M, El-</w:t>
      </w:r>
      <w:proofErr w:type="spellStart"/>
      <w:r w:rsidRPr="00793EB3">
        <w:rPr>
          <w:rFonts w:ascii="Times New Roman" w:hAnsi="Times New Roman" w:cs="Times New Roman"/>
          <w:sz w:val="20"/>
          <w:szCs w:val="20"/>
        </w:rPr>
        <w:t>Marakby</w:t>
      </w:r>
      <w:proofErr w:type="spellEnd"/>
      <w:r w:rsidRPr="00793EB3">
        <w:rPr>
          <w:rFonts w:ascii="Times New Roman" w:hAnsi="Times New Roman" w:cs="Times New Roman"/>
          <w:sz w:val="20"/>
          <w:szCs w:val="20"/>
        </w:rPr>
        <w:t xml:space="preserve"> H, </w:t>
      </w:r>
      <w:proofErr w:type="spellStart"/>
      <w:r w:rsidRPr="00793EB3">
        <w:rPr>
          <w:rFonts w:ascii="Times New Roman" w:hAnsi="Times New Roman" w:cs="Times New Roman"/>
          <w:sz w:val="20"/>
          <w:szCs w:val="20"/>
        </w:rPr>
        <w:t>RiziAlla</w:t>
      </w:r>
      <w:proofErr w:type="spellEnd"/>
      <w:r w:rsidRPr="00793EB3">
        <w:rPr>
          <w:rFonts w:ascii="Times New Roman" w:hAnsi="Times New Roman" w:cs="Times New Roman"/>
          <w:sz w:val="20"/>
          <w:szCs w:val="20"/>
        </w:rPr>
        <w:t xml:space="preserve"> EH (2004). The physiological changes and growth performance of the </w:t>
      </w:r>
      <w:proofErr w:type="spellStart"/>
      <w:proofErr w:type="gramStart"/>
      <w:r w:rsidRPr="00793EB3">
        <w:rPr>
          <w:rFonts w:ascii="Times New Roman" w:hAnsi="Times New Roman" w:cs="Times New Roman"/>
          <w:sz w:val="20"/>
          <w:szCs w:val="20"/>
        </w:rPr>
        <w:t>nile</w:t>
      </w:r>
      <w:proofErr w:type="spellEnd"/>
      <w:proofErr w:type="gramEnd"/>
      <w:r w:rsidRPr="00793EB3">
        <w:rPr>
          <w:rFonts w:ascii="Times New Roman" w:hAnsi="Times New Roman" w:cs="Times New Roman"/>
          <w:sz w:val="20"/>
          <w:szCs w:val="20"/>
        </w:rPr>
        <w:t xml:space="preserve"> tilapia Oreochromis niloticus after feeding with Biogen® as growth promoter. Egypt. J. </w:t>
      </w:r>
      <w:proofErr w:type="spellStart"/>
      <w:r w:rsidRPr="00793EB3">
        <w:rPr>
          <w:rFonts w:ascii="Times New Roman" w:hAnsi="Times New Roman" w:cs="Times New Roman"/>
          <w:sz w:val="20"/>
          <w:szCs w:val="20"/>
        </w:rPr>
        <w:t>Aquat</w:t>
      </w:r>
      <w:proofErr w:type="spellEnd"/>
      <w:r w:rsidRPr="00793EB3">
        <w:rPr>
          <w:rFonts w:ascii="Times New Roman" w:hAnsi="Times New Roman" w:cs="Times New Roman"/>
          <w:sz w:val="20"/>
          <w:szCs w:val="20"/>
        </w:rPr>
        <w:t>. Biol. Fish. 8(2): 145 – 158.</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Mutume</w:t>
      </w:r>
      <w:proofErr w:type="spellEnd"/>
      <w:r w:rsidRPr="00793EB3">
        <w:rPr>
          <w:rFonts w:ascii="Times New Roman" w:hAnsi="Times New Roman" w:cs="Times New Roman"/>
          <w:sz w:val="20"/>
          <w:szCs w:val="20"/>
        </w:rPr>
        <w:t xml:space="preserve">, G. (2002). Africa seeks to safeguard its fisheries. Africa Recovery, 16 (1), 12. </w:t>
      </w:r>
      <w:r w:rsidRPr="00793EB3">
        <w:rPr>
          <w:rFonts w:ascii="Times New Roman" w:hAnsi="Times New Roman" w:cs="Times New Roman"/>
          <w:i/>
          <w:iCs/>
          <w:sz w:val="20"/>
          <w:szCs w:val="20"/>
        </w:rPr>
        <w:t>NIOMR. Technical paper</w:t>
      </w:r>
      <w:r w:rsidRPr="00793EB3">
        <w:rPr>
          <w:rFonts w:ascii="Times New Roman" w:hAnsi="Times New Roman" w:cs="Times New Roman"/>
          <w:sz w:val="20"/>
          <w:szCs w:val="20"/>
        </w:rPr>
        <w:t>, 37, 19</w:t>
      </w:r>
      <w:r w:rsidR="00793EB3" w:rsidRPr="00793EB3">
        <w:rPr>
          <w:rFonts w:ascii="Times New Roman" w:hAnsi="Times New Roman" w:cs="Times New Roman" w:hint="eastAsia"/>
          <w:sz w:val="20"/>
          <w:szCs w:val="20"/>
          <w:lang w:eastAsia="zh-CN"/>
        </w:rPr>
        <w:t>.</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NRC (1983). Nutrients Requirements of Warm water Fishes and Shellfishes. National Academy Press, Washington, DC., USA, pp 102.</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Nwanna</w:t>
      </w:r>
      <w:proofErr w:type="spellEnd"/>
      <w:r w:rsidRPr="00793EB3">
        <w:rPr>
          <w:rFonts w:ascii="Times New Roman" w:hAnsi="Times New Roman" w:cs="Times New Roman"/>
          <w:sz w:val="20"/>
          <w:szCs w:val="20"/>
        </w:rPr>
        <w:t xml:space="preserve">, L.C. (2002). Performance of hybrid </w:t>
      </w:r>
      <w:proofErr w:type="spellStart"/>
      <w:r w:rsidRPr="00793EB3">
        <w:rPr>
          <w:rFonts w:ascii="Times New Roman" w:hAnsi="Times New Roman" w:cs="Times New Roman"/>
          <w:sz w:val="20"/>
          <w:szCs w:val="20"/>
        </w:rPr>
        <w:t>clariid</w:t>
      </w:r>
      <w:proofErr w:type="spellEnd"/>
      <w:r w:rsidRPr="00793EB3">
        <w:rPr>
          <w:rFonts w:ascii="Times New Roman" w:hAnsi="Times New Roman" w:cs="Times New Roman"/>
          <w:sz w:val="20"/>
          <w:szCs w:val="20"/>
        </w:rPr>
        <w:t xml:space="preserve"> catfish fingerlings (male </w:t>
      </w:r>
      <w:proofErr w:type="spellStart"/>
      <w:r w:rsidRPr="00793EB3">
        <w:rPr>
          <w:rFonts w:ascii="Times New Roman" w:hAnsi="Times New Roman" w:cs="Times New Roman"/>
          <w:sz w:val="20"/>
          <w:szCs w:val="20"/>
        </w:rPr>
        <w:t>Heterobranchus</w:t>
      </w:r>
      <w:proofErr w:type="spellEnd"/>
      <w:r w:rsidRPr="00793EB3">
        <w:rPr>
          <w:rFonts w:ascii="Times New Roman" w:hAnsi="Times New Roman" w:cs="Times New Roman"/>
          <w:sz w:val="20"/>
          <w:szCs w:val="20"/>
        </w:rPr>
        <w:t xml:space="preserve"> </w:t>
      </w:r>
      <w:proofErr w:type="spellStart"/>
      <w:r w:rsidRPr="00793EB3">
        <w:rPr>
          <w:rFonts w:ascii="Times New Roman" w:hAnsi="Times New Roman" w:cs="Times New Roman"/>
          <w:sz w:val="20"/>
          <w:szCs w:val="20"/>
        </w:rPr>
        <w:t>Bidorsalis</w:t>
      </w:r>
      <w:proofErr w:type="spellEnd"/>
      <w:r w:rsidRPr="00793EB3">
        <w:rPr>
          <w:rFonts w:ascii="Times New Roman" w:hAnsi="Times New Roman" w:cs="Times New Roman"/>
          <w:sz w:val="20"/>
          <w:szCs w:val="20"/>
        </w:rPr>
        <w:t xml:space="preserve"> and female Clarias gariepinus) fed </w:t>
      </w:r>
      <w:r w:rsidRPr="00793EB3">
        <w:rPr>
          <w:rFonts w:ascii="Times New Roman" w:hAnsi="Times New Roman" w:cs="Times New Roman"/>
          <w:sz w:val="20"/>
          <w:szCs w:val="20"/>
        </w:rPr>
        <w:lastRenderedPageBreak/>
        <w:t>poultry layer waste diets in glass tanks. Journal of Applied Aquaculture, 12(3): 99-106</w:t>
      </w:r>
      <w:r w:rsidR="00793EB3" w:rsidRPr="00793EB3">
        <w:rPr>
          <w:rFonts w:ascii="Times New Roman" w:hAnsi="Times New Roman" w:cs="Times New Roman" w:hint="eastAsia"/>
          <w:sz w:val="20"/>
          <w:szCs w:val="20"/>
          <w:lang w:eastAsia="zh-CN"/>
        </w:rPr>
        <w:t>.</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Olagunju</w:t>
      </w:r>
      <w:proofErr w:type="spellEnd"/>
      <w:r w:rsidRPr="00793EB3">
        <w:rPr>
          <w:rFonts w:ascii="Times New Roman" w:hAnsi="Times New Roman" w:cs="Times New Roman"/>
          <w:sz w:val="20"/>
          <w:szCs w:val="20"/>
        </w:rPr>
        <w:t xml:space="preserve">, F. I., </w:t>
      </w:r>
      <w:proofErr w:type="spellStart"/>
      <w:r w:rsidRPr="00793EB3">
        <w:rPr>
          <w:rFonts w:ascii="Times New Roman" w:hAnsi="Times New Roman" w:cs="Times New Roman"/>
          <w:sz w:val="20"/>
          <w:szCs w:val="20"/>
        </w:rPr>
        <w:t>Adesiyan</w:t>
      </w:r>
      <w:proofErr w:type="spellEnd"/>
      <w:r w:rsidRPr="00793EB3">
        <w:rPr>
          <w:rFonts w:ascii="Times New Roman" w:hAnsi="Times New Roman" w:cs="Times New Roman"/>
          <w:sz w:val="20"/>
          <w:szCs w:val="20"/>
        </w:rPr>
        <w:t>, I. O., and Ezekiel, A. A. (2007). Economic viability of cat fish production in Oyo – State, Nigeria Journal of Human Ecology 21(2): 121 – 124.</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Olmedo</w:t>
      </w:r>
      <w:proofErr w:type="spellEnd"/>
      <w:r w:rsidRPr="00793EB3">
        <w:rPr>
          <w:rFonts w:ascii="Times New Roman" w:hAnsi="Times New Roman" w:cs="Times New Roman"/>
          <w:sz w:val="20"/>
          <w:szCs w:val="20"/>
        </w:rPr>
        <w:t xml:space="preserve"> Sanchez JA, </w:t>
      </w:r>
      <w:proofErr w:type="spellStart"/>
      <w:r w:rsidRPr="00793EB3">
        <w:rPr>
          <w:rFonts w:ascii="Times New Roman" w:hAnsi="Times New Roman" w:cs="Times New Roman"/>
          <w:sz w:val="20"/>
          <w:szCs w:val="20"/>
        </w:rPr>
        <w:t>Curiel</w:t>
      </w:r>
      <w:proofErr w:type="spellEnd"/>
      <w:r w:rsidRPr="00793EB3">
        <w:rPr>
          <w:rFonts w:ascii="Times New Roman" w:hAnsi="Times New Roman" w:cs="Times New Roman"/>
          <w:sz w:val="20"/>
          <w:szCs w:val="20"/>
        </w:rPr>
        <w:t xml:space="preserve"> Flores A, Orozco JR (2009). The effect of </w:t>
      </w:r>
      <w:proofErr w:type="gramStart"/>
      <w:r w:rsidRPr="00793EB3">
        <w:rPr>
          <w:rFonts w:ascii="Times New Roman" w:hAnsi="Times New Roman" w:cs="Times New Roman"/>
          <w:sz w:val="20"/>
          <w:szCs w:val="20"/>
        </w:rPr>
        <w:t>a</w:t>
      </w:r>
      <w:proofErr w:type="gramEnd"/>
      <w:r w:rsidRPr="00793EB3">
        <w:rPr>
          <w:rFonts w:ascii="Times New Roman" w:hAnsi="Times New Roman" w:cs="Times New Roman"/>
          <w:sz w:val="20"/>
          <w:szCs w:val="20"/>
        </w:rPr>
        <w:t xml:space="preserve"> herbal growth promoter feed additive on shrimp performance. Res. J. Biol. Sci. 4: 1022- 1024.</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i/>
          <w:sz w:val="20"/>
          <w:szCs w:val="20"/>
        </w:rPr>
      </w:pPr>
      <w:proofErr w:type="spellStart"/>
      <w:r w:rsidRPr="00793EB3">
        <w:rPr>
          <w:rFonts w:ascii="Times New Roman" w:hAnsi="Times New Roman" w:cs="Times New Roman"/>
          <w:sz w:val="20"/>
          <w:szCs w:val="20"/>
        </w:rPr>
        <w:t>Olukunle</w:t>
      </w:r>
      <w:proofErr w:type="spellEnd"/>
      <w:r w:rsidRPr="00793EB3">
        <w:rPr>
          <w:rFonts w:ascii="Times New Roman" w:hAnsi="Times New Roman" w:cs="Times New Roman"/>
          <w:sz w:val="20"/>
          <w:szCs w:val="20"/>
        </w:rPr>
        <w:t xml:space="preserve"> </w:t>
      </w:r>
      <w:proofErr w:type="spellStart"/>
      <w:r w:rsidRPr="00793EB3">
        <w:rPr>
          <w:rFonts w:ascii="Times New Roman" w:hAnsi="Times New Roman" w:cs="Times New Roman"/>
          <w:sz w:val="20"/>
          <w:szCs w:val="20"/>
        </w:rPr>
        <w:t>Oyin</w:t>
      </w:r>
      <w:proofErr w:type="spellEnd"/>
      <w:r w:rsidRPr="00793EB3">
        <w:rPr>
          <w:rFonts w:ascii="Times New Roman" w:hAnsi="Times New Roman" w:cs="Times New Roman"/>
          <w:sz w:val="20"/>
          <w:szCs w:val="20"/>
        </w:rPr>
        <w:t xml:space="preserve"> and </w:t>
      </w:r>
      <w:proofErr w:type="spellStart"/>
      <w:r w:rsidRPr="00793EB3">
        <w:rPr>
          <w:rFonts w:ascii="Times New Roman" w:hAnsi="Times New Roman" w:cs="Times New Roman"/>
          <w:sz w:val="20"/>
          <w:szCs w:val="20"/>
        </w:rPr>
        <w:t>Taiwo</w:t>
      </w:r>
      <w:proofErr w:type="spellEnd"/>
      <w:r w:rsidRPr="00793EB3">
        <w:rPr>
          <w:rFonts w:ascii="Times New Roman" w:hAnsi="Times New Roman" w:cs="Times New Roman"/>
          <w:sz w:val="20"/>
          <w:szCs w:val="20"/>
        </w:rPr>
        <w:t xml:space="preserve"> V. I. (2004). The economies and </w:t>
      </w:r>
      <w:proofErr w:type="spellStart"/>
      <w:r w:rsidRPr="00793EB3">
        <w:rPr>
          <w:rFonts w:ascii="Times New Roman" w:hAnsi="Times New Roman" w:cs="Times New Roman"/>
          <w:sz w:val="20"/>
          <w:szCs w:val="20"/>
        </w:rPr>
        <w:t>haematological</w:t>
      </w:r>
      <w:proofErr w:type="spellEnd"/>
      <w:r w:rsidRPr="00793EB3">
        <w:rPr>
          <w:rFonts w:ascii="Times New Roman" w:hAnsi="Times New Roman" w:cs="Times New Roman"/>
          <w:sz w:val="20"/>
          <w:szCs w:val="20"/>
        </w:rPr>
        <w:t xml:space="preserve"> implications of raising </w:t>
      </w:r>
      <w:r w:rsidRPr="00793EB3">
        <w:rPr>
          <w:rFonts w:ascii="Times New Roman" w:hAnsi="Times New Roman" w:cs="Times New Roman"/>
          <w:i/>
          <w:sz w:val="20"/>
          <w:szCs w:val="20"/>
        </w:rPr>
        <w:t xml:space="preserve">Clarias gariepinus </w:t>
      </w:r>
      <w:r w:rsidRPr="00793EB3">
        <w:rPr>
          <w:rFonts w:ascii="Times New Roman" w:hAnsi="Times New Roman" w:cs="Times New Roman"/>
          <w:sz w:val="20"/>
          <w:szCs w:val="20"/>
        </w:rPr>
        <w:t xml:space="preserve">fingerlings on high protein diets in concrete homestead pond. </w:t>
      </w:r>
      <w:r w:rsidRPr="00793EB3">
        <w:rPr>
          <w:rFonts w:ascii="Times New Roman" w:hAnsi="Times New Roman" w:cs="Times New Roman"/>
          <w:i/>
          <w:sz w:val="20"/>
          <w:szCs w:val="20"/>
        </w:rPr>
        <w:t>J. of Trop. For. Res., Vol. 20 (1), 22 – 33. Nigeria.</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Oota, L. (2012). Is Nigeria Committed to Fish </w:t>
      </w:r>
      <w:proofErr w:type="gramStart"/>
      <w:r w:rsidRPr="00793EB3">
        <w:rPr>
          <w:rFonts w:ascii="Times New Roman" w:hAnsi="Times New Roman" w:cs="Times New Roman"/>
          <w:sz w:val="20"/>
          <w:szCs w:val="20"/>
        </w:rPr>
        <w:t>Production.</w:t>
      </w:r>
      <w:proofErr w:type="gramEnd"/>
      <w:r w:rsidRPr="00793EB3">
        <w:rPr>
          <w:rFonts w:ascii="Times New Roman" w:hAnsi="Times New Roman" w:cs="Times New Roman"/>
          <w:sz w:val="20"/>
          <w:szCs w:val="20"/>
        </w:rPr>
        <w:t xml:space="preserve"> Accessed online 20th October 2012 from http://blueprintng.com/2012/07/is-nigeria-committed-to-fish-production/</w:t>
      </w:r>
      <w:r w:rsidR="00793EB3" w:rsidRPr="00793EB3">
        <w:rPr>
          <w:rFonts w:ascii="Times New Roman" w:hAnsi="Times New Roman" w:cs="Times New Roman" w:hint="eastAsia"/>
          <w:sz w:val="20"/>
          <w:szCs w:val="20"/>
          <w:lang w:eastAsia="zh-CN"/>
        </w:rPr>
        <w:t>.</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Otubusin</w:t>
      </w:r>
      <w:proofErr w:type="spellEnd"/>
      <w:r w:rsidRPr="00793EB3">
        <w:rPr>
          <w:rFonts w:ascii="Times New Roman" w:hAnsi="Times New Roman" w:cs="Times New Roman"/>
          <w:sz w:val="20"/>
          <w:szCs w:val="20"/>
        </w:rPr>
        <w:t xml:space="preserve">, S.O. </w:t>
      </w:r>
      <w:proofErr w:type="spellStart"/>
      <w:r w:rsidRPr="00793EB3">
        <w:rPr>
          <w:rFonts w:ascii="Times New Roman" w:hAnsi="Times New Roman" w:cs="Times New Roman"/>
          <w:sz w:val="20"/>
          <w:szCs w:val="20"/>
        </w:rPr>
        <w:t>Ogunleye</w:t>
      </w:r>
      <w:proofErr w:type="spellEnd"/>
      <w:r w:rsidRPr="00793EB3">
        <w:rPr>
          <w:rFonts w:ascii="Times New Roman" w:hAnsi="Times New Roman" w:cs="Times New Roman"/>
          <w:sz w:val="20"/>
          <w:szCs w:val="20"/>
        </w:rPr>
        <w:t xml:space="preserve">, F.O., </w:t>
      </w:r>
      <w:proofErr w:type="spellStart"/>
      <w:r w:rsidRPr="00793EB3">
        <w:rPr>
          <w:rFonts w:ascii="Times New Roman" w:hAnsi="Times New Roman" w:cs="Times New Roman"/>
          <w:sz w:val="20"/>
          <w:szCs w:val="20"/>
        </w:rPr>
        <w:t>Agbebi</w:t>
      </w:r>
      <w:proofErr w:type="spellEnd"/>
      <w:r w:rsidRPr="00793EB3">
        <w:rPr>
          <w:rFonts w:ascii="Times New Roman" w:hAnsi="Times New Roman" w:cs="Times New Roman"/>
          <w:sz w:val="20"/>
          <w:szCs w:val="20"/>
        </w:rPr>
        <w:t xml:space="preserve">, O.T. (2009). Feeding trials using local protein sources to replace fishmeal in pelleted feeds in catfish </w:t>
      </w:r>
      <w:r w:rsidRPr="00793EB3">
        <w:rPr>
          <w:rFonts w:ascii="Times New Roman" w:hAnsi="Times New Roman" w:cs="Times New Roman"/>
          <w:i/>
          <w:iCs/>
          <w:sz w:val="20"/>
          <w:szCs w:val="20"/>
        </w:rPr>
        <w:t xml:space="preserve">Clarias gariepinus </w:t>
      </w:r>
      <w:r w:rsidRPr="00793EB3">
        <w:rPr>
          <w:rFonts w:ascii="Times New Roman" w:hAnsi="Times New Roman" w:cs="Times New Roman"/>
          <w:sz w:val="20"/>
          <w:szCs w:val="20"/>
        </w:rPr>
        <w:t>(</w:t>
      </w:r>
      <w:proofErr w:type="spellStart"/>
      <w:r w:rsidRPr="00793EB3">
        <w:rPr>
          <w:rFonts w:ascii="Times New Roman" w:hAnsi="Times New Roman" w:cs="Times New Roman"/>
          <w:sz w:val="20"/>
          <w:szCs w:val="20"/>
        </w:rPr>
        <w:t>Burchell</w:t>
      </w:r>
      <w:proofErr w:type="spellEnd"/>
      <w:r w:rsidRPr="00793EB3">
        <w:rPr>
          <w:rFonts w:ascii="Times New Roman" w:hAnsi="Times New Roman" w:cs="Times New Roman"/>
          <w:sz w:val="20"/>
          <w:szCs w:val="20"/>
        </w:rPr>
        <w:t xml:space="preserve"> 1822) culture. </w:t>
      </w:r>
      <w:r w:rsidRPr="00793EB3">
        <w:rPr>
          <w:rFonts w:ascii="Times New Roman" w:hAnsi="Times New Roman" w:cs="Times New Roman"/>
          <w:i/>
          <w:iCs/>
          <w:sz w:val="20"/>
          <w:szCs w:val="20"/>
        </w:rPr>
        <w:t>European Journal of Scientific</w:t>
      </w:r>
      <w:r w:rsidRPr="00793EB3">
        <w:rPr>
          <w:rFonts w:ascii="Times New Roman" w:hAnsi="Times New Roman" w:cs="Times New Roman"/>
          <w:sz w:val="20"/>
          <w:szCs w:val="20"/>
        </w:rPr>
        <w:t xml:space="preserve"> </w:t>
      </w:r>
      <w:r w:rsidRPr="00793EB3">
        <w:rPr>
          <w:rFonts w:ascii="Times New Roman" w:hAnsi="Times New Roman" w:cs="Times New Roman"/>
          <w:i/>
          <w:iCs/>
          <w:sz w:val="20"/>
          <w:szCs w:val="20"/>
        </w:rPr>
        <w:t>Research</w:t>
      </w:r>
      <w:r w:rsidRPr="00793EB3">
        <w:rPr>
          <w:rFonts w:ascii="Times New Roman" w:hAnsi="Times New Roman" w:cs="Times New Roman"/>
          <w:sz w:val="20"/>
          <w:szCs w:val="20"/>
        </w:rPr>
        <w:t>, 31(1), 142-174.</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bCs/>
          <w:sz w:val="20"/>
          <w:szCs w:val="20"/>
        </w:rPr>
      </w:pPr>
      <w:r w:rsidRPr="00793EB3">
        <w:rPr>
          <w:rFonts w:ascii="Times New Roman" w:hAnsi="Times New Roman" w:cs="Times New Roman"/>
          <w:bCs/>
          <w:sz w:val="20"/>
          <w:szCs w:val="20"/>
        </w:rPr>
        <w:t xml:space="preserve">Rahman, M.A., </w:t>
      </w:r>
      <w:proofErr w:type="spellStart"/>
      <w:r w:rsidRPr="00793EB3">
        <w:rPr>
          <w:rFonts w:ascii="Times New Roman" w:hAnsi="Times New Roman" w:cs="Times New Roman"/>
          <w:bCs/>
          <w:sz w:val="20"/>
          <w:szCs w:val="20"/>
        </w:rPr>
        <w:t>Badhra</w:t>
      </w:r>
      <w:proofErr w:type="spellEnd"/>
      <w:r w:rsidRPr="00793EB3">
        <w:rPr>
          <w:rFonts w:ascii="Times New Roman" w:hAnsi="Times New Roman" w:cs="Times New Roman"/>
          <w:bCs/>
          <w:sz w:val="20"/>
          <w:szCs w:val="20"/>
        </w:rPr>
        <w:t xml:space="preserve">, A. Begum, N. and Hossain, M.G. (1997). Effects of some selective supplemental feeds on the survival and growth of </w:t>
      </w:r>
      <w:r w:rsidRPr="00793EB3">
        <w:rPr>
          <w:rFonts w:ascii="Times New Roman" w:hAnsi="Times New Roman" w:cs="Times New Roman"/>
          <w:bCs/>
          <w:sz w:val="20"/>
          <w:szCs w:val="20"/>
        </w:rPr>
        <w:lastRenderedPageBreak/>
        <w:t>catfish (</w:t>
      </w:r>
      <w:r w:rsidRPr="00793EB3">
        <w:rPr>
          <w:rFonts w:ascii="Times New Roman" w:hAnsi="Times New Roman" w:cs="Times New Roman"/>
          <w:bCs/>
          <w:i/>
          <w:iCs/>
          <w:sz w:val="20"/>
          <w:szCs w:val="20"/>
        </w:rPr>
        <w:t xml:space="preserve">Clarias </w:t>
      </w:r>
      <w:proofErr w:type="spellStart"/>
      <w:r w:rsidRPr="00793EB3">
        <w:rPr>
          <w:rFonts w:ascii="Times New Roman" w:hAnsi="Times New Roman" w:cs="Times New Roman"/>
          <w:bCs/>
          <w:i/>
          <w:iCs/>
          <w:sz w:val="20"/>
          <w:szCs w:val="20"/>
        </w:rPr>
        <w:t>batrachus</w:t>
      </w:r>
      <w:proofErr w:type="spellEnd"/>
      <w:r w:rsidRPr="00793EB3">
        <w:rPr>
          <w:rFonts w:ascii="Times New Roman" w:hAnsi="Times New Roman" w:cs="Times New Roman"/>
          <w:bCs/>
          <w:i/>
          <w:iCs/>
          <w:sz w:val="20"/>
          <w:szCs w:val="20"/>
        </w:rPr>
        <w:t xml:space="preserve"> Lin</w:t>
      </w:r>
      <w:r w:rsidRPr="00793EB3">
        <w:rPr>
          <w:rFonts w:ascii="Times New Roman" w:hAnsi="Times New Roman" w:cs="Times New Roman"/>
          <w:bCs/>
          <w:sz w:val="20"/>
          <w:szCs w:val="20"/>
        </w:rPr>
        <w:t xml:space="preserve">) fry. </w:t>
      </w:r>
      <w:r w:rsidRPr="00793EB3">
        <w:rPr>
          <w:rFonts w:ascii="Times New Roman" w:hAnsi="Times New Roman" w:cs="Times New Roman"/>
          <w:bCs/>
          <w:i/>
          <w:iCs/>
          <w:sz w:val="20"/>
          <w:szCs w:val="20"/>
        </w:rPr>
        <w:t xml:space="preserve">Bangladesh Journal of Fish Research, </w:t>
      </w:r>
      <w:r w:rsidRPr="00793EB3">
        <w:rPr>
          <w:rFonts w:ascii="Times New Roman" w:hAnsi="Times New Roman" w:cs="Times New Roman"/>
          <w:bCs/>
          <w:sz w:val="20"/>
          <w:szCs w:val="20"/>
        </w:rPr>
        <w:t>1(2), 55-58.</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Ross R. M, and </w:t>
      </w:r>
      <w:proofErr w:type="spellStart"/>
      <w:r w:rsidRPr="00793EB3">
        <w:rPr>
          <w:rFonts w:ascii="Times New Roman" w:hAnsi="Times New Roman" w:cs="Times New Roman"/>
          <w:sz w:val="20"/>
          <w:szCs w:val="20"/>
        </w:rPr>
        <w:t>Waten</w:t>
      </w:r>
      <w:proofErr w:type="spellEnd"/>
      <w:r w:rsidRPr="00793EB3">
        <w:rPr>
          <w:rFonts w:ascii="Times New Roman" w:hAnsi="Times New Roman" w:cs="Times New Roman"/>
          <w:sz w:val="20"/>
          <w:szCs w:val="20"/>
        </w:rPr>
        <w:t xml:space="preserve"> B. J. (1995). Importance of Rearing-unit Design and Stocking density to the </w:t>
      </w:r>
      <w:proofErr w:type="spellStart"/>
      <w:r w:rsidRPr="00793EB3">
        <w:rPr>
          <w:rFonts w:ascii="Times New Roman" w:hAnsi="Times New Roman" w:cs="Times New Roman"/>
          <w:sz w:val="20"/>
          <w:szCs w:val="20"/>
        </w:rPr>
        <w:t>Behaviour</w:t>
      </w:r>
      <w:proofErr w:type="spellEnd"/>
      <w:r w:rsidRPr="00793EB3">
        <w:rPr>
          <w:rFonts w:ascii="Times New Roman" w:hAnsi="Times New Roman" w:cs="Times New Roman"/>
          <w:sz w:val="20"/>
          <w:szCs w:val="20"/>
        </w:rPr>
        <w:t>, growth and Metabolism of lake trout (</w:t>
      </w:r>
      <w:proofErr w:type="spellStart"/>
      <w:r w:rsidRPr="00793EB3">
        <w:rPr>
          <w:rFonts w:ascii="Times New Roman" w:hAnsi="Times New Roman" w:cs="Times New Roman"/>
          <w:sz w:val="20"/>
          <w:szCs w:val="20"/>
        </w:rPr>
        <w:t>salvelinusnamaysuch</w:t>
      </w:r>
      <w:proofErr w:type="spellEnd"/>
      <w:r w:rsidRPr="00793EB3">
        <w:rPr>
          <w:rFonts w:ascii="Times New Roman" w:hAnsi="Times New Roman" w:cs="Times New Roman"/>
          <w:sz w:val="20"/>
          <w:szCs w:val="20"/>
        </w:rPr>
        <w:t>) Aquacultural Engineering. pp. 40-45.</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Satoh, S. (2000). Common Carp, </w:t>
      </w:r>
      <w:proofErr w:type="spellStart"/>
      <w:r w:rsidRPr="00793EB3">
        <w:rPr>
          <w:rFonts w:ascii="Times New Roman" w:hAnsi="Times New Roman" w:cs="Times New Roman"/>
          <w:sz w:val="20"/>
          <w:szCs w:val="20"/>
        </w:rPr>
        <w:t>Cyprinus</w:t>
      </w:r>
      <w:proofErr w:type="spellEnd"/>
      <w:r w:rsidRPr="00793EB3">
        <w:rPr>
          <w:rFonts w:ascii="Times New Roman" w:hAnsi="Times New Roman" w:cs="Times New Roman"/>
          <w:sz w:val="20"/>
          <w:szCs w:val="20"/>
        </w:rPr>
        <w:t xml:space="preserve"> </w:t>
      </w:r>
      <w:proofErr w:type="spellStart"/>
      <w:r w:rsidRPr="00793EB3">
        <w:rPr>
          <w:rFonts w:ascii="Times New Roman" w:hAnsi="Times New Roman" w:cs="Times New Roman"/>
          <w:sz w:val="20"/>
          <w:szCs w:val="20"/>
        </w:rPr>
        <w:t>carpio</w:t>
      </w:r>
      <w:proofErr w:type="spellEnd"/>
      <w:r w:rsidRPr="00793EB3">
        <w:rPr>
          <w:rFonts w:ascii="Times New Roman" w:hAnsi="Times New Roman" w:cs="Times New Roman"/>
          <w:sz w:val="20"/>
          <w:szCs w:val="20"/>
        </w:rPr>
        <w:t>. In: Handbook of Nutrient Requirement of finfish, Wilson, R. P. (Ed.). CRC Press, Boca, Raton, USA. pp: 55 – 68.</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93EB3">
        <w:rPr>
          <w:rFonts w:ascii="Times New Roman" w:hAnsi="Times New Roman" w:cs="Times New Roman"/>
          <w:sz w:val="20"/>
          <w:szCs w:val="20"/>
        </w:rPr>
        <w:t>Sotolu</w:t>
      </w:r>
      <w:proofErr w:type="spellEnd"/>
      <w:r w:rsidRPr="00793EB3">
        <w:rPr>
          <w:rFonts w:ascii="Times New Roman" w:hAnsi="Times New Roman" w:cs="Times New Roman"/>
          <w:sz w:val="20"/>
          <w:szCs w:val="20"/>
        </w:rPr>
        <w:t>, A.O. (2009). Comparative utilizations of fish waste meal with imported fishmeal by African catfish (</w:t>
      </w:r>
      <w:r w:rsidRPr="00793EB3">
        <w:rPr>
          <w:rFonts w:ascii="Times New Roman" w:hAnsi="Times New Roman" w:cs="Times New Roman"/>
          <w:i/>
          <w:iCs/>
          <w:sz w:val="20"/>
          <w:szCs w:val="20"/>
        </w:rPr>
        <w:t>Clarias gariepinus</w:t>
      </w:r>
      <w:r w:rsidRPr="00793EB3">
        <w:rPr>
          <w:rFonts w:ascii="Times New Roman" w:hAnsi="Times New Roman" w:cs="Times New Roman"/>
          <w:sz w:val="20"/>
          <w:szCs w:val="20"/>
        </w:rPr>
        <w:t xml:space="preserve">). </w:t>
      </w:r>
      <w:r w:rsidRPr="00793EB3">
        <w:rPr>
          <w:rFonts w:ascii="Times New Roman" w:hAnsi="Times New Roman" w:cs="Times New Roman"/>
          <w:i/>
          <w:iCs/>
          <w:sz w:val="20"/>
          <w:szCs w:val="20"/>
        </w:rPr>
        <w:t xml:space="preserve">American-Eurasian Journal of Scientific Research </w:t>
      </w:r>
      <w:r w:rsidRPr="00793EB3">
        <w:rPr>
          <w:rFonts w:ascii="Times New Roman" w:hAnsi="Times New Roman" w:cs="Times New Roman"/>
          <w:sz w:val="20"/>
          <w:szCs w:val="20"/>
        </w:rPr>
        <w:t>4(4): 285-289.</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United States Agency for International Development, (2010). Best Management Practices for Fish Farmers in Nigeria. USAID Markets Programme – Nigeria. pp. 1 – 38.</w:t>
      </w:r>
    </w:p>
    <w:p w:rsidR="00B76EAD" w:rsidRPr="00793EB3" w:rsidRDefault="00B76EAD"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Watanabe, W. O., Clark J.H, Dunham J.B., </w:t>
      </w:r>
      <w:proofErr w:type="spellStart"/>
      <w:r w:rsidRPr="00793EB3">
        <w:rPr>
          <w:rFonts w:ascii="Times New Roman" w:hAnsi="Times New Roman" w:cs="Times New Roman"/>
          <w:sz w:val="20"/>
          <w:szCs w:val="20"/>
        </w:rPr>
        <w:t>Wicklund</w:t>
      </w:r>
      <w:proofErr w:type="spellEnd"/>
      <w:r w:rsidRPr="00793EB3">
        <w:rPr>
          <w:rFonts w:ascii="Times New Roman" w:hAnsi="Times New Roman" w:cs="Times New Roman"/>
          <w:sz w:val="20"/>
          <w:szCs w:val="20"/>
        </w:rPr>
        <w:t xml:space="preserve"> R.I and Olla B. L. (1990). Culture of Florida red tilapia in marine cages: the effects of stocking and dietary protein on growth. Aquaculture, 90: 123 – 134.</w:t>
      </w:r>
    </w:p>
    <w:p w:rsidR="00B82D69" w:rsidRPr="00793EB3" w:rsidRDefault="00B76EAD" w:rsidP="00B82D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93EB3">
        <w:rPr>
          <w:rFonts w:ascii="Times New Roman" w:hAnsi="Times New Roman" w:cs="Times New Roman"/>
          <w:sz w:val="20"/>
          <w:szCs w:val="20"/>
        </w:rPr>
        <w:t xml:space="preserve">Wilson, R. P. (2000). Channel catfish, </w:t>
      </w:r>
      <w:r w:rsidRPr="00793EB3">
        <w:rPr>
          <w:rFonts w:ascii="Times New Roman" w:hAnsi="Times New Roman" w:cs="Times New Roman"/>
          <w:i/>
          <w:sz w:val="20"/>
          <w:szCs w:val="20"/>
        </w:rPr>
        <w:t>Ictalurus punctatus</w:t>
      </w:r>
      <w:r w:rsidRPr="00793EB3">
        <w:rPr>
          <w:rFonts w:ascii="Times New Roman" w:hAnsi="Times New Roman" w:cs="Times New Roman"/>
          <w:sz w:val="20"/>
          <w:szCs w:val="20"/>
        </w:rPr>
        <w:t>. In: Handbook of Nutrient Requirement of finfish, Wilson, R. P. (Ed.). CRC Press, Boca, Raton, USA. pp: 35-53</w:t>
      </w:r>
      <w:r w:rsidR="00793EB3" w:rsidRPr="00793EB3">
        <w:rPr>
          <w:rFonts w:ascii="Times New Roman" w:hAnsi="Times New Roman" w:cs="Times New Roman" w:hint="eastAsia"/>
          <w:sz w:val="20"/>
          <w:szCs w:val="20"/>
          <w:lang w:eastAsia="zh-CN"/>
        </w:rPr>
        <w:t xml:space="preserve">. </w:t>
      </w:r>
    </w:p>
    <w:p w:rsidR="00B82D69" w:rsidRPr="00793EB3" w:rsidRDefault="00B82D69" w:rsidP="00AA4590">
      <w:pPr>
        <w:pStyle w:val="ListParagraph"/>
        <w:numPr>
          <w:ilvl w:val="0"/>
          <w:numId w:val="4"/>
        </w:numPr>
        <w:snapToGrid w:val="0"/>
        <w:spacing w:after="0" w:line="240" w:lineRule="auto"/>
        <w:ind w:left="425" w:hanging="425"/>
        <w:jc w:val="both"/>
        <w:rPr>
          <w:rFonts w:ascii="Times New Roman" w:hAnsi="Times New Roman" w:cs="Times New Roman"/>
          <w:sz w:val="20"/>
          <w:szCs w:val="20"/>
        </w:rPr>
        <w:sectPr w:rsidR="00B82D69" w:rsidRPr="00793EB3" w:rsidSect="00793EB3">
          <w:type w:val="continuous"/>
          <w:pgSz w:w="12240" w:h="15840" w:code="1"/>
          <w:pgMar w:top="1440" w:right="1440" w:bottom="1440" w:left="1440" w:header="720" w:footer="720" w:gutter="0"/>
          <w:cols w:num="2" w:space="576"/>
          <w:docGrid w:linePitch="360"/>
        </w:sectPr>
      </w:pPr>
    </w:p>
    <w:p w:rsidR="00AA4590" w:rsidRPr="00793EB3" w:rsidRDefault="00AA4590" w:rsidP="00B82D69">
      <w:pPr>
        <w:snapToGrid w:val="0"/>
        <w:spacing w:after="0" w:line="240" w:lineRule="auto"/>
        <w:jc w:val="both"/>
        <w:rPr>
          <w:rFonts w:ascii="Times New Roman" w:hAnsi="Times New Roman" w:cs="Times New Roman"/>
          <w:sz w:val="20"/>
          <w:szCs w:val="20"/>
          <w:lang w:eastAsia="zh-CN"/>
        </w:rPr>
      </w:pPr>
    </w:p>
    <w:p w:rsidR="00B82D69" w:rsidRPr="00793EB3" w:rsidRDefault="00B82D69" w:rsidP="00B82D69">
      <w:pPr>
        <w:snapToGrid w:val="0"/>
        <w:spacing w:after="0" w:line="240" w:lineRule="auto"/>
        <w:jc w:val="both"/>
        <w:rPr>
          <w:rFonts w:ascii="Times New Roman" w:hAnsi="Times New Roman" w:cs="Times New Roman"/>
          <w:sz w:val="20"/>
          <w:szCs w:val="20"/>
          <w:lang w:eastAsia="zh-CN"/>
        </w:rPr>
      </w:pPr>
    </w:p>
    <w:p w:rsidR="00B82D69" w:rsidRPr="00793EB3" w:rsidRDefault="00B82D69" w:rsidP="00B82D69">
      <w:pPr>
        <w:snapToGrid w:val="0"/>
        <w:spacing w:after="0" w:line="240" w:lineRule="auto"/>
        <w:jc w:val="both"/>
        <w:rPr>
          <w:rFonts w:ascii="Times New Roman" w:hAnsi="Times New Roman" w:cs="Times New Roman"/>
          <w:sz w:val="20"/>
          <w:szCs w:val="20"/>
          <w:lang w:eastAsia="zh-CN"/>
        </w:rPr>
      </w:pPr>
    </w:p>
    <w:p w:rsidR="00B76EAD" w:rsidRPr="00793EB3" w:rsidRDefault="00AA4590" w:rsidP="00B82D69">
      <w:pPr>
        <w:pStyle w:val="ListParagraph"/>
        <w:snapToGrid w:val="0"/>
        <w:spacing w:after="0" w:line="240" w:lineRule="auto"/>
        <w:ind w:left="0"/>
        <w:jc w:val="both"/>
        <w:rPr>
          <w:rFonts w:ascii="Times New Roman" w:hAnsi="Times New Roman" w:cs="Times New Roman"/>
          <w:sz w:val="20"/>
          <w:szCs w:val="20"/>
        </w:rPr>
      </w:pPr>
      <w:r w:rsidRPr="00793EB3">
        <w:rPr>
          <w:rFonts w:ascii="Times New Roman" w:hAnsi="Times New Roman" w:cs="Times New Roman"/>
          <w:sz w:val="20"/>
          <w:szCs w:val="20"/>
        </w:rPr>
        <w:t>5/16/2016</w:t>
      </w:r>
    </w:p>
    <w:sectPr w:rsidR="00B76EAD" w:rsidRPr="00793EB3" w:rsidSect="00DA243A">
      <w:headerReference w:type="default" r:id="rId28"/>
      <w:footerReference w:type="default" r:id="rId29"/>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A1E" w:rsidRDefault="00592A1E" w:rsidP="00DA243A">
      <w:pPr>
        <w:spacing w:after="0" w:line="240" w:lineRule="auto"/>
      </w:pPr>
      <w:r>
        <w:separator/>
      </w:r>
    </w:p>
  </w:endnote>
  <w:endnote w:type="continuationSeparator" w:id="0">
    <w:p w:rsidR="00592A1E" w:rsidRDefault="00592A1E" w:rsidP="00DA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0A4E47" w:rsidP="00AA4590">
    <w:pPr>
      <w:spacing w:after="0" w:line="240" w:lineRule="auto"/>
      <w:jc w:val="center"/>
      <w:rPr>
        <w:rFonts w:ascii="Times New Roman" w:hAnsi="Times New Roman" w:cs="Times New Roman"/>
        <w:sz w:val="20"/>
      </w:rPr>
    </w:pPr>
    <w:r w:rsidRPr="00AA4590">
      <w:rPr>
        <w:rFonts w:ascii="Times New Roman" w:hAnsi="Times New Roman" w:cs="Times New Roman"/>
        <w:sz w:val="20"/>
      </w:rPr>
      <w:fldChar w:fldCharType="begin"/>
    </w:r>
    <w:r w:rsidR="00B82D69" w:rsidRPr="00AA4590">
      <w:rPr>
        <w:rFonts w:ascii="Times New Roman" w:hAnsi="Times New Roman" w:cs="Times New Roman"/>
        <w:sz w:val="20"/>
      </w:rPr>
      <w:instrText xml:space="preserve"> page </w:instrText>
    </w:r>
    <w:r w:rsidRPr="00AA4590">
      <w:rPr>
        <w:rFonts w:ascii="Times New Roman" w:hAnsi="Times New Roman" w:cs="Times New Roman"/>
        <w:sz w:val="20"/>
      </w:rPr>
      <w:fldChar w:fldCharType="separate"/>
    </w:r>
    <w:r w:rsidR="0082245E">
      <w:rPr>
        <w:rFonts w:ascii="Times New Roman" w:hAnsi="Times New Roman" w:cs="Times New Roman"/>
        <w:noProof/>
        <w:sz w:val="20"/>
      </w:rPr>
      <w:t>19</w:t>
    </w:r>
    <w:r w:rsidRPr="00AA4590">
      <w:rPr>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0A4E47" w:rsidP="00AA4590">
    <w:pPr>
      <w:spacing w:after="0" w:line="240" w:lineRule="auto"/>
      <w:jc w:val="center"/>
      <w:rPr>
        <w:rFonts w:ascii="Times New Roman" w:hAnsi="Times New Roman" w:cs="Times New Roman"/>
        <w:sz w:val="20"/>
      </w:rPr>
    </w:pPr>
    <w:r w:rsidRPr="00AA4590">
      <w:rPr>
        <w:rFonts w:ascii="Times New Roman" w:hAnsi="Times New Roman" w:cs="Times New Roman"/>
        <w:sz w:val="20"/>
      </w:rPr>
      <w:fldChar w:fldCharType="begin"/>
    </w:r>
    <w:r w:rsidR="00B82D69" w:rsidRPr="00AA4590">
      <w:rPr>
        <w:rFonts w:ascii="Times New Roman" w:hAnsi="Times New Roman" w:cs="Times New Roman"/>
        <w:sz w:val="20"/>
      </w:rPr>
      <w:instrText xml:space="preserve"> page </w:instrText>
    </w:r>
    <w:r w:rsidRPr="00AA4590">
      <w:rPr>
        <w:rFonts w:ascii="Times New Roman" w:hAnsi="Times New Roman" w:cs="Times New Roman"/>
        <w:sz w:val="20"/>
      </w:rPr>
      <w:fldChar w:fldCharType="separate"/>
    </w:r>
    <w:r w:rsidR="0082245E">
      <w:rPr>
        <w:rFonts w:ascii="Times New Roman" w:hAnsi="Times New Roman" w:cs="Times New Roman"/>
        <w:noProof/>
        <w:sz w:val="20"/>
      </w:rPr>
      <w:t>21</w:t>
    </w:r>
    <w:r w:rsidRPr="00AA4590">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0A4E47" w:rsidP="00AA4590">
    <w:pPr>
      <w:spacing w:after="0" w:line="240" w:lineRule="auto"/>
      <w:jc w:val="center"/>
      <w:rPr>
        <w:rFonts w:ascii="Times New Roman" w:hAnsi="Times New Roman" w:cs="Times New Roman"/>
        <w:sz w:val="20"/>
      </w:rPr>
    </w:pPr>
    <w:r w:rsidRPr="00AA4590">
      <w:rPr>
        <w:rFonts w:ascii="Times New Roman" w:hAnsi="Times New Roman" w:cs="Times New Roman"/>
        <w:sz w:val="20"/>
      </w:rPr>
      <w:fldChar w:fldCharType="begin"/>
    </w:r>
    <w:r w:rsidR="00B82D69" w:rsidRPr="00AA4590">
      <w:rPr>
        <w:rFonts w:ascii="Times New Roman" w:hAnsi="Times New Roman" w:cs="Times New Roman"/>
        <w:sz w:val="20"/>
      </w:rPr>
      <w:instrText xml:space="preserve"> page </w:instrText>
    </w:r>
    <w:r w:rsidRPr="00AA4590">
      <w:rPr>
        <w:rFonts w:ascii="Times New Roman" w:hAnsi="Times New Roman" w:cs="Times New Roman"/>
        <w:sz w:val="20"/>
      </w:rPr>
      <w:fldChar w:fldCharType="separate"/>
    </w:r>
    <w:r w:rsidR="00B82D69">
      <w:rPr>
        <w:rFonts w:ascii="Times New Roman" w:hAnsi="Times New Roman" w:cs="Times New Roman"/>
        <w:noProof/>
        <w:sz w:val="20"/>
      </w:rPr>
      <w:t>1</w:t>
    </w:r>
    <w:r w:rsidRPr="00AA4590">
      <w:rPr>
        <w:rFonts w:ascii="Times New Roman" w:hAnsi="Times New Roman" w:cs="Times New Roman"/>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0A4E47" w:rsidP="00AA4590">
    <w:pPr>
      <w:spacing w:after="0" w:line="240" w:lineRule="auto"/>
      <w:jc w:val="center"/>
      <w:rPr>
        <w:rFonts w:ascii="Times New Roman" w:hAnsi="Times New Roman" w:cs="Times New Roman"/>
        <w:sz w:val="20"/>
      </w:rPr>
    </w:pPr>
    <w:r w:rsidRPr="00AA4590">
      <w:rPr>
        <w:rFonts w:ascii="Times New Roman" w:hAnsi="Times New Roman" w:cs="Times New Roman"/>
        <w:sz w:val="20"/>
      </w:rPr>
      <w:fldChar w:fldCharType="begin"/>
    </w:r>
    <w:r w:rsidR="00B82D69" w:rsidRPr="00AA4590">
      <w:rPr>
        <w:rFonts w:ascii="Times New Roman" w:hAnsi="Times New Roman" w:cs="Times New Roman"/>
        <w:sz w:val="20"/>
      </w:rPr>
      <w:instrText xml:space="preserve"> page </w:instrText>
    </w:r>
    <w:r w:rsidRPr="00AA4590">
      <w:rPr>
        <w:rFonts w:ascii="Times New Roman" w:hAnsi="Times New Roman" w:cs="Times New Roman"/>
        <w:sz w:val="20"/>
      </w:rPr>
      <w:fldChar w:fldCharType="separate"/>
    </w:r>
    <w:r w:rsidR="0082245E">
      <w:rPr>
        <w:rFonts w:ascii="Times New Roman" w:hAnsi="Times New Roman" w:cs="Times New Roman"/>
        <w:noProof/>
        <w:sz w:val="20"/>
      </w:rPr>
      <w:t>23</w:t>
    </w:r>
    <w:r w:rsidRPr="00AA4590">
      <w:rPr>
        <w:rFonts w:ascii="Times New Roman" w:hAnsi="Times New Roman" w:cs="Times New Roman"/>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0A4E47" w:rsidP="00AA4590">
    <w:pPr>
      <w:spacing w:after="0" w:line="240" w:lineRule="auto"/>
      <w:jc w:val="center"/>
      <w:rPr>
        <w:rFonts w:ascii="Times New Roman" w:hAnsi="Times New Roman" w:cs="Times New Roman"/>
        <w:sz w:val="20"/>
      </w:rPr>
    </w:pPr>
    <w:r w:rsidRPr="00AA4590">
      <w:rPr>
        <w:rFonts w:ascii="Times New Roman" w:hAnsi="Times New Roman" w:cs="Times New Roman"/>
        <w:sz w:val="20"/>
      </w:rPr>
      <w:fldChar w:fldCharType="begin"/>
    </w:r>
    <w:r w:rsidR="00B82D69" w:rsidRPr="00AA4590">
      <w:rPr>
        <w:rFonts w:ascii="Times New Roman" w:hAnsi="Times New Roman" w:cs="Times New Roman"/>
        <w:sz w:val="20"/>
      </w:rPr>
      <w:instrText xml:space="preserve"> page </w:instrText>
    </w:r>
    <w:r w:rsidRPr="00AA4590">
      <w:rPr>
        <w:rFonts w:ascii="Times New Roman" w:hAnsi="Times New Roman" w:cs="Times New Roman"/>
        <w:sz w:val="20"/>
      </w:rPr>
      <w:fldChar w:fldCharType="separate"/>
    </w:r>
    <w:r w:rsidR="00B82D69">
      <w:rPr>
        <w:rFonts w:ascii="Times New Roman" w:hAnsi="Times New Roman" w:cs="Times New Roman"/>
        <w:noProof/>
        <w:sz w:val="20"/>
      </w:rPr>
      <w:t>5</w:t>
    </w:r>
    <w:r w:rsidRPr="00AA4590">
      <w:rPr>
        <w:rFonts w:ascii="Times New Roman" w:hAnsi="Times New Roman" w:cs="Times New Roman"/>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0A4E47" w:rsidP="00AA4590">
    <w:pPr>
      <w:spacing w:after="0" w:line="240" w:lineRule="auto"/>
      <w:jc w:val="center"/>
      <w:rPr>
        <w:rFonts w:ascii="Times New Roman" w:hAnsi="Times New Roman" w:cs="Times New Roman"/>
        <w:sz w:val="20"/>
      </w:rPr>
    </w:pPr>
    <w:r w:rsidRPr="00AA4590">
      <w:rPr>
        <w:rFonts w:ascii="Times New Roman" w:hAnsi="Times New Roman" w:cs="Times New Roman"/>
        <w:sz w:val="20"/>
      </w:rPr>
      <w:fldChar w:fldCharType="begin"/>
    </w:r>
    <w:r w:rsidR="00B82D69" w:rsidRPr="00AA4590">
      <w:rPr>
        <w:rFonts w:ascii="Times New Roman" w:hAnsi="Times New Roman" w:cs="Times New Roman"/>
        <w:sz w:val="20"/>
      </w:rPr>
      <w:instrText xml:space="preserve"> page </w:instrText>
    </w:r>
    <w:r w:rsidRPr="00AA4590">
      <w:rPr>
        <w:rFonts w:ascii="Times New Roman" w:hAnsi="Times New Roman" w:cs="Times New Roman"/>
        <w:sz w:val="20"/>
      </w:rPr>
      <w:fldChar w:fldCharType="separate"/>
    </w:r>
    <w:r w:rsidR="00B82D69">
      <w:rPr>
        <w:rFonts w:ascii="Times New Roman" w:hAnsi="Times New Roman" w:cs="Times New Roman"/>
        <w:noProof/>
        <w:sz w:val="20"/>
      </w:rPr>
      <w:t>5</w:t>
    </w:r>
    <w:r w:rsidRPr="00AA4590">
      <w:rPr>
        <w:rFonts w:ascii="Times New Roman" w:hAnsi="Times New Roman" w:cs="Times New Roman"/>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0A4E47" w:rsidP="00AA4590">
    <w:pPr>
      <w:spacing w:after="0" w:line="240" w:lineRule="auto"/>
      <w:jc w:val="center"/>
      <w:rPr>
        <w:rFonts w:ascii="Times New Roman" w:hAnsi="Times New Roman" w:cs="Times New Roman"/>
        <w:sz w:val="20"/>
      </w:rPr>
    </w:pPr>
    <w:r w:rsidRPr="00AA4590">
      <w:rPr>
        <w:rFonts w:ascii="Times New Roman" w:hAnsi="Times New Roman" w:cs="Times New Roman"/>
        <w:sz w:val="20"/>
      </w:rPr>
      <w:fldChar w:fldCharType="begin"/>
    </w:r>
    <w:r w:rsidR="00B82D69" w:rsidRPr="00AA4590">
      <w:rPr>
        <w:rFonts w:ascii="Times New Roman" w:hAnsi="Times New Roman" w:cs="Times New Roman"/>
        <w:sz w:val="20"/>
      </w:rPr>
      <w:instrText xml:space="preserve"> page </w:instrText>
    </w:r>
    <w:r w:rsidRPr="00AA4590">
      <w:rPr>
        <w:rFonts w:ascii="Times New Roman" w:hAnsi="Times New Roman" w:cs="Times New Roman"/>
        <w:sz w:val="20"/>
      </w:rPr>
      <w:fldChar w:fldCharType="separate"/>
    </w:r>
    <w:r w:rsidR="0082245E">
      <w:rPr>
        <w:rFonts w:ascii="Times New Roman" w:hAnsi="Times New Roman" w:cs="Times New Roman"/>
        <w:noProof/>
        <w:sz w:val="20"/>
      </w:rPr>
      <w:t>28</w:t>
    </w:r>
    <w:r w:rsidRPr="00AA4590">
      <w:rPr>
        <w:rFonts w:ascii="Times New Roman" w:hAnsi="Times New Roman" w:cs="Times New Roman"/>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90" w:rsidRPr="00AA4590" w:rsidRDefault="000A4E47" w:rsidP="00AA4590">
    <w:pPr>
      <w:spacing w:after="0" w:line="240" w:lineRule="auto"/>
      <w:jc w:val="center"/>
      <w:rPr>
        <w:rFonts w:ascii="Times New Roman" w:hAnsi="Times New Roman" w:cs="Times New Roman"/>
        <w:sz w:val="20"/>
      </w:rPr>
    </w:pPr>
    <w:r w:rsidRPr="00AA4590">
      <w:rPr>
        <w:rFonts w:ascii="Times New Roman" w:hAnsi="Times New Roman" w:cs="Times New Roman"/>
        <w:sz w:val="20"/>
      </w:rPr>
      <w:fldChar w:fldCharType="begin"/>
    </w:r>
    <w:r w:rsidR="00AA4590" w:rsidRPr="00AA4590">
      <w:rPr>
        <w:rFonts w:ascii="Times New Roman" w:hAnsi="Times New Roman" w:cs="Times New Roman"/>
        <w:sz w:val="20"/>
      </w:rPr>
      <w:instrText xml:space="preserve"> page </w:instrText>
    </w:r>
    <w:r w:rsidRPr="00AA4590">
      <w:rPr>
        <w:rFonts w:ascii="Times New Roman" w:hAnsi="Times New Roman" w:cs="Times New Roman"/>
        <w:sz w:val="20"/>
      </w:rPr>
      <w:fldChar w:fldCharType="separate"/>
    </w:r>
    <w:r w:rsidR="00AA4590">
      <w:rPr>
        <w:rFonts w:ascii="Times New Roman" w:hAnsi="Times New Roman" w:cs="Times New Roman"/>
        <w:noProof/>
        <w:sz w:val="20"/>
      </w:rPr>
      <w:t>1</w:t>
    </w:r>
    <w:r w:rsidRPr="00AA4590">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A1E" w:rsidRDefault="00592A1E" w:rsidP="00DA243A">
      <w:pPr>
        <w:spacing w:after="0" w:line="240" w:lineRule="auto"/>
      </w:pPr>
      <w:r>
        <w:separator/>
      </w:r>
    </w:p>
  </w:footnote>
  <w:footnote w:type="continuationSeparator" w:id="0">
    <w:p w:rsidR="00592A1E" w:rsidRDefault="00592A1E" w:rsidP="00DA2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B82D69" w:rsidP="00AA45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A4590">
      <w:rPr>
        <w:rFonts w:ascii="Times New Roman" w:hAnsi="Times New Roman" w:cs="Times New Roman" w:hint="eastAsia"/>
        <w:iCs/>
        <w:color w:val="000000"/>
        <w:sz w:val="20"/>
        <w:szCs w:val="20"/>
      </w:rPr>
      <w:tab/>
    </w:r>
    <w:r w:rsidRPr="00AA4590">
      <w:rPr>
        <w:rFonts w:ascii="Times New Roman" w:hAnsi="Times New Roman" w:cs="Times New Roman"/>
        <w:iCs/>
        <w:color w:val="000000"/>
        <w:sz w:val="20"/>
        <w:szCs w:val="20"/>
      </w:rPr>
      <w:t xml:space="preserve">Researcher </w:t>
    </w:r>
    <w:r w:rsidRPr="00AA4590">
      <w:rPr>
        <w:rFonts w:ascii="Times New Roman" w:hAnsi="Times New Roman" w:cs="Times New Roman"/>
        <w:iCs/>
        <w:sz w:val="20"/>
        <w:szCs w:val="20"/>
      </w:rPr>
      <w:t>201</w:t>
    </w:r>
    <w:r w:rsidRPr="00AA4590">
      <w:rPr>
        <w:rFonts w:ascii="Times New Roman" w:hAnsi="Times New Roman" w:cs="Times New Roman" w:hint="eastAsia"/>
        <w:iCs/>
        <w:sz w:val="20"/>
        <w:szCs w:val="20"/>
      </w:rPr>
      <w:t>6</w:t>
    </w:r>
    <w:proofErr w:type="gramStart"/>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8</w:t>
    </w:r>
    <w:proofErr w:type="gramEnd"/>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5</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 xml:space="preserve"> </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ab/>
    </w:r>
    <w:r w:rsidRPr="00AA4590">
      <w:rPr>
        <w:rFonts w:ascii="Times New Roman" w:hAnsi="Times New Roman" w:cs="Times New Roman"/>
        <w:iCs/>
        <w:sz w:val="20"/>
        <w:szCs w:val="20"/>
      </w:rPr>
      <w:t xml:space="preserve">    </w:t>
    </w:r>
    <w:r w:rsidRPr="00AA4590">
      <w:rPr>
        <w:rFonts w:ascii="Times New Roman" w:hAnsi="Times New Roman" w:cs="Times New Roman"/>
        <w:sz w:val="20"/>
        <w:szCs w:val="20"/>
      </w:rPr>
      <w:t xml:space="preserve"> </w:t>
    </w:r>
    <w:hyperlink r:id="rId1" w:history="1">
      <w:r w:rsidRPr="00AA4590">
        <w:rPr>
          <w:rStyle w:val="Hyperlink"/>
          <w:rFonts w:ascii="Times New Roman" w:hAnsi="Times New Roman" w:cs="Times New Roman"/>
          <w:color w:val="0000FF"/>
          <w:sz w:val="20"/>
          <w:szCs w:val="20"/>
        </w:rPr>
        <w:t>http://www.sciencepub.net/researcher</w:t>
      </w:r>
    </w:hyperlink>
  </w:p>
  <w:p w:rsidR="00B82D69" w:rsidRPr="00AA4590" w:rsidRDefault="00B82D69" w:rsidP="00AA45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B82D69" w:rsidP="00AA45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A4590">
      <w:rPr>
        <w:rFonts w:ascii="Times New Roman" w:hAnsi="Times New Roman" w:cs="Times New Roman" w:hint="eastAsia"/>
        <w:iCs/>
        <w:color w:val="000000"/>
        <w:sz w:val="20"/>
        <w:szCs w:val="20"/>
      </w:rPr>
      <w:tab/>
    </w:r>
    <w:r w:rsidRPr="00AA4590">
      <w:rPr>
        <w:rFonts w:ascii="Times New Roman" w:hAnsi="Times New Roman" w:cs="Times New Roman"/>
        <w:iCs/>
        <w:color w:val="000000"/>
        <w:sz w:val="20"/>
        <w:szCs w:val="20"/>
      </w:rPr>
      <w:t xml:space="preserve">Researcher </w:t>
    </w:r>
    <w:r w:rsidRPr="00AA4590">
      <w:rPr>
        <w:rFonts w:ascii="Times New Roman" w:hAnsi="Times New Roman" w:cs="Times New Roman"/>
        <w:iCs/>
        <w:sz w:val="20"/>
        <w:szCs w:val="20"/>
      </w:rPr>
      <w:t>201</w:t>
    </w:r>
    <w:r w:rsidRPr="00AA4590">
      <w:rPr>
        <w:rFonts w:ascii="Times New Roman" w:hAnsi="Times New Roman" w:cs="Times New Roman" w:hint="eastAsia"/>
        <w:iCs/>
        <w:sz w:val="20"/>
        <w:szCs w:val="20"/>
      </w:rPr>
      <w:t>6</w:t>
    </w:r>
    <w:proofErr w:type="gramStart"/>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8</w:t>
    </w:r>
    <w:proofErr w:type="gramEnd"/>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5</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 xml:space="preserve"> </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ab/>
    </w:r>
    <w:r w:rsidRPr="00AA4590">
      <w:rPr>
        <w:rFonts w:ascii="Times New Roman" w:hAnsi="Times New Roman" w:cs="Times New Roman"/>
        <w:iCs/>
        <w:sz w:val="20"/>
        <w:szCs w:val="20"/>
      </w:rPr>
      <w:t xml:space="preserve">    </w:t>
    </w:r>
    <w:r w:rsidRPr="00AA4590">
      <w:rPr>
        <w:rFonts w:ascii="Times New Roman" w:hAnsi="Times New Roman" w:cs="Times New Roman"/>
        <w:sz w:val="20"/>
        <w:szCs w:val="20"/>
      </w:rPr>
      <w:t xml:space="preserve"> </w:t>
    </w:r>
    <w:hyperlink r:id="rId1" w:history="1">
      <w:r w:rsidRPr="00AA4590">
        <w:rPr>
          <w:rStyle w:val="Hyperlink"/>
          <w:rFonts w:ascii="Times New Roman" w:hAnsi="Times New Roman" w:cs="Times New Roman"/>
          <w:color w:val="0000FF"/>
          <w:sz w:val="20"/>
          <w:szCs w:val="20"/>
        </w:rPr>
        <w:t>http://www.sciencepub.net/researcher</w:t>
      </w:r>
    </w:hyperlink>
  </w:p>
  <w:p w:rsidR="00B82D69" w:rsidRPr="00AA4590" w:rsidRDefault="00B82D69" w:rsidP="00AA45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B82D69" w:rsidP="00AA45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A4590">
      <w:rPr>
        <w:rFonts w:ascii="Times New Roman" w:hAnsi="Times New Roman" w:cs="Times New Roman" w:hint="eastAsia"/>
        <w:iCs/>
        <w:color w:val="000000"/>
        <w:sz w:val="20"/>
        <w:szCs w:val="20"/>
      </w:rPr>
      <w:tab/>
    </w:r>
    <w:r w:rsidRPr="00AA4590">
      <w:rPr>
        <w:rFonts w:ascii="Times New Roman" w:hAnsi="Times New Roman" w:cs="Times New Roman"/>
        <w:iCs/>
        <w:color w:val="000000"/>
        <w:sz w:val="20"/>
        <w:szCs w:val="20"/>
      </w:rPr>
      <w:t xml:space="preserve">Researcher </w:t>
    </w:r>
    <w:r w:rsidRPr="00AA4590">
      <w:rPr>
        <w:rFonts w:ascii="Times New Roman" w:hAnsi="Times New Roman" w:cs="Times New Roman"/>
        <w:iCs/>
        <w:sz w:val="20"/>
        <w:szCs w:val="20"/>
      </w:rPr>
      <w:t>201</w:t>
    </w:r>
    <w:r w:rsidRPr="00AA4590">
      <w:rPr>
        <w:rFonts w:ascii="Times New Roman" w:hAnsi="Times New Roman" w:cs="Times New Roman" w:hint="eastAsia"/>
        <w:iCs/>
        <w:sz w:val="20"/>
        <w:szCs w:val="20"/>
      </w:rPr>
      <w:t>6</w:t>
    </w:r>
    <w:proofErr w:type="gramStart"/>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8</w:t>
    </w:r>
    <w:proofErr w:type="gramEnd"/>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5</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 xml:space="preserve"> </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ab/>
    </w:r>
    <w:r w:rsidRPr="00AA4590">
      <w:rPr>
        <w:rFonts w:ascii="Times New Roman" w:hAnsi="Times New Roman" w:cs="Times New Roman"/>
        <w:iCs/>
        <w:sz w:val="20"/>
        <w:szCs w:val="20"/>
      </w:rPr>
      <w:t xml:space="preserve">    </w:t>
    </w:r>
    <w:r w:rsidRPr="00AA4590">
      <w:rPr>
        <w:rFonts w:ascii="Times New Roman" w:hAnsi="Times New Roman" w:cs="Times New Roman"/>
        <w:sz w:val="20"/>
        <w:szCs w:val="20"/>
      </w:rPr>
      <w:t xml:space="preserve"> </w:t>
    </w:r>
    <w:hyperlink r:id="rId1" w:history="1">
      <w:r w:rsidRPr="00AA4590">
        <w:rPr>
          <w:rStyle w:val="Hyperlink"/>
          <w:rFonts w:ascii="Times New Roman" w:hAnsi="Times New Roman" w:cs="Times New Roman"/>
          <w:color w:val="0000FF"/>
          <w:sz w:val="20"/>
          <w:szCs w:val="20"/>
        </w:rPr>
        <w:t>http://www.sciencepub.net/researcher</w:t>
      </w:r>
    </w:hyperlink>
  </w:p>
  <w:p w:rsidR="00B82D69" w:rsidRPr="00AA4590" w:rsidRDefault="00B82D69" w:rsidP="00AA45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B82D69" w:rsidP="00AA45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A4590">
      <w:rPr>
        <w:rFonts w:ascii="Times New Roman" w:hAnsi="Times New Roman" w:cs="Times New Roman" w:hint="eastAsia"/>
        <w:iCs/>
        <w:color w:val="000000"/>
        <w:sz w:val="20"/>
        <w:szCs w:val="20"/>
      </w:rPr>
      <w:tab/>
    </w:r>
    <w:r w:rsidRPr="00AA4590">
      <w:rPr>
        <w:rFonts w:ascii="Times New Roman" w:hAnsi="Times New Roman" w:cs="Times New Roman"/>
        <w:iCs/>
        <w:color w:val="000000"/>
        <w:sz w:val="20"/>
        <w:szCs w:val="20"/>
      </w:rPr>
      <w:t xml:space="preserve">Researcher </w:t>
    </w:r>
    <w:r w:rsidRPr="00AA4590">
      <w:rPr>
        <w:rFonts w:ascii="Times New Roman" w:hAnsi="Times New Roman" w:cs="Times New Roman"/>
        <w:iCs/>
        <w:sz w:val="20"/>
        <w:szCs w:val="20"/>
      </w:rPr>
      <w:t>201</w:t>
    </w:r>
    <w:r w:rsidRPr="00AA4590">
      <w:rPr>
        <w:rFonts w:ascii="Times New Roman" w:hAnsi="Times New Roman" w:cs="Times New Roman" w:hint="eastAsia"/>
        <w:iCs/>
        <w:sz w:val="20"/>
        <w:szCs w:val="20"/>
      </w:rPr>
      <w:t>6</w:t>
    </w:r>
    <w:proofErr w:type="gramStart"/>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8</w:t>
    </w:r>
    <w:proofErr w:type="gramEnd"/>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5</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 xml:space="preserve"> </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ab/>
    </w:r>
    <w:r w:rsidRPr="00AA4590">
      <w:rPr>
        <w:rFonts w:ascii="Times New Roman" w:hAnsi="Times New Roman" w:cs="Times New Roman"/>
        <w:iCs/>
        <w:sz w:val="20"/>
        <w:szCs w:val="20"/>
      </w:rPr>
      <w:t xml:space="preserve">    </w:t>
    </w:r>
    <w:r w:rsidRPr="00AA4590">
      <w:rPr>
        <w:rFonts w:ascii="Times New Roman" w:hAnsi="Times New Roman" w:cs="Times New Roman"/>
        <w:sz w:val="20"/>
        <w:szCs w:val="20"/>
      </w:rPr>
      <w:t xml:space="preserve"> </w:t>
    </w:r>
    <w:hyperlink r:id="rId1" w:history="1">
      <w:r w:rsidRPr="00AA4590">
        <w:rPr>
          <w:rStyle w:val="Hyperlink"/>
          <w:rFonts w:ascii="Times New Roman" w:hAnsi="Times New Roman" w:cs="Times New Roman"/>
          <w:color w:val="0000FF"/>
          <w:sz w:val="20"/>
          <w:szCs w:val="20"/>
        </w:rPr>
        <w:t>http://www.sciencepub.net/researcher</w:t>
      </w:r>
    </w:hyperlink>
  </w:p>
  <w:p w:rsidR="00B82D69" w:rsidRPr="00AA4590" w:rsidRDefault="00B82D69" w:rsidP="00AA45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B82D69" w:rsidP="00AA45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A4590">
      <w:rPr>
        <w:rFonts w:ascii="Times New Roman" w:hAnsi="Times New Roman" w:cs="Times New Roman" w:hint="eastAsia"/>
        <w:iCs/>
        <w:color w:val="000000"/>
        <w:sz w:val="20"/>
        <w:szCs w:val="20"/>
      </w:rPr>
      <w:tab/>
    </w:r>
    <w:r w:rsidRPr="00AA4590">
      <w:rPr>
        <w:rFonts w:ascii="Times New Roman" w:hAnsi="Times New Roman" w:cs="Times New Roman"/>
        <w:iCs/>
        <w:color w:val="000000"/>
        <w:sz w:val="20"/>
        <w:szCs w:val="20"/>
      </w:rPr>
      <w:t xml:space="preserve">Researcher </w:t>
    </w:r>
    <w:r w:rsidRPr="00AA4590">
      <w:rPr>
        <w:rFonts w:ascii="Times New Roman" w:hAnsi="Times New Roman" w:cs="Times New Roman"/>
        <w:iCs/>
        <w:sz w:val="20"/>
        <w:szCs w:val="20"/>
      </w:rPr>
      <w:t>201</w:t>
    </w:r>
    <w:r w:rsidRPr="00AA4590">
      <w:rPr>
        <w:rFonts w:ascii="Times New Roman" w:hAnsi="Times New Roman" w:cs="Times New Roman" w:hint="eastAsia"/>
        <w:iCs/>
        <w:sz w:val="20"/>
        <w:szCs w:val="20"/>
      </w:rPr>
      <w:t>6</w:t>
    </w:r>
    <w:proofErr w:type="gramStart"/>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8</w:t>
    </w:r>
    <w:proofErr w:type="gramEnd"/>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5</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 xml:space="preserve"> </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ab/>
    </w:r>
    <w:r w:rsidRPr="00AA4590">
      <w:rPr>
        <w:rFonts w:ascii="Times New Roman" w:hAnsi="Times New Roman" w:cs="Times New Roman"/>
        <w:iCs/>
        <w:sz w:val="20"/>
        <w:szCs w:val="20"/>
      </w:rPr>
      <w:t xml:space="preserve">    </w:t>
    </w:r>
    <w:r w:rsidRPr="00AA4590">
      <w:rPr>
        <w:rFonts w:ascii="Times New Roman" w:hAnsi="Times New Roman" w:cs="Times New Roman"/>
        <w:sz w:val="20"/>
        <w:szCs w:val="20"/>
      </w:rPr>
      <w:t xml:space="preserve"> </w:t>
    </w:r>
    <w:hyperlink r:id="rId1" w:history="1">
      <w:r w:rsidRPr="00AA4590">
        <w:rPr>
          <w:rStyle w:val="Hyperlink"/>
          <w:rFonts w:ascii="Times New Roman" w:hAnsi="Times New Roman" w:cs="Times New Roman"/>
          <w:color w:val="0000FF"/>
          <w:sz w:val="20"/>
          <w:szCs w:val="20"/>
        </w:rPr>
        <w:t>http://www.sciencepub.net/researcher</w:t>
      </w:r>
    </w:hyperlink>
  </w:p>
  <w:p w:rsidR="00B82D69" w:rsidRPr="00AA4590" w:rsidRDefault="00B82D69" w:rsidP="00AA45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B82D69" w:rsidP="00AA45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A4590">
      <w:rPr>
        <w:rFonts w:ascii="Times New Roman" w:hAnsi="Times New Roman" w:cs="Times New Roman" w:hint="eastAsia"/>
        <w:iCs/>
        <w:color w:val="000000"/>
        <w:sz w:val="20"/>
        <w:szCs w:val="20"/>
      </w:rPr>
      <w:tab/>
    </w:r>
    <w:r w:rsidRPr="00AA4590">
      <w:rPr>
        <w:rFonts w:ascii="Times New Roman" w:hAnsi="Times New Roman" w:cs="Times New Roman"/>
        <w:iCs/>
        <w:color w:val="000000"/>
        <w:sz w:val="20"/>
        <w:szCs w:val="20"/>
      </w:rPr>
      <w:t xml:space="preserve">Researcher </w:t>
    </w:r>
    <w:r w:rsidRPr="00AA4590">
      <w:rPr>
        <w:rFonts w:ascii="Times New Roman" w:hAnsi="Times New Roman" w:cs="Times New Roman"/>
        <w:iCs/>
        <w:sz w:val="20"/>
        <w:szCs w:val="20"/>
      </w:rPr>
      <w:t>201</w:t>
    </w:r>
    <w:r w:rsidRPr="00AA4590">
      <w:rPr>
        <w:rFonts w:ascii="Times New Roman" w:hAnsi="Times New Roman" w:cs="Times New Roman" w:hint="eastAsia"/>
        <w:iCs/>
        <w:sz w:val="20"/>
        <w:szCs w:val="20"/>
      </w:rPr>
      <w:t>6</w:t>
    </w:r>
    <w:proofErr w:type="gramStart"/>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8</w:t>
    </w:r>
    <w:proofErr w:type="gramEnd"/>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5</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 xml:space="preserve"> </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ab/>
    </w:r>
    <w:r w:rsidRPr="00AA4590">
      <w:rPr>
        <w:rFonts w:ascii="Times New Roman" w:hAnsi="Times New Roman" w:cs="Times New Roman"/>
        <w:iCs/>
        <w:sz w:val="20"/>
        <w:szCs w:val="20"/>
      </w:rPr>
      <w:t xml:space="preserve">    </w:t>
    </w:r>
    <w:r w:rsidRPr="00AA4590">
      <w:rPr>
        <w:rFonts w:ascii="Times New Roman" w:hAnsi="Times New Roman" w:cs="Times New Roman"/>
        <w:sz w:val="20"/>
        <w:szCs w:val="20"/>
      </w:rPr>
      <w:t xml:space="preserve"> </w:t>
    </w:r>
    <w:hyperlink r:id="rId1" w:history="1">
      <w:r w:rsidRPr="00AA4590">
        <w:rPr>
          <w:rStyle w:val="Hyperlink"/>
          <w:rFonts w:ascii="Times New Roman" w:hAnsi="Times New Roman" w:cs="Times New Roman"/>
          <w:color w:val="0000FF"/>
          <w:sz w:val="20"/>
          <w:szCs w:val="20"/>
        </w:rPr>
        <w:t>http://www.sciencepub.net/researcher</w:t>
      </w:r>
    </w:hyperlink>
  </w:p>
  <w:p w:rsidR="00B82D69" w:rsidRPr="00AA4590" w:rsidRDefault="00B82D69" w:rsidP="00AA45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69" w:rsidRPr="00AA4590" w:rsidRDefault="00B82D69" w:rsidP="00AA45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A4590">
      <w:rPr>
        <w:rFonts w:ascii="Times New Roman" w:hAnsi="Times New Roman" w:cs="Times New Roman" w:hint="eastAsia"/>
        <w:iCs/>
        <w:color w:val="000000"/>
        <w:sz w:val="20"/>
        <w:szCs w:val="20"/>
      </w:rPr>
      <w:tab/>
    </w:r>
    <w:r w:rsidRPr="00AA4590">
      <w:rPr>
        <w:rFonts w:ascii="Times New Roman" w:hAnsi="Times New Roman" w:cs="Times New Roman"/>
        <w:iCs/>
        <w:color w:val="000000"/>
        <w:sz w:val="20"/>
        <w:szCs w:val="20"/>
      </w:rPr>
      <w:t xml:space="preserve">Researcher </w:t>
    </w:r>
    <w:r w:rsidRPr="00AA4590">
      <w:rPr>
        <w:rFonts w:ascii="Times New Roman" w:hAnsi="Times New Roman" w:cs="Times New Roman"/>
        <w:iCs/>
        <w:sz w:val="20"/>
        <w:szCs w:val="20"/>
      </w:rPr>
      <w:t>201</w:t>
    </w:r>
    <w:r w:rsidRPr="00AA4590">
      <w:rPr>
        <w:rFonts w:ascii="Times New Roman" w:hAnsi="Times New Roman" w:cs="Times New Roman" w:hint="eastAsia"/>
        <w:iCs/>
        <w:sz w:val="20"/>
        <w:szCs w:val="20"/>
      </w:rPr>
      <w:t>6</w:t>
    </w:r>
    <w:proofErr w:type="gramStart"/>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8</w:t>
    </w:r>
    <w:proofErr w:type="gramEnd"/>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5</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 xml:space="preserve"> </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ab/>
    </w:r>
    <w:r w:rsidRPr="00AA4590">
      <w:rPr>
        <w:rFonts w:ascii="Times New Roman" w:hAnsi="Times New Roman" w:cs="Times New Roman"/>
        <w:iCs/>
        <w:sz w:val="20"/>
        <w:szCs w:val="20"/>
      </w:rPr>
      <w:t xml:space="preserve">    </w:t>
    </w:r>
    <w:r w:rsidRPr="00AA4590">
      <w:rPr>
        <w:rFonts w:ascii="Times New Roman" w:hAnsi="Times New Roman" w:cs="Times New Roman"/>
        <w:sz w:val="20"/>
        <w:szCs w:val="20"/>
      </w:rPr>
      <w:t xml:space="preserve"> </w:t>
    </w:r>
    <w:hyperlink r:id="rId1" w:history="1">
      <w:r w:rsidRPr="00AA4590">
        <w:rPr>
          <w:rStyle w:val="Hyperlink"/>
          <w:rFonts w:ascii="Times New Roman" w:hAnsi="Times New Roman" w:cs="Times New Roman"/>
          <w:color w:val="0000FF"/>
          <w:sz w:val="20"/>
          <w:szCs w:val="20"/>
        </w:rPr>
        <w:t>http://www.sciencepub.net/researcher</w:t>
      </w:r>
    </w:hyperlink>
  </w:p>
  <w:p w:rsidR="00B82D69" w:rsidRPr="00AA4590" w:rsidRDefault="00B82D69" w:rsidP="00AA45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90" w:rsidRPr="00AA4590" w:rsidRDefault="00AA4590" w:rsidP="00AA45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A4590">
      <w:rPr>
        <w:rFonts w:ascii="Times New Roman" w:hAnsi="Times New Roman" w:cs="Times New Roman" w:hint="eastAsia"/>
        <w:iCs/>
        <w:color w:val="000000"/>
        <w:sz w:val="20"/>
        <w:szCs w:val="20"/>
      </w:rPr>
      <w:tab/>
    </w:r>
    <w:r w:rsidRPr="00AA4590">
      <w:rPr>
        <w:rFonts w:ascii="Times New Roman" w:hAnsi="Times New Roman" w:cs="Times New Roman"/>
        <w:iCs/>
        <w:color w:val="000000"/>
        <w:sz w:val="20"/>
        <w:szCs w:val="20"/>
      </w:rPr>
      <w:t xml:space="preserve">Researcher </w:t>
    </w:r>
    <w:r w:rsidRPr="00AA4590">
      <w:rPr>
        <w:rFonts w:ascii="Times New Roman" w:hAnsi="Times New Roman" w:cs="Times New Roman"/>
        <w:iCs/>
        <w:sz w:val="20"/>
        <w:szCs w:val="20"/>
      </w:rPr>
      <w:t>201</w:t>
    </w:r>
    <w:r w:rsidRPr="00AA4590">
      <w:rPr>
        <w:rFonts w:ascii="Times New Roman" w:hAnsi="Times New Roman" w:cs="Times New Roman" w:hint="eastAsia"/>
        <w:iCs/>
        <w:sz w:val="20"/>
        <w:szCs w:val="20"/>
      </w:rPr>
      <w:t>6</w:t>
    </w:r>
    <w:proofErr w:type="gramStart"/>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8</w:t>
    </w:r>
    <w:proofErr w:type="gramEnd"/>
    <w:r w:rsidRPr="00AA4590">
      <w:rPr>
        <w:rFonts w:ascii="Times New Roman" w:hAnsi="Times New Roman" w:cs="Times New Roman"/>
        <w:iCs/>
        <w:sz w:val="20"/>
        <w:szCs w:val="20"/>
      </w:rPr>
      <w:t>(</w:t>
    </w:r>
    <w:r w:rsidRPr="00AA4590">
      <w:rPr>
        <w:rFonts w:ascii="Times New Roman" w:hAnsi="Times New Roman" w:cs="Times New Roman" w:hint="eastAsia"/>
        <w:iCs/>
        <w:sz w:val="20"/>
        <w:szCs w:val="20"/>
      </w:rPr>
      <w:t>5</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 xml:space="preserve"> </w:t>
    </w:r>
    <w:r w:rsidRPr="00AA4590">
      <w:rPr>
        <w:rFonts w:ascii="Times New Roman" w:hAnsi="Times New Roman" w:cs="Times New Roman"/>
        <w:iCs/>
        <w:sz w:val="20"/>
        <w:szCs w:val="20"/>
      </w:rPr>
      <w:t xml:space="preserve"> </w:t>
    </w:r>
    <w:r w:rsidRPr="00AA4590">
      <w:rPr>
        <w:rFonts w:ascii="Times New Roman" w:hAnsi="Times New Roman" w:cs="Times New Roman" w:hint="eastAsia"/>
        <w:iCs/>
        <w:sz w:val="20"/>
        <w:szCs w:val="20"/>
      </w:rPr>
      <w:tab/>
    </w:r>
    <w:r w:rsidRPr="00AA4590">
      <w:rPr>
        <w:rFonts w:ascii="Times New Roman" w:hAnsi="Times New Roman" w:cs="Times New Roman"/>
        <w:iCs/>
        <w:sz w:val="20"/>
        <w:szCs w:val="20"/>
      </w:rPr>
      <w:t xml:space="preserve">    </w:t>
    </w:r>
    <w:r w:rsidRPr="00AA4590">
      <w:rPr>
        <w:rFonts w:ascii="Times New Roman" w:hAnsi="Times New Roman" w:cs="Times New Roman"/>
        <w:sz w:val="20"/>
        <w:szCs w:val="20"/>
      </w:rPr>
      <w:t xml:space="preserve"> </w:t>
    </w:r>
    <w:hyperlink r:id="rId1" w:history="1">
      <w:r w:rsidRPr="00AA4590">
        <w:rPr>
          <w:rStyle w:val="Hyperlink"/>
          <w:rFonts w:ascii="Times New Roman" w:hAnsi="Times New Roman" w:cs="Times New Roman"/>
          <w:color w:val="0000FF"/>
          <w:sz w:val="20"/>
          <w:szCs w:val="20"/>
        </w:rPr>
        <w:t>http://www.sciencepub.net/researcher</w:t>
      </w:r>
    </w:hyperlink>
  </w:p>
  <w:p w:rsidR="00AA4590" w:rsidRPr="00AA4590" w:rsidRDefault="00AA4590" w:rsidP="00AA45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07E"/>
    <w:multiLevelType w:val="hybridMultilevel"/>
    <w:tmpl w:val="D02EF4F8"/>
    <w:lvl w:ilvl="0" w:tplc="966E8A4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369E4"/>
    <w:multiLevelType w:val="hybridMultilevel"/>
    <w:tmpl w:val="69E01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B089F"/>
    <w:multiLevelType w:val="hybridMultilevel"/>
    <w:tmpl w:val="AB56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065E48"/>
    <w:multiLevelType w:val="multilevel"/>
    <w:tmpl w:val="81AAF7BE"/>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DD"/>
    <w:rsid w:val="0001041C"/>
    <w:rsid w:val="00011895"/>
    <w:rsid w:val="00011E9D"/>
    <w:rsid w:val="000224A8"/>
    <w:rsid w:val="00026A81"/>
    <w:rsid w:val="0003126B"/>
    <w:rsid w:val="00046694"/>
    <w:rsid w:val="000518DE"/>
    <w:rsid w:val="00082546"/>
    <w:rsid w:val="000A4E47"/>
    <w:rsid w:val="000B1D67"/>
    <w:rsid w:val="000B20FD"/>
    <w:rsid w:val="000C3FFE"/>
    <w:rsid w:val="000C596D"/>
    <w:rsid w:val="000D763F"/>
    <w:rsid w:val="000E01FE"/>
    <w:rsid w:val="00112AD1"/>
    <w:rsid w:val="00126798"/>
    <w:rsid w:val="00134A1D"/>
    <w:rsid w:val="00144E69"/>
    <w:rsid w:val="0016481A"/>
    <w:rsid w:val="00166A9B"/>
    <w:rsid w:val="001746F1"/>
    <w:rsid w:val="001C62DD"/>
    <w:rsid w:val="001D31D0"/>
    <w:rsid w:val="001D4BF0"/>
    <w:rsid w:val="00255975"/>
    <w:rsid w:val="00286DB6"/>
    <w:rsid w:val="0028785B"/>
    <w:rsid w:val="002C7A77"/>
    <w:rsid w:val="002D31D4"/>
    <w:rsid w:val="002D5EB5"/>
    <w:rsid w:val="002E2475"/>
    <w:rsid w:val="00304339"/>
    <w:rsid w:val="00304D30"/>
    <w:rsid w:val="0034266F"/>
    <w:rsid w:val="003563DF"/>
    <w:rsid w:val="003578D5"/>
    <w:rsid w:val="003650EA"/>
    <w:rsid w:val="00366A6C"/>
    <w:rsid w:val="003C12C4"/>
    <w:rsid w:val="003D49D3"/>
    <w:rsid w:val="003E01A5"/>
    <w:rsid w:val="00404AEB"/>
    <w:rsid w:val="0041659C"/>
    <w:rsid w:val="00426B9F"/>
    <w:rsid w:val="004502AE"/>
    <w:rsid w:val="0046349C"/>
    <w:rsid w:val="004717A5"/>
    <w:rsid w:val="00494FB0"/>
    <w:rsid w:val="004E6967"/>
    <w:rsid w:val="004F10A3"/>
    <w:rsid w:val="004F4028"/>
    <w:rsid w:val="005169C4"/>
    <w:rsid w:val="00540748"/>
    <w:rsid w:val="00553B74"/>
    <w:rsid w:val="005649F2"/>
    <w:rsid w:val="0057376D"/>
    <w:rsid w:val="005812AA"/>
    <w:rsid w:val="00592A1E"/>
    <w:rsid w:val="005A1685"/>
    <w:rsid w:val="005A1BB5"/>
    <w:rsid w:val="005C3DCA"/>
    <w:rsid w:val="005E572D"/>
    <w:rsid w:val="005E7A93"/>
    <w:rsid w:val="005E7F08"/>
    <w:rsid w:val="005F3B6B"/>
    <w:rsid w:val="0064111B"/>
    <w:rsid w:val="006412D5"/>
    <w:rsid w:val="006608B9"/>
    <w:rsid w:val="00667957"/>
    <w:rsid w:val="00670035"/>
    <w:rsid w:val="00691F95"/>
    <w:rsid w:val="006C7A29"/>
    <w:rsid w:val="006E19EB"/>
    <w:rsid w:val="00741A7D"/>
    <w:rsid w:val="007459CD"/>
    <w:rsid w:val="00793EB3"/>
    <w:rsid w:val="007A230F"/>
    <w:rsid w:val="007F12B6"/>
    <w:rsid w:val="00806C8B"/>
    <w:rsid w:val="0081605E"/>
    <w:rsid w:val="0082245E"/>
    <w:rsid w:val="008460DE"/>
    <w:rsid w:val="00863114"/>
    <w:rsid w:val="00872F48"/>
    <w:rsid w:val="00873665"/>
    <w:rsid w:val="00874AE2"/>
    <w:rsid w:val="0088038E"/>
    <w:rsid w:val="008915EF"/>
    <w:rsid w:val="008938DC"/>
    <w:rsid w:val="008C400E"/>
    <w:rsid w:val="008D01EE"/>
    <w:rsid w:val="009042C3"/>
    <w:rsid w:val="00920073"/>
    <w:rsid w:val="009207F4"/>
    <w:rsid w:val="0093220F"/>
    <w:rsid w:val="00945B4E"/>
    <w:rsid w:val="00952C6F"/>
    <w:rsid w:val="00977D47"/>
    <w:rsid w:val="009A40E4"/>
    <w:rsid w:val="009A6164"/>
    <w:rsid w:val="009B3B36"/>
    <w:rsid w:val="009D07DC"/>
    <w:rsid w:val="00A030E8"/>
    <w:rsid w:val="00A03B7F"/>
    <w:rsid w:val="00A22F61"/>
    <w:rsid w:val="00A338DE"/>
    <w:rsid w:val="00A35D43"/>
    <w:rsid w:val="00A46CD7"/>
    <w:rsid w:val="00A8191D"/>
    <w:rsid w:val="00A9241A"/>
    <w:rsid w:val="00A9384C"/>
    <w:rsid w:val="00A971BC"/>
    <w:rsid w:val="00AA4590"/>
    <w:rsid w:val="00AD044F"/>
    <w:rsid w:val="00AD364D"/>
    <w:rsid w:val="00AE2775"/>
    <w:rsid w:val="00B000B0"/>
    <w:rsid w:val="00B02A51"/>
    <w:rsid w:val="00B5734A"/>
    <w:rsid w:val="00B57835"/>
    <w:rsid w:val="00B60432"/>
    <w:rsid w:val="00B76EAD"/>
    <w:rsid w:val="00B778F1"/>
    <w:rsid w:val="00B82D69"/>
    <w:rsid w:val="00BA06B0"/>
    <w:rsid w:val="00BA633D"/>
    <w:rsid w:val="00BF6FA0"/>
    <w:rsid w:val="00C263C3"/>
    <w:rsid w:val="00C43CC5"/>
    <w:rsid w:val="00C758FE"/>
    <w:rsid w:val="00C92C42"/>
    <w:rsid w:val="00CC3C83"/>
    <w:rsid w:val="00CD4D8A"/>
    <w:rsid w:val="00D012FC"/>
    <w:rsid w:val="00D060BA"/>
    <w:rsid w:val="00D13BE5"/>
    <w:rsid w:val="00D355B0"/>
    <w:rsid w:val="00D517DD"/>
    <w:rsid w:val="00D56280"/>
    <w:rsid w:val="00D900B8"/>
    <w:rsid w:val="00DA243A"/>
    <w:rsid w:val="00DA51E1"/>
    <w:rsid w:val="00DD2807"/>
    <w:rsid w:val="00DD352D"/>
    <w:rsid w:val="00E13109"/>
    <w:rsid w:val="00E17171"/>
    <w:rsid w:val="00E45140"/>
    <w:rsid w:val="00E50BC4"/>
    <w:rsid w:val="00E91F33"/>
    <w:rsid w:val="00EA7978"/>
    <w:rsid w:val="00EB798C"/>
    <w:rsid w:val="00EE0C67"/>
    <w:rsid w:val="00EE5C3C"/>
    <w:rsid w:val="00EF4A5F"/>
    <w:rsid w:val="00F00A26"/>
    <w:rsid w:val="00F00BED"/>
    <w:rsid w:val="00F216DA"/>
    <w:rsid w:val="00F5792C"/>
    <w:rsid w:val="00F81265"/>
    <w:rsid w:val="00F83A47"/>
    <w:rsid w:val="00FB5E0F"/>
    <w:rsid w:val="00FD1382"/>
    <w:rsid w:val="00FD7367"/>
    <w:rsid w:val="00FF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1DEBD-8160-4D54-BC52-42820197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7DD"/>
    <w:pPr>
      <w:ind w:left="720"/>
      <w:contextualSpacing/>
    </w:pPr>
  </w:style>
  <w:style w:type="table" w:styleId="TableGrid">
    <w:name w:val="Table Grid"/>
    <w:basedOn w:val="TableNormal"/>
    <w:uiPriority w:val="39"/>
    <w:rsid w:val="0092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207F4"/>
    <w:pPr>
      <w:spacing w:line="240" w:lineRule="auto"/>
    </w:pPr>
    <w:rPr>
      <w:i/>
      <w:iCs/>
      <w:color w:val="44546A" w:themeColor="text2"/>
      <w:sz w:val="18"/>
      <w:szCs w:val="18"/>
    </w:rPr>
  </w:style>
  <w:style w:type="character" w:styleId="PlaceholderText">
    <w:name w:val="Placeholder Text"/>
    <w:basedOn w:val="DefaultParagraphFont"/>
    <w:uiPriority w:val="99"/>
    <w:semiHidden/>
    <w:rsid w:val="00E45140"/>
    <w:rPr>
      <w:color w:val="808080"/>
    </w:rPr>
  </w:style>
  <w:style w:type="character" w:styleId="Hyperlink">
    <w:name w:val="Hyperlink"/>
    <w:basedOn w:val="DefaultParagraphFont"/>
    <w:uiPriority w:val="99"/>
    <w:unhideWhenUsed/>
    <w:rsid w:val="00B76EAD"/>
    <w:rPr>
      <w:color w:val="0563C1" w:themeColor="hyperlink"/>
      <w:u w:val="single"/>
    </w:rPr>
  </w:style>
  <w:style w:type="paragraph" w:styleId="Header">
    <w:name w:val="header"/>
    <w:basedOn w:val="Normal"/>
    <w:link w:val="HeaderChar"/>
    <w:uiPriority w:val="99"/>
    <w:semiHidden/>
    <w:unhideWhenUsed/>
    <w:rsid w:val="00DA243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A243A"/>
    <w:rPr>
      <w:sz w:val="18"/>
      <w:szCs w:val="18"/>
    </w:rPr>
  </w:style>
  <w:style w:type="paragraph" w:styleId="Footer">
    <w:name w:val="footer"/>
    <w:basedOn w:val="Normal"/>
    <w:link w:val="FooterChar"/>
    <w:uiPriority w:val="99"/>
    <w:semiHidden/>
    <w:unhideWhenUsed/>
    <w:rsid w:val="00DA243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A243A"/>
    <w:rPr>
      <w:sz w:val="18"/>
      <w:szCs w:val="18"/>
    </w:rPr>
  </w:style>
  <w:style w:type="paragraph" w:styleId="BalloonText">
    <w:name w:val="Balloon Text"/>
    <w:basedOn w:val="Normal"/>
    <w:link w:val="BalloonTextChar"/>
    <w:uiPriority w:val="99"/>
    <w:semiHidden/>
    <w:unhideWhenUsed/>
    <w:rsid w:val="00AA459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A45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32822">
      <w:bodyDiv w:val="1"/>
      <w:marLeft w:val="0"/>
      <w:marRight w:val="0"/>
      <w:marTop w:val="0"/>
      <w:marBottom w:val="0"/>
      <w:divBdr>
        <w:top w:val="none" w:sz="0" w:space="0" w:color="auto"/>
        <w:left w:val="none" w:sz="0" w:space="0" w:color="auto"/>
        <w:bottom w:val="none" w:sz="0" w:space="0" w:color="auto"/>
        <w:right w:val="none" w:sz="0" w:space="0" w:color="auto"/>
      </w:divBdr>
    </w:div>
    <w:div w:id="354158265">
      <w:bodyDiv w:val="1"/>
      <w:marLeft w:val="0"/>
      <w:marRight w:val="0"/>
      <w:marTop w:val="0"/>
      <w:marBottom w:val="0"/>
      <w:divBdr>
        <w:top w:val="none" w:sz="0" w:space="0" w:color="auto"/>
        <w:left w:val="none" w:sz="0" w:space="0" w:color="auto"/>
        <w:bottom w:val="none" w:sz="0" w:space="0" w:color="auto"/>
        <w:right w:val="none" w:sz="0" w:space="0" w:color="auto"/>
      </w:divBdr>
    </w:div>
    <w:div w:id="1161970842">
      <w:bodyDiv w:val="1"/>
      <w:marLeft w:val="0"/>
      <w:marRight w:val="0"/>
      <w:marTop w:val="0"/>
      <w:marBottom w:val="0"/>
      <w:divBdr>
        <w:top w:val="none" w:sz="0" w:space="0" w:color="auto"/>
        <w:left w:val="none" w:sz="0" w:space="0" w:color="auto"/>
        <w:bottom w:val="none" w:sz="0" w:space="0" w:color="auto"/>
        <w:right w:val="none" w:sz="0" w:space="0" w:color="auto"/>
      </w:divBdr>
    </w:div>
    <w:div w:id="1325276998">
      <w:bodyDiv w:val="1"/>
      <w:marLeft w:val="0"/>
      <w:marRight w:val="0"/>
      <w:marTop w:val="0"/>
      <w:marBottom w:val="0"/>
      <w:divBdr>
        <w:top w:val="none" w:sz="0" w:space="0" w:color="auto"/>
        <w:left w:val="none" w:sz="0" w:space="0" w:color="auto"/>
        <w:bottom w:val="none" w:sz="0" w:space="0" w:color="auto"/>
        <w:right w:val="none" w:sz="0" w:space="0" w:color="auto"/>
      </w:divBdr>
    </w:div>
    <w:div w:id="19228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olusola.ekdy@gmail.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08051604"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hart" Target="charts/chart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R%20olukunle%20reseRCH\RA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R%20olukunle%20reseRCH\RA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DR%20olukunle%20reseRCH\RA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DR%20olukunle%20reseRCH\RA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468780935255064"/>
          <c:y val="4.6462735323552197E-2"/>
          <c:w val="0.66274715660542627"/>
          <c:h val="0.74350320793234159"/>
        </c:manualLayout>
      </c:layout>
      <c:bar3DChart>
        <c:barDir val="col"/>
        <c:grouping val="clustered"/>
        <c:varyColors val="0"/>
        <c:ser>
          <c:idx val="0"/>
          <c:order val="0"/>
          <c:tx>
            <c:strRef>
              <c:f>'raw data'!$W$33</c:f>
              <c:strCache>
                <c:ptCount val="1"/>
                <c:pt idx="0">
                  <c:v>TD Feed</c:v>
                </c:pt>
              </c:strCache>
            </c:strRef>
          </c:tx>
          <c:spPr>
            <a:solidFill>
              <a:schemeClr val="accent6"/>
            </a:solidFill>
            <a:ln>
              <a:noFill/>
            </a:ln>
            <a:effectLst/>
            <a:sp3d/>
          </c:spPr>
          <c:invertIfNegative val="0"/>
          <c:dLbls>
            <c:dLbl>
              <c:idx val="0"/>
              <c:layout>
                <c:manualLayout>
                  <c:x val="-2.2222222222222254E-2"/>
                  <c:y val="-4.62971540322166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47E-2"/>
                  <c:y val="4.166666666666667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222222222222254E-2"/>
                  <c:y val="2.314814814814806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94E-2"/>
                  <c:y val="2.31481481481481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4067278287461703E-2"/>
                  <c:y val="1.40444209179734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'raw data'!$V$34:$V$38</c:f>
              <c:strCache>
                <c:ptCount val="5"/>
                <c:pt idx="0">
                  <c:v>CP</c:v>
                </c:pt>
                <c:pt idx="1">
                  <c:v>ASH</c:v>
                </c:pt>
                <c:pt idx="2">
                  <c:v>FAT</c:v>
                </c:pt>
                <c:pt idx="3">
                  <c:v>CF</c:v>
                </c:pt>
                <c:pt idx="4">
                  <c:v>MC</c:v>
                </c:pt>
              </c:strCache>
            </c:strRef>
          </c:cat>
          <c:val>
            <c:numRef>
              <c:f>'raw data'!$W$34:$W$38</c:f>
              <c:numCache>
                <c:formatCode>General</c:formatCode>
                <c:ptCount val="5"/>
                <c:pt idx="0">
                  <c:v>44.8</c:v>
                </c:pt>
                <c:pt idx="1">
                  <c:v>7.5</c:v>
                </c:pt>
                <c:pt idx="2">
                  <c:v>6.7</c:v>
                </c:pt>
                <c:pt idx="3">
                  <c:v>3.09</c:v>
                </c:pt>
                <c:pt idx="4">
                  <c:v>8.7000000000000011</c:v>
                </c:pt>
              </c:numCache>
            </c:numRef>
          </c:val>
        </c:ser>
        <c:ser>
          <c:idx val="1"/>
          <c:order val="1"/>
          <c:tx>
            <c:strRef>
              <c:f>'raw data'!$X$33</c:f>
              <c:strCache>
                <c:ptCount val="1"/>
                <c:pt idx="0">
                  <c:v>TT Feed</c:v>
                </c:pt>
              </c:strCache>
            </c:strRef>
          </c:tx>
          <c:spPr>
            <a:solidFill>
              <a:schemeClr val="accent5"/>
            </a:solidFill>
            <a:ln>
              <a:noFill/>
            </a:ln>
            <a:effectLst/>
            <a:sp3d/>
          </c:spPr>
          <c:invertIfNegative val="0"/>
          <c:dLbls>
            <c:dLbl>
              <c:idx val="4"/>
              <c:layout>
                <c:manualLayout>
                  <c:x val="7.2119884097055203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round/>
              </a:ln>
              <a:effectLst/>
            </c:spPr>
            <c:txPr>
              <a:bodyPr rot="0" spcFirstLastPara="1" vertOverflow="ellipsis" horzOverflow="clip"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'raw data'!$V$34:$V$38</c:f>
              <c:strCache>
                <c:ptCount val="5"/>
                <c:pt idx="0">
                  <c:v>CP</c:v>
                </c:pt>
                <c:pt idx="1">
                  <c:v>ASH</c:v>
                </c:pt>
                <c:pt idx="2">
                  <c:v>FAT</c:v>
                </c:pt>
                <c:pt idx="3">
                  <c:v>CF</c:v>
                </c:pt>
                <c:pt idx="4">
                  <c:v>MC</c:v>
                </c:pt>
              </c:strCache>
            </c:strRef>
          </c:cat>
          <c:val>
            <c:numRef>
              <c:f>'raw data'!$X$34:$X$38</c:f>
              <c:numCache>
                <c:formatCode>General</c:formatCode>
                <c:ptCount val="5"/>
                <c:pt idx="0">
                  <c:v>36.050000000000004</c:v>
                </c:pt>
                <c:pt idx="1">
                  <c:v>7.02</c:v>
                </c:pt>
                <c:pt idx="2">
                  <c:v>5.9</c:v>
                </c:pt>
                <c:pt idx="3">
                  <c:v>3.13</c:v>
                </c:pt>
                <c:pt idx="4">
                  <c:v>8.5</c:v>
                </c:pt>
              </c:numCache>
            </c:numRef>
          </c:val>
        </c:ser>
        <c:ser>
          <c:idx val="2"/>
          <c:order val="2"/>
          <c:tx>
            <c:strRef>
              <c:f>'raw data'!$Y$33</c:f>
              <c:strCache>
                <c:ptCount val="1"/>
                <c:pt idx="0">
                  <c:v>TV Feed</c:v>
                </c:pt>
              </c:strCache>
            </c:strRef>
          </c:tx>
          <c:spPr>
            <a:solidFill>
              <a:schemeClr val="accent4"/>
            </a:solidFill>
            <a:ln>
              <a:noFill/>
            </a:ln>
            <a:effectLst/>
            <a:sp3d/>
          </c:spPr>
          <c:invertIfNegative val="0"/>
          <c:dLbls>
            <c:dLbl>
              <c:idx val="1"/>
              <c:layout>
                <c:manualLayout>
                  <c:x val="1.6666666666666694E-2"/>
                  <c:y val="3.703703703703706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801263374188343E-2"/>
                  <c:y val="1.598976598513421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94E-2"/>
                  <c:y val="3.240740740740747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333333333333347E-2"/>
                  <c:y val="9.259259259259279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'raw data'!$V$34:$V$38</c:f>
              <c:strCache>
                <c:ptCount val="5"/>
                <c:pt idx="0">
                  <c:v>CP</c:v>
                </c:pt>
                <c:pt idx="1">
                  <c:v>ASH</c:v>
                </c:pt>
                <c:pt idx="2">
                  <c:v>FAT</c:v>
                </c:pt>
                <c:pt idx="3">
                  <c:v>CF</c:v>
                </c:pt>
                <c:pt idx="4">
                  <c:v>MC</c:v>
                </c:pt>
              </c:strCache>
            </c:strRef>
          </c:cat>
          <c:val>
            <c:numRef>
              <c:f>'raw data'!$Y$34:$Y$38</c:f>
              <c:numCache>
                <c:formatCode>General</c:formatCode>
                <c:ptCount val="5"/>
                <c:pt idx="0">
                  <c:v>48.3</c:v>
                </c:pt>
                <c:pt idx="1">
                  <c:v>6.7</c:v>
                </c:pt>
                <c:pt idx="2">
                  <c:v>6.01</c:v>
                </c:pt>
                <c:pt idx="3">
                  <c:v>3.03</c:v>
                </c:pt>
                <c:pt idx="4">
                  <c:v>8.42</c:v>
                </c:pt>
              </c:numCache>
            </c:numRef>
          </c:val>
        </c:ser>
        <c:dLbls>
          <c:showLegendKey val="0"/>
          <c:showVal val="0"/>
          <c:showCatName val="0"/>
          <c:showSerName val="0"/>
          <c:showPercent val="0"/>
          <c:showBubbleSize val="0"/>
        </c:dLbls>
        <c:gapWidth val="300"/>
        <c:shape val="box"/>
        <c:axId val="340313016"/>
        <c:axId val="340313408"/>
        <c:axId val="0"/>
      </c:bar3DChart>
      <c:catAx>
        <c:axId val="340313016"/>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b="1"/>
                  <a:t>Proximate composition of commercial</a:t>
                </a:r>
                <a:r>
                  <a:rPr lang="en-US" b="1" baseline="0"/>
                  <a:t> feeds</a:t>
                </a:r>
                <a:endParaRPr lang="en-US" b="1"/>
              </a:p>
            </c:rich>
          </c:tx>
          <c:layout>
            <c:manualLayout>
              <c:xMode val="edge"/>
              <c:yMode val="edge"/>
              <c:x val="0.11625643680353111"/>
              <c:y val="0.8643864121301394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40313408"/>
        <c:crosses val="autoZero"/>
        <c:auto val="1"/>
        <c:lblAlgn val="ctr"/>
        <c:lblOffset val="100"/>
        <c:noMultiLvlLbl val="0"/>
      </c:catAx>
      <c:valAx>
        <c:axId val="340313408"/>
        <c:scaling>
          <c:orientation val="minMax"/>
        </c:scaling>
        <c:delete val="0"/>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b="1"/>
                  <a:t>Percentage composition (%)</a:t>
                </a:r>
              </a:p>
            </c:rich>
          </c:tx>
          <c:layout>
            <c:manualLayout>
              <c:xMode val="edge"/>
              <c:yMode val="edge"/>
              <c:x val="4.0363639666149091E-3"/>
              <c:y val="0.2016208765271247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40313016"/>
        <c:crosses val="autoZero"/>
        <c:crossBetween val="between"/>
      </c:valAx>
      <c:spPr>
        <a:noFill/>
        <a:ln>
          <a:noFill/>
        </a:ln>
        <a:effectLst/>
      </c:spPr>
    </c:plotArea>
    <c:legend>
      <c:legendPos val="r"/>
      <c:layout>
        <c:manualLayout>
          <c:xMode val="edge"/>
          <c:yMode val="edge"/>
          <c:x val="0.51249507306396402"/>
          <c:y val="0.12919579297192171"/>
          <c:w val="0.21068831793949641"/>
          <c:h val="0.24280745482354274"/>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41304047520429"/>
          <c:y val="0.11076923076923097"/>
          <c:w val="0.72481439875110421"/>
          <c:h val="0.65513135473450534"/>
        </c:manualLayout>
      </c:layout>
      <c:barChart>
        <c:barDir val="col"/>
        <c:grouping val="clustered"/>
        <c:varyColors val="0"/>
        <c:ser>
          <c:idx val="0"/>
          <c:order val="0"/>
          <c:tx>
            <c:strRef>
              <c:f>'raw data'!$V$42:$W$42</c:f>
              <c:strCache>
                <c:ptCount val="2"/>
                <c:pt idx="0">
                  <c:v>CP</c:v>
                </c:pt>
                <c:pt idx="1">
                  <c:v>Feed Composition</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'raw data'!$X$41:$Z$41</c:f>
              <c:strCache>
                <c:ptCount val="3"/>
                <c:pt idx="0">
                  <c:v>TD Feed</c:v>
                </c:pt>
                <c:pt idx="1">
                  <c:v>TT Feed</c:v>
                </c:pt>
                <c:pt idx="2">
                  <c:v>TV Feed</c:v>
                </c:pt>
              </c:strCache>
            </c:strRef>
          </c:cat>
          <c:val>
            <c:numRef>
              <c:f>'raw data'!$X$42:$Z$42</c:f>
              <c:numCache>
                <c:formatCode>General</c:formatCode>
                <c:ptCount val="3"/>
                <c:pt idx="0">
                  <c:v>45</c:v>
                </c:pt>
                <c:pt idx="1">
                  <c:v>45</c:v>
                </c:pt>
                <c:pt idx="2">
                  <c:v>45</c:v>
                </c:pt>
              </c:numCache>
            </c:numRef>
          </c:val>
        </c:ser>
        <c:ser>
          <c:idx val="1"/>
          <c:order val="1"/>
          <c:tx>
            <c:strRef>
              <c:f>'raw data'!$V$43:$W$43</c:f>
              <c:strCache>
                <c:ptCount val="2"/>
                <c:pt idx="0">
                  <c:v>CP</c:v>
                </c:pt>
                <c:pt idx="1">
                  <c:v>Proximate analysis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'raw data'!$X$41:$Z$41</c:f>
              <c:strCache>
                <c:ptCount val="3"/>
                <c:pt idx="0">
                  <c:v>TD Feed</c:v>
                </c:pt>
                <c:pt idx="1">
                  <c:v>TT Feed</c:v>
                </c:pt>
                <c:pt idx="2">
                  <c:v>TV Feed</c:v>
                </c:pt>
              </c:strCache>
            </c:strRef>
          </c:cat>
          <c:val>
            <c:numRef>
              <c:f>'raw data'!$X$43:$Z$43</c:f>
              <c:numCache>
                <c:formatCode>General</c:formatCode>
                <c:ptCount val="3"/>
                <c:pt idx="0">
                  <c:v>44.8</c:v>
                </c:pt>
                <c:pt idx="1">
                  <c:v>36.050000000000004</c:v>
                </c:pt>
                <c:pt idx="2">
                  <c:v>48.3</c:v>
                </c:pt>
              </c:numCache>
            </c:numRef>
          </c:val>
        </c:ser>
        <c:ser>
          <c:idx val="2"/>
          <c:order val="2"/>
          <c:tx>
            <c:strRef>
              <c:f>'raw data'!$V$44:$W$44</c:f>
              <c:strCache>
                <c:ptCount val="2"/>
                <c:pt idx="0">
                  <c:v>ASH</c:v>
                </c:pt>
                <c:pt idx="1">
                  <c:v>Feed Composition</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'raw data'!$X$41:$Z$41</c:f>
              <c:strCache>
                <c:ptCount val="3"/>
                <c:pt idx="0">
                  <c:v>TD Feed</c:v>
                </c:pt>
                <c:pt idx="1">
                  <c:v>TT Feed</c:v>
                </c:pt>
                <c:pt idx="2">
                  <c:v>TV Feed</c:v>
                </c:pt>
              </c:strCache>
            </c:strRef>
          </c:cat>
          <c:val>
            <c:numRef>
              <c:f>'raw data'!$X$44:$Z$44</c:f>
              <c:numCache>
                <c:formatCode>General</c:formatCode>
                <c:ptCount val="3"/>
                <c:pt idx="0">
                  <c:v>8</c:v>
                </c:pt>
                <c:pt idx="1">
                  <c:v>7</c:v>
                </c:pt>
                <c:pt idx="2">
                  <c:v>0</c:v>
                </c:pt>
              </c:numCache>
            </c:numRef>
          </c:val>
        </c:ser>
        <c:ser>
          <c:idx val="3"/>
          <c:order val="3"/>
          <c:tx>
            <c:strRef>
              <c:f>'raw data'!$V$45:$W$45</c:f>
              <c:strCache>
                <c:ptCount val="2"/>
                <c:pt idx="0">
                  <c:v>ASH</c:v>
                </c:pt>
                <c:pt idx="1">
                  <c:v>Proximate analysis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'raw data'!$X$41:$Z$41</c:f>
              <c:strCache>
                <c:ptCount val="3"/>
                <c:pt idx="0">
                  <c:v>TD Feed</c:v>
                </c:pt>
                <c:pt idx="1">
                  <c:v>TT Feed</c:v>
                </c:pt>
                <c:pt idx="2">
                  <c:v>TV Feed</c:v>
                </c:pt>
              </c:strCache>
            </c:strRef>
          </c:cat>
          <c:val>
            <c:numRef>
              <c:f>'raw data'!$X$45:$Z$45</c:f>
              <c:numCache>
                <c:formatCode>General</c:formatCode>
                <c:ptCount val="3"/>
                <c:pt idx="0">
                  <c:v>7.5</c:v>
                </c:pt>
                <c:pt idx="1">
                  <c:v>7.02</c:v>
                </c:pt>
                <c:pt idx="2">
                  <c:v>6.7</c:v>
                </c:pt>
              </c:numCache>
            </c:numRef>
          </c:val>
        </c:ser>
        <c:ser>
          <c:idx val="4"/>
          <c:order val="4"/>
          <c:tx>
            <c:strRef>
              <c:f>'raw data'!$V$46:$W$46</c:f>
              <c:strCache>
                <c:ptCount val="2"/>
                <c:pt idx="0">
                  <c:v>FAT</c:v>
                </c:pt>
                <c:pt idx="1">
                  <c:v>Feed Composition</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'raw data'!$X$41:$Z$41</c:f>
              <c:strCache>
                <c:ptCount val="3"/>
                <c:pt idx="0">
                  <c:v>TD Feed</c:v>
                </c:pt>
                <c:pt idx="1">
                  <c:v>TT Feed</c:v>
                </c:pt>
                <c:pt idx="2">
                  <c:v>TV Feed</c:v>
                </c:pt>
              </c:strCache>
            </c:strRef>
          </c:cat>
          <c:val>
            <c:numRef>
              <c:f>'raw data'!$X$46:$Z$46</c:f>
              <c:numCache>
                <c:formatCode>General</c:formatCode>
                <c:ptCount val="3"/>
                <c:pt idx="0">
                  <c:v>14</c:v>
                </c:pt>
                <c:pt idx="1">
                  <c:v>10</c:v>
                </c:pt>
                <c:pt idx="2">
                  <c:v>11</c:v>
                </c:pt>
              </c:numCache>
            </c:numRef>
          </c:val>
        </c:ser>
        <c:ser>
          <c:idx val="5"/>
          <c:order val="5"/>
          <c:tx>
            <c:strRef>
              <c:f>'raw data'!$V$47:$W$47</c:f>
              <c:strCache>
                <c:ptCount val="2"/>
                <c:pt idx="0">
                  <c:v>FAT</c:v>
                </c:pt>
                <c:pt idx="1">
                  <c:v>Proximate analysis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'raw data'!$X$41:$Z$41</c:f>
              <c:strCache>
                <c:ptCount val="3"/>
                <c:pt idx="0">
                  <c:v>TD Feed</c:v>
                </c:pt>
                <c:pt idx="1">
                  <c:v>TT Feed</c:v>
                </c:pt>
                <c:pt idx="2">
                  <c:v>TV Feed</c:v>
                </c:pt>
              </c:strCache>
            </c:strRef>
          </c:cat>
          <c:val>
            <c:numRef>
              <c:f>'raw data'!$X$47:$Z$47</c:f>
              <c:numCache>
                <c:formatCode>General</c:formatCode>
                <c:ptCount val="3"/>
                <c:pt idx="0">
                  <c:v>6.7</c:v>
                </c:pt>
                <c:pt idx="1">
                  <c:v>5.9</c:v>
                </c:pt>
                <c:pt idx="2">
                  <c:v>6.01</c:v>
                </c:pt>
              </c:numCache>
            </c:numRef>
          </c:val>
        </c:ser>
        <c:ser>
          <c:idx val="6"/>
          <c:order val="6"/>
          <c:tx>
            <c:strRef>
              <c:f>'raw data'!$V$48:$W$48</c:f>
              <c:strCache>
                <c:ptCount val="2"/>
                <c:pt idx="0">
                  <c:v>CF</c:v>
                </c:pt>
                <c:pt idx="1">
                  <c:v>Feed Composition</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'raw data'!$X$41:$Z$41</c:f>
              <c:strCache>
                <c:ptCount val="3"/>
                <c:pt idx="0">
                  <c:v>TD Feed</c:v>
                </c:pt>
                <c:pt idx="1">
                  <c:v>TT Feed</c:v>
                </c:pt>
                <c:pt idx="2">
                  <c:v>TV Feed</c:v>
                </c:pt>
              </c:strCache>
            </c:strRef>
          </c:cat>
          <c:val>
            <c:numRef>
              <c:f>'raw data'!$X$48:$Z$48</c:f>
              <c:numCache>
                <c:formatCode>General</c:formatCode>
                <c:ptCount val="3"/>
                <c:pt idx="0">
                  <c:v>2.6</c:v>
                </c:pt>
                <c:pt idx="1">
                  <c:v>3</c:v>
                </c:pt>
                <c:pt idx="2">
                  <c:v>2.8</c:v>
                </c:pt>
              </c:numCache>
            </c:numRef>
          </c:val>
        </c:ser>
        <c:ser>
          <c:idx val="7"/>
          <c:order val="7"/>
          <c:tx>
            <c:strRef>
              <c:f>'raw data'!$V$49:$W$49</c:f>
              <c:strCache>
                <c:ptCount val="2"/>
                <c:pt idx="0">
                  <c:v>CF</c:v>
                </c:pt>
                <c:pt idx="1">
                  <c:v>Proximate analysis</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'raw data'!$X$41:$Z$41</c:f>
              <c:strCache>
                <c:ptCount val="3"/>
                <c:pt idx="0">
                  <c:v>TD Feed</c:v>
                </c:pt>
                <c:pt idx="1">
                  <c:v>TT Feed</c:v>
                </c:pt>
                <c:pt idx="2">
                  <c:v>TV Feed</c:v>
                </c:pt>
              </c:strCache>
            </c:strRef>
          </c:cat>
          <c:val>
            <c:numRef>
              <c:f>'raw data'!$X$49:$Z$49</c:f>
              <c:numCache>
                <c:formatCode>General</c:formatCode>
                <c:ptCount val="3"/>
                <c:pt idx="0">
                  <c:v>3.09</c:v>
                </c:pt>
                <c:pt idx="1">
                  <c:v>3.13</c:v>
                </c:pt>
                <c:pt idx="2">
                  <c:v>3.03</c:v>
                </c:pt>
              </c:numCache>
            </c:numRef>
          </c:val>
        </c:ser>
        <c:ser>
          <c:idx val="8"/>
          <c:order val="8"/>
          <c:tx>
            <c:strRef>
              <c:f>'raw data'!$V$50:$W$50</c:f>
              <c:strCache>
                <c:ptCount val="2"/>
                <c:pt idx="0">
                  <c:v>MC</c:v>
                </c:pt>
                <c:pt idx="1">
                  <c:v>Feed Composition</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'raw data'!$X$41:$Z$41</c:f>
              <c:strCache>
                <c:ptCount val="3"/>
                <c:pt idx="0">
                  <c:v>TD Feed</c:v>
                </c:pt>
                <c:pt idx="1">
                  <c:v>TT Feed</c:v>
                </c:pt>
                <c:pt idx="2">
                  <c:v>TV Feed</c:v>
                </c:pt>
              </c:strCache>
            </c:strRef>
          </c:cat>
          <c:val>
            <c:numRef>
              <c:f>'raw data'!$X$50:$Z$50</c:f>
              <c:numCache>
                <c:formatCode>General</c:formatCode>
                <c:ptCount val="3"/>
                <c:pt idx="0">
                  <c:v>0</c:v>
                </c:pt>
                <c:pt idx="1">
                  <c:v>0</c:v>
                </c:pt>
                <c:pt idx="2">
                  <c:v>12</c:v>
                </c:pt>
              </c:numCache>
            </c:numRef>
          </c:val>
        </c:ser>
        <c:ser>
          <c:idx val="9"/>
          <c:order val="9"/>
          <c:tx>
            <c:strRef>
              <c:f>'raw data'!$V$51:$W$51</c:f>
              <c:strCache>
                <c:ptCount val="2"/>
                <c:pt idx="0">
                  <c:v>MC</c:v>
                </c:pt>
                <c:pt idx="1">
                  <c:v>Proximate analysis</c:v>
                </c:pt>
              </c:strCache>
            </c:strRef>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'raw data'!$X$41:$Z$41</c:f>
              <c:strCache>
                <c:ptCount val="3"/>
                <c:pt idx="0">
                  <c:v>TD Feed</c:v>
                </c:pt>
                <c:pt idx="1">
                  <c:v>TT Feed</c:v>
                </c:pt>
                <c:pt idx="2">
                  <c:v>TV Feed</c:v>
                </c:pt>
              </c:strCache>
            </c:strRef>
          </c:cat>
          <c:val>
            <c:numRef>
              <c:f>'raw data'!$X$51:$Z$51</c:f>
              <c:numCache>
                <c:formatCode>General</c:formatCode>
                <c:ptCount val="3"/>
                <c:pt idx="0">
                  <c:v>8.7000000000000011</c:v>
                </c:pt>
                <c:pt idx="1">
                  <c:v>8.5</c:v>
                </c:pt>
                <c:pt idx="2">
                  <c:v>8.42</c:v>
                </c:pt>
              </c:numCache>
            </c:numRef>
          </c:val>
        </c:ser>
        <c:dLbls>
          <c:showLegendKey val="0"/>
          <c:showVal val="0"/>
          <c:showCatName val="0"/>
          <c:showSerName val="0"/>
          <c:showPercent val="0"/>
          <c:showBubbleSize val="0"/>
        </c:dLbls>
        <c:gapWidth val="300"/>
        <c:axId val="340311448"/>
        <c:axId val="340312624"/>
      </c:barChart>
      <c:catAx>
        <c:axId val="340311448"/>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labeled feed</a:t>
                </a:r>
                <a:r>
                  <a:rPr lang="en-US" baseline="0"/>
                  <a:t> composition and proximate analysis of commercial feed brands (%dm)</a:t>
                </a:r>
                <a:endParaRPr lang="en-US"/>
              </a:p>
            </c:rich>
          </c:tx>
          <c:layout>
            <c:manualLayout>
              <c:xMode val="edge"/>
              <c:yMode val="edge"/>
              <c:x val="0.15330777731730921"/>
              <c:y val="0.852492146174035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340312624"/>
        <c:crosses val="autoZero"/>
        <c:auto val="1"/>
        <c:lblAlgn val="ctr"/>
        <c:lblOffset val="100"/>
        <c:noMultiLvlLbl val="0"/>
      </c:catAx>
      <c:valAx>
        <c:axId val="340312624"/>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PERCENTAGE COMPOSITION (%)</a:t>
                </a:r>
              </a:p>
            </c:rich>
          </c:tx>
          <c:layout>
            <c:manualLayout>
              <c:xMode val="edge"/>
              <c:yMode val="edge"/>
              <c:x val="2.1442495126705652E-2"/>
              <c:y val="0.27747789590817334"/>
            </c:manualLayout>
          </c:layout>
          <c:overlay val="0"/>
          <c:spPr>
            <a:noFill/>
            <a:ln>
              <a:noFill/>
            </a:ln>
            <a:effectLst/>
          </c:sp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40311448"/>
        <c:crosses val="autoZero"/>
        <c:crossBetween val="between"/>
      </c:valAx>
      <c:spPr>
        <a:noFill/>
        <a:ln>
          <a:noFill/>
        </a:ln>
        <a:effectLst/>
      </c:spPr>
    </c:plotArea>
    <c:legend>
      <c:legendPos val="r"/>
      <c:layout>
        <c:manualLayout>
          <c:xMode val="edge"/>
          <c:yMode val="edge"/>
          <c:x val="9.1886903560131891E-2"/>
          <c:y val="3.3463572567823263E-4"/>
          <c:w val="0.88888232720909888"/>
          <c:h val="0.13723246708995521"/>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'raw data'!$W$10</c:f>
              <c:strCache>
                <c:ptCount val="1"/>
                <c:pt idx="0">
                  <c:v>TD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'raw data'!$V$11:$V$15</c:f>
              <c:strCache>
                <c:ptCount val="5"/>
                <c:pt idx="0">
                  <c:v> Week 2</c:v>
                </c:pt>
                <c:pt idx="1">
                  <c:v>Week 4</c:v>
                </c:pt>
                <c:pt idx="2">
                  <c:v>Week 6</c:v>
                </c:pt>
                <c:pt idx="3">
                  <c:v>Week 8</c:v>
                </c:pt>
                <c:pt idx="4">
                  <c:v> Week 10</c:v>
                </c:pt>
              </c:strCache>
            </c:strRef>
          </c:cat>
          <c:val>
            <c:numRef>
              <c:f>'raw data'!$W$11:$W$15</c:f>
              <c:numCache>
                <c:formatCode>General</c:formatCode>
                <c:ptCount val="5"/>
                <c:pt idx="0">
                  <c:v>1.87</c:v>
                </c:pt>
                <c:pt idx="1">
                  <c:v>6.64</c:v>
                </c:pt>
                <c:pt idx="2">
                  <c:v>13.61</c:v>
                </c:pt>
                <c:pt idx="3">
                  <c:v>26.110000000000028</c:v>
                </c:pt>
                <c:pt idx="4">
                  <c:v>36.770000000000003</c:v>
                </c:pt>
              </c:numCache>
            </c:numRef>
          </c:val>
          <c:smooth val="0"/>
        </c:ser>
        <c:ser>
          <c:idx val="1"/>
          <c:order val="1"/>
          <c:tx>
            <c:strRef>
              <c:f>'raw data'!$X$10</c:f>
              <c:strCache>
                <c:ptCount val="1"/>
                <c:pt idx="0">
                  <c:v>TT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'raw data'!$V$11:$V$15</c:f>
              <c:strCache>
                <c:ptCount val="5"/>
                <c:pt idx="0">
                  <c:v> Week 2</c:v>
                </c:pt>
                <c:pt idx="1">
                  <c:v>Week 4</c:v>
                </c:pt>
                <c:pt idx="2">
                  <c:v>Week 6</c:v>
                </c:pt>
                <c:pt idx="3">
                  <c:v>Week 8</c:v>
                </c:pt>
                <c:pt idx="4">
                  <c:v> Week 10</c:v>
                </c:pt>
              </c:strCache>
            </c:strRef>
          </c:cat>
          <c:val>
            <c:numRef>
              <c:f>'raw data'!$X$11:$X$15</c:f>
              <c:numCache>
                <c:formatCode>General</c:formatCode>
                <c:ptCount val="5"/>
                <c:pt idx="0">
                  <c:v>2.08</c:v>
                </c:pt>
                <c:pt idx="1">
                  <c:v>4.1899999999999995</c:v>
                </c:pt>
                <c:pt idx="2">
                  <c:v>9.5500000000000007</c:v>
                </c:pt>
                <c:pt idx="3">
                  <c:v>17.630000000000027</c:v>
                </c:pt>
                <c:pt idx="4">
                  <c:v>25.02</c:v>
                </c:pt>
              </c:numCache>
            </c:numRef>
          </c:val>
          <c:smooth val="0"/>
        </c:ser>
        <c:ser>
          <c:idx val="2"/>
          <c:order val="2"/>
          <c:tx>
            <c:strRef>
              <c:f>'raw data'!$Y$10</c:f>
              <c:strCache>
                <c:ptCount val="1"/>
                <c:pt idx="0">
                  <c:v>TV</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'raw data'!$V$11:$V$15</c:f>
              <c:strCache>
                <c:ptCount val="5"/>
                <c:pt idx="0">
                  <c:v> Week 2</c:v>
                </c:pt>
                <c:pt idx="1">
                  <c:v>Week 4</c:v>
                </c:pt>
                <c:pt idx="2">
                  <c:v>Week 6</c:v>
                </c:pt>
                <c:pt idx="3">
                  <c:v>Week 8</c:v>
                </c:pt>
                <c:pt idx="4">
                  <c:v> Week 10</c:v>
                </c:pt>
              </c:strCache>
            </c:strRef>
          </c:cat>
          <c:val>
            <c:numRef>
              <c:f>'raw data'!$Y$11:$Y$15</c:f>
              <c:numCache>
                <c:formatCode>General</c:formatCode>
                <c:ptCount val="5"/>
                <c:pt idx="0">
                  <c:v>2.4499999999999997</c:v>
                </c:pt>
                <c:pt idx="1">
                  <c:v>7.1099999999999985</c:v>
                </c:pt>
                <c:pt idx="2">
                  <c:v>17.110000000000028</c:v>
                </c:pt>
                <c:pt idx="3">
                  <c:v>21.830000000000005</c:v>
                </c:pt>
                <c:pt idx="4">
                  <c:v>41.54</c:v>
                </c:pt>
              </c:numCache>
            </c:numRef>
          </c:val>
          <c:smooth val="0"/>
        </c:ser>
        <c:dLbls>
          <c:showLegendKey val="0"/>
          <c:showVal val="0"/>
          <c:showCatName val="0"/>
          <c:showSerName val="0"/>
          <c:showPercent val="0"/>
          <c:showBubbleSize val="0"/>
        </c:dLbls>
        <c:marker val="1"/>
        <c:smooth val="0"/>
        <c:axId val="340310664"/>
        <c:axId val="392453104"/>
      </c:lineChart>
      <c:catAx>
        <c:axId val="34031066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Time (weeks</a:t>
                </a:r>
                <a:r>
                  <a:rPr lang="en-US"/>
                  <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2453104"/>
        <c:crosses val="autoZero"/>
        <c:auto val="1"/>
        <c:lblAlgn val="ctr"/>
        <c:lblOffset val="100"/>
        <c:noMultiLvlLbl val="0"/>
      </c:catAx>
      <c:valAx>
        <c:axId val="39245310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Weight gain (g)</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40310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603937007874039"/>
          <c:y val="2.5428331875182269E-2"/>
          <c:w val="0.84396062992125886"/>
          <c:h val="0.56422936716243799"/>
        </c:manualLayout>
      </c:layout>
      <c:bar3DChart>
        <c:barDir val="col"/>
        <c:grouping val="clustered"/>
        <c:varyColors val="0"/>
        <c:ser>
          <c:idx val="0"/>
          <c:order val="0"/>
          <c:tx>
            <c:strRef>
              <c:f>'raw data'!$P$31</c:f>
              <c:strCache>
                <c:ptCount val="1"/>
                <c:pt idx="0">
                  <c:v>TD</c:v>
                </c:pt>
              </c:strCache>
            </c:strRef>
          </c:tx>
          <c:spPr>
            <a:solidFill>
              <a:schemeClr val="accent6"/>
            </a:solidFill>
            <a:ln>
              <a:noFill/>
            </a:ln>
            <a:effectLst/>
            <a:sp3d/>
          </c:spPr>
          <c:invertIfNegative val="0"/>
          <c:cat>
            <c:strRef>
              <c:f>'raw data'!$O$32:$O$36</c:f>
              <c:strCache>
                <c:ptCount val="5"/>
                <c:pt idx="0">
                  <c:v>CP</c:v>
                </c:pt>
                <c:pt idx="1">
                  <c:v>ASH</c:v>
                </c:pt>
                <c:pt idx="2">
                  <c:v>FAT</c:v>
                </c:pt>
                <c:pt idx="3">
                  <c:v>CF</c:v>
                </c:pt>
                <c:pt idx="4">
                  <c:v>MC</c:v>
                </c:pt>
              </c:strCache>
            </c:strRef>
          </c:cat>
          <c:val>
            <c:numRef>
              <c:f>'raw data'!$P$32:$P$36</c:f>
              <c:numCache>
                <c:formatCode>General</c:formatCode>
                <c:ptCount val="5"/>
                <c:pt idx="0">
                  <c:v>64.400000000000006</c:v>
                </c:pt>
                <c:pt idx="1">
                  <c:v>6.01</c:v>
                </c:pt>
                <c:pt idx="2">
                  <c:v>16.110000000000028</c:v>
                </c:pt>
                <c:pt idx="3">
                  <c:v>3.0000000000000002E-2</c:v>
                </c:pt>
                <c:pt idx="4">
                  <c:v>69.3</c:v>
                </c:pt>
              </c:numCache>
            </c:numRef>
          </c:val>
        </c:ser>
        <c:ser>
          <c:idx val="1"/>
          <c:order val="1"/>
          <c:tx>
            <c:strRef>
              <c:f>'raw data'!$Q$31</c:f>
              <c:strCache>
                <c:ptCount val="1"/>
                <c:pt idx="0">
                  <c:v>TT</c:v>
                </c:pt>
              </c:strCache>
            </c:strRef>
          </c:tx>
          <c:spPr>
            <a:solidFill>
              <a:schemeClr val="accent5"/>
            </a:solidFill>
            <a:ln>
              <a:noFill/>
            </a:ln>
            <a:effectLst/>
            <a:sp3d/>
          </c:spPr>
          <c:invertIfNegative val="0"/>
          <c:cat>
            <c:strRef>
              <c:f>'raw data'!$O$32:$O$36</c:f>
              <c:strCache>
                <c:ptCount val="5"/>
                <c:pt idx="0">
                  <c:v>CP</c:v>
                </c:pt>
                <c:pt idx="1">
                  <c:v>ASH</c:v>
                </c:pt>
                <c:pt idx="2">
                  <c:v>FAT</c:v>
                </c:pt>
                <c:pt idx="3">
                  <c:v>CF</c:v>
                </c:pt>
                <c:pt idx="4">
                  <c:v>MC</c:v>
                </c:pt>
              </c:strCache>
            </c:strRef>
          </c:cat>
          <c:val>
            <c:numRef>
              <c:f>'raw data'!$Q$32:$Q$36</c:f>
              <c:numCache>
                <c:formatCode>General</c:formatCode>
                <c:ptCount val="5"/>
                <c:pt idx="0">
                  <c:v>64.75</c:v>
                </c:pt>
                <c:pt idx="1">
                  <c:v>6.2</c:v>
                </c:pt>
                <c:pt idx="2">
                  <c:v>16.5</c:v>
                </c:pt>
                <c:pt idx="3">
                  <c:v>0.05</c:v>
                </c:pt>
                <c:pt idx="4">
                  <c:v>70.11999999999999</c:v>
                </c:pt>
              </c:numCache>
            </c:numRef>
          </c:val>
        </c:ser>
        <c:ser>
          <c:idx val="2"/>
          <c:order val="2"/>
          <c:tx>
            <c:strRef>
              <c:f>'raw data'!$R$31</c:f>
              <c:strCache>
                <c:ptCount val="1"/>
                <c:pt idx="0">
                  <c:v>TV</c:v>
                </c:pt>
              </c:strCache>
            </c:strRef>
          </c:tx>
          <c:spPr>
            <a:solidFill>
              <a:schemeClr val="accent4"/>
            </a:solidFill>
            <a:ln>
              <a:noFill/>
            </a:ln>
            <a:effectLst/>
            <a:sp3d/>
          </c:spPr>
          <c:invertIfNegative val="0"/>
          <c:cat>
            <c:strRef>
              <c:f>'raw data'!$O$32:$O$36</c:f>
              <c:strCache>
                <c:ptCount val="5"/>
                <c:pt idx="0">
                  <c:v>CP</c:v>
                </c:pt>
                <c:pt idx="1">
                  <c:v>ASH</c:v>
                </c:pt>
                <c:pt idx="2">
                  <c:v>FAT</c:v>
                </c:pt>
                <c:pt idx="3">
                  <c:v>CF</c:v>
                </c:pt>
                <c:pt idx="4">
                  <c:v>MC</c:v>
                </c:pt>
              </c:strCache>
            </c:strRef>
          </c:cat>
          <c:val>
            <c:numRef>
              <c:f>'raw data'!$R$32:$R$36</c:f>
              <c:numCache>
                <c:formatCode>General</c:formatCode>
                <c:ptCount val="5"/>
                <c:pt idx="0">
                  <c:v>55.5</c:v>
                </c:pt>
                <c:pt idx="1">
                  <c:v>7.3</c:v>
                </c:pt>
                <c:pt idx="2">
                  <c:v>15.9</c:v>
                </c:pt>
                <c:pt idx="3">
                  <c:v>1.0000000000000005E-2</c:v>
                </c:pt>
                <c:pt idx="4">
                  <c:v>69.11</c:v>
                </c:pt>
              </c:numCache>
            </c:numRef>
          </c:val>
        </c:ser>
        <c:dLbls>
          <c:showLegendKey val="0"/>
          <c:showVal val="0"/>
          <c:showCatName val="0"/>
          <c:showSerName val="0"/>
          <c:showPercent val="0"/>
          <c:showBubbleSize val="0"/>
        </c:dLbls>
        <c:gapWidth val="150"/>
        <c:shape val="box"/>
        <c:axId val="392452712"/>
        <c:axId val="392453888"/>
        <c:axId val="0"/>
      </c:bar3DChart>
      <c:catAx>
        <c:axId val="392452712"/>
        <c:scaling>
          <c:orientation val="minMax"/>
        </c:scaling>
        <c:delete val="0"/>
        <c:axPos val="b"/>
        <c:title>
          <c:tx>
            <c:rich>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Proximate composition parameters</a:t>
                </a:r>
              </a:p>
            </c:rich>
          </c:tx>
          <c:layout>
            <c:manualLayout>
              <c:xMode val="edge"/>
              <c:yMode val="edge"/>
              <c:x val="0.19205663867662298"/>
              <c:y val="0.90905181554292469"/>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392453888"/>
        <c:crosses val="autoZero"/>
        <c:auto val="1"/>
        <c:lblAlgn val="ctr"/>
        <c:lblOffset val="100"/>
        <c:noMultiLvlLbl val="0"/>
      </c:catAx>
      <c:valAx>
        <c:axId val="392453888"/>
        <c:scaling>
          <c:orientation val="minMax"/>
        </c:scaling>
        <c:delete val="0"/>
        <c:axPos val="l"/>
        <c:title>
          <c:tx>
            <c:rich>
              <a:bodyPr rot="-540000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Percentage composition (%)</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2452712"/>
        <c:crosses val="autoZero"/>
        <c:crossBetween val="between"/>
      </c:valAx>
      <c:dTable>
        <c:showHorzBorder val="0"/>
        <c:showVertBorder val="0"/>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5793</Words>
  <Characters>33022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2016-06-09T07:27:00Z</cp:lastPrinted>
  <dcterms:created xsi:type="dcterms:W3CDTF">2016-06-09T07:31:00Z</dcterms:created>
  <dcterms:modified xsi:type="dcterms:W3CDTF">2016-06-09T07:31:00Z</dcterms:modified>
</cp:coreProperties>
</file>