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B5" w:rsidRPr="00B04FC1" w:rsidRDefault="00B33EB5" w:rsidP="00B04FC1">
      <w:pPr>
        <w:snapToGrid w:val="0"/>
        <w:jc w:val="center"/>
        <w:rPr>
          <w:b/>
          <w:sz w:val="20"/>
          <w:szCs w:val="20"/>
        </w:rPr>
      </w:pPr>
      <w:r w:rsidRPr="00B04FC1">
        <w:rPr>
          <w:b/>
          <w:sz w:val="20"/>
          <w:szCs w:val="20"/>
        </w:rPr>
        <w:t xml:space="preserve">Strengthening </w:t>
      </w:r>
      <w:proofErr w:type="spellStart"/>
      <w:r w:rsidR="00136905" w:rsidRPr="00B04FC1">
        <w:rPr>
          <w:b/>
          <w:sz w:val="20"/>
          <w:szCs w:val="20"/>
        </w:rPr>
        <w:t>MaxEnt</w:t>
      </w:r>
      <w:proofErr w:type="spellEnd"/>
      <w:r w:rsidR="00136905" w:rsidRPr="00B04FC1">
        <w:rPr>
          <w:b/>
          <w:sz w:val="20"/>
          <w:szCs w:val="20"/>
        </w:rPr>
        <w:t xml:space="preserve"> </w:t>
      </w:r>
      <w:proofErr w:type="spellStart"/>
      <w:r w:rsidR="00136905" w:rsidRPr="00B04FC1">
        <w:rPr>
          <w:b/>
          <w:sz w:val="20"/>
          <w:szCs w:val="20"/>
        </w:rPr>
        <w:t>model</w:t>
      </w:r>
      <w:r w:rsidR="0031610E" w:rsidRPr="00B04FC1">
        <w:rPr>
          <w:b/>
          <w:sz w:val="20"/>
          <w:szCs w:val="20"/>
        </w:rPr>
        <w:t>l</w:t>
      </w:r>
      <w:r w:rsidR="00136905" w:rsidRPr="00B04FC1">
        <w:rPr>
          <w:b/>
          <w:sz w:val="20"/>
          <w:szCs w:val="20"/>
        </w:rPr>
        <w:t>ing</w:t>
      </w:r>
      <w:proofErr w:type="spellEnd"/>
      <w:r w:rsidR="00136905" w:rsidRPr="00B04FC1">
        <w:rPr>
          <w:b/>
          <w:sz w:val="20"/>
          <w:szCs w:val="20"/>
        </w:rPr>
        <w:t xml:space="preserve"> through </w:t>
      </w:r>
      <w:r w:rsidRPr="00B04FC1">
        <w:rPr>
          <w:b/>
          <w:sz w:val="20"/>
          <w:szCs w:val="20"/>
        </w:rPr>
        <w:t xml:space="preserve">screening of redundant explanatory </w:t>
      </w:r>
      <w:r w:rsidR="00E30F9A" w:rsidRPr="00B04FC1">
        <w:rPr>
          <w:b/>
          <w:sz w:val="20"/>
          <w:szCs w:val="20"/>
        </w:rPr>
        <w:t>B</w:t>
      </w:r>
      <w:r w:rsidRPr="00B04FC1">
        <w:rPr>
          <w:b/>
          <w:sz w:val="20"/>
          <w:szCs w:val="20"/>
        </w:rPr>
        <w:t>ioclimati</w:t>
      </w:r>
      <w:r w:rsidR="00E30F9A" w:rsidRPr="00B04FC1">
        <w:rPr>
          <w:b/>
          <w:sz w:val="20"/>
          <w:szCs w:val="20"/>
        </w:rPr>
        <w:t>c V</w:t>
      </w:r>
      <w:r w:rsidRPr="00B04FC1">
        <w:rPr>
          <w:b/>
          <w:sz w:val="20"/>
          <w:szCs w:val="20"/>
        </w:rPr>
        <w:t>ariables with Variance Inflation Factor analysis</w:t>
      </w:r>
    </w:p>
    <w:p w:rsidR="00480715" w:rsidRPr="00B04FC1" w:rsidRDefault="00480715" w:rsidP="00B04FC1">
      <w:pPr>
        <w:snapToGrid w:val="0"/>
        <w:jc w:val="center"/>
        <w:rPr>
          <w:sz w:val="20"/>
          <w:szCs w:val="20"/>
          <w:lang w:eastAsia="zh-CN"/>
        </w:rPr>
      </w:pPr>
    </w:p>
    <w:p w:rsidR="00471E57" w:rsidRPr="00B04FC1" w:rsidRDefault="0012274D" w:rsidP="00B04FC1">
      <w:pPr>
        <w:snapToGrid w:val="0"/>
        <w:jc w:val="center"/>
        <w:rPr>
          <w:sz w:val="20"/>
          <w:szCs w:val="20"/>
        </w:rPr>
      </w:pPr>
      <w:proofErr w:type="spellStart"/>
      <w:r w:rsidRPr="00B04FC1">
        <w:rPr>
          <w:sz w:val="20"/>
          <w:szCs w:val="20"/>
        </w:rPr>
        <w:t>Prakash</w:t>
      </w:r>
      <w:proofErr w:type="spellEnd"/>
      <w:r w:rsidRPr="00B04FC1">
        <w:rPr>
          <w:sz w:val="20"/>
          <w:szCs w:val="20"/>
        </w:rPr>
        <w:t xml:space="preserve"> </w:t>
      </w:r>
      <w:proofErr w:type="spellStart"/>
      <w:r w:rsidRPr="00B04FC1">
        <w:rPr>
          <w:sz w:val="20"/>
          <w:szCs w:val="20"/>
        </w:rPr>
        <w:t>Pradhan</w:t>
      </w:r>
      <w:proofErr w:type="spellEnd"/>
    </w:p>
    <w:p w:rsidR="00471E57" w:rsidRPr="00B04FC1" w:rsidRDefault="00471E57" w:rsidP="00B04FC1">
      <w:pPr>
        <w:snapToGrid w:val="0"/>
        <w:jc w:val="center"/>
        <w:rPr>
          <w:sz w:val="20"/>
          <w:szCs w:val="20"/>
        </w:rPr>
      </w:pPr>
    </w:p>
    <w:p w:rsidR="0012274D" w:rsidRPr="00B04FC1" w:rsidRDefault="0012274D" w:rsidP="00B04FC1">
      <w:pPr>
        <w:snapToGrid w:val="0"/>
        <w:jc w:val="center"/>
        <w:rPr>
          <w:sz w:val="20"/>
          <w:szCs w:val="20"/>
        </w:rPr>
      </w:pPr>
      <w:r w:rsidRPr="00B04FC1">
        <w:rPr>
          <w:sz w:val="20"/>
          <w:szCs w:val="20"/>
        </w:rPr>
        <w:t xml:space="preserve">West Bengal Biodiversity Board, </w:t>
      </w:r>
      <w:r w:rsidR="00064DC9" w:rsidRPr="00B04FC1">
        <w:rPr>
          <w:sz w:val="20"/>
          <w:szCs w:val="20"/>
        </w:rPr>
        <w:t xml:space="preserve">Department of Environment, Government of West Bengal, </w:t>
      </w:r>
      <w:proofErr w:type="spellStart"/>
      <w:r w:rsidRPr="00B04FC1">
        <w:rPr>
          <w:sz w:val="20"/>
          <w:szCs w:val="20"/>
        </w:rPr>
        <w:t>Poura</w:t>
      </w:r>
      <w:proofErr w:type="spellEnd"/>
      <w:r w:rsidRPr="00B04FC1">
        <w:rPr>
          <w:sz w:val="20"/>
          <w:szCs w:val="20"/>
        </w:rPr>
        <w:t xml:space="preserve"> </w:t>
      </w:r>
      <w:proofErr w:type="spellStart"/>
      <w:r w:rsidRPr="00B04FC1">
        <w:rPr>
          <w:sz w:val="20"/>
          <w:szCs w:val="20"/>
        </w:rPr>
        <w:t>Bhawan</w:t>
      </w:r>
      <w:proofErr w:type="spellEnd"/>
      <w:r w:rsidRPr="00B04FC1">
        <w:rPr>
          <w:sz w:val="20"/>
          <w:szCs w:val="20"/>
        </w:rPr>
        <w:t>, 4</w:t>
      </w:r>
      <w:r w:rsidRPr="00B04FC1">
        <w:rPr>
          <w:sz w:val="20"/>
          <w:szCs w:val="20"/>
          <w:vertAlign w:val="superscript"/>
        </w:rPr>
        <w:t>th</w:t>
      </w:r>
      <w:r w:rsidRPr="00B04FC1">
        <w:rPr>
          <w:sz w:val="20"/>
          <w:szCs w:val="20"/>
        </w:rPr>
        <w:t xml:space="preserve"> Floor, Salt Lake City, Sector-III, Kolkata, West Bengal, PIN – 700 106, India</w:t>
      </w:r>
    </w:p>
    <w:p w:rsidR="00471E57" w:rsidRPr="00B04FC1" w:rsidRDefault="00E628A6" w:rsidP="00B04FC1">
      <w:pPr>
        <w:snapToGrid w:val="0"/>
        <w:jc w:val="center"/>
        <w:rPr>
          <w:sz w:val="20"/>
          <w:szCs w:val="20"/>
        </w:rPr>
      </w:pPr>
      <w:hyperlink r:id="rId8" w:history="1">
        <w:r w:rsidR="0012274D" w:rsidRPr="00B04FC1">
          <w:rPr>
            <w:rStyle w:val="Hyperlink"/>
            <w:sz w:val="20"/>
            <w:szCs w:val="20"/>
          </w:rPr>
          <w:t>shresthambj@gmail.com</w:t>
        </w:r>
      </w:hyperlink>
    </w:p>
    <w:p w:rsidR="001817C7" w:rsidRPr="00B04FC1" w:rsidRDefault="001817C7" w:rsidP="00B04FC1">
      <w:pPr>
        <w:snapToGrid w:val="0"/>
        <w:jc w:val="center"/>
        <w:rPr>
          <w:sz w:val="20"/>
          <w:szCs w:val="20"/>
        </w:rPr>
      </w:pPr>
    </w:p>
    <w:p w:rsidR="005D1DA6" w:rsidRPr="00B04FC1" w:rsidRDefault="00471E57" w:rsidP="00B04FC1">
      <w:pPr>
        <w:snapToGrid w:val="0"/>
        <w:jc w:val="both"/>
        <w:rPr>
          <w:sz w:val="20"/>
          <w:szCs w:val="20"/>
        </w:rPr>
      </w:pPr>
      <w:r w:rsidRPr="00B04FC1">
        <w:rPr>
          <w:b/>
          <w:sz w:val="20"/>
          <w:szCs w:val="20"/>
        </w:rPr>
        <w:t xml:space="preserve">Abstract: </w:t>
      </w:r>
      <w:bookmarkStart w:id="0" w:name="OLE_LINK1"/>
      <w:bookmarkStart w:id="1" w:name="OLE_LINK2"/>
      <w:r w:rsidR="0012274D" w:rsidRPr="00B04FC1">
        <w:rPr>
          <w:sz w:val="20"/>
          <w:szCs w:val="20"/>
        </w:rPr>
        <w:t xml:space="preserve">Through the past two decades, bioclimatic variables have been utilized as an important tool to understand </w:t>
      </w:r>
      <w:r w:rsidR="000B4F37" w:rsidRPr="00B04FC1">
        <w:rPr>
          <w:sz w:val="20"/>
          <w:szCs w:val="20"/>
        </w:rPr>
        <w:t xml:space="preserve">species </w:t>
      </w:r>
      <w:r w:rsidR="0012274D" w:rsidRPr="00B04FC1">
        <w:rPr>
          <w:noProof/>
          <w:sz w:val="20"/>
          <w:szCs w:val="20"/>
        </w:rPr>
        <w:t>distribution</w:t>
      </w:r>
      <w:r w:rsidR="0012274D" w:rsidRPr="00B04FC1">
        <w:rPr>
          <w:sz w:val="20"/>
          <w:szCs w:val="20"/>
        </w:rPr>
        <w:t xml:space="preserve"> and prioritize areas for conservation of target species through the Ecological Niche </w:t>
      </w:r>
      <w:r w:rsidR="0012274D" w:rsidRPr="00B04FC1">
        <w:rPr>
          <w:noProof/>
          <w:sz w:val="20"/>
          <w:szCs w:val="20"/>
        </w:rPr>
        <w:t>Modelling</w:t>
      </w:r>
      <w:r w:rsidR="0012274D" w:rsidRPr="00B04FC1">
        <w:rPr>
          <w:sz w:val="20"/>
          <w:szCs w:val="20"/>
        </w:rPr>
        <w:t xml:space="preserve">. However, the interpolated datasets of bioclimatic variables are known to cause over-fitting of the models mainly due to </w:t>
      </w:r>
      <w:proofErr w:type="spellStart"/>
      <w:r w:rsidR="0012274D" w:rsidRPr="00B04FC1">
        <w:rPr>
          <w:sz w:val="20"/>
          <w:szCs w:val="20"/>
        </w:rPr>
        <w:t>multicollinearity</w:t>
      </w:r>
      <w:proofErr w:type="spellEnd"/>
      <w:r w:rsidR="0012274D" w:rsidRPr="00B04FC1">
        <w:rPr>
          <w:sz w:val="20"/>
          <w:szCs w:val="20"/>
        </w:rPr>
        <w:t xml:space="preserve"> or redundancy within the variables. In the current work, bioclimatic variables of South and South East Asia region are screened regarding the presence of </w:t>
      </w:r>
      <w:proofErr w:type="spellStart"/>
      <w:r w:rsidR="0012274D" w:rsidRPr="00B04FC1">
        <w:rPr>
          <w:sz w:val="20"/>
          <w:szCs w:val="20"/>
        </w:rPr>
        <w:t>multicollinearity</w:t>
      </w:r>
      <w:proofErr w:type="spellEnd"/>
      <w:r w:rsidR="0012274D" w:rsidRPr="00B04FC1">
        <w:rPr>
          <w:sz w:val="20"/>
          <w:szCs w:val="20"/>
        </w:rPr>
        <w:t xml:space="preserve"> or redundancy </w:t>
      </w:r>
      <w:r w:rsidR="00BE525E" w:rsidRPr="00B04FC1">
        <w:rPr>
          <w:sz w:val="20"/>
          <w:szCs w:val="20"/>
        </w:rPr>
        <w:t xml:space="preserve">to </w:t>
      </w:r>
      <w:r w:rsidR="0012274D" w:rsidRPr="00B04FC1">
        <w:rPr>
          <w:sz w:val="20"/>
          <w:szCs w:val="20"/>
        </w:rPr>
        <w:t>serv</w:t>
      </w:r>
      <w:r w:rsidR="00BE525E" w:rsidRPr="00B04FC1">
        <w:rPr>
          <w:sz w:val="20"/>
          <w:szCs w:val="20"/>
        </w:rPr>
        <w:t>e</w:t>
      </w:r>
      <w:r w:rsidR="0012274D" w:rsidRPr="00B04FC1">
        <w:rPr>
          <w:sz w:val="20"/>
          <w:szCs w:val="20"/>
        </w:rPr>
        <w:t xml:space="preserve"> as a convenient reference for investigators of the region</w:t>
      </w:r>
      <w:r w:rsidRPr="00B04FC1">
        <w:rPr>
          <w:sz w:val="20"/>
          <w:szCs w:val="20"/>
        </w:rPr>
        <w:t>.</w:t>
      </w:r>
      <w:bookmarkEnd w:id="0"/>
      <w:bookmarkEnd w:id="1"/>
    </w:p>
    <w:p w:rsidR="00B04FC1" w:rsidRPr="00B04FC1" w:rsidRDefault="00D778C9" w:rsidP="00B04FC1">
      <w:pPr>
        <w:adjustRightInd w:val="0"/>
        <w:snapToGrid w:val="0"/>
        <w:jc w:val="both"/>
        <w:rPr>
          <w:color w:val="000000"/>
          <w:sz w:val="20"/>
          <w:szCs w:val="20"/>
          <w:shd w:val="clear" w:color="auto" w:fill="FFFFFF"/>
        </w:rPr>
      </w:pPr>
      <w:proofErr w:type="gramStart"/>
      <w:r w:rsidRPr="00B04FC1">
        <w:rPr>
          <w:color w:val="000000"/>
          <w:sz w:val="20"/>
          <w:szCs w:val="20"/>
        </w:rPr>
        <w:t>[</w:t>
      </w:r>
      <w:proofErr w:type="spellStart"/>
      <w:r w:rsidR="0012274D" w:rsidRPr="00B04FC1">
        <w:rPr>
          <w:color w:val="000000"/>
          <w:sz w:val="20"/>
          <w:szCs w:val="20"/>
        </w:rPr>
        <w:t>Pradhan</w:t>
      </w:r>
      <w:proofErr w:type="spellEnd"/>
      <w:r w:rsidR="0012274D" w:rsidRPr="00B04FC1">
        <w:rPr>
          <w:color w:val="000000"/>
          <w:sz w:val="20"/>
          <w:szCs w:val="20"/>
        </w:rPr>
        <w:t xml:space="preserve"> P.</w:t>
      </w:r>
      <w:r w:rsidR="00932565" w:rsidRPr="00B04FC1">
        <w:rPr>
          <w:color w:val="000000"/>
          <w:sz w:val="20"/>
          <w:szCs w:val="20"/>
        </w:rPr>
        <w:t xml:space="preserve"> </w:t>
      </w:r>
      <w:r w:rsidR="00963C2E" w:rsidRPr="00B04FC1">
        <w:rPr>
          <w:b/>
          <w:sz w:val="20"/>
          <w:szCs w:val="20"/>
        </w:rPr>
        <w:t xml:space="preserve">Strengthening </w:t>
      </w:r>
      <w:proofErr w:type="spellStart"/>
      <w:r w:rsidR="00136905" w:rsidRPr="00B04FC1">
        <w:rPr>
          <w:b/>
          <w:sz w:val="20"/>
          <w:szCs w:val="20"/>
        </w:rPr>
        <w:t>MaxEnt</w:t>
      </w:r>
      <w:proofErr w:type="spellEnd"/>
      <w:r w:rsidR="00136905" w:rsidRPr="00B04FC1">
        <w:rPr>
          <w:b/>
          <w:sz w:val="20"/>
          <w:szCs w:val="20"/>
        </w:rPr>
        <w:t xml:space="preserve"> </w:t>
      </w:r>
      <w:proofErr w:type="spellStart"/>
      <w:r w:rsidR="00136905" w:rsidRPr="00B04FC1">
        <w:rPr>
          <w:b/>
          <w:sz w:val="20"/>
          <w:szCs w:val="20"/>
        </w:rPr>
        <w:t>mode</w:t>
      </w:r>
      <w:r w:rsidR="0031610E" w:rsidRPr="00B04FC1">
        <w:rPr>
          <w:b/>
          <w:sz w:val="20"/>
          <w:szCs w:val="20"/>
        </w:rPr>
        <w:t>l</w:t>
      </w:r>
      <w:r w:rsidR="00136905" w:rsidRPr="00B04FC1">
        <w:rPr>
          <w:b/>
          <w:sz w:val="20"/>
          <w:szCs w:val="20"/>
        </w:rPr>
        <w:t>ling</w:t>
      </w:r>
      <w:proofErr w:type="spellEnd"/>
      <w:r w:rsidR="00136905" w:rsidRPr="00B04FC1">
        <w:rPr>
          <w:b/>
          <w:sz w:val="20"/>
          <w:szCs w:val="20"/>
        </w:rPr>
        <w:t xml:space="preserve"> </w:t>
      </w:r>
      <w:r w:rsidR="00963C2E" w:rsidRPr="00B04FC1">
        <w:rPr>
          <w:b/>
          <w:sz w:val="20"/>
          <w:szCs w:val="20"/>
        </w:rPr>
        <w:t>through screening of redundant explanatory Bioclimatic Variables with Variance Inflation Factor analysis</w:t>
      </w:r>
      <w:r w:rsidR="00B04FC1" w:rsidRPr="00B04FC1">
        <w:rPr>
          <w:rFonts w:eastAsia="Times New Roman"/>
          <w:b/>
          <w:bCs/>
          <w:sz w:val="20"/>
          <w:szCs w:val="20"/>
          <w:lang w:bidi="fa-IR"/>
        </w:rPr>
        <w:t>.</w:t>
      </w:r>
      <w:proofErr w:type="gramEnd"/>
      <w:r w:rsidR="00B04FC1" w:rsidRPr="00B04FC1">
        <w:rPr>
          <w:bCs/>
          <w:i/>
          <w:sz w:val="20"/>
          <w:szCs w:val="20"/>
        </w:rPr>
        <w:t xml:space="preserve"> Researcher</w:t>
      </w:r>
      <w:r w:rsidR="00B04FC1" w:rsidRPr="00B04FC1">
        <w:rPr>
          <w:bCs/>
          <w:sz w:val="20"/>
          <w:szCs w:val="20"/>
        </w:rPr>
        <w:t xml:space="preserve"> 201</w:t>
      </w:r>
      <w:r w:rsidR="00B04FC1" w:rsidRPr="00B04FC1">
        <w:rPr>
          <w:rFonts w:hint="eastAsia"/>
          <w:bCs/>
          <w:sz w:val="20"/>
          <w:szCs w:val="20"/>
        </w:rPr>
        <w:t>6</w:t>
      </w:r>
      <w:proofErr w:type="gramStart"/>
      <w:r w:rsidR="00B04FC1" w:rsidRPr="00B04FC1">
        <w:rPr>
          <w:bCs/>
          <w:sz w:val="20"/>
          <w:szCs w:val="20"/>
        </w:rPr>
        <w:t>;</w:t>
      </w:r>
      <w:r w:rsidR="00B04FC1" w:rsidRPr="00B04FC1">
        <w:rPr>
          <w:rFonts w:hint="eastAsia"/>
          <w:bCs/>
          <w:sz w:val="20"/>
          <w:szCs w:val="20"/>
        </w:rPr>
        <w:t>8</w:t>
      </w:r>
      <w:proofErr w:type="gramEnd"/>
      <w:r w:rsidR="00B04FC1" w:rsidRPr="00B04FC1">
        <w:rPr>
          <w:bCs/>
          <w:sz w:val="20"/>
          <w:szCs w:val="20"/>
        </w:rPr>
        <w:t>(</w:t>
      </w:r>
      <w:r w:rsidR="00B04FC1" w:rsidRPr="00B04FC1">
        <w:rPr>
          <w:rFonts w:hint="eastAsia"/>
          <w:bCs/>
          <w:sz w:val="20"/>
          <w:szCs w:val="20"/>
        </w:rPr>
        <w:t>5</w:t>
      </w:r>
      <w:r w:rsidR="00B04FC1" w:rsidRPr="00B04FC1">
        <w:rPr>
          <w:bCs/>
          <w:sz w:val="20"/>
          <w:szCs w:val="20"/>
        </w:rPr>
        <w:t>):</w:t>
      </w:r>
      <w:r w:rsidR="00505733">
        <w:rPr>
          <w:noProof/>
          <w:color w:val="000000"/>
          <w:sz w:val="20"/>
          <w:szCs w:val="20"/>
        </w:rPr>
        <w:t>29</w:t>
      </w:r>
      <w:r w:rsidR="00B04FC1" w:rsidRPr="00B04FC1">
        <w:rPr>
          <w:color w:val="000000"/>
          <w:sz w:val="20"/>
          <w:szCs w:val="20"/>
        </w:rPr>
        <w:t>-</w:t>
      </w:r>
      <w:r w:rsidR="00505733">
        <w:rPr>
          <w:noProof/>
          <w:color w:val="000000"/>
          <w:sz w:val="20"/>
          <w:szCs w:val="20"/>
        </w:rPr>
        <w:t>34</w:t>
      </w:r>
      <w:r w:rsidR="00B04FC1" w:rsidRPr="00B04FC1">
        <w:rPr>
          <w:bCs/>
          <w:sz w:val="20"/>
          <w:szCs w:val="20"/>
        </w:rPr>
        <w:t xml:space="preserve">]. </w:t>
      </w:r>
      <w:proofErr w:type="gramStart"/>
      <w:r w:rsidR="00B04FC1" w:rsidRPr="00B04FC1">
        <w:rPr>
          <w:sz w:val="20"/>
          <w:szCs w:val="20"/>
        </w:rPr>
        <w:t>ISSN 1553-9865 (print); ISSN 2163-8950 (online)</w:t>
      </w:r>
      <w:r w:rsidR="00B04FC1" w:rsidRPr="00B04FC1">
        <w:rPr>
          <w:bCs/>
          <w:sz w:val="20"/>
          <w:szCs w:val="20"/>
        </w:rPr>
        <w:t>.</w:t>
      </w:r>
      <w:proofErr w:type="gramEnd"/>
      <w:r w:rsidR="00B04FC1" w:rsidRPr="00B04FC1">
        <w:rPr>
          <w:bCs/>
          <w:sz w:val="20"/>
          <w:szCs w:val="20"/>
        </w:rPr>
        <w:t xml:space="preserve"> </w:t>
      </w:r>
      <w:hyperlink r:id="rId9" w:history="1">
        <w:r w:rsidR="00B04FC1" w:rsidRPr="00B04FC1">
          <w:rPr>
            <w:rStyle w:val="Hyperlink"/>
            <w:sz w:val="20"/>
            <w:szCs w:val="20"/>
          </w:rPr>
          <w:t>http://www.sciencepub.net/researcher</w:t>
        </w:r>
      </w:hyperlink>
      <w:r w:rsidR="00B04FC1" w:rsidRPr="00B04FC1">
        <w:rPr>
          <w:bCs/>
          <w:sz w:val="20"/>
          <w:szCs w:val="20"/>
        </w:rPr>
        <w:t>.</w:t>
      </w:r>
      <w:r w:rsidR="00B04FC1" w:rsidRPr="00B04FC1">
        <w:rPr>
          <w:rFonts w:hint="eastAsia"/>
          <w:bCs/>
          <w:sz w:val="20"/>
          <w:szCs w:val="20"/>
        </w:rPr>
        <w:t xml:space="preserve"> </w:t>
      </w:r>
      <w:r w:rsidR="00B04FC1">
        <w:rPr>
          <w:rFonts w:hint="eastAsia"/>
          <w:bCs/>
          <w:sz w:val="20"/>
          <w:szCs w:val="20"/>
          <w:lang w:eastAsia="zh-CN"/>
        </w:rPr>
        <w:t>5</w:t>
      </w:r>
      <w:r w:rsidR="00B04FC1" w:rsidRPr="00B04FC1">
        <w:rPr>
          <w:rFonts w:hint="eastAsia"/>
          <w:bCs/>
          <w:sz w:val="20"/>
          <w:szCs w:val="20"/>
        </w:rPr>
        <w:t xml:space="preserve">. </w:t>
      </w:r>
      <w:proofErr w:type="gramStart"/>
      <w:r w:rsidR="00B04FC1" w:rsidRPr="00B04FC1">
        <w:rPr>
          <w:color w:val="000000"/>
          <w:sz w:val="20"/>
          <w:szCs w:val="20"/>
          <w:shd w:val="clear" w:color="auto" w:fill="FFFFFF"/>
        </w:rPr>
        <w:t>doi</w:t>
      </w:r>
      <w:proofErr w:type="gramEnd"/>
      <w:r w:rsidR="00B04FC1" w:rsidRPr="00B04FC1">
        <w:rPr>
          <w:color w:val="000000"/>
          <w:sz w:val="20"/>
          <w:szCs w:val="20"/>
          <w:shd w:val="clear" w:color="auto" w:fill="FFFFFF"/>
        </w:rPr>
        <w:t>:</w:t>
      </w:r>
      <w:hyperlink r:id="rId10" w:history="1">
        <w:r w:rsidR="00B04FC1" w:rsidRPr="00B04FC1">
          <w:rPr>
            <w:rStyle w:val="Hyperlink"/>
            <w:sz w:val="20"/>
            <w:szCs w:val="20"/>
            <w:shd w:val="clear" w:color="auto" w:fill="FFFFFF"/>
          </w:rPr>
          <w:t>10.7537/mars</w:t>
        </w:r>
        <w:r w:rsidR="00B04FC1" w:rsidRPr="00B04FC1">
          <w:rPr>
            <w:rStyle w:val="Hyperlink"/>
            <w:rFonts w:hint="eastAsia"/>
            <w:sz w:val="20"/>
            <w:szCs w:val="20"/>
            <w:shd w:val="clear" w:color="auto" w:fill="FFFFFF"/>
          </w:rPr>
          <w:t>r</w:t>
        </w:r>
        <w:r w:rsidR="00B04FC1" w:rsidRPr="00B04FC1">
          <w:rPr>
            <w:rStyle w:val="Hyperlink"/>
            <w:sz w:val="20"/>
            <w:szCs w:val="20"/>
            <w:shd w:val="clear" w:color="auto" w:fill="FFFFFF"/>
          </w:rPr>
          <w:t>sj</w:t>
        </w:r>
        <w:r w:rsidR="00B04FC1" w:rsidRPr="00B04FC1">
          <w:rPr>
            <w:rStyle w:val="Hyperlink"/>
            <w:rFonts w:hint="eastAsia"/>
            <w:sz w:val="20"/>
            <w:szCs w:val="20"/>
            <w:shd w:val="clear" w:color="auto" w:fill="FFFFFF"/>
          </w:rPr>
          <w:t>0805</w:t>
        </w:r>
        <w:r w:rsidR="00B04FC1" w:rsidRPr="00B04FC1">
          <w:rPr>
            <w:rStyle w:val="Hyperlink"/>
            <w:sz w:val="20"/>
            <w:szCs w:val="20"/>
            <w:shd w:val="clear" w:color="auto" w:fill="FFFFFF"/>
          </w:rPr>
          <w:t>1</w:t>
        </w:r>
        <w:r w:rsidR="00B04FC1" w:rsidRPr="00B04FC1">
          <w:rPr>
            <w:rStyle w:val="Hyperlink"/>
            <w:rFonts w:hint="eastAsia"/>
            <w:sz w:val="20"/>
            <w:szCs w:val="20"/>
            <w:shd w:val="clear" w:color="auto" w:fill="FFFFFF"/>
          </w:rPr>
          <w:t>6</w:t>
        </w:r>
        <w:r w:rsidR="00B04FC1" w:rsidRPr="00B04FC1">
          <w:rPr>
            <w:rStyle w:val="Hyperlink"/>
            <w:sz w:val="20"/>
            <w:szCs w:val="20"/>
            <w:shd w:val="clear" w:color="auto" w:fill="FFFFFF"/>
          </w:rPr>
          <w:t>0</w:t>
        </w:r>
        <w:r w:rsidR="00B04FC1">
          <w:rPr>
            <w:rStyle w:val="Hyperlink"/>
            <w:rFonts w:hint="eastAsia"/>
            <w:sz w:val="20"/>
            <w:szCs w:val="20"/>
            <w:shd w:val="clear" w:color="auto" w:fill="FFFFFF"/>
            <w:lang w:eastAsia="zh-CN"/>
          </w:rPr>
          <w:t>5</w:t>
        </w:r>
      </w:hyperlink>
      <w:r w:rsidR="00B04FC1" w:rsidRPr="00B04FC1">
        <w:rPr>
          <w:color w:val="000000"/>
          <w:sz w:val="20"/>
          <w:szCs w:val="20"/>
          <w:shd w:val="clear" w:color="auto" w:fill="FFFFFF"/>
        </w:rPr>
        <w:t>.</w:t>
      </w:r>
    </w:p>
    <w:p w:rsidR="001817C7" w:rsidRPr="00B04FC1" w:rsidRDefault="001817C7" w:rsidP="00B04FC1">
      <w:pPr>
        <w:snapToGrid w:val="0"/>
        <w:jc w:val="both"/>
        <w:rPr>
          <w:sz w:val="20"/>
          <w:szCs w:val="20"/>
        </w:rPr>
      </w:pPr>
    </w:p>
    <w:p w:rsidR="001817C7" w:rsidRPr="00B04FC1" w:rsidRDefault="001817C7" w:rsidP="00B04FC1">
      <w:pPr>
        <w:snapToGrid w:val="0"/>
        <w:jc w:val="both"/>
        <w:rPr>
          <w:sz w:val="20"/>
          <w:szCs w:val="20"/>
        </w:rPr>
      </w:pPr>
      <w:r w:rsidRPr="00B04FC1">
        <w:rPr>
          <w:b/>
          <w:sz w:val="20"/>
          <w:szCs w:val="20"/>
        </w:rPr>
        <w:t xml:space="preserve">Keywords: </w:t>
      </w:r>
      <w:r w:rsidR="00932565" w:rsidRPr="00B04FC1">
        <w:rPr>
          <w:sz w:val="20"/>
          <w:szCs w:val="20"/>
        </w:rPr>
        <w:t xml:space="preserve">Ecological Niche </w:t>
      </w:r>
      <w:proofErr w:type="spellStart"/>
      <w:r w:rsidR="00932565" w:rsidRPr="00B04FC1">
        <w:rPr>
          <w:sz w:val="20"/>
          <w:szCs w:val="20"/>
        </w:rPr>
        <w:t>Modelling</w:t>
      </w:r>
      <w:proofErr w:type="spellEnd"/>
      <w:r w:rsidR="00932565" w:rsidRPr="00B04FC1">
        <w:rPr>
          <w:sz w:val="20"/>
          <w:szCs w:val="20"/>
        </w:rPr>
        <w:t>,</w:t>
      </w:r>
      <w:r w:rsidR="00932565" w:rsidRPr="00B04FC1">
        <w:rPr>
          <w:b/>
          <w:sz w:val="20"/>
          <w:szCs w:val="20"/>
        </w:rPr>
        <w:t xml:space="preserve"> </w:t>
      </w:r>
      <w:r w:rsidR="004D7D04" w:rsidRPr="00B04FC1">
        <w:rPr>
          <w:sz w:val="20"/>
          <w:szCs w:val="20"/>
        </w:rPr>
        <w:t xml:space="preserve">Habitat Suitability </w:t>
      </w:r>
      <w:proofErr w:type="spellStart"/>
      <w:r w:rsidR="004D7D04" w:rsidRPr="00B04FC1">
        <w:rPr>
          <w:sz w:val="20"/>
          <w:szCs w:val="20"/>
        </w:rPr>
        <w:t>Modelling</w:t>
      </w:r>
      <w:proofErr w:type="spellEnd"/>
      <w:r w:rsidR="004D7D04" w:rsidRPr="00B04FC1">
        <w:rPr>
          <w:sz w:val="20"/>
          <w:szCs w:val="20"/>
        </w:rPr>
        <w:t xml:space="preserve">, </w:t>
      </w:r>
      <w:proofErr w:type="spellStart"/>
      <w:r w:rsidR="004D7D04" w:rsidRPr="00B04FC1">
        <w:rPr>
          <w:sz w:val="20"/>
          <w:szCs w:val="20"/>
        </w:rPr>
        <w:t>MaxEnt</w:t>
      </w:r>
      <w:proofErr w:type="spellEnd"/>
      <w:r w:rsidR="004D7D04" w:rsidRPr="00B04FC1">
        <w:rPr>
          <w:sz w:val="20"/>
          <w:szCs w:val="20"/>
        </w:rPr>
        <w:t xml:space="preserve">, </w:t>
      </w:r>
      <w:proofErr w:type="spellStart"/>
      <w:r w:rsidR="004D7D04" w:rsidRPr="00B04FC1">
        <w:rPr>
          <w:sz w:val="20"/>
          <w:szCs w:val="20"/>
        </w:rPr>
        <w:t>Multicollinearity</w:t>
      </w:r>
      <w:proofErr w:type="spellEnd"/>
      <w:r w:rsidR="004D7D04" w:rsidRPr="00B04FC1">
        <w:rPr>
          <w:sz w:val="20"/>
          <w:szCs w:val="20"/>
        </w:rPr>
        <w:t xml:space="preserve">, </w:t>
      </w:r>
      <w:r w:rsidR="00E30F9A" w:rsidRPr="00B04FC1">
        <w:rPr>
          <w:sz w:val="20"/>
          <w:szCs w:val="20"/>
        </w:rPr>
        <w:t>Ove</w:t>
      </w:r>
      <w:r w:rsidR="007C3C62" w:rsidRPr="00B04FC1">
        <w:rPr>
          <w:sz w:val="20"/>
          <w:szCs w:val="20"/>
        </w:rPr>
        <w:t>r-fitting</w:t>
      </w:r>
      <w:r w:rsidR="00E30F9A" w:rsidRPr="00B04FC1">
        <w:rPr>
          <w:sz w:val="20"/>
          <w:szCs w:val="20"/>
        </w:rPr>
        <w:t xml:space="preserve">, </w:t>
      </w:r>
      <w:r w:rsidR="004D7D04" w:rsidRPr="00B04FC1">
        <w:rPr>
          <w:sz w:val="20"/>
          <w:szCs w:val="20"/>
        </w:rPr>
        <w:t>South Asia, South-East Asia</w:t>
      </w:r>
    </w:p>
    <w:p w:rsidR="004D7D04" w:rsidRPr="00B04FC1" w:rsidRDefault="004D7D04" w:rsidP="00B04FC1">
      <w:pPr>
        <w:snapToGrid w:val="0"/>
        <w:jc w:val="both"/>
        <w:rPr>
          <w:sz w:val="20"/>
          <w:szCs w:val="20"/>
        </w:rPr>
      </w:pPr>
    </w:p>
    <w:p w:rsidR="004D7D04" w:rsidRPr="00B04FC1" w:rsidRDefault="004D7D04" w:rsidP="00B04FC1">
      <w:pPr>
        <w:snapToGrid w:val="0"/>
        <w:jc w:val="both"/>
        <w:rPr>
          <w:sz w:val="20"/>
          <w:szCs w:val="20"/>
        </w:rPr>
      </w:pPr>
      <w:r w:rsidRPr="00B04FC1">
        <w:rPr>
          <w:b/>
          <w:sz w:val="20"/>
          <w:szCs w:val="20"/>
        </w:rPr>
        <w:t>Abbreviations:</w:t>
      </w:r>
      <w:r w:rsidR="007C3C62" w:rsidRPr="00B04FC1">
        <w:rPr>
          <w:sz w:val="20"/>
          <w:szCs w:val="20"/>
        </w:rPr>
        <w:t xml:space="preserve"> </w:t>
      </w:r>
      <w:r w:rsidR="001366F9" w:rsidRPr="00B04FC1">
        <w:rPr>
          <w:sz w:val="20"/>
          <w:szCs w:val="20"/>
        </w:rPr>
        <w:t xml:space="preserve">ASCII-American Standard Code for Information Interchange; </w:t>
      </w:r>
      <w:r w:rsidR="007C3C62" w:rsidRPr="00B04FC1">
        <w:rPr>
          <w:sz w:val="20"/>
          <w:szCs w:val="20"/>
        </w:rPr>
        <w:t>ENFA-</w:t>
      </w:r>
      <w:r w:rsidRPr="00B04FC1">
        <w:rPr>
          <w:sz w:val="20"/>
          <w:szCs w:val="20"/>
        </w:rPr>
        <w:t xml:space="preserve">Ecological Niche Factor Analysis; </w:t>
      </w:r>
      <w:r w:rsidR="00932565" w:rsidRPr="00B04FC1">
        <w:rPr>
          <w:sz w:val="20"/>
          <w:szCs w:val="20"/>
        </w:rPr>
        <w:t xml:space="preserve">ENM-Ecological Niche </w:t>
      </w:r>
      <w:proofErr w:type="spellStart"/>
      <w:r w:rsidR="00932565" w:rsidRPr="00B04FC1">
        <w:rPr>
          <w:sz w:val="20"/>
          <w:szCs w:val="20"/>
        </w:rPr>
        <w:t>Modelling</w:t>
      </w:r>
      <w:proofErr w:type="spellEnd"/>
      <w:r w:rsidR="00932565" w:rsidRPr="00B04FC1">
        <w:rPr>
          <w:sz w:val="20"/>
          <w:szCs w:val="20"/>
        </w:rPr>
        <w:t xml:space="preserve">; </w:t>
      </w:r>
      <w:r w:rsidRPr="00B04FC1">
        <w:rPr>
          <w:sz w:val="20"/>
          <w:szCs w:val="20"/>
        </w:rPr>
        <w:t xml:space="preserve">ESRI-Environmental Systems Research Institute; </w:t>
      </w:r>
      <w:r w:rsidR="001366F9" w:rsidRPr="00B04FC1">
        <w:rPr>
          <w:sz w:val="20"/>
          <w:szCs w:val="20"/>
        </w:rPr>
        <w:t xml:space="preserve">SDM-Species Distribution </w:t>
      </w:r>
      <w:proofErr w:type="spellStart"/>
      <w:r w:rsidR="001366F9" w:rsidRPr="00B04FC1">
        <w:rPr>
          <w:sz w:val="20"/>
          <w:szCs w:val="20"/>
        </w:rPr>
        <w:t>Modelling</w:t>
      </w:r>
      <w:proofErr w:type="spellEnd"/>
      <w:r w:rsidR="001366F9" w:rsidRPr="00B04FC1">
        <w:rPr>
          <w:sz w:val="20"/>
          <w:szCs w:val="20"/>
        </w:rPr>
        <w:t xml:space="preserve">; </w:t>
      </w:r>
      <w:r w:rsidRPr="00B04FC1">
        <w:rPr>
          <w:sz w:val="20"/>
          <w:szCs w:val="20"/>
        </w:rPr>
        <w:t>VIF-Variance Inflation Factor</w:t>
      </w:r>
    </w:p>
    <w:p w:rsidR="00B04FC1" w:rsidRDefault="00B04FC1" w:rsidP="00B04FC1">
      <w:pPr>
        <w:snapToGrid w:val="0"/>
        <w:jc w:val="both"/>
        <w:rPr>
          <w:b/>
          <w:sz w:val="20"/>
          <w:szCs w:val="20"/>
        </w:rPr>
      </w:pPr>
    </w:p>
    <w:p w:rsidR="00B04FC1" w:rsidRPr="00B04FC1" w:rsidRDefault="00B04FC1" w:rsidP="00B04FC1">
      <w:pPr>
        <w:snapToGrid w:val="0"/>
        <w:jc w:val="both"/>
        <w:rPr>
          <w:b/>
          <w:sz w:val="20"/>
          <w:szCs w:val="20"/>
        </w:rPr>
        <w:sectPr w:rsidR="00B04FC1" w:rsidRPr="00B04FC1" w:rsidSect="00505733">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29"/>
          <w:cols w:space="720"/>
          <w:docGrid w:linePitch="360"/>
        </w:sectPr>
      </w:pPr>
    </w:p>
    <w:p w:rsidR="00471E57" w:rsidRPr="00B04FC1" w:rsidRDefault="00471E57" w:rsidP="00B04FC1">
      <w:pPr>
        <w:snapToGrid w:val="0"/>
        <w:jc w:val="both"/>
        <w:rPr>
          <w:b/>
          <w:sz w:val="20"/>
          <w:szCs w:val="20"/>
        </w:rPr>
      </w:pPr>
      <w:r w:rsidRPr="00B04FC1">
        <w:rPr>
          <w:b/>
          <w:sz w:val="20"/>
          <w:szCs w:val="20"/>
        </w:rPr>
        <w:lastRenderedPageBreak/>
        <w:t>1. Introduction</w:t>
      </w:r>
    </w:p>
    <w:p w:rsidR="004D7D04" w:rsidRPr="00B04FC1" w:rsidRDefault="004D7D04" w:rsidP="00B04FC1">
      <w:pPr>
        <w:snapToGrid w:val="0"/>
        <w:ind w:firstLine="425"/>
        <w:jc w:val="both"/>
        <w:rPr>
          <w:sz w:val="20"/>
          <w:szCs w:val="20"/>
        </w:rPr>
      </w:pPr>
      <w:r w:rsidRPr="00B04FC1">
        <w:rPr>
          <w:sz w:val="20"/>
          <w:szCs w:val="20"/>
        </w:rPr>
        <w:t>Bioclimatic variables represent important explanatory variables to understand species distribution (Busby 1986, Nix 1986). They express spatial variation in annual means, seasonality and extreme or limiting climatic factors and represent biologically meaningful parameters for characterizing species distributions (Saatchi et al.</w:t>
      </w:r>
      <w:r w:rsidR="00AE007D" w:rsidRPr="00B04FC1">
        <w:rPr>
          <w:sz w:val="20"/>
          <w:szCs w:val="20"/>
        </w:rPr>
        <w:t>,</w:t>
      </w:r>
      <w:r w:rsidRPr="00B04FC1">
        <w:rPr>
          <w:sz w:val="20"/>
          <w:szCs w:val="20"/>
        </w:rPr>
        <w:t xml:space="preserve"> 2008). </w:t>
      </w:r>
      <w:r w:rsidRPr="00B04FC1">
        <w:rPr>
          <w:noProof/>
          <w:sz w:val="20"/>
          <w:szCs w:val="20"/>
        </w:rPr>
        <w:t>The advent</w:t>
      </w:r>
      <w:r w:rsidRPr="00B04FC1">
        <w:rPr>
          <w:sz w:val="20"/>
          <w:szCs w:val="20"/>
        </w:rPr>
        <w:t xml:space="preserve"> of ecological niche modeling/ </w:t>
      </w:r>
      <w:r w:rsidR="008739B9" w:rsidRPr="00B04FC1">
        <w:rPr>
          <w:sz w:val="20"/>
          <w:szCs w:val="20"/>
        </w:rPr>
        <w:t xml:space="preserve">species distribution modeling/ </w:t>
      </w:r>
      <w:r w:rsidRPr="00B04FC1">
        <w:rPr>
          <w:sz w:val="20"/>
          <w:szCs w:val="20"/>
        </w:rPr>
        <w:t xml:space="preserve">habitat suitability modeling has opened an array of </w:t>
      </w:r>
      <w:r w:rsidRPr="00B04FC1">
        <w:rPr>
          <w:noProof/>
          <w:sz w:val="20"/>
          <w:szCs w:val="20"/>
        </w:rPr>
        <w:t>utility</w:t>
      </w:r>
      <w:r w:rsidRPr="00B04FC1">
        <w:rPr>
          <w:sz w:val="20"/>
          <w:szCs w:val="20"/>
        </w:rPr>
        <w:t xml:space="preserve"> of bioclimatic variables. However, being derived from interpolated datasets, these 19 bioclimatic variables are not free from drawbacks, one of them being redundancy/ </w:t>
      </w:r>
      <w:proofErr w:type="spellStart"/>
      <w:r w:rsidRPr="00B04FC1">
        <w:rPr>
          <w:sz w:val="20"/>
          <w:szCs w:val="20"/>
        </w:rPr>
        <w:t>multicollinearity</w:t>
      </w:r>
      <w:proofErr w:type="spellEnd"/>
      <w:r w:rsidRPr="00B04FC1">
        <w:rPr>
          <w:sz w:val="20"/>
          <w:szCs w:val="20"/>
        </w:rPr>
        <w:t xml:space="preserve"> (</w:t>
      </w:r>
      <w:proofErr w:type="spellStart"/>
      <w:r w:rsidRPr="00B04FC1">
        <w:rPr>
          <w:sz w:val="20"/>
          <w:szCs w:val="20"/>
        </w:rPr>
        <w:t>Arif</w:t>
      </w:r>
      <w:proofErr w:type="spellEnd"/>
      <w:r w:rsidRPr="00B04FC1">
        <w:rPr>
          <w:sz w:val="20"/>
          <w:szCs w:val="20"/>
        </w:rPr>
        <w:t xml:space="preserve">, </w:t>
      </w:r>
      <w:r w:rsidRPr="00B04FC1">
        <w:rPr>
          <w:noProof/>
          <w:sz w:val="20"/>
          <w:szCs w:val="20"/>
        </w:rPr>
        <w:t>Adams</w:t>
      </w:r>
      <w:r w:rsidRPr="00B04FC1">
        <w:rPr>
          <w:sz w:val="20"/>
          <w:szCs w:val="20"/>
        </w:rPr>
        <w:t xml:space="preserve"> and </w:t>
      </w:r>
      <w:proofErr w:type="spellStart"/>
      <w:r w:rsidRPr="00B04FC1">
        <w:rPr>
          <w:sz w:val="20"/>
          <w:szCs w:val="20"/>
        </w:rPr>
        <w:t>Wicknick</w:t>
      </w:r>
      <w:proofErr w:type="spellEnd"/>
      <w:r w:rsidRPr="00B04FC1">
        <w:rPr>
          <w:sz w:val="20"/>
          <w:szCs w:val="20"/>
        </w:rPr>
        <w:t>, 2007).</w:t>
      </w:r>
    </w:p>
    <w:p w:rsidR="004D7D04" w:rsidRPr="00B04FC1" w:rsidRDefault="00586DE4" w:rsidP="00B04FC1">
      <w:pPr>
        <w:snapToGrid w:val="0"/>
        <w:ind w:firstLine="425"/>
        <w:jc w:val="both"/>
        <w:rPr>
          <w:sz w:val="20"/>
          <w:szCs w:val="20"/>
        </w:rPr>
      </w:pPr>
      <w:r w:rsidRPr="00B04FC1">
        <w:rPr>
          <w:sz w:val="20"/>
          <w:szCs w:val="20"/>
        </w:rPr>
        <w:t xml:space="preserve">For modeling ENM/SDM if </w:t>
      </w:r>
      <w:r w:rsidR="004D7D04" w:rsidRPr="00B04FC1">
        <w:rPr>
          <w:sz w:val="20"/>
          <w:szCs w:val="20"/>
        </w:rPr>
        <w:t xml:space="preserve">the </w:t>
      </w:r>
      <w:r w:rsidR="00724694" w:rsidRPr="00B04FC1">
        <w:rPr>
          <w:sz w:val="20"/>
          <w:szCs w:val="20"/>
        </w:rPr>
        <w:t xml:space="preserve">explanatory </w:t>
      </w:r>
      <w:r w:rsidR="004D7D04" w:rsidRPr="00B04FC1">
        <w:rPr>
          <w:sz w:val="20"/>
          <w:szCs w:val="20"/>
        </w:rPr>
        <w:t xml:space="preserve">variables </w:t>
      </w:r>
      <w:r w:rsidR="001F326A" w:rsidRPr="00B04FC1">
        <w:rPr>
          <w:sz w:val="20"/>
          <w:szCs w:val="20"/>
        </w:rPr>
        <w:t xml:space="preserve">are used </w:t>
      </w:r>
      <w:r w:rsidR="004D7D04" w:rsidRPr="00B04FC1">
        <w:rPr>
          <w:sz w:val="20"/>
          <w:szCs w:val="20"/>
        </w:rPr>
        <w:t xml:space="preserve">without screening </w:t>
      </w:r>
      <w:r w:rsidR="001F326A" w:rsidRPr="00B04FC1">
        <w:rPr>
          <w:sz w:val="20"/>
          <w:szCs w:val="20"/>
        </w:rPr>
        <w:t xml:space="preserve">then it may </w:t>
      </w:r>
      <w:r w:rsidR="004D7D04" w:rsidRPr="00B04FC1">
        <w:rPr>
          <w:sz w:val="20"/>
          <w:szCs w:val="20"/>
        </w:rPr>
        <w:t xml:space="preserve">inadvertently lead to inclusion of </w:t>
      </w:r>
      <w:r w:rsidR="000101F5" w:rsidRPr="00B04FC1">
        <w:rPr>
          <w:sz w:val="20"/>
          <w:szCs w:val="20"/>
        </w:rPr>
        <w:t xml:space="preserve">those variables </w:t>
      </w:r>
      <w:r w:rsidR="001F326A" w:rsidRPr="00B04FC1">
        <w:rPr>
          <w:sz w:val="20"/>
          <w:szCs w:val="20"/>
        </w:rPr>
        <w:t xml:space="preserve">also </w:t>
      </w:r>
      <w:r w:rsidR="000101F5" w:rsidRPr="00B04FC1">
        <w:rPr>
          <w:sz w:val="20"/>
          <w:szCs w:val="20"/>
        </w:rPr>
        <w:t xml:space="preserve">which are </w:t>
      </w:r>
      <w:r w:rsidR="004D7D04" w:rsidRPr="00B04FC1">
        <w:rPr>
          <w:sz w:val="20"/>
          <w:szCs w:val="20"/>
        </w:rPr>
        <w:t>highly correlated</w:t>
      </w:r>
      <w:r w:rsidR="000101F5" w:rsidRPr="00B04FC1">
        <w:rPr>
          <w:sz w:val="20"/>
          <w:szCs w:val="20"/>
        </w:rPr>
        <w:t xml:space="preserve"> </w:t>
      </w:r>
      <w:r w:rsidR="001F326A" w:rsidRPr="00B04FC1">
        <w:rPr>
          <w:sz w:val="20"/>
          <w:szCs w:val="20"/>
        </w:rPr>
        <w:t xml:space="preserve">and </w:t>
      </w:r>
      <w:r w:rsidRPr="00B04FC1">
        <w:rPr>
          <w:sz w:val="20"/>
          <w:szCs w:val="20"/>
        </w:rPr>
        <w:t>hav</w:t>
      </w:r>
      <w:r w:rsidR="001F326A" w:rsidRPr="00B04FC1">
        <w:rPr>
          <w:sz w:val="20"/>
          <w:szCs w:val="20"/>
        </w:rPr>
        <w:t>e</w:t>
      </w:r>
      <w:r w:rsidRPr="00B04FC1">
        <w:rPr>
          <w:sz w:val="20"/>
          <w:szCs w:val="20"/>
        </w:rPr>
        <w:t xml:space="preserve"> basically same set of information</w:t>
      </w:r>
      <w:r w:rsidR="001F326A" w:rsidRPr="00B04FC1">
        <w:rPr>
          <w:sz w:val="20"/>
          <w:szCs w:val="20"/>
        </w:rPr>
        <w:t xml:space="preserve">. In such instance, these variables may </w:t>
      </w:r>
      <w:r w:rsidR="00724694" w:rsidRPr="00B04FC1">
        <w:rPr>
          <w:sz w:val="20"/>
          <w:szCs w:val="20"/>
        </w:rPr>
        <w:t xml:space="preserve">incline </w:t>
      </w:r>
      <w:r w:rsidR="004D7D04" w:rsidRPr="00B04FC1">
        <w:rPr>
          <w:sz w:val="20"/>
          <w:szCs w:val="20"/>
        </w:rPr>
        <w:t xml:space="preserve">statistical weight </w:t>
      </w:r>
      <w:r w:rsidR="00724694" w:rsidRPr="00B04FC1">
        <w:rPr>
          <w:sz w:val="20"/>
          <w:szCs w:val="20"/>
        </w:rPr>
        <w:t xml:space="preserve">towards </w:t>
      </w:r>
      <w:r w:rsidR="004D7D04" w:rsidRPr="00B04FC1">
        <w:rPr>
          <w:sz w:val="20"/>
          <w:szCs w:val="20"/>
        </w:rPr>
        <w:t>the</w:t>
      </w:r>
      <w:r w:rsidRPr="00B04FC1">
        <w:rPr>
          <w:sz w:val="20"/>
          <w:szCs w:val="20"/>
        </w:rPr>
        <w:t>mselves</w:t>
      </w:r>
      <w:r w:rsidR="004D7D04" w:rsidRPr="00B04FC1">
        <w:rPr>
          <w:sz w:val="20"/>
          <w:szCs w:val="20"/>
        </w:rPr>
        <w:t>, and when it happens, it may undesirably lead to over-fitting of the model (Anderson and Gonzales, 2011; van Gils et al.</w:t>
      </w:r>
      <w:r w:rsidR="00AE007D" w:rsidRPr="00B04FC1">
        <w:rPr>
          <w:sz w:val="20"/>
          <w:szCs w:val="20"/>
        </w:rPr>
        <w:t>,</w:t>
      </w:r>
      <w:r w:rsidR="004D7D04" w:rsidRPr="00B04FC1">
        <w:rPr>
          <w:sz w:val="20"/>
          <w:szCs w:val="20"/>
        </w:rPr>
        <w:t xml:space="preserve"> 2014).</w:t>
      </w:r>
    </w:p>
    <w:p w:rsidR="004D7D04" w:rsidRPr="00B04FC1" w:rsidRDefault="004D7D04" w:rsidP="00B04FC1">
      <w:pPr>
        <w:snapToGrid w:val="0"/>
        <w:ind w:firstLine="425"/>
        <w:jc w:val="both"/>
        <w:rPr>
          <w:sz w:val="20"/>
          <w:szCs w:val="20"/>
        </w:rPr>
      </w:pPr>
      <w:r w:rsidRPr="00B04FC1">
        <w:rPr>
          <w:sz w:val="20"/>
          <w:szCs w:val="20"/>
        </w:rPr>
        <w:t>However, there are methods to counter such anomaly by selecting few explanatory/ predictor variables making the resultant models more ‘</w:t>
      </w:r>
      <w:proofErr w:type="spellStart"/>
      <w:r w:rsidRPr="00B04FC1">
        <w:rPr>
          <w:noProof/>
          <w:sz w:val="20"/>
          <w:szCs w:val="20"/>
        </w:rPr>
        <w:t>parsimonius</w:t>
      </w:r>
      <w:proofErr w:type="spellEnd"/>
      <w:r w:rsidRPr="00B04FC1">
        <w:rPr>
          <w:sz w:val="20"/>
          <w:szCs w:val="20"/>
        </w:rPr>
        <w:t xml:space="preserve">’ yet less ‘over-fitted’. The methods/ tools to minimize redundancy of explanatory bioclimatic variables include the three-way Mantel </w:t>
      </w:r>
      <w:r w:rsidRPr="00B04FC1">
        <w:rPr>
          <w:sz w:val="20"/>
          <w:szCs w:val="20"/>
        </w:rPr>
        <w:lastRenderedPageBreak/>
        <w:t>test where the relationship between the two variables are evaluated while holding geographic distance constant (Legendre and Legendre, 1998); ENFA analysis with BIOMAPPER 4.0 (</w:t>
      </w:r>
      <w:proofErr w:type="spellStart"/>
      <w:r w:rsidRPr="00B04FC1">
        <w:rPr>
          <w:rFonts w:eastAsia="GulliverRM"/>
          <w:sz w:val="20"/>
          <w:szCs w:val="20"/>
        </w:rPr>
        <w:t>Hirzel</w:t>
      </w:r>
      <w:proofErr w:type="spellEnd"/>
      <w:r w:rsidRPr="00B04FC1">
        <w:rPr>
          <w:rFonts w:eastAsia="GulliverRM"/>
          <w:sz w:val="20"/>
          <w:szCs w:val="20"/>
        </w:rPr>
        <w:t xml:space="preserve">, </w:t>
      </w:r>
      <w:proofErr w:type="spellStart"/>
      <w:r w:rsidRPr="00B04FC1">
        <w:rPr>
          <w:rFonts w:eastAsia="GulliverRM"/>
          <w:sz w:val="20"/>
          <w:szCs w:val="20"/>
        </w:rPr>
        <w:t>Hausser</w:t>
      </w:r>
      <w:proofErr w:type="spellEnd"/>
      <w:r w:rsidRPr="00B04FC1">
        <w:rPr>
          <w:rFonts w:eastAsia="GulliverRM"/>
          <w:sz w:val="20"/>
          <w:szCs w:val="20"/>
        </w:rPr>
        <w:t xml:space="preserve"> and Perrin</w:t>
      </w:r>
      <w:r w:rsidRPr="00B04FC1">
        <w:rPr>
          <w:sz w:val="20"/>
          <w:szCs w:val="20"/>
        </w:rPr>
        <w:t xml:space="preserve">, 2007); </w:t>
      </w:r>
      <w:r w:rsidRPr="00B04FC1">
        <w:rPr>
          <w:noProof/>
          <w:sz w:val="20"/>
          <w:szCs w:val="20"/>
        </w:rPr>
        <w:t>MaxEnt-based</w:t>
      </w:r>
      <w:r w:rsidRPr="00B04FC1">
        <w:rPr>
          <w:sz w:val="20"/>
          <w:szCs w:val="20"/>
        </w:rPr>
        <w:t xml:space="preserve"> stepwise selection of variables (</w:t>
      </w:r>
      <w:proofErr w:type="spellStart"/>
      <w:r w:rsidRPr="00B04FC1">
        <w:rPr>
          <w:sz w:val="20"/>
          <w:szCs w:val="20"/>
        </w:rPr>
        <w:t>Parolo</w:t>
      </w:r>
      <w:proofErr w:type="spellEnd"/>
      <w:r w:rsidRPr="00B04FC1">
        <w:rPr>
          <w:sz w:val="20"/>
          <w:szCs w:val="20"/>
        </w:rPr>
        <w:t xml:space="preserve">, Rossi and </w:t>
      </w:r>
      <w:proofErr w:type="spellStart"/>
      <w:r w:rsidRPr="00B04FC1">
        <w:rPr>
          <w:sz w:val="20"/>
          <w:szCs w:val="20"/>
        </w:rPr>
        <w:t>Ferrarini</w:t>
      </w:r>
      <w:proofErr w:type="spellEnd"/>
      <w:r w:rsidRPr="00B04FC1">
        <w:rPr>
          <w:sz w:val="20"/>
          <w:szCs w:val="20"/>
        </w:rPr>
        <w:t xml:space="preserve">, 2008); Correlation analysis through ENM Tools (Warren, </w:t>
      </w:r>
      <w:proofErr w:type="spellStart"/>
      <w:r w:rsidRPr="00B04FC1">
        <w:rPr>
          <w:sz w:val="20"/>
          <w:szCs w:val="20"/>
        </w:rPr>
        <w:t>Glor</w:t>
      </w:r>
      <w:proofErr w:type="spellEnd"/>
      <w:r w:rsidRPr="00B04FC1">
        <w:rPr>
          <w:sz w:val="20"/>
          <w:szCs w:val="20"/>
        </w:rPr>
        <w:t xml:space="preserve"> and </w:t>
      </w:r>
      <w:proofErr w:type="spellStart"/>
      <w:r w:rsidRPr="00B04FC1">
        <w:rPr>
          <w:sz w:val="20"/>
          <w:szCs w:val="20"/>
        </w:rPr>
        <w:t>Turelli</w:t>
      </w:r>
      <w:proofErr w:type="spellEnd"/>
      <w:r w:rsidRPr="00B04FC1">
        <w:rPr>
          <w:sz w:val="20"/>
          <w:szCs w:val="20"/>
        </w:rPr>
        <w:t xml:space="preserve">, 2010); Principal Component Analysis of variables (Rangel, </w:t>
      </w:r>
      <w:proofErr w:type="spellStart"/>
      <w:r w:rsidRPr="00B04FC1">
        <w:rPr>
          <w:sz w:val="20"/>
          <w:szCs w:val="20"/>
        </w:rPr>
        <w:t>Diniz-Filho</w:t>
      </w:r>
      <w:proofErr w:type="spellEnd"/>
      <w:r w:rsidRPr="00B04FC1">
        <w:rPr>
          <w:sz w:val="20"/>
          <w:szCs w:val="20"/>
        </w:rPr>
        <w:t xml:space="preserve"> and </w:t>
      </w:r>
      <w:proofErr w:type="spellStart"/>
      <w:r w:rsidRPr="00B04FC1">
        <w:rPr>
          <w:sz w:val="20"/>
          <w:szCs w:val="20"/>
        </w:rPr>
        <w:t>Bini</w:t>
      </w:r>
      <w:proofErr w:type="spellEnd"/>
      <w:r w:rsidRPr="00B04FC1">
        <w:rPr>
          <w:sz w:val="20"/>
          <w:szCs w:val="20"/>
        </w:rPr>
        <w:t xml:space="preserve">, 2010; </w:t>
      </w:r>
      <w:proofErr w:type="spellStart"/>
      <w:r w:rsidRPr="00B04FC1">
        <w:rPr>
          <w:sz w:val="20"/>
          <w:szCs w:val="20"/>
        </w:rPr>
        <w:t>Fourcade</w:t>
      </w:r>
      <w:proofErr w:type="spellEnd"/>
      <w:r w:rsidRPr="00B04FC1">
        <w:rPr>
          <w:sz w:val="20"/>
          <w:szCs w:val="20"/>
        </w:rPr>
        <w:t xml:space="preserve"> et al.</w:t>
      </w:r>
      <w:r w:rsidR="00AE007D" w:rsidRPr="00B04FC1">
        <w:rPr>
          <w:sz w:val="20"/>
          <w:szCs w:val="20"/>
        </w:rPr>
        <w:t>,</w:t>
      </w:r>
      <w:r w:rsidRPr="00B04FC1">
        <w:rPr>
          <w:sz w:val="20"/>
          <w:szCs w:val="20"/>
        </w:rPr>
        <w:t xml:space="preserve"> 2014); </w:t>
      </w:r>
      <w:proofErr w:type="spellStart"/>
      <w:r w:rsidRPr="00B04FC1">
        <w:rPr>
          <w:sz w:val="20"/>
          <w:szCs w:val="20"/>
        </w:rPr>
        <w:t>Maxent</w:t>
      </w:r>
      <w:proofErr w:type="spellEnd"/>
      <w:r w:rsidR="005901D1">
        <w:rPr>
          <w:rFonts w:hint="eastAsia"/>
          <w:sz w:val="20"/>
          <w:szCs w:val="20"/>
          <w:lang w:eastAsia="zh-CN"/>
        </w:rPr>
        <w:t xml:space="preserve"> </w:t>
      </w:r>
      <w:r w:rsidRPr="00B04FC1">
        <w:rPr>
          <w:sz w:val="20"/>
          <w:szCs w:val="20"/>
        </w:rPr>
        <w:t>Variable</w:t>
      </w:r>
      <w:r w:rsidR="005901D1">
        <w:rPr>
          <w:rFonts w:hint="eastAsia"/>
          <w:sz w:val="20"/>
          <w:szCs w:val="20"/>
          <w:lang w:eastAsia="zh-CN"/>
        </w:rPr>
        <w:t xml:space="preserve"> </w:t>
      </w:r>
      <w:r w:rsidRPr="00B04FC1">
        <w:rPr>
          <w:sz w:val="20"/>
          <w:szCs w:val="20"/>
        </w:rPr>
        <w:t>Selection package in R platform (</w:t>
      </w:r>
      <w:proofErr w:type="spellStart"/>
      <w:r w:rsidRPr="00B04FC1">
        <w:rPr>
          <w:color w:val="000000"/>
          <w:sz w:val="20"/>
          <w:szCs w:val="20"/>
          <w:shd w:val="clear" w:color="auto" w:fill="FFFFFF"/>
        </w:rPr>
        <w:t>Jueterbock</w:t>
      </w:r>
      <w:proofErr w:type="spellEnd"/>
      <w:r w:rsidRPr="00B04FC1">
        <w:rPr>
          <w:color w:val="000000"/>
          <w:sz w:val="20"/>
          <w:szCs w:val="20"/>
          <w:shd w:val="clear" w:color="auto" w:fill="FFFFFF"/>
        </w:rPr>
        <w:t xml:space="preserve"> et al.</w:t>
      </w:r>
      <w:r w:rsidR="00AE007D" w:rsidRPr="00B04FC1">
        <w:rPr>
          <w:color w:val="000000"/>
          <w:sz w:val="20"/>
          <w:szCs w:val="20"/>
          <w:shd w:val="clear" w:color="auto" w:fill="FFFFFF"/>
        </w:rPr>
        <w:t>,</w:t>
      </w:r>
      <w:r w:rsidRPr="00B04FC1">
        <w:rPr>
          <w:color w:val="000000"/>
          <w:sz w:val="20"/>
          <w:szCs w:val="20"/>
          <w:shd w:val="clear" w:color="auto" w:fill="FFFFFF"/>
        </w:rPr>
        <w:t xml:space="preserve"> 2016); </w:t>
      </w:r>
      <w:r w:rsidRPr="00B04FC1">
        <w:rPr>
          <w:sz w:val="20"/>
          <w:szCs w:val="20"/>
        </w:rPr>
        <w:t>VIF function in the vegan package in R (</w:t>
      </w:r>
      <w:proofErr w:type="spellStart"/>
      <w:r w:rsidRPr="00B04FC1">
        <w:rPr>
          <w:sz w:val="20"/>
          <w:szCs w:val="20"/>
        </w:rPr>
        <w:t>Oksanen</w:t>
      </w:r>
      <w:proofErr w:type="spellEnd"/>
      <w:r w:rsidRPr="00B04FC1">
        <w:rPr>
          <w:sz w:val="20"/>
          <w:szCs w:val="20"/>
        </w:rPr>
        <w:t xml:space="preserve"> et al.</w:t>
      </w:r>
      <w:r w:rsidR="00AE007D" w:rsidRPr="00B04FC1">
        <w:rPr>
          <w:sz w:val="20"/>
          <w:szCs w:val="20"/>
        </w:rPr>
        <w:t>,</w:t>
      </w:r>
      <w:r w:rsidRPr="00B04FC1">
        <w:rPr>
          <w:sz w:val="20"/>
          <w:szCs w:val="20"/>
        </w:rPr>
        <w:t xml:space="preserve"> 2016); SDM toolbox for </w:t>
      </w:r>
      <w:proofErr w:type="spellStart"/>
      <w:r w:rsidRPr="00B04FC1">
        <w:rPr>
          <w:sz w:val="20"/>
          <w:szCs w:val="20"/>
        </w:rPr>
        <w:t>ArcGIS</w:t>
      </w:r>
      <w:proofErr w:type="spellEnd"/>
      <w:r w:rsidRPr="00B04FC1">
        <w:rPr>
          <w:sz w:val="20"/>
          <w:szCs w:val="20"/>
        </w:rPr>
        <w:t xml:space="preserve"> (ESRI) </w:t>
      </w:r>
      <w:proofErr w:type="spellStart"/>
      <w:r w:rsidRPr="00B04FC1">
        <w:rPr>
          <w:sz w:val="20"/>
          <w:szCs w:val="20"/>
        </w:rPr>
        <w:t>ver</w:t>
      </w:r>
      <w:proofErr w:type="spellEnd"/>
      <w:r w:rsidRPr="00B04FC1">
        <w:rPr>
          <w:sz w:val="20"/>
          <w:szCs w:val="20"/>
        </w:rPr>
        <w:t xml:space="preserve"> 10, etc.</w:t>
      </w:r>
    </w:p>
    <w:p w:rsidR="004D7D04" w:rsidRPr="00B04FC1" w:rsidRDefault="004D7D04" w:rsidP="00B04FC1">
      <w:pPr>
        <w:snapToGrid w:val="0"/>
        <w:ind w:firstLine="425"/>
        <w:jc w:val="both"/>
        <w:rPr>
          <w:sz w:val="20"/>
          <w:szCs w:val="20"/>
        </w:rPr>
      </w:pPr>
      <w:r w:rsidRPr="00B04FC1">
        <w:rPr>
          <w:sz w:val="20"/>
          <w:szCs w:val="20"/>
        </w:rPr>
        <w:t xml:space="preserve">The current analysis makes use of ENM Tools (Warren, </w:t>
      </w:r>
      <w:proofErr w:type="spellStart"/>
      <w:r w:rsidRPr="00B04FC1">
        <w:rPr>
          <w:sz w:val="20"/>
          <w:szCs w:val="20"/>
        </w:rPr>
        <w:t>Glor</w:t>
      </w:r>
      <w:proofErr w:type="spellEnd"/>
      <w:r w:rsidRPr="00B04FC1">
        <w:rPr>
          <w:sz w:val="20"/>
          <w:szCs w:val="20"/>
        </w:rPr>
        <w:t xml:space="preserve"> and </w:t>
      </w:r>
      <w:proofErr w:type="spellStart"/>
      <w:r w:rsidRPr="00B04FC1">
        <w:rPr>
          <w:sz w:val="20"/>
          <w:szCs w:val="20"/>
        </w:rPr>
        <w:t>Turelli</w:t>
      </w:r>
      <w:proofErr w:type="spellEnd"/>
      <w:r w:rsidRPr="00B04FC1">
        <w:rPr>
          <w:sz w:val="20"/>
          <w:szCs w:val="20"/>
        </w:rPr>
        <w:t xml:space="preserve">, 2010) for correlative screening of bioclimatic variables, principally due to its integrative capacity to </w:t>
      </w:r>
      <w:proofErr w:type="spellStart"/>
      <w:r w:rsidRPr="00B04FC1">
        <w:rPr>
          <w:sz w:val="20"/>
          <w:szCs w:val="20"/>
        </w:rPr>
        <w:t>MaxEnt</w:t>
      </w:r>
      <w:proofErr w:type="spellEnd"/>
      <w:r w:rsidRPr="00B04FC1">
        <w:rPr>
          <w:sz w:val="20"/>
          <w:szCs w:val="20"/>
        </w:rPr>
        <w:t xml:space="preserve"> program, ease of its graphic user interface (knowledge of programming language not necessary), integrated capacity of criterion-based model selection using AIC, </w:t>
      </w:r>
      <w:proofErr w:type="spellStart"/>
      <w:r w:rsidRPr="00B04FC1">
        <w:rPr>
          <w:sz w:val="20"/>
          <w:szCs w:val="20"/>
        </w:rPr>
        <w:t>AICc</w:t>
      </w:r>
      <w:proofErr w:type="spellEnd"/>
      <w:r w:rsidRPr="00B04FC1">
        <w:rPr>
          <w:sz w:val="20"/>
          <w:szCs w:val="20"/>
        </w:rPr>
        <w:t xml:space="preserve">, and BIC (Burnham and Anderson, 2002), and ability to handle and output </w:t>
      </w:r>
      <w:r w:rsidR="00932565" w:rsidRPr="00B04FC1">
        <w:rPr>
          <w:sz w:val="20"/>
          <w:szCs w:val="20"/>
        </w:rPr>
        <w:t xml:space="preserve">large </w:t>
      </w:r>
      <w:r w:rsidRPr="00B04FC1">
        <w:rPr>
          <w:sz w:val="20"/>
          <w:szCs w:val="20"/>
        </w:rPr>
        <w:t>data size.</w:t>
      </w:r>
    </w:p>
    <w:p w:rsidR="00471E57" w:rsidRPr="00B04FC1" w:rsidRDefault="004D7D04" w:rsidP="00B04FC1">
      <w:pPr>
        <w:snapToGrid w:val="0"/>
        <w:ind w:firstLine="425"/>
        <w:jc w:val="both"/>
        <w:rPr>
          <w:sz w:val="20"/>
          <w:szCs w:val="20"/>
        </w:rPr>
      </w:pPr>
      <w:r w:rsidRPr="00B04FC1">
        <w:rPr>
          <w:sz w:val="20"/>
          <w:szCs w:val="20"/>
        </w:rPr>
        <w:t xml:space="preserve">The current work is to screen the redundant bioclimatic variables of South and South East Asia and to suggest a working set of bioclimatic variables for easy reference to those involved in </w:t>
      </w:r>
      <w:r w:rsidR="00373BAC" w:rsidRPr="00B04FC1">
        <w:rPr>
          <w:sz w:val="20"/>
          <w:szCs w:val="20"/>
        </w:rPr>
        <w:t>ENM</w:t>
      </w:r>
      <w:r w:rsidRPr="00B04FC1">
        <w:rPr>
          <w:sz w:val="20"/>
          <w:szCs w:val="20"/>
        </w:rPr>
        <w:t xml:space="preserve">/ </w:t>
      </w:r>
      <w:r w:rsidR="00373BAC" w:rsidRPr="00B04FC1">
        <w:rPr>
          <w:sz w:val="20"/>
          <w:szCs w:val="20"/>
        </w:rPr>
        <w:t xml:space="preserve">SDM/ </w:t>
      </w:r>
      <w:r w:rsidRPr="00B04FC1">
        <w:rPr>
          <w:sz w:val="20"/>
          <w:szCs w:val="20"/>
        </w:rPr>
        <w:t xml:space="preserve">habitat </w:t>
      </w:r>
      <w:r w:rsidR="008739B9" w:rsidRPr="00B04FC1">
        <w:rPr>
          <w:sz w:val="20"/>
          <w:szCs w:val="20"/>
        </w:rPr>
        <w:t xml:space="preserve">suitability </w:t>
      </w:r>
      <w:r w:rsidRPr="00B04FC1">
        <w:rPr>
          <w:sz w:val="20"/>
          <w:szCs w:val="20"/>
        </w:rPr>
        <w:t>modeling</w:t>
      </w:r>
      <w:r w:rsidR="00373BAC" w:rsidRPr="00B04FC1">
        <w:rPr>
          <w:sz w:val="20"/>
          <w:szCs w:val="20"/>
        </w:rPr>
        <w:t xml:space="preserve"> </w:t>
      </w:r>
      <w:r w:rsidRPr="00B04FC1">
        <w:rPr>
          <w:sz w:val="20"/>
          <w:szCs w:val="20"/>
        </w:rPr>
        <w:t xml:space="preserve">in the </w:t>
      </w:r>
      <w:r w:rsidRPr="00B04FC1">
        <w:rPr>
          <w:noProof/>
          <w:sz w:val="20"/>
          <w:szCs w:val="20"/>
        </w:rPr>
        <w:t>region</w:t>
      </w:r>
      <w:r w:rsidRPr="00B04FC1">
        <w:rPr>
          <w:sz w:val="20"/>
          <w:szCs w:val="20"/>
        </w:rPr>
        <w:t xml:space="preserve"> and </w:t>
      </w:r>
      <w:r w:rsidR="000101F5" w:rsidRPr="00B04FC1">
        <w:rPr>
          <w:sz w:val="20"/>
          <w:szCs w:val="20"/>
        </w:rPr>
        <w:t xml:space="preserve">to </w:t>
      </w:r>
      <w:r w:rsidRPr="00B04FC1">
        <w:rPr>
          <w:sz w:val="20"/>
          <w:szCs w:val="20"/>
        </w:rPr>
        <w:t>set a protocol to screen explanatory variables for model building elsewhere</w:t>
      </w:r>
      <w:r w:rsidR="00471E57" w:rsidRPr="00B04FC1">
        <w:rPr>
          <w:sz w:val="20"/>
          <w:szCs w:val="20"/>
        </w:rPr>
        <w:t>.</w:t>
      </w:r>
    </w:p>
    <w:p w:rsidR="00471E57" w:rsidRPr="00B04FC1" w:rsidRDefault="00471E57" w:rsidP="00B04FC1">
      <w:pPr>
        <w:snapToGrid w:val="0"/>
        <w:jc w:val="both"/>
        <w:rPr>
          <w:b/>
          <w:sz w:val="20"/>
          <w:szCs w:val="20"/>
        </w:rPr>
      </w:pPr>
      <w:r w:rsidRPr="00B04FC1">
        <w:rPr>
          <w:b/>
          <w:sz w:val="20"/>
          <w:szCs w:val="20"/>
        </w:rPr>
        <w:lastRenderedPageBreak/>
        <w:t>2. Material and Methods</w:t>
      </w:r>
    </w:p>
    <w:p w:rsidR="00041CBF" w:rsidRPr="00B04FC1" w:rsidRDefault="004D7D04" w:rsidP="00B04FC1">
      <w:pPr>
        <w:snapToGrid w:val="0"/>
        <w:ind w:firstLine="425"/>
        <w:jc w:val="both"/>
        <w:rPr>
          <w:sz w:val="20"/>
          <w:szCs w:val="20"/>
        </w:rPr>
      </w:pPr>
      <w:proofErr w:type="spellStart"/>
      <w:r w:rsidRPr="00B04FC1">
        <w:rPr>
          <w:sz w:val="20"/>
          <w:szCs w:val="20"/>
        </w:rPr>
        <w:t>Worldclim</w:t>
      </w:r>
      <w:proofErr w:type="spellEnd"/>
      <w:r w:rsidRPr="00B04FC1">
        <w:rPr>
          <w:sz w:val="20"/>
          <w:szCs w:val="20"/>
        </w:rPr>
        <w:t xml:space="preserve"> (</w:t>
      </w:r>
      <w:proofErr w:type="spellStart"/>
      <w:r w:rsidRPr="00B04FC1">
        <w:rPr>
          <w:sz w:val="20"/>
          <w:szCs w:val="20"/>
        </w:rPr>
        <w:t>Hijmans</w:t>
      </w:r>
      <w:proofErr w:type="spellEnd"/>
      <w:r w:rsidRPr="00B04FC1">
        <w:rPr>
          <w:sz w:val="20"/>
          <w:szCs w:val="20"/>
        </w:rPr>
        <w:t xml:space="preserve"> </w:t>
      </w:r>
      <w:r w:rsidRPr="00B04FC1">
        <w:rPr>
          <w:iCs/>
          <w:sz w:val="20"/>
          <w:szCs w:val="20"/>
        </w:rPr>
        <w:t>et al</w:t>
      </w:r>
      <w:r w:rsidRPr="00B04FC1">
        <w:rPr>
          <w:i/>
          <w:iCs/>
          <w:sz w:val="20"/>
          <w:szCs w:val="20"/>
        </w:rPr>
        <w:t>.</w:t>
      </w:r>
      <w:r w:rsidR="00AE007D" w:rsidRPr="00B04FC1">
        <w:rPr>
          <w:i/>
          <w:iCs/>
          <w:sz w:val="20"/>
          <w:szCs w:val="20"/>
        </w:rPr>
        <w:t>,</w:t>
      </w:r>
      <w:r w:rsidRPr="00B04FC1">
        <w:rPr>
          <w:sz w:val="20"/>
          <w:szCs w:val="20"/>
        </w:rPr>
        <w:t xml:space="preserve"> 2005) hosts the interpolated climatic records from a </w:t>
      </w:r>
      <w:r w:rsidRPr="00B04FC1">
        <w:rPr>
          <w:noProof/>
          <w:sz w:val="20"/>
          <w:szCs w:val="20"/>
        </w:rPr>
        <w:t>global</w:t>
      </w:r>
      <w:r w:rsidRPr="00B04FC1">
        <w:rPr>
          <w:sz w:val="20"/>
          <w:szCs w:val="20"/>
        </w:rPr>
        <w:t xml:space="preserve"> network of 4000 climate stations, with time series of 1950-2000. Bioclimatic variables (Busby 1986; Nix 1986; </w:t>
      </w:r>
      <w:proofErr w:type="spellStart"/>
      <w:r w:rsidRPr="00B04FC1">
        <w:rPr>
          <w:sz w:val="20"/>
          <w:szCs w:val="20"/>
        </w:rPr>
        <w:t>Hijmans</w:t>
      </w:r>
      <w:proofErr w:type="spellEnd"/>
      <w:r w:rsidRPr="00B04FC1">
        <w:rPr>
          <w:sz w:val="20"/>
          <w:szCs w:val="20"/>
        </w:rPr>
        <w:t xml:space="preserve"> </w:t>
      </w:r>
      <w:r w:rsidRPr="00B04FC1">
        <w:rPr>
          <w:iCs/>
          <w:sz w:val="20"/>
          <w:szCs w:val="20"/>
        </w:rPr>
        <w:t>et al.</w:t>
      </w:r>
      <w:r w:rsidRPr="00B04FC1">
        <w:rPr>
          <w:sz w:val="20"/>
          <w:szCs w:val="20"/>
        </w:rPr>
        <w:t xml:space="preserve"> 2005) are one of the output of </w:t>
      </w:r>
      <w:r w:rsidRPr="00B04FC1">
        <w:rPr>
          <w:noProof/>
          <w:sz w:val="20"/>
          <w:szCs w:val="20"/>
        </w:rPr>
        <w:t>worldclim</w:t>
      </w:r>
      <w:r w:rsidRPr="00B04FC1">
        <w:rPr>
          <w:sz w:val="20"/>
          <w:szCs w:val="20"/>
        </w:rPr>
        <w:t xml:space="preserve"> which are available in tiles and for South and South East Asia, tiles of 18, 19, 28 and 29 at a spatial resolution of 30 arc seconds (~1 × 1 km resolution) were obtained following </w:t>
      </w:r>
      <w:proofErr w:type="spellStart"/>
      <w:r w:rsidRPr="00B04FC1">
        <w:rPr>
          <w:sz w:val="20"/>
          <w:szCs w:val="20"/>
        </w:rPr>
        <w:t>Pradhan</w:t>
      </w:r>
      <w:proofErr w:type="spellEnd"/>
      <w:r w:rsidR="00041CBF" w:rsidRPr="00B04FC1">
        <w:rPr>
          <w:sz w:val="20"/>
          <w:szCs w:val="20"/>
        </w:rPr>
        <w:t xml:space="preserve"> (2015).</w:t>
      </w:r>
      <w:r w:rsidRPr="00B04FC1">
        <w:rPr>
          <w:noProof/>
          <w:sz w:val="20"/>
          <w:szCs w:val="20"/>
        </w:rPr>
        <w:t>The current</w:t>
      </w:r>
      <w:r w:rsidRPr="00B04FC1">
        <w:rPr>
          <w:sz w:val="20"/>
          <w:szCs w:val="20"/>
        </w:rPr>
        <w:t xml:space="preserve"> investigation doesn’t incorporate climatic information of tile 110 and 210, hence geographic space of East Asian countries like Taiwan, Japan etc. could not be in</w:t>
      </w:r>
      <w:r w:rsidR="00041CBF" w:rsidRPr="00B04FC1">
        <w:rPr>
          <w:sz w:val="20"/>
          <w:szCs w:val="20"/>
        </w:rPr>
        <w:t>cluded in the current analysis.</w:t>
      </w:r>
    </w:p>
    <w:p w:rsidR="00471E57" w:rsidRPr="00B04FC1" w:rsidRDefault="004D7D04" w:rsidP="00B04FC1">
      <w:pPr>
        <w:snapToGrid w:val="0"/>
        <w:ind w:firstLine="425"/>
        <w:jc w:val="both"/>
        <w:rPr>
          <w:sz w:val="20"/>
          <w:szCs w:val="20"/>
        </w:rPr>
      </w:pPr>
      <w:r w:rsidRPr="00B04FC1">
        <w:rPr>
          <w:sz w:val="20"/>
          <w:szCs w:val="20"/>
        </w:rPr>
        <w:t xml:space="preserve">Each of the 19 downloaded bioclimatic variables of each </w:t>
      </w:r>
      <w:r w:rsidRPr="00B04FC1">
        <w:rPr>
          <w:noProof/>
          <w:sz w:val="20"/>
          <w:szCs w:val="20"/>
        </w:rPr>
        <w:t>tile</w:t>
      </w:r>
      <w:r w:rsidRPr="00B04FC1">
        <w:rPr>
          <w:sz w:val="20"/>
          <w:szCs w:val="20"/>
        </w:rPr>
        <w:t xml:space="preserve"> was merged with same variable of the other three </w:t>
      </w:r>
      <w:r w:rsidRPr="00B04FC1">
        <w:rPr>
          <w:noProof/>
          <w:sz w:val="20"/>
          <w:szCs w:val="20"/>
        </w:rPr>
        <w:t>tile</w:t>
      </w:r>
      <w:r w:rsidRPr="00B04FC1">
        <w:rPr>
          <w:sz w:val="20"/>
          <w:szCs w:val="20"/>
        </w:rPr>
        <w:t xml:space="preserve"> (i.e. bio 1 of </w:t>
      </w:r>
      <w:r w:rsidRPr="00B04FC1">
        <w:rPr>
          <w:noProof/>
          <w:sz w:val="20"/>
          <w:szCs w:val="20"/>
        </w:rPr>
        <w:t>tile</w:t>
      </w:r>
      <w:r w:rsidRPr="00B04FC1">
        <w:rPr>
          <w:sz w:val="20"/>
          <w:szCs w:val="20"/>
        </w:rPr>
        <w:t xml:space="preserve"> 18 with bio 1 of 19, 28 and 29) to obtain </w:t>
      </w:r>
      <w:r w:rsidRPr="00B04FC1">
        <w:rPr>
          <w:bCs/>
          <w:sz w:val="20"/>
          <w:szCs w:val="20"/>
        </w:rPr>
        <w:t xml:space="preserve">variable for larger coverage (South and South East Asia; Latitude 0˚ to 60˚, Longitude 60˚ to 120˚). They were then converted to </w:t>
      </w:r>
      <w:r w:rsidRPr="00B04FC1">
        <w:rPr>
          <w:sz w:val="20"/>
          <w:szCs w:val="20"/>
        </w:rPr>
        <w:t>ESRI ASC (or ESRI ASCII) in DIVA-GIS version 7.5 (</w:t>
      </w:r>
      <w:proofErr w:type="spellStart"/>
      <w:r w:rsidRPr="00B04FC1">
        <w:rPr>
          <w:sz w:val="20"/>
          <w:szCs w:val="20"/>
        </w:rPr>
        <w:t>Hijmans</w:t>
      </w:r>
      <w:proofErr w:type="spellEnd"/>
      <w:r w:rsidRPr="00B04FC1">
        <w:rPr>
          <w:sz w:val="20"/>
          <w:szCs w:val="20"/>
        </w:rPr>
        <w:t xml:space="preserve"> </w:t>
      </w:r>
      <w:r w:rsidRPr="00B04FC1">
        <w:rPr>
          <w:iCs/>
          <w:sz w:val="20"/>
          <w:szCs w:val="20"/>
        </w:rPr>
        <w:t>et al.</w:t>
      </w:r>
      <w:r w:rsidR="00AE007D" w:rsidRPr="00B04FC1">
        <w:rPr>
          <w:iCs/>
          <w:sz w:val="20"/>
          <w:szCs w:val="20"/>
        </w:rPr>
        <w:t>,</w:t>
      </w:r>
      <w:r w:rsidRPr="00B04FC1">
        <w:rPr>
          <w:sz w:val="20"/>
          <w:szCs w:val="20"/>
        </w:rPr>
        <w:t xml:space="preserve"> 2001) for analyzing correlation in ENM Tools (Warren, </w:t>
      </w:r>
      <w:r w:rsidRPr="00B04FC1">
        <w:rPr>
          <w:noProof/>
          <w:sz w:val="20"/>
          <w:szCs w:val="20"/>
        </w:rPr>
        <w:t>Glor</w:t>
      </w:r>
      <w:r w:rsidRPr="00B04FC1">
        <w:rPr>
          <w:sz w:val="20"/>
          <w:szCs w:val="20"/>
        </w:rPr>
        <w:t xml:space="preserve"> and </w:t>
      </w:r>
      <w:proofErr w:type="spellStart"/>
      <w:r w:rsidRPr="00B04FC1">
        <w:rPr>
          <w:sz w:val="20"/>
          <w:szCs w:val="20"/>
        </w:rPr>
        <w:t>Turelli</w:t>
      </w:r>
      <w:proofErr w:type="spellEnd"/>
      <w:r w:rsidRPr="00B04FC1">
        <w:rPr>
          <w:sz w:val="20"/>
          <w:szCs w:val="20"/>
        </w:rPr>
        <w:t xml:space="preserve">, 2010). </w:t>
      </w:r>
      <w:r w:rsidR="003644EE" w:rsidRPr="00B04FC1">
        <w:rPr>
          <w:sz w:val="20"/>
          <w:szCs w:val="20"/>
        </w:rPr>
        <w:t xml:space="preserve">Various margin of </w:t>
      </w:r>
      <w:r w:rsidR="003644EE" w:rsidRPr="00B04FC1">
        <w:rPr>
          <w:noProof/>
          <w:sz w:val="20"/>
          <w:szCs w:val="20"/>
        </w:rPr>
        <w:t>Pearson</w:t>
      </w:r>
      <w:r w:rsidR="003644EE" w:rsidRPr="00B04FC1">
        <w:rPr>
          <w:sz w:val="20"/>
          <w:szCs w:val="20"/>
        </w:rPr>
        <w:t xml:space="preserve"> correlation coefficient ‘r’ for screening of variables has been suggested viz. &gt;0.5 by </w:t>
      </w:r>
      <w:proofErr w:type="spellStart"/>
      <w:r w:rsidR="003644EE" w:rsidRPr="00B04FC1">
        <w:rPr>
          <w:sz w:val="20"/>
          <w:szCs w:val="20"/>
        </w:rPr>
        <w:t>Václavík</w:t>
      </w:r>
      <w:proofErr w:type="spellEnd"/>
      <w:r w:rsidR="003644EE" w:rsidRPr="00B04FC1">
        <w:rPr>
          <w:sz w:val="20"/>
          <w:szCs w:val="20"/>
        </w:rPr>
        <w:t xml:space="preserve"> and </w:t>
      </w:r>
      <w:proofErr w:type="spellStart"/>
      <w:r w:rsidR="003644EE" w:rsidRPr="00B04FC1">
        <w:rPr>
          <w:sz w:val="20"/>
          <w:szCs w:val="20"/>
        </w:rPr>
        <w:t>Meentemeyer</w:t>
      </w:r>
      <w:proofErr w:type="spellEnd"/>
      <w:r w:rsidR="003644EE" w:rsidRPr="00B04FC1">
        <w:rPr>
          <w:sz w:val="20"/>
          <w:szCs w:val="20"/>
        </w:rPr>
        <w:t xml:space="preserve"> (2009), r&gt;0.7 by </w:t>
      </w:r>
      <w:proofErr w:type="spellStart"/>
      <w:r w:rsidR="003644EE" w:rsidRPr="00B04FC1">
        <w:rPr>
          <w:sz w:val="20"/>
          <w:szCs w:val="20"/>
        </w:rPr>
        <w:t>Dormann</w:t>
      </w:r>
      <w:proofErr w:type="spellEnd"/>
      <w:r w:rsidR="003644EE" w:rsidRPr="00B04FC1">
        <w:rPr>
          <w:sz w:val="20"/>
          <w:szCs w:val="20"/>
        </w:rPr>
        <w:t xml:space="preserve"> et al. (2013) and </w:t>
      </w:r>
      <w:proofErr w:type="spellStart"/>
      <w:r w:rsidR="003644EE" w:rsidRPr="00B04FC1">
        <w:rPr>
          <w:sz w:val="20"/>
          <w:szCs w:val="20"/>
        </w:rPr>
        <w:t>Rotllan-Puig</w:t>
      </w:r>
      <w:proofErr w:type="spellEnd"/>
      <w:r w:rsidR="003644EE" w:rsidRPr="00B04FC1">
        <w:rPr>
          <w:sz w:val="20"/>
          <w:szCs w:val="20"/>
        </w:rPr>
        <w:t xml:space="preserve"> and </w:t>
      </w:r>
      <w:proofErr w:type="spellStart"/>
      <w:r w:rsidR="003644EE" w:rsidRPr="00B04FC1">
        <w:rPr>
          <w:sz w:val="20"/>
          <w:szCs w:val="20"/>
        </w:rPr>
        <w:t>Traveset</w:t>
      </w:r>
      <w:proofErr w:type="spellEnd"/>
      <w:r w:rsidR="003644EE" w:rsidRPr="00B04FC1">
        <w:rPr>
          <w:sz w:val="20"/>
          <w:szCs w:val="20"/>
        </w:rPr>
        <w:t xml:space="preserve"> (2016); &gt;0.9 by </w:t>
      </w:r>
      <w:proofErr w:type="spellStart"/>
      <w:r w:rsidR="003644EE" w:rsidRPr="00B04FC1">
        <w:rPr>
          <w:color w:val="000000"/>
          <w:sz w:val="20"/>
          <w:szCs w:val="20"/>
          <w:shd w:val="clear" w:color="auto" w:fill="FFFFFF"/>
        </w:rPr>
        <w:t>Jueterbock</w:t>
      </w:r>
      <w:proofErr w:type="spellEnd"/>
      <w:r w:rsidR="003644EE" w:rsidRPr="00B04FC1">
        <w:rPr>
          <w:color w:val="000000"/>
          <w:sz w:val="20"/>
          <w:szCs w:val="20"/>
          <w:shd w:val="clear" w:color="auto" w:fill="FFFFFF"/>
        </w:rPr>
        <w:t xml:space="preserve"> et al. (2016). </w:t>
      </w:r>
      <w:r w:rsidRPr="00B04FC1">
        <w:rPr>
          <w:sz w:val="20"/>
          <w:szCs w:val="20"/>
        </w:rPr>
        <w:t xml:space="preserve">However, the </w:t>
      </w:r>
      <w:r w:rsidRPr="00B04FC1">
        <w:rPr>
          <w:noProof/>
          <w:sz w:val="20"/>
          <w:szCs w:val="20"/>
        </w:rPr>
        <w:t>current</w:t>
      </w:r>
      <w:r w:rsidRPr="00B04FC1">
        <w:rPr>
          <w:sz w:val="20"/>
          <w:szCs w:val="20"/>
        </w:rPr>
        <w:t xml:space="preserve"> analysis uses the standardized values of r&gt;0.8, r2&gt;0.8 and VIF value of &gt;10 for screening. After obtaining </w:t>
      </w:r>
      <w:r w:rsidRPr="00B04FC1">
        <w:rPr>
          <w:noProof/>
          <w:sz w:val="20"/>
          <w:szCs w:val="20"/>
        </w:rPr>
        <w:t>Pearson</w:t>
      </w:r>
      <w:r w:rsidRPr="00B04FC1">
        <w:rPr>
          <w:sz w:val="20"/>
          <w:szCs w:val="20"/>
        </w:rPr>
        <w:t xml:space="preserve"> correlation coefficient ‘r’ values for individual set of correlation, coefficient of determination ‘r</w:t>
      </w:r>
      <w:r w:rsidRPr="00B04FC1">
        <w:rPr>
          <w:sz w:val="20"/>
          <w:szCs w:val="20"/>
          <w:vertAlign w:val="superscript"/>
        </w:rPr>
        <w:t>2’</w:t>
      </w:r>
      <w:r w:rsidRPr="00B04FC1">
        <w:rPr>
          <w:sz w:val="20"/>
          <w:szCs w:val="20"/>
        </w:rPr>
        <w:t xml:space="preserve"> values (</w:t>
      </w:r>
      <w:proofErr w:type="spellStart"/>
      <w:r w:rsidRPr="00B04FC1">
        <w:rPr>
          <w:sz w:val="20"/>
          <w:szCs w:val="20"/>
        </w:rPr>
        <w:t>r×r</w:t>
      </w:r>
      <w:proofErr w:type="spellEnd"/>
      <w:r w:rsidRPr="00B04FC1">
        <w:rPr>
          <w:sz w:val="20"/>
          <w:szCs w:val="20"/>
        </w:rPr>
        <w:t xml:space="preserve">) were derived, followed by the </w:t>
      </w:r>
      <w:r w:rsidRPr="00B04FC1">
        <w:rPr>
          <w:noProof/>
          <w:sz w:val="20"/>
          <w:szCs w:val="20"/>
        </w:rPr>
        <w:t>derivation</w:t>
      </w:r>
      <w:r w:rsidRPr="00B04FC1">
        <w:rPr>
          <w:sz w:val="20"/>
          <w:szCs w:val="20"/>
        </w:rPr>
        <w:t xml:space="preserve"> of the VIF by the formula [1/ (1-r</w:t>
      </w:r>
      <w:r w:rsidRPr="00B04FC1">
        <w:rPr>
          <w:sz w:val="20"/>
          <w:szCs w:val="20"/>
          <w:vertAlign w:val="superscript"/>
        </w:rPr>
        <w:t>2</w:t>
      </w:r>
      <w:r w:rsidRPr="00B04FC1">
        <w:rPr>
          <w:sz w:val="20"/>
          <w:szCs w:val="20"/>
        </w:rPr>
        <w:t>)] (</w:t>
      </w:r>
      <w:proofErr w:type="spellStart"/>
      <w:r w:rsidRPr="00B04FC1">
        <w:rPr>
          <w:sz w:val="20"/>
          <w:szCs w:val="20"/>
        </w:rPr>
        <w:t>Zuur</w:t>
      </w:r>
      <w:proofErr w:type="spellEnd"/>
      <w:r w:rsidRPr="00B04FC1">
        <w:rPr>
          <w:sz w:val="20"/>
          <w:szCs w:val="20"/>
        </w:rPr>
        <w:t xml:space="preserve">, </w:t>
      </w:r>
      <w:r w:rsidRPr="00B04FC1">
        <w:rPr>
          <w:noProof/>
          <w:sz w:val="20"/>
          <w:szCs w:val="20"/>
        </w:rPr>
        <w:t>Ieno</w:t>
      </w:r>
      <w:r w:rsidRPr="00B04FC1">
        <w:rPr>
          <w:sz w:val="20"/>
          <w:szCs w:val="20"/>
        </w:rPr>
        <w:t xml:space="preserve"> and </w:t>
      </w:r>
      <w:proofErr w:type="spellStart"/>
      <w:r w:rsidRPr="00B04FC1">
        <w:rPr>
          <w:sz w:val="20"/>
          <w:szCs w:val="20"/>
        </w:rPr>
        <w:t>Elphick</w:t>
      </w:r>
      <w:proofErr w:type="spellEnd"/>
      <w:r w:rsidRPr="00B04FC1">
        <w:rPr>
          <w:sz w:val="20"/>
          <w:szCs w:val="20"/>
        </w:rPr>
        <w:t xml:space="preserve">, 2010). VIF indicates the degree to which the standard errors are inflated due to the levels of </w:t>
      </w:r>
      <w:proofErr w:type="spellStart"/>
      <w:r w:rsidRPr="00B04FC1">
        <w:rPr>
          <w:sz w:val="20"/>
          <w:szCs w:val="20"/>
        </w:rPr>
        <w:t>multicollinearity</w:t>
      </w:r>
      <w:proofErr w:type="spellEnd"/>
      <w:r w:rsidRPr="00B04FC1">
        <w:rPr>
          <w:sz w:val="20"/>
          <w:szCs w:val="20"/>
        </w:rPr>
        <w:t xml:space="preserve">. VIF values of 10 were taken as indicative of problematic </w:t>
      </w:r>
      <w:proofErr w:type="spellStart"/>
      <w:r w:rsidRPr="00B04FC1">
        <w:rPr>
          <w:sz w:val="20"/>
          <w:szCs w:val="20"/>
        </w:rPr>
        <w:t>collinearity</w:t>
      </w:r>
      <w:proofErr w:type="spellEnd"/>
      <w:r w:rsidR="000936AB" w:rsidRPr="00B04FC1">
        <w:rPr>
          <w:sz w:val="20"/>
          <w:szCs w:val="20"/>
        </w:rPr>
        <w:t>/ redundancy</w:t>
      </w:r>
      <w:r w:rsidRPr="00B04FC1">
        <w:rPr>
          <w:sz w:val="20"/>
          <w:szCs w:val="20"/>
        </w:rPr>
        <w:t xml:space="preserve"> (</w:t>
      </w:r>
      <w:r w:rsidRPr="00B04FC1">
        <w:rPr>
          <w:rFonts w:eastAsia="AdvTimes"/>
          <w:sz w:val="20"/>
          <w:szCs w:val="20"/>
        </w:rPr>
        <w:t>Montgomery and Peck, 1992)</w:t>
      </w:r>
      <w:r w:rsidR="00471E57" w:rsidRPr="00B04FC1">
        <w:rPr>
          <w:sz w:val="20"/>
          <w:szCs w:val="20"/>
        </w:rPr>
        <w:t>.</w:t>
      </w:r>
    </w:p>
    <w:p w:rsidR="00C44596" w:rsidRPr="00B04FC1" w:rsidRDefault="00C44596" w:rsidP="00B04FC1">
      <w:pPr>
        <w:snapToGrid w:val="0"/>
        <w:jc w:val="both"/>
        <w:rPr>
          <w:sz w:val="20"/>
          <w:szCs w:val="20"/>
        </w:rPr>
      </w:pPr>
    </w:p>
    <w:p w:rsidR="00471E57" w:rsidRPr="00B04FC1" w:rsidRDefault="00471E57" w:rsidP="00B04FC1">
      <w:pPr>
        <w:snapToGrid w:val="0"/>
        <w:jc w:val="both"/>
        <w:rPr>
          <w:b/>
          <w:sz w:val="20"/>
          <w:szCs w:val="20"/>
        </w:rPr>
      </w:pPr>
      <w:r w:rsidRPr="00B04FC1">
        <w:rPr>
          <w:b/>
          <w:sz w:val="20"/>
          <w:szCs w:val="20"/>
        </w:rPr>
        <w:t>3. Results</w:t>
      </w:r>
    </w:p>
    <w:p w:rsidR="00485AC8" w:rsidRPr="00B04FC1" w:rsidRDefault="00485AC8" w:rsidP="00B04FC1">
      <w:pPr>
        <w:snapToGrid w:val="0"/>
        <w:ind w:firstLine="425"/>
        <w:jc w:val="both"/>
        <w:rPr>
          <w:sz w:val="20"/>
          <w:szCs w:val="20"/>
        </w:rPr>
      </w:pPr>
      <w:r w:rsidRPr="00B04FC1">
        <w:rPr>
          <w:sz w:val="20"/>
          <w:szCs w:val="20"/>
        </w:rPr>
        <w:t xml:space="preserve">The correlation was performed amongst 19 bioclimatic variables and the values of r are presented in Table 1, values of the </w:t>
      </w:r>
      <w:r w:rsidRPr="00B04FC1">
        <w:rPr>
          <w:noProof/>
          <w:sz w:val="20"/>
          <w:szCs w:val="20"/>
        </w:rPr>
        <w:t>corresponding</w:t>
      </w:r>
      <w:r w:rsidRPr="00B04FC1">
        <w:rPr>
          <w:sz w:val="20"/>
          <w:szCs w:val="20"/>
        </w:rPr>
        <w:t xml:space="preserve"> r</w:t>
      </w:r>
      <w:r w:rsidRPr="00B04FC1">
        <w:rPr>
          <w:sz w:val="20"/>
          <w:szCs w:val="20"/>
          <w:vertAlign w:val="superscript"/>
        </w:rPr>
        <w:t>2</w:t>
      </w:r>
      <w:r w:rsidRPr="00B04FC1">
        <w:rPr>
          <w:sz w:val="20"/>
          <w:szCs w:val="20"/>
        </w:rPr>
        <w:t xml:space="preserve"> are presented in Table 2 and values of the </w:t>
      </w:r>
      <w:r w:rsidRPr="00B04FC1">
        <w:rPr>
          <w:noProof/>
          <w:sz w:val="20"/>
          <w:szCs w:val="20"/>
        </w:rPr>
        <w:t>corresponding</w:t>
      </w:r>
      <w:r w:rsidRPr="00B04FC1">
        <w:rPr>
          <w:sz w:val="20"/>
          <w:szCs w:val="20"/>
        </w:rPr>
        <w:t xml:space="preserve"> VIF are presented in Table 3. Individual details of correlation analysis of the 19 bioclimatic variables are as follows.</w:t>
      </w:r>
    </w:p>
    <w:p w:rsidR="00485AC8" w:rsidRPr="00B04FC1" w:rsidRDefault="00485AC8" w:rsidP="00B04FC1">
      <w:pPr>
        <w:pStyle w:val="Default"/>
        <w:snapToGrid w:val="0"/>
        <w:ind w:firstLine="425"/>
        <w:jc w:val="both"/>
        <w:rPr>
          <w:sz w:val="20"/>
          <w:szCs w:val="20"/>
        </w:rPr>
      </w:pPr>
      <w:r w:rsidRPr="00B04FC1">
        <w:rPr>
          <w:i/>
          <w:sz w:val="20"/>
          <w:szCs w:val="20"/>
        </w:rPr>
        <w:t xml:space="preserve">Bio 1 (Annual Mean Temperature): </w:t>
      </w:r>
      <w:r w:rsidRPr="00B04FC1">
        <w:rPr>
          <w:sz w:val="20"/>
          <w:szCs w:val="20"/>
        </w:rPr>
        <w:t>Bio 1 is correlated with bio 5 (Max Temperature of Warmest Month) via r&gt;0.8, while it is correlated with bio 9 (Mean Temperature of Driest Quarter) and bio 10 (Mean Temperature of Warmest Quarter) via r&gt;0.8, r</w:t>
      </w:r>
      <w:r w:rsidRPr="00B04FC1">
        <w:rPr>
          <w:sz w:val="20"/>
          <w:szCs w:val="20"/>
          <w:vertAlign w:val="superscript"/>
        </w:rPr>
        <w:t>2</w:t>
      </w:r>
      <w:r w:rsidRPr="00B04FC1">
        <w:rPr>
          <w:sz w:val="20"/>
          <w:szCs w:val="20"/>
        </w:rPr>
        <w:t xml:space="preserve">&gt;0.8, and it is correlated with bio 6 (Min Temperature of Coldest Month) and bio 11 (Mean </w:t>
      </w:r>
      <w:r w:rsidRPr="00B04FC1">
        <w:rPr>
          <w:sz w:val="20"/>
          <w:szCs w:val="20"/>
        </w:rPr>
        <w:lastRenderedPageBreak/>
        <w:t>Temperature of Coldest Quarter) via r&gt;0.8, r2&gt;0.8, VIF&gt;10. Considering negative effects of VIF and notwithstanding any major necessity of inclusion, bio 1 is not to be used alongside bio 6 or bio 11 for a modeling procedure.</w:t>
      </w:r>
    </w:p>
    <w:p w:rsidR="00485AC8" w:rsidRPr="00B04FC1" w:rsidRDefault="00485AC8" w:rsidP="00B04FC1">
      <w:pPr>
        <w:pStyle w:val="Default"/>
        <w:snapToGrid w:val="0"/>
        <w:ind w:firstLine="425"/>
        <w:jc w:val="both"/>
        <w:rPr>
          <w:sz w:val="20"/>
          <w:szCs w:val="20"/>
        </w:rPr>
      </w:pPr>
      <w:r w:rsidRPr="00B04FC1">
        <w:rPr>
          <w:i/>
          <w:sz w:val="20"/>
          <w:szCs w:val="20"/>
        </w:rPr>
        <w:t>Bio 2 (Mean Monthly Temperature Range)</w:t>
      </w:r>
      <w:r w:rsidRPr="00B04FC1">
        <w:rPr>
          <w:sz w:val="20"/>
          <w:szCs w:val="20"/>
        </w:rPr>
        <w:t>: Bio 2 is not correlated (r&lt;0.8, r2&lt;0.8, VIF&lt;10) with any other variable hence could be used in any combination with other bioclimatic variables.</w:t>
      </w:r>
    </w:p>
    <w:p w:rsidR="00485AC8" w:rsidRPr="00B04FC1" w:rsidRDefault="00485AC8" w:rsidP="00B04FC1">
      <w:pPr>
        <w:pStyle w:val="Default"/>
        <w:snapToGrid w:val="0"/>
        <w:ind w:firstLine="425"/>
        <w:jc w:val="both"/>
        <w:rPr>
          <w:sz w:val="20"/>
          <w:szCs w:val="20"/>
        </w:rPr>
      </w:pPr>
      <w:r w:rsidRPr="00B04FC1">
        <w:rPr>
          <w:i/>
          <w:sz w:val="20"/>
          <w:szCs w:val="20"/>
        </w:rPr>
        <w:t>Bio 3 (</w:t>
      </w:r>
      <w:proofErr w:type="spellStart"/>
      <w:r w:rsidRPr="00B04FC1">
        <w:rPr>
          <w:i/>
          <w:sz w:val="20"/>
          <w:szCs w:val="20"/>
        </w:rPr>
        <w:t>Isothermality</w:t>
      </w:r>
      <w:proofErr w:type="spellEnd"/>
      <w:r w:rsidRPr="00B04FC1">
        <w:rPr>
          <w:i/>
          <w:sz w:val="20"/>
          <w:szCs w:val="20"/>
        </w:rPr>
        <w:t>)</w:t>
      </w:r>
      <w:r w:rsidRPr="00B04FC1">
        <w:rPr>
          <w:sz w:val="20"/>
          <w:szCs w:val="20"/>
        </w:rPr>
        <w:t>: Bio 3 is not correlated (r&lt;0.8, r2&lt;0.8, VIF&lt;10) with any other variable hence could be used in any combination with other bioclimatic variables.</w:t>
      </w:r>
    </w:p>
    <w:p w:rsidR="00485AC8" w:rsidRPr="005901D1" w:rsidRDefault="00485AC8" w:rsidP="00B04FC1">
      <w:pPr>
        <w:pStyle w:val="Default"/>
        <w:snapToGrid w:val="0"/>
        <w:ind w:firstLine="425"/>
        <w:jc w:val="both"/>
        <w:rPr>
          <w:rFonts w:eastAsiaTheme="minorEastAsia" w:hint="eastAsia"/>
          <w:sz w:val="20"/>
          <w:szCs w:val="20"/>
          <w:lang w:eastAsia="zh-CN"/>
        </w:rPr>
      </w:pPr>
      <w:r w:rsidRPr="00B04FC1">
        <w:rPr>
          <w:i/>
          <w:sz w:val="20"/>
          <w:szCs w:val="20"/>
        </w:rPr>
        <w:t>Bio 4 (Temperature Seasonality)</w:t>
      </w:r>
      <w:r w:rsidRPr="00B04FC1">
        <w:rPr>
          <w:sz w:val="20"/>
          <w:szCs w:val="20"/>
        </w:rPr>
        <w:t>: Bio 4 is correlated with bio 6 (Min Temperature of Coldest Month) and bio 11 (Mean Temperature of Coldest Quarter) via r</w:t>
      </w:r>
      <w:r w:rsidRPr="00B04FC1">
        <w:rPr>
          <w:sz w:val="20"/>
          <w:szCs w:val="20"/>
          <w:vertAlign w:val="superscript"/>
        </w:rPr>
        <w:t>2</w:t>
      </w:r>
      <w:r w:rsidRPr="00B04FC1">
        <w:rPr>
          <w:sz w:val="20"/>
          <w:szCs w:val="20"/>
        </w:rPr>
        <w:t>&gt;0.8</w:t>
      </w:r>
      <w:r w:rsidRPr="00B04FC1">
        <w:rPr>
          <w:noProof/>
          <w:sz w:val="20"/>
          <w:szCs w:val="20"/>
        </w:rPr>
        <w:t>,</w:t>
      </w:r>
      <w:r w:rsidRPr="00B04FC1">
        <w:rPr>
          <w:sz w:val="20"/>
          <w:szCs w:val="20"/>
        </w:rPr>
        <w:t xml:space="preserve"> while it is correlated with bio 7 (Temperature Annual Range) via r&gt;0.8, r</w:t>
      </w:r>
      <w:r w:rsidRPr="00B04FC1">
        <w:rPr>
          <w:sz w:val="20"/>
          <w:szCs w:val="20"/>
          <w:vertAlign w:val="superscript"/>
        </w:rPr>
        <w:t>2</w:t>
      </w:r>
      <w:r w:rsidRPr="00B04FC1">
        <w:rPr>
          <w:sz w:val="20"/>
          <w:szCs w:val="20"/>
        </w:rPr>
        <w:t>&gt;0.8, VIF&gt;10. Considering negative effects of VIF and notwithstanding any major necessity of inclusion, bio 4 is not to be used alongside bio 7 for a modeling procedure</w:t>
      </w:r>
      <w:r w:rsidR="005901D1">
        <w:rPr>
          <w:rFonts w:eastAsiaTheme="minorEastAsia" w:hint="eastAsia"/>
          <w:sz w:val="20"/>
          <w:szCs w:val="20"/>
          <w:lang w:eastAsia="zh-CN"/>
        </w:rPr>
        <w:t>.</w:t>
      </w:r>
    </w:p>
    <w:p w:rsidR="00485AC8" w:rsidRPr="00B04FC1" w:rsidRDefault="00485AC8" w:rsidP="00B04FC1">
      <w:pPr>
        <w:pStyle w:val="Default"/>
        <w:snapToGrid w:val="0"/>
        <w:ind w:firstLine="425"/>
        <w:jc w:val="both"/>
        <w:rPr>
          <w:sz w:val="20"/>
          <w:szCs w:val="20"/>
        </w:rPr>
      </w:pPr>
      <w:r w:rsidRPr="00B04FC1">
        <w:rPr>
          <w:i/>
          <w:sz w:val="20"/>
          <w:szCs w:val="20"/>
        </w:rPr>
        <w:t>Bio 5 (Max Temperature of Warmest Month)</w:t>
      </w:r>
      <w:r w:rsidRPr="00B04FC1">
        <w:rPr>
          <w:sz w:val="20"/>
          <w:szCs w:val="20"/>
        </w:rPr>
        <w:t>: Bio 5 is correlated with bio 1 (Annual Mean Temperature) via r</w:t>
      </w:r>
      <w:r w:rsidRPr="00B04FC1">
        <w:rPr>
          <w:sz w:val="20"/>
          <w:szCs w:val="20"/>
          <w:vertAlign w:val="superscript"/>
        </w:rPr>
        <w:t>2</w:t>
      </w:r>
      <w:r w:rsidRPr="00B04FC1">
        <w:rPr>
          <w:sz w:val="20"/>
          <w:szCs w:val="20"/>
        </w:rPr>
        <w:t>&gt;0.8</w:t>
      </w:r>
      <w:r w:rsidRPr="00B04FC1">
        <w:rPr>
          <w:noProof/>
          <w:sz w:val="20"/>
          <w:szCs w:val="20"/>
        </w:rPr>
        <w:t>,</w:t>
      </w:r>
      <w:r w:rsidRPr="00B04FC1">
        <w:rPr>
          <w:sz w:val="20"/>
          <w:szCs w:val="20"/>
        </w:rPr>
        <w:t xml:space="preserve"> while it is correlated with bio 10 (Mean Temperature of Warmest Quarter) via r&gt;0.8, r</w:t>
      </w:r>
      <w:r w:rsidRPr="00B04FC1">
        <w:rPr>
          <w:sz w:val="20"/>
          <w:szCs w:val="20"/>
          <w:vertAlign w:val="superscript"/>
        </w:rPr>
        <w:t>2</w:t>
      </w:r>
      <w:r w:rsidRPr="00B04FC1">
        <w:rPr>
          <w:sz w:val="20"/>
          <w:szCs w:val="20"/>
        </w:rPr>
        <w:t>&gt;0.8, VIF&gt;10. Considering negative effects of VIF and notwithstanding any major necessity of inclusion, bio 5 is not to be used alongside bio 10 for a modeling procedure.</w:t>
      </w:r>
    </w:p>
    <w:p w:rsidR="00485AC8" w:rsidRPr="00B04FC1" w:rsidRDefault="00485AC8" w:rsidP="00B04FC1">
      <w:pPr>
        <w:pStyle w:val="Default"/>
        <w:snapToGrid w:val="0"/>
        <w:ind w:firstLine="425"/>
        <w:jc w:val="both"/>
        <w:rPr>
          <w:sz w:val="20"/>
          <w:szCs w:val="20"/>
        </w:rPr>
      </w:pPr>
      <w:r w:rsidRPr="00B04FC1">
        <w:rPr>
          <w:i/>
          <w:sz w:val="20"/>
          <w:szCs w:val="20"/>
        </w:rPr>
        <w:t>Bio 6 (Min Temperature of Coldest Month)</w:t>
      </w:r>
      <w:r w:rsidRPr="00B04FC1">
        <w:rPr>
          <w:sz w:val="20"/>
          <w:szCs w:val="20"/>
        </w:rPr>
        <w:t>: Bio 6 is correlated with bio 9 (Mean Temperature of Driest Quarter) via r&gt;0.8, r</w:t>
      </w:r>
      <w:r w:rsidRPr="00B04FC1">
        <w:rPr>
          <w:sz w:val="20"/>
          <w:szCs w:val="20"/>
          <w:vertAlign w:val="superscript"/>
        </w:rPr>
        <w:t>2</w:t>
      </w:r>
      <w:r w:rsidRPr="00B04FC1">
        <w:rPr>
          <w:sz w:val="20"/>
          <w:szCs w:val="20"/>
        </w:rPr>
        <w:t>&gt;0.8; with bio 4 (Temperature Seasonality) and bio 7 (Temperature Annual Range) via r</w:t>
      </w:r>
      <w:r w:rsidRPr="00B04FC1">
        <w:rPr>
          <w:sz w:val="20"/>
          <w:szCs w:val="20"/>
          <w:vertAlign w:val="superscript"/>
        </w:rPr>
        <w:t>2</w:t>
      </w:r>
      <w:r w:rsidRPr="00B04FC1">
        <w:rPr>
          <w:sz w:val="20"/>
          <w:szCs w:val="20"/>
        </w:rPr>
        <w:t>&gt;0.8, while it is correlated with bio 1 (Annual Mean Temperature) and bio 11 (Mean Temperature of Coldest Quarter) via r&gt;0.8, r</w:t>
      </w:r>
      <w:r w:rsidRPr="00B04FC1">
        <w:rPr>
          <w:sz w:val="20"/>
          <w:szCs w:val="20"/>
          <w:vertAlign w:val="superscript"/>
        </w:rPr>
        <w:t>2</w:t>
      </w:r>
      <w:r w:rsidRPr="00B04FC1">
        <w:rPr>
          <w:sz w:val="20"/>
          <w:szCs w:val="20"/>
        </w:rPr>
        <w:t>&gt;0.8, VIF&gt;10. Considering negative effects of VIF and notwithstanding any major necessity of inclusion, bio 6 is not to be used alongside bio 1 or bio 11 for a modeling procedure.</w:t>
      </w:r>
    </w:p>
    <w:p w:rsidR="00485AC8" w:rsidRPr="00B04FC1" w:rsidRDefault="00485AC8" w:rsidP="00B04FC1">
      <w:pPr>
        <w:pStyle w:val="Default"/>
        <w:snapToGrid w:val="0"/>
        <w:ind w:firstLine="425"/>
        <w:jc w:val="both"/>
        <w:rPr>
          <w:sz w:val="20"/>
          <w:szCs w:val="20"/>
        </w:rPr>
      </w:pPr>
      <w:r w:rsidRPr="00B04FC1">
        <w:rPr>
          <w:i/>
          <w:sz w:val="20"/>
          <w:szCs w:val="20"/>
        </w:rPr>
        <w:t>Bio 7 (Temperature Annual Range)</w:t>
      </w:r>
      <w:r w:rsidRPr="00B04FC1">
        <w:rPr>
          <w:sz w:val="20"/>
          <w:szCs w:val="20"/>
        </w:rPr>
        <w:t>: Bio 7 is correlated with bio 6 (Min Temperature of Coldest Month) via r</w:t>
      </w:r>
      <w:r w:rsidRPr="00B04FC1">
        <w:rPr>
          <w:sz w:val="20"/>
          <w:szCs w:val="20"/>
          <w:vertAlign w:val="superscript"/>
        </w:rPr>
        <w:t>2</w:t>
      </w:r>
      <w:r w:rsidRPr="00B04FC1">
        <w:rPr>
          <w:sz w:val="20"/>
          <w:szCs w:val="20"/>
        </w:rPr>
        <w:t>&gt;0.8</w:t>
      </w:r>
      <w:r w:rsidRPr="00B04FC1">
        <w:rPr>
          <w:noProof/>
          <w:sz w:val="20"/>
          <w:szCs w:val="20"/>
        </w:rPr>
        <w:t>,</w:t>
      </w:r>
      <w:r w:rsidRPr="00B04FC1">
        <w:rPr>
          <w:sz w:val="20"/>
          <w:szCs w:val="20"/>
        </w:rPr>
        <w:t xml:space="preserve"> while it is correlated with bio 4 (Temperature Seasonality) via r&gt;0.8, r</w:t>
      </w:r>
      <w:r w:rsidRPr="00B04FC1">
        <w:rPr>
          <w:sz w:val="20"/>
          <w:szCs w:val="20"/>
          <w:vertAlign w:val="superscript"/>
        </w:rPr>
        <w:t>2</w:t>
      </w:r>
      <w:r w:rsidRPr="00B04FC1">
        <w:rPr>
          <w:sz w:val="20"/>
          <w:szCs w:val="20"/>
        </w:rPr>
        <w:t>&gt;0.8, VIF&gt;10. Considering negative effects of VIF and notwithstanding any major necessity of inclusion, bio 7 is not to be used alongside bio 4 for a modeling procedure.</w:t>
      </w:r>
    </w:p>
    <w:p w:rsidR="00485AC8" w:rsidRPr="00B04FC1" w:rsidRDefault="00485AC8" w:rsidP="00B04FC1">
      <w:pPr>
        <w:pStyle w:val="Default"/>
        <w:snapToGrid w:val="0"/>
        <w:ind w:firstLine="425"/>
        <w:jc w:val="both"/>
        <w:rPr>
          <w:sz w:val="20"/>
          <w:szCs w:val="20"/>
        </w:rPr>
      </w:pPr>
      <w:r w:rsidRPr="00B04FC1">
        <w:rPr>
          <w:i/>
          <w:sz w:val="20"/>
          <w:szCs w:val="20"/>
        </w:rPr>
        <w:t>Bio 8 (Mean Temperature of Wettest Quarter)</w:t>
      </w:r>
      <w:r w:rsidRPr="00B04FC1">
        <w:rPr>
          <w:sz w:val="20"/>
          <w:szCs w:val="20"/>
        </w:rPr>
        <w:t>: Bio 8 is not correlated (r&lt;0.8, r2&lt;0.8, VIF&lt;10) with any other variable hence could be used in any combination with other bioclimatic variables.</w:t>
      </w:r>
    </w:p>
    <w:p w:rsidR="00485AC8" w:rsidRPr="00B04FC1" w:rsidRDefault="00485AC8" w:rsidP="00B04FC1">
      <w:pPr>
        <w:pStyle w:val="Default"/>
        <w:snapToGrid w:val="0"/>
        <w:ind w:firstLine="425"/>
        <w:jc w:val="both"/>
        <w:rPr>
          <w:sz w:val="20"/>
          <w:szCs w:val="20"/>
        </w:rPr>
      </w:pPr>
      <w:r w:rsidRPr="00B04FC1">
        <w:rPr>
          <w:i/>
          <w:sz w:val="20"/>
          <w:szCs w:val="20"/>
        </w:rPr>
        <w:t>Bio 9 (Mean Temperature of Driest Quarter)</w:t>
      </w:r>
      <w:r w:rsidRPr="00B04FC1">
        <w:rPr>
          <w:sz w:val="20"/>
          <w:szCs w:val="20"/>
        </w:rPr>
        <w:t xml:space="preserve">: Bio 9 is correlated with bio 1 (Annual Mean Temperature), bio 6 (Min Temperature of Coldest </w:t>
      </w:r>
      <w:r w:rsidRPr="00B04FC1">
        <w:rPr>
          <w:sz w:val="20"/>
          <w:szCs w:val="20"/>
        </w:rPr>
        <w:lastRenderedPageBreak/>
        <w:t>Month) and bio 11 (Mean Temperature of Coldest Quarter) via r&gt;0.8, r</w:t>
      </w:r>
      <w:r w:rsidRPr="00B04FC1">
        <w:rPr>
          <w:sz w:val="20"/>
          <w:szCs w:val="20"/>
          <w:vertAlign w:val="superscript"/>
        </w:rPr>
        <w:t>2</w:t>
      </w:r>
      <w:r w:rsidRPr="00B04FC1">
        <w:rPr>
          <w:sz w:val="20"/>
          <w:szCs w:val="20"/>
        </w:rPr>
        <w:t>&gt;0.8.</w:t>
      </w:r>
    </w:p>
    <w:p w:rsidR="00485AC8" w:rsidRPr="00B04FC1" w:rsidRDefault="00485AC8" w:rsidP="00B04FC1">
      <w:pPr>
        <w:pStyle w:val="Default"/>
        <w:snapToGrid w:val="0"/>
        <w:ind w:firstLine="425"/>
        <w:jc w:val="both"/>
        <w:rPr>
          <w:sz w:val="20"/>
          <w:szCs w:val="20"/>
        </w:rPr>
      </w:pPr>
      <w:r w:rsidRPr="00B04FC1">
        <w:rPr>
          <w:i/>
          <w:sz w:val="20"/>
          <w:szCs w:val="20"/>
        </w:rPr>
        <w:t>Bio 10 (Mean Temperature of Warmest Quarter)</w:t>
      </w:r>
      <w:r w:rsidRPr="00B04FC1">
        <w:rPr>
          <w:sz w:val="20"/>
          <w:szCs w:val="20"/>
        </w:rPr>
        <w:t>: Bio 10 is correlated with bio 1 (Annual Mean Temperature) via r&gt;0.8, r</w:t>
      </w:r>
      <w:r w:rsidRPr="00B04FC1">
        <w:rPr>
          <w:sz w:val="20"/>
          <w:szCs w:val="20"/>
          <w:vertAlign w:val="superscript"/>
        </w:rPr>
        <w:t>2</w:t>
      </w:r>
      <w:r w:rsidRPr="00B04FC1">
        <w:rPr>
          <w:sz w:val="20"/>
          <w:szCs w:val="20"/>
        </w:rPr>
        <w:t>&gt;0.8; while it is correlated with bio 5 (Max Temperature of Warmest Month) via r&gt;0.8, r</w:t>
      </w:r>
      <w:r w:rsidRPr="00B04FC1">
        <w:rPr>
          <w:sz w:val="20"/>
          <w:szCs w:val="20"/>
          <w:vertAlign w:val="superscript"/>
        </w:rPr>
        <w:t>2</w:t>
      </w:r>
      <w:r w:rsidRPr="00B04FC1">
        <w:rPr>
          <w:sz w:val="20"/>
          <w:szCs w:val="20"/>
        </w:rPr>
        <w:t>&gt;0.8, VIF&gt;10. Considering negative effects of VIF and notwithstanding any major necessity of inclusion, bio 10 is not to be used alongside bio 5 for a modeling procedure.</w:t>
      </w:r>
    </w:p>
    <w:p w:rsidR="00485AC8" w:rsidRPr="00B04FC1" w:rsidRDefault="00485AC8" w:rsidP="00B04FC1">
      <w:pPr>
        <w:pStyle w:val="Default"/>
        <w:snapToGrid w:val="0"/>
        <w:ind w:firstLine="425"/>
        <w:jc w:val="both"/>
        <w:rPr>
          <w:sz w:val="20"/>
          <w:szCs w:val="20"/>
        </w:rPr>
      </w:pPr>
      <w:r w:rsidRPr="00B04FC1">
        <w:rPr>
          <w:i/>
          <w:sz w:val="20"/>
          <w:szCs w:val="20"/>
        </w:rPr>
        <w:t>Bio 11 (Mean Temperature of Coldest Quarter)</w:t>
      </w:r>
      <w:r w:rsidRPr="00B04FC1">
        <w:rPr>
          <w:sz w:val="20"/>
          <w:szCs w:val="20"/>
        </w:rPr>
        <w:t>: Bio 11 is correlated with bio 9 (Mean Temperature of Driest Quarter) via r&gt;0.8, r</w:t>
      </w:r>
      <w:r w:rsidRPr="00B04FC1">
        <w:rPr>
          <w:sz w:val="20"/>
          <w:szCs w:val="20"/>
          <w:vertAlign w:val="superscript"/>
        </w:rPr>
        <w:t>2</w:t>
      </w:r>
      <w:r w:rsidRPr="00B04FC1">
        <w:rPr>
          <w:sz w:val="20"/>
          <w:szCs w:val="20"/>
        </w:rPr>
        <w:t>&gt;0.8; with bio 4 (Temperature Seasonality) via r</w:t>
      </w:r>
      <w:r w:rsidRPr="00B04FC1">
        <w:rPr>
          <w:sz w:val="20"/>
          <w:szCs w:val="20"/>
          <w:vertAlign w:val="superscript"/>
        </w:rPr>
        <w:t>2</w:t>
      </w:r>
      <w:r w:rsidRPr="00B04FC1">
        <w:rPr>
          <w:sz w:val="20"/>
          <w:szCs w:val="20"/>
        </w:rPr>
        <w:t>&gt;0.8, while it is correlated with bio 1 (Annual Mean Temperature) and bio 6 (Min Temperature of Coldest Month) via r&gt;0.8, r</w:t>
      </w:r>
      <w:r w:rsidRPr="00B04FC1">
        <w:rPr>
          <w:sz w:val="20"/>
          <w:szCs w:val="20"/>
          <w:vertAlign w:val="superscript"/>
        </w:rPr>
        <w:t>2</w:t>
      </w:r>
      <w:r w:rsidRPr="00B04FC1">
        <w:rPr>
          <w:sz w:val="20"/>
          <w:szCs w:val="20"/>
        </w:rPr>
        <w:t>&gt;0.8, VIF&gt;10. Considering negative effects of VIF and notwithstanding any major necessity of inclusion, bio 11 is not to be used alongside bio 1 or bio 6 for a modeling procedure.</w:t>
      </w:r>
    </w:p>
    <w:p w:rsidR="00485AC8" w:rsidRPr="00B04FC1" w:rsidRDefault="00485AC8" w:rsidP="00B04FC1">
      <w:pPr>
        <w:pStyle w:val="Default"/>
        <w:snapToGrid w:val="0"/>
        <w:ind w:firstLine="425"/>
        <w:jc w:val="both"/>
        <w:rPr>
          <w:sz w:val="20"/>
          <w:szCs w:val="20"/>
        </w:rPr>
      </w:pPr>
      <w:r w:rsidRPr="00B04FC1">
        <w:rPr>
          <w:i/>
          <w:sz w:val="20"/>
          <w:szCs w:val="20"/>
        </w:rPr>
        <w:t>Bio 12 (Annual Precipitation)</w:t>
      </w:r>
      <w:r w:rsidRPr="00B04FC1">
        <w:rPr>
          <w:sz w:val="20"/>
          <w:szCs w:val="20"/>
        </w:rPr>
        <w:t>: Bio 12 is correlated with bio 13 (Precipitation of Wettest Month) and bio 16 (Precipitation of Wettest Quarter) via r&gt;0.8, r</w:t>
      </w:r>
      <w:r w:rsidRPr="00B04FC1">
        <w:rPr>
          <w:sz w:val="20"/>
          <w:szCs w:val="20"/>
          <w:vertAlign w:val="superscript"/>
        </w:rPr>
        <w:t>2</w:t>
      </w:r>
      <w:r w:rsidRPr="00B04FC1">
        <w:rPr>
          <w:sz w:val="20"/>
          <w:szCs w:val="20"/>
        </w:rPr>
        <w:t>&gt;0.8; while it is correlated with bio 18 via r</w:t>
      </w:r>
      <w:r w:rsidRPr="00B04FC1">
        <w:rPr>
          <w:sz w:val="20"/>
          <w:szCs w:val="20"/>
          <w:vertAlign w:val="superscript"/>
        </w:rPr>
        <w:t>2</w:t>
      </w:r>
      <w:r w:rsidRPr="00B04FC1">
        <w:rPr>
          <w:sz w:val="20"/>
          <w:szCs w:val="20"/>
        </w:rPr>
        <w:t>&gt;0.8.</w:t>
      </w:r>
    </w:p>
    <w:p w:rsidR="00485AC8" w:rsidRPr="00B04FC1" w:rsidRDefault="00485AC8" w:rsidP="00B04FC1">
      <w:pPr>
        <w:pStyle w:val="Default"/>
        <w:snapToGrid w:val="0"/>
        <w:ind w:firstLine="425"/>
        <w:jc w:val="both"/>
        <w:rPr>
          <w:sz w:val="20"/>
          <w:szCs w:val="20"/>
        </w:rPr>
      </w:pPr>
      <w:r w:rsidRPr="00B04FC1">
        <w:rPr>
          <w:i/>
          <w:sz w:val="20"/>
          <w:szCs w:val="20"/>
        </w:rPr>
        <w:t>Bio 13 (Precipitation of Wettest Month)</w:t>
      </w:r>
      <w:r w:rsidRPr="00B04FC1">
        <w:rPr>
          <w:sz w:val="20"/>
          <w:szCs w:val="20"/>
        </w:rPr>
        <w:t>: Bio 13 is correlated with bio 12 (Annual Precipitation) via r&gt;0.8, r</w:t>
      </w:r>
      <w:r w:rsidRPr="00B04FC1">
        <w:rPr>
          <w:sz w:val="20"/>
          <w:szCs w:val="20"/>
          <w:vertAlign w:val="superscript"/>
        </w:rPr>
        <w:t>2</w:t>
      </w:r>
      <w:r w:rsidRPr="00B04FC1">
        <w:rPr>
          <w:sz w:val="20"/>
          <w:szCs w:val="20"/>
        </w:rPr>
        <w:t>&gt;0.8; while it is correlated with bio 16 (Precipitation of Wettest Quarter) via r&gt;0.8, r</w:t>
      </w:r>
      <w:r w:rsidRPr="00B04FC1">
        <w:rPr>
          <w:sz w:val="20"/>
          <w:szCs w:val="20"/>
          <w:vertAlign w:val="superscript"/>
        </w:rPr>
        <w:t>2</w:t>
      </w:r>
      <w:r w:rsidRPr="00B04FC1">
        <w:rPr>
          <w:sz w:val="20"/>
          <w:szCs w:val="20"/>
        </w:rPr>
        <w:t>&gt;0.8, VIF&gt;10. Considering negative effects of VIF and notwithstanding any major necessity of inclusion, bio 13 is not to be used alongside bio 16 for a modeling procedure.</w:t>
      </w:r>
    </w:p>
    <w:p w:rsidR="00485AC8" w:rsidRPr="00B04FC1" w:rsidRDefault="00485AC8" w:rsidP="00B04FC1">
      <w:pPr>
        <w:pStyle w:val="Default"/>
        <w:snapToGrid w:val="0"/>
        <w:ind w:firstLine="425"/>
        <w:jc w:val="both"/>
        <w:rPr>
          <w:sz w:val="20"/>
          <w:szCs w:val="20"/>
        </w:rPr>
      </w:pPr>
      <w:r w:rsidRPr="00B04FC1">
        <w:rPr>
          <w:i/>
          <w:sz w:val="20"/>
          <w:szCs w:val="20"/>
        </w:rPr>
        <w:t>Bio 14 (Precipitation of Driest Month)</w:t>
      </w:r>
      <w:r w:rsidRPr="00B04FC1">
        <w:rPr>
          <w:sz w:val="20"/>
          <w:szCs w:val="20"/>
        </w:rPr>
        <w:t>: Bio 14 is correlated with bio 17 (Precipitation of Driest Quarter) via r&gt;0.8, r</w:t>
      </w:r>
      <w:r w:rsidRPr="00B04FC1">
        <w:rPr>
          <w:sz w:val="20"/>
          <w:szCs w:val="20"/>
          <w:vertAlign w:val="superscript"/>
        </w:rPr>
        <w:t>2</w:t>
      </w:r>
      <w:r w:rsidRPr="00B04FC1">
        <w:rPr>
          <w:sz w:val="20"/>
          <w:szCs w:val="20"/>
        </w:rPr>
        <w:t>&gt;0.8, VIF&gt;10. Considering negative effects of VIF and notwithstanding any major necessity of inclusion, bio 14 is not to be used alongside bio 17 for a modeling procedure.</w:t>
      </w:r>
    </w:p>
    <w:p w:rsidR="00485AC8" w:rsidRPr="00B04FC1" w:rsidRDefault="00485AC8" w:rsidP="00B04FC1">
      <w:pPr>
        <w:pStyle w:val="Default"/>
        <w:snapToGrid w:val="0"/>
        <w:ind w:firstLine="425"/>
        <w:jc w:val="both"/>
        <w:rPr>
          <w:sz w:val="20"/>
          <w:szCs w:val="20"/>
        </w:rPr>
      </w:pPr>
      <w:r w:rsidRPr="00B04FC1">
        <w:rPr>
          <w:i/>
          <w:sz w:val="20"/>
          <w:szCs w:val="20"/>
        </w:rPr>
        <w:t>Bio 15 (Precipitation Seasonality)</w:t>
      </w:r>
      <w:r w:rsidRPr="00B04FC1">
        <w:rPr>
          <w:sz w:val="20"/>
          <w:szCs w:val="20"/>
        </w:rPr>
        <w:t>: Bio 15 is not correlated (r&lt;0.8, r2&lt;0.8, VIF&lt;10) with any other variable hence could be used in any combination with other bioclimatic variables.</w:t>
      </w:r>
    </w:p>
    <w:p w:rsidR="00485AC8" w:rsidRPr="00B04FC1" w:rsidRDefault="00485AC8" w:rsidP="00B04FC1">
      <w:pPr>
        <w:pStyle w:val="Default"/>
        <w:snapToGrid w:val="0"/>
        <w:ind w:firstLine="425"/>
        <w:jc w:val="both"/>
        <w:rPr>
          <w:sz w:val="20"/>
          <w:szCs w:val="20"/>
        </w:rPr>
      </w:pPr>
      <w:r w:rsidRPr="00B04FC1">
        <w:rPr>
          <w:i/>
          <w:sz w:val="20"/>
          <w:szCs w:val="20"/>
        </w:rPr>
        <w:t>Bio 16 (Precipitation of Wettest Quarter)</w:t>
      </w:r>
      <w:r w:rsidRPr="00B04FC1">
        <w:rPr>
          <w:sz w:val="20"/>
          <w:szCs w:val="20"/>
        </w:rPr>
        <w:t>: Bio 16 is correlated with bio 12 (Annual Precipitation) via r&gt;0.8, r</w:t>
      </w:r>
      <w:r w:rsidRPr="00B04FC1">
        <w:rPr>
          <w:sz w:val="20"/>
          <w:szCs w:val="20"/>
          <w:vertAlign w:val="superscript"/>
        </w:rPr>
        <w:t>2</w:t>
      </w:r>
      <w:r w:rsidRPr="00B04FC1">
        <w:rPr>
          <w:sz w:val="20"/>
          <w:szCs w:val="20"/>
        </w:rPr>
        <w:t>&gt;0.8, while it is correlated with bio 13 (Precipitation of Wettest Month) via r&gt;0.8, r</w:t>
      </w:r>
      <w:r w:rsidRPr="00B04FC1">
        <w:rPr>
          <w:sz w:val="20"/>
          <w:szCs w:val="20"/>
          <w:vertAlign w:val="superscript"/>
        </w:rPr>
        <w:t>2</w:t>
      </w:r>
      <w:r w:rsidRPr="00B04FC1">
        <w:rPr>
          <w:sz w:val="20"/>
          <w:szCs w:val="20"/>
        </w:rPr>
        <w:t>&gt;0.8, VIF&gt;10. Considering negative effects of VIF and notwithstanding any major necessity of inclusion, bio 16 is not to be used alongside bio 13 for a modeling procedure.</w:t>
      </w:r>
    </w:p>
    <w:p w:rsidR="00485AC8" w:rsidRPr="00B04FC1" w:rsidRDefault="00485AC8" w:rsidP="00B04FC1">
      <w:pPr>
        <w:pStyle w:val="Default"/>
        <w:snapToGrid w:val="0"/>
        <w:ind w:firstLine="425"/>
        <w:jc w:val="both"/>
        <w:rPr>
          <w:sz w:val="20"/>
          <w:szCs w:val="20"/>
        </w:rPr>
      </w:pPr>
      <w:r w:rsidRPr="00B04FC1">
        <w:rPr>
          <w:i/>
          <w:sz w:val="20"/>
          <w:szCs w:val="20"/>
        </w:rPr>
        <w:t>Bio 17 (Precipitation of Driest Quarter)</w:t>
      </w:r>
      <w:r w:rsidRPr="00B04FC1">
        <w:rPr>
          <w:sz w:val="20"/>
          <w:szCs w:val="20"/>
        </w:rPr>
        <w:t>: Bio 17 is correlated with bio 14 (Precipitation of Driest Month) via r&gt;0.8, r</w:t>
      </w:r>
      <w:r w:rsidRPr="00B04FC1">
        <w:rPr>
          <w:sz w:val="20"/>
          <w:szCs w:val="20"/>
          <w:vertAlign w:val="superscript"/>
        </w:rPr>
        <w:t>2</w:t>
      </w:r>
      <w:r w:rsidRPr="00B04FC1">
        <w:rPr>
          <w:sz w:val="20"/>
          <w:szCs w:val="20"/>
        </w:rPr>
        <w:t xml:space="preserve">&gt;0.8, VIF&gt;10. Considering negative effects of VIF and notwithstanding any major </w:t>
      </w:r>
      <w:r w:rsidRPr="00B04FC1">
        <w:rPr>
          <w:sz w:val="20"/>
          <w:szCs w:val="20"/>
        </w:rPr>
        <w:lastRenderedPageBreak/>
        <w:t>necessity of inclusion, bio 17 is not to be used alongside bio 14 for a modeling procedure.</w:t>
      </w:r>
    </w:p>
    <w:p w:rsidR="00485AC8" w:rsidRPr="00B04FC1" w:rsidRDefault="00485AC8" w:rsidP="00B04FC1">
      <w:pPr>
        <w:pStyle w:val="Default"/>
        <w:snapToGrid w:val="0"/>
        <w:ind w:firstLine="425"/>
        <w:jc w:val="both"/>
        <w:rPr>
          <w:sz w:val="20"/>
          <w:szCs w:val="20"/>
        </w:rPr>
      </w:pPr>
      <w:r w:rsidRPr="00B04FC1">
        <w:rPr>
          <w:i/>
          <w:sz w:val="20"/>
          <w:szCs w:val="20"/>
        </w:rPr>
        <w:t>Bio 18 (Precipitation of Warmest Quarter)</w:t>
      </w:r>
      <w:r w:rsidRPr="00B04FC1">
        <w:rPr>
          <w:sz w:val="20"/>
          <w:szCs w:val="20"/>
        </w:rPr>
        <w:t>: Bio 18 is correlated with bio 12 (Annual Precipitation) via r&gt;0.8.</w:t>
      </w:r>
    </w:p>
    <w:p w:rsidR="00471E57" w:rsidRPr="00B04FC1" w:rsidRDefault="00485AC8" w:rsidP="00B04FC1">
      <w:pPr>
        <w:snapToGrid w:val="0"/>
        <w:ind w:firstLine="425"/>
        <w:jc w:val="both"/>
        <w:rPr>
          <w:sz w:val="20"/>
          <w:szCs w:val="20"/>
        </w:rPr>
      </w:pPr>
      <w:r w:rsidRPr="00B04FC1">
        <w:rPr>
          <w:i/>
          <w:sz w:val="20"/>
          <w:szCs w:val="20"/>
        </w:rPr>
        <w:t>Bio 19 (Precipitation of Coldest Quarter)</w:t>
      </w:r>
      <w:r w:rsidRPr="00B04FC1">
        <w:rPr>
          <w:sz w:val="20"/>
          <w:szCs w:val="20"/>
        </w:rPr>
        <w:t>: Bio 19 is not correlated (r&lt;0.8, r2&lt;0.8, VIF&lt;10) with any other variable hence could be used in any combination with other bioclimatic variables</w:t>
      </w:r>
      <w:r w:rsidR="00471E57" w:rsidRPr="00B04FC1">
        <w:rPr>
          <w:sz w:val="20"/>
          <w:szCs w:val="20"/>
        </w:rPr>
        <w:t>.</w:t>
      </w:r>
    </w:p>
    <w:p w:rsidR="00471E57" w:rsidRPr="00B04FC1" w:rsidRDefault="00471E57" w:rsidP="00B04FC1">
      <w:pPr>
        <w:snapToGrid w:val="0"/>
        <w:jc w:val="both"/>
        <w:rPr>
          <w:sz w:val="20"/>
          <w:szCs w:val="20"/>
        </w:rPr>
      </w:pPr>
    </w:p>
    <w:p w:rsidR="00471E57" w:rsidRPr="00B04FC1" w:rsidRDefault="00471E57" w:rsidP="00B04FC1">
      <w:pPr>
        <w:snapToGrid w:val="0"/>
        <w:jc w:val="both"/>
        <w:rPr>
          <w:b/>
          <w:sz w:val="20"/>
          <w:szCs w:val="20"/>
        </w:rPr>
      </w:pPr>
      <w:r w:rsidRPr="00B04FC1">
        <w:rPr>
          <w:b/>
          <w:sz w:val="20"/>
          <w:szCs w:val="20"/>
        </w:rPr>
        <w:t>4. Discussions</w:t>
      </w:r>
    </w:p>
    <w:p w:rsidR="00234169" w:rsidRPr="00B04FC1" w:rsidRDefault="00234169" w:rsidP="00B04FC1">
      <w:pPr>
        <w:snapToGrid w:val="0"/>
        <w:ind w:firstLine="425"/>
        <w:jc w:val="both"/>
        <w:rPr>
          <w:noProof/>
          <w:sz w:val="20"/>
          <w:szCs w:val="20"/>
        </w:rPr>
      </w:pPr>
      <w:r w:rsidRPr="00B04FC1">
        <w:rPr>
          <w:sz w:val="20"/>
          <w:szCs w:val="20"/>
        </w:rPr>
        <w:t xml:space="preserve">Through the current </w:t>
      </w:r>
      <w:r w:rsidRPr="00B04FC1">
        <w:rPr>
          <w:noProof/>
          <w:sz w:val="20"/>
          <w:szCs w:val="20"/>
        </w:rPr>
        <w:t>analysis,</w:t>
      </w:r>
      <w:r w:rsidRPr="00B04FC1">
        <w:rPr>
          <w:sz w:val="20"/>
          <w:szCs w:val="20"/>
        </w:rPr>
        <w:t xml:space="preserve"> an array of </w:t>
      </w:r>
      <w:proofErr w:type="spellStart"/>
      <w:r w:rsidRPr="00B04FC1">
        <w:rPr>
          <w:sz w:val="20"/>
          <w:szCs w:val="20"/>
        </w:rPr>
        <w:t>multicollinearity</w:t>
      </w:r>
      <w:proofErr w:type="spellEnd"/>
      <w:r w:rsidRPr="00B04FC1">
        <w:rPr>
          <w:sz w:val="20"/>
          <w:szCs w:val="20"/>
        </w:rPr>
        <w:t xml:space="preserve"> has been observed among the bioclimatic variables</w:t>
      </w:r>
      <w:r w:rsidR="00A420AC" w:rsidRPr="00B04FC1">
        <w:rPr>
          <w:sz w:val="20"/>
          <w:szCs w:val="20"/>
        </w:rPr>
        <w:t xml:space="preserve"> of South and South East Asia</w:t>
      </w:r>
      <w:r w:rsidRPr="00B04FC1">
        <w:rPr>
          <w:sz w:val="20"/>
          <w:szCs w:val="20"/>
        </w:rPr>
        <w:t xml:space="preserve">. Whenever there is </w:t>
      </w:r>
      <w:r w:rsidRPr="00B04FC1">
        <w:rPr>
          <w:noProof/>
          <w:sz w:val="20"/>
          <w:szCs w:val="20"/>
        </w:rPr>
        <w:t>a necessity</w:t>
      </w:r>
      <w:r w:rsidRPr="00B04FC1">
        <w:rPr>
          <w:sz w:val="20"/>
          <w:szCs w:val="20"/>
        </w:rPr>
        <w:t xml:space="preserve"> of removal from each pair of redundant variables, the </w:t>
      </w:r>
      <w:r w:rsidRPr="00B04FC1">
        <w:rPr>
          <w:noProof/>
          <w:sz w:val="20"/>
          <w:szCs w:val="20"/>
        </w:rPr>
        <w:t>first</w:t>
      </w:r>
      <w:r w:rsidRPr="00B04FC1">
        <w:rPr>
          <w:sz w:val="20"/>
          <w:szCs w:val="20"/>
        </w:rPr>
        <w:t xml:space="preserve"> choice should be to remove the variable from pairs having VIF values &gt;10. </w:t>
      </w:r>
      <w:r w:rsidRPr="00B04FC1">
        <w:rPr>
          <w:noProof/>
          <w:sz w:val="20"/>
          <w:szCs w:val="20"/>
        </w:rPr>
        <w:t>The second choice should be from the pair of</w:t>
      </w:r>
      <w:r w:rsidRPr="00B04FC1">
        <w:rPr>
          <w:sz w:val="20"/>
          <w:szCs w:val="20"/>
        </w:rPr>
        <w:t xml:space="preserve"> variables with both r and r</w:t>
      </w:r>
      <w:r w:rsidRPr="00B04FC1">
        <w:rPr>
          <w:sz w:val="20"/>
          <w:szCs w:val="20"/>
          <w:vertAlign w:val="superscript"/>
        </w:rPr>
        <w:t>2</w:t>
      </w:r>
      <w:r w:rsidRPr="00B04FC1">
        <w:rPr>
          <w:sz w:val="20"/>
          <w:szCs w:val="20"/>
        </w:rPr>
        <w:t xml:space="preserve"> having </w:t>
      </w:r>
      <w:r w:rsidRPr="00B04FC1">
        <w:rPr>
          <w:noProof/>
          <w:sz w:val="20"/>
          <w:szCs w:val="20"/>
        </w:rPr>
        <w:t>value</w:t>
      </w:r>
      <w:r w:rsidRPr="00B04FC1">
        <w:rPr>
          <w:sz w:val="20"/>
          <w:szCs w:val="20"/>
        </w:rPr>
        <w:t xml:space="preserve"> of &gt;0.8 (though they </w:t>
      </w:r>
      <w:r w:rsidR="00A420AC" w:rsidRPr="00B04FC1">
        <w:rPr>
          <w:sz w:val="20"/>
          <w:szCs w:val="20"/>
        </w:rPr>
        <w:t xml:space="preserve">may not </w:t>
      </w:r>
      <w:r w:rsidRPr="00B04FC1">
        <w:rPr>
          <w:sz w:val="20"/>
          <w:szCs w:val="20"/>
        </w:rPr>
        <w:t xml:space="preserve">have VIF&gt;10); thirdly the variables from the pair having only r&gt;0.8 should be </w:t>
      </w:r>
      <w:r w:rsidRPr="00B04FC1">
        <w:rPr>
          <w:noProof/>
          <w:sz w:val="20"/>
          <w:szCs w:val="20"/>
        </w:rPr>
        <w:t>removed (</w:t>
      </w:r>
      <w:r w:rsidRPr="00B04FC1">
        <w:rPr>
          <w:sz w:val="20"/>
          <w:szCs w:val="20"/>
        </w:rPr>
        <w:t xml:space="preserve">though they </w:t>
      </w:r>
      <w:r w:rsidR="00A420AC" w:rsidRPr="00B04FC1">
        <w:rPr>
          <w:sz w:val="20"/>
          <w:szCs w:val="20"/>
        </w:rPr>
        <w:t xml:space="preserve">may not </w:t>
      </w:r>
      <w:r w:rsidRPr="00B04FC1">
        <w:rPr>
          <w:sz w:val="20"/>
          <w:szCs w:val="20"/>
        </w:rPr>
        <w:t>have r</w:t>
      </w:r>
      <w:r w:rsidRPr="00B04FC1">
        <w:rPr>
          <w:sz w:val="20"/>
          <w:szCs w:val="20"/>
          <w:vertAlign w:val="superscript"/>
        </w:rPr>
        <w:t>2</w:t>
      </w:r>
      <w:r w:rsidRPr="00B04FC1">
        <w:rPr>
          <w:sz w:val="20"/>
          <w:szCs w:val="20"/>
        </w:rPr>
        <w:t>&gt;0.8 and VIF&gt;10)</w:t>
      </w:r>
      <w:r w:rsidRPr="00B04FC1">
        <w:rPr>
          <w:noProof/>
          <w:sz w:val="20"/>
          <w:szCs w:val="20"/>
        </w:rPr>
        <w:t>.</w:t>
      </w:r>
    </w:p>
    <w:p w:rsidR="00234169" w:rsidRPr="00B04FC1" w:rsidRDefault="00234169" w:rsidP="00B04FC1">
      <w:pPr>
        <w:snapToGrid w:val="0"/>
        <w:ind w:firstLine="425"/>
        <w:jc w:val="both"/>
        <w:rPr>
          <w:sz w:val="20"/>
          <w:szCs w:val="20"/>
        </w:rPr>
      </w:pPr>
      <w:r w:rsidRPr="00B04FC1">
        <w:rPr>
          <w:noProof/>
          <w:sz w:val="20"/>
          <w:szCs w:val="20"/>
        </w:rPr>
        <w:t xml:space="preserve">Variable pairs with the value of only </w:t>
      </w:r>
      <w:r w:rsidRPr="00B04FC1">
        <w:rPr>
          <w:sz w:val="20"/>
          <w:szCs w:val="20"/>
        </w:rPr>
        <w:t>r</w:t>
      </w:r>
      <w:r w:rsidRPr="00B04FC1">
        <w:rPr>
          <w:sz w:val="20"/>
          <w:szCs w:val="20"/>
          <w:vertAlign w:val="superscript"/>
        </w:rPr>
        <w:t>2</w:t>
      </w:r>
      <w:r w:rsidRPr="00B04FC1">
        <w:rPr>
          <w:sz w:val="20"/>
          <w:szCs w:val="20"/>
        </w:rPr>
        <w:t xml:space="preserve">&gt;0.8 (r&lt;0.8, VIF&lt;10) should be </w:t>
      </w:r>
      <w:r w:rsidRPr="00B04FC1">
        <w:rPr>
          <w:noProof/>
          <w:sz w:val="20"/>
          <w:szCs w:val="20"/>
        </w:rPr>
        <w:t>considered</w:t>
      </w:r>
      <w:r w:rsidRPr="00B04FC1">
        <w:rPr>
          <w:sz w:val="20"/>
          <w:szCs w:val="20"/>
        </w:rPr>
        <w:t xml:space="preserve"> with care as r</w:t>
      </w:r>
      <w:r w:rsidRPr="00B04FC1">
        <w:rPr>
          <w:sz w:val="20"/>
          <w:szCs w:val="20"/>
          <w:vertAlign w:val="superscript"/>
        </w:rPr>
        <w:t xml:space="preserve">2 </w:t>
      </w:r>
      <w:r w:rsidRPr="00B04FC1">
        <w:rPr>
          <w:sz w:val="20"/>
          <w:szCs w:val="20"/>
        </w:rPr>
        <w:t>represent the proportion/ percentage</w:t>
      </w:r>
      <w:r w:rsidRPr="00B04FC1">
        <w:rPr>
          <w:sz w:val="20"/>
          <w:szCs w:val="20"/>
          <w:vertAlign w:val="superscript"/>
        </w:rPr>
        <w:t xml:space="preserve"> </w:t>
      </w:r>
      <w:r w:rsidRPr="00B04FC1">
        <w:rPr>
          <w:sz w:val="20"/>
          <w:szCs w:val="20"/>
        </w:rPr>
        <w:t>of variation (fluctuation) of one variable that is predictable from an</w:t>
      </w:r>
      <w:r w:rsidRPr="00B04FC1">
        <w:rPr>
          <w:noProof/>
          <w:sz w:val="20"/>
          <w:szCs w:val="20"/>
        </w:rPr>
        <w:t>other variable</w:t>
      </w:r>
      <w:r w:rsidRPr="00B04FC1">
        <w:rPr>
          <w:sz w:val="20"/>
          <w:szCs w:val="20"/>
        </w:rPr>
        <w:t xml:space="preserve">. As evident from Table 1 and Table 2, the r values of some of the negatively correlated variables like bio 4 and bio 6 (r=-0.90155831752501); bio 4 and bio 11 (r= -0.909186862266398); bio 6 and bio 7 (r= -0.896997609716365) when </w:t>
      </w:r>
      <w:r w:rsidR="00A420AC" w:rsidRPr="00B04FC1">
        <w:rPr>
          <w:sz w:val="20"/>
          <w:szCs w:val="20"/>
        </w:rPr>
        <w:t xml:space="preserve">multiplied by the </w:t>
      </w:r>
      <w:r w:rsidRPr="00B04FC1">
        <w:rPr>
          <w:sz w:val="20"/>
          <w:szCs w:val="20"/>
        </w:rPr>
        <w:t>power</w:t>
      </w:r>
      <w:r w:rsidR="00A420AC" w:rsidRPr="00B04FC1">
        <w:rPr>
          <w:sz w:val="20"/>
          <w:szCs w:val="20"/>
        </w:rPr>
        <w:t xml:space="preserve"> of </w:t>
      </w:r>
      <w:r w:rsidRPr="00B04FC1">
        <w:rPr>
          <w:sz w:val="20"/>
          <w:szCs w:val="20"/>
        </w:rPr>
        <w:t>2</w:t>
      </w:r>
      <w:r w:rsidR="00A420AC" w:rsidRPr="00B04FC1">
        <w:rPr>
          <w:sz w:val="20"/>
          <w:szCs w:val="20"/>
        </w:rPr>
        <w:t xml:space="preserve">, </w:t>
      </w:r>
      <w:r w:rsidRPr="00B04FC1">
        <w:rPr>
          <w:sz w:val="20"/>
          <w:szCs w:val="20"/>
        </w:rPr>
        <w:t xml:space="preserve">return their values </w:t>
      </w:r>
      <w:r w:rsidR="000B4F37" w:rsidRPr="00B04FC1">
        <w:rPr>
          <w:sz w:val="20"/>
          <w:szCs w:val="20"/>
        </w:rPr>
        <w:t xml:space="preserve">(i.e. </w:t>
      </w:r>
      <w:r w:rsidRPr="00B04FC1">
        <w:rPr>
          <w:sz w:val="20"/>
          <w:szCs w:val="20"/>
        </w:rPr>
        <w:t>r</w:t>
      </w:r>
      <w:r w:rsidRPr="00B04FC1">
        <w:rPr>
          <w:sz w:val="20"/>
          <w:szCs w:val="20"/>
          <w:vertAlign w:val="superscript"/>
        </w:rPr>
        <w:t>2</w:t>
      </w:r>
      <w:r w:rsidR="000B4F37" w:rsidRPr="00B04FC1">
        <w:rPr>
          <w:sz w:val="20"/>
          <w:szCs w:val="20"/>
        </w:rPr>
        <w:t xml:space="preserve">) as </w:t>
      </w:r>
      <w:r w:rsidRPr="00B04FC1">
        <w:rPr>
          <w:sz w:val="20"/>
          <w:szCs w:val="20"/>
        </w:rPr>
        <w:t>0.81281, 0.82662 and 0.8046 respectively. It may be suggested to keep biologically meaningful yet negatively correlated variables because they may possess some unmeasured information not present in other variables.</w:t>
      </w:r>
    </w:p>
    <w:p w:rsidR="00295B25" w:rsidRPr="00B04FC1" w:rsidRDefault="00295B25" w:rsidP="00B04FC1">
      <w:pPr>
        <w:snapToGrid w:val="0"/>
        <w:ind w:firstLine="425"/>
        <w:jc w:val="both"/>
        <w:rPr>
          <w:sz w:val="20"/>
          <w:szCs w:val="20"/>
        </w:rPr>
      </w:pPr>
      <w:r w:rsidRPr="00B04FC1">
        <w:rPr>
          <w:sz w:val="20"/>
          <w:szCs w:val="20"/>
        </w:rPr>
        <w:t xml:space="preserve">The </w:t>
      </w:r>
      <w:r w:rsidR="002A4C5A" w:rsidRPr="00B04FC1">
        <w:rPr>
          <w:sz w:val="20"/>
          <w:szCs w:val="20"/>
        </w:rPr>
        <w:t xml:space="preserve">preliminary </w:t>
      </w:r>
      <w:proofErr w:type="spellStart"/>
      <w:r w:rsidR="002A4C5A" w:rsidRPr="00B04FC1">
        <w:rPr>
          <w:sz w:val="20"/>
          <w:szCs w:val="20"/>
        </w:rPr>
        <w:t>MaxEnt</w:t>
      </w:r>
      <w:proofErr w:type="spellEnd"/>
      <w:r w:rsidR="002A4C5A" w:rsidRPr="00B04FC1">
        <w:rPr>
          <w:sz w:val="20"/>
          <w:szCs w:val="20"/>
        </w:rPr>
        <w:t xml:space="preserve"> run</w:t>
      </w:r>
      <w:r w:rsidRPr="00B04FC1">
        <w:rPr>
          <w:sz w:val="20"/>
          <w:szCs w:val="20"/>
        </w:rPr>
        <w:t>s</w:t>
      </w:r>
      <w:r w:rsidR="002A4C5A" w:rsidRPr="00B04FC1">
        <w:rPr>
          <w:sz w:val="20"/>
          <w:szCs w:val="20"/>
        </w:rPr>
        <w:t xml:space="preserve"> (minimum of triplicate runs), </w:t>
      </w:r>
      <w:r w:rsidRPr="00B04FC1">
        <w:rPr>
          <w:sz w:val="20"/>
          <w:szCs w:val="20"/>
        </w:rPr>
        <w:t xml:space="preserve">may be helpful to identify </w:t>
      </w:r>
      <w:r w:rsidR="004D14BA" w:rsidRPr="00B04FC1">
        <w:rPr>
          <w:sz w:val="20"/>
          <w:szCs w:val="20"/>
        </w:rPr>
        <w:t xml:space="preserve">the least significant variables </w:t>
      </w:r>
      <w:r w:rsidRPr="00B04FC1">
        <w:rPr>
          <w:sz w:val="20"/>
          <w:szCs w:val="20"/>
        </w:rPr>
        <w:t xml:space="preserve">which </w:t>
      </w:r>
      <w:r w:rsidR="004D14BA" w:rsidRPr="00B04FC1">
        <w:rPr>
          <w:sz w:val="20"/>
          <w:szCs w:val="20"/>
        </w:rPr>
        <w:t xml:space="preserve">may further be removed based upon the </w:t>
      </w:r>
      <w:r w:rsidR="004D14BA" w:rsidRPr="00B04FC1">
        <w:rPr>
          <w:noProof/>
          <w:sz w:val="20"/>
          <w:szCs w:val="20"/>
        </w:rPr>
        <w:t>individual</w:t>
      </w:r>
      <w:r w:rsidR="004D14BA" w:rsidRPr="00B04FC1">
        <w:rPr>
          <w:sz w:val="20"/>
          <w:szCs w:val="20"/>
        </w:rPr>
        <w:t xml:space="preserve"> response of variable versus the species occurrence</w:t>
      </w:r>
      <w:r w:rsidRPr="00B04FC1">
        <w:rPr>
          <w:sz w:val="20"/>
          <w:szCs w:val="20"/>
        </w:rPr>
        <w:t>/ percentage contribution to the model (</w:t>
      </w:r>
      <w:proofErr w:type="spellStart"/>
      <w:r w:rsidRPr="00B04FC1">
        <w:rPr>
          <w:color w:val="000000"/>
          <w:sz w:val="20"/>
          <w:szCs w:val="20"/>
          <w:shd w:val="clear" w:color="auto" w:fill="FFFFFF"/>
        </w:rPr>
        <w:t>Jueterbock</w:t>
      </w:r>
      <w:proofErr w:type="spellEnd"/>
      <w:r w:rsidRPr="00B04FC1">
        <w:rPr>
          <w:color w:val="000000"/>
          <w:sz w:val="20"/>
          <w:szCs w:val="20"/>
          <w:shd w:val="clear" w:color="auto" w:fill="FFFFFF"/>
        </w:rPr>
        <w:t xml:space="preserve"> et al., 2016</w:t>
      </w:r>
      <w:r w:rsidRPr="00B04FC1">
        <w:rPr>
          <w:sz w:val="20"/>
          <w:szCs w:val="20"/>
        </w:rPr>
        <w:t>)</w:t>
      </w:r>
      <w:r w:rsidR="00F13F26" w:rsidRPr="00B04FC1">
        <w:rPr>
          <w:sz w:val="20"/>
          <w:szCs w:val="20"/>
        </w:rPr>
        <w:t>.</w:t>
      </w:r>
    </w:p>
    <w:p w:rsidR="00961584" w:rsidRPr="00B04FC1" w:rsidRDefault="00961584" w:rsidP="00B04FC1">
      <w:pPr>
        <w:snapToGrid w:val="0"/>
        <w:ind w:firstLine="425"/>
        <w:jc w:val="both"/>
        <w:rPr>
          <w:sz w:val="20"/>
          <w:szCs w:val="20"/>
        </w:rPr>
      </w:pPr>
      <w:r w:rsidRPr="00B04FC1">
        <w:rPr>
          <w:noProof/>
          <w:sz w:val="20"/>
          <w:szCs w:val="20"/>
        </w:rPr>
        <w:t>Even though</w:t>
      </w:r>
      <w:r w:rsidRPr="00B04FC1">
        <w:rPr>
          <w:sz w:val="20"/>
          <w:szCs w:val="20"/>
        </w:rPr>
        <w:t xml:space="preserve"> the explanatory variables are screened, it may be very helpful to take advice from the expert of the species/ genera/ family regarding choice of variables for model building of a particular species, which may add to the incorporation of the variables that are limiting/ extreme events/ have more biological meaning to the distribution of the target species (</w:t>
      </w:r>
      <w:proofErr w:type="spellStart"/>
      <w:r w:rsidRPr="00B04FC1">
        <w:rPr>
          <w:sz w:val="20"/>
          <w:szCs w:val="20"/>
        </w:rPr>
        <w:t>Mbatudde</w:t>
      </w:r>
      <w:proofErr w:type="spellEnd"/>
      <w:r w:rsidRPr="00B04FC1">
        <w:rPr>
          <w:sz w:val="20"/>
          <w:szCs w:val="20"/>
        </w:rPr>
        <w:t xml:space="preserve"> et al. 2012; </w:t>
      </w:r>
      <w:proofErr w:type="spellStart"/>
      <w:r w:rsidRPr="00B04FC1">
        <w:rPr>
          <w:sz w:val="20"/>
          <w:szCs w:val="20"/>
        </w:rPr>
        <w:t>Pradhan</w:t>
      </w:r>
      <w:proofErr w:type="spellEnd"/>
      <w:r w:rsidRPr="00B04FC1">
        <w:rPr>
          <w:sz w:val="20"/>
          <w:szCs w:val="20"/>
        </w:rPr>
        <w:t xml:space="preserve"> et al. 2012).</w:t>
      </w:r>
    </w:p>
    <w:p w:rsidR="00B04FC1" w:rsidRDefault="004D14BA" w:rsidP="005901D1">
      <w:pPr>
        <w:snapToGrid w:val="0"/>
        <w:jc w:val="both"/>
        <w:rPr>
          <w:sz w:val="20"/>
          <w:szCs w:val="20"/>
          <w:lang w:eastAsia="zh-CN"/>
        </w:rPr>
      </w:pPr>
      <w:r w:rsidRPr="00B04FC1">
        <w:rPr>
          <w:sz w:val="20"/>
          <w:szCs w:val="20"/>
        </w:rPr>
        <w:t xml:space="preserve">In this regard ‘annual average’ factors like average temperatures and precipitations may have little meaning. Composite variables based on the precipitation of the warmest or coldest period or temperature of the wettest or driest period could be </w:t>
      </w:r>
      <w:r w:rsidR="005901D1" w:rsidRPr="00B04FC1">
        <w:rPr>
          <w:sz w:val="20"/>
          <w:szCs w:val="20"/>
        </w:rPr>
        <w:lastRenderedPageBreak/>
        <w:t xml:space="preserve">avoided as these datasets may be internally flawed. </w:t>
      </w:r>
      <w:r w:rsidR="005901D1" w:rsidRPr="00B04FC1">
        <w:rPr>
          <w:noProof/>
          <w:sz w:val="20"/>
          <w:szCs w:val="20"/>
        </w:rPr>
        <w:t>Therefore, the</w:t>
      </w:r>
      <w:r w:rsidR="005901D1" w:rsidRPr="00B04FC1">
        <w:rPr>
          <w:sz w:val="20"/>
          <w:szCs w:val="20"/>
        </w:rPr>
        <w:t xml:space="preserve"> </w:t>
      </w:r>
      <w:r w:rsidR="005901D1" w:rsidRPr="00B04FC1">
        <w:rPr>
          <w:noProof/>
          <w:sz w:val="20"/>
          <w:szCs w:val="20"/>
        </w:rPr>
        <w:t>average</w:t>
      </w:r>
      <w:r w:rsidR="005901D1" w:rsidRPr="00B04FC1">
        <w:rPr>
          <w:sz w:val="20"/>
          <w:szCs w:val="20"/>
        </w:rPr>
        <w:t xml:space="preserve"> temperature of the warmest period, the </w:t>
      </w:r>
      <w:r w:rsidR="005901D1" w:rsidRPr="00B04FC1">
        <w:rPr>
          <w:noProof/>
          <w:sz w:val="20"/>
          <w:szCs w:val="20"/>
        </w:rPr>
        <w:t>maximum</w:t>
      </w:r>
      <w:r w:rsidR="005901D1" w:rsidRPr="00B04FC1">
        <w:rPr>
          <w:sz w:val="20"/>
          <w:szCs w:val="20"/>
        </w:rPr>
        <w:t xml:space="preserve"> temperature of the warmest month, minimum temperature of the coldest period, </w:t>
      </w:r>
      <w:r w:rsidR="005901D1" w:rsidRPr="00B04FC1">
        <w:rPr>
          <w:sz w:val="20"/>
          <w:szCs w:val="20"/>
        </w:rPr>
        <w:lastRenderedPageBreak/>
        <w:t xml:space="preserve">temperature variability, precipitation variability, precipitation of the wettest and driest periods etc may be used in </w:t>
      </w:r>
      <w:r w:rsidR="005901D1" w:rsidRPr="00B04FC1">
        <w:rPr>
          <w:noProof/>
          <w:sz w:val="20"/>
          <w:szCs w:val="20"/>
        </w:rPr>
        <w:t>combination</w:t>
      </w:r>
      <w:r w:rsidR="005901D1" w:rsidRPr="00B04FC1">
        <w:rPr>
          <w:sz w:val="20"/>
          <w:szCs w:val="20"/>
        </w:rPr>
        <w:t xml:space="preserve"> unless otherwise VIF and r values restrict them.</w:t>
      </w:r>
      <w:r w:rsidR="005901D1">
        <w:rPr>
          <w:rFonts w:hint="eastAsia"/>
          <w:sz w:val="20"/>
          <w:szCs w:val="20"/>
          <w:lang w:eastAsia="zh-CN"/>
        </w:rPr>
        <w:t xml:space="preserve"> </w:t>
      </w:r>
    </w:p>
    <w:p w:rsidR="00B04FC1" w:rsidRPr="00B04FC1" w:rsidRDefault="00B04FC1" w:rsidP="00B04FC1">
      <w:pPr>
        <w:snapToGrid w:val="0"/>
        <w:ind w:firstLine="425"/>
        <w:jc w:val="both"/>
        <w:rPr>
          <w:sz w:val="20"/>
          <w:szCs w:val="20"/>
          <w:lang w:eastAsia="zh-CN"/>
        </w:rPr>
        <w:sectPr w:rsidR="00B04FC1" w:rsidRPr="00B04FC1" w:rsidSect="007623A2">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576"/>
          <w:docGrid w:linePitch="360"/>
        </w:sectPr>
      </w:pPr>
    </w:p>
    <w:p w:rsidR="005901D1" w:rsidRDefault="005901D1" w:rsidP="00B04FC1">
      <w:pPr>
        <w:suppressAutoHyphens w:val="0"/>
        <w:autoSpaceDE w:val="0"/>
        <w:autoSpaceDN w:val="0"/>
        <w:adjustRightInd w:val="0"/>
        <w:snapToGrid w:val="0"/>
        <w:jc w:val="both"/>
        <w:rPr>
          <w:rFonts w:hint="eastAsia"/>
          <w:color w:val="000000"/>
          <w:sz w:val="18"/>
          <w:szCs w:val="18"/>
          <w:lang w:eastAsia="zh-CN"/>
        </w:rPr>
      </w:pPr>
    </w:p>
    <w:p w:rsidR="005901D1" w:rsidRDefault="005901D1" w:rsidP="00B04FC1">
      <w:pPr>
        <w:suppressAutoHyphens w:val="0"/>
        <w:autoSpaceDE w:val="0"/>
        <w:autoSpaceDN w:val="0"/>
        <w:adjustRightInd w:val="0"/>
        <w:snapToGrid w:val="0"/>
        <w:jc w:val="both"/>
        <w:rPr>
          <w:rFonts w:hint="eastAsia"/>
          <w:color w:val="000000"/>
          <w:sz w:val="20"/>
          <w:szCs w:val="20"/>
          <w:lang w:eastAsia="zh-CN"/>
        </w:rPr>
      </w:pPr>
    </w:p>
    <w:p w:rsidR="00B04FC1" w:rsidRPr="005901D1" w:rsidRDefault="00B04FC1" w:rsidP="00B04FC1">
      <w:pPr>
        <w:suppressAutoHyphens w:val="0"/>
        <w:autoSpaceDE w:val="0"/>
        <w:autoSpaceDN w:val="0"/>
        <w:adjustRightInd w:val="0"/>
        <w:snapToGrid w:val="0"/>
        <w:jc w:val="both"/>
        <w:rPr>
          <w:sz w:val="20"/>
          <w:szCs w:val="20"/>
        </w:rPr>
      </w:pPr>
      <w:proofErr w:type="gramStart"/>
      <w:r w:rsidRPr="005901D1">
        <w:rPr>
          <w:color w:val="000000"/>
          <w:sz w:val="20"/>
          <w:szCs w:val="20"/>
          <w:lang w:eastAsia="en-US"/>
        </w:rPr>
        <w:t>Table 1.</w:t>
      </w:r>
      <w:proofErr w:type="gramEnd"/>
      <w:r w:rsidRPr="005901D1">
        <w:rPr>
          <w:color w:val="000000"/>
          <w:sz w:val="20"/>
          <w:szCs w:val="20"/>
          <w:lang w:eastAsia="en-US"/>
        </w:rPr>
        <w:t xml:space="preserve"> Table showing values of Pearson correlation coefficient 'r' of the pairs of bioclimatic variables. Values more than 0.8 and indicated as bold.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472"/>
        <w:gridCol w:w="464"/>
        <w:gridCol w:w="470"/>
        <w:gridCol w:w="470"/>
        <w:gridCol w:w="470"/>
        <w:gridCol w:w="470"/>
        <w:gridCol w:w="470"/>
        <w:gridCol w:w="470"/>
        <w:gridCol w:w="470"/>
        <w:gridCol w:w="470"/>
        <w:gridCol w:w="472"/>
        <w:gridCol w:w="472"/>
        <w:gridCol w:w="471"/>
        <w:gridCol w:w="471"/>
        <w:gridCol w:w="471"/>
        <w:gridCol w:w="471"/>
        <w:gridCol w:w="471"/>
        <w:gridCol w:w="471"/>
        <w:gridCol w:w="471"/>
      </w:tblGrid>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Variables</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19</w:t>
            </w: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2</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3</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4</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5</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6</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7</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8</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10</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12</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13</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14</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16</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17</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18</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1.000</w:t>
            </w: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0.294</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-0.386</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0.556</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-0.376</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0.107</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0.379</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-0.438</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0.129</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0.311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0.175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0.342</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0.595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0.399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0.753</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-0.309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0.401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0.768</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0.283</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-0.280</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0.659</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-0.795</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b/>
                <w:bCs/>
                <w:color w:val="000000"/>
                <w:sz w:val="9"/>
                <w:szCs w:val="9"/>
                <w:lang w:eastAsia="en-US"/>
              </w:rPr>
            </w:pPr>
            <w:r w:rsidRPr="005901D1">
              <w:rPr>
                <w:rFonts w:eastAsia="Times New Roman"/>
                <w:b/>
                <w:bCs/>
                <w:color w:val="000000"/>
                <w:sz w:val="9"/>
                <w:szCs w:val="9"/>
                <w:lang w:eastAsia="en-US"/>
              </w:rPr>
              <w:t>0.839</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b/>
                <w:bCs/>
                <w:color w:val="000000"/>
                <w:sz w:val="9"/>
                <w:szCs w:val="9"/>
                <w:lang w:eastAsia="en-US"/>
              </w:rPr>
            </w:pPr>
            <w:r w:rsidRPr="005901D1">
              <w:rPr>
                <w:rFonts w:eastAsia="Times New Roman"/>
                <w:b/>
                <w:bCs/>
                <w:color w:val="000000"/>
                <w:sz w:val="9"/>
                <w:szCs w:val="9"/>
                <w:lang w:eastAsia="en-US"/>
              </w:rPr>
              <w:t>0.971</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-0.773</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0.709</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b/>
                <w:bCs/>
                <w:color w:val="000000"/>
                <w:sz w:val="9"/>
                <w:szCs w:val="9"/>
                <w:lang w:eastAsia="en-US"/>
              </w:rPr>
            </w:pPr>
            <w:r w:rsidRPr="005901D1">
              <w:rPr>
                <w:rFonts w:eastAsia="Times New Roman"/>
                <w:b/>
                <w:bCs/>
                <w:color w:val="000000"/>
                <w:sz w:val="9"/>
                <w:szCs w:val="9"/>
                <w:lang w:eastAsia="en-US"/>
              </w:rPr>
              <w:t>0.907</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b/>
                <w:bCs/>
                <w:color w:val="000000"/>
                <w:sz w:val="9"/>
                <w:szCs w:val="9"/>
                <w:lang w:eastAsia="en-US"/>
              </w:rPr>
            </w:pPr>
            <w:r w:rsidRPr="005901D1">
              <w:rPr>
                <w:rFonts w:eastAsia="Times New Roman"/>
                <w:b/>
                <w:bCs/>
                <w:color w:val="000000"/>
                <w:sz w:val="9"/>
                <w:szCs w:val="9"/>
                <w:lang w:eastAsia="en-US"/>
              </w:rPr>
              <w:t>0.906</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b/>
                <w:bCs/>
                <w:color w:val="000000"/>
                <w:sz w:val="9"/>
                <w:szCs w:val="9"/>
                <w:lang w:eastAsia="en-US"/>
              </w:rPr>
            </w:pPr>
            <w:r w:rsidRPr="005901D1">
              <w:rPr>
                <w:rFonts w:eastAsia="Times New Roman"/>
                <w:b/>
                <w:bCs/>
                <w:color w:val="000000"/>
                <w:sz w:val="9"/>
                <w:szCs w:val="9"/>
                <w:lang w:eastAsia="en-US"/>
              </w:rPr>
              <w:t>0.975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0.580</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0.587</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0.223</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0.176</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0.590</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0.257</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0.346</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2</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-0.133</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0.332</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-0.050</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-0.395</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0.494</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-0.266</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-0.202</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-0.183</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-0.317</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-0.615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-0.468</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-0.457</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0.491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-0.493</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-0.485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-0.526</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3</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-0.861</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0.276</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0.752</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-0.829</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0.348</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0.643</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0.362</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0.765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0.664</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0.549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0.520</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0.159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0.562</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0.544</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0.406</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4</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-0.355</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-0.902</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b/>
                <w:bCs/>
                <w:color w:val="000000"/>
                <w:sz w:val="9"/>
                <w:szCs w:val="9"/>
                <w:lang w:eastAsia="en-US"/>
              </w:rPr>
            </w:pPr>
            <w:r w:rsidRPr="005901D1">
              <w:rPr>
                <w:rFonts w:eastAsia="Times New Roman"/>
                <w:b/>
                <w:bCs/>
                <w:color w:val="000000"/>
                <w:sz w:val="9"/>
                <w:szCs w:val="9"/>
                <w:lang w:eastAsia="en-US"/>
              </w:rPr>
              <w:t>0.980</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-0.407</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-0.774</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-0.465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-0.909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-0.697</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-0.667</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-0.306</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-0.223</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-0.680</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-0.344</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-0.487</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0.700</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-0.312</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0.678</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0.749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b/>
                <w:bCs/>
                <w:color w:val="000000"/>
                <w:sz w:val="9"/>
                <w:szCs w:val="9"/>
                <w:lang w:eastAsia="en-US"/>
              </w:rPr>
            </w:pPr>
            <w:r w:rsidRPr="005901D1">
              <w:rPr>
                <w:rFonts w:eastAsia="Times New Roman"/>
                <w:b/>
                <w:bCs/>
                <w:color w:val="000000"/>
                <w:sz w:val="9"/>
                <w:szCs w:val="9"/>
                <w:lang w:eastAsia="en-US"/>
              </w:rPr>
              <w:t>0.981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0.706</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0.231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0.282</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0.035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0.108</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0.274</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0.052</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0.005</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6</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-0.897</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0.626</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b/>
                <w:bCs/>
                <w:color w:val="000000"/>
                <w:sz w:val="9"/>
                <w:szCs w:val="9"/>
                <w:lang w:eastAsia="en-US"/>
              </w:rPr>
            </w:pPr>
            <w:r w:rsidRPr="005901D1">
              <w:rPr>
                <w:rFonts w:eastAsia="Times New Roman"/>
                <w:b/>
                <w:bCs/>
                <w:color w:val="000000"/>
                <w:sz w:val="9"/>
                <w:szCs w:val="9"/>
                <w:lang w:eastAsia="en-US"/>
              </w:rPr>
              <w:t>0.905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0.792</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b/>
                <w:bCs/>
                <w:color w:val="000000"/>
                <w:sz w:val="9"/>
                <w:szCs w:val="9"/>
                <w:lang w:eastAsia="en-US"/>
              </w:rPr>
            </w:pPr>
            <w:r w:rsidRPr="005901D1">
              <w:rPr>
                <w:rFonts w:eastAsia="Times New Roman"/>
                <w:b/>
                <w:bCs/>
                <w:color w:val="000000"/>
                <w:sz w:val="9"/>
                <w:szCs w:val="9"/>
                <w:lang w:eastAsia="en-US"/>
              </w:rPr>
              <w:t>0.995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0.678</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0.650</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0.311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0.127</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0.659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0.349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0.429</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7</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-0.414</w:t>
            </w: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-0.740</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-0.446</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-0.887</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-0.759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-0.690</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-0.392</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-0.102</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-0.707</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-0.432</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-0.567</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8</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0.395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0.741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0.631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0.444</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0.466</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0.176</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0.182</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0.464</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0.196</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0.363</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0.791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b/>
                <w:bCs/>
                <w:color w:val="000000"/>
                <w:sz w:val="9"/>
                <w:szCs w:val="9"/>
                <w:lang w:eastAsia="en-US"/>
              </w:rPr>
            </w:pPr>
            <w:r w:rsidRPr="005901D1">
              <w:rPr>
                <w:rFonts w:eastAsia="Times New Roman"/>
                <w:b/>
                <w:bCs/>
                <w:color w:val="000000"/>
                <w:sz w:val="9"/>
                <w:szCs w:val="9"/>
                <w:lang w:eastAsia="en-US"/>
              </w:rPr>
              <w:t>0.906</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0.484</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0.479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0.189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0.106</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0.484</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0.221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0.215</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10</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0.791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0.360</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0.389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0.117</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0.095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0.385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0.139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0.151</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0.651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0.644</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0.267</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0.195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0.651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0.304</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0.410</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12</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b/>
                <w:bCs/>
                <w:color w:val="000000"/>
                <w:sz w:val="9"/>
                <w:szCs w:val="9"/>
                <w:lang w:eastAsia="en-US"/>
              </w:rPr>
            </w:pPr>
            <w:r w:rsidRPr="005901D1">
              <w:rPr>
                <w:rFonts w:eastAsia="Times New Roman"/>
                <w:b/>
                <w:bCs/>
                <w:color w:val="000000"/>
                <w:sz w:val="9"/>
                <w:szCs w:val="9"/>
                <w:lang w:eastAsia="en-US"/>
              </w:rPr>
              <w:t>0.898</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0.600</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-0.077</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b/>
                <w:bCs/>
                <w:color w:val="000000"/>
                <w:sz w:val="9"/>
                <w:szCs w:val="9"/>
                <w:lang w:eastAsia="en-US"/>
              </w:rPr>
            </w:pPr>
            <w:r w:rsidRPr="005901D1">
              <w:rPr>
                <w:rFonts w:eastAsia="Times New Roman"/>
                <w:b/>
                <w:bCs/>
                <w:color w:val="000000"/>
                <w:sz w:val="9"/>
                <w:szCs w:val="9"/>
                <w:lang w:eastAsia="en-US"/>
              </w:rPr>
              <w:t>0.927</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0.639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b/>
                <w:bCs/>
                <w:color w:val="000000"/>
                <w:sz w:val="9"/>
                <w:szCs w:val="9"/>
                <w:lang w:eastAsia="en-US"/>
              </w:rPr>
            </w:pPr>
            <w:r w:rsidRPr="005901D1">
              <w:rPr>
                <w:rFonts w:eastAsia="Times New Roman"/>
                <w:b/>
                <w:bCs/>
                <w:color w:val="000000"/>
                <w:sz w:val="9"/>
                <w:szCs w:val="9"/>
                <w:lang w:eastAsia="en-US"/>
              </w:rPr>
              <w:t>0.811</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13</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0.266</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0.210</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b/>
                <w:bCs/>
                <w:color w:val="000000"/>
                <w:sz w:val="9"/>
                <w:szCs w:val="9"/>
                <w:lang w:eastAsia="en-US"/>
              </w:rPr>
            </w:pPr>
            <w:r w:rsidRPr="005901D1">
              <w:rPr>
                <w:rFonts w:eastAsia="Times New Roman"/>
                <w:b/>
                <w:bCs/>
                <w:color w:val="000000"/>
                <w:sz w:val="9"/>
                <w:szCs w:val="9"/>
                <w:lang w:eastAsia="en-US"/>
              </w:rPr>
              <w:t>0.991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0.308</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0.729</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14</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-0.455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0.299</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b/>
                <w:bCs/>
                <w:color w:val="000000"/>
                <w:sz w:val="9"/>
                <w:szCs w:val="9"/>
                <w:lang w:eastAsia="en-US"/>
              </w:rPr>
            </w:pPr>
            <w:r w:rsidRPr="005901D1">
              <w:rPr>
                <w:rFonts w:eastAsia="Times New Roman"/>
                <w:b/>
                <w:bCs/>
                <w:color w:val="000000"/>
                <w:sz w:val="9"/>
                <w:szCs w:val="9"/>
                <w:lang w:eastAsia="en-US"/>
              </w:rPr>
              <w:t>0.994</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0.407</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15</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0.172</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-0.452</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-0.017</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16</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0.341</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0.766</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17</w:t>
            </w: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0.440</w:t>
            </w:r>
          </w:p>
        </w:tc>
      </w:tr>
      <w:tr w:rsidR="004D14BA" w:rsidRPr="005901D1" w:rsidTr="005901D1">
        <w:trPr>
          <w:cantSplit/>
          <w:jc w:val="center"/>
        </w:trPr>
        <w:tc>
          <w:tcPr>
            <w:tcW w:w="333"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Bio 18</w:t>
            </w:r>
          </w:p>
        </w:tc>
        <w:tc>
          <w:tcPr>
            <w:tcW w:w="246" w:type="pct"/>
            <w:shd w:val="clear" w:color="auto" w:fill="auto"/>
            <w:vAlign w:val="center"/>
            <w:hideMark/>
          </w:tcPr>
          <w:p w:rsidR="00047A59" w:rsidRPr="005901D1" w:rsidRDefault="00047A59" w:rsidP="00B04FC1">
            <w:pPr>
              <w:suppressAutoHyphens w:val="0"/>
              <w:snapToGrid w:val="0"/>
              <w:jc w:val="both"/>
              <w:rPr>
                <w:rFonts w:eastAsia="Times New Roman"/>
                <w:color w:val="000000"/>
                <w:sz w:val="9"/>
                <w:szCs w:val="9"/>
                <w:lang w:eastAsia="en-US"/>
              </w:rPr>
            </w:pPr>
          </w:p>
        </w:tc>
        <w:tc>
          <w:tcPr>
            <w:tcW w:w="242"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5"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p>
        </w:tc>
        <w:tc>
          <w:tcPr>
            <w:tcW w:w="246" w:type="pct"/>
            <w:shd w:val="clear" w:color="auto" w:fill="auto"/>
            <w:vAlign w:val="center"/>
            <w:hideMark/>
          </w:tcPr>
          <w:p w:rsidR="004D14BA" w:rsidRPr="005901D1" w:rsidRDefault="004D14BA" w:rsidP="00B04FC1">
            <w:pPr>
              <w:suppressAutoHyphens w:val="0"/>
              <w:snapToGrid w:val="0"/>
              <w:jc w:val="both"/>
              <w:rPr>
                <w:rFonts w:eastAsia="Times New Roman"/>
                <w:color w:val="000000"/>
                <w:sz w:val="9"/>
                <w:szCs w:val="9"/>
                <w:lang w:eastAsia="en-US"/>
              </w:rPr>
            </w:pPr>
            <w:r w:rsidRPr="005901D1">
              <w:rPr>
                <w:rFonts w:eastAsia="Times New Roman"/>
                <w:color w:val="000000"/>
                <w:sz w:val="9"/>
                <w:szCs w:val="9"/>
                <w:lang w:eastAsia="en-US"/>
              </w:rPr>
              <w:t>1.000</w:t>
            </w:r>
          </w:p>
        </w:tc>
      </w:tr>
    </w:tbl>
    <w:p w:rsidR="00B04FC1" w:rsidRPr="005901D1" w:rsidRDefault="00B04FC1" w:rsidP="00B04FC1">
      <w:pPr>
        <w:snapToGrid w:val="0"/>
        <w:ind w:firstLine="425"/>
        <w:jc w:val="both"/>
        <w:rPr>
          <w:sz w:val="20"/>
          <w:szCs w:val="20"/>
        </w:rPr>
      </w:pPr>
    </w:p>
    <w:p w:rsidR="00B04FC1" w:rsidRPr="005901D1" w:rsidRDefault="00B04FC1" w:rsidP="00B04FC1">
      <w:pPr>
        <w:suppressAutoHyphens w:val="0"/>
        <w:autoSpaceDE w:val="0"/>
        <w:autoSpaceDN w:val="0"/>
        <w:adjustRightInd w:val="0"/>
        <w:snapToGrid w:val="0"/>
        <w:jc w:val="both"/>
        <w:rPr>
          <w:color w:val="000000"/>
          <w:sz w:val="20"/>
          <w:szCs w:val="20"/>
          <w:lang w:eastAsia="zh-CN"/>
        </w:rPr>
      </w:pPr>
      <w:proofErr w:type="gramStart"/>
      <w:r w:rsidRPr="005901D1">
        <w:rPr>
          <w:color w:val="000000"/>
          <w:sz w:val="20"/>
          <w:szCs w:val="20"/>
          <w:lang w:eastAsia="en-US"/>
        </w:rPr>
        <w:t>Table 2.</w:t>
      </w:r>
      <w:proofErr w:type="gramEnd"/>
      <w:r w:rsidRPr="005901D1">
        <w:rPr>
          <w:color w:val="000000"/>
          <w:sz w:val="20"/>
          <w:szCs w:val="20"/>
          <w:lang w:eastAsia="en-US"/>
        </w:rPr>
        <w:t xml:space="preserve"> Table showing values of Pearson coefficient of determination ‘r</w:t>
      </w:r>
      <w:r w:rsidRPr="005901D1">
        <w:rPr>
          <w:color w:val="000000"/>
          <w:sz w:val="20"/>
          <w:szCs w:val="20"/>
          <w:vertAlign w:val="superscript"/>
          <w:lang w:eastAsia="en-US"/>
        </w:rPr>
        <w:t>2</w:t>
      </w:r>
      <w:r w:rsidRPr="005901D1">
        <w:rPr>
          <w:color w:val="000000"/>
          <w:sz w:val="20"/>
          <w:szCs w:val="20"/>
          <w:lang w:eastAsia="en-US"/>
        </w:rPr>
        <w:t>’ for the bioclimatic variable pairs. Values more than 0.8 and indicated as bold.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tblGrid>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Variables</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2</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3</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Bio5</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7</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12</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13</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15</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17</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18</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1.000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0.086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0.149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0.309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0.141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0.011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0.144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0.192</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0.017</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0.097</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0.030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0.117</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0.354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0.159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0.567</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0.095</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0.161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0.590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0.080</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0.079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0.434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0.632</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0.704</w:t>
            </w:r>
          </w:p>
        </w:tc>
        <w:tc>
          <w:tcPr>
            <w:tcW w:w="245" w:type="pct"/>
            <w:shd w:val="clear" w:color="auto" w:fill="auto"/>
            <w:vAlign w:val="center"/>
            <w:hideMark/>
          </w:tcPr>
          <w:p w:rsidR="004D14BA" w:rsidRPr="005901D1" w:rsidRDefault="004D14BA" w:rsidP="00B04FC1">
            <w:pPr>
              <w:snapToGrid w:val="0"/>
              <w:jc w:val="both"/>
              <w:rPr>
                <w:b/>
                <w:bCs/>
                <w:color w:val="000000"/>
                <w:sz w:val="12"/>
                <w:szCs w:val="12"/>
              </w:rPr>
            </w:pPr>
            <w:r w:rsidRPr="005901D1">
              <w:rPr>
                <w:b/>
                <w:bCs/>
                <w:color w:val="000000"/>
                <w:sz w:val="12"/>
                <w:szCs w:val="12"/>
              </w:rPr>
              <w:t>0.943</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0.597</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0.502</w:t>
            </w:r>
          </w:p>
        </w:tc>
        <w:tc>
          <w:tcPr>
            <w:tcW w:w="245" w:type="pct"/>
            <w:shd w:val="clear" w:color="auto" w:fill="auto"/>
            <w:vAlign w:val="center"/>
            <w:hideMark/>
          </w:tcPr>
          <w:p w:rsidR="004D14BA" w:rsidRPr="005901D1" w:rsidRDefault="004D14BA" w:rsidP="00B04FC1">
            <w:pPr>
              <w:snapToGrid w:val="0"/>
              <w:jc w:val="both"/>
              <w:rPr>
                <w:b/>
                <w:bCs/>
                <w:color w:val="000000"/>
                <w:sz w:val="12"/>
                <w:szCs w:val="12"/>
              </w:rPr>
            </w:pPr>
            <w:r w:rsidRPr="005901D1">
              <w:rPr>
                <w:b/>
                <w:bCs/>
                <w:color w:val="000000"/>
                <w:sz w:val="12"/>
                <w:szCs w:val="12"/>
              </w:rPr>
              <w:t>0.822</w:t>
            </w:r>
          </w:p>
        </w:tc>
        <w:tc>
          <w:tcPr>
            <w:tcW w:w="245" w:type="pct"/>
            <w:shd w:val="clear" w:color="auto" w:fill="auto"/>
            <w:vAlign w:val="center"/>
            <w:hideMark/>
          </w:tcPr>
          <w:p w:rsidR="004D14BA" w:rsidRPr="005901D1" w:rsidRDefault="004D14BA" w:rsidP="00B04FC1">
            <w:pPr>
              <w:snapToGrid w:val="0"/>
              <w:jc w:val="both"/>
              <w:rPr>
                <w:b/>
                <w:bCs/>
                <w:color w:val="000000"/>
                <w:sz w:val="12"/>
                <w:szCs w:val="12"/>
              </w:rPr>
            </w:pPr>
            <w:r w:rsidRPr="005901D1">
              <w:rPr>
                <w:b/>
                <w:bCs/>
                <w:color w:val="000000"/>
                <w:sz w:val="12"/>
                <w:szCs w:val="12"/>
              </w:rPr>
              <w:t>0.821</w:t>
            </w:r>
          </w:p>
        </w:tc>
        <w:tc>
          <w:tcPr>
            <w:tcW w:w="245" w:type="pct"/>
            <w:shd w:val="clear" w:color="auto" w:fill="auto"/>
            <w:vAlign w:val="center"/>
            <w:hideMark/>
          </w:tcPr>
          <w:p w:rsidR="004D14BA" w:rsidRPr="005901D1" w:rsidRDefault="004D14BA" w:rsidP="00B04FC1">
            <w:pPr>
              <w:snapToGrid w:val="0"/>
              <w:jc w:val="both"/>
              <w:rPr>
                <w:b/>
                <w:bCs/>
                <w:color w:val="000000"/>
                <w:sz w:val="12"/>
                <w:szCs w:val="12"/>
              </w:rPr>
            </w:pPr>
            <w:r w:rsidRPr="005901D1">
              <w:rPr>
                <w:b/>
                <w:bCs/>
                <w:color w:val="000000"/>
                <w:sz w:val="12"/>
                <w:szCs w:val="12"/>
              </w:rPr>
              <w:t>0.951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0.337</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0.344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0.050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0.031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0.348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0.066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0.120</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2</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0.018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0.110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0.003</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0.156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0.244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0.071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0.041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0.033</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0.100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0.379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0.219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0.209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0.241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0.243</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0.235</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0.277</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3</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0.741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0.076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0.565</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0.688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0.121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0.414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0.131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0.585</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0.441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0.301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0.271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0.025</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0.316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0.296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0.165</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0.126</w:t>
            </w:r>
          </w:p>
        </w:tc>
        <w:tc>
          <w:tcPr>
            <w:tcW w:w="245" w:type="pct"/>
            <w:shd w:val="clear" w:color="auto" w:fill="auto"/>
            <w:vAlign w:val="center"/>
            <w:hideMark/>
          </w:tcPr>
          <w:p w:rsidR="004D14BA" w:rsidRPr="005901D1" w:rsidRDefault="004D14BA" w:rsidP="00B04FC1">
            <w:pPr>
              <w:snapToGrid w:val="0"/>
              <w:jc w:val="both"/>
              <w:rPr>
                <w:b/>
                <w:bCs/>
                <w:color w:val="000000"/>
                <w:sz w:val="12"/>
                <w:szCs w:val="12"/>
              </w:rPr>
            </w:pPr>
            <w:r w:rsidRPr="005901D1">
              <w:rPr>
                <w:b/>
                <w:bCs/>
                <w:color w:val="000000"/>
                <w:sz w:val="12"/>
                <w:szCs w:val="12"/>
              </w:rPr>
              <w:t>0.813</w:t>
            </w:r>
          </w:p>
        </w:tc>
        <w:tc>
          <w:tcPr>
            <w:tcW w:w="245" w:type="pct"/>
            <w:shd w:val="clear" w:color="auto" w:fill="auto"/>
            <w:vAlign w:val="center"/>
            <w:hideMark/>
          </w:tcPr>
          <w:p w:rsidR="004D14BA" w:rsidRPr="005901D1" w:rsidRDefault="004D14BA" w:rsidP="00B04FC1">
            <w:pPr>
              <w:snapToGrid w:val="0"/>
              <w:jc w:val="both"/>
              <w:rPr>
                <w:b/>
                <w:bCs/>
                <w:color w:val="000000"/>
                <w:sz w:val="12"/>
                <w:szCs w:val="12"/>
              </w:rPr>
            </w:pPr>
            <w:r w:rsidRPr="005901D1">
              <w:rPr>
                <w:b/>
                <w:bCs/>
                <w:color w:val="000000"/>
                <w:sz w:val="12"/>
                <w:szCs w:val="12"/>
              </w:rPr>
              <w:t>0.960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0.166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0.600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0.216</w:t>
            </w:r>
          </w:p>
        </w:tc>
        <w:tc>
          <w:tcPr>
            <w:tcW w:w="245" w:type="pct"/>
            <w:shd w:val="clear" w:color="auto" w:fill="auto"/>
            <w:vAlign w:val="center"/>
            <w:hideMark/>
          </w:tcPr>
          <w:p w:rsidR="004D14BA" w:rsidRPr="005901D1" w:rsidRDefault="004D14BA" w:rsidP="00B04FC1">
            <w:pPr>
              <w:snapToGrid w:val="0"/>
              <w:jc w:val="both"/>
              <w:rPr>
                <w:b/>
                <w:bCs/>
                <w:color w:val="000000"/>
                <w:sz w:val="12"/>
                <w:szCs w:val="12"/>
              </w:rPr>
            </w:pPr>
            <w:r w:rsidRPr="005901D1">
              <w:rPr>
                <w:b/>
                <w:bCs/>
                <w:color w:val="000000"/>
                <w:sz w:val="12"/>
                <w:szCs w:val="12"/>
              </w:rPr>
              <w:t>0.827</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0.486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0.444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0.094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0.050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0.462</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0.118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0.238</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5</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0.490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0.098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0.460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0.560</w:t>
            </w:r>
          </w:p>
        </w:tc>
        <w:tc>
          <w:tcPr>
            <w:tcW w:w="245" w:type="pct"/>
            <w:shd w:val="clear" w:color="auto" w:fill="auto"/>
            <w:vAlign w:val="center"/>
            <w:hideMark/>
          </w:tcPr>
          <w:p w:rsidR="004D14BA" w:rsidRPr="005901D1" w:rsidRDefault="004D14BA" w:rsidP="00B04FC1">
            <w:pPr>
              <w:snapToGrid w:val="0"/>
              <w:jc w:val="both"/>
              <w:rPr>
                <w:b/>
                <w:bCs/>
                <w:color w:val="000000"/>
                <w:sz w:val="12"/>
                <w:szCs w:val="12"/>
              </w:rPr>
            </w:pPr>
            <w:r w:rsidRPr="005901D1">
              <w:rPr>
                <w:b/>
                <w:bCs/>
                <w:color w:val="000000"/>
                <w:sz w:val="12"/>
                <w:szCs w:val="12"/>
              </w:rPr>
              <w:t>0.963</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0.498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0.053</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0.080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0.001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0.012</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0.075</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0.003</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0.000</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b/>
                <w:bCs/>
                <w:color w:val="000000"/>
                <w:sz w:val="12"/>
                <w:szCs w:val="12"/>
              </w:rPr>
            </w:pPr>
            <w:r w:rsidRPr="005901D1">
              <w:rPr>
                <w:b/>
                <w:bCs/>
                <w:color w:val="000000"/>
                <w:sz w:val="12"/>
                <w:szCs w:val="12"/>
              </w:rPr>
              <w:t>0.805</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0.392</w:t>
            </w:r>
          </w:p>
        </w:tc>
        <w:tc>
          <w:tcPr>
            <w:tcW w:w="245" w:type="pct"/>
            <w:shd w:val="clear" w:color="auto" w:fill="auto"/>
            <w:vAlign w:val="center"/>
            <w:hideMark/>
          </w:tcPr>
          <w:p w:rsidR="004D14BA" w:rsidRPr="005901D1" w:rsidRDefault="004D14BA" w:rsidP="00B04FC1">
            <w:pPr>
              <w:snapToGrid w:val="0"/>
              <w:jc w:val="both"/>
              <w:rPr>
                <w:b/>
                <w:bCs/>
                <w:color w:val="000000"/>
                <w:sz w:val="12"/>
                <w:szCs w:val="12"/>
              </w:rPr>
            </w:pPr>
            <w:r w:rsidRPr="005901D1">
              <w:rPr>
                <w:b/>
                <w:bCs/>
                <w:color w:val="000000"/>
                <w:sz w:val="12"/>
                <w:szCs w:val="12"/>
              </w:rPr>
              <w:t>0.818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0.627</w:t>
            </w:r>
          </w:p>
        </w:tc>
        <w:tc>
          <w:tcPr>
            <w:tcW w:w="245" w:type="pct"/>
            <w:shd w:val="clear" w:color="auto" w:fill="auto"/>
            <w:vAlign w:val="center"/>
            <w:hideMark/>
          </w:tcPr>
          <w:p w:rsidR="004D14BA" w:rsidRPr="005901D1" w:rsidRDefault="004D14BA" w:rsidP="00B04FC1">
            <w:pPr>
              <w:snapToGrid w:val="0"/>
              <w:jc w:val="both"/>
              <w:rPr>
                <w:b/>
                <w:bCs/>
                <w:color w:val="000000"/>
                <w:sz w:val="12"/>
                <w:szCs w:val="12"/>
              </w:rPr>
            </w:pPr>
            <w:r w:rsidRPr="005901D1">
              <w:rPr>
                <w:b/>
                <w:bCs/>
                <w:color w:val="000000"/>
                <w:sz w:val="12"/>
                <w:szCs w:val="12"/>
              </w:rPr>
              <w:t>0.991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0.459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0.423</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0.097</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0.016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0.435</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0.121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0.184</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7</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0.171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0.548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0.199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0.787</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0.575</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0.477</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0.154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0.010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0.500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0.186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0.321</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0.156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0.549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0.398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0.197</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0.218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0.031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0.033</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0.215</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0.038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0.132</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0.625</w:t>
            </w:r>
          </w:p>
        </w:tc>
        <w:tc>
          <w:tcPr>
            <w:tcW w:w="245" w:type="pct"/>
            <w:shd w:val="clear" w:color="auto" w:fill="auto"/>
            <w:vAlign w:val="center"/>
            <w:hideMark/>
          </w:tcPr>
          <w:p w:rsidR="004D14BA" w:rsidRPr="005901D1" w:rsidRDefault="004D14BA" w:rsidP="00B04FC1">
            <w:pPr>
              <w:snapToGrid w:val="0"/>
              <w:jc w:val="both"/>
              <w:rPr>
                <w:b/>
                <w:bCs/>
                <w:color w:val="000000"/>
                <w:sz w:val="12"/>
                <w:szCs w:val="12"/>
              </w:rPr>
            </w:pPr>
            <w:r w:rsidRPr="005901D1">
              <w:rPr>
                <w:b/>
                <w:bCs/>
                <w:color w:val="000000"/>
                <w:sz w:val="12"/>
                <w:szCs w:val="12"/>
              </w:rPr>
              <w:t>0.821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0.234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0.230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0.036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0.011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0.234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0.049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0.046</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0.626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0.129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0.151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0.014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0.009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0.148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0.019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0.023</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0.424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0.414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0.071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0.038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0.424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0.092</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0.168</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12</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b/>
                <w:bCs/>
                <w:color w:val="000000"/>
                <w:sz w:val="12"/>
                <w:szCs w:val="12"/>
              </w:rPr>
            </w:pPr>
            <w:r w:rsidRPr="005901D1">
              <w:rPr>
                <w:b/>
                <w:bCs/>
                <w:color w:val="000000"/>
                <w:sz w:val="12"/>
                <w:szCs w:val="12"/>
              </w:rPr>
              <w:t>0.806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0.360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0.006</w:t>
            </w:r>
          </w:p>
        </w:tc>
        <w:tc>
          <w:tcPr>
            <w:tcW w:w="245" w:type="pct"/>
            <w:shd w:val="clear" w:color="auto" w:fill="auto"/>
            <w:vAlign w:val="center"/>
            <w:hideMark/>
          </w:tcPr>
          <w:p w:rsidR="004D14BA" w:rsidRPr="005901D1" w:rsidRDefault="004D14BA" w:rsidP="00B04FC1">
            <w:pPr>
              <w:snapToGrid w:val="0"/>
              <w:jc w:val="both"/>
              <w:rPr>
                <w:b/>
                <w:bCs/>
                <w:color w:val="000000"/>
                <w:sz w:val="12"/>
                <w:szCs w:val="12"/>
              </w:rPr>
            </w:pPr>
            <w:r w:rsidRPr="005901D1">
              <w:rPr>
                <w:b/>
                <w:bCs/>
                <w:color w:val="000000"/>
                <w:sz w:val="12"/>
                <w:szCs w:val="12"/>
              </w:rPr>
              <w:t>0.859</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0.408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0.658</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13</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0.071</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0.044</w:t>
            </w:r>
          </w:p>
        </w:tc>
        <w:tc>
          <w:tcPr>
            <w:tcW w:w="245" w:type="pct"/>
            <w:shd w:val="clear" w:color="auto" w:fill="auto"/>
            <w:vAlign w:val="center"/>
            <w:hideMark/>
          </w:tcPr>
          <w:p w:rsidR="004D14BA" w:rsidRPr="005901D1" w:rsidRDefault="004D14BA" w:rsidP="00B04FC1">
            <w:pPr>
              <w:snapToGrid w:val="0"/>
              <w:jc w:val="both"/>
              <w:rPr>
                <w:b/>
                <w:bCs/>
                <w:color w:val="000000"/>
                <w:sz w:val="12"/>
                <w:szCs w:val="12"/>
              </w:rPr>
            </w:pPr>
            <w:r w:rsidRPr="005901D1">
              <w:rPr>
                <w:b/>
                <w:bCs/>
                <w:color w:val="000000"/>
                <w:sz w:val="12"/>
                <w:szCs w:val="12"/>
              </w:rPr>
              <w:t>0.982</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0.095</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0.532</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0.207</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0.089</w:t>
            </w:r>
          </w:p>
        </w:tc>
        <w:tc>
          <w:tcPr>
            <w:tcW w:w="245" w:type="pct"/>
            <w:shd w:val="clear" w:color="auto" w:fill="auto"/>
            <w:vAlign w:val="center"/>
            <w:hideMark/>
          </w:tcPr>
          <w:p w:rsidR="004D14BA" w:rsidRPr="005901D1" w:rsidRDefault="004D14BA" w:rsidP="00B04FC1">
            <w:pPr>
              <w:snapToGrid w:val="0"/>
              <w:jc w:val="both"/>
              <w:rPr>
                <w:b/>
                <w:bCs/>
                <w:color w:val="000000"/>
                <w:sz w:val="12"/>
                <w:szCs w:val="12"/>
              </w:rPr>
            </w:pPr>
            <w:r w:rsidRPr="005901D1">
              <w:rPr>
                <w:b/>
                <w:bCs/>
                <w:color w:val="000000"/>
                <w:sz w:val="12"/>
                <w:szCs w:val="12"/>
              </w:rPr>
              <w:t>0.988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0.166</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15</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0.030</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0.204</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0.000</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16</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0.117</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0.586</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17</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0.194</w:t>
            </w:r>
          </w:p>
        </w:tc>
      </w:tr>
      <w:tr w:rsidR="004D14BA" w:rsidRPr="005901D1" w:rsidTr="005901D1">
        <w:trPr>
          <w:cantSplit/>
          <w:jc w:val="center"/>
        </w:trPr>
        <w:tc>
          <w:tcPr>
            <w:tcW w:w="341"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Bio 18</w:t>
            </w: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p>
        </w:tc>
        <w:tc>
          <w:tcPr>
            <w:tcW w:w="245" w:type="pct"/>
            <w:shd w:val="clear" w:color="auto" w:fill="auto"/>
            <w:vAlign w:val="center"/>
            <w:hideMark/>
          </w:tcPr>
          <w:p w:rsidR="004D14BA" w:rsidRPr="005901D1" w:rsidRDefault="004D14BA" w:rsidP="00B04FC1">
            <w:pPr>
              <w:snapToGrid w:val="0"/>
              <w:jc w:val="both"/>
              <w:rPr>
                <w:color w:val="000000"/>
                <w:sz w:val="12"/>
                <w:szCs w:val="12"/>
              </w:rPr>
            </w:pPr>
            <w:r w:rsidRPr="005901D1">
              <w:rPr>
                <w:color w:val="000000"/>
                <w:sz w:val="12"/>
                <w:szCs w:val="12"/>
              </w:rPr>
              <w:t>1.000</w:t>
            </w:r>
          </w:p>
        </w:tc>
      </w:tr>
    </w:tbl>
    <w:p w:rsidR="00FC733C" w:rsidRPr="005901D1" w:rsidRDefault="00FC733C" w:rsidP="00B04FC1">
      <w:pPr>
        <w:snapToGrid w:val="0"/>
        <w:ind w:firstLine="425"/>
        <w:jc w:val="both"/>
        <w:rPr>
          <w:sz w:val="20"/>
          <w:szCs w:val="20"/>
        </w:rPr>
      </w:pPr>
    </w:p>
    <w:p w:rsidR="00B04FC1" w:rsidRPr="005901D1" w:rsidRDefault="00B04FC1" w:rsidP="00B04FC1">
      <w:pPr>
        <w:suppressAutoHyphens w:val="0"/>
        <w:autoSpaceDE w:val="0"/>
        <w:autoSpaceDN w:val="0"/>
        <w:adjustRightInd w:val="0"/>
        <w:snapToGrid w:val="0"/>
        <w:jc w:val="both"/>
        <w:rPr>
          <w:color w:val="000000"/>
          <w:sz w:val="20"/>
          <w:szCs w:val="20"/>
          <w:lang w:eastAsia="zh-CN"/>
        </w:rPr>
      </w:pPr>
      <w:proofErr w:type="gramStart"/>
      <w:r w:rsidRPr="005901D1">
        <w:rPr>
          <w:color w:val="000000"/>
          <w:sz w:val="20"/>
          <w:szCs w:val="20"/>
          <w:lang w:eastAsia="en-US"/>
        </w:rPr>
        <w:t>Table 3.</w:t>
      </w:r>
      <w:proofErr w:type="gramEnd"/>
      <w:r w:rsidRPr="005901D1">
        <w:rPr>
          <w:color w:val="000000"/>
          <w:sz w:val="20"/>
          <w:szCs w:val="20"/>
          <w:lang w:eastAsia="en-US"/>
        </w:rPr>
        <w:t xml:space="preserve"> Table showing values of Variance Inflation Factor (VIF) of the pairs of bioclimatic variables. Values more than 10 are indicated in bold.</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486"/>
        <w:gridCol w:w="486"/>
        <w:gridCol w:w="486"/>
        <w:gridCol w:w="486"/>
        <w:gridCol w:w="486"/>
        <w:gridCol w:w="546"/>
        <w:gridCol w:w="546"/>
        <w:gridCol w:w="486"/>
        <w:gridCol w:w="486"/>
        <w:gridCol w:w="546"/>
        <w:gridCol w:w="606"/>
        <w:gridCol w:w="486"/>
        <w:gridCol w:w="486"/>
        <w:gridCol w:w="486"/>
        <w:gridCol w:w="486"/>
        <w:gridCol w:w="546"/>
        <w:gridCol w:w="546"/>
        <w:gridCol w:w="486"/>
      </w:tblGrid>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Variables</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3</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4</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6</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9</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10</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13</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14</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16</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18</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19</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1.095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1.175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1.448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1.164</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1.012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1.168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1.238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1.017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1.107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1.031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1.132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1.549</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1.189</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2.308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1.105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1.192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2.441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1.087</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1.085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1.767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2.714</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3.377</w:t>
            </w:r>
          </w:p>
        </w:tc>
        <w:tc>
          <w:tcPr>
            <w:tcW w:w="0" w:type="auto"/>
            <w:shd w:val="clear" w:color="auto" w:fill="auto"/>
            <w:vAlign w:val="center"/>
            <w:hideMark/>
          </w:tcPr>
          <w:p w:rsidR="007D6151" w:rsidRPr="00B04FC1" w:rsidRDefault="007D6151" w:rsidP="00B04FC1">
            <w:pPr>
              <w:snapToGrid w:val="0"/>
              <w:jc w:val="both"/>
              <w:rPr>
                <w:b/>
                <w:bCs/>
                <w:color w:val="000000"/>
                <w:sz w:val="12"/>
                <w:szCs w:val="12"/>
              </w:rPr>
            </w:pPr>
            <w:r w:rsidRPr="00B04FC1">
              <w:rPr>
                <w:b/>
                <w:bCs/>
                <w:color w:val="000000"/>
                <w:sz w:val="12"/>
                <w:szCs w:val="12"/>
              </w:rPr>
              <w:t>17.515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2.480</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2.009</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5.619</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5.581</w:t>
            </w:r>
          </w:p>
        </w:tc>
        <w:tc>
          <w:tcPr>
            <w:tcW w:w="0" w:type="auto"/>
            <w:shd w:val="clear" w:color="auto" w:fill="auto"/>
            <w:vAlign w:val="center"/>
            <w:hideMark/>
          </w:tcPr>
          <w:p w:rsidR="007D6151" w:rsidRPr="00B04FC1" w:rsidRDefault="007D6151" w:rsidP="00B04FC1">
            <w:pPr>
              <w:snapToGrid w:val="0"/>
              <w:jc w:val="both"/>
              <w:rPr>
                <w:b/>
                <w:bCs/>
                <w:color w:val="000000"/>
                <w:sz w:val="12"/>
                <w:szCs w:val="12"/>
              </w:rPr>
            </w:pPr>
            <w:r w:rsidRPr="00B04FC1">
              <w:rPr>
                <w:b/>
                <w:bCs/>
                <w:color w:val="000000"/>
                <w:sz w:val="12"/>
                <w:szCs w:val="12"/>
              </w:rPr>
              <w:t>20.208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1.508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1.525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1.052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1.032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1.535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1.071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1.136</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1.018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1.124</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1.003</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1.185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1.323</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1.076</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1.043</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1.035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1.112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1.609</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1.281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1.264</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1.317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1.321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1.307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1.383</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3</w:t>
            </w: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3.863</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1.083</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2.300</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3.202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1.138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1.706</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1.151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2.409</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1.789</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1.431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1.371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1.026</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1.463</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1.420</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1.198</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4</w:t>
            </w: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1.144</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5.342</w:t>
            </w:r>
          </w:p>
        </w:tc>
        <w:tc>
          <w:tcPr>
            <w:tcW w:w="0" w:type="auto"/>
            <w:shd w:val="clear" w:color="auto" w:fill="auto"/>
            <w:vAlign w:val="center"/>
            <w:hideMark/>
          </w:tcPr>
          <w:p w:rsidR="007D6151" w:rsidRPr="00B04FC1" w:rsidRDefault="007D6151" w:rsidP="00B04FC1">
            <w:pPr>
              <w:snapToGrid w:val="0"/>
              <w:jc w:val="both"/>
              <w:rPr>
                <w:b/>
                <w:bCs/>
                <w:color w:val="000000"/>
                <w:sz w:val="12"/>
                <w:szCs w:val="12"/>
              </w:rPr>
            </w:pPr>
            <w:r w:rsidRPr="00B04FC1">
              <w:rPr>
                <w:b/>
                <w:bCs/>
                <w:color w:val="000000"/>
                <w:sz w:val="12"/>
                <w:szCs w:val="12"/>
              </w:rPr>
              <w:t>25.092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1.198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2.498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1.276</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5.768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1.945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1.800</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1.103</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1.052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1.859</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1.134</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1.312</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1.962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1.108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1.851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2.275</w:t>
            </w:r>
          </w:p>
        </w:tc>
        <w:tc>
          <w:tcPr>
            <w:tcW w:w="0" w:type="auto"/>
            <w:shd w:val="clear" w:color="auto" w:fill="auto"/>
            <w:vAlign w:val="center"/>
            <w:hideMark/>
          </w:tcPr>
          <w:p w:rsidR="007D6151" w:rsidRPr="00B04FC1" w:rsidRDefault="007D6151" w:rsidP="00B04FC1">
            <w:pPr>
              <w:snapToGrid w:val="0"/>
              <w:jc w:val="both"/>
              <w:rPr>
                <w:b/>
                <w:bCs/>
                <w:color w:val="000000"/>
                <w:sz w:val="12"/>
                <w:szCs w:val="12"/>
              </w:rPr>
            </w:pPr>
            <w:r w:rsidRPr="00B04FC1">
              <w:rPr>
                <w:b/>
                <w:bCs/>
                <w:color w:val="000000"/>
                <w:sz w:val="12"/>
                <w:szCs w:val="12"/>
              </w:rPr>
              <w:t>26.877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1.992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1.056</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1.087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1.001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1.012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1.081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1.003</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1.000</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6</w:t>
            </w: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5.118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1.646</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5.503</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2.684</w:t>
            </w:r>
          </w:p>
        </w:tc>
        <w:tc>
          <w:tcPr>
            <w:tcW w:w="0" w:type="auto"/>
            <w:shd w:val="clear" w:color="auto" w:fill="auto"/>
            <w:vAlign w:val="center"/>
            <w:hideMark/>
          </w:tcPr>
          <w:p w:rsidR="007D6151" w:rsidRPr="00B04FC1" w:rsidRDefault="007D6151" w:rsidP="00B04FC1">
            <w:pPr>
              <w:snapToGrid w:val="0"/>
              <w:jc w:val="both"/>
              <w:rPr>
                <w:b/>
                <w:bCs/>
                <w:color w:val="000000"/>
                <w:sz w:val="12"/>
                <w:szCs w:val="12"/>
              </w:rPr>
            </w:pPr>
            <w:r w:rsidRPr="00B04FC1">
              <w:rPr>
                <w:b/>
                <w:bCs/>
                <w:color w:val="000000"/>
                <w:sz w:val="12"/>
                <w:szCs w:val="12"/>
              </w:rPr>
              <w:t>106.662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1.849</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1.733</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1.107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1.016</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1.769</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1.138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1.225</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1.206</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2.211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1.249</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4.702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2.355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1.911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1.181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1.011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2.002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1.229</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1.473</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1.185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2.218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1.660</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1.245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1.278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1.032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1.034</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1.275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1.040</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1.151</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9</w:t>
            </w: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2.667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5.587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1.306</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1.298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1.037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1.011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1.306</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1.052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1.049</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10</w:t>
            </w: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2.674</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1.149</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1.178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1.014</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1.009</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1.174</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1.020</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1.023</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1.737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1.707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1.077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1.040</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1.735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1.102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1.202</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5.164</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1.564</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1.006</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7.078</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1.690</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2.921</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13</w:t>
            </w: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1.076</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1.046</w:t>
            </w:r>
          </w:p>
        </w:tc>
        <w:tc>
          <w:tcPr>
            <w:tcW w:w="0" w:type="auto"/>
            <w:shd w:val="clear" w:color="auto" w:fill="auto"/>
            <w:vAlign w:val="center"/>
            <w:hideMark/>
          </w:tcPr>
          <w:p w:rsidR="007D6151" w:rsidRPr="00B04FC1" w:rsidRDefault="007D6151" w:rsidP="00B04FC1">
            <w:pPr>
              <w:snapToGrid w:val="0"/>
              <w:jc w:val="both"/>
              <w:rPr>
                <w:b/>
                <w:bCs/>
                <w:color w:val="000000"/>
                <w:sz w:val="12"/>
                <w:szCs w:val="12"/>
              </w:rPr>
            </w:pPr>
            <w:r w:rsidRPr="00B04FC1">
              <w:rPr>
                <w:b/>
                <w:bCs/>
                <w:color w:val="000000"/>
                <w:sz w:val="12"/>
                <w:szCs w:val="12"/>
              </w:rPr>
              <w:t>56.443</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1.105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2.136</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14</w:t>
            </w: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1.261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1.098</w:t>
            </w:r>
          </w:p>
        </w:tc>
        <w:tc>
          <w:tcPr>
            <w:tcW w:w="0" w:type="auto"/>
            <w:shd w:val="clear" w:color="auto" w:fill="auto"/>
            <w:vAlign w:val="center"/>
            <w:hideMark/>
          </w:tcPr>
          <w:p w:rsidR="007D6151" w:rsidRPr="00B04FC1" w:rsidRDefault="007D6151" w:rsidP="00B04FC1">
            <w:pPr>
              <w:snapToGrid w:val="0"/>
              <w:jc w:val="both"/>
              <w:rPr>
                <w:b/>
                <w:bCs/>
                <w:color w:val="000000"/>
                <w:sz w:val="12"/>
                <w:szCs w:val="12"/>
              </w:rPr>
            </w:pPr>
            <w:r w:rsidRPr="00B04FC1">
              <w:rPr>
                <w:b/>
                <w:bCs/>
                <w:color w:val="000000"/>
                <w:sz w:val="12"/>
                <w:szCs w:val="12"/>
              </w:rPr>
              <w:t>82.397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1.199</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15</w:t>
            </w: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1.031</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1.256</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1.000</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16</w:t>
            </w: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1.132</w:t>
            </w: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2.415</w:t>
            </w:r>
          </w:p>
        </w:tc>
      </w:tr>
      <w:tr w:rsidR="00B04FC1" w:rsidRPr="00B04FC1" w:rsidTr="005901D1">
        <w:trPr>
          <w:cantSplit/>
          <w:jc w:val="center"/>
        </w:trPr>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Bio 17</w:t>
            </w: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p>
        </w:tc>
        <w:tc>
          <w:tcPr>
            <w:tcW w:w="0" w:type="auto"/>
            <w:shd w:val="clear" w:color="auto" w:fill="auto"/>
            <w:vAlign w:val="center"/>
            <w:hideMark/>
          </w:tcPr>
          <w:p w:rsidR="007D6151" w:rsidRPr="00B04FC1" w:rsidRDefault="007D6151" w:rsidP="00B04FC1">
            <w:pPr>
              <w:snapToGrid w:val="0"/>
              <w:jc w:val="both"/>
              <w:rPr>
                <w:color w:val="000000"/>
                <w:sz w:val="12"/>
                <w:szCs w:val="12"/>
              </w:rPr>
            </w:pPr>
            <w:r w:rsidRPr="00B04FC1">
              <w:rPr>
                <w:color w:val="000000"/>
                <w:sz w:val="12"/>
                <w:szCs w:val="12"/>
              </w:rPr>
              <w:t>1.240</w:t>
            </w:r>
          </w:p>
        </w:tc>
      </w:tr>
    </w:tbl>
    <w:p w:rsidR="00FC733C" w:rsidRPr="00B04FC1" w:rsidRDefault="00FC733C" w:rsidP="005901D1">
      <w:pPr>
        <w:suppressAutoHyphens w:val="0"/>
        <w:autoSpaceDE w:val="0"/>
        <w:autoSpaceDN w:val="0"/>
        <w:adjustRightInd w:val="0"/>
        <w:snapToGrid w:val="0"/>
        <w:rPr>
          <w:rFonts w:hint="eastAsia"/>
          <w:color w:val="000000"/>
          <w:sz w:val="20"/>
          <w:szCs w:val="20"/>
          <w:lang w:eastAsia="zh-CN"/>
        </w:rPr>
      </w:pPr>
    </w:p>
    <w:p w:rsidR="00B04FC1" w:rsidRDefault="00B04FC1" w:rsidP="005901D1">
      <w:pPr>
        <w:suppressAutoHyphens w:val="0"/>
        <w:autoSpaceDE w:val="0"/>
        <w:autoSpaceDN w:val="0"/>
        <w:adjustRightInd w:val="0"/>
        <w:snapToGrid w:val="0"/>
        <w:jc w:val="both"/>
        <w:rPr>
          <w:rFonts w:hint="eastAsia"/>
          <w:sz w:val="20"/>
          <w:szCs w:val="20"/>
          <w:lang w:eastAsia="zh-CN"/>
        </w:rPr>
      </w:pPr>
    </w:p>
    <w:p w:rsidR="005901D1" w:rsidRPr="00B04FC1" w:rsidRDefault="005901D1" w:rsidP="00B04FC1">
      <w:pPr>
        <w:suppressAutoHyphens w:val="0"/>
        <w:autoSpaceDE w:val="0"/>
        <w:autoSpaceDN w:val="0"/>
        <w:adjustRightInd w:val="0"/>
        <w:snapToGrid w:val="0"/>
        <w:ind w:firstLine="425"/>
        <w:jc w:val="both"/>
        <w:rPr>
          <w:rFonts w:hint="eastAsia"/>
          <w:sz w:val="20"/>
          <w:szCs w:val="20"/>
          <w:lang w:eastAsia="zh-CN"/>
        </w:rPr>
        <w:sectPr w:rsidR="005901D1" w:rsidRPr="00B04FC1" w:rsidSect="007623A2">
          <w:footnotePr>
            <w:pos w:val="beneathText"/>
          </w:footnotePr>
          <w:type w:val="continuous"/>
          <w:pgSz w:w="12240" w:h="15840" w:code="1"/>
          <w:pgMar w:top="1440" w:right="1440" w:bottom="1440" w:left="1440" w:header="720" w:footer="720" w:gutter="0"/>
          <w:cols w:space="576"/>
          <w:docGrid w:linePitch="360"/>
        </w:sectPr>
      </w:pPr>
    </w:p>
    <w:p w:rsidR="00234169" w:rsidRPr="005901D1" w:rsidRDefault="00373BAC" w:rsidP="00B04FC1">
      <w:pPr>
        <w:snapToGrid w:val="0"/>
        <w:ind w:firstLine="425"/>
        <w:jc w:val="both"/>
        <w:rPr>
          <w:sz w:val="20"/>
          <w:szCs w:val="20"/>
        </w:rPr>
      </w:pPr>
      <w:r w:rsidRPr="005901D1">
        <w:rPr>
          <w:sz w:val="20"/>
          <w:szCs w:val="20"/>
        </w:rPr>
        <w:lastRenderedPageBreak/>
        <w:t xml:space="preserve">However, </w:t>
      </w:r>
      <w:r w:rsidR="00234169" w:rsidRPr="005901D1">
        <w:rPr>
          <w:sz w:val="20"/>
          <w:szCs w:val="20"/>
        </w:rPr>
        <w:t xml:space="preserve">working only with </w:t>
      </w:r>
      <w:r w:rsidR="00234169" w:rsidRPr="005901D1">
        <w:rPr>
          <w:noProof/>
          <w:sz w:val="20"/>
          <w:szCs w:val="20"/>
        </w:rPr>
        <w:t>non-redundant</w:t>
      </w:r>
      <w:r w:rsidR="00234169" w:rsidRPr="005901D1">
        <w:rPr>
          <w:sz w:val="20"/>
          <w:szCs w:val="20"/>
        </w:rPr>
        <w:t xml:space="preserve"> ones may not always yield good results as some of the redundant variables may act as good ecological descriptors. It should be noted that sometimes over-</w:t>
      </w:r>
      <w:r w:rsidR="00234169" w:rsidRPr="005901D1">
        <w:rPr>
          <w:sz w:val="20"/>
          <w:szCs w:val="20"/>
        </w:rPr>
        <w:lastRenderedPageBreak/>
        <w:t xml:space="preserve">fitting may be the result of selecting </w:t>
      </w:r>
      <w:r w:rsidR="00234169" w:rsidRPr="005901D1">
        <w:rPr>
          <w:noProof/>
          <w:sz w:val="20"/>
          <w:szCs w:val="20"/>
        </w:rPr>
        <w:t>too</w:t>
      </w:r>
      <w:r w:rsidR="00234169" w:rsidRPr="005901D1">
        <w:rPr>
          <w:sz w:val="20"/>
          <w:szCs w:val="20"/>
        </w:rPr>
        <w:t xml:space="preserve"> much aggregate sampling sites (sample/observation bias</w:t>
      </w:r>
      <w:r w:rsidR="003A0520" w:rsidRPr="005901D1">
        <w:rPr>
          <w:sz w:val="20"/>
          <w:szCs w:val="20"/>
        </w:rPr>
        <w:t xml:space="preserve">). In this regard, mantel test with </w:t>
      </w:r>
      <w:r w:rsidR="00234169" w:rsidRPr="005901D1">
        <w:rPr>
          <w:sz w:val="20"/>
          <w:szCs w:val="20"/>
        </w:rPr>
        <w:t>SAM 4.0</w:t>
      </w:r>
      <w:r w:rsidR="003A0520" w:rsidRPr="005901D1">
        <w:rPr>
          <w:sz w:val="20"/>
          <w:szCs w:val="20"/>
        </w:rPr>
        <w:t xml:space="preserve"> (</w:t>
      </w:r>
      <w:r w:rsidR="00234169" w:rsidRPr="005901D1">
        <w:rPr>
          <w:sz w:val="20"/>
          <w:szCs w:val="20"/>
        </w:rPr>
        <w:t xml:space="preserve">Rangel, </w:t>
      </w:r>
      <w:proofErr w:type="spellStart"/>
      <w:r w:rsidR="00234169" w:rsidRPr="005901D1">
        <w:rPr>
          <w:sz w:val="20"/>
          <w:szCs w:val="20"/>
        </w:rPr>
        <w:t>Diniz-</w:t>
      </w:r>
      <w:r w:rsidR="00234169" w:rsidRPr="005901D1">
        <w:rPr>
          <w:sz w:val="20"/>
          <w:szCs w:val="20"/>
        </w:rPr>
        <w:lastRenderedPageBreak/>
        <w:t>Filho</w:t>
      </w:r>
      <w:proofErr w:type="spellEnd"/>
      <w:r w:rsidR="00234169" w:rsidRPr="005901D1">
        <w:rPr>
          <w:sz w:val="20"/>
          <w:szCs w:val="20"/>
        </w:rPr>
        <w:t xml:space="preserve"> and </w:t>
      </w:r>
      <w:proofErr w:type="spellStart"/>
      <w:r w:rsidR="00234169" w:rsidRPr="005901D1">
        <w:rPr>
          <w:sz w:val="20"/>
          <w:szCs w:val="20"/>
        </w:rPr>
        <w:t>Bini</w:t>
      </w:r>
      <w:proofErr w:type="spellEnd"/>
      <w:r w:rsidR="00234169" w:rsidRPr="005901D1">
        <w:rPr>
          <w:sz w:val="20"/>
          <w:szCs w:val="20"/>
        </w:rPr>
        <w:t>, 2010) may be performed to check spatial autocorrelation, if any.</w:t>
      </w:r>
    </w:p>
    <w:p w:rsidR="009459B3" w:rsidRPr="005901D1" w:rsidRDefault="00234169" w:rsidP="00B04FC1">
      <w:pPr>
        <w:snapToGrid w:val="0"/>
        <w:ind w:firstLine="425"/>
        <w:jc w:val="both"/>
        <w:rPr>
          <w:sz w:val="20"/>
          <w:szCs w:val="20"/>
          <w:lang w:eastAsia="zh-CN"/>
        </w:rPr>
      </w:pPr>
      <w:r w:rsidRPr="005901D1">
        <w:rPr>
          <w:sz w:val="20"/>
          <w:szCs w:val="20"/>
        </w:rPr>
        <w:t xml:space="preserve">In any case, </w:t>
      </w:r>
      <w:r w:rsidR="00BF3A58" w:rsidRPr="005901D1">
        <w:rPr>
          <w:sz w:val="20"/>
          <w:szCs w:val="20"/>
        </w:rPr>
        <w:t xml:space="preserve">if </w:t>
      </w:r>
      <w:r w:rsidRPr="005901D1">
        <w:rPr>
          <w:sz w:val="20"/>
          <w:szCs w:val="20"/>
        </w:rPr>
        <w:t xml:space="preserve">multiple models </w:t>
      </w:r>
      <w:r w:rsidR="00573D09" w:rsidRPr="005901D1">
        <w:rPr>
          <w:sz w:val="20"/>
          <w:szCs w:val="20"/>
        </w:rPr>
        <w:t xml:space="preserve">(randomly </w:t>
      </w:r>
      <w:proofErr w:type="spellStart"/>
      <w:r w:rsidR="00573D09" w:rsidRPr="005901D1">
        <w:rPr>
          <w:sz w:val="20"/>
          <w:szCs w:val="20"/>
        </w:rPr>
        <w:t>subsampled</w:t>
      </w:r>
      <w:proofErr w:type="spellEnd"/>
      <w:r w:rsidR="00573D09" w:rsidRPr="005901D1">
        <w:rPr>
          <w:sz w:val="20"/>
          <w:szCs w:val="20"/>
        </w:rPr>
        <w:t xml:space="preserve">) </w:t>
      </w:r>
      <w:r w:rsidRPr="005901D1">
        <w:rPr>
          <w:sz w:val="20"/>
          <w:szCs w:val="20"/>
        </w:rPr>
        <w:t xml:space="preserve">are built for the same species </w:t>
      </w:r>
      <w:r w:rsidR="00A420AC" w:rsidRPr="005901D1">
        <w:rPr>
          <w:sz w:val="20"/>
          <w:szCs w:val="20"/>
        </w:rPr>
        <w:t xml:space="preserve">(with RAW output in ASC format) </w:t>
      </w:r>
      <w:r w:rsidR="00573D09" w:rsidRPr="005901D1">
        <w:rPr>
          <w:sz w:val="20"/>
          <w:szCs w:val="20"/>
        </w:rPr>
        <w:t xml:space="preserve">utilizing </w:t>
      </w:r>
      <w:r w:rsidRPr="005901D1">
        <w:rPr>
          <w:sz w:val="20"/>
          <w:szCs w:val="20"/>
        </w:rPr>
        <w:t xml:space="preserve">multiple </w:t>
      </w:r>
      <w:r w:rsidRPr="005901D1">
        <w:rPr>
          <w:noProof/>
          <w:sz w:val="20"/>
          <w:szCs w:val="20"/>
        </w:rPr>
        <w:t>sets</w:t>
      </w:r>
      <w:r w:rsidRPr="005901D1">
        <w:rPr>
          <w:sz w:val="20"/>
          <w:szCs w:val="20"/>
        </w:rPr>
        <w:t xml:space="preserve"> of </w:t>
      </w:r>
      <w:r w:rsidR="00573D09" w:rsidRPr="005901D1">
        <w:rPr>
          <w:sz w:val="20"/>
          <w:szCs w:val="20"/>
        </w:rPr>
        <w:t xml:space="preserve">non redundant </w:t>
      </w:r>
      <w:r w:rsidRPr="005901D1">
        <w:rPr>
          <w:sz w:val="20"/>
          <w:szCs w:val="20"/>
        </w:rPr>
        <w:t xml:space="preserve">bioclimatic variables, the final model may be selected </w:t>
      </w:r>
      <w:r w:rsidR="00A420AC" w:rsidRPr="005901D1">
        <w:rPr>
          <w:sz w:val="20"/>
          <w:szCs w:val="20"/>
        </w:rPr>
        <w:t xml:space="preserve">based upon lowest </w:t>
      </w:r>
      <w:proofErr w:type="spellStart"/>
      <w:r w:rsidRPr="005901D1">
        <w:rPr>
          <w:sz w:val="20"/>
          <w:szCs w:val="20"/>
        </w:rPr>
        <w:t>AICc</w:t>
      </w:r>
      <w:proofErr w:type="spellEnd"/>
      <w:r w:rsidRPr="005901D1">
        <w:rPr>
          <w:sz w:val="20"/>
          <w:szCs w:val="20"/>
        </w:rPr>
        <w:t xml:space="preserve"> </w:t>
      </w:r>
      <w:r w:rsidR="00A420AC" w:rsidRPr="005901D1">
        <w:rPr>
          <w:sz w:val="20"/>
          <w:szCs w:val="20"/>
        </w:rPr>
        <w:t xml:space="preserve">score, highest AUC value and incorporating lesser number of </w:t>
      </w:r>
      <w:r w:rsidR="00573D09" w:rsidRPr="005901D1">
        <w:rPr>
          <w:sz w:val="20"/>
          <w:szCs w:val="20"/>
        </w:rPr>
        <w:t>correlated variables (r&gt;0.8, r</w:t>
      </w:r>
      <w:r w:rsidR="00573D09" w:rsidRPr="005901D1">
        <w:rPr>
          <w:sz w:val="20"/>
          <w:szCs w:val="20"/>
          <w:vertAlign w:val="superscript"/>
        </w:rPr>
        <w:t>2</w:t>
      </w:r>
      <w:r w:rsidR="00573D09" w:rsidRPr="005901D1">
        <w:rPr>
          <w:sz w:val="20"/>
          <w:szCs w:val="20"/>
        </w:rPr>
        <w:t xml:space="preserve">&gt;0.8) </w:t>
      </w:r>
      <w:r w:rsidRPr="005901D1">
        <w:rPr>
          <w:sz w:val="20"/>
          <w:szCs w:val="20"/>
        </w:rPr>
        <w:t xml:space="preserve">(Warren, </w:t>
      </w:r>
      <w:r w:rsidRPr="005901D1">
        <w:rPr>
          <w:noProof/>
          <w:sz w:val="20"/>
          <w:szCs w:val="20"/>
        </w:rPr>
        <w:t>Glor</w:t>
      </w:r>
      <w:r w:rsidRPr="005901D1">
        <w:rPr>
          <w:sz w:val="20"/>
          <w:szCs w:val="20"/>
        </w:rPr>
        <w:t xml:space="preserve"> and </w:t>
      </w:r>
      <w:proofErr w:type="spellStart"/>
      <w:r w:rsidRPr="005901D1">
        <w:rPr>
          <w:sz w:val="20"/>
          <w:szCs w:val="20"/>
        </w:rPr>
        <w:t>Turelli</w:t>
      </w:r>
      <w:proofErr w:type="spellEnd"/>
      <w:r w:rsidRPr="005901D1">
        <w:rPr>
          <w:sz w:val="20"/>
          <w:szCs w:val="20"/>
        </w:rPr>
        <w:t>, 2010</w:t>
      </w:r>
      <w:r w:rsidRPr="005901D1">
        <w:rPr>
          <w:bCs/>
          <w:sz w:val="20"/>
          <w:szCs w:val="20"/>
        </w:rPr>
        <w:t xml:space="preserve">). </w:t>
      </w:r>
      <w:r w:rsidRPr="005901D1">
        <w:rPr>
          <w:sz w:val="20"/>
          <w:szCs w:val="20"/>
        </w:rPr>
        <w:t xml:space="preserve">The methodology of the current work may be extended to </w:t>
      </w:r>
      <w:r w:rsidR="00BF3A58" w:rsidRPr="005901D1">
        <w:rPr>
          <w:sz w:val="20"/>
          <w:szCs w:val="20"/>
        </w:rPr>
        <w:t xml:space="preserve">other areas of the world and </w:t>
      </w:r>
      <w:r w:rsidRPr="005901D1">
        <w:rPr>
          <w:sz w:val="20"/>
          <w:szCs w:val="20"/>
        </w:rPr>
        <w:t xml:space="preserve">the future climate scenarios </w:t>
      </w:r>
      <w:r w:rsidR="00BF3A58" w:rsidRPr="005901D1">
        <w:rPr>
          <w:sz w:val="20"/>
          <w:szCs w:val="20"/>
        </w:rPr>
        <w:t xml:space="preserve">as well </w:t>
      </w:r>
      <w:r w:rsidRPr="005901D1">
        <w:rPr>
          <w:sz w:val="20"/>
          <w:szCs w:val="20"/>
        </w:rPr>
        <w:t xml:space="preserve">for the </w:t>
      </w:r>
      <w:r w:rsidRPr="005901D1">
        <w:rPr>
          <w:noProof/>
          <w:sz w:val="20"/>
          <w:szCs w:val="20"/>
        </w:rPr>
        <w:t>screening</w:t>
      </w:r>
      <w:r w:rsidRPr="005901D1">
        <w:rPr>
          <w:sz w:val="20"/>
          <w:szCs w:val="20"/>
        </w:rPr>
        <w:t xml:space="preserve"> of possible redundancy and decreasing over-fitting of ecological niche models</w:t>
      </w:r>
      <w:r w:rsidR="00997A8E" w:rsidRPr="005901D1">
        <w:rPr>
          <w:sz w:val="20"/>
          <w:szCs w:val="20"/>
        </w:rPr>
        <w:t>.</w:t>
      </w:r>
    </w:p>
    <w:p w:rsidR="00E52EA0" w:rsidRPr="005901D1" w:rsidRDefault="00E52EA0" w:rsidP="00B04FC1">
      <w:pPr>
        <w:snapToGrid w:val="0"/>
        <w:jc w:val="both"/>
        <w:rPr>
          <w:sz w:val="20"/>
          <w:szCs w:val="20"/>
        </w:rPr>
      </w:pPr>
    </w:p>
    <w:p w:rsidR="00471E57" w:rsidRPr="005901D1" w:rsidRDefault="00471E57" w:rsidP="00B04FC1">
      <w:pPr>
        <w:snapToGrid w:val="0"/>
        <w:jc w:val="both"/>
        <w:rPr>
          <w:b/>
          <w:sz w:val="20"/>
          <w:szCs w:val="20"/>
        </w:rPr>
      </w:pPr>
      <w:r w:rsidRPr="005901D1">
        <w:rPr>
          <w:b/>
          <w:sz w:val="20"/>
          <w:szCs w:val="20"/>
        </w:rPr>
        <w:t>References</w:t>
      </w:r>
    </w:p>
    <w:p w:rsidR="00D6653A" w:rsidRPr="005901D1" w:rsidRDefault="00D6653A" w:rsidP="00B04FC1">
      <w:pPr>
        <w:numPr>
          <w:ilvl w:val="0"/>
          <w:numId w:val="4"/>
        </w:numPr>
        <w:tabs>
          <w:tab w:val="clear" w:pos="720"/>
        </w:tabs>
        <w:snapToGrid w:val="0"/>
        <w:ind w:left="425" w:hanging="425"/>
        <w:jc w:val="both"/>
        <w:rPr>
          <w:sz w:val="20"/>
          <w:szCs w:val="20"/>
        </w:rPr>
      </w:pPr>
      <w:r w:rsidRPr="005901D1">
        <w:rPr>
          <w:sz w:val="20"/>
          <w:szCs w:val="20"/>
        </w:rPr>
        <w:t xml:space="preserve">Busby JR. A </w:t>
      </w:r>
      <w:proofErr w:type="spellStart"/>
      <w:r w:rsidRPr="005901D1">
        <w:rPr>
          <w:sz w:val="20"/>
          <w:szCs w:val="20"/>
        </w:rPr>
        <w:t>biogeographical</w:t>
      </w:r>
      <w:proofErr w:type="spellEnd"/>
      <w:r w:rsidRPr="005901D1">
        <w:rPr>
          <w:sz w:val="20"/>
          <w:szCs w:val="20"/>
        </w:rPr>
        <w:t xml:space="preserve"> analysis of </w:t>
      </w:r>
      <w:proofErr w:type="spellStart"/>
      <w:r w:rsidRPr="005901D1">
        <w:rPr>
          <w:i/>
          <w:iCs/>
          <w:sz w:val="20"/>
          <w:szCs w:val="20"/>
        </w:rPr>
        <w:t>Nothofagus</w:t>
      </w:r>
      <w:proofErr w:type="spellEnd"/>
      <w:r w:rsidRPr="005901D1">
        <w:rPr>
          <w:i/>
          <w:iCs/>
          <w:sz w:val="20"/>
          <w:szCs w:val="20"/>
        </w:rPr>
        <w:t xml:space="preserve"> </w:t>
      </w:r>
      <w:r w:rsidRPr="005901D1">
        <w:rPr>
          <w:i/>
          <w:iCs/>
          <w:noProof/>
          <w:sz w:val="20"/>
          <w:szCs w:val="20"/>
        </w:rPr>
        <w:t>cunninghamii</w:t>
      </w:r>
      <w:r w:rsidRPr="005901D1">
        <w:rPr>
          <w:i/>
          <w:iCs/>
          <w:sz w:val="20"/>
          <w:szCs w:val="20"/>
        </w:rPr>
        <w:t xml:space="preserve"> </w:t>
      </w:r>
      <w:r w:rsidRPr="005901D1">
        <w:rPr>
          <w:sz w:val="20"/>
          <w:szCs w:val="20"/>
        </w:rPr>
        <w:t xml:space="preserve">(Hook.) </w:t>
      </w:r>
      <w:r w:rsidRPr="005901D1">
        <w:rPr>
          <w:noProof/>
          <w:sz w:val="20"/>
          <w:szCs w:val="20"/>
        </w:rPr>
        <w:t>Oerst</w:t>
      </w:r>
      <w:r w:rsidRPr="005901D1">
        <w:rPr>
          <w:sz w:val="20"/>
          <w:szCs w:val="20"/>
        </w:rPr>
        <w:t xml:space="preserve">. </w:t>
      </w:r>
      <w:proofErr w:type="gramStart"/>
      <w:r w:rsidRPr="005901D1">
        <w:rPr>
          <w:sz w:val="20"/>
          <w:szCs w:val="20"/>
        </w:rPr>
        <w:t>in</w:t>
      </w:r>
      <w:proofErr w:type="gramEnd"/>
      <w:r w:rsidRPr="005901D1">
        <w:rPr>
          <w:sz w:val="20"/>
          <w:szCs w:val="20"/>
        </w:rPr>
        <w:t xml:space="preserve"> southeastern Australia. </w:t>
      </w:r>
      <w:r w:rsidRPr="005901D1">
        <w:rPr>
          <w:noProof/>
          <w:sz w:val="20"/>
          <w:szCs w:val="20"/>
        </w:rPr>
        <w:t>Australian</w:t>
      </w:r>
      <w:r w:rsidRPr="005901D1">
        <w:rPr>
          <w:sz w:val="20"/>
          <w:szCs w:val="20"/>
        </w:rPr>
        <w:t xml:space="preserve"> Journal of Ecology 1986</w:t>
      </w:r>
      <w:proofErr w:type="gramStart"/>
      <w:r w:rsidRPr="005901D1">
        <w:rPr>
          <w:sz w:val="20"/>
          <w:szCs w:val="20"/>
        </w:rPr>
        <w:t>;11</w:t>
      </w:r>
      <w:proofErr w:type="gramEnd"/>
      <w:r w:rsidRPr="005901D1">
        <w:rPr>
          <w:sz w:val="20"/>
          <w:szCs w:val="20"/>
        </w:rPr>
        <w:t xml:space="preserve">(1):1–7. </w:t>
      </w:r>
      <w:hyperlink r:id="rId17" w:history="1">
        <w:r w:rsidR="00FC733C" w:rsidRPr="005901D1">
          <w:rPr>
            <w:rStyle w:val="Hyperlink"/>
            <w:sz w:val="20"/>
            <w:szCs w:val="20"/>
          </w:rPr>
          <w:t>http://dx.doi.org/</w:t>
        </w:r>
        <w:r w:rsidR="00FC733C" w:rsidRPr="005901D1">
          <w:rPr>
            <w:rStyle w:val="Hyperlink"/>
            <w:sz w:val="20"/>
            <w:szCs w:val="20"/>
            <w:shd w:val="clear" w:color="auto" w:fill="FFFFFF"/>
          </w:rPr>
          <w:t>10.1111/j.1442-9993.1986.tb00912.x</w:t>
        </w:r>
      </w:hyperlink>
      <w:r w:rsidR="005901D1" w:rsidRPr="005901D1">
        <w:rPr>
          <w:rFonts w:hint="eastAsia"/>
          <w:sz w:val="20"/>
          <w:szCs w:val="20"/>
          <w:lang w:eastAsia="zh-CN"/>
        </w:rPr>
        <w:t>.</w:t>
      </w:r>
    </w:p>
    <w:p w:rsidR="00471E57" w:rsidRPr="005901D1" w:rsidRDefault="00D6653A" w:rsidP="00B04FC1">
      <w:pPr>
        <w:numPr>
          <w:ilvl w:val="0"/>
          <w:numId w:val="4"/>
        </w:numPr>
        <w:tabs>
          <w:tab w:val="clear" w:pos="720"/>
        </w:tabs>
        <w:snapToGrid w:val="0"/>
        <w:ind w:left="425" w:hanging="425"/>
        <w:jc w:val="both"/>
        <w:rPr>
          <w:sz w:val="20"/>
          <w:szCs w:val="20"/>
        </w:rPr>
      </w:pPr>
      <w:r w:rsidRPr="005901D1">
        <w:rPr>
          <w:sz w:val="20"/>
          <w:szCs w:val="20"/>
        </w:rPr>
        <w:t xml:space="preserve">Nix H. A </w:t>
      </w:r>
      <w:proofErr w:type="spellStart"/>
      <w:r w:rsidRPr="005901D1">
        <w:rPr>
          <w:sz w:val="20"/>
          <w:szCs w:val="20"/>
        </w:rPr>
        <w:t>biogeographic</w:t>
      </w:r>
      <w:proofErr w:type="spellEnd"/>
      <w:r w:rsidRPr="005901D1">
        <w:rPr>
          <w:sz w:val="20"/>
          <w:szCs w:val="20"/>
        </w:rPr>
        <w:t xml:space="preserve"> analysis of Australian elapid snakes. Atlas of Elapid Snakes of Australia. Australian Government Publishing Service, Canberra, Australia, 1986</w:t>
      </w:r>
      <w:proofErr w:type="gramStart"/>
      <w:r w:rsidRPr="005901D1">
        <w:rPr>
          <w:sz w:val="20"/>
          <w:szCs w:val="20"/>
        </w:rPr>
        <w:t>;4</w:t>
      </w:r>
      <w:proofErr w:type="gramEnd"/>
      <w:r w:rsidRPr="005901D1">
        <w:rPr>
          <w:sz w:val="20"/>
          <w:szCs w:val="20"/>
        </w:rPr>
        <w:t>–15 pp.</w:t>
      </w:r>
    </w:p>
    <w:p w:rsidR="00471E57" w:rsidRPr="005901D1" w:rsidRDefault="00D6653A" w:rsidP="00B04FC1">
      <w:pPr>
        <w:numPr>
          <w:ilvl w:val="0"/>
          <w:numId w:val="4"/>
        </w:numPr>
        <w:tabs>
          <w:tab w:val="clear" w:pos="720"/>
        </w:tabs>
        <w:snapToGrid w:val="0"/>
        <w:ind w:left="425" w:hanging="425"/>
        <w:jc w:val="both"/>
        <w:rPr>
          <w:sz w:val="20"/>
          <w:szCs w:val="20"/>
        </w:rPr>
      </w:pPr>
      <w:r w:rsidRPr="005901D1">
        <w:rPr>
          <w:sz w:val="20"/>
          <w:szCs w:val="20"/>
        </w:rPr>
        <w:t xml:space="preserve">Saatchi S, </w:t>
      </w:r>
      <w:proofErr w:type="spellStart"/>
      <w:r w:rsidRPr="005901D1">
        <w:rPr>
          <w:sz w:val="20"/>
          <w:szCs w:val="20"/>
        </w:rPr>
        <w:t>Buermann</w:t>
      </w:r>
      <w:proofErr w:type="spellEnd"/>
      <w:r w:rsidRPr="005901D1">
        <w:rPr>
          <w:sz w:val="20"/>
          <w:szCs w:val="20"/>
        </w:rPr>
        <w:t xml:space="preserve"> W, </w:t>
      </w:r>
      <w:r w:rsidRPr="005901D1">
        <w:rPr>
          <w:noProof/>
          <w:sz w:val="20"/>
          <w:szCs w:val="20"/>
        </w:rPr>
        <w:t>ter</w:t>
      </w:r>
      <w:r w:rsidRPr="005901D1">
        <w:rPr>
          <w:sz w:val="20"/>
          <w:szCs w:val="20"/>
        </w:rPr>
        <w:t xml:space="preserve"> </w:t>
      </w:r>
      <w:proofErr w:type="spellStart"/>
      <w:r w:rsidRPr="005901D1">
        <w:rPr>
          <w:sz w:val="20"/>
          <w:szCs w:val="20"/>
        </w:rPr>
        <w:t>Steege</w:t>
      </w:r>
      <w:proofErr w:type="spellEnd"/>
      <w:r w:rsidRPr="005901D1">
        <w:rPr>
          <w:sz w:val="20"/>
          <w:szCs w:val="20"/>
        </w:rPr>
        <w:t xml:space="preserve"> H, Mori S, Smith TB. Modeling distribution of Amazonian tree species and diversity using remote sensing measurements. Remote Sensing and Environment 2008</w:t>
      </w:r>
      <w:proofErr w:type="gramStart"/>
      <w:r w:rsidRPr="005901D1">
        <w:rPr>
          <w:sz w:val="20"/>
          <w:szCs w:val="20"/>
        </w:rPr>
        <w:t>;112:2000</w:t>
      </w:r>
      <w:proofErr w:type="gramEnd"/>
      <w:r w:rsidRPr="005901D1">
        <w:rPr>
          <w:sz w:val="20"/>
          <w:szCs w:val="20"/>
        </w:rPr>
        <w:t xml:space="preserve">–2017. </w:t>
      </w:r>
      <w:hyperlink r:id="rId18" w:history="1">
        <w:r w:rsidRPr="005901D1">
          <w:rPr>
            <w:rStyle w:val="Hyperlink"/>
            <w:sz w:val="20"/>
            <w:szCs w:val="20"/>
          </w:rPr>
          <w:t>http://dx.doi.org/10.1016/j.rse.2008.01.008</w:t>
        </w:r>
      </w:hyperlink>
      <w:r w:rsidR="005901D1" w:rsidRPr="005901D1">
        <w:rPr>
          <w:rFonts w:hint="eastAsia"/>
          <w:sz w:val="20"/>
          <w:szCs w:val="20"/>
          <w:lang w:eastAsia="zh-CN"/>
        </w:rPr>
        <w:t>.</w:t>
      </w:r>
    </w:p>
    <w:p w:rsidR="00D6653A" w:rsidRPr="005901D1" w:rsidRDefault="00D6653A" w:rsidP="00B04FC1">
      <w:pPr>
        <w:numPr>
          <w:ilvl w:val="0"/>
          <w:numId w:val="4"/>
        </w:numPr>
        <w:tabs>
          <w:tab w:val="clear" w:pos="720"/>
        </w:tabs>
        <w:autoSpaceDE w:val="0"/>
        <w:autoSpaceDN w:val="0"/>
        <w:adjustRightInd w:val="0"/>
        <w:snapToGrid w:val="0"/>
        <w:ind w:left="425" w:hanging="425"/>
        <w:jc w:val="both"/>
        <w:rPr>
          <w:rFonts w:eastAsia="GulliverRM"/>
          <w:color w:val="000066"/>
          <w:sz w:val="20"/>
          <w:szCs w:val="20"/>
        </w:rPr>
      </w:pPr>
      <w:proofErr w:type="spellStart"/>
      <w:r w:rsidRPr="005901D1">
        <w:rPr>
          <w:sz w:val="20"/>
          <w:szCs w:val="20"/>
        </w:rPr>
        <w:t>Arif</w:t>
      </w:r>
      <w:proofErr w:type="spellEnd"/>
      <w:r w:rsidRPr="005901D1">
        <w:rPr>
          <w:sz w:val="20"/>
          <w:szCs w:val="20"/>
        </w:rPr>
        <w:t xml:space="preserve"> S, Adams DC, </w:t>
      </w:r>
      <w:proofErr w:type="spellStart"/>
      <w:r w:rsidRPr="005901D1">
        <w:rPr>
          <w:sz w:val="20"/>
          <w:szCs w:val="20"/>
        </w:rPr>
        <w:t>Wicknick</w:t>
      </w:r>
      <w:proofErr w:type="spellEnd"/>
      <w:r w:rsidRPr="005901D1">
        <w:rPr>
          <w:sz w:val="20"/>
          <w:szCs w:val="20"/>
        </w:rPr>
        <w:t xml:space="preserve"> JA. </w:t>
      </w:r>
      <w:r w:rsidRPr="005901D1">
        <w:rPr>
          <w:bCs/>
          <w:sz w:val="20"/>
          <w:szCs w:val="20"/>
        </w:rPr>
        <w:t xml:space="preserve">Bioclimatic </w:t>
      </w:r>
      <w:r w:rsidRPr="005901D1">
        <w:rPr>
          <w:bCs/>
          <w:noProof/>
          <w:sz w:val="20"/>
          <w:szCs w:val="20"/>
        </w:rPr>
        <w:t>modelling</w:t>
      </w:r>
      <w:r w:rsidRPr="005901D1">
        <w:rPr>
          <w:bCs/>
          <w:sz w:val="20"/>
          <w:szCs w:val="20"/>
        </w:rPr>
        <w:t xml:space="preserve">, morphology, and behavior reveal alternative mechanisms regulating the distributions of two </w:t>
      </w:r>
      <w:proofErr w:type="spellStart"/>
      <w:r w:rsidRPr="005901D1">
        <w:rPr>
          <w:bCs/>
          <w:sz w:val="20"/>
          <w:szCs w:val="20"/>
        </w:rPr>
        <w:t>parapatric</w:t>
      </w:r>
      <w:proofErr w:type="spellEnd"/>
      <w:r w:rsidRPr="005901D1">
        <w:rPr>
          <w:bCs/>
          <w:sz w:val="20"/>
          <w:szCs w:val="20"/>
        </w:rPr>
        <w:t xml:space="preserve"> salamander species. </w:t>
      </w:r>
      <w:r w:rsidRPr="005901D1">
        <w:rPr>
          <w:iCs/>
          <w:sz w:val="20"/>
          <w:szCs w:val="20"/>
        </w:rPr>
        <w:t>Evolutionary Ecology Research</w:t>
      </w:r>
      <w:r w:rsidRPr="005901D1">
        <w:rPr>
          <w:sz w:val="20"/>
          <w:szCs w:val="20"/>
        </w:rPr>
        <w:t xml:space="preserve"> </w:t>
      </w:r>
      <w:r w:rsidRPr="005901D1">
        <w:rPr>
          <w:bCs/>
          <w:sz w:val="20"/>
          <w:szCs w:val="20"/>
        </w:rPr>
        <w:t>2007</w:t>
      </w:r>
      <w:proofErr w:type="gramStart"/>
      <w:r w:rsidRPr="005901D1">
        <w:rPr>
          <w:bCs/>
          <w:sz w:val="20"/>
          <w:szCs w:val="20"/>
        </w:rPr>
        <w:t>;9</w:t>
      </w:r>
      <w:r w:rsidRPr="005901D1">
        <w:rPr>
          <w:sz w:val="20"/>
          <w:szCs w:val="20"/>
        </w:rPr>
        <w:t>:843</w:t>
      </w:r>
      <w:proofErr w:type="gramEnd"/>
      <w:r w:rsidRPr="005901D1">
        <w:rPr>
          <w:sz w:val="20"/>
          <w:szCs w:val="20"/>
        </w:rPr>
        <w:t>–854.</w:t>
      </w:r>
    </w:p>
    <w:p w:rsidR="00D6653A" w:rsidRPr="005901D1" w:rsidRDefault="00D6653A" w:rsidP="00B04FC1">
      <w:pPr>
        <w:numPr>
          <w:ilvl w:val="0"/>
          <w:numId w:val="4"/>
        </w:numPr>
        <w:tabs>
          <w:tab w:val="clear" w:pos="720"/>
        </w:tabs>
        <w:autoSpaceDE w:val="0"/>
        <w:autoSpaceDN w:val="0"/>
        <w:adjustRightInd w:val="0"/>
        <w:snapToGrid w:val="0"/>
        <w:ind w:left="425" w:hanging="425"/>
        <w:jc w:val="both"/>
        <w:rPr>
          <w:sz w:val="20"/>
          <w:szCs w:val="20"/>
        </w:rPr>
      </w:pPr>
      <w:r w:rsidRPr="005901D1">
        <w:rPr>
          <w:sz w:val="20"/>
          <w:szCs w:val="20"/>
        </w:rPr>
        <w:t xml:space="preserve">Anderson RP, Gonzales I. Species-specific tuning increases robustness to sampling bias in models of species distributions: An implementation with </w:t>
      </w:r>
      <w:proofErr w:type="spellStart"/>
      <w:r w:rsidRPr="005901D1">
        <w:rPr>
          <w:sz w:val="20"/>
          <w:szCs w:val="20"/>
        </w:rPr>
        <w:t>Maxent</w:t>
      </w:r>
      <w:proofErr w:type="spellEnd"/>
      <w:r w:rsidRPr="005901D1">
        <w:rPr>
          <w:sz w:val="20"/>
          <w:szCs w:val="20"/>
        </w:rPr>
        <w:t xml:space="preserve">. Ecological </w:t>
      </w:r>
      <w:r w:rsidRPr="005901D1">
        <w:rPr>
          <w:noProof/>
          <w:sz w:val="20"/>
          <w:szCs w:val="20"/>
        </w:rPr>
        <w:t>Modelling</w:t>
      </w:r>
      <w:r w:rsidRPr="005901D1">
        <w:rPr>
          <w:sz w:val="20"/>
          <w:szCs w:val="20"/>
        </w:rPr>
        <w:t xml:space="preserve"> 2011</w:t>
      </w:r>
      <w:proofErr w:type="gramStart"/>
      <w:r w:rsidRPr="005901D1">
        <w:rPr>
          <w:sz w:val="20"/>
          <w:szCs w:val="20"/>
        </w:rPr>
        <w:t>;222:2796</w:t>
      </w:r>
      <w:proofErr w:type="gramEnd"/>
      <w:r w:rsidRPr="005901D1">
        <w:rPr>
          <w:sz w:val="20"/>
          <w:szCs w:val="20"/>
        </w:rPr>
        <w:t xml:space="preserve">–2811. </w:t>
      </w:r>
      <w:hyperlink r:id="rId19" w:history="1">
        <w:r w:rsidRPr="005901D1">
          <w:rPr>
            <w:rStyle w:val="Hyperlink"/>
            <w:sz w:val="20"/>
            <w:szCs w:val="20"/>
          </w:rPr>
          <w:t>http://dx.doi.org/</w:t>
        </w:r>
        <w:r w:rsidRPr="005901D1">
          <w:rPr>
            <w:rStyle w:val="Hyperlink"/>
            <w:rFonts w:eastAsia="GulliverRM"/>
            <w:sz w:val="20"/>
            <w:szCs w:val="20"/>
          </w:rPr>
          <w:t>10.1016/j.ecolmodel.2011.04.011</w:t>
        </w:r>
      </w:hyperlink>
      <w:r w:rsidR="005901D1" w:rsidRPr="005901D1">
        <w:rPr>
          <w:rFonts w:hint="eastAsia"/>
          <w:sz w:val="20"/>
          <w:szCs w:val="20"/>
          <w:lang w:eastAsia="zh-CN"/>
        </w:rPr>
        <w:t>.</w:t>
      </w:r>
    </w:p>
    <w:p w:rsidR="00D6653A" w:rsidRPr="005901D1" w:rsidRDefault="00D6653A" w:rsidP="00B04FC1">
      <w:pPr>
        <w:numPr>
          <w:ilvl w:val="0"/>
          <w:numId w:val="4"/>
        </w:numPr>
        <w:tabs>
          <w:tab w:val="clear" w:pos="720"/>
        </w:tabs>
        <w:autoSpaceDE w:val="0"/>
        <w:autoSpaceDN w:val="0"/>
        <w:adjustRightInd w:val="0"/>
        <w:snapToGrid w:val="0"/>
        <w:ind w:left="425" w:hanging="425"/>
        <w:jc w:val="both"/>
        <w:rPr>
          <w:sz w:val="20"/>
          <w:szCs w:val="20"/>
        </w:rPr>
      </w:pPr>
      <w:proofErr w:type="gramStart"/>
      <w:r w:rsidRPr="005901D1">
        <w:rPr>
          <w:sz w:val="20"/>
          <w:szCs w:val="20"/>
        </w:rPr>
        <w:t>van</w:t>
      </w:r>
      <w:proofErr w:type="gramEnd"/>
      <w:r w:rsidRPr="005901D1">
        <w:rPr>
          <w:sz w:val="20"/>
          <w:szCs w:val="20"/>
        </w:rPr>
        <w:t xml:space="preserve"> Gils H, </w:t>
      </w:r>
      <w:proofErr w:type="spellStart"/>
      <w:r w:rsidRPr="005901D1">
        <w:rPr>
          <w:sz w:val="20"/>
          <w:szCs w:val="20"/>
        </w:rPr>
        <w:t>Westinga</w:t>
      </w:r>
      <w:proofErr w:type="spellEnd"/>
      <w:r w:rsidRPr="005901D1">
        <w:rPr>
          <w:sz w:val="20"/>
          <w:szCs w:val="20"/>
        </w:rPr>
        <w:t xml:space="preserve"> E, </w:t>
      </w:r>
      <w:proofErr w:type="spellStart"/>
      <w:r w:rsidRPr="005901D1">
        <w:rPr>
          <w:sz w:val="20"/>
          <w:szCs w:val="20"/>
        </w:rPr>
        <w:t>Carafa</w:t>
      </w:r>
      <w:proofErr w:type="spellEnd"/>
      <w:r w:rsidRPr="005901D1">
        <w:rPr>
          <w:sz w:val="20"/>
          <w:szCs w:val="20"/>
        </w:rPr>
        <w:t xml:space="preserve"> M, </w:t>
      </w:r>
      <w:proofErr w:type="spellStart"/>
      <w:r w:rsidRPr="005901D1">
        <w:rPr>
          <w:sz w:val="20"/>
          <w:szCs w:val="20"/>
        </w:rPr>
        <w:t>Antonucci</w:t>
      </w:r>
      <w:proofErr w:type="spellEnd"/>
      <w:r w:rsidRPr="005901D1">
        <w:rPr>
          <w:sz w:val="20"/>
          <w:szCs w:val="20"/>
        </w:rPr>
        <w:t xml:space="preserve"> A, </w:t>
      </w:r>
      <w:proofErr w:type="spellStart"/>
      <w:r w:rsidRPr="005901D1">
        <w:rPr>
          <w:sz w:val="20"/>
          <w:szCs w:val="20"/>
        </w:rPr>
        <w:t>Ciaschetti</w:t>
      </w:r>
      <w:proofErr w:type="spellEnd"/>
      <w:r w:rsidRPr="005901D1">
        <w:rPr>
          <w:sz w:val="20"/>
          <w:szCs w:val="20"/>
        </w:rPr>
        <w:t xml:space="preserve"> G. Where the bears roam in </w:t>
      </w:r>
      <w:proofErr w:type="spellStart"/>
      <w:r w:rsidRPr="005901D1">
        <w:rPr>
          <w:sz w:val="20"/>
          <w:szCs w:val="20"/>
        </w:rPr>
        <w:t>Majella</w:t>
      </w:r>
      <w:proofErr w:type="spellEnd"/>
      <w:r w:rsidRPr="005901D1">
        <w:rPr>
          <w:sz w:val="20"/>
          <w:szCs w:val="20"/>
        </w:rPr>
        <w:t xml:space="preserve"> National Park, Italy. Journal of Nature Conservation 2014</w:t>
      </w:r>
      <w:proofErr w:type="gramStart"/>
      <w:r w:rsidRPr="005901D1">
        <w:rPr>
          <w:sz w:val="20"/>
          <w:szCs w:val="20"/>
        </w:rPr>
        <w:t>;22</w:t>
      </w:r>
      <w:proofErr w:type="gramEnd"/>
      <w:r w:rsidRPr="005901D1">
        <w:rPr>
          <w:sz w:val="20"/>
          <w:szCs w:val="20"/>
        </w:rPr>
        <w:t xml:space="preserve">(1):23–34. </w:t>
      </w:r>
      <w:hyperlink r:id="rId20" w:history="1">
        <w:r w:rsidRPr="005901D1">
          <w:rPr>
            <w:rStyle w:val="Hyperlink"/>
            <w:sz w:val="20"/>
            <w:szCs w:val="20"/>
          </w:rPr>
          <w:t>http://dx.doi.org/</w:t>
        </w:r>
        <w:r w:rsidRPr="005901D1">
          <w:rPr>
            <w:rStyle w:val="Hyperlink"/>
            <w:sz w:val="20"/>
            <w:szCs w:val="20"/>
            <w:bdr w:val="none" w:sz="0" w:space="0" w:color="auto" w:frame="1"/>
            <w:shd w:val="clear" w:color="auto" w:fill="FFFFFF"/>
          </w:rPr>
          <w:t>10.1016/j.jnc.2013.08.001</w:t>
        </w:r>
      </w:hyperlink>
      <w:r w:rsidR="005901D1" w:rsidRPr="005901D1">
        <w:rPr>
          <w:rFonts w:hint="eastAsia"/>
          <w:sz w:val="20"/>
          <w:szCs w:val="20"/>
          <w:lang w:eastAsia="zh-CN"/>
        </w:rPr>
        <w:t>.</w:t>
      </w:r>
    </w:p>
    <w:p w:rsidR="00D6653A" w:rsidRPr="005901D1" w:rsidRDefault="00D6653A" w:rsidP="00B04FC1">
      <w:pPr>
        <w:numPr>
          <w:ilvl w:val="0"/>
          <w:numId w:val="4"/>
        </w:numPr>
        <w:tabs>
          <w:tab w:val="clear" w:pos="720"/>
        </w:tabs>
        <w:autoSpaceDE w:val="0"/>
        <w:autoSpaceDN w:val="0"/>
        <w:adjustRightInd w:val="0"/>
        <w:snapToGrid w:val="0"/>
        <w:ind w:left="425" w:hanging="425"/>
        <w:jc w:val="both"/>
        <w:rPr>
          <w:sz w:val="20"/>
          <w:szCs w:val="20"/>
        </w:rPr>
      </w:pPr>
      <w:r w:rsidRPr="005901D1">
        <w:rPr>
          <w:sz w:val="20"/>
          <w:szCs w:val="20"/>
        </w:rPr>
        <w:t xml:space="preserve">Legendre P, Legendre L. </w:t>
      </w:r>
      <w:r w:rsidRPr="005901D1">
        <w:rPr>
          <w:iCs/>
          <w:sz w:val="20"/>
          <w:szCs w:val="20"/>
        </w:rPr>
        <w:t>Numerical Ecology</w:t>
      </w:r>
      <w:r w:rsidRPr="005901D1">
        <w:rPr>
          <w:i/>
          <w:iCs/>
          <w:sz w:val="20"/>
          <w:szCs w:val="20"/>
        </w:rPr>
        <w:t xml:space="preserve"> </w:t>
      </w:r>
      <w:r w:rsidRPr="005901D1">
        <w:rPr>
          <w:sz w:val="20"/>
          <w:szCs w:val="20"/>
        </w:rPr>
        <w:t>(2</w:t>
      </w:r>
      <w:r w:rsidRPr="005901D1">
        <w:rPr>
          <w:sz w:val="20"/>
          <w:szCs w:val="20"/>
          <w:vertAlign w:val="superscript"/>
        </w:rPr>
        <w:t>nd</w:t>
      </w:r>
      <w:r w:rsidRPr="005901D1">
        <w:rPr>
          <w:sz w:val="20"/>
          <w:szCs w:val="20"/>
        </w:rPr>
        <w:t xml:space="preserve"> Ed.). Amsterdam: Elsevier. 1998.</w:t>
      </w:r>
    </w:p>
    <w:p w:rsidR="00AE03A4" w:rsidRPr="005901D1" w:rsidRDefault="00AE03A4" w:rsidP="00B04FC1">
      <w:pPr>
        <w:numPr>
          <w:ilvl w:val="0"/>
          <w:numId w:val="4"/>
        </w:numPr>
        <w:tabs>
          <w:tab w:val="clear" w:pos="720"/>
        </w:tabs>
        <w:autoSpaceDE w:val="0"/>
        <w:autoSpaceDN w:val="0"/>
        <w:adjustRightInd w:val="0"/>
        <w:snapToGrid w:val="0"/>
        <w:ind w:left="425" w:hanging="425"/>
        <w:jc w:val="both"/>
        <w:rPr>
          <w:sz w:val="20"/>
          <w:szCs w:val="20"/>
        </w:rPr>
      </w:pPr>
      <w:proofErr w:type="spellStart"/>
      <w:r w:rsidRPr="005901D1">
        <w:rPr>
          <w:rFonts w:eastAsia="GulliverRM"/>
          <w:sz w:val="20"/>
          <w:szCs w:val="20"/>
        </w:rPr>
        <w:t>Hirzel</w:t>
      </w:r>
      <w:proofErr w:type="spellEnd"/>
      <w:r w:rsidRPr="005901D1">
        <w:rPr>
          <w:rFonts w:eastAsia="GulliverRM"/>
          <w:sz w:val="20"/>
          <w:szCs w:val="20"/>
        </w:rPr>
        <w:t xml:space="preserve"> AH, </w:t>
      </w:r>
      <w:proofErr w:type="spellStart"/>
      <w:r w:rsidRPr="005901D1">
        <w:rPr>
          <w:rFonts w:eastAsia="GulliverRM"/>
          <w:sz w:val="20"/>
          <w:szCs w:val="20"/>
        </w:rPr>
        <w:t>Hausser</w:t>
      </w:r>
      <w:proofErr w:type="spellEnd"/>
      <w:r w:rsidRPr="005901D1">
        <w:rPr>
          <w:rFonts w:eastAsia="GulliverRM"/>
          <w:sz w:val="20"/>
          <w:szCs w:val="20"/>
        </w:rPr>
        <w:t xml:space="preserve"> J, Perrin N. </w:t>
      </w:r>
      <w:proofErr w:type="spellStart"/>
      <w:r w:rsidRPr="005901D1">
        <w:rPr>
          <w:rFonts w:eastAsia="GulliverRM"/>
          <w:sz w:val="20"/>
          <w:szCs w:val="20"/>
        </w:rPr>
        <w:t>Biomapper</w:t>
      </w:r>
      <w:proofErr w:type="spellEnd"/>
      <w:r w:rsidRPr="005901D1">
        <w:rPr>
          <w:rFonts w:eastAsia="GulliverRM"/>
          <w:sz w:val="20"/>
          <w:szCs w:val="20"/>
        </w:rPr>
        <w:t xml:space="preserve"> 4.0. Laboratory for Conservation Biology, Department of Ecology and Evolution, University of </w:t>
      </w:r>
      <w:proofErr w:type="spellStart"/>
      <w:r w:rsidRPr="005901D1">
        <w:rPr>
          <w:rFonts w:eastAsia="GulliverRM"/>
          <w:sz w:val="20"/>
          <w:szCs w:val="20"/>
        </w:rPr>
        <w:t>Lausanne</w:t>
      </w:r>
      <w:proofErr w:type="gramStart"/>
      <w:r w:rsidRPr="005901D1">
        <w:rPr>
          <w:rFonts w:eastAsia="GulliverRM"/>
          <w:sz w:val="20"/>
          <w:szCs w:val="20"/>
        </w:rPr>
        <w:t>,Switzerland</w:t>
      </w:r>
      <w:proofErr w:type="spellEnd"/>
      <w:proofErr w:type="gramEnd"/>
      <w:r w:rsidRPr="005901D1">
        <w:rPr>
          <w:rFonts w:eastAsia="GulliverRM"/>
          <w:sz w:val="20"/>
          <w:szCs w:val="20"/>
        </w:rPr>
        <w:t>. 2007.</w:t>
      </w:r>
    </w:p>
    <w:p w:rsidR="00AE03A4" w:rsidRPr="005901D1" w:rsidRDefault="00AE03A4" w:rsidP="00B04FC1">
      <w:pPr>
        <w:numPr>
          <w:ilvl w:val="0"/>
          <w:numId w:val="4"/>
        </w:numPr>
        <w:tabs>
          <w:tab w:val="clear" w:pos="720"/>
        </w:tabs>
        <w:autoSpaceDE w:val="0"/>
        <w:autoSpaceDN w:val="0"/>
        <w:adjustRightInd w:val="0"/>
        <w:snapToGrid w:val="0"/>
        <w:ind w:left="425" w:hanging="425"/>
        <w:jc w:val="both"/>
        <w:rPr>
          <w:sz w:val="20"/>
          <w:szCs w:val="20"/>
        </w:rPr>
      </w:pPr>
      <w:proofErr w:type="spellStart"/>
      <w:r w:rsidRPr="005901D1">
        <w:rPr>
          <w:sz w:val="20"/>
          <w:szCs w:val="20"/>
        </w:rPr>
        <w:lastRenderedPageBreak/>
        <w:t>Parolo</w:t>
      </w:r>
      <w:proofErr w:type="spellEnd"/>
      <w:r w:rsidRPr="005901D1">
        <w:rPr>
          <w:sz w:val="20"/>
          <w:szCs w:val="20"/>
        </w:rPr>
        <w:t xml:space="preserve"> G, Rossi G, </w:t>
      </w:r>
      <w:proofErr w:type="spellStart"/>
      <w:r w:rsidRPr="005901D1">
        <w:rPr>
          <w:sz w:val="20"/>
          <w:szCs w:val="20"/>
        </w:rPr>
        <w:t>Ferrarini</w:t>
      </w:r>
      <w:proofErr w:type="spellEnd"/>
      <w:r w:rsidRPr="005901D1">
        <w:rPr>
          <w:sz w:val="20"/>
          <w:szCs w:val="20"/>
        </w:rPr>
        <w:t xml:space="preserve"> A. </w:t>
      </w:r>
      <w:proofErr w:type="gramStart"/>
      <w:r w:rsidRPr="005901D1">
        <w:rPr>
          <w:sz w:val="20"/>
          <w:szCs w:val="20"/>
        </w:rPr>
        <w:t>Toward</w:t>
      </w:r>
      <w:proofErr w:type="gramEnd"/>
      <w:r w:rsidRPr="005901D1">
        <w:rPr>
          <w:sz w:val="20"/>
          <w:szCs w:val="20"/>
        </w:rPr>
        <w:t xml:space="preserve"> improved species niche </w:t>
      </w:r>
      <w:r w:rsidRPr="005901D1">
        <w:rPr>
          <w:noProof/>
          <w:sz w:val="20"/>
          <w:szCs w:val="20"/>
        </w:rPr>
        <w:t>modelling</w:t>
      </w:r>
      <w:r w:rsidRPr="005901D1">
        <w:rPr>
          <w:sz w:val="20"/>
          <w:szCs w:val="20"/>
        </w:rPr>
        <w:t xml:space="preserve">: </w:t>
      </w:r>
      <w:r w:rsidRPr="005901D1">
        <w:rPr>
          <w:i/>
          <w:sz w:val="20"/>
          <w:szCs w:val="20"/>
        </w:rPr>
        <w:t>Arnica Montana</w:t>
      </w:r>
      <w:r w:rsidRPr="005901D1">
        <w:rPr>
          <w:sz w:val="20"/>
          <w:szCs w:val="20"/>
        </w:rPr>
        <w:t xml:space="preserve"> in the Alps as a case study. Journal of Applied Ecology</w:t>
      </w:r>
      <w:r w:rsidRPr="005901D1">
        <w:rPr>
          <w:i/>
          <w:sz w:val="20"/>
          <w:szCs w:val="20"/>
        </w:rPr>
        <w:t xml:space="preserve"> </w:t>
      </w:r>
      <w:r w:rsidRPr="005901D1">
        <w:rPr>
          <w:sz w:val="20"/>
          <w:szCs w:val="20"/>
        </w:rPr>
        <w:t>2008</w:t>
      </w:r>
      <w:proofErr w:type="gramStart"/>
      <w:r w:rsidRPr="005901D1">
        <w:rPr>
          <w:sz w:val="20"/>
          <w:szCs w:val="20"/>
        </w:rPr>
        <w:t>;45:1410</w:t>
      </w:r>
      <w:proofErr w:type="gramEnd"/>
      <w:r w:rsidRPr="005901D1">
        <w:rPr>
          <w:sz w:val="20"/>
          <w:szCs w:val="20"/>
        </w:rPr>
        <w:t xml:space="preserve">–1418. </w:t>
      </w:r>
      <w:hyperlink r:id="rId21" w:history="1">
        <w:r w:rsidRPr="005901D1">
          <w:rPr>
            <w:rStyle w:val="Hyperlink"/>
            <w:sz w:val="20"/>
            <w:szCs w:val="20"/>
          </w:rPr>
          <w:t>http://dx.doi.org/10.1111/j.1365-2664.2008.01516.x</w:t>
        </w:r>
      </w:hyperlink>
      <w:r w:rsidR="005901D1" w:rsidRPr="005901D1">
        <w:rPr>
          <w:rFonts w:hint="eastAsia"/>
          <w:sz w:val="20"/>
          <w:szCs w:val="20"/>
          <w:lang w:eastAsia="zh-CN"/>
        </w:rPr>
        <w:t>.</w:t>
      </w:r>
    </w:p>
    <w:p w:rsidR="00AE03A4" w:rsidRPr="005901D1" w:rsidRDefault="00AE03A4" w:rsidP="00B04FC1">
      <w:pPr>
        <w:numPr>
          <w:ilvl w:val="0"/>
          <w:numId w:val="4"/>
        </w:numPr>
        <w:tabs>
          <w:tab w:val="clear" w:pos="720"/>
        </w:tabs>
        <w:autoSpaceDE w:val="0"/>
        <w:autoSpaceDN w:val="0"/>
        <w:adjustRightInd w:val="0"/>
        <w:snapToGrid w:val="0"/>
        <w:ind w:left="425" w:hanging="425"/>
        <w:jc w:val="both"/>
        <w:rPr>
          <w:sz w:val="20"/>
          <w:szCs w:val="20"/>
        </w:rPr>
      </w:pPr>
      <w:r w:rsidRPr="005901D1">
        <w:rPr>
          <w:bCs/>
          <w:sz w:val="20"/>
          <w:szCs w:val="20"/>
        </w:rPr>
        <w:t xml:space="preserve">Warren DL, </w:t>
      </w:r>
      <w:proofErr w:type="spellStart"/>
      <w:r w:rsidRPr="005901D1">
        <w:rPr>
          <w:bCs/>
          <w:sz w:val="20"/>
          <w:szCs w:val="20"/>
        </w:rPr>
        <w:t>Glor</w:t>
      </w:r>
      <w:proofErr w:type="spellEnd"/>
      <w:r w:rsidRPr="005901D1">
        <w:rPr>
          <w:bCs/>
          <w:sz w:val="20"/>
          <w:szCs w:val="20"/>
        </w:rPr>
        <w:t xml:space="preserve"> RE, </w:t>
      </w:r>
      <w:proofErr w:type="spellStart"/>
      <w:r w:rsidRPr="005901D1">
        <w:rPr>
          <w:bCs/>
          <w:sz w:val="20"/>
          <w:szCs w:val="20"/>
        </w:rPr>
        <w:t>Turelli</w:t>
      </w:r>
      <w:proofErr w:type="spellEnd"/>
      <w:r w:rsidRPr="005901D1">
        <w:rPr>
          <w:bCs/>
          <w:sz w:val="20"/>
          <w:szCs w:val="20"/>
        </w:rPr>
        <w:t xml:space="preserve"> M. ENM</w:t>
      </w:r>
      <w:r w:rsidR="005901D1" w:rsidRPr="005901D1">
        <w:rPr>
          <w:rFonts w:hint="eastAsia"/>
          <w:bCs/>
          <w:sz w:val="20"/>
          <w:szCs w:val="20"/>
          <w:lang w:eastAsia="zh-CN"/>
        </w:rPr>
        <w:t xml:space="preserve"> </w:t>
      </w:r>
      <w:r w:rsidRPr="005901D1">
        <w:rPr>
          <w:bCs/>
          <w:sz w:val="20"/>
          <w:szCs w:val="20"/>
        </w:rPr>
        <w:t xml:space="preserve">Tools: a toolbox for comparative studies of environmental niche models. </w:t>
      </w:r>
      <w:proofErr w:type="spellStart"/>
      <w:r w:rsidRPr="005901D1">
        <w:rPr>
          <w:bCs/>
          <w:sz w:val="20"/>
          <w:szCs w:val="20"/>
        </w:rPr>
        <w:t>Ecography</w:t>
      </w:r>
      <w:proofErr w:type="spellEnd"/>
      <w:r w:rsidRPr="005901D1">
        <w:rPr>
          <w:bCs/>
          <w:sz w:val="20"/>
          <w:szCs w:val="20"/>
        </w:rPr>
        <w:t xml:space="preserve"> 2010</w:t>
      </w:r>
      <w:proofErr w:type="gramStart"/>
      <w:r w:rsidRPr="005901D1">
        <w:rPr>
          <w:bCs/>
          <w:sz w:val="20"/>
          <w:szCs w:val="20"/>
        </w:rPr>
        <w:t>;33:607</w:t>
      </w:r>
      <w:proofErr w:type="gramEnd"/>
      <w:r w:rsidRPr="005901D1">
        <w:rPr>
          <w:sz w:val="20"/>
          <w:szCs w:val="20"/>
        </w:rPr>
        <w:t>–</w:t>
      </w:r>
      <w:r w:rsidRPr="005901D1">
        <w:rPr>
          <w:bCs/>
          <w:sz w:val="20"/>
          <w:szCs w:val="20"/>
        </w:rPr>
        <w:t xml:space="preserve">611. </w:t>
      </w:r>
      <w:hyperlink r:id="rId22" w:history="1">
        <w:r w:rsidRPr="005901D1">
          <w:rPr>
            <w:rStyle w:val="Hyperlink"/>
            <w:bCs/>
            <w:sz w:val="20"/>
            <w:szCs w:val="20"/>
          </w:rPr>
          <w:t>http://dx.doi.org/</w:t>
        </w:r>
        <w:r w:rsidRPr="005901D1">
          <w:rPr>
            <w:rStyle w:val="Hyperlink"/>
            <w:sz w:val="20"/>
            <w:szCs w:val="20"/>
            <w:shd w:val="clear" w:color="auto" w:fill="FFFFFF"/>
          </w:rPr>
          <w:t>10.1111/j.1600-0587.2009.06142.x</w:t>
        </w:r>
      </w:hyperlink>
      <w:r w:rsidR="005901D1" w:rsidRPr="005901D1">
        <w:rPr>
          <w:rFonts w:hint="eastAsia"/>
          <w:sz w:val="20"/>
          <w:szCs w:val="20"/>
          <w:lang w:eastAsia="zh-CN"/>
        </w:rPr>
        <w:t>.</w:t>
      </w:r>
    </w:p>
    <w:p w:rsidR="000B7475" w:rsidRPr="005901D1" w:rsidRDefault="000B7475" w:rsidP="00B04FC1">
      <w:pPr>
        <w:numPr>
          <w:ilvl w:val="0"/>
          <w:numId w:val="4"/>
        </w:numPr>
        <w:tabs>
          <w:tab w:val="clear" w:pos="720"/>
        </w:tabs>
        <w:autoSpaceDE w:val="0"/>
        <w:autoSpaceDN w:val="0"/>
        <w:adjustRightInd w:val="0"/>
        <w:snapToGrid w:val="0"/>
        <w:ind w:left="425" w:hanging="425"/>
        <w:jc w:val="both"/>
        <w:rPr>
          <w:sz w:val="20"/>
          <w:szCs w:val="20"/>
        </w:rPr>
      </w:pPr>
      <w:r w:rsidRPr="005901D1">
        <w:rPr>
          <w:sz w:val="20"/>
          <w:szCs w:val="20"/>
        </w:rPr>
        <w:t xml:space="preserve">Rangel, TF, </w:t>
      </w:r>
      <w:proofErr w:type="spellStart"/>
      <w:r w:rsidRPr="005901D1">
        <w:rPr>
          <w:sz w:val="20"/>
          <w:szCs w:val="20"/>
        </w:rPr>
        <w:t>Diniz-Filho</w:t>
      </w:r>
      <w:proofErr w:type="spellEnd"/>
      <w:r w:rsidRPr="005901D1">
        <w:rPr>
          <w:sz w:val="20"/>
          <w:szCs w:val="20"/>
        </w:rPr>
        <w:t xml:space="preserve"> JAF, </w:t>
      </w:r>
      <w:proofErr w:type="spellStart"/>
      <w:r w:rsidRPr="005901D1">
        <w:rPr>
          <w:sz w:val="20"/>
          <w:szCs w:val="20"/>
        </w:rPr>
        <w:t>Bini</w:t>
      </w:r>
      <w:proofErr w:type="spellEnd"/>
      <w:r w:rsidRPr="005901D1">
        <w:rPr>
          <w:sz w:val="20"/>
          <w:szCs w:val="20"/>
        </w:rPr>
        <w:t xml:space="preserve"> LM. SAM: a comprehensive application for Spatial Analysis in </w:t>
      </w:r>
      <w:proofErr w:type="spellStart"/>
      <w:r w:rsidRPr="005901D1">
        <w:rPr>
          <w:sz w:val="20"/>
          <w:szCs w:val="20"/>
        </w:rPr>
        <w:t>Macroecology</w:t>
      </w:r>
      <w:proofErr w:type="spellEnd"/>
      <w:r w:rsidRPr="005901D1">
        <w:rPr>
          <w:sz w:val="20"/>
          <w:szCs w:val="20"/>
        </w:rPr>
        <w:t xml:space="preserve">. </w:t>
      </w:r>
      <w:proofErr w:type="spellStart"/>
      <w:r w:rsidRPr="005901D1">
        <w:rPr>
          <w:sz w:val="20"/>
          <w:szCs w:val="20"/>
        </w:rPr>
        <w:t>Ecography</w:t>
      </w:r>
      <w:proofErr w:type="spellEnd"/>
      <w:r w:rsidRPr="005901D1">
        <w:rPr>
          <w:sz w:val="20"/>
          <w:szCs w:val="20"/>
        </w:rPr>
        <w:t xml:space="preserve"> 2010</w:t>
      </w:r>
      <w:proofErr w:type="gramStart"/>
      <w:r w:rsidRPr="005901D1">
        <w:rPr>
          <w:sz w:val="20"/>
          <w:szCs w:val="20"/>
        </w:rPr>
        <w:t>;33:46</w:t>
      </w:r>
      <w:proofErr w:type="gramEnd"/>
      <w:r w:rsidRPr="005901D1">
        <w:rPr>
          <w:sz w:val="20"/>
          <w:szCs w:val="20"/>
        </w:rPr>
        <w:t xml:space="preserve">–50. </w:t>
      </w:r>
      <w:hyperlink r:id="rId23" w:history="1">
        <w:r w:rsidRPr="005901D1">
          <w:rPr>
            <w:rStyle w:val="Hyperlink"/>
            <w:sz w:val="20"/>
            <w:szCs w:val="20"/>
          </w:rPr>
          <w:t>http://dx.doi.org/10.1111/j.1600-0587.2009.06299.x</w:t>
        </w:r>
      </w:hyperlink>
      <w:r w:rsidR="005901D1" w:rsidRPr="005901D1">
        <w:rPr>
          <w:rFonts w:hint="eastAsia"/>
          <w:sz w:val="20"/>
          <w:szCs w:val="20"/>
          <w:lang w:eastAsia="zh-CN"/>
        </w:rPr>
        <w:t>.</w:t>
      </w:r>
    </w:p>
    <w:p w:rsidR="000B7475" w:rsidRPr="005901D1" w:rsidRDefault="000B7475" w:rsidP="00B04FC1">
      <w:pPr>
        <w:numPr>
          <w:ilvl w:val="0"/>
          <w:numId w:val="4"/>
        </w:numPr>
        <w:tabs>
          <w:tab w:val="clear" w:pos="720"/>
        </w:tabs>
        <w:autoSpaceDE w:val="0"/>
        <w:autoSpaceDN w:val="0"/>
        <w:adjustRightInd w:val="0"/>
        <w:snapToGrid w:val="0"/>
        <w:ind w:left="425" w:hanging="425"/>
        <w:jc w:val="both"/>
        <w:rPr>
          <w:sz w:val="20"/>
          <w:szCs w:val="20"/>
        </w:rPr>
      </w:pPr>
      <w:proofErr w:type="spellStart"/>
      <w:r w:rsidRPr="005901D1">
        <w:rPr>
          <w:sz w:val="20"/>
          <w:szCs w:val="20"/>
        </w:rPr>
        <w:t>Fourcade</w:t>
      </w:r>
      <w:proofErr w:type="spellEnd"/>
      <w:r w:rsidRPr="005901D1">
        <w:rPr>
          <w:sz w:val="20"/>
          <w:szCs w:val="20"/>
        </w:rPr>
        <w:t xml:space="preserve"> Y, </w:t>
      </w:r>
      <w:proofErr w:type="spellStart"/>
      <w:r w:rsidRPr="005901D1">
        <w:rPr>
          <w:sz w:val="20"/>
          <w:szCs w:val="20"/>
        </w:rPr>
        <w:t>Engler</w:t>
      </w:r>
      <w:proofErr w:type="spellEnd"/>
      <w:r w:rsidRPr="005901D1">
        <w:rPr>
          <w:sz w:val="20"/>
          <w:szCs w:val="20"/>
        </w:rPr>
        <w:t xml:space="preserve"> JO, </w:t>
      </w:r>
      <w:proofErr w:type="spellStart"/>
      <w:r w:rsidRPr="005901D1">
        <w:rPr>
          <w:sz w:val="20"/>
          <w:szCs w:val="20"/>
        </w:rPr>
        <w:t>Rödder</w:t>
      </w:r>
      <w:proofErr w:type="spellEnd"/>
      <w:r w:rsidRPr="005901D1">
        <w:rPr>
          <w:sz w:val="20"/>
          <w:szCs w:val="20"/>
        </w:rPr>
        <w:t xml:space="preserve"> D, </w:t>
      </w:r>
      <w:proofErr w:type="spellStart"/>
      <w:r w:rsidRPr="005901D1">
        <w:rPr>
          <w:sz w:val="20"/>
          <w:szCs w:val="20"/>
        </w:rPr>
        <w:t>Secondi</w:t>
      </w:r>
      <w:proofErr w:type="spellEnd"/>
      <w:r w:rsidRPr="005901D1">
        <w:rPr>
          <w:sz w:val="20"/>
          <w:szCs w:val="20"/>
        </w:rPr>
        <w:t xml:space="preserve"> J. Mapping Species Distributions with MAXENT Using a Geographically Biased Sample of Presence Data: A Performance Assessment of Methods for Correcting Sampling Bias. </w:t>
      </w:r>
      <w:proofErr w:type="spellStart"/>
      <w:r w:rsidRPr="005901D1">
        <w:rPr>
          <w:sz w:val="20"/>
          <w:szCs w:val="20"/>
        </w:rPr>
        <w:t>PLoS</w:t>
      </w:r>
      <w:proofErr w:type="spellEnd"/>
      <w:r w:rsidRPr="005901D1">
        <w:rPr>
          <w:sz w:val="20"/>
          <w:szCs w:val="20"/>
        </w:rPr>
        <w:t xml:space="preserve"> ONE 9(5): e97122. 2014. </w:t>
      </w:r>
      <w:hyperlink r:id="rId24" w:history="1">
        <w:r w:rsidRPr="005901D1">
          <w:rPr>
            <w:rStyle w:val="Hyperlink"/>
            <w:sz w:val="20"/>
            <w:szCs w:val="20"/>
          </w:rPr>
          <w:t>http://dx.doi.org/10.1371/journal.pone.0097122</w:t>
        </w:r>
      </w:hyperlink>
      <w:r w:rsidR="005901D1" w:rsidRPr="005901D1">
        <w:rPr>
          <w:rFonts w:hint="eastAsia"/>
          <w:sz w:val="20"/>
          <w:szCs w:val="20"/>
          <w:lang w:eastAsia="zh-CN"/>
        </w:rPr>
        <w:t>.</w:t>
      </w:r>
    </w:p>
    <w:p w:rsidR="000B7475" w:rsidRPr="005901D1" w:rsidRDefault="000B7475" w:rsidP="00B04FC1">
      <w:pPr>
        <w:numPr>
          <w:ilvl w:val="0"/>
          <w:numId w:val="4"/>
        </w:numPr>
        <w:tabs>
          <w:tab w:val="clear" w:pos="720"/>
        </w:tabs>
        <w:autoSpaceDE w:val="0"/>
        <w:autoSpaceDN w:val="0"/>
        <w:adjustRightInd w:val="0"/>
        <w:snapToGrid w:val="0"/>
        <w:ind w:left="425" w:hanging="425"/>
        <w:jc w:val="both"/>
        <w:rPr>
          <w:sz w:val="20"/>
          <w:szCs w:val="20"/>
        </w:rPr>
      </w:pPr>
      <w:proofErr w:type="spellStart"/>
      <w:r w:rsidRPr="005901D1">
        <w:rPr>
          <w:color w:val="000000"/>
          <w:sz w:val="20"/>
          <w:szCs w:val="20"/>
          <w:shd w:val="clear" w:color="auto" w:fill="FFFFFF"/>
        </w:rPr>
        <w:t>Jueterbock</w:t>
      </w:r>
      <w:proofErr w:type="spellEnd"/>
      <w:r w:rsidRPr="005901D1">
        <w:rPr>
          <w:color w:val="000000"/>
          <w:sz w:val="20"/>
          <w:szCs w:val="20"/>
          <w:shd w:val="clear" w:color="auto" w:fill="FFFFFF"/>
        </w:rPr>
        <w:t xml:space="preserve"> A, </w:t>
      </w:r>
      <w:r w:rsidRPr="005901D1">
        <w:rPr>
          <w:noProof/>
          <w:color w:val="000000"/>
          <w:sz w:val="20"/>
          <w:szCs w:val="20"/>
          <w:shd w:val="clear" w:color="auto" w:fill="FFFFFF"/>
        </w:rPr>
        <w:t>Smolina I</w:t>
      </w:r>
      <w:r w:rsidRPr="005901D1">
        <w:rPr>
          <w:color w:val="000000"/>
          <w:sz w:val="20"/>
          <w:szCs w:val="20"/>
          <w:shd w:val="clear" w:color="auto" w:fill="FFFFFF"/>
        </w:rPr>
        <w:t xml:space="preserve">, Coyer JA, </w:t>
      </w:r>
      <w:proofErr w:type="spellStart"/>
      <w:r w:rsidRPr="005901D1">
        <w:rPr>
          <w:color w:val="000000"/>
          <w:sz w:val="20"/>
          <w:szCs w:val="20"/>
          <w:shd w:val="clear" w:color="auto" w:fill="FFFFFF"/>
        </w:rPr>
        <w:t>Hoarau</w:t>
      </w:r>
      <w:proofErr w:type="spellEnd"/>
      <w:r w:rsidRPr="005901D1">
        <w:rPr>
          <w:color w:val="000000"/>
          <w:sz w:val="20"/>
          <w:szCs w:val="20"/>
          <w:shd w:val="clear" w:color="auto" w:fill="FFFFFF"/>
        </w:rPr>
        <w:t xml:space="preserve"> G. The fate of the Arctic seaweed </w:t>
      </w:r>
      <w:proofErr w:type="spellStart"/>
      <w:r w:rsidRPr="005901D1">
        <w:rPr>
          <w:i/>
          <w:color w:val="000000"/>
          <w:sz w:val="20"/>
          <w:szCs w:val="20"/>
          <w:shd w:val="clear" w:color="auto" w:fill="FFFFFF"/>
        </w:rPr>
        <w:t>Fucus</w:t>
      </w:r>
      <w:proofErr w:type="spellEnd"/>
      <w:r w:rsidRPr="005901D1">
        <w:rPr>
          <w:i/>
          <w:color w:val="000000"/>
          <w:sz w:val="20"/>
          <w:szCs w:val="20"/>
          <w:shd w:val="clear" w:color="auto" w:fill="FFFFFF"/>
        </w:rPr>
        <w:t xml:space="preserve"> </w:t>
      </w:r>
      <w:r w:rsidRPr="005901D1">
        <w:rPr>
          <w:i/>
          <w:noProof/>
          <w:color w:val="000000"/>
          <w:sz w:val="20"/>
          <w:szCs w:val="20"/>
          <w:shd w:val="clear" w:color="auto" w:fill="FFFFFF"/>
        </w:rPr>
        <w:t>distichus</w:t>
      </w:r>
      <w:r w:rsidRPr="005901D1">
        <w:rPr>
          <w:color w:val="000000"/>
          <w:sz w:val="20"/>
          <w:szCs w:val="20"/>
          <w:shd w:val="clear" w:color="auto" w:fill="FFFFFF"/>
        </w:rPr>
        <w:t xml:space="preserve"> under climate change: an ecological niche modeling approach. Ecology and Evolution 2016</w:t>
      </w:r>
      <w:proofErr w:type="gramStart"/>
      <w:r w:rsidRPr="005901D1">
        <w:rPr>
          <w:color w:val="000000"/>
          <w:sz w:val="20"/>
          <w:szCs w:val="20"/>
          <w:shd w:val="clear" w:color="auto" w:fill="FFFFFF"/>
        </w:rPr>
        <w:t>;6</w:t>
      </w:r>
      <w:proofErr w:type="gramEnd"/>
      <w:r w:rsidRPr="005901D1">
        <w:rPr>
          <w:color w:val="000000"/>
          <w:sz w:val="20"/>
          <w:szCs w:val="20"/>
          <w:shd w:val="clear" w:color="auto" w:fill="FFFFFF"/>
        </w:rPr>
        <w:t>(6):1712</w:t>
      </w:r>
      <w:r w:rsidRPr="005901D1">
        <w:rPr>
          <w:sz w:val="20"/>
          <w:szCs w:val="20"/>
        </w:rPr>
        <w:t>–</w:t>
      </w:r>
      <w:r w:rsidRPr="005901D1">
        <w:rPr>
          <w:color w:val="000000"/>
          <w:sz w:val="20"/>
          <w:szCs w:val="20"/>
          <w:shd w:val="clear" w:color="auto" w:fill="FFFFFF"/>
        </w:rPr>
        <w:t xml:space="preserve">1724. </w:t>
      </w:r>
      <w:hyperlink r:id="rId25" w:history="1">
        <w:r w:rsidRPr="005901D1">
          <w:rPr>
            <w:rStyle w:val="Hyperlink"/>
            <w:sz w:val="20"/>
            <w:szCs w:val="20"/>
            <w:shd w:val="clear" w:color="auto" w:fill="FFFFFF"/>
          </w:rPr>
          <w:t>http://dx.doi.org/10.1002/ece3.2001</w:t>
        </w:r>
      </w:hyperlink>
      <w:r w:rsidRPr="005901D1">
        <w:rPr>
          <w:color w:val="000000"/>
          <w:sz w:val="20"/>
          <w:szCs w:val="20"/>
          <w:shd w:val="clear" w:color="auto" w:fill="FFFFFF"/>
        </w:rPr>
        <w:t xml:space="preserve"> R package available at </w:t>
      </w:r>
      <w:hyperlink r:id="rId26" w:history="1">
        <w:r w:rsidRPr="005901D1">
          <w:rPr>
            <w:rStyle w:val="Hyperlink"/>
            <w:sz w:val="20"/>
            <w:szCs w:val="20"/>
          </w:rPr>
          <w:t>https://cran.fhcrc.org/web/packages/MaxentVariableSelection/index.html</w:t>
        </w:r>
      </w:hyperlink>
      <w:r w:rsidR="005901D1" w:rsidRPr="005901D1">
        <w:rPr>
          <w:rFonts w:hint="eastAsia"/>
          <w:sz w:val="20"/>
          <w:szCs w:val="20"/>
          <w:lang w:eastAsia="zh-CN"/>
        </w:rPr>
        <w:t>.</w:t>
      </w:r>
    </w:p>
    <w:p w:rsidR="000B7475" w:rsidRPr="005901D1" w:rsidRDefault="000B7475" w:rsidP="00B04FC1">
      <w:pPr>
        <w:numPr>
          <w:ilvl w:val="0"/>
          <w:numId w:val="4"/>
        </w:numPr>
        <w:tabs>
          <w:tab w:val="clear" w:pos="720"/>
        </w:tabs>
        <w:autoSpaceDE w:val="0"/>
        <w:autoSpaceDN w:val="0"/>
        <w:adjustRightInd w:val="0"/>
        <w:snapToGrid w:val="0"/>
        <w:ind w:left="425" w:hanging="425"/>
        <w:jc w:val="both"/>
        <w:rPr>
          <w:sz w:val="20"/>
          <w:szCs w:val="20"/>
        </w:rPr>
      </w:pPr>
      <w:proofErr w:type="spellStart"/>
      <w:r w:rsidRPr="005901D1">
        <w:rPr>
          <w:sz w:val="20"/>
          <w:szCs w:val="20"/>
        </w:rPr>
        <w:t>Oksanen</w:t>
      </w:r>
      <w:proofErr w:type="spellEnd"/>
      <w:r w:rsidRPr="005901D1">
        <w:rPr>
          <w:sz w:val="20"/>
          <w:szCs w:val="20"/>
        </w:rPr>
        <w:t xml:space="preserve"> J, Blanchet FG, </w:t>
      </w:r>
      <w:proofErr w:type="spellStart"/>
      <w:r w:rsidRPr="005901D1">
        <w:rPr>
          <w:sz w:val="20"/>
          <w:szCs w:val="20"/>
        </w:rPr>
        <w:t>Kindt</w:t>
      </w:r>
      <w:proofErr w:type="spellEnd"/>
      <w:r w:rsidRPr="005901D1">
        <w:rPr>
          <w:sz w:val="20"/>
          <w:szCs w:val="20"/>
        </w:rPr>
        <w:t xml:space="preserve"> R, Pierre L, Minchin PR, </w:t>
      </w:r>
      <w:proofErr w:type="spellStart"/>
      <w:r w:rsidRPr="005901D1">
        <w:rPr>
          <w:sz w:val="20"/>
          <w:szCs w:val="20"/>
        </w:rPr>
        <w:t>O’Harra</w:t>
      </w:r>
      <w:proofErr w:type="spellEnd"/>
      <w:r w:rsidRPr="005901D1">
        <w:rPr>
          <w:sz w:val="20"/>
          <w:szCs w:val="20"/>
        </w:rPr>
        <w:t xml:space="preserve"> RB, Simpson GL, </w:t>
      </w:r>
      <w:proofErr w:type="spellStart"/>
      <w:r w:rsidRPr="005901D1">
        <w:rPr>
          <w:sz w:val="20"/>
          <w:szCs w:val="20"/>
        </w:rPr>
        <w:t>Solymos</w:t>
      </w:r>
      <w:proofErr w:type="spellEnd"/>
      <w:r w:rsidRPr="005901D1">
        <w:rPr>
          <w:sz w:val="20"/>
          <w:szCs w:val="20"/>
        </w:rPr>
        <w:t xml:space="preserve"> P, Stevens MHH, Wagner H. Community Ecology Package (Package ‘vegan’). </w:t>
      </w:r>
      <w:r w:rsidR="00A30ACC" w:rsidRPr="005901D1">
        <w:rPr>
          <w:sz w:val="20"/>
          <w:szCs w:val="20"/>
        </w:rPr>
        <w:t xml:space="preserve">R </w:t>
      </w:r>
      <w:r w:rsidRPr="005901D1">
        <w:rPr>
          <w:color w:val="000000"/>
          <w:sz w:val="20"/>
          <w:szCs w:val="20"/>
          <w:shd w:val="clear" w:color="auto" w:fill="FFFFFF"/>
        </w:rPr>
        <w:t>Package a</w:t>
      </w:r>
      <w:r w:rsidRPr="005901D1">
        <w:rPr>
          <w:sz w:val="20"/>
          <w:szCs w:val="20"/>
        </w:rPr>
        <w:t xml:space="preserve">vailable at </w:t>
      </w:r>
      <w:hyperlink r:id="rId27" w:history="1">
        <w:r w:rsidRPr="005901D1">
          <w:rPr>
            <w:rStyle w:val="Hyperlink"/>
            <w:sz w:val="20"/>
            <w:szCs w:val="20"/>
          </w:rPr>
          <w:t>https://cran.r-project.org/web/packages/vegan. 2016</w:t>
        </w:r>
      </w:hyperlink>
      <w:r w:rsidRPr="005901D1">
        <w:rPr>
          <w:sz w:val="20"/>
          <w:szCs w:val="20"/>
        </w:rPr>
        <w:t>.</w:t>
      </w:r>
    </w:p>
    <w:p w:rsidR="000B7475" w:rsidRPr="005901D1" w:rsidRDefault="000B7475" w:rsidP="00B04FC1">
      <w:pPr>
        <w:numPr>
          <w:ilvl w:val="0"/>
          <w:numId w:val="4"/>
        </w:numPr>
        <w:tabs>
          <w:tab w:val="clear" w:pos="720"/>
        </w:tabs>
        <w:autoSpaceDE w:val="0"/>
        <w:autoSpaceDN w:val="0"/>
        <w:adjustRightInd w:val="0"/>
        <w:snapToGrid w:val="0"/>
        <w:ind w:left="425" w:hanging="425"/>
        <w:jc w:val="both"/>
        <w:rPr>
          <w:sz w:val="20"/>
          <w:szCs w:val="20"/>
        </w:rPr>
      </w:pPr>
      <w:r w:rsidRPr="005901D1">
        <w:rPr>
          <w:sz w:val="20"/>
          <w:szCs w:val="20"/>
        </w:rPr>
        <w:t xml:space="preserve">Burnham KP, Anderson DR. Model Selection and </w:t>
      </w:r>
      <w:proofErr w:type="spellStart"/>
      <w:r w:rsidRPr="005901D1">
        <w:rPr>
          <w:sz w:val="20"/>
          <w:szCs w:val="20"/>
        </w:rPr>
        <w:t>Multimodel</w:t>
      </w:r>
      <w:proofErr w:type="spellEnd"/>
      <w:r w:rsidRPr="005901D1">
        <w:rPr>
          <w:sz w:val="20"/>
          <w:szCs w:val="20"/>
        </w:rPr>
        <w:t xml:space="preserve"> Inference: A Practical Information-Theoretic Approach, 2</w:t>
      </w:r>
      <w:r w:rsidRPr="005901D1">
        <w:rPr>
          <w:sz w:val="20"/>
          <w:szCs w:val="20"/>
          <w:vertAlign w:val="superscript"/>
        </w:rPr>
        <w:t>nd</w:t>
      </w:r>
      <w:r w:rsidRPr="005901D1">
        <w:rPr>
          <w:sz w:val="20"/>
          <w:szCs w:val="20"/>
        </w:rPr>
        <w:t xml:space="preserve"> Ed. Springer-</w:t>
      </w:r>
      <w:proofErr w:type="spellStart"/>
      <w:r w:rsidRPr="005901D1">
        <w:rPr>
          <w:sz w:val="20"/>
          <w:szCs w:val="20"/>
        </w:rPr>
        <w:t>Verlag</w:t>
      </w:r>
      <w:proofErr w:type="spellEnd"/>
      <w:r w:rsidRPr="005901D1">
        <w:rPr>
          <w:sz w:val="20"/>
          <w:szCs w:val="20"/>
        </w:rPr>
        <w:t>. 2002.</w:t>
      </w:r>
    </w:p>
    <w:p w:rsidR="000B7475" w:rsidRPr="005901D1" w:rsidRDefault="000B7475" w:rsidP="00B04FC1">
      <w:pPr>
        <w:numPr>
          <w:ilvl w:val="0"/>
          <w:numId w:val="4"/>
        </w:numPr>
        <w:tabs>
          <w:tab w:val="clear" w:pos="720"/>
        </w:tabs>
        <w:autoSpaceDE w:val="0"/>
        <w:autoSpaceDN w:val="0"/>
        <w:adjustRightInd w:val="0"/>
        <w:snapToGrid w:val="0"/>
        <w:ind w:left="425" w:hanging="425"/>
        <w:jc w:val="both"/>
        <w:rPr>
          <w:sz w:val="20"/>
          <w:szCs w:val="20"/>
        </w:rPr>
      </w:pPr>
      <w:proofErr w:type="spellStart"/>
      <w:r w:rsidRPr="005901D1">
        <w:rPr>
          <w:sz w:val="20"/>
          <w:szCs w:val="20"/>
        </w:rPr>
        <w:t>Hijmans</w:t>
      </w:r>
      <w:proofErr w:type="spellEnd"/>
      <w:r w:rsidRPr="005901D1">
        <w:rPr>
          <w:sz w:val="20"/>
          <w:szCs w:val="20"/>
        </w:rPr>
        <w:t xml:space="preserve"> RJ, Cameron SE, Parra JL, Jones PG, Jarvis A. 2005. Very high resolution interpolated climate surfaces for global land areas. International Journal of Climatology 2005</w:t>
      </w:r>
      <w:proofErr w:type="gramStart"/>
      <w:r w:rsidRPr="005901D1">
        <w:rPr>
          <w:sz w:val="20"/>
          <w:szCs w:val="20"/>
        </w:rPr>
        <w:t>;25:1965</w:t>
      </w:r>
      <w:proofErr w:type="gramEnd"/>
      <w:r w:rsidRPr="005901D1">
        <w:rPr>
          <w:sz w:val="20"/>
          <w:szCs w:val="20"/>
        </w:rPr>
        <w:t xml:space="preserve">–1978. </w:t>
      </w:r>
      <w:hyperlink r:id="rId28" w:history="1">
        <w:r w:rsidRPr="005901D1">
          <w:rPr>
            <w:rStyle w:val="Hyperlink"/>
            <w:sz w:val="20"/>
            <w:szCs w:val="20"/>
          </w:rPr>
          <w:t>http://dx.doi.org/10.1002/joc.1276</w:t>
        </w:r>
      </w:hyperlink>
      <w:r w:rsidR="005901D1" w:rsidRPr="005901D1">
        <w:rPr>
          <w:rFonts w:hint="eastAsia"/>
          <w:sz w:val="20"/>
          <w:szCs w:val="20"/>
          <w:lang w:eastAsia="zh-CN"/>
        </w:rPr>
        <w:t>.</w:t>
      </w:r>
    </w:p>
    <w:p w:rsidR="000B7475" w:rsidRPr="005901D1" w:rsidRDefault="000B7475" w:rsidP="00B04FC1">
      <w:pPr>
        <w:numPr>
          <w:ilvl w:val="0"/>
          <w:numId w:val="4"/>
        </w:numPr>
        <w:tabs>
          <w:tab w:val="clear" w:pos="720"/>
        </w:tabs>
        <w:autoSpaceDE w:val="0"/>
        <w:autoSpaceDN w:val="0"/>
        <w:adjustRightInd w:val="0"/>
        <w:snapToGrid w:val="0"/>
        <w:ind w:left="425" w:hanging="425"/>
        <w:jc w:val="both"/>
        <w:rPr>
          <w:sz w:val="20"/>
          <w:szCs w:val="20"/>
        </w:rPr>
      </w:pPr>
      <w:proofErr w:type="spellStart"/>
      <w:r w:rsidRPr="005901D1">
        <w:rPr>
          <w:sz w:val="20"/>
          <w:szCs w:val="20"/>
        </w:rPr>
        <w:t>Pradhan</w:t>
      </w:r>
      <w:proofErr w:type="spellEnd"/>
      <w:r w:rsidRPr="005901D1">
        <w:rPr>
          <w:sz w:val="20"/>
          <w:szCs w:val="20"/>
        </w:rPr>
        <w:t xml:space="preserve"> P. Potential distribution of </w:t>
      </w:r>
      <w:proofErr w:type="spellStart"/>
      <w:r w:rsidRPr="005901D1">
        <w:rPr>
          <w:i/>
          <w:sz w:val="20"/>
          <w:szCs w:val="20"/>
        </w:rPr>
        <w:t>Monotropa</w:t>
      </w:r>
      <w:proofErr w:type="spellEnd"/>
      <w:r w:rsidRPr="005901D1">
        <w:rPr>
          <w:sz w:val="20"/>
          <w:szCs w:val="20"/>
        </w:rPr>
        <w:t xml:space="preserve"> </w:t>
      </w:r>
      <w:proofErr w:type="spellStart"/>
      <w:r w:rsidRPr="005901D1">
        <w:rPr>
          <w:i/>
          <w:sz w:val="20"/>
          <w:szCs w:val="20"/>
        </w:rPr>
        <w:t>uniflora</w:t>
      </w:r>
      <w:proofErr w:type="spellEnd"/>
      <w:r w:rsidRPr="005901D1">
        <w:rPr>
          <w:sz w:val="20"/>
          <w:szCs w:val="20"/>
        </w:rPr>
        <w:t xml:space="preserve"> L. as a surrogate for </w:t>
      </w:r>
      <w:r w:rsidRPr="005901D1">
        <w:rPr>
          <w:noProof/>
          <w:sz w:val="20"/>
          <w:szCs w:val="20"/>
        </w:rPr>
        <w:t>range</w:t>
      </w:r>
      <w:r w:rsidRPr="005901D1">
        <w:rPr>
          <w:sz w:val="20"/>
          <w:szCs w:val="20"/>
        </w:rPr>
        <w:t xml:space="preserve"> of </w:t>
      </w:r>
      <w:proofErr w:type="spellStart"/>
      <w:r w:rsidRPr="005901D1">
        <w:rPr>
          <w:sz w:val="20"/>
          <w:szCs w:val="20"/>
        </w:rPr>
        <w:t>Monotropoideae</w:t>
      </w:r>
      <w:proofErr w:type="spellEnd"/>
      <w:r w:rsidRPr="005901D1">
        <w:rPr>
          <w:sz w:val="20"/>
          <w:szCs w:val="20"/>
        </w:rPr>
        <w:t xml:space="preserve"> (</w:t>
      </w:r>
      <w:proofErr w:type="spellStart"/>
      <w:r w:rsidRPr="005901D1">
        <w:rPr>
          <w:sz w:val="20"/>
          <w:szCs w:val="20"/>
        </w:rPr>
        <w:t>Ericaceae</w:t>
      </w:r>
      <w:proofErr w:type="spellEnd"/>
      <w:r w:rsidRPr="005901D1">
        <w:rPr>
          <w:sz w:val="20"/>
          <w:szCs w:val="20"/>
        </w:rPr>
        <w:t xml:space="preserve">) in South Asia. </w:t>
      </w:r>
      <w:proofErr w:type="spellStart"/>
      <w:r w:rsidRPr="005901D1">
        <w:rPr>
          <w:sz w:val="20"/>
          <w:szCs w:val="20"/>
        </w:rPr>
        <w:t>Biodiversitas</w:t>
      </w:r>
      <w:proofErr w:type="spellEnd"/>
      <w:r w:rsidRPr="005901D1">
        <w:rPr>
          <w:sz w:val="20"/>
          <w:szCs w:val="20"/>
        </w:rPr>
        <w:t xml:space="preserve"> 2015</w:t>
      </w:r>
      <w:proofErr w:type="gramStart"/>
      <w:r w:rsidRPr="005901D1">
        <w:rPr>
          <w:sz w:val="20"/>
          <w:szCs w:val="20"/>
        </w:rPr>
        <w:t>;16</w:t>
      </w:r>
      <w:proofErr w:type="gramEnd"/>
      <w:r w:rsidRPr="005901D1">
        <w:rPr>
          <w:sz w:val="20"/>
          <w:szCs w:val="20"/>
        </w:rPr>
        <w:t xml:space="preserve">(2):109–115. </w:t>
      </w:r>
      <w:hyperlink r:id="rId29" w:history="1">
        <w:r w:rsidRPr="005901D1">
          <w:rPr>
            <w:rStyle w:val="Hyperlink"/>
            <w:sz w:val="20"/>
            <w:szCs w:val="20"/>
          </w:rPr>
          <w:t>http://dx.doi.org/10.13057/biodiv/d160201</w:t>
        </w:r>
      </w:hyperlink>
      <w:r w:rsidR="005901D1" w:rsidRPr="005901D1">
        <w:rPr>
          <w:rFonts w:hint="eastAsia"/>
          <w:sz w:val="20"/>
          <w:szCs w:val="20"/>
          <w:lang w:eastAsia="zh-CN"/>
        </w:rPr>
        <w:t>.</w:t>
      </w:r>
    </w:p>
    <w:p w:rsidR="000B7475" w:rsidRPr="005901D1" w:rsidRDefault="000B7475" w:rsidP="00B04FC1">
      <w:pPr>
        <w:numPr>
          <w:ilvl w:val="0"/>
          <w:numId w:val="4"/>
        </w:numPr>
        <w:tabs>
          <w:tab w:val="clear" w:pos="720"/>
        </w:tabs>
        <w:autoSpaceDE w:val="0"/>
        <w:autoSpaceDN w:val="0"/>
        <w:adjustRightInd w:val="0"/>
        <w:snapToGrid w:val="0"/>
        <w:ind w:left="425" w:hanging="425"/>
        <w:jc w:val="both"/>
        <w:rPr>
          <w:sz w:val="20"/>
          <w:szCs w:val="20"/>
        </w:rPr>
      </w:pPr>
      <w:proofErr w:type="spellStart"/>
      <w:r w:rsidRPr="005901D1">
        <w:rPr>
          <w:sz w:val="20"/>
          <w:szCs w:val="20"/>
        </w:rPr>
        <w:t>Hijmans</w:t>
      </w:r>
      <w:proofErr w:type="spellEnd"/>
      <w:r w:rsidRPr="005901D1">
        <w:rPr>
          <w:sz w:val="20"/>
          <w:szCs w:val="20"/>
        </w:rPr>
        <w:t xml:space="preserve"> RJ, </w:t>
      </w:r>
      <w:proofErr w:type="spellStart"/>
      <w:r w:rsidRPr="005901D1">
        <w:rPr>
          <w:sz w:val="20"/>
          <w:szCs w:val="20"/>
        </w:rPr>
        <w:t>Guarino</w:t>
      </w:r>
      <w:proofErr w:type="spellEnd"/>
      <w:r w:rsidRPr="005901D1">
        <w:rPr>
          <w:sz w:val="20"/>
          <w:szCs w:val="20"/>
        </w:rPr>
        <w:t xml:space="preserve"> L, Cruz M, Rojas E. Computer tools for spatial analysis of plant </w:t>
      </w:r>
      <w:r w:rsidRPr="005901D1">
        <w:rPr>
          <w:sz w:val="20"/>
          <w:szCs w:val="20"/>
        </w:rPr>
        <w:lastRenderedPageBreak/>
        <w:t>genetic resources data: 1. DIVA-GIS. Plant Genetic Resources Newsletter 2001</w:t>
      </w:r>
      <w:proofErr w:type="gramStart"/>
      <w:r w:rsidRPr="005901D1">
        <w:rPr>
          <w:sz w:val="20"/>
          <w:szCs w:val="20"/>
        </w:rPr>
        <w:t>;127:15</w:t>
      </w:r>
      <w:proofErr w:type="gramEnd"/>
      <w:r w:rsidRPr="005901D1">
        <w:rPr>
          <w:sz w:val="20"/>
          <w:szCs w:val="20"/>
        </w:rPr>
        <w:t>–19.</w:t>
      </w:r>
    </w:p>
    <w:p w:rsidR="000B7475" w:rsidRPr="005901D1" w:rsidRDefault="000B7475" w:rsidP="00B04FC1">
      <w:pPr>
        <w:numPr>
          <w:ilvl w:val="0"/>
          <w:numId w:val="4"/>
        </w:numPr>
        <w:tabs>
          <w:tab w:val="clear" w:pos="720"/>
        </w:tabs>
        <w:autoSpaceDE w:val="0"/>
        <w:autoSpaceDN w:val="0"/>
        <w:adjustRightInd w:val="0"/>
        <w:snapToGrid w:val="0"/>
        <w:ind w:left="425" w:hanging="425"/>
        <w:jc w:val="both"/>
        <w:rPr>
          <w:sz w:val="20"/>
          <w:szCs w:val="20"/>
        </w:rPr>
      </w:pPr>
      <w:proofErr w:type="spellStart"/>
      <w:r w:rsidRPr="005901D1">
        <w:rPr>
          <w:sz w:val="20"/>
          <w:szCs w:val="20"/>
        </w:rPr>
        <w:t>Václavík</w:t>
      </w:r>
      <w:proofErr w:type="spellEnd"/>
      <w:r w:rsidRPr="005901D1">
        <w:rPr>
          <w:sz w:val="20"/>
          <w:szCs w:val="20"/>
        </w:rPr>
        <w:t xml:space="preserve"> T, </w:t>
      </w:r>
      <w:proofErr w:type="spellStart"/>
      <w:r w:rsidRPr="005901D1">
        <w:rPr>
          <w:sz w:val="20"/>
          <w:szCs w:val="20"/>
        </w:rPr>
        <w:t>Meentemeyer</w:t>
      </w:r>
      <w:proofErr w:type="spellEnd"/>
      <w:r w:rsidRPr="005901D1">
        <w:rPr>
          <w:sz w:val="20"/>
          <w:szCs w:val="20"/>
        </w:rPr>
        <w:t xml:space="preserve"> RK. Invasive species distribution modeling (</w:t>
      </w:r>
      <w:proofErr w:type="spellStart"/>
      <w:r w:rsidRPr="005901D1">
        <w:rPr>
          <w:sz w:val="20"/>
          <w:szCs w:val="20"/>
        </w:rPr>
        <w:t>iSDM</w:t>
      </w:r>
      <w:proofErr w:type="spellEnd"/>
      <w:r w:rsidRPr="005901D1">
        <w:rPr>
          <w:sz w:val="20"/>
          <w:szCs w:val="20"/>
        </w:rPr>
        <w:t xml:space="preserve">): Are absence data and dispersal constraints needed to predict actual distributions? </w:t>
      </w:r>
      <w:r w:rsidRPr="005901D1">
        <w:rPr>
          <w:iCs/>
          <w:sz w:val="20"/>
          <w:szCs w:val="20"/>
        </w:rPr>
        <w:t xml:space="preserve">Ecological </w:t>
      </w:r>
      <w:r w:rsidRPr="005901D1">
        <w:rPr>
          <w:iCs/>
          <w:noProof/>
          <w:sz w:val="20"/>
          <w:szCs w:val="20"/>
        </w:rPr>
        <w:t>Modelling</w:t>
      </w:r>
      <w:r w:rsidRPr="005901D1">
        <w:rPr>
          <w:sz w:val="20"/>
          <w:szCs w:val="20"/>
        </w:rPr>
        <w:t xml:space="preserve"> 2009</w:t>
      </w:r>
      <w:proofErr w:type="gramStart"/>
      <w:r w:rsidRPr="005901D1">
        <w:rPr>
          <w:sz w:val="20"/>
          <w:szCs w:val="20"/>
        </w:rPr>
        <w:t>;220:3248</w:t>
      </w:r>
      <w:proofErr w:type="gramEnd"/>
      <w:r w:rsidRPr="005901D1">
        <w:rPr>
          <w:sz w:val="20"/>
          <w:szCs w:val="20"/>
        </w:rPr>
        <w:t xml:space="preserve">–3258. </w:t>
      </w:r>
      <w:hyperlink r:id="rId30" w:history="1">
        <w:r w:rsidRPr="005901D1">
          <w:rPr>
            <w:rStyle w:val="Hyperlink"/>
            <w:rFonts w:eastAsia="GulliverRM"/>
            <w:sz w:val="20"/>
            <w:szCs w:val="20"/>
          </w:rPr>
          <w:t>http://dx.doi.org/10.1016/j.ecolmodel.2009.08.013</w:t>
        </w:r>
      </w:hyperlink>
      <w:r w:rsidR="005901D1" w:rsidRPr="005901D1">
        <w:rPr>
          <w:rFonts w:hint="eastAsia"/>
          <w:sz w:val="20"/>
          <w:szCs w:val="20"/>
          <w:lang w:eastAsia="zh-CN"/>
        </w:rPr>
        <w:t>.</w:t>
      </w:r>
    </w:p>
    <w:p w:rsidR="00B31F75" w:rsidRPr="005901D1" w:rsidRDefault="00B31F75" w:rsidP="00B04FC1">
      <w:pPr>
        <w:numPr>
          <w:ilvl w:val="0"/>
          <w:numId w:val="4"/>
        </w:numPr>
        <w:tabs>
          <w:tab w:val="clear" w:pos="720"/>
        </w:tabs>
        <w:autoSpaceDE w:val="0"/>
        <w:autoSpaceDN w:val="0"/>
        <w:adjustRightInd w:val="0"/>
        <w:snapToGrid w:val="0"/>
        <w:ind w:left="425" w:hanging="425"/>
        <w:jc w:val="both"/>
        <w:rPr>
          <w:sz w:val="20"/>
          <w:szCs w:val="20"/>
        </w:rPr>
      </w:pPr>
      <w:proofErr w:type="spellStart"/>
      <w:r w:rsidRPr="005901D1">
        <w:rPr>
          <w:color w:val="000000"/>
          <w:sz w:val="20"/>
          <w:szCs w:val="20"/>
        </w:rPr>
        <w:t>Dormann</w:t>
      </w:r>
      <w:proofErr w:type="spellEnd"/>
      <w:r w:rsidRPr="005901D1">
        <w:rPr>
          <w:color w:val="000000"/>
          <w:sz w:val="20"/>
          <w:szCs w:val="20"/>
        </w:rPr>
        <w:t xml:space="preserve"> CF, </w:t>
      </w:r>
      <w:proofErr w:type="spellStart"/>
      <w:r w:rsidRPr="005901D1">
        <w:rPr>
          <w:color w:val="000000"/>
          <w:sz w:val="20"/>
          <w:szCs w:val="20"/>
        </w:rPr>
        <w:t>Elith</w:t>
      </w:r>
      <w:proofErr w:type="spellEnd"/>
      <w:r w:rsidRPr="005901D1">
        <w:rPr>
          <w:color w:val="000000"/>
          <w:sz w:val="20"/>
          <w:szCs w:val="20"/>
        </w:rPr>
        <w:t xml:space="preserve"> J, </w:t>
      </w:r>
      <w:proofErr w:type="spellStart"/>
      <w:r w:rsidRPr="005901D1">
        <w:rPr>
          <w:color w:val="000000"/>
          <w:sz w:val="20"/>
          <w:szCs w:val="20"/>
        </w:rPr>
        <w:t>Bacher</w:t>
      </w:r>
      <w:proofErr w:type="spellEnd"/>
      <w:r w:rsidRPr="005901D1">
        <w:rPr>
          <w:color w:val="000000"/>
          <w:sz w:val="20"/>
          <w:szCs w:val="20"/>
        </w:rPr>
        <w:t xml:space="preserve"> S, </w:t>
      </w:r>
      <w:proofErr w:type="spellStart"/>
      <w:r w:rsidRPr="005901D1">
        <w:rPr>
          <w:color w:val="000000"/>
          <w:sz w:val="20"/>
          <w:szCs w:val="20"/>
        </w:rPr>
        <w:t>Buchmann</w:t>
      </w:r>
      <w:proofErr w:type="spellEnd"/>
      <w:r w:rsidRPr="005901D1">
        <w:rPr>
          <w:color w:val="000000"/>
          <w:sz w:val="20"/>
          <w:szCs w:val="20"/>
        </w:rPr>
        <w:t xml:space="preserve"> C, Carl G, </w:t>
      </w:r>
      <w:proofErr w:type="spellStart"/>
      <w:r w:rsidRPr="005901D1">
        <w:rPr>
          <w:color w:val="000000"/>
          <w:sz w:val="20"/>
          <w:szCs w:val="20"/>
        </w:rPr>
        <w:t>Carré</w:t>
      </w:r>
      <w:proofErr w:type="spellEnd"/>
      <w:r w:rsidRPr="005901D1">
        <w:rPr>
          <w:color w:val="000000"/>
          <w:sz w:val="20"/>
          <w:szCs w:val="20"/>
        </w:rPr>
        <w:t xml:space="preserve"> G, </w:t>
      </w:r>
      <w:proofErr w:type="spellStart"/>
      <w:r w:rsidRPr="005901D1">
        <w:rPr>
          <w:color w:val="000000"/>
          <w:sz w:val="20"/>
          <w:szCs w:val="20"/>
        </w:rPr>
        <w:t>García</w:t>
      </w:r>
      <w:proofErr w:type="spellEnd"/>
      <w:r w:rsidRPr="005901D1">
        <w:rPr>
          <w:color w:val="000000"/>
          <w:sz w:val="20"/>
          <w:szCs w:val="20"/>
        </w:rPr>
        <w:t xml:space="preserve"> </w:t>
      </w:r>
      <w:proofErr w:type="spellStart"/>
      <w:r w:rsidRPr="005901D1">
        <w:rPr>
          <w:color w:val="000000"/>
          <w:sz w:val="20"/>
          <w:szCs w:val="20"/>
        </w:rPr>
        <w:t>Marquéz</w:t>
      </w:r>
      <w:proofErr w:type="spellEnd"/>
      <w:r w:rsidRPr="005901D1">
        <w:rPr>
          <w:color w:val="000000"/>
          <w:sz w:val="20"/>
          <w:szCs w:val="20"/>
        </w:rPr>
        <w:t xml:space="preserve"> JR, et al. </w:t>
      </w:r>
      <w:r w:rsidRPr="005901D1">
        <w:rPr>
          <w:sz w:val="20"/>
          <w:szCs w:val="20"/>
        </w:rPr>
        <w:t xml:space="preserve">2013. </w:t>
      </w:r>
      <w:proofErr w:type="spellStart"/>
      <w:r w:rsidRPr="005901D1">
        <w:rPr>
          <w:sz w:val="20"/>
          <w:szCs w:val="20"/>
        </w:rPr>
        <w:t>Collinearity</w:t>
      </w:r>
      <w:proofErr w:type="spellEnd"/>
      <w:r w:rsidRPr="005901D1">
        <w:rPr>
          <w:sz w:val="20"/>
          <w:szCs w:val="20"/>
        </w:rPr>
        <w:t xml:space="preserve">: a review of methods to deal with it and a simulation study evaluating their performance. </w:t>
      </w:r>
      <w:proofErr w:type="spellStart"/>
      <w:r w:rsidRPr="005901D1">
        <w:rPr>
          <w:sz w:val="20"/>
          <w:szCs w:val="20"/>
        </w:rPr>
        <w:t>Ecography</w:t>
      </w:r>
      <w:proofErr w:type="spellEnd"/>
      <w:r w:rsidRPr="005901D1">
        <w:rPr>
          <w:sz w:val="20"/>
          <w:szCs w:val="20"/>
        </w:rPr>
        <w:t xml:space="preserve"> 2013</w:t>
      </w:r>
      <w:proofErr w:type="gramStart"/>
      <w:r w:rsidRPr="005901D1">
        <w:rPr>
          <w:sz w:val="20"/>
          <w:szCs w:val="20"/>
        </w:rPr>
        <w:t>;36</w:t>
      </w:r>
      <w:proofErr w:type="gramEnd"/>
      <w:r w:rsidRPr="005901D1">
        <w:rPr>
          <w:sz w:val="20"/>
          <w:szCs w:val="20"/>
        </w:rPr>
        <w:t>(1):27–46.</w:t>
      </w:r>
      <w:r w:rsidRPr="005901D1">
        <w:rPr>
          <w:color w:val="0081AD"/>
          <w:sz w:val="20"/>
          <w:szCs w:val="20"/>
        </w:rPr>
        <w:t xml:space="preserve"> </w:t>
      </w:r>
      <w:hyperlink r:id="rId31" w:history="1">
        <w:r w:rsidRPr="005901D1">
          <w:rPr>
            <w:rStyle w:val="Hyperlink"/>
            <w:sz w:val="20"/>
            <w:szCs w:val="20"/>
            <w:shd w:val="clear" w:color="auto" w:fill="FFFFFF"/>
          </w:rPr>
          <w:t>http://dx.doi.org/10.1111/j.1600-0587.2012.07348.x</w:t>
        </w:r>
      </w:hyperlink>
      <w:r w:rsidR="005901D1" w:rsidRPr="005901D1">
        <w:rPr>
          <w:rFonts w:hint="eastAsia"/>
          <w:sz w:val="20"/>
          <w:szCs w:val="20"/>
          <w:lang w:eastAsia="zh-CN"/>
        </w:rPr>
        <w:t>.</w:t>
      </w:r>
    </w:p>
    <w:p w:rsidR="00B31F75" w:rsidRPr="005901D1" w:rsidRDefault="00B31F75" w:rsidP="00B04FC1">
      <w:pPr>
        <w:numPr>
          <w:ilvl w:val="0"/>
          <w:numId w:val="4"/>
        </w:numPr>
        <w:tabs>
          <w:tab w:val="clear" w:pos="720"/>
        </w:tabs>
        <w:autoSpaceDE w:val="0"/>
        <w:autoSpaceDN w:val="0"/>
        <w:adjustRightInd w:val="0"/>
        <w:snapToGrid w:val="0"/>
        <w:ind w:left="425" w:hanging="425"/>
        <w:jc w:val="both"/>
        <w:rPr>
          <w:sz w:val="20"/>
          <w:szCs w:val="20"/>
        </w:rPr>
      </w:pPr>
      <w:proofErr w:type="spellStart"/>
      <w:r w:rsidRPr="005901D1">
        <w:rPr>
          <w:color w:val="000000"/>
          <w:sz w:val="20"/>
          <w:szCs w:val="20"/>
        </w:rPr>
        <w:t>Rotllan-Puig</w:t>
      </w:r>
      <w:proofErr w:type="spellEnd"/>
      <w:r w:rsidRPr="005901D1">
        <w:rPr>
          <w:color w:val="000000"/>
          <w:sz w:val="20"/>
          <w:szCs w:val="20"/>
        </w:rPr>
        <w:t xml:space="preserve"> X, </w:t>
      </w:r>
      <w:proofErr w:type="spellStart"/>
      <w:r w:rsidRPr="005901D1">
        <w:rPr>
          <w:color w:val="000000"/>
          <w:sz w:val="20"/>
          <w:szCs w:val="20"/>
        </w:rPr>
        <w:t>Traveset</w:t>
      </w:r>
      <w:proofErr w:type="spellEnd"/>
      <w:r w:rsidRPr="005901D1">
        <w:rPr>
          <w:color w:val="000000"/>
          <w:sz w:val="20"/>
          <w:szCs w:val="20"/>
        </w:rPr>
        <w:t xml:space="preserve"> A. </w:t>
      </w:r>
      <w:r w:rsidRPr="005901D1">
        <w:rPr>
          <w:bCs/>
          <w:sz w:val="20"/>
          <w:szCs w:val="20"/>
        </w:rPr>
        <w:t xml:space="preserve">Declining relict plants: Climate effect or seed dispersal disruption? A landscape-scale approach. </w:t>
      </w:r>
      <w:r w:rsidRPr="005901D1">
        <w:rPr>
          <w:color w:val="000000"/>
          <w:sz w:val="20"/>
          <w:szCs w:val="20"/>
        </w:rPr>
        <w:t>Basic and Applied Ecology</w:t>
      </w:r>
      <w:r w:rsidRPr="005901D1">
        <w:rPr>
          <w:i/>
          <w:color w:val="000000"/>
          <w:sz w:val="20"/>
          <w:szCs w:val="20"/>
        </w:rPr>
        <w:t xml:space="preserve"> </w:t>
      </w:r>
      <w:r w:rsidRPr="005901D1">
        <w:rPr>
          <w:color w:val="000000"/>
          <w:sz w:val="20"/>
          <w:szCs w:val="20"/>
        </w:rPr>
        <w:t>2016</w:t>
      </w:r>
      <w:proofErr w:type="gramStart"/>
      <w:r w:rsidRPr="005901D1">
        <w:rPr>
          <w:color w:val="000000"/>
          <w:sz w:val="20"/>
          <w:szCs w:val="20"/>
        </w:rPr>
        <w:t>;17</w:t>
      </w:r>
      <w:proofErr w:type="gramEnd"/>
      <w:r w:rsidRPr="005901D1">
        <w:rPr>
          <w:color w:val="000000"/>
          <w:sz w:val="20"/>
          <w:szCs w:val="20"/>
        </w:rPr>
        <w:t>(1):81</w:t>
      </w:r>
      <w:r w:rsidRPr="005901D1">
        <w:rPr>
          <w:sz w:val="20"/>
          <w:szCs w:val="20"/>
        </w:rPr>
        <w:t>–</w:t>
      </w:r>
      <w:r w:rsidRPr="005901D1">
        <w:rPr>
          <w:color w:val="000000"/>
          <w:sz w:val="20"/>
          <w:szCs w:val="20"/>
        </w:rPr>
        <w:t xml:space="preserve">91. </w:t>
      </w:r>
      <w:hyperlink r:id="rId32" w:history="1">
        <w:r w:rsidRPr="005901D1">
          <w:rPr>
            <w:rStyle w:val="Hyperlink"/>
            <w:sz w:val="20"/>
            <w:szCs w:val="20"/>
          </w:rPr>
          <w:t>http://dx.doi.org/10.1016/j.baae.2015.08.003</w:t>
        </w:r>
      </w:hyperlink>
      <w:r w:rsidR="005901D1" w:rsidRPr="005901D1">
        <w:rPr>
          <w:rFonts w:hint="eastAsia"/>
          <w:sz w:val="20"/>
          <w:szCs w:val="20"/>
          <w:lang w:eastAsia="zh-CN"/>
        </w:rPr>
        <w:t>.</w:t>
      </w:r>
    </w:p>
    <w:p w:rsidR="00B31F75" w:rsidRPr="005901D1" w:rsidRDefault="00B31F75" w:rsidP="00B04FC1">
      <w:pPr>
        <w:numPr>
          <w:ilvl w:val="0"/>
          <w:numId w:val="4"/>
        </w:numPr>
        <w:tabs>
          <w:tab w:val="clear" w:pos="720"/>
        </w:tabs>
        <w:autoSpaceDE w:val="0"/>
        <w:autoSpaceDN w:val="0"/>
        <w:adjustRightInd w:val="0"/>
        <w:snapToGrid w:val="0"/>
        <w:ind w:left="425" w:hanging="425"/>
        <w:jc w:val="both"/>
        <w:rPr>
          <w:sz w:val="20"/>
          <w:szCs w:val="20"/>
        </w:rPr>
      </w:pPr>
      <w:proofErr w:type="spellStart"/>
      <w:r w:rsidRPr="005901D1">
        <w:rPr>
          <w:sz w:val="20"/>
          <w:szCs w:val="20"/>
        </w:rPr>
        <w:lastRenderedPageBreak/>
        <w:t>Zuur</w:t>
      </w:r>
      <w:proofErr w:type="spellEnd"/>
      <w:r w:rsidRPr="005901D1">
        <w:rPr>
          <w:sz w:val="20"/>
          <w:szCs w:val="20"/>
        </w:rPr>
        <w:t xml:space="preserve"> AF, </w:t>
      </w:r>
      <w:proofErr w:type="spellStart"/>
      <w:r w:rsidRPr="005901D1">
        <w:rPr>
          <w:sz w:val="20"/>
          <w:szCs w:val="20"/>
        </w:rPr>
        <w:t>Ieno</w:t>
      </w:r>
      <w:proofErr w:type="spellEnd"/>
      <w:r w:rsidRPr="005901D1">
        <w:rPr>
          <w:sz w:val="20"/>
          <w:szCs w:val="20"/>
        </w:rPr>
        <w:t xml:space="preserve"> EN, </w:t>
      </w:r>
      <w:proofErr w:type="spellStart"/>
      <w:r w:rsidRPr="005901D1">
        <w:rPr>
          <w:sz w:val="20"/>
          <w:szCs w:val="20"/>
        </w:rPr>
        <w:t>Elphick</w:t>
      </w:r>
      <w:proofErr w:type="spellEnd"/>
      <w:r w:rsidRPr="005901D1">
        <w:rPr>
          <w:sz w:val="20"/>
          <w:szCs w:val="20"/>
        </w:rPr>
        <w:t xml:space="preserve"> CS. A protocol for data exploration to avoid common statistical problems. Methods in Ecology and Evolution</w:t>
      </w:r>
      <w:r w:rsidRPr="005901D1">
        <w:rPr>
          <w:rFonts w:eastAsia="AdvTimes"/>
          <w:sz w:val="20"/>
          <w:szCs w:val="20"/>
        </w:rPr>
        <w:t xml:space="preserve"> </w:t>
      </w:r>
      <w:r w:rsidRPr="005901D1">
        <w:rPr>
          <w:sz w:val="20"/>
          <w:szCs w:val="20"/>
        </w:rPr>
        <w:t>2010</w:t>
      </w:r>
      <w:proofErr w:type="gramStart"/>
      <w:r w:rsidRPr="005901D1">
        <w:rPr>
          <w:sz w:val="20"/>
          <w:szCs w:val="20"/>
        </w:rPr>
        <w:t>;1</w:t>
      </w:r>
      <w:r w:rsidRPr="005901D1">
        <w:rPr>
          <w:rFonts w:eastAsia="AdvTimes"/>
          <w:sz w:val="20"/>
          <w:szCs w:val="20"/>
        </w:rPr>
        <w:t>:3</w:t>
      </w:r>
      <w:proofErr w:type="gramEnd"/>
      <w:r w:rsidRPr="005901D1">
        <w:rPr>
          <w:sz w:val="20"/>
          <w:szCs w:val="20"/>
        </w:rPr>
        <w:t>–</w:t>
      </w:r>
      <w:r w:rsidRPr="005901D1">
        <w:rPr>
          <w:rFonts w:eastAsia="AdvTimes"/>
          <w:sz w:val="20"/>
          <w:szCs w:val="20"/>
        </w:rPr>
        <w:t xml:space="preserve">14. </w:t>
      </w:r>
      <w:hyperlink r:id="rId33" w:history="1">
        <w:r w:rsidRPr="005901D1">
          <w:rPr>
            <w:rStyle w:val="Hyperlink"/>
            <w:rFonts w:eastAsia="AdvTimes"/>
            <w:sz w:val="20"/>
            <w:szCs w:val="20"/>
          </w:rPr>
          <w:t>http://dx.doi.org/10.1111/j.2041-210X.2009.00001.x</w:t>
        </w:r>
      </w:hyperlink>
      <w:r w:rsidR="005901D1" w:rsidRPr="005901D1">
        <w:rPr>
          <w:rFonts w:hint="eastAsia"/>
          <w:sz w:val="20"/>
          <w:szCs w:val="20"/>
          <w:lang w:eastAsia="zh-CN"/>
        </w:rPr>
        <w:t>.</w:t>
      </w:r>
    </w:p>
    <w:p w:rsidR="00B31F75" w:rsidRPr="005901D1" w:rsidRDefault="00B31F75" w:rsidP="00B04FC1">
      <w:pPr>
        <w:numPr>
          <w:ilvl w:val="0"/>
          <w:numId w:val="4"/>
        </w:numPr>
        <w:tabs>
          <w:tab w:val="clear" w:pos="720"/>
        </w:tabs>
        <w:autoSpaceDE w:val="0"/>
        <w:autoSpaceDN w:val="0"/>
        <w:adjustRightInd w:val="0"/>
        <w:snapToGrid w:val="0"/>
        <w:ind w:left="425" w:hanging="425"/>
        <w:jc w:val="both"/>
        <w:rPr>
          <w:sz w:val="20"/>
          <w:szCs w:val="20"/>
        </w:rPr>
      </w:pPr>
      <w:r w:rsidRPr="005901D1">
        <w:rPr>
          <w:rFonts w:eastAsia="AdvTimes"/>
          <w:sz w:val="20"/>
          <w:szCs w:val="20"/>
        </w:rPr>
        <w:t>Montgomery DC, Peck EA. Introduction to Linear Regression Analysis. New York: Wiley. 1992.</w:t>
      </w:r>
    </w:p>
    <w:p w:rsidR="00B31F75" w:rsidRPr="005901D1" w:rsidRDefault="00B31F75" w:rsidP="00B04FC1">
      <w:pPr>
        <w:numPr>
          <w:ilvl w:val="0"/>
          <w:numId w:val="4"/>
        </w:numPr>
        <w:tabs>
          <w:tab w:val="clear" w:pos="720"/>
        </w:tabs>
        <w:autoSpaceDE w:val="0"/>
        <w:autoSpaceDN w:val="0"/>
        <w:adjustRightInd w:val="0"/>
        <w:snapToGrid w:val="0"/>
        <w:ind w:left="425" w:hanging="425"/>
        <w:jc w:val="both"/>
        <w:rPr>
          <w:sz w:val="20"/>
          <w:szCs w:val="20"/>
        </w:rPr>
      </w:pPr>
      <w:proofErr w:type="spellStart"/>
      <w:r w:rsidRPr="005901D1">
        <w:rPr>
          <w:sz w:val="20"/>
          <w:szCs w:val="20"/>
        </w:rPr>
        <w:t>Mbatudde</w:t>
      </w:r>
      <w:proofErr w:type="spellEnd"/>
      <w:r w:rsidRPr="005901D1">
        <w:rPr>
          <w:sz w:val="20"/>
          <w:szCs w:val="20"/>
        </w:rPr>
        <w:t xml:space="preserve"> M, </w:t>
      </w:r>
      <w:proofErr w:type="spellStart"/>
      <w:r w:rsidRPr="005901D1">
        <w:rPr>
          <w:sz w:val="20"/>
          <w:szCs w:val="20"/>
        </w:rPr>
        <w:t>Mwanjololo</w:t>
      </w:r>
      <w:proofErr w:type="spellEnd"/>
      <w:r w:rsidRPr="005901D1">
        <w:rPr>
          <w:sz w:val="20"/>
          <w:szCs w:val="20"/>
        </w:rPr>
        <w:t xml:space="preserve"> M, </w:t>
      </w:r>
      <w:proofErr w:type="spellStart"/>
      <w:r w:rsidRPr="005901D1">
        <w:rPr>
          <w:sz w:val="20"/>
          <w:szCs w:val="20"/>
        </w:rPr>
        <w:t>Kakudidi</w:t>
      </w:r>
      <w:proofErr w:type="spellEnd"/>
      <w:r w:rsidRPr="005901D1">
        <w:rPr>
          <w:sz w:val="20"/>
          <w:szCs w:val="20"/>
        </w:rPr>
        <w:t xml:space="preserve"> EK, </w:t>
      </w:r>
      <w:proofErr w:type="spellStart"/>
      <w:r w:rsidRPr="005901D1">
        <w:rPr>
          <w:sz w:val="20"/>
          <w:szCs w:val="20"/>
        </w:rPr>
        <w:t>Dalitz</w:t>
      </w:r>
      <w:proofErr w:type="spellEnd"/>
      <w:r w:rsidRPr="005901D1">
        <w:rPr>
          <w:sz w:val="20"/>
          <w:szCs w:val="20"/>
        </w:rPr>
        <w:t xml:space="preserve"> H. </w:t>
      </w:r>
      <w:r w:rsidRPr="005901D1">
        <w:rPr>
          <w:noProof/>
          <w:sz w:val="20"/>
          <w:szCs w:val="20"/>
        </w:rPr>
        <w:t>Modelling</w:t>
      </w:r>
      <w:r w:rsidRPr="005901D1">
        <w:rPr>
          <w:sz w:val="20"/>
          <w:szCs w:val="20"/>
        </w:rPr>
        <w:t xml:space="preserve"> the potential distribution of endangered </w:t>
      </w:r>
      <w:proofErr w:type="spellStart"/>
      <w:r w:rsidRPr="005901D1">
        <w:rPr>
          <w:i/>
          <w:sz w:val="20"/>
          <w:szCs w:val="20"/>
        </w:rPr>
        <w:t>Prunus</w:t>
      </w:r>
      <w:proofErr w:type="spellEnd"/>
      <w:r w:rsidRPr="005901D1">
        <w:rPr>
          <w:i/>
          <w:sz w:val="20"/>
          <w:szCs w:val="20"/>
        </w:rPr>
        <w:t xml:space="preserve"> </w:t>
      </w:r>
      <w:r w:rsidRPr="005901D1">
        <w:rPr>
          <w:i/>
          <w:noProof/>
          <w:sz w:val="20"/>
          <w:szCs w:val="20"/>
        </w:rPr>
        <w:t>africana</w:t>
      </w:r>
      <w:r w:rsidRPr="005901D1">
        <w:rPr>
          <w:sz w:val="20"/>
          <w:szCs w:val="20"/>
        </w:rPr>
        <w:t xml:space="preserve"> (</w:t>
      </w:r>
      <w:proofErr w:type="spellStart"/>
      <w:r w:rsidRPr="005901D1">
        <w:rPr>
          <w:sz w:val="20"/>
          <w:szCs w:val="20"/>
        </w:rPr>
        <w:t>Hook.f</w:t>
      </w:r>
      <w:proofErr w:type="spellEnd"/>
      <w:r w:rsidRPr="005901D1">
        <w:rPr>
          <w:sz w:val="20"/>
          <w:szCs w:val="20"/>
        </w:rPr>
        <w:t xml:space="preserve">.) </w:t>
      </w:r>
      <w:proofErr w:type="spellStart"/>
      <w:r w:rsidRPr="005901D1">
        <w:rPr>
          <w:sz w:val="20"/>
          <w:szCs w:val="20"/>
        </w:rPr>
        <w:t>Kalkm</w:t>
      </w:r>
      <w:proofErr w:type="spellEnd"/>
      <w:r w:rsidRPr="005901D1">
        <w:rPr>
          <w:sz w:val="20"/>
          <w:szCs w:val="20"/>
        </w:rPr>
        <w:t xml:space="preserve">. </w:t>
      </w:r>
      <w:proofErr w:type="gramStart"/>
      <w:r w:rsidRPr="005901D1">
        <w:rPr>
          <w:sz w:val="20"/>
          <w:szCs w:val="20"/>
        </w:rPr>
        <w:t>in</w:t>
      </w:r>
      <w:proofErr w:type="gramEnd"/>
      <w:r w:rsidRPr="005901D1">
        <w:rPr>
          <w:sz w:val="20"/>
          <w:szCs w:val="20"/>
        </w:rPr>
        <w:t xml:space="preserve"> East Africa. African Journal of Ecology</w:t>
      </w:r>
      <w:r w:rsidRPr="005901D1">
        <w:rPr>
          <w:i/>
          <w:sz w:val="20"/>
          <w:szCs w:val="20"/>
        </w:rPr>
        <w:t xml:space="preserve"> </w:t>
      </w:r>
      <w:r w:rsidRPr="005901D1">
        <w:rPr>
          <w:sz w:val="20"/>
          <w:szCs w:val="20"/>
        </w:rPr>
        <w:t>2012</w:t>
      </w:r>
      <w:proofErr w:type="gramStart"/>
      <w:r w:rsidRPr="005901D1">
        <w:rPr>
          <w:sz w:val="20"/>
          <w:szCs w:val="20"/>
        </w:rPr>
        <w:t>;50:393</w:t>
      </w:r>
      <w:proofErr w:type="gramEnd"/>
      <w:r w:rsidRPr="005901D1">
        <w:rPr>
          <w:sz w:val="20"/>
          <w:szCs w:val="20"/>
        </w:rPr>
        <w:t xml:space="preserve">-403. </w:t>
      </w:r>
      <w:hyperlink r:id="rId34" w:history="1">
        <w:r w:rsidRPr="005901D1">
          <w:rPr>
            <w:rStyle w:val="Hyperlink"/>
            <w:sz w:val="20"/>
            <w:szCs w:val="20"/>
          </w:rPr>
          <w:t>http://dx.doi.org/10.1111/j.1365-2028.2012.01327.x</w:t>
        </w:r>
      </w:hyperlink>
      <w:r w:rsidR="005901D1" w:rsidRPr="005901D1">
        <w:rPr>
          <w:rFonts w:hint="eastAsia"/>
          <w:sz w:val="20"/>
          <w:szCs w:val="20"/>
          <w:lang w:eastAsia="zh-CN"/>
        </w:rPr>
        <w:t>.</w:t>
      </w:r>
    </w:p>
    <w:p w:rsidR="00B04FC1" w:rsidRPr="005901D1" w:rsidRDefault="00B31F75" w:rsidP="00B04FC1">
      <w:pPr>
        <w:numPr>
          <w:ilvl w:val="0"/>
          <w:numId w:val="4"/>
        </w:numPr>
        <w:tabs>
          <w:tab w:val="clear" w:pos="720"/>
        </w:tabs>
        <w:autoSpaceDE w:val="0"/>
        <w:autoSpaceDN w:val="0"/>
        <w:adjustRightInd w:val="0"/>
        <w:snapToGrid w:val="0"/>
        <w:ind w:left="425" w:hanging="425"/>
        <w:jc w:val="both"/>
        <w:rPr>
          <w:sz w:val="20"/>
          <w:szCs w:val="20"/>
          <w:lang w:eastAsia="zh-CN"/>
        </w:rPr>
      </w:pPr>
      <w:proofErr w:type="spellStart"/>
      <w:r w:rsidRPr="005901D1">
        <w:rPr>
          <w:sz w:val="20"/>
          <w:szCs w:val="20"/>
        </w:rPr>
        <w:t>Pradhan</w:t>
      </w:r>
      <w:proofErr w:type="spellEnd"/>
      <w:r w:rsidRPr="005901D1">
        <w:rPr>
          <w:sz w:val="20"/>
          <w:szCs w:val="20"/>
        </w:rPr>
        <w:t xml:space="preserve"> P, </w:t>
      </w:r>
      <w:proofErr w:type="spellStart"/>
      <w:r w:rsidRPr="005901D1">
        <w:rPr>
          <w:sz w:val="20"/>
          <w:szCs w:val="20"/>
        </w:rPr>
        <w:t>Dutta</w:t>
      </w:r>
      <w:proofErr w:type="spellEnd"/>
      <w:r w:rsidRPr="005901D1">
        <w:rPr>
          <w:sz w:val="20"/>
          <w:szCs w:val="20"/>
        </w:rPr>
        <w:t xml:space="preserve"> AK, Roy A, </w:t>
      </w:r>
      <w:proofErr w:type="spellStart"/>
      <w:r w:rsidRPr="005901D1">
        <w:rPr>
          <w:sz w:val="20"/>
          <w:szCs w:val="20"/>
        </w:rPr>
        <w:t>Basu</w:t>
      </w:r>
      <w:proofErr w:type="spellEnd"/>
      <w:r w:rsidRPr="005901D1">
        <w:rPr>
          <w:sz w:val="20"/>
          <w:szCs w:val="20"/>
        </w:rPr>
        <w:t xml:space="preserve"> SK, </w:t>
      </w:r>
      <w:proofErr w:type="spellStart"/>
      <w:r w:rsidRPr="005901D1">
        <w:rPr>
          <w:sz w:val="20"/>
          <w:szCs w:val="20"/>
        </w:rPr>
        <w:t>Acharya</w:t>
      </w:r>
      <w:proofErr w:type="spellEnd"/>
      <w:r w:rsidRPr="005901D1">
        <w:rPr>
          <w:sz w:val="20"/>
          <w:szCs w:val="20"/>
        </w:rPr>
        <w:t xml:space="preserve"> K. Inventory and Spatial Ecology of </w:t>
      </w:r>
      <w:proofErr w:type="spellStart"/>
      <w:r w:rsidRPr="005901D1">
        <w:rPr>
          <w:sz w:val="20"/>
          <w:szCs w:val="20"/>
        </w:rPr>
        <w:t>Macrofungi</w:t>
      </w:r>
      <w:proofErr w:type="spellEnd"/>
      <w:r w:rsidRPr="005901D1">
        <w:rPr>
          <w:sz w:val="20"/>
          <w:szCs w:val="20"/>
        </w:rPr>
        <w:t xml:space="preserve"> in the </w:t>
      </w:r>
      <w:proofErr w:type="spellStart"/>
      <w:r w:rsidRPr="005901D1">
        <w:rPr>
          <w:i/>
          <w:iCs/>
          <w:sz w:val="20"/>
          <w:szCs w:val="20"/>
        </w:rPr>
        <w:t>Shorea</w:t>
      </w:r>
      <w:proofErr w:type="spellEnd"/>
      <w:r w:rsidRPr="005901D1">
        <w:rPr>
          <w:i/>
          <w:iCs/>
          <w:sz w:val="20"/>
          <w:szCs w:val="20"/>
        </w:rPr>
        <w:t xml:space="preserve"> </w:t>
      </w:r>
      <w:proofErr w:type="spellStart"/>
      <w:r w:rsidRPr="005901D1">
        <w:rPr>
          <w:i/>
          <w:iCs/>
          <w:sz w:val="20"/>
          <w:szCs w:val="20"/>
        </w:rPr>
        <w:t>robusta</w:t>
      </w:r>
      <w:proofErr w:type="spellEnd"/>
      <w:r w:rsidRPr="005901D1">
        <w:rPr>
          <w:i/>
          <w:iCs/>
          <w:sz w:val="20"/>
          <w:szCs w:val="20"/>
        </w:rPr>
        <w:t xml:space="preserve"> </w:t>
      </w:r>
      <w:r w:rsidRPr="005901D1">
        <w:rPr>
          <w:sz w:val="20"/>
          <w:szCs w:val="20"/>
        </w:rPr>
        <w:t xml:space="preserve">Forest Ecosystem of Lateritic Region of West Bengal. </w:t>
      </w:r>
      <w:r w:rsidRPr="005901D1">
        <w:rPr>
          <w:iCs/>
          <w:sz w:val="20"/>
          <w:szCs w:val="20"/>
        </w:rPr>
        <w:t>Biodiversity</w:t>
      </w:r>
      <w:r w:rsidRPr="005901D1">
        <w:rPr>
          <w:sz w:val="20"/>
          <w:szCs w:val="20"/>
        </w:rPr>
        <w:t xml:space="preserve"> 2012</w:t>
      </w:r>
      <w:proofErr w:type="gramStart"/>
      <w:r w:rsidRPr="005901D1">
        <w:rPr>
          <w:sz w:val="20"/>
          <w:szCs w:val="20"/>
        </w:rPr>
        <w:t>;13</w:t>
      </w:r>
      <w:proofErr w:type="gramEnd"/>
      <w:r w:rsidRPr="005901D1">
        <w:rPr>
          <w:sz w:val="20"/>
          <w:szCs w:val="20"/>
        </w:rPr>
        <w:t xml:space="preserve">(2):88–99. </w:t>
      </w:r>
      <w:hyperlink r:id="rId35" w:history="1">
        <w:r w:rsidRPr="005901D1">
          <w:rPr>
            <w:rStyle w:val="Hyperlink"/>
            <w:sz w:val="20"/>
            <w:szCs w:val="20"/>
          </w:rPr>
          <w:t>http://dx.doi.org/10.1080/14888386.2012.690560</w:t>
        </w:r>
      </w:hyperlink>
      <w:r w:rsidR="005901D1" w:rsidRPr="005901D1">
        <w:rPr>
          <w:rFonts w:hint="eastAsia"/>
          <w:sz w:val="20"/>
          <w:szCs w:val="20"/>
          <w:lang w:eastAsia="zh-CN"/>
        </w:rPr>
        <w:t xml:space="preserve">. </w:t>
      </w:r>
    </w:p>
    <w:p w:rsidR="00B04FC1" w:rsidRPr="00B04FC1" w:rsidRDefault="00B04FC1" w:rsidP="00B04FC1">
      <w:pPr>
        <w:autoSpaceDE w:val="0"/>
        <w:autoSpaceDN w:val="0"/>
        <w:adjustRightInd w:val="0"/>
        <w:snapToGrid w:val="0"/>
        <w:ind w:left="425" w:hanging="425"/>
        <w:jc w:val="both"/>
        <w:rPr>
          <w:sz w:val="20"/>
          <w:szCs w:val="20"/>
        </w:rPr>
        <w:sectPr w:rsidR="00B04FC1" w:rsidRPr="00B04FC1" w:rsidSect="007623A2">
          <w:footnotePr>
            <w:pos w:val="beneathText"/>
          </w:footnotePr>
          <w:type w:val="continuous"/>
          <w:pgSz w:w="12240" w:h="15840" w:code="1"/>
          <w:pgMar w:top="1440" w:right="1440" w:bottom="1440" w:left="1440" w:header="720" w:footer="720" w:gutter="0"/>
          <w:cols w:num="2" w:space="576"/>
          <w:docGrid w:linePitch="360"/>
        </w:sectPr>
      </w:pPr>
    </w:p>
    <w:p w:rsidR="00EB51F4" w:rsidRPr="00B04FC1" w:rsidRDefault="00EB51F4" w:rsidP="00B04FC1">
      <w:pPr>
        <w:snapToGrid w:val="0"/>
        <w:ind w:left="425" w:hanging="425"/>
        <w:jc w:val="both"/>
        <w:rPr>
          <w:sz w:val="20"/>
          <w:szCs w:val="20"/>
        </w:rPr>
      </w:pPr>
    </w:p>
    <w:p w:rsidR="00B04FC1" w:rsidRDefault="00B04FC1" w:rsidP="00B04FC1">
      <w:pPr>
        <w:snapToGrid w:val="0"/>
        <w:ind w:left="425" w:hanging="425"/>
        <w:jc w:val="both"/>
        <w:rPr>
          <w:sz w:val="20"/>
          <w:szCs w:val="20"/>
          <w:lang w:eastAsia="zh-CN"/>
        </w:rPr>
      </w:pPr>
    </w:p>
    <w:p w:rsidR="00B04FC1" w:rsidRDefault="00B04FC1" w:rsidP="00B04FC1">
      <w:pPr>
        <w:snapToGrid w:val="0"/>
        <w:ind w:left="425" w:hanging="425"/>
        <w:jc w:val="both"/>
        <w:rPr>
          <w:sz w:val="20"/>
          <w:szCs w:val="20"/>
          <w:lang w:eastAsia="zh-CN"/>
        </w:rPr>
      </w:pPr>
    </w:p>
    <w:p w:rsidR="004D0467" w:rsidRPr="00B04FC1" w:rsidRDefault="00B04FC1" w:rsidP="00B04FC1">
      <w:pPr>
        <w:snapToGrid w:val="0"/>
        <w:ind w:left="425" w:hanging="425"/>
        <w:jc w:val="both"/>
        <w:rPr>
          <w:sz w:val="20"/>
          <w:szCs w:val="20"/>
        </w:rPr>
      </w:pPr>
      <w:r w:rsidRPr="00B04FC1">
        <w:rPr>
          <w:sz w:val="20"/>
          <w:szCs w:val="20"/>
        </w:rPr>
        <w:t>5/18/2016</w:t>
      </w:r>
    </w:p>
    <w:sectPr w:rsidR="004D0467" w:rsidRPr="00B04FC1" w:rsidSect="007623A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B77" w:rsidRDefault="00A37B77">
      <w:r>
        <w:separator/>
      </w:r>
    </w:p>
  </w:endnote>
  <w:endnote w:type="continuationSeparator" w:id="0">
    <w:p w:rsidR="00A37B77" w:rsidRDefault="00A37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GulliverRM">
    <w:altName w:val="MS Mincho"/>
    <w:panose1 w:val="00000000000000000000"/>
    <w:charset w:val="80"/>
    <w:family w:val="auto"/>
    <w:notTrueType/>
    <w:pitch w:val="default"/>
    <w:sig w:usb0="00000003" w:usb1="08070000" w:usb2="00000010" w:usb3="00000000" w:csb0="00020001" w:csb1="00000000"/>
  </w:font>
  <w:font w:name="AdvTime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C1" w:rsidRDefault="00E628A6" w:rsidP="00B3167C">
    <w:pPr>
      <w:pStyle w:val="Footer"/>
      <w:framePr w:wrap="around" w:vAnchor="text" w:hAnchor="margin" w:xAlign="center" w:y="1"/>
      <w:rPr>
        <w:rStyle w:val="PageNumber"/>
      </w:rPr>
    </w:pPr>
    <w:r>
      <w:rPr>
        <w:rStyle w:val="PageNumber"/>
      </w:rPr>
      <w:fldChar w:fldCharType="begin"/>
    </w:r>
    <w:r w:rsidR="00B04FC1">
      <w:rPr>
        <w:rStyle w:val="PageNumber"/>
      </w:rPr>
      <w:instrText xml:space="preserve">PAGE  </w:instrText>
    </w:r>
    <w:r>
      <w:rPr>
        <w:rStyle w:val="PageNumber"/>
      </w:rPr>
      <w:fldChar w:fldCharType="end"/>
    </w:r>
  </w:p>
  <w:p w:rsidR="00B04FC1" w:rsidRDefault="00B04F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C1" w:rsidRPr="00B04FC1" w:rsidRDefault="00E628A6" w:rsidP="00B04FC1">
    <w:pPr>
      <w:jc w:val="center"/>
      <w:rPr>
        <w:sz w:val="20"/>
      </w:rPr>
    </w:pPr>
    <w:r w:rsidRPr="00B04FC1">
      <w:rPr>
        <w:sz w:val="20"/>
      </w:rPr>
      <w:fldChar w:fldCharType="begin"/>
    </w:r>
    <w:r w:rsidR="00B04FC1" w:rsidRPr="00B04FC1">
      <w:rPr>
        <w:sz w:val="20"/>
      </w:rPr>
      <w:instrText xml:space="preserve"> page </w:instrText>
    </w:r>
    <w:r w:rsidRPr="00B04FC1">
      <w:rPr>
        <w:sz w:val="20"/>
      </w:rPr>
      <w:fldChar w:fldCharType="separate"/>
    </w:r>
    <w:r w:rsidR="005901D1">
      <w:rPr>
        <w:noProof/>
        <w:sz w:val="20"/>
      </w:rPr>
      <w:t>29</w:t>
    </w:r>
    <w:r w:rsidRPr="00B04FC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62" w:rsidRDefault="00E628A6" w:rsidP="00B3167C">
    <w:pPr>
      <w:pStyle w:val="Footer"/>
      <w:framePr w:wrap="around" w:vAnchor="text" w:hAnchor="margin" w:xAlign="center" w:y="1"/>
      <w:rPr>
        <w:rStyle w:val="PageNumber"/>
      </w:rPr>
    </w:pPr>
    <w:r>
      <w:rPr>
        <w:rStyle w:val="PageNumber"/>
      </w:rPr>
      <w:fldChar w:fldCharType="begin"/>
    </w:r>
    <w:r w:rsidR="00757262">
      <w:rPr>
        <w:rStyle w:val="PageNumber"/>
      </w:rPr>
      <w:instrText xml:space="preserve">PAGE  </w:instrText>
    </w:r>
    <w:r>
      <w:rPr>
        <w:rStyle w:val="PageNumber"/>
      </w:rPr>
      <w:fldChar w:fldCharType="end"/>
    </w:r>
  </w:p>
  <w:p w:rsidR="00757262" w:rsidRDefault="0075726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62" w:rsidRPr="00B04FC1" w:rsidRDefault="00E628A6" w:rsidP="00B04FC1">
    <w:pPr>
      <w:jc w:val="center"/>
      <w:rPr>
        <w:sz w:val="20"/>
      </w:rPr>
    </w:pPr>
    <w:r w:rsidRPr="00B04FC1">
      <w:rPr>
        <w:sz w:val="20"/>
      </w:rPr>
      <w:fldChar w:fldCharType="begin"/>
    </w:r>
    <w:r w:rsidR="00B04FC1" w:rsidRPr="00B04FC1">
      <w:rPr>
        <w:sz w:val="20"/>
      </w:rPr>
      <w:instrText xml:space="preserve"> page </w:instrText>
    </w:r>
    <w:r w:rsidRPr="00B04FC1">
      <w:rPr>
        <w:sz w:val="20"/>
      </w:rPr>
      <w:fldChar w:fldCharType="separate"/>
    </w:r>
    <w:r w:rsidR="005901D1">
      <w:rPr>
        <w:noProof/>
        <w:sz w:val="20"/>
      </w:rPr>
      <w:t>34</w:t>
    </w:r>
    <w:r w:rsidRPr="00B04FC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B77" w:rsidRDefault="00A37B77">
      <w:r>
        <w:separator/>
      </w:r>
    </w:p>
  </w:footnote>
  <w:footnote w:type="continuationSeparator" w:id="0">
    <w:p w:rsidR="00A37B77" w:rsidRDefault="00A37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C1" w:rsidRPr="00B04FC1" w:rsidRDefault="00B04FC1" w:rsidP="00B04FC1">
    <w:pPr>
      <w:pBdr>
        <w:bottom w:val="thinThickMediumGap" w:sz="12" w:space="1" w:color="auto"/>
      </w:pBdr>
      <w:tabs>
        <w:tab w:val="left" w:pos="851"/>
        <w:tab w:val="right" w:pos="8364"/>
      </w:tabs>
      <w:adjustRightInd w:val="0"/>
      <w:snapToGrid w:val="0"/>
      <w:jc w:val="both"/>
      <w:rPr>
        <w:iCs/>
        <w:sz w:val="20"/>
        <w:szCs w:val="20"/>
      </w:rPr>
    </w:pPr>
    <w:r w:rsidRPr="00B04FC1">
      <w:rPr>
        <w:rFonts w:hint="eastAsia"/>
        <w:iCs/>
        <w:color w:val="000000"/>
        <w:sz w:val="20"/>
        <w:szCs w:val="20"/>
      </w:rPr>
      <w:tab/>
    </w:r>
    <w:r w:rsidRPr="00B04FC1">
      <w:rPr>
        <w:iCs/>
        <w:color w:val="000000"/>
        <w:sz w:val="20"/>
        <w:szCs w:val="20"/>
      </w:rPr>
      <w:t xml:space="preserve">Researcher </w:t>
    </w:r>
    <w:r w:rsidRPr="00B04FC1">
      <w:rPr>
        <w:iCs/>
        <w:sz w:val="20"/>
        <w:szCs w:val="20"/>
      </w:rPr>
      <w:t>201</w:t>
    </w:r>
    <w:r w:rsidRPr="00B04FC1">
      <w:rPr>
        <w:rFonts w:hint="eastAsia"/>
        <w:iCs/>
        <w:sz w:val="20"/>
        <w:szCs w:val="20"/>
      </w:rPr>
      <w:t>6</w:t>
    </w:r>
    <w:proofErr w:type="gramStart"/>
    <w:r w:rsidRPr="00B04FC1">
      <w:rPr>
        <w:iCs/>
        <w:sz w:val="20"/>
        <w:szCs w:val="20"/>
      </w:rPr>
      <w:t>;</w:t>
    </w:r>
    <w:r w:rsidRPr="00B04FC1">
      <w:rPr>
        <w:rFonts w:hint="eastAsia"/>
        <w:iCs/>
        <w:sz w:val="20"/>
        <w:szCs w:val="20"/>
      </w:rPr>
      <w:t>8</w:t>
    </w:r>
    <w:proofErr w:type="gramEnd"/>
    <w:r w:rsidRPr="00B04FC1">
      <w:rPr>
        <w:iCs/>
        <w:sz w:val="20"/>
        <w:szCs w:val="20"/>
      </w:rPr>
      <w:t>(</w:t>
    </w:r>
    <w:r w:rsidRPr="00B04FC1">
      <w:rPr>
        <w:rFonts w:hint="eastAsia"/>
        <w:iCs/>
        <w:sz w:val="20"/>
        <w:szCs w:val="20"/>
      </w:rPr>
      <w:t>5</w:t>
    </w:r>
    <w:r w:rsidRPr="00B04FC1">
      <w:rPr>
        <w:iCs/>
        <w:sz w:val="20"/>
        <w:szCs w:val="20"/>
      </w:rPr>
      <w:t xml:space="preserve">)  </w:t>
    </w:r>
    <w:r w:rsidRPr="00B04FC1">
      <w:rPr>
        <w:rFonts w:hint="eastAsia"/>
        <w:iCs/>
        <w:sz w:val="20"/>
        <w:szCs w:val="20"/>
      </w:rPr>
      <w:t xml:space="preserve"> </w:t>
    </w:r>
    <w:r w:rsidRPr="00B04FC1">
      <w:rPr>
        <w:iCs/>
        <w:sz w:val="20"/>
        <w:szCs w:val="20"/>
      </w:rPr>
      <w:t xml:space="preserve"> </w:t>
    </w:r>
    <w:r w:rsidRPr="00B04FC1">
      <w:rPr>
        <w:rFonts w:hint="eastAsia"/>
        <w:iCs/>
        <w:sz w:val="20"/>
        <w:szCs w:val="20"/>
      </w:rPr>
      <w:tab/>
    </w:r>
    <w:r w:rsidRPr="00B04FC1">
      <w:rPr>
        <w:iCs/>
        <w:sz w:val="20"/>
        <w:szCs w:val="20"/>
      </w:rPr>
      <w:t xml:space="preserve">    </w:t>
    </w:r>
    <w:r w:rsidRPr="00B04FC1">
      <w:rPr>
        <w:sz w:val="20"/>
        <w:szCs w:val="20"/>
      </w:rPr>
      <w:t xml:space="preserve"> </w:t>
    </w:r>
    <w:hyperlink r:id="rId1" w:history="1">
      <w:r w:rsidRPr="00B04FC1">
        <w:rPr>
          <w:rStyle w:val="Hyperlink"/>
          <w:sz w:val="20"/>
          <w:szCs w:val="20"/>
        </w:rPr>
        <w:t>http://www.sciencepub.net/researcher</w:t>
      </w:r>
    </w:hyperlink>
  </w:p>
  <w:p w:rsidR="00B04FC1" w:rsidRPr="00B04FC1" w:rsidRDefault="00B04FC1" w:rsidP="00B04FC1">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C1" w:rsidRPr="00B04FC1" w:rsidRDefault="00B04FC1" w:rsidP="00B04FC1">
    <w:pPr>
      <w:pBdr>
        <w:bottom w:val="thinThickMediumGap" w:sz="12" w:space="1" w:color="auto"/>
      </w:pBdr>
      <w:tabs>
        <w:tab w:val="left" w:pos="851"/>
        <w:tab w:val="right" w:pos="8364"/>
      </w:tabs>
      <w:adjustRightInd w:val="0"/>
      <w:snapToGrid w:val="0"/>
      <w:jc w:val="both"/>
      <w:rPr>
        <w:iCs/>
        <w:sz w:val="20"/>
        <w:szCs w:val="20"/>
      </w:rPr>
    </w:pPr>
    <w:r w:rsidRPr="00B04FC1">
      <w:rPr>
        <w:rFonts w:hint="eastAsia"/>
        <w:iCs/>
        <w:color w:val="000000"/>
        <w:sz w:val="20"/>
        <w:szCs w:val="20"/>
      </w:rPr>
      <w:tab/>
    </w:r>
    <w:r w:rsidRPr="00B04FC1">
      <w:rPr>
        <w:iCs/>
        <w:color w:val="000000"/>
        <w:sz w:val="20"/>
        <w:szCs w:val="20"/>
      </w:rPr>
      <w:t xml:space="preserve">Researcher </w:t>
    </w:r>
    <w:r w:rsidRPr="00B04FC1">
      <w:rPr>
        <w:iCs/>
        <w:sz w:val="20"/>
        <w:szCs w:val="20"/>
      </w:rPr>
      <w:t>201</w:t>
    </w:r>
    <w:r w:rsidRPr="00B04FC1">
      <w:rPr>
        <w:rFonts w:hint="eastAsia"/>
        <w:iCs/>
        <w:sz w:val="20"/>
        <w:szCs w:val="20"/>
      </w:rPr>
      <w:t>6</w:t>
    </w:r>
    <w:proofErr w:type="gramStart"/>
    <w:r w:rsidRPr="00B04FC1">
      <w:rPr>
        <w:iCs/>
        <w:sz w:val="20"/>
        <w:szCs w:val="20"/>
      </w:rPr>
      <w:t>;</w:t>
    </w:r>
    <w:r w:rsidRPr="00B04FC1">
      <w:rPr>
        <w:rFonts w:hint="eastAsia"/>
        <w:iCs/>
        <w:sz w:val="20"/>
        <w:szCs w:val="20"/>
      </w:rPr>
      <w:t>8</w:t>
    </w:r>
    <w:proofErr w:type="gramEnd"/>
    <w:r w:rsidRPr="00B04FC1">
      <w:rPr>
        <w:iCs/>
        <w:sz w:val="20"/>
        <w:szCs w:val="20"/>
      </w:rPr>
      <w:t>(</w:t>
    </w:r>
    <w:r w:rsidRPr="00B04FC1">
      <w:rPr>
        <w:rFonts w:hint="eastAsia"/>
        <w:iCs/>
        <w:sz w:val="20"/>
        <w:szCs w:val="20"/>
      </w:rPr>
      <w:t>5</w:t>
    </w:r>
    <w:r w:rsidRPr="00B04FC1">
      <w:rPr>
        <w:iCs/>
        <w:sz w:val="20"/>
        <w:szCs w:val="20"/>
      </w:rPr>
      <w:t xml:space="preserve">)  </w:t>
    </w:r>
    <w:r w:rsidRPr="00B04FC1">
      <w:rPr>
        <w:rFonts w:hint="eastAsia"/>
        <w:iCs/>
        <w:sz w:val="20"/>
        <w:szCs w:val="20"/>
      </w:rPr>
      <w:t xml:space="preserve"> </w:t>
    </w:r>
    <w:r w:rsidRPr="00B04FC1">
      <w:rPr>
        <w:iCs/>
        <w:sz w:val="20"/>
        <w:szCs w:val="20"/>
      </w:rPr>
      <w:t xml:space="preserve"> </w:t>
    </w:r>
    <w:r w:rsidRPr="00B04FC1">
      <w:rPr>
        <w:rFonts w:hint="eastAsia"/>
        <w:iCs/>
        <w:sz w:val="20"/>
        <w:szCs w:val="20"/>
      </w:rPr>
      <w:tab/>
    </w:r>
    <w:r w:rsidRPr="00B04FC1">
      <w:rPr>
        <w:iCs/>
        <w:sz w:val="20"/>
        <w:szCs w:val="20"/>
      </w:rPr>
      <w:t xml:space="preserve">    </w:t>
    </w:r>
    <w:r w:rsidRPr="00B04FC1">
      <w:rPr>
        <w:sz w:val="20"/>
        <w:szCs w:val="20"/>
      </w:rPr>
      <w:t xml:space="preserve"> </w:t>
    </w:r>
    <w:hyperlink r:id="rId1" w:history="1">
      <w:r w:rsidRPr="00B04FC1">
        <w:rPr>
          <w:rStyle w:val="Hyperlink"/>
          <w:sz w:val="20"/>
          <w:szCs w:val="20"/>
        </w:rPr>
        <w:t>http://www.sciencepub.net/researcher</w:t>
      </w:r>
    </w:hyperlink>
  </w:p>
  <w:p w:rsidR="00B04FC1" w:rsidRPr="00B04FC1" w:rsidRDefault="00B04FC1" w:rsidP="00B04FC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7C74E2DA"/>
    <w:lvl w:ilvl="0">
      <w:start w:val="1"/>
      <w:numFmt w:val="decimal"/>
      <w:lvlText w:val="%1."/>
      <w:lvlJc w:val="left"/>
      <w:pPr>
        <w:tabs>
          <w:tab w:val="num" w:pos="1209"/>
        </w:tabs>
        <w:ind w:left="1209" w:hanging="36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Le0MDIzNbcwNjEzNTRQ0lEKTi0uzszPAykwrAUAdSYhhCwAAAA="/>
  </w:docVars>
  <w:rsids>
    <w:rsidRoot w:val="009459B3"/>
    <w:rsid w:val="00000358"/>
    <w:rsid w:val="00005C8E"/>
    <w:rsid w:val="000075A2"/>
    <w:rsid w:val="000101F5"/>
    <w:rsid w:val="00012408"/>
    <w:rsid w:val="00041CBF"/>
    <w:rsid w:val="00047A59"/>
    <w:rsid w:val="0006091F"/>
    <w:rsid w:val="00064DC9"/>
    <w:rsid w:val="00080CE9"/>
    <w:rsid w:val="000827B7"/>
    <w:rsid w:val="000844D7"/>
    <w:rsid w:val="00086790"/>
    <w:rsid w:val="00090A06"/>
    <w:rsid w:val="000936AB"/>
    <w:rsid w:val="000A0250"/>
    <w:rsid w:val="000A74FE"/>
    <w:rsid w:val="000B46C6"/>
    <w:rsid w:val="000B4F37"/>
    <w:rsid w:val="000B7475"/>
    <w:rsid w:val="000F4B17"/>
    <w:rsid w:val="0012274D"/>
    <w:rsid w:val="001366F9"/>
    <w:rsid w:val="00136905"/>
    <w:rsid w:val="001656D0"/>
    <w:rsid w:val="001817C7"/>
    <w:rsid w:val="00183764"/>
    <w:rsid w:val="001964D0"/>
    <w:rsid w:val="001B41B8"/>
    <w:rsid w:val="001B650D"/>
    <w:rsid w:val="001C3D42"/>
    <w:rsid w:val="001F326A"/>
    <w:rsid w:val="00205E97"/>
    <w:rsid w:val="00234169"/>
    <w:rsid w:val="00245C21"/>
    <w:rsid w:val="002721F1"/>
    <w:rsid w:val="0028092C"/>
    <w:rsid w:val="00282FA1"/>
    <w:rsid w:val="00283B65"/>
    <w:rsid w:val="00295B25"/>
    <w:rsid w:val="002A4C5A"/>
    <w:rsid w:val="002B5613"/>
    <w:rsid w:val="002C1614"/>
    <w:rsid w:val="002D3558"/>
    <w:rsid w:val="002D589A"/>
    <w:rsid w:val="002E56DE"/>
    <w:rsid w:val="002F20CD"/>
    <w:rsid w:val="002F49EF"/>
    <w:rsid w:val="00314F95"/>
    <w:rsid w:val="0031610E"/>
    <w:rsid w:val="003169A5"/>
    <w:rsid w:val="00322FAB"/>
    <w:rsid w:val="00345581"/>
    <w:rsid w:val="0034702D"/>
    <w:rsid w:val="003644EE"/>
    <w:rsid w:val="003679A0"/>
    <w:rsid w:val="00373BAC"/>
    <w:rsid w:val="00394B65"/>
    <w:rsid w:val="003A0520"/>
    <w:rsid w:val="003A785E"/>
    <w:rsid w:val="003B55FF"/>
    <w:rsid w:val="003B651F"/>
    <w:rsid w:val="003C0116"/>
    <w:rsid w:val="003C4C28"/>
    <w:rsid w:val="003E7FC6"/>
    <w:rsid w:val="0043645D"/>
    <w:rsid w:val="00445292"/>
    <w:rsid w:val="00454A59"/>
    <w:rsid w:val="00456753"/>
    <w:rsid w:val="00461380"/>
    <w:rsid w:val="00471E57"/>
    <w:rsid w:val="00480715"/>
    <w:rsid w:val="00485AC8"/>
    <w:rsid w:val="0049143E"/>
    <w:rsid w:val="004C7E2A"/>
    <w:rsid w:val="004D01D3"/>
    <w:rsid w:val="004D0467"/>
    <w:rsid w:val="004D14BA"/>
    <w:rsid w:val="004D7D04"/>
    <w:rsid w:val="004F4AFB"/>
    <w:rsid w:val="00505733"/>
    <w:rsid w:val="00520D1A"/>
    <w:rsid w:val="0052512B"/>
    <w:rsid w:val="00553F9B"/>
    <w:rsid w:val="00573D09"/>
    <w:rsid w:val="00586DE4"/>
    <w:rsid w:val="005901D1"/>
    <w:rsid w:val="00593132"/>
    <w:rsid w:val="005A21B0"/>
    <w:rsid w:val="005A5E42"/>
    <w:rsid w:val="005C2F35"/>
    <w:rsid w:val="005C7710"/>
    <w:rsid w:val="005D1DA6"/>
    <w:rsid w:val="005F11C2"/>
    <w:rsid w:val="005F1837"/>
    <w:rsid w:val="005F5E04"/>
    <w:rsid w:val="0065209A"/>
    <w:rsid w:val="00656E52"/>
    <w:rsid w:val="00657995"/>
    <w:rsid w:val="006B2B54"/>
    <w:rsid w:val="006B5399"/>
    <w:rsid w:val="006D5C2E"/>
    <w:rsid w:val="006E6ACB"/>
    <w:rsid w:val="006E7156"/>
    <w:rsid w:val="006F1706"/>
    <w:rsid w:val="00724694"/>
    <w:rsid w:val="00744442"/>
    <w:rsid w:val="00757262"/>
    <w:rsid w:val="007623A2"/>
    <w:rsid w:val="0077255F"/>
    <w:rsid w:val="007725E7"/>
    <w:rsid w:val="0078507E"/>
    <w:rsid w:val="007B01CC"/>
    <w:rsid w:val="007C3C62"/>
    <w:rsid w:val="007D3D09"/>
    <w:rsid w:val="007D6151"/>
    <w:rsid w:val="007D746F"/>
    <w:rsid w:val="007F763B"/>
    <w:rsid w:val="008131CF"/>
    <w:rsid w:val="00814FA7"/>
    <w:rsid w:val="008174F5"/>
    <w:rsid w:val="008233D0"/>
    <w:rsid w:val="0085007D"/>
    <w:rsid w:val="008739B9"/>
    <w:rsid w:val="00875C08"/>
    <w:rsid w:val="008A20AC"/>
    <w:rsid w:val="008A67B6"/>
    <w:rsid w:val="0091204E"/>
    <w:rsid w:val="0091208A"/>
    <w:rsid w:val="00914558"/>
    <w:rsid w:val="00932565"/>
    <w:rsid w:val="00935CF7"/>
    <w:rsid w:val="0094140D"/>
    <w:rsid w:val="009459B3"/>
    <w:rsid w:val="00952EB8"/>
    <w:rsid w:val="00957D5D"/>
    <w:rsid w:val="00961584"/>
    <w:rsid w:val="0096205C"/>
    <w:rsid w:val="00963C2E"/>
    <w:rsid w:val="00997A8E"/>
    <w:rsid w:val="00997FC1"/>
    <w:rsid w:val="009A3681"/>
    <w:rsid w:val="00A1557F"/>
    <w:rsid w:val="00A30ACC"/>
    <w:rsid w:val="00A3476D"/>
    <w:rsid w:val="00A37B77"/>
    <w:rsid w:val="00A420AC"/>
    <w:rsid w:val="00A45AB9"/>
    <w:rsid w:val="00A67749"/>
    <w:rsid w:val="00AE007D"/>
    <w:rsid w:val="00AE03A4"/>
    <w:rsid w:val="00B04FC1"/>
    <w:rsid w:val="00B21B0D"/>
    <w:rsid w:val="00B3167C"/>
    <w:rsid w:val="00B31F75"/>
    <w:rsid w:val="00B33EB5"/>
    <w:rsid w:val="00B36B45"/>
    <w:rsid w:val="00B60E8D"/>
    <w:rsid w:val="00B75410"/>
    <w:rsid w:val="00B80C0E"/>
    <w:rsid w:val="00B918AE"/>
    <w:rsid w:val="00B94E19"/>
    <w:rsid w:val="00BD2A8D"/>
    <w:rsid w:val="00BE525E"/>
    <w:rsid w:val="00BE79A3"/>
    <w:rsid w:val="00BF3A58"/>
    <w:rsid w:val="00BF6579"/>
    <w:rsid w:val="00C07452"/>
    <w:rsid w:val="00C0761F"/>
    <w:rsid w:val="00C101C9"/>
    <w:rsid w:val="00C44596"/>
    <w:rsid w:val="00C60D61"/>
    <w:rsid w:val="00C61B4F"/>
    <w:rsid w:val="00C8444B"/>
    <w:rsid w:val="00C92003"/>
    <w:rsid w:val="00CA77A7"/>
    <w:rsid w:val="00CB2426"/>
    <w:rsid w:val="00CC4387"/>
    <w:rsid w:val="00CE7B2F"/>
    <w:rsid w:val="00CF24FB"/>
    <w:rsid w:val="00CF6616"/>
    <w:rsid w:val="00D04C27"/>
    <w:rsid w:val="00D13147"/>
    <w:rsid w:val="00D165F0"/>
    <w:rsid w:val="00D26F2E"/>
    <w:rsid w:val="00D3777A"/>
    <w:rsid w:val="00D4613A"/>
    <w:rsid w:val="00D56002"/>
    <w:rsid w:val="00D6653A"/>
    <w:rsid w:val="00D73B11"/>
    <w:rsid w:val="00D778C9"/>
    <w:rsid w:val="00DE1105"/>
    <w:rsid w:val="00DF6507"/>
    <w:rsid w:val="00DF7353"/>
    <w:rsid w:val="00E015B9"/>
    <w:rsid w:val="00E01962"/>
    <w:rsid w:val="00E30F9A"/>
    <w:rsid w:val="00E34501"/>
    <w:rsid w:val="00E34DBD"/>
    <w:rsid w:val="00E52EA0"/>
    <w:rsid w:val="00E57761"/>
    <w:rsid w:val="00E617EB"/>
    <w:rsid w:val="00E628A6"/>
    <w:rsid w:val="00E73E1D"/>
    <w:rsid w:val="00EB51F4"/>
    <w:rsid w:val="00EC565A"/>
    <w:rsid w:val="00EC5C53"/>
    <w:rsid w:val="00ED4441"/>
    <w:rsid w:val="00ED4A29"/>
    <w:rsid w:val="00ED4ED9"/>
    <w:rsid w:val="00ED69C6"/>
    <w:rsid w:val="00EE1CEE"/>
    <w:rsid w:val="00EE1F4B"/>
    <w:rsid w:val="00F03305"/>
    <w:rsid w:val="00F13F26"/>
    <w:rsid w:val="00F2228B"/>
    <w:rsid w:val="00F62573"/>
    <w:rsid w:val="00F7149F"/>
    <w:rsid w:val="00F83A62"/>
    <w:rsid w:val="00FA6D77"/>
    <w:rsid w:val="00FB5B6A"/>
    <w:rsid w:val="00FC1FC4"/>
    <w:rsid w:val="00FC4906"/>
    <w:rsid w:val="00FC733C"/>
    <w:rsid w:val="00FF5835"/>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21B0D"/>
    <w:pPr>
      <w:keepNext/>
      <w:tabs>
        <w:tab w:val="num" w:pos="0"/>
      </w:tabs>
      <w:outlineLvl w:val="0"/>
    </w:pPr>
    <w:rPr>
      <w:b/>
      <w:bCs/>
      <w:sz w:val="32"/>
    </w:rPr>
  </w:style>
  <w:style w:type="paragraph" w:styleId="Heading2">
    <w:name w:val="heading 2"/>
    <w:basedOn w:val="Normal"/>
    <w:next w:val="Normal"/>
    <w:qFormat/>
    <w:rsid w:val="00B21B0D"/>
    <w:pPr>
      <w:keepNext/>
      <w:tabs>
        <w:tab w:val="num" w:pos="0"/>
      </w:tabs>
      <w:jc w:val="both"/>
      <w:outlineLvl w:val="1"/>
    </w:pPr>
    <w:rPr>
      <w:b/>
      <w:sz w:val="28"/>
    </w:rPr>
  </w:style>
  <w:style w:type="paragraph" w:styleId="Heading3">
    <w:name w:val="heading 3"/>
    <w:basedOn w:val="Normal"/>
    <w:next w:val="Normal"/>
    <w:qFormat/>
    <w:rsid w:val="00B21B0D"/>
    <w:pPr>
      <w:keepNext/>
      <w:tabs>
        <w:tab w:val="num" w:pos="0"/>
      </w:tabs>
      <w:spacing w:line="360" w:lineRule="auto"/>
      <w:jc w:val="both"/>
      <w:outlineLvl w:val="2"/>
    </w:pPr>
    <w:rPr>
      <w:b/>
      <w:bCs/>
    </w:rPr>
  </w:style>
  <w:style w:type="paragraph" w:styleId="Heading6">
    <w:name w:val="heading 6"/>
    <w:basedOn w:val="Normal"/>
    <w:next w:val="Normal"/>
    <w:qFormat/>
    <w:rsid w:val="00B21B0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21B0D"/>
  </w:style>
  <w:style w:type="character" w:customStyle="1" w:styleId="WW-Absatz-Standardschriftart">
    <w:name w:val="WW-Absatz-Standardschriftart"/>
    <w:rsid w:val="00B21B0D"/>
  </w:style>
  <w:style w:type="character" w:customStyle="1" w:styleId="WW-Absatz-Standardschriftart1">
    <w:name w:val="WW-Absatz-Standardschriftart1"/>
    <w:rsid w:val="00B21B0D"/>
  </w:style>
  <w:style w:type="character" w:customStyle="1" w:styleId="WW-Absatz-Standardschriftart11">
    <w:name w:val="WW-Absatz-Standardschriftart11"/>
    <w:rsid w:val="00B21B0D"/>
  </w:style>
  <w:style w:type="character" w:customStyle="1" w:styleId="WW-Absatz-Standardschriftart111">
    <w:name w:val="WW-Absatz-Standardschriftart111"/>
    <w:rsid w:val="00B21B0D"/>
  </w:style>
  <w:style w:type="character" w:customStyle="1" w:styleId="WW-Absatz-Standardschriftart1111">
    <w:name w:val="WW-Absatz-Standardschriftart1111"/>
    <w:rsid w:val="00B21B0D"/>
  </w:style>
  <w:style w:type="character" w:customStyle="1" w:styleId="WW-Absatz-Standardschriftart11111">
    <w:name w:val="WW-Absatz-Standardschriftart11111"/>
    <w:rsid w:val="00B21B0D"/>
  </w:style>
  <w:style w:type="character" w:customStyle="1" w:styleId="WW-Absatz-Standardschriftart111111">
    <w:name w:val="WW-Absatz-Standardschriftart111111"/>
    <w:rsid w:val="00B21B0D"/>
  </w:style>
  <w:style w:type="character" w:customStyle="1" w:styleId="WW-Absatz-Standardschriftart1111111">
    <w:name w:val="WW-Absatz-Standardschriftart1111111"/>
    <w:rsid w:val="00B21B0D"/>
  </w:style>
  <w:style w:type="character" w:customStyle="1" w:styleId="WW-Absatz-Standardschriftart11111111">
    <w:name w:val="WW-Absatz-Standardschriftart11111111"/>
    <w:rsid w:val="00B21B0D"/>
  </w:style>
  <w:style w:type="character" w:customStyle="1" w:styleId="WW-Absatz-Standardschriftart111111111">
    <w:name w:val="WW-Absatz-Standardschriftart111111111"/>
    <w:rsid w:val="00B21B0D"/>
  </w:style>
  <w:style w:type="character" w:customStyle="1" w:styleId="WW-Absatz-Standardschriftart1111111111">
    <w:name w:val="WW-Absatz-Standardschriftart1111111111"/>
    <w:rsid w:val="00B21B0D"/>
  </w:style>
  <w:style w:type="character" w:customStyle="1" w:styleId="WW-Absatz-Standardschriftart11111111111">
    <w:name w:val="WW-Absatz-Standardschriftart11111111111"/>
    <w:rsid w:val="00B21B0D"/>
  </w:style>
  <w:style w:type="character" w:customStyle="1" w:styleId="WW-Absatz-Standardschriftart111111111111">
    <w:name w:val="WW-Absatz-Standardschriftart111111111111"/>
    <w:rsid w:val="00B21B0D"/>
  </w:style>
  <w:style w:type="character" w:customStyle="1" w:styleId="WW-Absatz-Standardschriftart1111111111111">
    <w:name w:val="WW-Absatz-Standardschriftart1111111111111"/>
    <w:rsid w:val="00B21B0D"/>
  </w:style>
  <w:style w:type="character" w:customStyle="1" w:styleId="WW-Absatz-Standardschriftart11111111111111">
    <w:name w:val="WW-Absatz-Standardschriftart11111111111111"/>
    <w:rsid w:val="00B21B0D"/>
  </w:style>
  <w:style w:type="character" w:customStyle="1" w:styleId="WW-Absatz-Standardschriftart111111111111111">
    <w:name w:val="WW-Absatz-Standardschriftart111111111111111"/>
    <w:rsid w:val="00B21B0D"/>
  </w:style>
  <w:style w:type="character" w:customStyle="1" w:styleId="WW-Absatz-Standardschriftart1111111111111111">
    <w:name w:val="WW-Absatz-Standardschriftart1111111111111111"/>
    <w:rsid w:val="00B21B0D"/>
  </w:style>
  <w:style w:type="character" w:customStyle="1" w:styleId="WW8Num1z0">
    <w:name w:val="WW8Num1z0"/>
    <w:rsid w:val="00B21B0D"/>
    <w:rPr>
      <w:rFonts w:ascii="Symbol" w:eastAsia="Times New Roman" w:hAnsi="Symbol" w:cs="Times New Roman"/>
    </w:rPr>
  </w:style>
  <w:style w:type="character" w:customStyle="1" w:styleId="WW8Num1z1">
    <w:name w:val="WW8Num1z1"/>
    <w:rsid w:val="00B21B0D"/>
    <w:rPr>
      <w:rFonts w:ascii="Courier New" w:hAnsi="Courier New" w:cs="Courier New"/>
    </w:rPr>
  </w:style>
  <w:style w:type="character" w:customStyle="1" w:styleId="WW8Num1z2">
    <w:name w:val="WW8Num1z2"/>
    <w:rsid w:val="00B21B0D"/>
    <w:rPr>
      <w:rFonts w:ascii="Wingdings" w:hAnsi="Wingdings"/>
    </w:rPr>
  </w:style>
  <w:style w:type="character" w:customStyle="1" w:styleId="WW8Num1z3">
    <w:name w:val="WW8Num1z3"/>
    <w:rsid w:val="00B21B0D"/>
    <w:rPr>
      <w:rFonts w:ascii="Symbol" w:hAnsi="Symbol"/>
    </w:rPr>
  </w:style>
  <w:style w:type="character" w:styleId="PageNumber">
    <w:name w:val="page number"/>
    <w:basedOn w:val="DefaultParagraphFont"/>
    <w:rsid w:val="00B21B0D"/>
  </w:style>
  <w:style w:type="character" w:styleId="Hyperlink">
    <w:name w:val="Hyperlink"/>
    <w:basedOn w:val="DefaultParagraphFont"/>
    <w:rsid w:val="00B21B0D"/>
    <w:rPr>
      <w:color w:val="0000FF"/>
      <w:u w:val="single"/>
    </w:rPr>
  </w:style>
  <w:style w:type="character" w:styleId="FollowedHyperlink">
    <w:name w:val="FollowedHyperlink"/>
    <w:basedOn w:val="DefaultParagraphFont"/>
    <w:rsid w:val="00B21B0D"/>
    <w:rPr>
      <w:color w:val="800080"/>
      <w:u w:val="single"/>
    </w:rPr>
  </w:style>
  <w:style w:type="character" w:customStyle="1" w:styleId="NumberingSymbols">
    <w:name w:val="Numbering Symbols"/>
    <w:rsid w:val="00B21B0D"/>
  </w:style>
  <w:style w:type="paragraph" w:customStyle="1" w:styleId="Heading">
    <w:name w:val="Heading"/>
    <w:basedOn w:val="Normal"/>
    <w:next w:val="BodyText"/>
    <w:rsid w:val="00B21B0D"/>
    <w:pPr>
      <w:keepNext/>
      <w:spacing w:before="240" w:after="120"/>
    </w:pPr>
    <w:rPr>
      <w:rFonts w:ascii="Nimbus Sans L" w:eastAsia="DejaVu Sans" w:hAnsi="Nimbus Sans L" w:cs="DejaVu Sans"/>
      <w:sz w:val="28"/>
      <w:szCs w:val="28"/>
    </w:rPr>
  </w:style>
  <w:style w:type="paragraph" w:styleId="BodyText">
    <w:name w:val="Body Text"/>
    <w:basedOn w:val="Normal"/>
    <w:rsid w:val="00B21B0D"/>
    <w:pPr>
      <w:spacing w:line="360" w:lineRule="auto"/>
    </w:pPr>
  </w:style>
  <w:style w:type="paragraph" w:styleId="List">
    <w:name w:val="List"/>
    <w:basedOn w:val="BodyText"/>
    <w:rsid w:val="00B21B0D"/>
  </w:style>
  <w:style w:type="paragraph" w:styleId="Caption">
    <w:name w:val="caption"/>
    <w:basedOn w:val="Normal"/>
    <w:qFormat/>
    <w:rsid w:val="00B21B0D"/>
    <w:pPr>
      <w:suppressLineNumbers/>
      <w:spacing w:before="120" w:after="120"/>
    </w:pPr>
    <w:rPr>
      <w:i/>
      <w:iCs/>
    </w:rPr>
  </w:style>
  <w:style w:type="paragraph" w:customStyle="1" w:styleId="Index">
    <w:name w:val="Index"/>
    <w:basedOn w:val="Normal"/>
    <w:rsid w:val="00B21B0D"/>
    <w:pPr>
      <w:suppressLineNumbers/>
    </w:pPr>
  </w:style>
  <w:style w:type="paragraph" w:styleId="Header">
    <w:name w:val="header"/>
    <w:basedOn w:val="Normal"/>
    <w:next w:val="Heading1"/>
    <w:link w:val="HeaderChar"/>
    <w:rsid w:val="00B21B0D"/>
    <w:pPr>
      <w:tabs>
        <w:tab w:val="center" w:pos="4320"/>
        <w:tab w:val="right" w:pos="8640"/>
      </w:tabs>
    </w:pPr>
  </w:style>
  <w:style w:type="paragraph" w:styleId="BodyTextIndent3">
    <w:name w:val="Body Text Indent 3"/>
    <w:basedOn w:val="Normal"/>
    <w:rsid w:val="00B21B0D"/>
    <w:pPr>
      <w:spacing w:line="360" w:lineRule="auto"/>
      <w:ind w:firstLine="720"/>
      <w:jc w:val="both"/>
    </w:pPr>
    <w:rPr>
      <w:b/>
      <w:bCs/>
    </w:rPr>
  </w:style>
  <w:style w:type="paragraph" w:styleId="BodyTextIndent">
    <w:name w:val="Body Text Indent"/>
    <w:basedOn w:val="Normal"/>
    <w:rsid w:val="00B21B0D"/>
    <w:pPr>
      <w:ind w:left="540" w:hanging="720"/>
      <w:jc w:val="both"/>
    </w:pPr>
  </w:style>
  <w:style w:type="paragraph" w:styleId="BodyTextIndent2">
    <w:name w:val="Body Text Indent 2"/>
    <w:basedOn w:val="Normal"/>
    <w:rsid w:val="00B21B0D"/>
    <w:pPr>
      <w:spacing w:line="360" w:lineRule="auto"/>
      <w:ind w:firstLine="720"/>
      <w:jc w:val="both"/>
    </w:pPr>
  </w:style>
  <w:style w:type="paragraph" w:styleId="BodyText2">
    <w:name w:val="Body Text 2"/>
    <w:basedOn w:val="Normal"/>
    <w:rsid w:val="00B21B0D"/>
    <w:pPr>
      <w:spacing w:line="360" w:lineRule="auto"/>
      <w:jc w:val="both"/>
    </w:pPr>
  </w:style>
  <w:style w:type="paragraph" w:styleId="Footer">
    <w:name w:val="footer"/>
    <w:basedOn w:val="Normal"/>
    <w:rsid w:val="00B21B0D"/>
    <w:pPr>
      <w:tabs>
        <w:tab w:val="center" w:pos="4320"/>
        <w:tab w:val="right" w:pos="8640"/>
      </w:tabs>
    </w:pPr>
    <w:rPr>
      <w:sz w:val="32"/>
    </w:rPr>
  </w:style>
  <w:style w:type="paragraph" w:customStyle="1" w:styleId="TableContents">
    <w:name w:val="Table Contents"/>
    <w:basedOn w:val="Normal"/>
    <w:rsid w:val="00B21B0D"/>
    <w:pPr>
      <w:suppressLineNumbers/>
    </w:pPr>
  </w:style>
  <w:style w:type="paragraph" w:customStyle="1" w:styleId="TableHeading">
    <w:name w:val="Table Heading"/>
    <w:basedOn w:val="TableContents"/>
    <w:rsid w:val="00B21B0D"/>
    <w:pPr>
      <w:jc w:val="center"/>
    </w:pPr>
    <w:rPr>
      <w:b/>
      <w:bCs/>
    </w:rPr>
  </w:style>
  <w:style w:type="paragraph" w:customStyle="1" w:styleId="Framecontents">
    <w:name w:val="Frame contents"/>
    <w:basedOn w:val="BodyText"/>
    <w:rsid w:val="00B21B0D"/>
  </w:style>
  <w:style w:type="paragraph" w:customStyle="1" w:styleId="Text">
    <w:name w:val="Text"/>
    <w:basedOn w:val="Normal"/>
    <w:rsid w:val="00B21B0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customStyle="1" w:styleId="Articletitle">
    <w:name w:val="Article title"/>
    <w:basedOn w:val="Normal"/>
    <w:next w:val="Normal"/>
    <w:qFormat/>
    <w:rsid w:val="0012274D"/>
    <w:pPr>
      <w:suppressAutoHyphens w:val="0"/>
      <w:spacing w:after="120" w:line="360" w:lineRule="auto"/>
    </w:pPr>
    <w:rPr>
      <w:rFonts w:eastAsia="Times New Roman"/>
      <w:b/>
      <w:sz w:val="28"/>
      <w:lang w:val="en-GB" w:eastAsia="en-GB"/>
    </w:rPr>
  </w:style>
  <w:style w:type="paragraph" w:customStyle="1" w:styleId="Default">
    <w:name w:val="Default"/>
    <w:rsid w:val="00485AC8"/>
    <w:pPr>
      <w:autoSpaceDE w:val="0"/>
      <w:autoSpaceDN w:val="0"/>
      <w:adjustRightInd w:val="0"/>
    </w:pPr>
    <w:rPr>
      <w:rFonts w:eastAsia="Times New Roman"/>
      <w:color w:val="000000"/>
      <w:sz w:val="24"/>
      <w:szCs w:val="24"/>
      <w:lang w:eastAsia="en-US"/>
    </w:rPr>
  </w:style>
  <w:style w:type="paragraph" w:styleId="BalloonText">
    <w:name w:val="Balloon Text"/>
    <w:basedOn w:val="Normal"/>
    <w:link w:val="BalloonTextChar"/>
    <w:uiPriority w:val="99"/>
    <w:semiHidden/>
    <w:unhideWhenUsed/>
    <w:rsid w:val="00461380"/>
    <w:rPr>
      <w:rFonts w:ascii="Tahoma" w:hAnsi="Tahoma" w:cs="Tahoma"/>
      <w:sz w:val="16"/>
      <w:szCs w:val="16"/>
    </w:rPr>
  </w:style>
  <w:style w:type="character" w:customStyle="1" w:styleId="BalloonTextChar">
    <w:name w:val="Balloon Text Char"/>
    <w:basedOn w:val="DefaultParagraphFont"/>
    <w:link w:val="BalloonText"/>
    <w:uiPriority w:val="99"/>
    <w:semiHidden/>
    <w:rsid w:val="0046138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50424406">
      <w:bodyDiv w:val="1"/>
      <w:marLeft w:val="0"/>
      <w:marRight w:val="0"/>
      <w:marTop w:val="0"/>
      <w:marBottom w:val="0"/>
      <w:divBdr>
        <w:top w:val="none" w:sz="0" w:space="0" w:color="auto"/>
        <w:left w:val="none" w:sz="0" w:space="0" w:color="auto"/>
        <w:bottom w:val="none" w:sz="0" w:space="0" w:color="auto"/>
        <w:right w:val="none" w:sz="0" w:space="0" w:color="auto"/>
      </w:divBdr>
    </w:div>
    <w:div w:id="849444600">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resthambj@gmail.com" TargetMode="External"/><Relationship Id="rId13" Type="http://schemas.openxmlformats.org/officeDocument/2006/relationships/footer" Target="footer2.xml"/><Relationship Id="rId18" Type="http://schemas.openxmlformats.org/officeDocument/2006/relationships/hyperlink" Target="http://dx.doi.org/10.1016/j.rse.2008.01.008" TargetMode="External"/><Relationship Id="rId26" Type="http://schemas.openxmlformats.org/officeDocument/2006/relationships/hyperlink" Target="https://cran.fhcrc.org/web/packages/MaxentVariableSelection/index.html" TargetMode="External"/><Relationship Id="rId3" Type="http://schemas.openxmlformats.org/officeDocument/2006/relationships/styles" Target="styles.xml"/><Relationship Id="rId21" Type="http://schemas.openxmlformats.org/officeDocument/2006/relationships/hyperlink" Target="http://dx.doi.org/10.1111/j.1365-2664.2008.01516.x" TargetMode="External"/><Relationship Id="rId34" Type="http://schemas.openxmlformats.org/officeDocument/2006/relationships/hyperlink" Target="http://dx.doi.org/10.1111/j.1365-2028.2012.01327.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x.doi.org/10.1111/j.1442-9993.1986.tb00912.x" TargetMode="External"/><Relationship Id="rId25" Type="http://schemas.openxmlformats.org/officeDocument/2006/relationships/hyperlink" Target="http://dx.doi.org/10.1002/ece3.2001" TargetMode="External"/><Relationship Id="rId33" Type="http://schemas.openxmlformats.org/officeDocument/2006/relationships/hyperlink" Target="http://dx.doi.org/10.1111/j.2041-210X.2009.00001.x"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dx.doi.org/10.1016/j.jnc.2013.08.001" TargetMode="External"/><Relationship Id="rId29" Type="http://schemas.openxmlformats.org/officeDocument/2006/relationships/hyperlink" Target="http://dx.doi.org/10.13057/biodiv/d16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dx.doi.org/10.1371/journal.pone.0097122" TargetMode="External"/><Relationship Id="rId32" Type="http://schemas.openxmlformats.org/officeDocument/2006/relationships/hyperlink" Target="http://dx.doi.org/10.1016/j.baae.2015.08.00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dx.doi.org/10.1111/j.1600-0587.2009.06299.x" TargetMode="External"/><Relationship Id="rId28" Type="http://schemas.openxmlformats.org/officeDocument/2006/relationships/hyperlink" Target="http://dx.doi.org/10.1002/joc.1276" TargetMode="External"/><Relationship Id="rId36" Type="http://schemas.openxmlformats.org/officeDocument/2006/relationships/fontTable" Target="fontTable.xml"/><Relationship Id="rId10" Type="http://schemas.openxmlformats.org/officeDocument/2006/relationships/hyperlink" Target="http://www.dx.doi.org/10.7537/marsrsj08051605" TargetMode="External"/><Relationship Id="rId19" Type="http://schemas.openxmlformats.org/officeDocument/2006/relationships/hyperlink" Target="http://dx.doi.org/10.1016/j.ecolmodel.2011.04.011" TargetMode="External"/><Relationship Id="rId31" Type="http://schemas.openxmlformats.org/officeDocument/2006/relationships/hyperlink" Target="http://dx.doi.org/10.1111/j.1600-0587.2012.07348.x"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hyperlink" Target="http://dx.doi.org/10.1111/j.1600-0587.2009.06142.x" TargetMode="External"/><Relationship Id="rId27" Type="http://schemas.openxmlformats.org/officeDocument/2006/relationships/hyperlink" Target="https://cran.r-project.org/web/packages/vegan.%202016" TargetMode="External"/><Relationship Id="rId30" Type="http://schemas.openxmlformats.org/officeDocument/2006/relationships/hyperlink" Target="http://dx.doi.org/10.1016/j.ecolmodel.2009.08.013" TargetMode="External"/><Relationship Id="rId35" Type="http://schemas.openxmlformats.org/officeDocument/2006/relationships/hyperlink" Target="http://dx.doi.org/10.1080/14888386.2012.69056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6B5DE-0B6A-4714-AAFE-B40AD9F4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4157</Words>
  <Characters>23701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27803</CharactersWithSpaces>
  <SharedDoc>false</SharedDoc>
  <HLinks>
    <vt:vector size="150" baseType="variant">
      <vt:variant>
        <vt:i4>7536766</vt:i4>
      </vt:variant>
      <vt:variant>
        <vt:i4>63</vt:i4>
      </vt:variant>
      <vt:variant>
        <vt:i4>0</vt:i4>
      </vt:variant>
      <vt:variant>
        <vt:i4>5</vt:i4>
      </vt:variant>
      <vt:variant>
        <vt:lpwstr>http://dx.doi.org/10.1080/14888386.2012.690560</vt:lpwstr>
      </vt:variant>
      <vt:variant>
        <vt:lpwstr/>
      </vt:variant>
      <vt:variant>
        <vt:i4>2752547</vt:i4>
      </vt:variant>
      <vt:variant>
        <vt:i4>60</vt:i4>
      </vt:variant>
      <vt:variant>
        <vt:i4>0</vt:i4>
      </vt:variant>
      <vt:variant>
        <vt:i4>5</vt:i4>
      </vt:variant>
      <vt:variant>
        <vt:lpwstr>http://dx.doi.org/10.1111/j.1365-2028.2012.01327.x</vt:lpwstr>
      </vt:variant>
      <vt:variant>
        <vt:lpwstr/>
      </vt:variant>
      <vt:variant>
        <vt:i4>2162785</vt:i4>
      </vt:variant>
      <vt:variant>
        <vt:i4>57</vt:i4>
      </vt:variant>
      <vt:variant>
        <vt:i4>0</vt:i4>
      </vt:variant>
      <vt:variant>
        <vt:i4>5</vt:i4>
      </vt:variant>
      <vt:variant>
        <vt:lpwstr>http://dx.doi.org/10.1111/j.2041-210X.2009.00001.x</vt:lpwstr>
      </vt:variant>
      <vt:variant>
        <vt:lpwstr/>
      </vt:variant>
      <vt:variant>
        <vt:i4>6160385</vt:i4>
      </vt:variant>
      <vt:variant>
        <vt:i4>54</vt:i4>
      </vt:variant>
      <vt:variant>
        <vt:i4>0</vt:i4>
      </vt:variant>
      <vt:variant>
        <vt:i4>5</vt:i4>
      </vt:variant>
      <vt:variant>
        <vt:lpwstr>http://dx.doi.org/10.1016/j.baae.2015.08.003</vt:lpwstr>
      </vt:variant>
      <vt:variant>
        <vt:lpwstr/>
      </vt:variant>
      <vt:variant>
        <vt:i4>2949167</vt:i4>
      </vt:variant>
      <vt:variant>
        <vt:i4>51</vt:i4>
      </vt:variant>
      <vt:variant>
        <vt:i4>0</vt:i4>
      </vt:variant>
      <vt:variant>
        <vt:i4>5</vt:i4>
      </vt:variant>
      <vt:variant>
        <vt:lpwstr>http://dx.doi.org/10.1111/j.1600-0587.2012.07348.x</vt:lpwstr>
      </vt:variant>
      <vt:variant>
        <vt:lpwstr/>
      </vt:variant>
      <vt:variant>
        <vt:i4>4259916</vt:i4>
      </vt:variant>
      <vt:variant>
        <vt:i4>48</vt:i4>
      </vt:variant>
      <vt:variant>
        <vt:i4>0</vt:i4>
      </vt:variant>
      <vt:variant>
        <vt:i4>5</vt:i4>
      </vt:variant>
      <vt:variant>
        <vt:lpwstr>http://dx.doi.org/10.1016/j.ecolmodel.2009.08.013</vt:lpwstr>
      </vt:variant>
      <vt:variant>
        <vt:lpwstr/>
      </vt:variant>
      <vt:variant>
        <vt:i4>65625</vt:i4>
      </vt:variant>
      <vt:variant>
        <vt:i4>45</vt:i4>
      </vt:variant>
      <vt:variant>
        <vt:i4>0</vt:i4>
      </vt:variant>
      <vt:variant>
        <vt:i4>5</vt:i4>
      </vt:variant>
      <vt:variant>
        <vt:lpwstr>http://dx.doi.org/10.13057/biodiv/d160201</vt:lpwstr>
      </vt:variant>
      <vt:variant>
        <vt:lpwstr/>
      </vt:variant>
      <vt:variant>
        <vt:i4>2490470</vt:i4>
      </vt:variant>
      <vt:variant>
        <vt:i4>42</vt:i4>
      </vt:variant>
      <vt:variant>
        <vt:i4>0</vt:i4>
      </vt:variant>
      <vt:variant>
        <vt:i4>5</vt:i4>
      </vt:variant>
      <vt:variant>
        <vt:lpwstr>http://dx.doi.org/10.1002/joc.1276</vt:lpwstr>
      </vt:variant>
      <vt:variant>
        <vt:lpwstr/>
      </vt:variant>
      <vt:variant>
        <vt:i4>8192114</vt:i4>
      </vt:variant>
      <vt:variant>
        <vt:i4>39</vt:i4>
      </vt:variant>
      <vt:variant>
        <vt:i4>0</vt:i4>
      </vt:variant>
      <vt:variant>
        <vt:i4>5</vt:i4>
      </vt:variant>
      <vt:variant>
        <vt:lpwstr>https://cran.r-project.org/web/packages/vegan. 2016</vt:lpwstr>
      </vt:variant>
      <vt:variant>
        <vt:lpwstr/>
      </vt:variant>
      <vt:variant>
        <vt:i4>3670056</vt:i4>
      </vt:variant>
      <vt:variant>
        <vt:i4>36</vt:i4>
      </vt:variant>
      <vt:variant>
        <vt:i4>0</vt:i4>
      </vt:variant>
      <vt:variant>
        <vt:i4>5</vt:i4>
      </vt:variant>
      <vt:variant>
        <vt:lpwstr>https://cran.fhcrc.org/web/packages/MaxentVariableSelection/index.html</vt:lpwstr>
      </vt:variant>
      <vt:variant>
        <vt:lpwstr/>
      </vt:variant>
      <vt:variant>
        <vt:i4>3211383</vt:i4>
      </vt:variant>
      <vt:variant>
        <vt:i4>33</vt:i4>
      </vt:variant>
      <vt:variant>
        <vt:i4>0</vt:i4>
      </vt:variant>
      <vt:variant>
        <vt:i4>5</vt:i4>
      </vt:variant>
      <vt:variant>
        <vt:lpwstr>http://dx.doi.org/10.1002/ece3.2001</vt:lpwstr>
      </vt:variant>
      <vt:variant>
        <vt:lpwstr/>
      </vt:variant>
      <vt:variant>
        <vt:i4>3539057</vt:i4>
      </vt:variant>
      <vt:variant>
        <vt:i4>30</vt:i4>
      </vt:variant>
      <vt:variant>
        <vt:i4>0</vt:i4>
      </vt:variant>
      <vt:variant>
        <vt:i4>5</vt:i4>
      </vt:variant>
      <vt:variant>
        <vt:lpwstr>http://dx.doi.org/10.1371/journal.pone.0097122</vt:lpwstr>
      </vt:variant>
      <vt:variant>
        <vt:lpwstr/>
      </vt:variant>
      <vt:variant>
        <vt:i4>2490402</vt:i4>
      </vt:variant>
      <vt:variant>
        <vt:i4>27</vt:i4>
      </vt:variant>
      <vt:variant>
        <vt:i4>0</vt:i4>
      </vt:variant>
      <vt:variant>
        <vt:i4>5</vt:i4>
      </vt:variant>
      <vt:variant>
        <vt:lpwstr>http://dx.doi.org/10.1111/j.1600-0587.2009.06299.x</vt:lpwstr>
      </vt:variant>
      <vt:variant>
        <vt:lpwstr/>
      </vt:variant>
      <vt:variant>
        <vt:i4>3014703</vt:i4>
      </vt:variant>
      <vt:variant>
        <vt:i4>24</vt:i4>
      </vt:variant>
      <vt:variant>
        <vt:i4>0</vt:i4>
      </vt:variant>
      <vt:variant>
        <vt:i4>5</vt:i4>
      </vt:variant>
      <vt:variant>
        <vt:lpwstr>http://dx.doi.org/10.1111/j.1600-0587.2009.06142.x</vt:lpwstr>
      </vt:variant>
      <vt:variant>
        <vt:lpwstr/>
      </vt:variant>
      <vt:variant>
        <vt:i4>2293803</vt:i4>
      </vt:variant>
      <vt:variant>
        <vt:i4>21</vt:i4>
      </vt:variant>
      <vt:variant>
        <vt:i4>0</vt:i4>
      </vt:variant>
      <vt:variant>
        <vt:i4>5</vt:i4>
      </vt:variant>
      <vt:variant>
        <vt:lpwstr>http://dx.doi.org/10.1111/j.1365-2664.2008.01516.x</vt:lpwstr>
      </vt:variant>
      <vt:variant>
        <vt:lpwstr/>
      </vt:variant>
      <vt:variant>
        <vt:i4>2162731</vt:i4>
      </vt:variant>
      <vt:variant>
        <vt:i4>18</vt:i4>
      </vt:variant>
      <vt:variant>
        <vt:i4>0</vt:i4>
      </vt:variant>
      <vt:variant>
        <vt:i4>5</vt:i4>
      </vt:variant>
      <vt:variant>
        <vt:lpwstr>http://dx.doi.org/10.1016/j.jnc.2013.08.001</vt:lpwstr>
      </vt:variant>
      <vt:variant>
        <vt:lpwstr/>
      </vt:variant>
      <vt:variant>
        <vt:i4>4784193</vt:i4>
      </vt:variant>
      <vt:variant>
        <vt:i4>15</vt:i4>
      </vt:variant>
      <vt:variant>
        <vt:i4>0</vt:i4>
      </vt:variant>
      <vt:variant>
        <vt:i4>5</vt:i4>
      </vt:variant>
      <vt:variant>
        <vt:lpwstr>http://dx.doi.org/10.1016/j.ecolmodel.2011.04.011</vt:lpwstr>
      </vt:variant>
      <vt:variant>
        <vt:lpwstr/>
      </vt:variant>
      <vt:variant>
        <vt:i4>3604541</vt:i4>
      </vt:variant>
      <vt:variant>
        <vt:i4>12</vt:i4>
      </vt:variant>
      <vt:variant>
        <vt:i4>0</vt:i4>
      </vt:variant>
      <vt:variant>
        <vt:i4>5</vt:i4>
      </vt:variant>
      <vt:variant>
        <vt:lpwstr>http://dx.doi.org/10.1016/j.rse.2008.01.008</vt:lpwstr>
      </vt:variant>
      <vt:variant>
        <vt:lpwstr/>
      </vt:variant>
      <vt:variant>
        <vt:i4>6029385</vt:i4>
      </vt:variant>
      <vt:variant>
        <vt:i4>9</vt:i4>
      </vt:variant>
      <vt:variant>
        <vt:i4>0</vt:i4>
      </vt:variant>
      <vt:variant>
        <vt:i4>5</vt:i4>
      </vt:variant>
      <vt:variant>
        <vt:lpwstr>http://dx.doi.org/10.1111/j.1442-9993.1986.tb00912.x</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1769525</vt:i4>
      </vt:variant>
      <vt:variant>
        <vt:i4>0</vt:i4>
      </vt:variant>
      <vt:variant>
        <vt:i4>0</vt:i4>
      </vt:variant>
      <vt:variant>
        <vt:i4>5</vt:i4>
      </vt:variant>
      <vt:variant>
        <vt:lpwstr>mailto:shresthambj@gmail.com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2016-05-20T02:04:00Z</cp:lastPrinted>
  <dcterms:created xsi:type="dcterms:W3CDTF">2016-05-20T08:36:00Z</dcterms:created>
  <dcterms:modified xsi:type="dcterms:W3CDTF">2016-05-20T02:53:00Z</dcterms:modified>
  <cp:category>science</cp:category>
</cp:coreProperties>
</file>