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DCD" w:rsidRPr="00960F56" w:rsidRDefault="00EA1DCD" w:rsidP="00F1228A">
      <w:pPr>
        <w:snapToGrid w:val="0"/>
        <w:jc w:val="center"/>
        <w:rPr>
          <w:b/>
          <w:bCs/>
          <w:sz w:val="20"/>
          <w:szCs w:val="20"/>
        </w:rPr>
      </w:pPr>
      <w:r w:rsidRPr="00960F56">
        <w:rPr>
          <w:b/>
          <w:bCs/>
          <w:sz w:val="20"/>
          <w:szCs w:val="20"/>
        </w:rPr>
        <w:t>DNA Barcoding and Phylogeny of Some Common Rodents of the Family Muridae in the Egyptian Environment</w:t>
      </w:r>
    </w:p>
    <w:p w:rsidR="00480715" w:rsidRPr="00960F56" w:rsidRDefault="00480715" w:rsidP="00F1228A">
      <w:pPr>
        <w:snapToGrid w:val="0"/>
        <w:jc w:val="center"/>
        <w:rPr>
          <w:sz w:val="20"/>
          <w:szCs w:val="20"/>
          <w:lang w:eastAsia="zh-CN"/>
        </w:rPr>
      </w:pPr>
    </w:p>
    <w:p w:rsidR="00EA1DCD" w:rsidRPr="00960F56" w:rsidRDefault="00EA1DCD" w:rsidP="00772286">
      <w:pPr>
        <w:snapToGrid w:val="0"/>
        <w:jc w:val="center"/>
        <w:rPr>
          <w:sz w:val="20"/>
          <w:szCs w:val="20"/>
        </w:rPr>
      </w:pPr>
      <w:r w:rsidRPr="00960F56">
        <w:rPr>
          <w:sz w:val="20"/>
          <w:szCs w:val="20"/>
        </w:rPr>
        <w:t>Shaimaa Mohamed Essa</w:t>
      </w:r>
      <w:r w:rsidRPr="00960F56">
        <w:rPr>
          <w:sz w:val="20"/>
          <w:szCs w:val="20"/>
          <w:vertAlign w:val="superscript"/>
        </w:rPr>
        <w:t>1</w:t>
      </w:r>
      <w:r w:rsidRPr="00960F56">
        <w:rPr>
          <w:sz w:val="20"/>
          <w:szCs w:val="20"/>
        </w:rPr>
        <w:t>, Mohammed Abdel-Salam Rashed</w:t>
      </w:r>
      <w:r w:rsidRPr="00960F56">
        <w:rPr>
          <w:sz w:val="20"/>
          <w:szCs w:val="20"/>
          <w:vertAlign w:val="superscript"/>
        </w:rPr>
        <w:t>2</w:t>
      </w:r>
      <w:r w:rsidRPr="00960F56">
        <w:rPr>
          <w:sz w:val="20"/>
          <w:szCs w:val="20"/>
        </w:rPr>
        <w:t xml:space="preserve">, Nadia </w:t>
      </w:r>
      <w:r w:rsidR="00772286" w:rsidRPr="00960F56">
        <w:rPr>
          <w:sz w:val="20"/>
          <w:szCs w:val="20"/>
        </w:rPr>
        <w:t>Hussein</w:t>
      </w:r>
      <w:r w:rsidR="00772286" w:rsidRPr="00960F56">
        <w:rPr>
          <w:sz w:val="20"/>
          <w:szCs w:val="20"/>
        </w:rPr>
        <w:t xml:space="preserve"> </w:t>
      </w:r>
      <w:r w:rsidRPr="00960F56">
        <w:rPr>
          <w:sz w:val="20"/>
          <w:szCs w:val="20"/>
        </w:rPr>
        <w:t>Mohamed</w:t>
      </w:r>
      <w:bookmarkStart w:id="0" w:name="_GoBack"/>
      <w:bookmarkEnd w:id="0"/>
      <w:r w:rsidRPr="00960F56">
        <w:rPr>
          <w:sz w:val="20"/>
          <w:szCs w:val="20"/>
          <w:vertAlign w:val="superscript"/>
        </w:rPr>
        <w:t>1</w:t>
      </w:r>
      <w:r w:rsidRPr="00960F56">
        <w:rPr>
          <w:sz w:val="20"/>
          <w:szCs w:val="20"/>
        </w:rPr>
        <w:t>, Mahmoud Magdy</w:t>
      </w:r>
      <w:r w:rsidRPr="00960F56">
        <w:rPr>
          <w:sz w:val="20"/>
          <w:szCs w:val="20"/>
          <w:vertAlign w:val="superscript"/>
        </w:rPr>
        <w:t>2</w:t>
      </w:r>
      <w:r w:rsidRPr="00960F56">
        <w:rPr>
          <w:sz w:val="20"/>
          <w:szCs w:val="20"/>
        </w:rPr>
        <w:t>*</w:t>
      </w:r>
    </w:p>
    <w:p w:rsidR="00471E57" w:rsidRPr="00960F56" w:rsidRDefault="00471E57" w:rsidP="00F1228A">
      <w:pPr>
        <w:snapToGrid w:val="0"/>
        <w:jc w:val="center"/>
        <w:rPr>
          <w:sz w:val="20"/>
          <w:szCs w:val="20"/>
        </w:rPr>
      </w:pPr>
    </w:p>
    <w:p w:rsidR="00EA1DCD" w:rsidRPr="00960F56" w:rsidRDefault="00EA1DCD" w:rsidP="00F1228A">
      <w:pPr>
        <w:snapToGrid w:val="0"/>
        <w:jc w:val="center"/>
        <w:rPr>
          <w:sz w:val="20"/>
          <w:szCs w:val="20"/>
        </w:rPr>
      </w:pPr>
      <w:r w:rsidRPr="00960F56">
        <w:rPr>
          <w:sz w:val="20"/>
          <w:szCs w:val="20"/>
          <w:vertAlign w:val="superscript"/>
        </w:rPr>
        <w:t xml:space="preserve">1 </w:t>
      </w:r>
      <w:r w:rsidRPr="00960F56">
        <w:rPr>
          <w:sz w:val="20"/>
          <w:szCs w:val="20"/>
        </w:rPr>
        <w:t>Zoology Department, Faculty of Women for Arts, Science and Education, Ain Shams University, Cairo, Egypt.</w:t>
      </w:r>
    </w:p>
    <w:p w:rsidR="00EA1DCD" w:rsidRPr="00960F56" w:rsidRDefault="00EA1DCD" w:rsidP="00F1228A">
      <w:pPr>
        <w:snapToGrid w:val="0"/>
        <w:jc w:val="center"/>
        <w:rPr>
          <w:sz w:val="20"/>
          <w:szCs w:val="20"/>
        </w:rPr>
      </w:pPr>
      <w:r w:rsidRPr="00960F56">
        <w:rPr>
          <w:sz w:val="20"/>
          <w:szCs w:val="20"/>
          <w:vertAlign w:val="superscript"/>
        </w:rPr>
        <w:t xml:space="preserve">2 </w:t>
      </w:r>
      <w:r w:rsidRPr="00960F56">
        <w:rPr>
          <w:sz w:val="20"/>
          <w:szCs w:val="20"/>
        </w:rPr>
        <w:t>Genetic Department, Faculty of Agriculture, Ain Shams University, Cairo, Egypt.</w:t>
      </w:r>
    </w:p>
    <w:p w:rsidR="00471E57" w:rsidRPr="00960F56" w:rsidRDefault="00960F56" w:rsidP="00F1228A">
      <w:pPr>
        <w:snapToGrid w:val="0"/>
        <w:jc w:val="center"/>
        <w:rPr>
          <w:sz w:val="20"/>
          <w:szCs w:val="20"/>
        </w:rPr>
      </w:pPr>
      <w:r w:rsidRPr="00960F56">
        <w:rPr>
          <w:sz w:val="20"/>
          <w:szCs w:val="20"/>
        </w:rPr>
        <w:t xml:space="preserve">Email: </w:t>
      </w:r>
      <w:hyperlink r:id="rId7" w:history="1">
        <w:r w:rsidR="00EA1DCD" w:rsidRPr="00960F56">
          <w:rPr>
            <w:rStyle w:val="Hyperlink"/>
            <w:sz w:val="20"/>
            <w:szCs w:val="20"/>
          </w:rPr>
          <w:t>m.elmosallamy@agr.asu.edu.eg</w:t>
        </w:r>
      </w:hyperlink>
      <w:r w:rsidRPr="00960F56">
        <w:rPr>
          <w:sz w:val="20"/>
          <w:szCs w:val="20"/>
        </w:rPr>
        <w:t xml:space="preserve">; </w:t>
      </w:r>
      <w:r w:rsidRPr="00960F56">
        <w:rPr>
          <w:rFonts w:hint="eastAsia"/>
          <w:sz w:val="20"/>
          <w:szCs w:val="20"/>
          <w:lang w:eastAsia="zh-CN"/>
        </w:rPr>
        <w:t xml:space="preserve">Telephone: </w:t>
      </w:r>
      <w:r w:rsidRPr="00960F56">
        <w:rPr>
          <w:sz w:val="20"/>
          <w:szCs w:val="20"/>
          <w:lang w:eastAsia="zh-CN"/>
        </w:rPr>
        <w:t>+201093411288</w:t>
      </w:r>
    </w:p>
    <w:p w:rsidR="001817C7" w:rsidRPr="00F1228A" w:rsidRDefault="001817C7" w:rsidP="00F1228A">
      <w:pPr>
        <w:snapToGrid w:val="0"/>
        <w:jc w:val="center"/>
        <w:rPr>
          <w:sz w:val="20"/>
          <w:szCs w:val="20"/>
        </w:rPr>
      </w:pPr>
    </w:p>
    <w:p w:rsidR="00EA1DCD" w:rsidRPr="00F1228A" w:rsidRDefault="00471E57" w:rsidP="00F1228A">
      <w:pPr>
        <w:snapToGrid w:val="0"/>
        <w:jc w:val="both"/>
        <w:rPr>
          <w:sz w:val="20"/>
          <w:szCs w:val="20"/>
        </w:rPr>
      </w:pPr>
      <w:r w:rsidRPr="00F1228A">
        <w:rPr>
          <w:b/>
          <w:sz w:val="20"/>
          <w:szCs w:val="20"/>
        </w:rPr>
        <w:t xml:space="preserve">Abstract: </w:t>
      </w:r>
      <w:r w:rsidR="00EA1DCD" w:rsidRPr="00F1228A">
        <w:rPr>
          <w:sz w:val="20"/>
          <w:szCs w:val="20"/>
        </w:rPr>
        <w:t xml:space="preserve">The family Muridae is one of the most ubiquitous invasive families all over the world and in Egypt is particularly common and wide spread. Here we investigated the degree of similarity and divergences between 8 species related to the family Muridae of common occurrence in Egypt through molecular analysis of mitochondrial DNA (COI gene) comparing between </w:t>
      </w:r>
      <w:r w:rsidR="00EA1DCD" w:rsidRPr="00F1228A">
        <w:rPr>
          <w:i/>
          <w:iCs/>
          <w:sz w:val="20"/>
          <w:szCs w:val="20"/>
        </w:rPr>
        <w:t>Acomys cahirinus</w:t>
      </w:r>
      <w:r w:rsidR="00EA1DCD" w:rsidRPr="00F1228A">
        <w:rPr>
          <w:sz w:val="20"/>
          <w:szCs w:val="20"/>
        </w:rPr>
        <w:t xml:space="preserve">, </w:t>
      </w:r>
      <w:r w:rsidR="00EA1DCD" w:rsidRPr="00F1228A">
        <w:rPr>
          <w:i/>
          <w:iCs/>
          <w:sz w:val="20"/>
          <w:szCs w:val="20"/>
        </w:rPr>
        <w:t>Mus musculus, Rattus rattus</w:t>
      </w:r>
      <w:r w:rsidR="00EA1DCD" w:rsidRPr="00F1228A">
        <w:rPr>
          <w:sz w:val="20"/>
          <w:szCs w:val="20"/>
        </w:rPr>
        <w:t xml:space="preserve">, </w:t>
      </w:r>
      <w:r w:rsidR="00EA1DCD" w:rsidRPr="00F1228A">
        <w:rPr>
          <w:i/>
          <w:iCs/>
          <w:sz w:val="20"/>
          <w:szCs w:val="20"/>
        </w:rPr>
        <w:t>Rattus norvegicus</w:t>
      </w:r>
      <w:r w:rsidR="00EA1DCD" w:rsidRPr="00F1228A">
        <w:rPr>
          <w:sz w:val="20"/>
          <w:szCs w:val="20"/>
        </w:rPr>
        <w:t xml:space="preserve">, </w:t>
      </w:r>
      <w:r w:rsidR="00EA1DCD" w:rsidRPr="00F1228A">
        <w:rPr>
          <w:i/>
          <w:iCs/>
          <w:sz w:val="20"/>
          <w:szCs w:val="20"/>
        </w:rPr>
        <w:t>Albino Rattus norvegicus</w:t>
      </w:r>
      <w:r w:rsidR="00EA1DCD" w:rsidRPr="00F1228A">
        <w:rPr>
          <w:sz w:val="20"/>
          <w:szCs w:val="20"/>
        </w:rPr>
        <w:t xml:space="preserve">, </w:t>
      </w:r>
      <w:r w:rsidR="00EA1DCD" w:rsidRPr="00F1228A">
        <w:rPr>
          <w:i/>
          <w:iCs/>
          <w:sz w:val="20"/>
          <w:szCs w:val="20"/>
        </w:rPr>
        <w:t>Gerbillus gerbillus</w:t>
      </w:r>
      <w:r w:rsidR="00EA1DCD" w:rsidRPr="00F1228A">
        <w:rPr>
          <w:sz w:val="20"/>
          <w:szCs w:val="20"/>
        </w:rPr>
        <w:t xml:space="preserve"> and </w:t>
      </w:r>
      <w:r w:rsidR="00EA1DCD" w:rsidRPr="00F1228A">
        <w:rPr>
          <w:i/>
          <w:iCs/>
          <w:sz w:val="20"/>
          <w:szCs w:val="20"/>
        </w:rPr>
        <w:t>Gerbillus pyramidum</w:t>
      </w:r>
      <w:r w:rsidR="00EA1DCD" w:rsidRPr="00F1228A">
        <w:rPr>
          <w:sz w:val="20"/>
          <w:szCs w:val="20"/>
        </w:rPr>
        <w:t xml:space="preserve"> in Egypt. Our result showing a strong link between </w:t>
      </w:r>
      <w:r w:rsidR="00EA1DCD" w:rsidRPr="00F1228A">
        <w:rPr>
          <w:i/>
          <w:iCs/>
          <w:sz w:val="20"/>
          <w:szCs w:val="20"/>
        </w:rPr>
        <w:t>Acomys cahirinus</w:t>
      </w:r>
      <w:r w:rsidR="00EA1DCD" w:rsidRPr="00F1228A">
        <w:rPr>
          <w:sz w:val="20"/>
          <w:szCs w:val="20"/>
        </w:rPr>
        <w:t xml:space="preserve"> and genus Gerbillus than to genus Mus and Rattus with high bootstrap support.</w:t>
      </w:r>
    </w:p>
    <w:p w:rsidR="00F1228A" w:rsidRPr="00F1228A" w:rsidRDefault="00D778C9" w:rsidP="00F1228A">
      <w:pPr>
        <w:adjustRightInd w:val="0"/>
        <w:snapToGrid w:val="0"/>
        <w:jc w:val="both"/>
        <w:rPr>
          <w:color w:val="000000"/>
          <w:sz w:val="20"/>
          <w:szCs w:val="20"/>
          <w:shd w:val="clear" w:color="auto" w:fill="FFFFFF"/>
        </w:rPr>
      </w:pPr>
      <w:r w:rsidRPr="00F1228A">
        <w:rPr>
          <w:color w:val="000000"/>
          <w:sz w:val="20"/>
          <w:szCs w:val="20"/>
        </w:rPr>
        <w:t>[</w:t>
      </w:r>
      <w:r w:rsidR="00EA1DCD" w:rsidRPr="00F1228A">
        <w:rPr>
          <w:sz w:val="20"/>
          <w:szCs w:val="20"/>
        </w:rPr>
        <w:t>Essa SM, Rashed MA, Hussein NM, Magdy M</w:t>
      </w:r>
      <w:r w:rsidRPr="00F1228A">
        <w:rPr>
          <w:sz w:val="20"/>
          <w:szCs w:val="20"/>
        </w:rPr>
        <w:t xml:space="preserve">. </w:t>
      </w:r>
      <w:r w:rsidR="00EA1DCD" w:rsidRPr="00F1228A">
        <w:rPr>
          <w:b/>
          <w:sz w:val="20"/>
          <w:szCs w:val="20"/>
        </w:rPr>
        <w:t>DNA Barcoding and Phylogeny of Some Common Rodents of the Family Muridae in the Egyptian Environment</w:t>
      </w:r>
      <w:r w:rsidR="00F1228A" w:rsidRPr="00F1228A">
        <w:rPr>
          <w:rFonts w:eastAsia="Times New Roman"/>
          <w:b/>
          <w:bCs/>
          <w:sz w:val="20"/>
          <w:szCs w:val="20"/>
          <w:lang w:bidi="fa-IR"/>
        </w:rPr>
        <w:t>.</w:t>
      </w:r>
      <w:r w:rsidR="00F1228A" w:rsidRPr="00F1228A">
        <w:rPr>
          <w:bCs/>
          <w:i/>
          <w:sz w:val="20"/>
          <w:szCs w:val="20"/>
        </w:rPr>
        <w:t xml:space="preserve"> Researcher</w:t>
      </w:r>
      <w:r w:rsidR="00F1228A" w:rsidRPr="00F1228A">
        <w:rPr>
          <w:bCs/>
          <w:sz w:val="20"/>
          <w:szCs w:val="20"/>
        </w:rPr>
        <w:t xml:space="preserve"> 201</w:t>
      </w:r>
      <w:r w:rsidR="00F1228A" w:rsidRPr="00F1228A">
        <w:rPr>
          <w:rFonts w:hint="eastAsia"/>
          <w:bCs/>
          <w:sz w:val="20"/>
          <w:szCs w:val="20"/>
        </w:rPr>
        <w:t>6</w:t>
      </w:r>
      <w:r w:rsidR="00F1228A" w:rsidRPr="00F1228A">
        <w:rPr>
          <w:bCs/>
          <w:sz w:val="20"/>
          <w:szCs w:val="20"/>
        </w:rPr>
        <w:t>;</w:t>
      </w:r>
      <w:r w:rsidR="00F1228A" w:rsidRPr="00F1228A">
        <w:rPr>
          <w:rFonts w:hint="eastAsia"/>
          <w:bCs/>
          <w:sz w:val="20"/>
          <w:szCs w:val="20"/>
        </w:rPr>
        <w:t>8</w:t>
      </w:r>
      <w:r w:rsidR="00F1228A" w:rsidRPr="00F1228A">
        <w:rPr>
          <w:bCs/>
          <w:sz w:val="20"/>
          <w:szCs w:val="20"/>
        </w:rPr>
        <w:t>(</w:t>
      </w:r>
      <w:r w:rsidR="00F1228A" w:rsidRPr="00F1228A">
        <w:rPr>
          <w:rFonts w:hint="eastAsia"/>
          <w:bCs/>
          <w:sz w:val="20"/>
          <w:szCs w:val="20"/>
        </w:rPr>
        <w:t>6</w:t>
      </w:r>
      <w:r w:rsidR="00F1228A" w:rsidRPr="00F1228A">
        <w:rPr>
          <w:bCs/>
          <w:sz w:val="20"/>
          <w:szCs w:val="20"/>
        </w:rPr>
        <w:t>):</w:t>
      </w:r>
      <w:r w:rsidR="00284086">
        <w:rPr>
          <w:noProof/>
          <w:color w:val="000000"/>
          <w:sz w:val="20"/>
          <w:szCs w:val="20"/>
        </w:rPr>
        <w:t>1</w:t>
      </w:r>
      <w:r w:rsidR="00F1228A" w:rsidRPr="00F1228A">
        <w:rPr>
          <w:color w:val="000000"/>
          <w:sz w:val="20"/>
          <w:szCs w:val="20"/>
        </w:rPr>
        <w:t>-</w:t>
      </w:r>
      <w:r w:rsidR="00284086">
        <w:rPr>
          <w:noProof/>
          <w:color w:val="000000"/>
          <w:sz w:val="20"/>
          <w:szCs w:val="20"/>
        </w:rPr>
        <w:t>4</w:t>
      </w:r>
      <w:r w:rsidR="00F1228A" w:rsidRPr="00F1228A">
        <w:rPr>
          <w:bCs/>
          <w:sz w:val="20"/>
          <w:szCs w:val="20"/>
        </w:rPr>
        <w:t xml:space="preserve">]. </w:t>
      </w:r>
      <w:r w:rsidR="00F1228A" w:rsidRPr="00F1228A">
        <w:rPr>
          <w:sz w:val="20"/>
          <w:szCs w:val="20"/>
        </w:rPr>
        <w:t>ISSN 1553-9865 (print); ISSN 2163-8950 (online)</w:t>
      </w:r>
      <w:r w:rsidR="00F1228A" w:rsidRPr="00F1228A">
        <w:rPr>
          <w:bCs/>
          <w:sz w:val="20"/>
          <w:szCs w:val="20"/>
        </w:rPr>
        <w:t xml:space="preserve">. </w:t>
      </w:r>
      <w:hyperlink r:id="rId8" w:history="1">
        <w:r w:rsidR="00F1228A" w:rsidRPr="00F1228A">
          <w:rPr>
            <w:rStyle w:val="Hyperlink"/>
            <w:sz w:val="20"/>
            <w:szCs w:val="20"/>
          </w:rPr>
          <w:t>http://www.sciencepub.net/researcher</w:t>
        </w:r>
      </w:hyperlink>
      <w:r w:rsidR="00F1228A" w:rsidRPr="00F1228A">
        <w:rPr>
          <w:bCs/>
          <w:sz w:val="20"/>
          <w:szCs w:val="20"/>
        </w:rPr>
        <w:t>.</w:t>
      </w:r>
      <w:r w:rsidR="00F1228A" w:rsidRPr="00F1228A">
        <w:rPr>
          <w:rFonts w:hint="eastAsia"/>
          <w:bCs/>
          <w:sz w:val="20"/>
          <w:szCs w:val="20"/>
        </w:rPr>
        <w:t xml:space="preserve"> </w:t>
      </w:r>
      <w:r w:rsidR="00F1228A">
        <w:rPr>
          <w:rFonts w:hint="eastAsia"/>
          <w:bCs/>
          <w:sz w:val="20"/>
          <w:szCs w:val="20"/>
          <w:lang w:eastAsia="zh-CN"/>
        </w:rPr>
        <w:t>1</w:t>
      </w:r>
      <w:r w:rsidR="00F1228A" w:rsidRPr="00F1228A">
        <w:rPr>
          <w:rFonts w:hint="eastAsia"/>
          <w:bCs/>
          <w:sz w:val="20"/>
          <w:szCs w:val="20"/>
        </w:rPr>
        <w:t xml:space="preserve">. </w:t>
      </w:r>
      <w:r w:rsidR="00F1228A" w:rsidRPr="00F1228A">
        <w:rPr>
          <w:color w:val="000000"/>
          <w:sz w:val="20"/>
          <w:szCs w:val="20"/>
          <w:shd w:val="clear" w:color="auto" w:fill="FFFFFF"/>
        </w:rPr>
        <w:t>doi:</w:t>
      </w:r>
      <w:hyperlink r:id="rId9" w:history="1">
        <w:r w:rsidR="00F1228A" w:rsidRPr="00F1228A">
          <w:rPr>
            <w:rStyle w:val="Hyperlink"/>
            <w:sz w:val="20"/>
            <w:szCs w:val="20"/>
            <w:shd w:val="clear" w:color="auto" w:fill="FFFFFF"/>
          </w:rPr>
          <w:t>10.7537/mars</w:t>
        </w:r>
        <w:r w:rsidR="00F1228A" w:rsidRPr="00F1228A">
          <w:rPr>
            <w:rStyle w:val="Hyperlink"/>
            <w:rFonts w:hint="eastAsia"/>
            <w:sz w:val="20"/>
            <w:szCs w:val="20"/>
            <w:shd w:val="clear" w:color="auto" w:fill="FFFFFF"/>
          </w:rPr>
          <w:t>r</w:t>
        </w:r>
        <w:r w:rsidR="00F1228A" w:rsidRPr="00F1228A">
          <w:rPr>
            <w:rStyle w:val="Hyperlink"/>
            <w:sz w:val="20"/>
            <w:szCs w:val="20"/>
            <w:shd w:val="clear" w:color="auto" w:fill="FFFFFF"/>
          </w:rPr>
          <w:t>sj</w:t>
        </w:r>
        <w:r w:rsidR="00F1228A" w:rsidRPr="00F1228A">
          <w:rPr>
            <w:rStyle w:val="Hyperlink"/>
            <w:rFonts w:hint="eastAsia"/>
            <w:sz w:val="20"/>
            <w:szCs w:val="20"/>
            <w:shd w:val="clear" w:color="auto" w:fill="FFFFFF"/>
          </w:rPr>
          <w:t>0806</w:t>
        </w:r>
        <w:r w:rsidR="00F1228A" w:rsidRPr="00F1228A">
          <w:rPr>
            <w:rStyle w:val="Hyperlink"/>
            <w:sz w:val="20"/>
            <w:szCs w:val="20"/>
            <w:shd w:val="clear" w:color="auto" w:fill="FFFFFF"/>
          </w:rPr>
          <w:t>1</w:t>
        </w:r>
        <w:r w:rsidR="00F1228A" w:rsidRPr="00F1228A">
          <w:rPr>
            <w:rStyle w:val="Hyperlink"/>
            <w:rFonts w:hint="eastAsia"/>
            <w:sz w:val="20"/>
            <w:szCs w:val="20"/>
            <w:shd w:val="clear" w:color="auto" w:fill="FFFFFF"/>
          </w:rPr>
          <w:t>6</w:t>
        </w:r>
        <w:r w:rsidR="00F1228A" w:rsidRPr="00F1228A">
          <w:rPr>
            <w:rStyle w:val="Hyperlink"/>
            <w:sz w:val="20"/>
            <w:szCs w:val="20"/>
            <w:shd w:val="clear" w:color="auto" w:fill="FFFFFF"/>
          </w:rPr>
          <w:t>0</w:t>
        </w:r>
        <w:r w:rsidR="00F1228A">
          <w:rPr>
            <w:rStyle w:val="Hyperlink"/>
            <w:rFonts w:hint="eastAsia"/>
            <w:sz w:val="20"/>
            <w:szCs w:val="20"/>
            <w:shd w:val="clear" w:color="auto" w:fill="FFFFFF"/>
            <w:lang w:eastAsia="zh-CN"/>
          </w:rPr>
          <w:t>1</w:t>
        </w:r>
      </w:hyperlink>
      <w:r w:rsidR="00F1228A" w:rsidRPr="00F1228A">
        <w:rPr>
          <w:color w:val="000000"/>
          <w:sz w:val="20"/>
          <w:szCs w:val="20"/>
          <w:shd w:val="clear" w:color="auto" w:fill="FFFFFF"/>
        </w:rPr>
        <w:t>.</w:t>
      </w:r>
    </w:p>
    <w:p w:rsidR="001817C7" w:rsidRPr="00F1228A" w:rsidRDefault="001817C7" w:rsidP="00F1228A">
      <w:pPr>
        <w:snapToGrid w:val="0"/>
        <w:jc w:val="both"/>
        <w:rPr>
          <w:sz w:val="20"/>
          <w:szCs w:val="20"/>
        </w:rPr>
      </w:pPr>
    </w:p>
    <w:p w:rsidR="001817C7" w:rsidRPr="00F1228A" w:rsidRDefault="001817C7" w:rsidP="00F1228A">
      <w:pPr>
        <w:snapToGrid w:val="0"/>
        <w:jc w:val="both"/>
        <w:rPr>
          <w:sz w:val="20"/>
          <w:szCs w:val="20"/>
        </w:rPr>
      </w:pPr>
      <w:r w:rsidRPr="00F1228A">
        <w:rPr>
          <w:b/>
          <w:sz w:val="20"/>
          <w:szCs w:val="20"/>
        </w:rPr>
        <w:t xml:space="preserve">Keywords: </w:t>
      </w:r>
      <w:r w:rsidR="00EA1DCD" w:rsidRPr="00F1228A">
        <w:rPr>
          <w:sz w:val="20"/>
          <w:szCs w:val="20"/>
        </w:rPr>
        <w:t xml:space="preserve">Rodents, </w:t>
      </w:r>
      <w:r w:rsidR="00EA1DCD" w:rsidRPr="00F1228A">
        <w:rPr>
          <w:i/>
          <w:iCs/>
          <w:sz w:val="20"/>
          <w:szCs w:val="20"/>
        </w:rPr>
        <w:t>Acomys cahirinus</w:t>
      </w:r>
      <w:r w:rsidR="00EA1DCD" w:rsidRPr="00F1228A">
        <w:rPr>
          <w:sz w:val="20"/>
          <w:szCs w:val="20"/>
        </w:rPr>
        <w:t>, Gerbillus sp., cytochrome c oxidase subunit I (COI), Phylogenies, Egypt.</w:t>
      </w:r>
    </w:p>
    <w:p w:rsidR="00F1228A" w:rsidRDefault="00F1228A" w:rsidP="00F1228A">
      <w:pPr>
        <w:snapToGrid w:val="0"/>
        <w:jc w:val="both"/>
        <w:rPr>
          <w:b/>
          <w:sz w:val="20"/>
          <w:szCs w:val="20"/>
        </w:rPr>
      </w:pPr>
    </w:p>
    <w:p w:rsidR="00F1228A" w:rsidRPr="00F1228A" w:rsidRDefault="00F1228A" w:rsidP="00F1228A">
      <w:pPr>
        <w:snapToGrid w:val="0"/>
        <w:jc w:val="both"/>
        <w:rPr>
          <w:b/>
          <w:sz w:val="20"/>
          <w:szCs w:val="20"/>
        </w:rPr>
        <w:sectPr w:rsidR="00F1228A" w:rsidRPr="00F1228A" w:rsidSect="00040DBD">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71E57" w:rsidRPr="00F1228A" w:rsidRDefault="00471E57" w:rsidP="00F1228A">
      <w:pPr>
        <w:snapToGrid w:val="0"/>
        <w:jc w:val="both"/>
        <w:rPr>
          <w:b/>
          <w:sz w:val="20"/>
          <w:szCs w:val="20"/>
        </w:rPr>
      </w:pPr>
      <w:r w:rsidRPr="00F1228A">
        <w:rPr>
          <w:b/>
          <w:sz w:val="20"/>
          <w:szCs w:val="20"/>
        </w:rPr>
        <w:t>1. Introduction</w:t>
      </w:r>
    </w:p>
    <w:p w:rsidR="00EA1DCD" w:rsidRPr="00F1228A" w:rsidRDefault="00EA1DCD" w:rsidP="00F1228A">
      <w:pPr>
        <w:snapToGrid w:val="0"/>
        <w:ind w:firstLine="425"/>
        <w:jc w:val="both"/>
        <w:rPr>
          <w:sz w:val="20"/>
          <w:szCs w:val="20"/>
        </w:rPr>
      </w:pPr>
      <w:r w:rsidRPr="00F1228A">
        <w:rPr>
          <w:sz w:val="20"/>
          <w:szCs w:val="20"/>
        </w:rPr>
        <w:t xml:space="preserve">DNA barcoding is a taxonomic method that uses a short genetic marker to identify a certain organism (Hebert </w:t>
      </w:r>
      <w:r w:rsidRPr="00F1228A">
        <w:rPr>
          <w:i/>
          <w:sz w:val="20"/>
          <w:szCs w:val="20"/>
        </w:rPr>
        <w:t>et al</w:t>
      </w:r>
      <w:r w:rsidRPr="00F1228A">
        <w:rPr>
          <w:sz w:val="20"/>
          <w:szCs w:val="20"/>
        </w:rPr>
        <w:t xml:space="preserve">. 2003a). It differs from molecular phylogeny in the main goal as it is not to determine patterns of relationship but to identify an unknown sample (Kress 2005). DNA barcoding and DNA taxonomy have been proposed as solutions to the issues of taxonomy and received significant attention from scientific journals, grant agencies and natural history museums (Meier </w:t>
      </w:r>
      <w:r w:rsidRPr="00F1228A">
        <w:rPr>
          <w:i/>
          <w:sz w:val="20"/>
          <w:szCs w:val="20"/>
        </w:rPr>
        <w:t>et al</w:t>
      </w:r>
      <w:r w:rsidRPr="00F1228A">
        <w:rPr>
          <w:sz w:val="20"/>
          <w:szCs w:val="20"/>
        </w:rPr>
        <w:t xml:space="preserve">. 2006). The most commonly used region for barcoding in animals is a short fragment of 600 base pairs in mitochondrial gene COI (cytochrome oxidase I) (the Folmer region) that was proposed as a potential barcoding region of animals (Hebert </w:t>
      </w:r>
      <w:r w:rsidRPr="00F1228A">
        <w:rPr>
          <w:i/>
          <w:iCs/>
          <w:sz w:val="20"/>
          <w:szCs w:val="20"/>
        </w:rPr>
        <w:t>et al.</w:t>
      </w:r>
      <w:r w:rsidRPr="00F1228A">
        <w:rPr>
          <w:sz w:val="20"/>
          <w:szCs w:val="20"/>
        </w:rPr>
        <w:t xml:space="preserve"> 2003b). COI gene consistently identifies species where authenticated reference sequence data exists (Dawnay 2007). However, the data obtained from COI barcoding can be efficiently used for phylogenetic analysis between several species and to solve taxonomical problems (Folmer </w:t>
      </w:r>
      <w:r w:rsidRPr="00F1228A">
        <w:rPr>
          <w:i/>
          <w:iCs/>
          <w:sz w:val="20"/>
          <w:szCs w:val="20"/>
        </w:rPr>
        <w:t>et al</w:t>
      </w:r>
      <w:r w:rsidRPr="00F1228A">
        <w:rPr>
          <w:sz w:val="20"/>
          <w:szCs w:val="20"/>
        </w:rPr>
        <w:t xml:space="preserve">. 1994). </w:t>
      </w:r>
      <w:r w:rsidRPr="00F1228A">
        <w:rPr>
          <w:i/>
          <w:iCs/>
          <w:sz w:val="20"/>
          <w:szCs w:val="20"/>
        </w:rPr>
        <w:t>Murinae</w:t>
      </w:r>
      <w:r w:rsidRPr="00F1228A">
        <w:rPr>
          <w:sz w:val="20"/>
          <w:szCs w:val="20"/>
        </w:rPr>
        <w:t xml:space="preserve"> and </w:t>
      </w:r>
      <w:r w:rsidRPr="00F1228A">
        <w:rPr>
          <w:i/>
          <w:iCs/>
          <w:sz w:val="20"/>
          <w:szCs w:val="20"/>
        </w:rPr>
        <w:t>Gerbillinae</w:t>
      </w:r>
      <w:r w:rsidRPr="00F1228A">
        <w:rPr>
          <w:sz w:val="20"/>
          <w:szCs w:val="20"/>
        </w:rPr>
        <w:t xml:space="preserve"> sub-families were extensively studied using advanced molecular techniques (Steppan </w:t>
      </w:r>
      <w:r w:rsidRPr="00F1228A">
        <w:rPr>
          <w:i/>
          <w:iCs/>
          <w:sz w:val="20"/>
          <w:szCs w:val="20"/>
        </w:rPr>
        <w:t>et al</w:t>
      </w:r>
      <w:r w:rsidRPr="00F1228A">
        <w:rPr>
          <w:sz w:val="20"/>
          <w:szCs w:val="20"/>
        </w:rPr>
        <w:t>. 2004;</w:t>
      </w:r>
      <w:r w:rsidRPr="00F1228A">
        <w:rPr>
          <w:i/>
          <w:sz w:val="20"/>
          <w:szCs w:val="20"/>
        </w:rPr>
        <w:t xml:space="preserve"> </w:t>
      </w:r>
      <w:r w:rsidRPr="00F1228A">
        <w:rPr>
          <w:sz w:val="20"/>
          <w:szCs w:val="20"/>
        </w:rPr>
        <w:t xml:space="preserve">Tucker </w:t>
      </w:r>
      <w:r w:rsidRPr="00F1228A">
        <w:rPr>
          <w:i/>
          <w:sz w:val="20"/>
          <w:szCs w:val="20"/>
        </w:rPr>
        <w:t>et al</w:t>
      </w:r>
      <w:r w:rsidRPr="00F1228A">
        <w:rPr>
          <w:sz w:val="20"/>
          <w:szCs w:val="20"/>
        </w:rPr>
        <w:t xml:space="preserve">, 2005; Robins </w:t>
      </w:r>
      <w:r w:rsidRPr="00F1228A">
        <w:rPr>
          <w:i/>
          <w:sz w:val="20"/>
          <w:szCs w:val="20"/>
        </w:rPr>
        <w:t xml:space="preserve">et al. </w:t>
      </w:r>
      <w:r w:rsidRPr="00F1228A">
        <w:rPr>
          <w:iCs/>
          <w:sz w:val="20"/>
          <w:szCs w:val="20"/>
        </w:rPr>
        <w:t>2007, 2008 and</w:t>
      </w:r>
      <w:r w:rsidRPr="00F1228A">
        <w:rPr>
          <w:i/>
          <w:sz w:val="20"/>
          <w:szCs w:val="20"/>
        </w:rPr>
        <w:t xml:space="preserve"> </w:t>
      </w:r>
      <w:r w:rsidRPr="00F1228A">
        <w:rPr>
          <w:sz w:val="20"/>
          <w:szCs w:val="20"/>
        </w:rPr>
        <w:t>Michaux</w:t>
      </w:r>
      <w:r w:rsidRPr="00F1228A">
        <w:rPr>
          <w:i/>
          <w:sz w:val="20"/>
          <w:szCs w:val="20"/>
        </w:rPr>
        <w:t xml:space="preserve"> et al.</w:t>
      </w:r>
      <w:r w:rsidRPr="00F1228A">
        <w:rPr>
          <w:sz w:val="20"/>
          <w:szCs w:val="20"/>
        </w:rPr>
        <w:t xml:space="preserve"> 2015). Those advanced molecular techniques for molecular systematic for example: sequenced several DNA regions (e.g. ghr, brca1, rag1, ap5, B2m, Zp3, Tcp1, Sry, Smcx, Smcy and c-myc), nuclear protein-coding genes (e.g. lcat, vWF) and mitochondrial regions (e.g. COII and parts of COI, cytochrome b, D-loop, 12S and ATPase 8) (Michaux &amp; Catzeflis 2001; Adkins </w:t>
      </w:r>
      <w:r w:rsidRPr="00F1228A">
        <w:rPr>
          <w:i/>
          <w:sz w:val="20"/>
          <w:szCs w:val="20"/>
        </w:rPr>
        <w:t>et al</w:t>
      </w:r>
      <w:r w:rsidRPr="00F1228A">
        <w:rPr>
          <w:sz w:val="20"/>
          <w:szCs w:val="20"/>
        </w:rPr>
        <w:t>. 2003; Scott</w:t>
      </w:r>
      <w:r w:rsidRPr="00F1228A">
        <w:rPr>
          <w:i/>
          <w:sz w:val="20"/>
          <w:szCs w:val="20"/>
        </w:rPr>
        <w:t xml:space="preserve"> et al</w:t>
      </w:r>
      <w:r w:rsidRPr="00F1228A">
        <w:rPr>
          <w:sz w:val="20"/>
          <w:szCs w:val="20"/>
        </w:rPr>
        <w:t>. 2005;</w:t>
      </w:r>
      <w:r w:rsidRPr="00F1228A">
        <w:rPr>
          <w:i/>
          <w:sz w:val="20"/>
          <w:szCs w:val="20"/>
        </w:rPr>
        <w:t xml:space="preserve"> </w:t>
      </w:r>
      <w:r w:rsidRPr="00F1228A">
        <w:rPr>
          <w:sz w:val="20"/>
          <w:szCs w:val="20"/>
        </w:rPr>
        <w:t xml:space="preserve">Tucker </w:t>
      </w:r>
      <w:r w:rsidRPr="00F1228A">
        <w:rPr>
          <w:i/>
          <w:sz w:val="20"/>
          <w:szCs w:val="20"/>
        </w:rPr>
        <w:t>et al</w:t>
      </w:r>
      <w:r w:rsidRPr="00F1228A">
        <w:rPr>
          <w:sz w:val="20"/>
          <w:szCs w:val="20"/>
        </w:rPr>
        <w:t xml:space="preserve">. 2005; Robins </w:t>
      </w:r>
      <w:r w:rsidRPr="00F1228A">
        <w:rPr>
          <w:i/>
          <w:sz w:val="20"/>
          <w:szCs w:val="20"/>
        </w:rPr>
        <w:t xml:space="preserve">et al. </w:t>
      </w:r>
      <w:r w:rsidRPr="00F1228A">
        <w:rPr>
          <w:iCs/>
          <w:sz w:val="20"/>
          <w:szCs w:val="20"/>
        </w:rPr>
        <w:t>2007, 2008;</w:t>
      </w:r>
      <w:r w:rsidRPr="00F1228A">
        <w:rPr>
          <w:i/>
          <w:iCs/>
          <w:sz w:val="20"/>
          <w:szCs w:val="20"/>
        </w:rPr>
        <w:t xml:space="preserve"> Gabriel </w:t>
      </w:r>
      <w:r w:rsidRPr="00F1228A">
        <w:rPr>
          <w:i/>
          <w:sz w:val="20"/>
          <w:szCs w:val="20"/>
        </w:rPr>
        <w:t>et al</w:t>
      </w:r>
      <w:r w:rsidRPr="00F1228A">
        <w:rPr>
          <w:sz w:val="20"/>
          <w:szCs w:val="20"/>
        </w:rPr>
        <w:t>. 2011</w:t>
      </w:r>
      <w:r w:rsidRPr="00F1228A">
        <w:rPr>
          <w:i/>
          <w:iCs/>
          <w:sz w:val="20"/>
          <w:szCs w:val="20"/>
        </w:rPr>
        <w:t xml:space="preserve"> and</w:t>
      </w:r>
      <w:r w:rsidRPr="00F1228A">
        <w:rPr>
          <w:i/>
          <w:sz w:val="20"/>
          <w:szCs w:val="20"/>
        </w:rPr>
        <w:t xml:space="preserve"> </w:t>
      </w:r>
      <w:r w:rsidRPr="00F1228A">
        <w:rPr>
          <w:sz w:val="20"/>
          <w:szCs w:val="20"/>
        </w:rPr>
        <w:t>Michaux</w:t>
      </w:r>
      <w:r w:rsidRPr="00F1228A">
        <w:rPr>
          <w:i/>
          <w:iCs/>
          <w:sz w:val="20"/>
          <w:szCs w:val="20"/>
        </w:rPr>
        <w:t xml:space="preserve"> </w:t>
      </w:r>
      <w:r w:rsidRPr="00F1228A">
        <w:rPr>
          <w:i/>
          <w:sz w:val="20"/>
          <w:szCs w:val="20"/>
        </w:rPr>
        <w:t>et al</w:t>
      </w:r>
      <w:r w:rsidRPr="00F1228A">
        <w:rPr>
          <w:sz w:val="20"/>
          <w:szCs w:val="20"/>
        </w:rPr>
        <w:t>.</w:t>
      </w:r>
      <w:r w:rsidRPr="00F1228A">
        <w:rPr>
          <w:i/>
          <w:iCs/>
          <w:sz w:val="20"/>
          <w:szCs w:val="20"/>
        </w:rPr>
        <w:t xml:space="preserve"> </w:t>
      </w:r>
      <w:r w:rsidRPr="00F1228A">
        <w:rPr>
          <w:sz w:val="20"/>
          <w:szCs w:val="20"/>
        </w:rPr>
        <w:t xml:space="preserve">2015). The superfamily </w:t>
      </w:r>
      <w:r w:rsidRPr="00F1228A">
        <w:rPr>
          <w:i/>
          <w:iCs/>
          <w:sz w:val="20"/>
          <w:szCs w:val="20"/>
        </w:rPr>
        <w:t>Muridae</w:t>
      </w:r>
      <w:r w:rsidRPr="00F1228A">
        <w:rPr>
          <w:sz w:val="20"/>
          <w:szCs w:val="20"/>
        </w:rPr>
        <w:t xml:space="preserve"> included </w:t>
      </w:r>
      <w:r w:rsidRPr="00F1228A">
        <w:rPr>
          <w:sz w:val="20"/>
          <w:szCs w:val="20"/>
        </w:rPr>
        <w:t xml:space="preserve">subfamily </w:t>
      </w:r>
      <w:r w:rsidRPr="00F1228A">
        <w:rPr>
          <w:i/>
          <w:iCs/>
          <w:sz w:val="20"/>
          <w:szCs w:val="20"/>
        </w:rPr>
        <w:t>Murinae</w:t>
      </w:r>
      <w:r w:rsidRPr="00F1228A">
        <w:rPr>
          <w:sz w:val="20"/>
          <w:szCs w:val="20"/>
        </w:rPr>
        <w:t xml:space="preserve"> and subfamily </w:t>
      </w:r>
      <w:r w:rsidRPr="00F1228A">
        <w:rPr>
          <w:i/>
          <w:iCs/>
          <w:sz w:val="20"/>
          <w:szCs w:val="20"/>
        </w:rPr>
        <w:t xml:space="preserve">Gerbillinae </w:t>
      </w:r>
      <w:r w:rsidRPr="00F1228A">
        <w:rPr>
          <w:sz w:val="20"/>
          <w:szCs w:val="20"/>
        </w:rPr>
        <w:t xml:space="preserve">(Adkins </w:t>
      </w:r>
      <w:r w:rsidRPr="00F1228A">
        <w:rPr>
          <w:i/>
          <w:sz w:val="20"/>
          <w:szCs w:val="20"/>
        </w:rPr>
        <w:t>et al</w:t>
      </w:r>
      <w:r w:rsidRPr="00F1228A">
        <w:rPr>
          <w:sz w:val="20"/>
          <w:szCs w:val="20"/>
        </w:rPr>
        <w:t xml:space="preserve">. 2003). The </w:t>
      </w:r>
      <w:r w:rsidRPr="00F1228A">
        <w:rPr>
          <w:i/>
          <w:iCs/>
          <w:sz w:val="20"/>
          <w:szCs w:val="20"/>
        </w:rPr>
        <w:t>Murinae</w:t>
      </w:r>
      <w:r w:rsidRPr="00F1228A">
        <w:rPr>
          <w:sz w:val="20"/>
          <w:szCs w:val="20"/>
        </w:rPr>
        <w:t xml:space="preserve"> family was found as a sister group to family </w:t>
      </w:r>
      <w:r w:rsidRPr="00F1228A">
        <w:rPr>
          <w:i/>
          <w:iCs/>
          <w:sz w:val="20"/>
          <w:szCs w:val="20"/>
        </w:rPr>
        <w:t>Gerbillinae</w:t>
      </w:r>
      <w:r w:rsidRPr="00F1228A">
        <w:rPr>
          <w:sz w:val="20"/>
          <w:szCs w:val="20"/>
        </w:rPr>
        <w:t xml:space="preserve"> (Adkins </w:t>
      </w:r>
      <w:r w:rsidRPr="00F1228A">
        <w:rPr>
          <w:i/>
          <w:sz w:val="20"/>
          <w:szCs w:val="20"/>
        </w:rPr>
        <w:t>et al</w:t>
      </w:r>
      <w:r w:rsidRPr="00F1228A">
        <w:rPr>
          <w:sz w:val="20"/>
          <w:szCs w:val="20"/>
        </w:rPr>
        <w:t xml:space="preserve">. 2003; Steppan </w:t>
      </w:r>
      <w:r w:rsidRPr="00F1228A">
        <w:rPr>
          <w:i/>
          <w:iCs/>
          <w:sz w:val="20"/>
          <w:szCs w:val="20"/>
        </w:rPr>
        <w:t>et al</w:t>
      </w:r>
      <w:r w:rsidRPr="00F1228A">
        <w:rPr>
          <w:sz w:val="20"/>
          <w:szCs w:val="20"/>
        </w:rPr>
        <w:t xml:space="preserve">. 2005). However, </w:t>
      </w:r>
      <w:r w:rsidRPr="00F1228A">
        <w:rPr>
          <w:i/>
          <w:iCs/>
          <w:sz w:val="20"/>
          <w:szCs w:val="20"/>
        </w:rPr>
        <w:t>Acomys</w:t>
      </w:r>
      <w:r w:rsidRPr="00F1228A">
        <w:rPr>
          <w:sz w:val="20"/>
          <w:szCs w:val="20"/>
        </w:rPr>
        <w:t xml:space="preserve"> genus was found to be more related to </w:t>
      </w:r>
      <w:r w:rsidRPr="00F1228A">
        <w:rPr>
          <w:i/>
          <w:iCs/>
          <w:sz w:val="20"/>
          <w:szCs w:val="20"/>
        </w:rPr>
        <w:t>Gerbillinae</w:t>
      </w:r>
      <w:r w:rsidRPr="00F1228A">
        <w:rPr>
          <w:sz w:val="20"/>
          <w:szCs w:val="20"/>
        </w:rPr>
        <w:t xml:space="preserve"> than to Murinae (Chevert </w:t>
      </w:r>
      <w:r w:rsidRPr="00F1228A">
        <w:rPr>
          <w:i/>
          <w:iCs/>
          <w:sz w:val="20"/>
          <w:szCs w:val="20"/>
        </w:rPr>
        <w:t xml:space="preserve">et al. </w:t>
      </w:r>
      <w:r w:rsidRPr="00F1228A">
        <w:rPr>
          <w:sz w:val="20"/>
          <w:szCs w:val="20"/>
        </w:rPr>
        <w:t>1993;</w:t>
      </w:r>
      <w:r w:rsidRPr="00F1228A">
        <w:rPr>
          <w:i/>
          <w:iCs/>
          <w:sz w:val="20"/>
          <w:szCs w:val="20"/>
        </w:rPr>
        <w:t xml:space="preserve"> </w:t>
      </w:r>
      <w:r w:rsidRPr="00F1228A">
        <w:rPr>
          <w:sz w:val="20"/>
          <w:szCs w:val="20"/>
        </w:rPr>
        <w:t xml:space="preserve">Michaux </w:t>
      </w:r>
      <w:r w:rsidRPr="00F1228A">
        <w:rPr>
          <w:i/>
          <w:iCs/>
          <w:sz w:val="20"/>
          <w:szCs w:val="20"/>
        </w:rPr>
        <w:t>et al</w:t>
      </w:r>
      <w:r w:rsidRPr="00F1228A">
        <w:rPr>
          <w:sz w:val="20"/>
          <w:szCs w:val="20"/>
        </w:rPr>
        <w:t>. 2001).</w:t>
      </w:r>
    </w:p>
    <w:p w:rsidR="00EA1DCD" w:rsidRPr="00F1228A" w:rsidRDefault="00EA1DCD" w:rsidP="00F1228A">
      <w:pPr>
        <w:snapToGrid w:val="0"/>
        <w:jc w:val="both"/>
        <w:rPr>
          <w:b/>
          <w:sz w:val="20"/>
          <w:szCs w:val="20"/>
        </w:rPr>
      </w:pPr>
    </w:p>
    <w:p w:rsidR="00471E57" w:rsidRPr="00F1228A" w:rsidRDefault="00471E57" w:rsidP="00F1228A">
      <w:pPr>
        <w:snapToGrid w:val="0"/>
        <w:jc w:val="both"/>
        <w:rPr>
          <w:b/>
          <w:sz w:val="20"/>
          <w:szCs w:val="20"/>
        </w:rPr>
      </w:pPr>
      <w:r w:rsidRPr="00F1228A">
        <w:rPr>
          <w:b/>
          <w:sz w:val="20"/>
          <w:szCs w:val="20"/>
        </w:rPr>
        <w:t>2. Material and Methods</w:t>
      </w:r>
    </w:p>
    <w:p w:rsidR="00EA1DCD" w:rsidRPr="00F1228A" w:rsidRDefault="00EA1DCD" w:rsidP="00F1228A">
      <w:pPr>
        <w:snapToGrid w:val="0"/>
        <w:jc w:val="both"/>
        <w:rPr>
          <w:sz w:val="20"/>
          <w:szCs w:val="20"/>
        </w:rPr>
      </w:pPr>
      <w:r w:rsidRPr="00F1228A">
        <w:rPr>
          <w:b/>
          <w:bCs/>
          <w:sz w:val="20"/>
          <w:szCs w:val="20"/>
        </w:rPr>
        <w:t>Sample collection.</w:t>
      </w:r>
      <w:r w:rsidRPr="00F1228A">
        <w:rPr>
          <w:sz w:val="20"/>
          <w:szCs w:val="20"/>
        </w:rPr>
        <w:t xml:space="preserve"> In the present work 3 species of </w:t>
      </w:r>
      <w:r w:rsidRPr="00F1228A">
        <w:rPr>
          <w:i/>
          <w:iCs/>
          <w:sz w:val="20"/>
          <w:szCs w:val="20"/>
        </w:rPr>
        <w:t>murid</w:t>
      </w:r>
      <w:r w:rsidRPr="00F1228A">
        <w:rPr>
          <w:sz w:val="20"/>
          <w:szCs w:val="20"/>
        </w:rPr>
        <w:t xml:space="preserve"> animals have determined the genetic diversity of them by using molecular technique studies. All of them belong to family </w:t>
      </w:r>
      <w:r w:rsidRPr="00F1228A">
        <w:rPr>
          <w:i/>
          <w:iCs/>
          <w:sz w:val="20"/>
          <w:szCs w:val="20"/>
        </w:rPr>
        <w:t xml:space="preserve">Muridae </w:t>
      </w:r>
      <w:r w:rsidRPr="00F1228A">
        <w:rPr>
          <w:sz w:val="20"/>
          <w:szCs w:val="20"/>
        </w:rPr>
        <w:t>which are</w:t>
      </w:r>
      <w:r w:rsidRPr="00F1228A">
        <w:rPr>
          <w:i/>
          <w:iCs/>
          <w:sz w:val="20"/>
          <w:szCs w:val="20"/>
        </w:rPr>
        <w:t xml:space="preserve">: </w:t>
      </w:r>
      <w:r w:rsidRPr="00F1228A">
        <w:rPr>
          <w:sz w:val="20"/>
          <w:szCs w:val="20"/>
        </w:rPr>
        <w:t>Genus</w:t>
      </w:r>
      <w:r w:rsidRPr="00F1228A">
        <w:rPr>
          <w:i/>
          <w:iCs/>
          <w:sz w:val="20"/>
          <w:szCs w:val="20"/>
        </w:rPr>
        <w:t xml:space="preserve"> Acomys</w:t>
      </w:r>
      <w:r w:rsidRPr="00F1228A">
        <w:rPr>
          <w:sz w:val="20"/>
          <w:szCs w:val="20"/>
        </w:rPr>
        <w:t xml:space="preserve"> (I. Geoffroy st. Hilaire, 1803) Species </w:t>
      </w:r>
      <w:r w:rsidRPr="00F1228A">
        <w:rPr>
          <w:i/>
          <w:iCs/>
          <w:sz w:val="20"/>
          <w:szCs w:val="20"/>
        </w:rPr>
        <w:t>Acomys cahirinus cahirinus</w:t>
      </w:r>
      <w:r w:rsidRPr="00F1228A">
        <w:rPr>
          <w:sz w:val="20"/>
          <w:szCs w:val="20"/>
        </w:rPr>
        <w:t xml:space="preserve"> (Desmarest, 1819). This animal has the common local names: Egyptian spiny mouse, Abu shoak. Genus </w:t>
      </w:r>
      <w:r w:rsidRPr="00F1228A">
        <w:rPr>
          <w:i/>
          <w:iCs/>
          <w:sz w:val="20"/>
          <w:szCs w:val="20"/>
        </w:rPr>
        <w:t>Gerbillus</w:t>
      </w:r>
      <w:r w:rsidRPr="00F1228A">
        <w:rPr>
          <w:sz w:val="20"/>
          <w:szCs w:val="20"/>
        </w:rPr>
        <w:t xml:space="preserve"> (Desmarest, 1804). Two animals belonging to the genus were available for study. Species </w:t>
      </w:r>
      <w:r w:rsidRPr="00F1228A">
        <w:rPr>
          <w:i/>
          <w:iCs/>
          <w:sz w:val="20"/>
          <w:szCs w:val="20"/>
        </w:rPr>
        <w:t>Gerbillus gerbillus gerbillus</w:t>
      </w:r>
      <w:r w:rsidRPr="00F1228A">
        <w:rPr>
          <w:sz w:val="20"/>
          <w:szCs w:val="20"/>
        </w:rPr>
        <w:t xml:space="preserve"> (Olivier, 1801), this animal has the common local names: Lesser Gerbil Bayoudi. Species </w:t>
      </w:r>
      <w:r w:rsidRPr="00F1228A">
        <w:rPr>
          <w:i/>
          <w:iCs/>
          <w:sz w:val="20"/>
          <w:szCs w:val="20"/>
        </w:rPr>
        <w:t>Gerbillus pyramidum pyramidum</w:t>
      </w:r>
      <w:r w:rsidRPr="00F1228A">
        <w:rPr>
          <w:sz w:val="20"/>
          <w:szCs w:val="20"/>
        </w:rPr>
        <w:t xml:space="preserve"> (I. Geoffroy st, Hilaire, 1825). This animal has the common local names: Greater Gerbil Demsy.</w:t>
      </w:r>
    </w:p>
    <w:p w:rsidR="00EA1DCD" w:rsidRPr="00F1228A" w:rsidRDefault="00EA1DCD" w:rsidP="00F1228A">
      <w:pPr>
        <w:snapToGrid w:val="0"/>
        <w:jc w:val="both"/>
        <w:rPr>
          <w:rFonts w:eastAsia="Droid Sans Fallback"/>
          <w:sz w:val="20"/>
          <w:lang w:val="en-GB" w:eastAsia="zh-CN" w:bidi="hi-IN"/>
        </w:rPr>
      </w:pPr>
      <w:r w:rsidRPr="00F1228A">
        <w:rPr>
          <w:b/>
          <w:bCs/>
          <w:sz w:val="20"/>
          <w:szCs w:val="20"/>
        </w:rPr>
        <w:t>DNA, PCR and phylogenetic analysis</w:t>
      </w:r>
      <w:r w:rsidRPr="00F1228A">
        <w:rPr>
          <w:sz w:val="20"/>
          <w:szCs w:val="20"/>
        </w:rPr>
        <w:t xml:space="preserve">. </w:t>
      </w:r>
      <w:r w:rsidRPr="00F1228A">
        <w:rPr>
          <w:sz w:val="20"/>
          <w:szCs w:val="20"/>
          <w:lang w:val="en-GB"/>
        </w:rPr>
        <w:t xml:space="preserve">Total DNA was extracted from 0.25 g grinded liver tissue of samples using Bioline ISOLATE II genomic DNA kit using BENCH-TOP protocol. An approximately 600bp fragment of cytochrome </w:t>
      </w:r>
      <w:r w:rsidRPr="00F1228A">
        <w:rPr>
          <w:i/>
          <w:iCs/>
          <w:sz w:val="20"/>
          <w:szCs w:val="20"/>
          <w:lang w:val="en-GB"/>
        </w:rPr>
        <w:t>c</w:t>
      </w:r>
      <w:r w:rsidRPr="00F1228A">
        <w:rPr>
          <w:sz w:val="20"/>
          <w:szCs w:val="20"/>
          <w:lang w:val="en-GB"/>
        </w:rPr>
        <w:t xml:space="preserve"> oxidase subunit I (COI) mitochondrial gene was PCR-amplified using LCO1490 and HCO2198 primers (Folmer et al. 1994). DNA amplified in 50ul reactions using 1x MyTaq</w:t>
      </w:r>
      <w:r w:rsidRPr="00F1228A">
        <w:rPr>
          <w:sz w:val="20"/>
          <w:szCs w:val="20"/>
          <w:vertAlign w:val="superscript"/>
          <w:lang w:val="en-GB"/>
        </w:rPr>
        <w:t>TM</w:t>
      </w:r>
      <w:r w:rsidRPr="00F1228A">
        <w:rPr>
          <w:sz w:val="20"/>
          <w:szCs w:val="20"/>
          <w:lang w:val="en-GB"/>
        </w:rPr>
        <w:t xml:space="preserve"> Red Mix (cat. #BIO-25043, Bioline, UK), 10 pmol of each primer and 50-100ng DNA. The PCR amplification was performed using Techne 512 programed as follows: 5 min denaturation at 94 </w:t>
      </w:r>
      <w:r w:rsidRPr="00F1228A">
        <w:rPr>
          <w:sz w:val="20"/>
          <w:szCs w:val="20"/>
          <w:vertAlign w:val="superscript"/>
          <w:lang w:val="en-GB"/>
        </w:rPr>
        <w:t>○</w:t>
      </w:r>
      <w:r w:rsidRPr="00F1228A">
        <w:rPr>
          <w:sz w:val="20"/>
          <w:szCs w:val="20"/>
          <w:lang w:val="en-GB"/>
        </w:rPr>
        <w:t xml:space="preserve">C, followed by 30 cycles of strand denaturation at 94 </w:t>
      </w:r>
      <w:r w:rsidRPr="00F1228A">
        <w:rPr>
          <w:sz w:val="20"/>
          <w:szCs w:val="20"/>
          <w:vertAlign w:val="superscript"/>
          <w:lang w:val="en-GB"/>
        </w:rPr>
        <w:t>○</w:t>
      </w:r>
      <w:r w:rsidRPr="00F1228A">
        <w:rPr>
          <w:sz w:val="20"/>
          <w:szCs w:val="20"/>
          <w:lang w:val="en-GB"/>
        </w:rPr>
        <w:t xml:space="preserve">C, </w:t>
      </w:r>
      <w:r w:rsidRPr="00F1228A">
        <w:rPr>
          <w:sz w:val="20"/>
          <w:szCs w:val="20"/>
          <w:lang w:val="en-GB"/>
        </w:rPr>
        <w:lastRenderedPageBreak/>
        <w:t xml:space="preserve">annealing at 48 </w:t>
      </w:r>
      <w:r w:rsidRPr="00F1228A">
        <w:rPr>
          <w:sz w:val="20"/>
          <w:szCs w:val="20"/>
          <w:vertAlign w:val="superscript"/>
          <w:lang w:val="en-GB"/>
        </w:rPr>
        <w:t>○</w:t>
      </w:r>
      <w:r w:rsidRPr="00F1228A">
        <w:rPr>
          <w:sz w:val="20"/>
          <w:szCs w:val="20"/>
          <w:lang w:val="en-GB"/>
        </w:rPr>
        <w:t xml:space="preserve">C and extension at 72 </w:t>
      </w:r>
      <w:r w:rsidRPr="00F1228A">
        <w:rPr>
          <w:sz w:val="20"/>
          <w:szCs w:val="20"/>
          <w:vertAlign w:val="superscript"/>
          <w:lang w:val="en-GB"/>
        </w:rPr>
        <w:t>○</w:t>
      </w:r>
      <w:r w:rsidRPr="00F1228A">
        <w:rPr>
          <w:sz w:val="20"/>
          <w:szCs w:val="20"/>
          <w:lang w:val="en-GB"/>
        </w:rPr>
        <w:t xml:space="preserve">C, a final extension at 72 </w:t>
      </w:r>
      <w:r w:rsidRPr="00F1228A">
        <w:rPr>
          <w:sz w:val="20"/>
          <w:szCs w:val="20"/>
          <w:vertAlign w:val="superscript"/>
          <w:lang w:val="en-GB"/>
        </w:rPr>
        <w:t>○</w:t>
      </w:r>
      <w:r w:rsidRPr="00F1228A">
        <w:rPr>
          <w:sz w:val="20"/>
          <w:szCs w:val="20"/>
          <w:lang w:val="en-GB"/>
        </w:rPr>
        <w:t>C for 10 min. Amplicons were tested on 1.5% w/v agarose gel electrophoresis supplemented by 1x Ethidium Bromide (EtBr), samples were loaded along with 2.5ul GeneRuler 100bp DNA Ladder (cat. # SM0243, Fermentas, Lithuania). When successful amplicos were purified directly from the PCR product using DNA Clean &amp; Concentrator</w:t>
      </w:r>
      <w:r w:rsidRPr="00F1228A">
        <w:rPr>
          <w:sz w:val="20"/>
          <w:szCs w:val="20"/>
          <w:vertAlign w:val="superscript"/>
          <w:lang w:val="en-GB"/>
        </w:rPr>
        <w:t>TM</w:t>
      </w:r>
      <w:r w:rsidRPr="00F1228A">
        <w:rPr>
          <w:sz w:val="20"/>
          <w:szCs w:val="20"/>
          <w:lang w:val="en-GB"/>
        </w:rPr>
        <w:t xml:space="preserve"> -25 Kit (cat. # D4033, Zymo Research, USA). Purified COI fragments were sequenced using Macrogene, Inc. services (Seoul, South Korea).</w:t>
      </w:r>
    </w:p>
    <w:p w:rsidR="00EA1DCD" w:rsidRPr="00F1228A" w:rsidRDefault="00EA1DCD" w:rsidP="00F1228A">
      <w:pPr>
        <w:snapToGrid w:val="0"/>
        <w:ind w:firstLine="425"/>
        <w:jc w:val="both"/>
        <w:rPr>
          <w:sz w:val="20"/>
          <w:szCs w:val="20"/>
          <w:lang w:val="en-GB"/>
        </w:rPr>
      </w:pPr>
      <w:r w:rsidRPr="00F1228A">
        <w:rPr>
          <w:sz w:val="20"/>
          <w:szCs w:val="20"/>
          <w:lang w:val="en-GB"/>
        </w:rPr>
        <w:t>Chromatograms of the bidirectional sequence the were refined, aligned and assembled using Geneious V8.1. The haplotypes from the samples were Blasted and aligned with the Blast result sequences. Phylogenetic tree was generated using maximum likelihood method, while tested using bootstrap method of 1000 times, while the consensus tree was generated applying the majority rule.</w:t>
      </w:r>
    </w:p>
    <w:p w:rsidR="00C44596" w:rsidRPr="00F1228A" w:rsidRDefault="00C44596" w:rsidP="00F1228A">
      <w:pPr>
        <w:snapToGrid w:val="0"/>
        <w:jc w:val="both"/>
        <w:rPr>
          <w:sz w:val="20"/>
          <w:szCs w:val="20"/>
          <w:lang w:val="en-GB"/>
        </w:rPr>
      </w:pPr>
    </w:p>
    <w:p w:rsidR="00471E57" w:rsidRPr="00F1228A" w:rsidRDefault="00471E57" w:rsidP="00F1228A">
      <w:pPr>
        <w:snapToGrid w:val="0"/>
        <w:jc w:val="both"/>
        <w:rPr>
          <w:b/>
          <w:sz w:val="20"/>
          <w:szCs w:val="20"/>
        </w:rPr>
      </w:pPr>
      <w:r w:rsidRPr="00F1228A">
        <w:rPr>
          <w:b/>
          <w:sz w:val="20"/>
          <w:szCs w:val="20"/>
        </w:rPr>
        <w:t>3. Results</w:t>
      </w:r>
    </w:p>
    <w:p w:rsidR="00EA1DCD" w:rsidRPr="00F1228A" w:rsidRDefault="00EA1DCD" w:rsidP="00F1228A">
      <w:pPr>
        <w:snapToGrid w:val="0"/>
        <w:ind w:firstLine="425"/>
        <w:jc w:val="both"/>
        <w:rPr>
          <w:sz w:val="20"/>
          <w:szCs w:val="20"/>
        </w:rPr>
      </w:pPr>
      <w:r w:rsidRPr="00F1228A">
        <w:rPr>
          <w:sz w:val="20"/>
          <w:szCs w:val="20"/>
        </w:rPr>
        <w:t xml:space="preserve">After </w:t>
      </w:r>
      <w:r w:rsidRPr="00F1228A">
        <w:rPr>
          <w:sz w:val="20"/>
          <w:szCs w:val="20"/>
          <w:lang w:val="en-GB"/>
        </w:rPr>
        <w:t>trimming</w:t>
      </w:r>
      <w:r w:rsidRPr="00F1228A">
        <w:rPr>
          <w:sz w:val="20"/>
          <w:szCs w:val="20"/>
        </w:rPr>
        <w:t xml:space="preserve">, COI sequence length varied according to the species type, for </w:t>
      </w:r>
      <w:r w:rsidRPr="00F1228A">
        <w:rPr>
          <w:i/>
          <w:iCs/>
          <w:sz w:val="20"/>
          <w:szCs w:val="20"/>
        </w:rPr>
        <w:t>Acomys</w:t>
      </w:r>
      <w:r w:rsidRPr="00F1228A">
        <w:rPr>
          <w:sz w:val="20"/>
          <w:szCs w:val="20"/>
        </w:rPr>
        <w:t xml:space="preserve"> was 379 bp, </w:t>
      </w:r>
      <w:r w:rsidRPr="00F1228A">
        <w:rPr>
          <w:i/>
          <w:iCs/>
          <w:sz w:val="20"/>
          <w:szCs w:val="20"/>
        </w:rPr>
        <w:t>G. pyramidum</w:t>
      </w:r>
      <w:r w:rsidRPr="00F1228A">
        <w:rPr>
          <w:sz w:val="20"/>
          <w:szCs w:val="20"/>
        </w:rPr>
        <w:t xml:space="preserve"> 686 bp, </w:t>
      </w:r>
      <w:r w:rsidRPr="00F1228A">
        <w:rPr>
          <w:i/>
          <w:iCs/>
          <w:sz w:val="20"/>
          <w:szCs w:val="20"/>
        </w:rPr>
        <w:t xml:space="preserve">G. gerbillus </w:t>
      </w:r>
      <w:r w:rsidRPr="00F1228A">
        <w:rPr>
          <w:sz w:val="20"/>
          <w:szCs w:val="20"/>
        </w:rPr>
        <w:t xml:space="preserve">683bp. COI sequences of the sampled taxa were blasted and aligned with resulted GenBank accessions G. sp KF422711, </w:t>
      </w:r>
      <w:r w:rsidRPr="00F1228A">
        <w:rPr>
          <w:i/>
          <w:iCs/>
          <w:sz w:val="20"/>
          <w:szCs w:val="20"/>
        </w:rPr>
        <w:t xml:space="preserve">G. nanus </w:t>
      </w:r>
      <w:r w:rsidRPr="00F1228A">
        <w:rPr>
          <w:sz w:val="20"/>
          <w:szCs w:val="20"/>
        </w:rPr>
        <w:t xml:space="preserve">KF422708, </w:t>
      </w:r>
      <w:r w:rsidRPr="00F1228A">
        <w:rPr>
          <w:i/>
          <w:iCs/>
          <w:sz w:val="20"/>
          <w:szCs w:val="20"/>
        </w:rPr>
        <w:t xml:space="preserve">M. musculus domesticus </w:t>
      </w:r>
      <w:r w:rsidRPr="00F1228A">
        <w:rPr>
          <w:sz w:val="20"/>
          <w:szCs w:val="20"/>
        </w:rPr>
        <w:t xml:space="preserve">GQ905751, </w:t>
      </w:r>
      <w:r w:rsidRPr="00F1228A">
        <w:rPr>
          <w:i/>
          <w:iCs/>
          <w:sz w:val="20"/>
          <w:szCs w:val="20"/>
        </w:rPr>
        <w:t xml:space="preserve">M. musculus </w:t>
      </w:r>
      <w:r w:rsidRPr="00F1228A">
        <w:rPr>
          <w:sz w:val="20"/>
          <w:szCs w:val="20"/>
        </w:rPr>
        <w:t xml:space="preserve">(2: KC617840, KC617857), </w:t>
      </w:r>
      <w:r w:rsidRPr="00F1228A">
        <w:rPr>
          <w:i/>
          <w:iCs/>
          <w:sz w:val="20"/>
          <w:szCs w:val="20"/>
        </w:rPr>
        <w:t>R. tanzuny</w:t>
      </w:r>
      <w:r w:rsidRPr="00F1228A">
        <w:rPr>
          <w:sz w:val="20"/>
          <w:szCs w:val="20"/>
        </w:rPr>
        <w:t xml:space="preserve"> GQ793910 and </w:t>
      </w:r>
      <w:r w:rsidRPr="00F1228A">
        <w:rPr>
          <w:i/>
          <w:iCs/>
          <w:sz w:val="20"/>
          <w:szCs w:val="20"/>
        </w:rPr>
        <w:t xml:space="preserve">R. rattus </w:t>
      </w:r>
      <w:r w:rsidRPr="00F1228A">
        <w:rPr>
          <w:sz w:val="20"/>
          <w:szCs w:val="20"/>
        </w:rPr>
        <w:t>(3: GF446035, EF186584 and GF444222).</w:t>
      </w:r>
    </w:p>
    <w:p w:rsidR="00EA1DCD" w:rsidRPr="00F1228A" w:rsidRDefault="00EA1DCD" w:rsidP="00F1228A">
      <w:pPr>
        <w:snapToGrid w:val="0"/>
        <w:ind w:firstLine="425"/>
        <w:jc w:val="both"/>
        <w:rPr>
          <w:sz w:val="20"/>
          <w:szCs w:val="20"/>
        </w:rPr>
      </w:pPr>
      <w:r w:rsidRPr="00F1228A">
        <w:rPr>
          <w:sz w:val="20"/>
          <w:szCs w:val="20"/>
        </w:rPr>
        <w:t xml:space="preserve">All sequences </w:t>
      </w:r>
      <w:r w:rsidRPr="00F1228A">
        <w:rPr>
          <w:sz w:val="20"/>
          <w:szCs w:val="20"/>
          <w:lang w:val="en-GB"/>
        </w:rPr>
        <w:t>examined</w:t>
      </w:r>
      <w:r w:rsidRPr="00F1228A">
        <w:rPr>
          <w:sz w:val="20"/>
          <w:szCs w:val="20"/>
        </w:rPr>
        <w:t xml:space="preserve"> were typical of our genera. Therefore, our phylogenetic tree was based purely on family Muridae polytypes and clades were labeled according to previous practice for these genera (Fig. 1). The majority of sequences were evenly divided among two clades with the highest bootstrap support value (1.00). The Murinae sequences harbored 2 distinct polytypes belonging to 2 sub-clades which are sub-clade for genus </w:t>
      </w:r>
      <w:r w:rsidRPr="00F1228A">
        <w:rPr>
          <w:i/>
          <w:iCs/>
          <w:sz w:val="20"/>
          <w:szCs w:val="20"/>
        </w:rPr>
        <w:t>Rattus</w:t>
      </w:r>
      <w:r w:rsidRPr="00F1228A">
        <w:rPr>
          <w:sz w:val="20"/>
          <w:szCs w:val="20"/>
        </w:rPr>
        <w:t xml:space="preserve"> and another sub-clade for the genus </w:t>
      </w:r>
      <w:r w:rsidRPr="00F1228A">
        <w:rPr>
          <w:i/>
          <w:iCs/>
          <w:sz w:val="20"/>
          <w:szCs w:val="20"/>
        </w:rPr>
        <w:t>Mus</w:t>
      </w:r>
      <w:r w:rsidRPr="00F1228A">
        <w:rPr>
          <w:sz w:val="20"/>
          <w:szCs w:val="20"/>
        </w:rPr>
        <w:t xml:space="preserve">. In the second clade the </w:t>
      </w:r>
      <w:r w:rsidRPr="00F1228A">
        <w:rPr>
          <w:i/>
          <w:iCs/>
          <w:sz w:val="20"/>
          <w:szCs w:val="20"/>
        </w:rPr>
        <w:t>Acomys</w:t>
      </w:r>
      <w:r w:rsidRPr="00F1228A">
        <w:rPr>
          <w:sz w:val="20"/>
          <w:szCs w:val="20"/>
        </w:rPr>
        <w:t xml:space="preserve"> of the subfamily Acominae was found in the same clade with </w:t>
      </w:r>
      <w:r w:rsidRPr="00F1228A">
        <w:rPr>
          <w:i/>
          <w:iCs/>
          <w:sz w:val="20"/>
          <w:szCs w:val="20"/>
        </w:rPr>
        <w:t>Gerbillus</w:t>
      </w:r>
      <w:r w:rsidRPr="00F1228A">
        <w:rPr>
          <w:sz w:val="20"/>
          <w:szCs w:val="20"/>
        </w:rPr>
        <w:t xml:space="preserve"> of the subfamily Gerbillinae.</w:t>
      </w:r>
    </w:p>
    <w:p w:rsidR="00EA1DCD" w:rsidRPr="00F1228A" w:rsidRDefault="00EA1DCD" w:rsidP="00F1228A">
      <w:pPr>
        <w:snapToGrid w:val="0"/>
        <w:ind w:firstLine="425"/>
        <w:jc w:val="both"/>
        <w:rPr>
          <w:sz w:val="20"/>
          <w:szCs w:val="20"/>
        </w:rPr>
      </w:pPr>
      <w:r w:rsidRPr="00F1228A">
        <w:rPr>
          <w:sz w:val="20"/>
          <w:szCs w:val="20"/>
        </w:rPr>
        <w:t xml:space="preserve">The existence of unknown </w:t>
      </w:r>
      <w:r w:rsidRPr="00F1228A">
        <w:rPr>
          <w:i/>
          <w:iCs/>
          <w:sz w:val="20"/>
          <w:szCs w:val="20"/>
        </w:rPr>
        <w:t xml:space="preserve">G. </w:t>
      </w:r>
      <w:r w:rsidRPr="00F1228A">
        <w:rPr>
          <w:sz w:val="20"/>
          <w:szCs w:val="20"/>
        </w:rPr>
        <w:t xml:space="preserve">sp and proximity to </w:t>
      </w:r>
      <w:r w:rsidRPr="00F1228A">
        <w:rPr>
          <w:i/>
          <w:iCs/>
          <w:sz w:val="20"/>
          <w:szCs w:val="20"/>
        </w:rPr>
        <w:t>Acomys</w:t>
      </w:r>
      <w:r w:rsidRPr="00F1228A">
        <w:rPr>
          <w:sz w:val="20"/>
          <w:szCs w:val="20"/>
        </w:rPr>
        <w:t xml:space="preserve"> is likely due to the lack of the present database in the definition of this value, where it tends to being </w:t>
      </w:r>
      <w:r w:rsidRPr="00F1228A">
        <w:rPr>
          <w:i/>
          <w:iCs/>
          <w:sz w:val="20"/>
          <w:szCs w:val="20"/>
        </w:rPr>
        <w:t>Acomys</w:t>
      </w:r>
      <w:r w:rsidRPr="00F1228A">
        <w:rPr>
          <w:sz w:val="20"/>
          <w:szCs w:val="20"/>
        </w:rPr>
        <w:t xml:space="preserve"> more than being </w:t>
      </w:r>
      <w:r w:rsidRPr="00F1228A">
        <w:rPr>
          <w:i/>
          <w:iCs/>
          <w:sz w:val="20"/>
          <w:szCs w:val="20"/>
        </w:rPr>
        <w:t>Gerbillus</w:t>
      </w:r>
      <w:r w:rsidRPr="00F1228A">
        <w:rPr>
          <w:sz w:val="20"/>
          <w:szCs w:val="20"/>
        </w:rPr>
        <w:t xml:space="preserve"> with a lower bootstrap support 0.82.</w:t>
      </w:r>
    </w:p>
    <w:p w:rsidR="00471E57" w:rsidRPr="00F1228A" w:rsidRDefault="00EA1DCD" w:rsidP="00F1228A">
      <w:pPr>
        <w:snapToGrid w:val="0"/>
        <w:ind w:firstLine="425"/>
        <w:jc w:val="both"/>
        <w:rPr>
          <w:sz w:val="20"/>
          <w:szCs w:val="20"/>
          <w:lang w:eastAsia="zh-CN"/>
        </w:rPr>
      </w:pPr>
      <w:r w:rsidRPr="00F1228A">
        <w:rPr>
          <w:sz w:val="20"/>
          <w:szCs w:val="20"/>
        </w:rPr>
        <w:t xml:space="preserve">Phylogenetic arrangement of family tree between these members revealed that </w:t>
      </w:r>
      <w:r w:rsidRPr="00F1228A">
        <w:rPr>
          <w:i/>
          <w:iCs/>
          <w:sz w:val="20"/>
          <w:szCs w:val="20"/>
        </w:rPr>
        <w:t>A. cahirinus</w:t>
      </w:r>
      <w:r w:rsidRPr="00F1228A">
        <w:rPr>
          <w:sz w:val="20"/>
          <w:szCs w:val="20"/>
        </w:rPr>
        <w:t xml:space="preserve">, </w:t>
      </w:r>
      <w:r w:rsidRPr="00F1228A">
        <w:rPr>
          <w:i/>
          <w:iCs/>
          <w:sz w:val="20"/>
          <w:szCs w:val="20"/>
        </w:rPr>
        <w:t>G. gerbillus</w:t>
      </w:r>
      <w:r w:rsidRPr="00F1228A">
        <w:rPr>
          <w:sz w:val="20"/>
          <w:szCs w:val="20"/>
        </w:rPr>
        <w:t xml:space="preserve"> and </w:t>
      </w:r>
      <w:r w:rsidRPr="00F1228A">
        <w:rPr>
          <w:i/>
          <w:iCs/>
          <w:sz w:val="20"/>
          <w:szCs w:val="20"/>
        </w:rPr>
        <w:t>G. pyramidum</w:t>
      </w:r>
      <w:r w:rsidRPr="00F1228A">
        <w:rPr>
          <w:sz w:val="20"/>
          <w:szCs w:val="20"/>
        </w:rPr>
        <w:t xml:space="preserve"> do not belong to Murinae. On the other hand, the second clade which included the remaining genus which are</w:t>
      </w:r>
      <w:r w:rsidRPr="00F1228A">
        <w:rPr>
          <w:i/>
          <w:iCs/>
          <w:sz w:val="20"/>
          <w:szCs w:val="20"/>
        </w:rPr>
        <w:t xml:space="preserve"> Rattus </w:t>
      </w:r>
      <w:r w:rsidRPr="00F1228A">
        <w:rPr>
          <w:sz w:val="20"/>
          <w:szCs w:val="20"/>
        </w:rPr>
        <w:t xml:space="preserve">and </w:t>
      </w:r>
      <w:r w:rsidRPr="00F1228A">
        <w:rPr>
          <w:i/>
          <w:iCs/>
          <w:sz w:val="20"/>
          <w:szCs w:val="20"/>
        </w:rPr>
        <w:t>Mus</w:t>
      </w:r>
      <w:r w:rsidRPr="00F1228A">
        <w:rPr>
          <w:sz w:val="20"/>
          <w:szCs w:val="20"/>
        </w:rPr>
        <w:t xml:space="preserve"> genera which are do not belong to Gerbillinae but to other murid rodents which is Murinae. That means the spiny </w:t>
      </w:r>
      <w:r w:rsidRPr="00F1228A">
        <w:rPr>
          <w:sz w:val="20"/>
          <w:szCs w:val="20"/>
        </w:rPr>
        <w:t xml:space="preserve">mouse </w:t>
      </w:r>
      <w:r w:rsidRPr="00F1228A">
        <w:rPr>
          <w:i/>
          <w:iCs/>
          <w:sz w:val="20"/>
          <w:szCs w:val="20"/>
        </w:rPr>
        <w:t>A. cahirins</w:t>
      </w:r>
      <w:r w:rsidRPr="00F1228A">
        <w:rPr>
          <w:sz w:val="20"/>
          <w:szCs w:val="20"/>
        </w:rPr>
        <w:t xml:space="preserve"> is not a mouse and should not be a member of murinae.</w:t>
      </w:r>
    </w:p>
    <w:p w:rsidR="00EA1DCD" w:rsidRPr="00F1228A" w:rsidRDefault="00772286" w:rsidP="00F1228A">
      <w:pPr>
        <w:snapToGrid w:val="0"/>
        <w:jc w:val="center"/>
        <w:rPr>
          <w:sz w:val="20"/>
          <w:szCs w:val="20"/>
          <w:lang w:eastAsia="zh-CN"/>
        </w:rPr>
      </w:pPr>
      <w:r>
        <w:rPr>
          <w:noProof/>
          <w:sz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i1025" type="#_x0000_t75" style="width:216.75pt;height:169.5pt;visibility:visible">
            <v:imagedata r:id="rId13" o:title=""/>
          </v:shape>
        </w:pict>
      </w:r>
    </w:p>
    <w:p w:rsidR="00EA1DCD" w:rsidRPr="00F1228A" w:rsidRDefault="00EA1DCD" w:rsidP="00F1228A">
      <w:pPr>
        <w:snapToGrid w:val="0"/>
        <w:jc w:val="both"/>
        <w:rPr>
          <w:sz w:val="20"/>
          <w:szCs w:val="20"/>
          <w:lang w:eastAsia="zh-CN"/>
        </w:rPr>
      </w:pPr>
      <w:r w:rsidRPr="00F1228A">
        <w:rPr>
          <w:sz w:val="20"/>
          <w:szCs w:val="20"/>
          <w:lang w:eastAsia="zh-CN"/>
        </w:rPr>
        <w:t xml:space="preserve">Figure (1). Maximum likelihood based phylogenetic tree. Two major clades are defined and supported with the maximum bootstrap support 1.00. Each sub-clade related to a certain species is colored accordingly. However, </w:t>
      </w:r>
      <w:r w:rsidRPr="00F1228A">
        <w:rPr>
          <w:i/>
          <w:iCs/>
          <w:sz w:val="20"/>
          <w:szCs w:val="20"/>
          <w:lang w:eastAsia="zh-CN"/>
        </w:rPr>
        <w:t>Acomyus cahirinus</w:t>
      </w:r>
      <w:r w:rsidRPr="00F1228A">
        <w:rPr>
          <w:sz w:val="20"/>
          <w:szCs w:val="20"/>
          <w:lang w:eastAsia="zh-CN"/>
        </w:rPr>
        <w:t xml:space="preserve"> COI sequence found to be highly supported within the Gerbillus genus clade (0.82) along with unknown species from the genus.</w:t>
      </w:r>
    </w:p>
    <w:p w:rsidR="00EA1DCD" w:rsidRPr="00F1228A" w:rsidRDefault="00EA1DCD" w:rsidP="00F1228A">
      <w:pPr>
        <w:snapToGrid w:val="0"/>
        <w:jc w:val="both"/>
        <w:rPr>
          <w:sz w:val="20"/>
          <w:szCs w:val="20"/>
          <w:lang w:eastAsia="zh-CN"/>
        </w:rPr>
      </w:pPr>
    </w:p>
    <w:p w:rsidR="00471E57" w:rsidRPr="00F1228A" w:rsidRDefault="00772286" w:rsidP="00F1228A">
      <w:pPr>
        <w:snapToGrid w:val="0"/>
        <w:jc w:val="both"/>
        <w:rPr>
          <w:b/>
          <w:sz w:val="20"/>
          <w:szCs w:val="20"/>
        </w:rPr>
      </w:pPr>
      <w:r>
        <w:rPr>
          <w:b/>
          <w:sz w:val="20"/>
          <w:szCs w:val="20"/>
        </w:rPr>
        <w:t>4. Discussions</w:t>
      </w:r>
    </w:p>
    <w:p w:rsidR="000E5789" w:rsidRPr="00F1228A" w:rsidRDefault="000E5789" w:rsidP="00F1228A">
      <w:pPr>
        <w:snapToGrid w:val="0"/>
        <w:ind w:firstLine="425"/>
        <w:jc w:val="both"/>
        <w:rPr>
          <w:sz w:val="20"/>
          <w:szCs w:val="20"/>
        </w:rPr>
      </w:pPr>
      <w:r w:rsidRPr="00F1228A">
        <w:rPr>
          <w:sz w:val="20"/>
          <w:szCs w:val="20"/>
        </w:rPr>
        <w:t xml:space="preserve">Despite the difference in the length of the fragment of COI (Former region) of the genus </w:t>
      </w:r>
      <w:r w:rsidRPr="00F1228A">
        <w:rPr>
          <w:i/>
          <w:iCs/>
          <w:sz w:val="20"/>
          <w:szCs w:val="20"/>
        </w:rPr>
        <w:t>Acomys</w:t>
      </w:r>
      <w:r w:rsidRPr="00F1228A">
        <w:rPr>
          <w:sz w:val="20"/>
          <w:szCs w:val="20"/>
        </w:rPr>
        <w:t xml:space="preserve"> in comparison to the rest of samples but It passed in defining the sample by comparing them to the database and considered </w:t>
      </w:r>
      <w:r w:rsidRPr="00F1228A">
        <w:rPr>
          <w:i/>
          <w:iCs/>
          <w:sz w:val="20"/>
          <w:szCs w:val="20"/>
        </w:rPr>
        <w:t>A. cahirinus</w:t>
      </w:r>
      <w:r w:rsidRPr="00F1228A">
        <w:rPr>
          <w:sz w:val="20"/>
          <w:szCs w:val="20"/>
        </w:rPr>
        <w:t xml:space="preserve"> and that's where kinship based on mutations and their types to reflect the variation between under test samples. Whereas Gerbillus sample recorded twice the length of the pieces obtained from </w:t>
      </w:r>
      <w:r w:rsidRPr="00F1228A">
        <w:rPr>
          <w:i/>
          <w:iCs/>
          <w:sz w:val="20"/>
          <w:szCs w:val="20"/>
        </w:rPr>
        <w:t>Acomys</w:t>
      </w:r>
      <w:r w:rsidRPr="00F1228A">
        <w:rPr>
          <w:sz w:val="20"/>
          <w:szCs w:val="20"/>
        </w:rPr>
        <w:t xml:space="preserve"> but the kinship relationship tree reflected value between the specimens regardless of the length of region which confirms the importance, stability and efficiency of COI in the definition of the samples.</w:t>
      </w:r>
    </w:p>
    <w:p w:rsidR="000E5789" w:rsidRPr="00F1228A" w:rsidRDefault="000E5789" w:rsidP="00F1228A">
      <w:pPr>
        <w:snapToGrid w:val="0"/>
        <w:ind w:firstLine="425"/>
        <w:jc w:val="both"/>
        <w:rPr>
          <w:sz w:val="20"/>
          <w:szCs w:val="20"/>
        </w:rPr>
      </w:pPr>
      <w:r w:rsidRPr="00F1228A">
        <w:rPr>
          <w:sz w:val="20"/>
          <w:szCs w:val="20"/>
        </w:rPr>
        <w:t xml:space="preserve">The tree confirms that the genus </w:t>
      </w:r>
      <w:r w:rsidRPr="00F1228A">
        <w:rPr>
          <w:i/>
          <w:iCs/>
          <w:sz w:val="20"/>
          <w:szCs w:val="20"/>
        </w:rPr>
        <w:t>Acomys</w:t>
      </w:r>
      <w:r w:rsidRPr="00F1228A">
        <w:rPr>
          <w:sz w:val="20"/>
          <w:szCs w:val="20"/>
        </w:rPr>
        <w:t xml:space="preserve"> close to Gerbillus but not attributed to the same genus, since the morphological and chromosomal studies confirm the extent of the difference between 2 genera as already mentioned confirming studies carried out by Frynta</w:t>
      </w:r>
      <w:r w:rsidRPr="00F1228A">
        <w:rPr>
          <w:i/>
          <w:sz w:val="20"/>
          <w:szCs w:val="20"/>
        </w:rPr>
        <w:t xml:space="preserve"> et al</w:t>
      </w:r>
      <w:r w:rsidRPr="00F1228A">
        <w:rPr>
          <w:sz w:val="20"/>
          <w:szCs w:val="20"/>
        </w:rPr>
        <w:t>. (2010) and Michaux</w:t>
      </w:r>
      <w:r w:rsidRPr="00F1228A">
        <w:rPr>
          <w:i/>
          <w:iCs/>
          <w:sz w:val="20"/>
          <w:szCs w:val="20"/>
        </w:rPr>
        <w:t xml:space="preserve"> et al. </w:t>
      </w:r>
      <w:r w:rsidRPr="00F1228A">
        <w:rPr>
          <w:sz w:val="20"/>
          <w:szCs w:val="20"/>
        </w:rPr>
        <w:t>2015.</w:t>
      </w:r>
    </w:p>
    <w:p w:rsidR="000E5789" w:rsidRPr="00F1228A" w:rsidRDefault="000E5789" w:rsidP="00F1228A">
      <w:pPr>
        <w:snapToGrid w:val="0"/>
        <w:ind w:firstLine="425"/>
        <w:jc w:val="both"/>
        <w:rPr>
          <w:sz w:val="20"/>
          <w:szCs w:val="20"/>
        </w:rPr>
      </w:pPr>
      <w:r w:rsidRPr="00F1228A">
        <w:rPr>
          <w:i/>
          <w:iCs/>
          <w:sz w:val="20"/>
          <w:szCs w:val="20"/>
        </w:rPr>
        <w:t>Acomys</w:t>
      </w:r>
      <w:r w:rsidRPr="00F1228A">
        <w:rPr>
          <w:sz w:val="20"/>
          <w:szCs w:val="20"/>
        </w:rPr>
        <w:t xml:space="preserve"> genetically not much different from Gerbillus, </w:t>
      </w:r>
      <w:r w:rsidRPr="00F1228A">
        <w:rPr>
          <w:i/>
          <w:iCs/>
          <w:sz w:val="20"/>
          <w:szCs w:val="20"/>
        </w:rPr>
        <w:t>M. musculus</w:t>
      </w:r>
      <w:r w:rsidRPr="00F1228A">
        <w:rPr>
          <w:sz w:val="20"/>
          <w:szCs w:val="20"/>
        </w:rPr>
        <w:t xml:space="preserve"> and </w:t>
      </w:r>
      <w:r w:rsidRPr="00F1228A">
        <w:rPr>
          <w:i/>
          <w:iCs/>
          <w:sz w:val="20"/>
          <w:szCs w:val="20"/>
        </w:rPr>
        <w:t>R. rattus</w:t>
      </w:r>
      <w:r w:rsidRPr="00F1228A">
        <w:rPr>
          <w:sz w:val="20"/>
          <w:szCs w:val="20"/>
        </w:rPr>
        <w:t xml:space="preserve"> where all of whom belong to the same family. Where COI has been proven success in inventory genetic differences between them and proven the importance of using it in any future studies related to this family in agreement with previous research (Chevret</w:t>
      </w:r>
      <w:r w:rsidRPr="00F1228A">
        <w:rPr>
          <w:i/>
          <w:iCs/>
          <w:sz w:val="20"/>
          <w:szCs w:val="20"/>
        </w:rPr>
        <w:t>et al</w:t>
      </w:r>
      <w:r w:rsidRPr="00F1228A">
        <w:rPr>
          <w:sz w:val="20"/>
          <w:szCs w:val="20"/>
        </w:rPr>
        <w:t>. 1993; Agulnik and Silver 1996; Barome</w:t>
      </w:r>
      <w:r w:rsidRPr="00F1228A">
        <w:rPr>
          <w:i/>
          <w:iCs/>
          <w:sz w:val="20"/>
          <w:szCs w:val="20"/>
        </w:rPr>
        <w:t>et et al</w:t>
      </w:r>
      <w:r w:rsidRPr="00F1228A">
        <w:rPr>
          <w:sz w:val="20"/>
          <w:szCs w:val="20"/>
        </w:rPr>
        <w:t>. 1998, 2002, 2001a and b; Volobouev</w:t>
      </w:r>
      <w:r w:rsidRPr="00F1228A">
        <w:rPr>
          <w:i/>
          <w:iCs/>
          <w:sz w:val="20"/>
          <w:szCs w:val="20"/>
        </w:rPr>
        <w:t>et al</w:t>
      </w:r>
      <w:r w:rsidRPr="00F1228A">
        <w:rPr>
          <w:sz w:val="20"/>
          <w:szCs w:val="20"/>
        </w:rPr>
        <w:t>. 2002 and 2007)</w:t>
      </w:r>
      <w:r w:rsidR="00960F56">
        <w:rPr>
          <w:sz w:val="20"/>
          <w:szCs w:val="20"/>
        </w:rPr>
        <w:t>.</w:t>
      </w:r>
    </w:p>
    <w:p w:rsidR="000E5789" w:rsidRPr="00F1228A" w:rsidRDefault="000E5789" w:rsidP="00F1228A">
      <w:pPr>
        <w:snapToGrid w:val="0"/>
        <w:ind w:firstLine="425"/>
        <w:jc w:val="both"/>
        <w:rPr>
          <w:sz w:val="20"/>
          <w:szCs w:val="20"/>
        </w:rPr>
      </w:pPr>
      <w:r w:rsidRPr="00F1228A">
        <w:rPr>
          <w:sz w:val="20"/>
          <w:szCs w:val="20"/>
        </w:rPr>
        <w:t xml:space="preserve">In the present study </w:t>
      </w:r>
      <w:r w:rsidRPr="00F1228A">
        <w:rPr>
          <w:i/>
          <w:iCs/>
          <w:sz w:val="20"/>
          <w:szCs w:val="20"/>
        </w:rPr>
        <w:t>A. cahirinus</w:t>
      </w:r>
      <w:r w:rsidRPr="00F1228A">
        <w:rPr>
          <w:sz w:val="20"/>
          <w:szCs w:val="20"/>
        </w:rPr>
        <w:t xml:space="preserve">, </w:t>
      </w:r>
      <w:r w:rsidRPr="00F1228A">
        <w:rPr>
          <w:i/>
          <w:iCs/>
          <w:sz w:val="20"/>
          <w:szCs w:val="20"/>
        </w:rPr>
        <w:t>G. gerbillus</w:t>
      </w:r>
      <w:r w:rsidRPr="00F1228A">
        <w:rPr>
          <w:sz w:val="20"/>
          <w:szCs w:val="20"/>
        </w:rPr>
        <w:t xml:space="preserve"> and </w:t>
      </w:r>
      <w:r w:rsidRPr="00F1228A">
        <w:rPr>
          <w:i/>
          <w:iCs/>
          <w:sz w:val="20"/>
          <w:szCs w:val="20"/>
        </w:rPr>
        <w:t>G. pyramidum</w:t>
      </w:r>
      <w:r w:rsidRPr="00F1228A">
        <w:rPr>
          <w:sz w:val="20"/>
          <w:szCs w:val="20"/>
        </w:rPr>
        <w:t xml:space="preserve"> do not belong to Murinae but </w:t>
      </w:r>
      <w:r w:rsidRPr="00F1228A">
        <w:rPr>
          <w:sz w:val="20"/>
          <w:szCs w:val="20"/>
        </w:rPr>
        <w:lastRenderedPageBreak/>
        <w:t xml:space="preserve">rather belong to a clade of the Murid rodents represented in this study by the Gerbillinae. On the other hand, the second clade which included the remaining genus which are </w:t>
      </w:r>
      <w:r w:rsidRPr="00F1228A">
        <w:rPr>
          <w:i/>
          <w:iCs/>
          <w:sz w:val="20"/>
          <w:szCs w:val="20"/>
        </w:rPr>
        <w:t>R. rattus</w:t>
      </w:r>
      <w:r w:rsidRPr="00F1228A">
        <w:rPr>
          <w:sz w:val="20"/>
          <w:szCs w:val="20"/>
        </w:rPr>
        <w:t xml:space="preserve">, </w:t>
      </w:r>
      <w:r w:rsidRPr="00F1228A">
        <w:rPr>
          <w:i/>
          <w:iCs/>
          <w:sz w:val="20"/>
          <w:szCs w:val="20"/>
        </w:rPr>
        <w:t>R. norvigicus</w:t>
      </w:r>
      <w:r w:rsidRPr="00F1228A">
        <w:rPr>
          <w:sz w:val="20"/>
          <w:szCs w:val="20"/>
        </w:rPr>
        <w:t xml:space="preserve">, white </w:t>
      </w:r>
      <w:r w:rsidRPr="00F1228A">
        <w:rPr>
          <w:i/>
          <w:iCs/>
          <w:sz w:val="20"/>
          <w:szCs w:val="20"/>
        </w:rPr>
        <w:t>R. norvigicus</w:t>
      </w:r>
      <w:r w:rsidRPr="00F1228A">
        <w:rPr>
          <w:sz w:val="20"/>
          <w:szCs w:val="20"/>
        </w:rPr>
        <w:t xml:space="preserve">, </w:t>
      </w:r>
      <w:r w:rsidRPr="00F1228A">
        <w:rPr>
          <w:i/>
          <w:iCs/>
          <w:sz w:val="20"/>
          <w:szCs w:val="20"/>
        </w:rPr>
        <w:t>M. musculus</w:t>
      </w:r>
      <w:r w:rsidRPr="00F1228A">
        <w:rPr>
          <w:sz w:val="20"/>
          <w:szCs w:val="20"/>
        </w:rPr>
        <w:t xml:space="preserve"> and white </w:t>
      </w:r>
      <w:r w:rsidRPr="00F1228A">
        <w:rPr>
          <w:i/>
          <w:iCs/>
          <w:sz w:val="20"/>
          <w:szCs w:val="20"/>
        </w:rPr>
        <w:t>M. musculus</w:t>
      </w:r>
      <w:r w:rsidRPr="00F1228A">
        <w:rPr>
          <w:sz w:val="20"/>
          <w:szCs w:val="20"/>
        </w:rPr>
        <w:t xml:space="preserve"> which are not belong to Gerbillinae but to other murid rodents which is Murinae. That means the spiny mouse </w:t>
      </w:r>
      <w:r w:rsidRPr="00F1228A">
        <w:rPr>
          <w:i/>
          <w:iCs/>
          <w:sz w:val="20"/>
          <w:szCs w:val="20"/>
        </w:rPr>
        <w:t>A. cahirins</w:t>
      </w:r>
      <w:r w:rsidRPr="00F1228A">
        <w:rPr>
          <w:sz w:val="20"/>
          <w:szCs w:val="20"/>
        </w:rPr>
        <w:t xml:space="preserve"> is not a mouse and should not be a member of murinae. This is Molecular evidence that the spiny mouse (</w:t>
      </w:r>
      <w:r w:rsidRPr="00F1228A">
        <w:rPr>
          <w:i/>
          <w:iCs/>
          <w:sz w:val="20"/>
          <w:szCs w:val="20"/>
        </w:rPr>
        <w:t>Acomys</w:t>
      </w:r>
      <w:r w:rsidRPr="00F1228A">
        <w:rPr>
          <w:sz w:val="20"/>
          <w:szCs w:val="20"/>
        </w:rPr>
        <w:t>) is more closely related to gerbils (</w:t>
      </w:r>
      <w:r w:rsidRPr="00F1228A">
        <w:rPr>
          <w:i/>
          <w:iCs/>
          <w:sz w:val="20"/>
          <w:szCs w:val="20"/>
        </w:rPr>
        <w:t>Gerbillinae</w:t>
      </w:r>
      <w:r w:rsidRPr="00F1228A">
        <w:rPr>
          <w:sz w:val="20"/>
          <w:szCs w:val="20"/>
        </w:rPr>
        <w:t xml:space="preserve">) than to true mice (Murinae). This view has been challenged by immunological studies and DNA-DNA hybridization that have suggested that </w:t>
      </w:r>
      <w:r w:rsidRPr="00F1228A">
        <w:rPr>
          <w:i/>
          <w:iCs/>
          <w:sz w:val="20"/>
          <w:szCs w:val="20"/>
        </w:rPr>
        <w:t>Acomys</w:t>
      </w:r>
      <w:r w:rsidRPr="00F1228A">
        <w:rPr>
          <w:sz w:val="20"/>
          <w:szCs w:val="20"/>
        </w:rPr>
        <w:t xml:space="preserve"> is as distantly related to mice (</w:t>
      </w:r>
      <w:r w:rsidRPr="00F1228A">
        <w:rPr>
          <w:i/>
          <w:iCs/>
          <w:sz w:val="20"/>
          <w:szCs w:val="20"/>
        </w:rPr>
        <w:t>Mus</w:t>
      </w:r>
      <w:r w:rsidRPr="00F1228A">
        <w:rPr>
          <w:sz w:val="20"/>
          <w:szCs w:val="20"/>
        </w:rPr>
        <w:t xml:space="preserve">) as are other subfamilies of the muroid rodents (Chevert </w:t>
      </w:r>
      <w:r w:rsidRPr="00F1228A">
        <w:rPr>
          <w:i/>
          <w:iCs/>
          <w:sz w:val="20"/>
          <w:szCs w:val="20"/>
        </w:rPr>
        <w:t>et al.</w:t>
      </w:r>
      <w:r w:rsidRPr="00F1228A">
        <w:rPr>
          <w:sz w:val="20"/>
          <w:szCs w:val="20"/>
        </w:rPr>
        <w:t xml:space="preserve"> 1993). Also Phylogenetic trees based on 1,962 nucleotides from the two genes indicate that the 14 </w:t>
      </w:r>
      <w:r w:rsidRPr="00F1228A">
        <w:rPr>
          <w:i/>
          <w:iCs/>
          <w:sz w:val="20"/>
          <w:szCs w:val="20"/>
        </w:rPr>
        <w:t>Muridae</w:t>
      </w:r>
      <w:r w:rsidRPr="00F1228A">
        <w:rPr>
          <w:sz w:val="20"/>
          <w:szCs w:val="20"/>
        </w:rPr>
        <w:t xml:space="preserve"> subfamilies Lead to present of evidence that the sister group of Acomyinae is Gerbillinae.</w:t>
      </w:r>
    </w:p>
    <w:p w:rsidR="000E5789" w:rsidRPr="00F1228A" w:rsidRDefault="000E5789" w:rsidP="00F1228A">
      <w:pPr>
        <w:snapToGrid w:val="0"/>
        <w:ind w:firstLine="425"/>
        <w:jc w:val="both"/>
        <w:rPr>
          <w:sz w:val="20"/>
          <w:szCs w:val="20"/>
        </w:rPr>
      </w:pPr>
      <w:r w:rsidRPr="00F1228A">
        <w:rPr>
          <w:sz w:val="20"/>
          <w:szCs w:val="20"/>
        </w:rPr>
        <w:t>Recent molecular techniques by using the pericentric satellite DNA (Kunze</w:t>
      </w:r>
      <w:r w:rsidRPr="00F1228A">
        <w:rPr>
          <w:i/>
          <w:iCs/>
          <w:sz w:val="20"/>
          <w:szCs w:val="20"/>
        </w:rPr>
        <w:t>et al</w:t>
      </w:r>
      <w:r w:rsidRPr="00F1228A">
        <w:rPr>
          <w:sz w:val="20"/>
          <w:szCs w:val="20"/>
        </w:rPr>
        <w:t xml:space="preserve">. 1999) and cytochrome </w:t>
      </w:r>
      <w:r w:rsidRPr="00F1228A">
        <w:rPr>
          <w:i/>
          <w:iCs/>
          <w:sz w:val="20"/>
          <w:szCs w:val="20"/>
        </w:rPr>
        <w:t>b</w:t>
      </w:r>
      <w:r w:rsidRPr="00F1228A">
        <w:rPr>
          <w:sz w:val="20"/>
          <w:szCs w:val="20"/>
        </w:rPr>
        <w:t xml:space="preserve"> mitochondrial gene (Barome</w:t>
      </w:r>
      <w:r w:rsidRPr="00F1228A">
        <w:rPr>
          <w:i/>
          <w:iCs/>
          <w:sz w:val="20"/>
          <w:szCs w:val="20"/>
        </w:rPr>
        <w:t>et al</w:t>
      </w:r>
      <w:r w:rsidRPr="00F1228A">
        <w:rPr>
          <w:sz w:val="20"/>
          <w:szCs w:val="20"/>
        </w:rPr>
        <w:t>.1998, 2002, 2001a and b; Volobouev</w:t>
      </w:r>
      <w:r w:rsidRPr="00F1228A">
        <w:rPr>
          <w:i/>
          <w:iCs/>
          <w:sz w:val="20"/>
          <w:szCs w:val="20"/>
        </w:rPr>
        <w:t>et al</w:t>
      </w:r>
      <w:r w:rsidRPr="00F1228A">
        <w:rPr>
          <w:sz w:val="20"/>
          <w:szCs w:val="20"/>
        </w:rPr>
        <w:t xml:space="preserve">. 2002 and 2007), revealed that </w:t>
      </w:r>
      <w:r w:rsidRPr="00F1228A">
        <w:rPr>
          <w:i/>
          <w:iCs/>
          <w:sz w:val="20"/>
          <w:szCs w:val="20"/>
        </w:rPr>
        <w:t>A. cahirirnus</w:t>
      </w:r>
      <w:r w:rsidRPr="00F1228A">
        <w:rPr>
          <w:sz w:val="20"/>
          <w:szCs w:val="20"/>
        </w:rPr>
        <w:t xml:space="preserve"> from Egypt is closely related to </w:t>
      </w:r>
      <w:r w:rsidRPr="00F1228A">
        <w:rPr>
          <w:i/>
          <w:iCs/>
          <w:sz w:val="20"/>
          <w:szCs w:val="20"/>
        </w:rPr>
        <w:t>Acomys</w:t>
      </w:r>
      <w:r w:rsidRPr="00F1228A">
        <w:rPr>
          <w:sz w:val="20"/>
          <w:szCs w:val="20"/>
        </w:rPr>
        <w:t xml:space="preserve"> species that included,</w:t>
      </w:r>
      <w:r w:rsidRPr="00F1228A">
        <w:rPr>
          <w:i/>
          <w:iCs/>
          <w:sz w:val="20"/>
          <w:szCs w:val="20"/>
        </w:rPr>
        <w:t xml:space="preserve"> A. dimidiatus </w:t>
      </w:r>
      <w:r w:rsidRPr="00F1228A">
        <w:rPr>
          <w:sz w:val="20"/>
          <w:szCs w:val="20"/>
        </w:rPr>
        <w:t>(from Palestine, Sinai and Saudi Arabia),</w:t>
      </w:r>
      <w:r w:rsidRPr="00F1228A">
        <w:rPr>
          <w:i/>
          <w:iCs/>
          <w:sz w:val="20"/>
          <w:szCs w:val="20"/>
        </w:rPr>
        <w:t xml:space="preserve"> A. russatus</w:t>
      </w:r>
      <w:r w:rsidRPr="00F1228A">
        <w:rPr>
          <w:sz w:val="20"/>
          <w:szCs w:val="20"/>
        </w:rPr>
        <w:t xml:space="preserve"> (from Jordan), </w:t>
      </w:r>
      <w:r w:rsidRPr="00F1228A">
        <w:rPr>
          <w:i/>
          <w:iCs/>
          <w:sz w:val="20"/>
          <w:szCs w:val="20"/>
        </w:rPr>
        <w:t>A. ignites</w:t>
      </w:r>
      <w:r w:rsidRPr="00F1228A">
        <w:rPr>
          <w:sz w:val="20"/>
          <w:szCs w:val="20"/>
        </w:rPr>
        <w:t xml:space="preserve"> (from Kenya), </w:t>
      </w:r>
      <w:r w:rsidRPr="00F1228A">
        <w:rPr>
          <w:i/>
          <w:iCs/>
          <w:sz w:val="20"/>
          <w:szCs w:val="20"/>
        </w:rPr>
        <w:t>A. airensis</w:t>
      </w:r>
      <w:r w:rsidRPr="00F1228A">
        <w:rPr>
          <w:sz w:val="20"/>
          <w:szCs w:val="20"/>
        </w:rPr>
        <w:t xml:space="preserve"> (from Niger),</w:t>
      </w:r>
      <w:r w:rsidRPr="00F1228A">
        <w:rPr>
          <w:i/>
          <w:iCs/>
          <w:sz w:val="20"/>
          <w:szCs w:val="20"/>
        </w:rPr>
        <w:t xml:space="preserve"> A. minous</w:t>
      </w:r>
      <w:r w:rsidRPr="00F1228A">
        <w:rPr>
          <w:sz w:val="20"/>
          <w:szCs w:val="20"/>
        </w:rPr>
        <w:t xml:space="preserve"> (from Crete), </w:t>
      </w:r>
      <w:r w:rsidRPr="00F1228A">
        <w:rPr>
          <w:i/>
          <w:iCs/>
          <w:sz w:val="20"/>
          <w:szCs w:val="20"/>
        </w:rPr>
        <w:t>A. nesiotes</w:t>
      </w:r>
      <w:r w:rsidRPr="00F1228A">
        <w:rPr>
          <w:sz w:val="20"/>
          <w:szCs w:val="20"/>
        </w:rPr>
        <w:t xml:space="preserve"> (from Cyprus) and </w:t>
      </w:r>
      <w:r w:rsidRPr="00F1228A">
        <w:rPr>
          <w:i/>
          <w:iCs/>
          <w:sz w:val="20"/>
          <w:szCs w:val="20"/>
        </w:rPr>
        <w:t>A. cilicicus</w:t>
      </w:r>
      <w:r w:rsidRPr="00F1228A">
        <w:rPr>
          <w:sz w:val="20"/>
          <w:szCs w:val="20"/>
        </w:rPr>
        <w:t xml:space="preserve"> (from Turkey).</w:t>
      </w:r>
    </w:p>
    <w:p w:rsidR="000E5789" w:rsidRPr="00F1228A" w:rsidRDefault="000E5789" w:rsidP="00F1228A">
      <w:pPr>
        <w:snapToGrid w:val="0"/>
        <w:ind w:firstLine="425"/>
        <w:jc w:val="both"/>
        <w:rPr>
          <w:sz w:val="20"/>
          <w:szCs w:val="20"/>
        </w:rPr>
      </w:pPr>
      <w:r w:rsidRPr="00F1228A">
        <w:rPr>
          <w:sz w:val="20"/>
          <w:szCs w:val="20"/>
        </w:rPr>
        <w:t xml:space="preserve">Phylogenetic arrangement of family tree between members of the genus </w:t>
      </w:r>
      <w:r w:rsidRPr="00F1228A">
        <w:rPr>
          <w:i/>
          <w:iCs/>
          <w:sz w:val="20"/>
          <w:szCs w:val="20"/>
        </w:rPr>
        <w:t>Acomys</w:t>
      </w:r>
      <w:r w:rsidRPr="00F1228A">
        <w:rPr>
          <w:sz w:val="20"/>
          <w:szCs w:val="20"/>
        </w:rPr>
        <w:t xml:space="preserve"> and the closely related taxa of the family Muridae was studied by using protein polymorphism (Janecek</w:t>
      </w:r>
      <w:r w:rsidRPr="00F1228A">
        <w:rPr>
          <w:i/>
          <w:iCs/>
          <w:sz w:val="20"/>
          <w:szCs w:val="20"/>
        </w:rPr>
        <w:t>et al</w:t>
      </w:r>
      <w:r w:rsidRPr="00F1228A">
        <w:rPr>
          <w:sz w:val="20"/>
          <w:szCs w:val="20"/>
        </w:rPr>
        <w:t xml:space="preserve">., 1991). The mitochondrial cytochrome </w:t>
      </w:r>
      <w:r w:rsidRPr="00F1228A">
        <w:rPr>
          <w:i/>
          <w:iCs/>
          <w:sz w:val="20"/>
          <w:szCs w:val="20"/>
        </w:rPr>
        <w:t>b</w:t>
      </w:r>
      <w:r w:rsidRPr="00F1228A">
        <w:rPr>
          <w:sz w:val="20"/>
          <w:szCs w:val="20"/>
        </w:rPr>
        <w:t xml:space="preserve"> gene is well known as a protein-coding marker. This gene was sequenced for specimens from most </w:t>
      </w:r>
      <w:r w:rsidRPr="00F1228A">
        <w:rPr>
          <w:i/>
          <w:iCs/>
          <w:sz w:val="20"/>
          <w:szCs w:val="20"/>
        </w:rPr>
        <w:t>Acomys</w:t>
      </w:r>
      <w:r w:rsidRPr="00F1228A">
        <w:rPr>
          <w:sz w:val="20"/>
          <w:szCs w:val="20"/>
        </w:rPr>
        <w:t xml:space="preserve"> species and proved to be a useful tool for investigating inter-specific relationships within this genus (Irwin </w:t>
      </w:r>
      <w:r w:rsidRPr="00F1228A">
        <w:rPr>
          <w:i/>
          <w:iCs/>
          <w:sz w:val="20"/>
          <w:szCs w:val="20"/>
        </w:rPr>
        <w:t>et al</w:t>
      </w:r>
      <w:r w:rsidRPr="00F1228A">
        <w:rPr>
          <w:sz w:val="20"/>
          <w:szCs w:val="20"/>
        </w:rPr>
        <w:t>., 1991; Barome</w:t>
      </w:r>
      <w:r w:rsidRPr="00F1228A">
        <w:rPr>
          <w:i/>
          <w:iCs/>
          <w:sz w:val="20"/>
          <w:szCs w:val="20"/>
        </w:rPr>
        <w:t xml:space="preserve"> et al</w:t>
      </w:r>
      <w:r w:rsidRPr="00F1228A">
        <w:rPr>
          <w:sz w:val="20"/>
          <w:szCs w:val="20"/>
        </w:rPr>
        <w:t>., 1998, 2000 and 2001a &amp; b; Volobouev</w:t>
      </w:r>
      <w:r w:rsidRPr="00F1228A">
        <w:rPr>
          <w:i/>
          <w:iCs/>
          <w:sz w:val="20"/>
          <w:szCs w:val="20"/>
        </w:rPr>
        <w:t>et al</w:t>
      </w:r>
      <w:r w:rsidRPr="00F1228A">
        <w:rPr>
          <w:sz w:val="20"/>
          <w:szCs w:val="20"/>
        </w:rPr>
        <w:t>., 2002 &amp; 2007).</w:t>
      </w:r>
      <w:r w:rsidR="00960F56">
        <w:rPr>
          <w:sz w:val="20"/>
          <w:szCs w:val="20"/>
        </w:rPr>
        <w:t xml:space="preserve"> </w:t>
      </w:r>
      <w:r w:rsidRPr="00F1228A">
        <w:rPr>
          <w:sz w:val="20"/>
          <w:szCs w:val="20"/>
        </w:rPr>
        <w:t xml:space="preserve">Recent molecular genetic studies showed that </w:t>
      </w:r>
      <w:r w:rsidRPr="00F1228A">
        <w:rPr>
          <w:i/>
          <w:iCs/>
          <w:sz w:val="20"/>
          <w:szCs w:val="20"/>
        </w:rPr>
        <w:t>Acomys</w:t>
      </w:r>
      <w:r w:rsidRPr="00F1228A">
        <w:rPr>
          <w:sz w:val="20"/>
          <w:szCs w:val="20"/>
        </w:rPr>
        <w:t xml:space="preserve"> species are more closely related to gerbils (Gerbillinae) than to the true mice (Murinae) (Chevret</w:t>
      </w:r>
      <w:r w:rsidRPr="00F1228A">
        <w:rPr>
          <w:i/>
          <w:iCs/>
          <w:sz w:val="20"/>
          <w:szCs w:val="20"/>
        </w:rPr>
        <w:t>et al</w:t>
      </w:r>
      <w:r w:rsidRPr="00F1228A">
        <w:rPr>
          <w:sz w:val="20"/>
          <w:szCs w:val="20"/>
        </w:rPr>
        <w:t>., 1993; Agulnik and Silver, 1996).</w:t>
      </w:r>
    </w:p>
    <w:p w:rsidR="00E52EA0" w:rsidRPr="00F1228A" w:rsidRDefault="000E5789" w:rsidP="00F1228A">
      <w:pPr>
        <w:snapToGrid w:val="0"/>
        <w:ind w:firstLine="425"/>
        <w:jc w:val="both"/>
        <w:rPr>
          <w:sz w:val="20"/>
          <w:szCs w:val="20"/>
        </w:rPr>
      </w:pPr>
      <w:r w:rsidRPr="00F1228A">
        <w:rPr>
          <w:sz w:val="20"/>
          <w:szCs w:val="20"/>
        </w:rPr>
        <w:t xml:space="preserve">In the current study, the COI sequencing confirmed the close relation of the </w:t>
      </w:r>
      <w:r w:rsidRPr="00F1228A">
        <w:rPr>
          <w:i/>
          <w:iCs/>
          <w:sz w:val="20"/>
          <w:szCs w:val="20"/>
        </w:rPr>
        <w:t>Acomyus</w:t>
      </w:r>
      <w:r w:rsidRPr="00F1228A">
        <w:rPr>
          <w:sz w:val="20"/>
          <w:szCs w:val="20"/>
        </w:rPr>
        <w:t xml:space="preserve"> sp. to the Gerbilline than to the other Rodents with high bootstrap support (0.82/1 = 82%).</w:t>
      </w:r>
    </w:p>
    <w:p w:rsidR="000E5789" w:rsidRPr="00F1228A" w:rsidRDefault="000E5789" w:rsidP="00F1228A">
      <w:pPr>
        <w:snapToGrid w:val="0"/>
        <w:jc w:val="both"/>
        <w:rPr>
          <w:sz w:val="20"/>
          <w:szCs w:val="20"/>
        </w:rPr>
      </w:pPr>
    </w:p>
    <w:p w:rsidR="00471E57" w:rsidRPr="00F1228A" w:rsidRDefault="00C44596" w:rsidP="00F1228A">
      <w:pPr>
        <w:snapToGrid w:val="0"/>
        <w:jc w:val="both"/>
        <w:rPr>
          <w:b/>
          <w:sz w:val="20"/>
          <w:szCs w:val="20"/>
        </w:rPr>
      </w:pPr>
      <w:r w:rsidRPr="00F1228A">
        <w:rPr>
          <w:b/>
          <w:sz w:val="20"/>
          <w:szCs w:val="20"/>
        </w:rPr>
        <w:t>Acknowledgements:</w:t>
      </w:r>
    </w:p>
    <w:p w:rsidR="00471E57" w:rsidRPr="00F1228A" w:rsidRDefault="007F763B" w:rsidP="00F1228A">
      <w:pPr>
        <w:snapToGrid w:val="0"/>
        <w:ind w:firstLine="425"/>
        <w:jc w:val="both"/>
        <w:rPr>
          <w:sz w:val="20"/>
          <w:szCs w:val="20"/>
        </w:rPr>
      </w:pPr>
      <w:r w:rsidRPr="00F1228A">
        <w:rPr>
          <w:sz w:val="20"/>
          <w:szCs w:val="20"/>
        </w:rPr>
        <w:t>Authors are grateful to</w:t>
      </w:r>
      <w:r w:rsidR="000E5789" w:rsidRPr="00F1228A">
        <w:rPr>
          <w:sz w:val="20"/>
          <w:szCs w:val="20"/>
        </w:rPr>
        <w:t xml:space="preserve"> Prof. Dr. Ramadan Ali and to the</w:t>
      </w:r>
      <w:r w:rsidRPr="00F1228A">
        <w:rPr>
          <w:sz w:val="20"/>
          <w:szCs w:val="20"/>
        </w:rPr>
        <w:t xml:space="preserve"> </w:t>
      </w:r>
      <w:r w:rsidR="000E5789" w:rsidRPr="00F1228A">
        <w:rPr>
          <w:sz w:val="20"/>
          <w:szCs w:val="20"/>
        </w:rPr>
        <w:t>molecular genetics lab staff, Genetics department, Faculty of Agriculture, Ain Shams University</w:t>
      </w:r>
      <w:r w:rsidRPr="00F1228A">
        <w:rPr>
          <w:sz w:val="20"/>
          <w:szCs w:val="20"/>
        </w:rPr>
        <w:t xml:space="preserve"> for </w:t>
      </w:r>
      <w:r w:rsidR="000E5789" w:rsidRPr="00F1228A">
        <w:rPr>
          <w:sz w:val="20"/>
          <w:szCs w:val="20"/>
        </w:rPr>
        <w:t>their</w:t>
      </w:r>
      <w:r w:rsidRPr="00F1228A">
        <w:rPr>
          <w:sz w:val="20"/>
          <w:szCs w:val="20"/>
        </w:rPr>
        <w:t xml:space="preserve"> support to carry out this work.</w:t>
      </w:r>
    </w:p>
    <w:p w:rsidR="00F1228A" w:rsidRDefault="00F1228A" w:rsidP="00F1228A">
      <w:pPr>
        <w:snapToGrid w:val="0"/>
        <w:jc w:val="both"/>
        <w:rPr>
          <w:b/>
          <w:sz w:val="20"/>
          <w:szCs w:val="20"/>
          <w:lang w:eastAsia="zh-CN"/>
        </w:rPr>
      </w:pPr>
    </w:p>
    <w:p w:rsidR="00471E57" w:rsidRPr="00F1228A" w:rsidRDefault="00471E57" w:rsidP="00F1228A">
      <w:pPr>
        <w:snapToGrid w:val="0"/>
        <w:jc w:val="both"/>
        <w:rPr>
          <w:b/>
          <w:sz w:val="20"/>
          <w:szCs w:val="20"/>
        </w:rPr>
      </w:pPr>
      <w:r w:rsidRPr="00F1228A">
        <w:rPr>
          <w:b/>
          <w:sz w:val="20"/>
          <w:szCs w:val="20"/>
        </w:rPr>
        <w:t>Corresponding Author:</w:t>
      </w:r>
    </w:p>
    <w:p w:rsidR="0049143E" w:rsidRPr="00F1228A" w:rsidRDefault="00471E57" w:rsidP="00F1228A">
      <w:pPr>
        <w:snapToGrid w:val="0"/>
        <w:jc w:val="both"/>
        <w:rPr>
          <w:sz w:val="20"/>
          <w:szCs w:val="20"/>
        </w:rPr>
      </w:pPr>
      <w:r w:rsidRPr="00F1228A">
        <w:rPr>
          <w:sz w:val="20"/>
          <w:szCs w:val="20"/>
        </w:rPr>
        <w:t>D</w:t>
      </w:r>
      <w:r w:rsidR="0049143E" w:rsidRPr="00F1228A">
        <w:rPr>
          <w:sz w:val="20"/>
          <w:szCs w:val="20"/>
        </w:rPr>
        <w:t xml:space="preserve">r. </w:t>
      </w:r>
      <w:r w:rsidR="000E5789" w:rsidRPr="00F1228A">
        <w:rPr>
          <w:sz w:val="20"/>
          <w:szCs w:val="20"/>
        </w:rPr>
        <w:t>Mahmoud Magdy</w:t>
      </w:r>
    </w:p>
    <w:p w:rsidR="0049143E" w:rsidRPr="00F1228A" w:rsidRDefault="000E5789" w:rsidP="00F1228A">
      <w:pPr>
        <w:snapToGrid w:val="0"/>
        <w:jc w:val="both"/>
        <w:rPr>
          <w:sz w:val="20"/>
          <w:szCs w:val="20"/>
        </w:rPr>
      </w:pPr>
      <w:r w:rsidRPr="00F1228A">
        <w:rPr>
          <w:sz w:val="20"/>
          <w:szCs w:val="20"/>
        </w:rPr>
        <w:t>Department of Genetics</w:t>
      </w:r>
    </w:p>
    <w:p w:rsidR="0049143E" w:rsidRPr="00F1228A" w:rsidRDefault="000E5789" w:rsidP="00F1228A">
      <w:pPr>
        <w:snapToGrid w:val="0"/>
        <w:jc w:val="both"/>
        <w:rPr>
          <w:sz w:val="20"/>
          <w:szCs w:val="20"/>
        </w:rPr>
      </w:pPr>
      <w:r w:rsidRPr="00F1228A">
        <w:rPr>
          <w:sz w:val="20"/>
          <w:szCs w:val="20"/>
        </w:rPr>
        <w:t>Faculty of Agriculture, Ain Shams</w:t>
      </w:r>
      <w:r w:rsidR="00471E57" w:rsidRPr="00F1228A">
        <w:rPr>
          <w:sz w:val="20"/>
          <w:szCs w:val="20"/>
        </w:rPr>
        <w:t xml:space="preserve"> University</w:t>
      </w:r>
    </w:p>
    <w:p w:rsidR="0049143E" w:rsidRPr="00F1228A" w:rsidRDefault="000E5789" w:rsidP="00F1228A">
      <w:pPr>
        <w:snapToGrid w:val="0"/>
        <w:jc w:val="both"/>
        <w:rPr>
          <w:sz w:val="20"/>
          <w:szCs w:val="20"/>
          <w:lang w:eastAsia="zh-CN"/>
        </w:rPr>
      </w:pPr>
      <w:r w:rsidRPr="00F1228A">
        <w:rPr>
          <w:sz w:val="20"/>
          <w:szCs w:val="20"/>
        </w:rPr>
        <w:t>68 Hadayek Shubra</w:t>
      </w:r>
      <w:r w:rsidR="00471E57" w:rsidRPr="00F1228A">
        <w:rPr>
          <w:sz w:val="20"/>
          <w:szCs w:val="20"/>
        </w:rPr>
        <w:t xml:space="preserve">, </w:t>
      </w:r>
      <w:r w:rsidRPr="00F1228A">
        <w:rPr>
          <w:sz w:val="20"/>
          <w:szCs w:val="20"/>
        </w:rPr>
        <w:t>Cairo</w:t>
      </w:r>
      <w:r w:rsidR="00960F56">
        <w:rPr>
          <w:sz w:val="20"/>
          <w:szCs w:val="20"/>
        </w:rPr>
        <w:t xml:space="preserve"> </w:t>
      </w:r>
      <w:r w:rsidRPr="00F1228A">
        <w:rPr>
          <w:sz w:val="20"/>
          <w:szCs w:val="20"/>
        </w:rPr>
        <w:t>11241</w:t>
      </w:r>
      <w:r w:rsidR="00471E57" w:rsidRPr="00F1228A">
        <w:rPr>
          <w:sz w:val="20"/>
          <w:szCs w:val="20"/>
        </w:rPr>
        <w:t xml:space="preserve">, </w:t>
      </w:r>
      <w:r w:rsidRPr="00F1228A">
        <w:rPr>
          <w:sz w:val="20"/>
          <w:szCs w:val="20"/>
        </w:rPr>
        <w:t>Egypt</w:t>
      </w:r>
    </w:p>
    <w:p w:rsidR="00997A8E" w:rsidRPr="00F1228A" w:rsidRDefault="000E5789" w:rsidP="00F1228A">
      <w:pPr>
        <w:snapToGrid w:val="0"/>
        <w:jc w:val="both"/>
        <w:rPr>
          <w:sz w:val="20"/>
          <w:szCs w:val="20"/>
          <w:lang w:eastAsia="zh-CN"/>
        </w:rPr>
      </w:pPr>
      <w:r w:rsidRPr="00F1228A">
        <w:rPr>
          <w:rFonts w:hint="eastAsia"/>
          <w:sz w:val="20"/>
          <w:szCs w:val="20"/>
          <w:lang w:eastAsia="zh-CN"/>
        </w:rPr>
        <w:t xml:space="preserve">Telephone: </w:t>
      </w:r>
      <w:r w:rsidRPr="00F1228A">
        <w:rPr>
          <w:sz w:val="20"/>
          <w:szCs w:val="20"/>
          <w:lang w:eastAsia="zh-CN"/>
        </w:rPr>
        <w:t>+201093411288</w:t>
      </w:r>
    </w:p>
    <w:p w:rsidR="00471E57" w:rsidRPr="00F1228A" w:rsidRDefault="00471E57" w:rsidP="00F1228A">
      <w:pPr>
        <w:snapToGrid w:val="0"/>
        <w:jc w:val="both"/>
        <w:rPr>
          <w:sz w:val="20"/>
          <w:szCs w:val="20"/>
        </w:rPr>
      </w:pPr>
      <w:r w:rsidRPr="00F1228A">
        <w:rPr>
          <w:sz w:val="20"/>
          <w:szCs w:val="20"/>
        </w:rPr>
        <w:t xml:space="preserve">E-mail: </w:t>
      </w:r>
      <w:hyperlink r:id="rId14" w:history="1">
        <w:r w:rsidR="000E5789" w:rsidRPr="00F1228A">
          <w:rPr>
            <w:rStyle w:val="Hyperlink"/>
            <w:sz w:val="20"/>
            <w:szCs w:val="20"/>
          </w:rPr>
          <w:t>m.elmosallamy@agr.asu.edu.eg</w:t>
        </w:r>
      </w:hyperlink>
    </w:p>
    <w:p w:rsidR="00471E57" w:rsidRPr="00F1228A" w:rsidRDefault="00471E57" w:rsidP="00F1228A">
      <w:pPr>
        <w:snapToGrid w:val="0"/>
        <w:jc w:val="both"/>
        <w:rPr>
          <w:sz w:val="20"/>
          <w:szCs w:val="20"/>
        </w:rPr>
      </w:pPr>
    </w:p>
    <w:p w:rsidR="00471E57" w:rsidRPr="00F1228A" w:rsidRDefault="00471E57" w:rsidP="00F1228A">
      <w:pPr>
        <w:snapToGrid w:val="0"/>
        <w:jc w:val="both"/>
        <w:rPr>
          <w:b/>
          <w:sz w:val="20"/>
          <w:szCs w:val="20"/>
        </w:rPr>
      </w:pPr>
      <w:r w:rsidRPr="00F1228A">
        <w:rPr>
          <w:b/>
          <w:sz w:val="20"/>
          <w:szCs w:val="20"/>
        </w:rPr>
        <w:t>References</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 xml:space="preserve">Adkins, R. M., Walton, A. H., &amp; Honeycutt, R. L. (2003). Higher-level systematics of rodents and divergence time estimates based on two congruent nuclear genes. Molecular phylogenetics and evolution, 26(3), 409-420.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lang w:val="es-ES"/>
        </w:rPr>
        <w:t xml:space="preserve">Agulnik, S. I., &amp; Silver, L. M. (1996). </w:t>
      </w:r>
      <w:r w:rsidRPr="00F1228A">
        <w:rPr>
          <w:sz w:val="20"/>
          <w:szCs w:val="20"/>
        </w:rPr>
        <w:t>The Cairo spiny mouse Acomys cahirinus shows a strong affinity to the Mongolian gerbil Meriones unguiculatus. Molecular biology and evolution, 13(1), 3-6.</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Barome, P. O., Monnerot, M., &amp; Gautun, J. C. (1998). Intrageneric Phylogeny of Acomys (Rodentia, Muridae) Using Mitochondrial Gene Cytochromeb. Molecular phylogenetics and evolution, 9(3), 560-566.</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Barome, P. O., Monnerot, M., &amp; Gautun, J. C. (2000). Phylogeny of the genus Acomys (Rodentia, Muridae) based on the cytochrome b mitochondrial gene: implications on taxonomy and phylogeography. Mammalia, 64(4), 423-438.</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Barome, P. O., Lymberakis, P., Monnerot, M., &amp; Gautun, J. C. (2001a). Cytochrome b sequences reveal Acomys minous (Rodentia, Muridae) paraphyly and answer the question about the ancestral karyotype of Acomys dimidiatus. Molecular phylogenetics and evolution, 18(1), 37-46.</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Barome, P. O., Volobouev, V., Monnerot, M., Mfune, J. K., Chitaukali, W., Gautun, J. C., &amp; Denys, C. (2001b). Phylogeny of Acomys spinosissimus (Rodentia, Muridae) from north Malawi and Tanzania: evidence from morphological and molecular analysis. Biological Journal of the Linnean Society, 73(3), 321-340.</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 xml:space="preserve">Chevret, P., Denys, C., Jaeger, J. J., Michaux, J., &amp; Catzeflis, F. M. (1993). Molecular evidence that the spiny mouse (Acomys) is more closely related to gerbils (Gerbillinae) than to true mice (Murinae). Proceedings of the National Academy of Sciences, 90(8), 3433-3436.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Dawnay, N., Ogden, R., McEwing, R., Carvalho, G. R., &amp; Thorpe, R. S. (2007). Validation of the barcoding gene COI for use in forensic genetic species identification. Forensic Science International, 173(1), 1-6.</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lastRenderedPageBreak/>
        <w:t>Folmer, O., Black, M., Hoen, W., Hoen, W., Lutz, R., Vrijenhoek R., 1994. DNA primers for ampliﬁcation of mitochondrial cytochrome c oxidase subunit I from diverse metazoan invertebrates. Mol Mar Biol Biotech, 3, 294–299.</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lang w:val="es-ES"/>
        </w:rPr>
        <w:t xml:space="preserve">Frynta, D., Palupčíková, K., Bellinvia, E., Benda, P., Skarlandtová, H., Schwarzová, L., &amp; Modrý, D. (2010). </w:t>
      </w:r>
      <w:r w:rsidRPr="00F1228A">
        <w:rPr>
          <w:sz w:val="20"/>
          <w:szCs w:val="20"/>
        </w:rPr>
        <w:t xml:space="preserve">Phylogenetic relationships within the cahirinus-dimidiatus group of the genus Acomys (Rodentia: Muridae): new mitochondrial lineages from Sahara, Iran and the Arabian Peninsula. Zootaxa, 2660, 46-56.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lang w:val="es-ES"/>
        </w:rPr>
        <w:t xml:space="preserve">Gabriel, S. I., Stevens, M. I., da Luz Mathias, M., &amp; Searle, J. B. (2011). </w:t>
      </w:r>
      <w:r w:rsidRPr="00F1228A">
        <w:rPr>
          <w:sz w:val="20"/>
          <w:szCs w:val="20"/>
        </w:rPr>
        <w:t xml:space="preserve">Of mice and ‘convicts’: origin of the Australian house mouse, Mus musculus. PloS one, 6(12), e28622.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 xml:space="preserve">Hebert, P. D., Cywinska, A., &amp; Ball, S. L. (2003a). Biological identifications through DNA barcodes. Proceedings of the Royal Society of London B: Biological Sciences, 270(1512), 313-321.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Hebert, P. D., Ratnasingham, S., &amp; de Waard, J. R. (2003b). Barcoding animal life: cytochrome c oxidase subunit 1 divergences among closely related species. Proceedings of the Royal Society of London B: Biological Sciences, 270(Suppl 1), S96-S99.</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Irwin, D. M., Kocher, T. D., &amp; Wilson, A. C. (1991). Evolution of the cytochromeb gene of mammals. Journal of molecular evolution, 32(2), 128-144.</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Janacek, L.L.; Schlitter, D.A. and Rautenbach, I.L. (1991): A genic comparison of spiny mice, genus Acomys. J. Mamm., 72: 542-552.</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 xml:space="preserve">Kress, W. J., Wurdack, K. J., Zimmer, E. A., Weigt, L. A., &amp; Janzen, D. H. (2005). Use of DNA barcodes to identify flowering plants. Proceedings of the National Academy of Sciences of the United States of America, 102(23), 8369-8374.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Kunze, B., Traut, W., Garagna, S., Weichenhan, D., Redi, C. A., &amp; Winking, H. (1999). Pericentric satellite DNA and molecular phylogeny in Acomys (Rodentia). Chromosome Research, 7(2), 131-142.</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Meier, R., Shiyang, K., Vaidya, G., &amp; Ng, P. K. (2006). DNA barcoding and taxonomy in Diptera: a tale of high intraspecific variability and low identification success. Systematic biology, 55(5), 715-728.</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 xml:space="preserve">Michaux, J., Reyes, A., &amp; Catzeflis, F. (2001). Evolutionary history of the most speciose </w:t>
      </w:r>
      <w:r w:rsidRPr="00F1228A">
        <w:rPr>
          <w:sz w:val="20"/>
          <w:szCs w:val="20"/>
        </w:rPr>
        <w:t xml:space="preserve">mammals: molecular phylogeny of muroid rodents. Molecular Biology and Evolution, 18(11), 2017-2031.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lang w:val="es-ES"/>
        </w:rPr>
        <w:t xml:space="preserve">Michaux, J., Hautier, L., Hutterer, R., Lebrun, R., Guy, F., &amp; García-Talavera, F. (2015). </w:t>
      </w:r>
      <w:r w:rsidRPr="00F1228A">
        <w:rPr>
          <w:sz w:val="20"/>
          <w:szCs w:val="20"/>
        </w:rPr>
        <w:t>3D fossil reconstruction related to the publication: Body shape and life style of the extinct rodent Canariomys bravoi from Tenerife, Canary Islands. MMM Journal, 1(1).</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 xml:space="preserve">Robins, J. H., Hingston, M., Matisoo_Smith, E., &amp; Ross, H. A. (2007). Identifying Rattus species using mitochondrial DNA. Molecular Ecology Notes, 7(5), 717-729.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 xml:space="preserve">Robins, J. H., McLenachan, P. A., Phillips, M. J., Craig, L., Ross, H. A., &amp; Matisoo-Smith, E. (2008). Dating of divergences within the Rattus genus phylogeny using whole mitochondrial genomes. Molecular Phylogenetics and Evolution, 49(2), 460-466. </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Steppan, S. J., Adkins, R. M., &amp; Anderson, J. (2004). Phylogeny and divergence-date estimates of rapid radiations in muroid rodents based on multiple nuclear genes. Systematic biology, 53(4), 533-553.</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Steppan, S. J., Adkins, R. M., Spinks, P. Q., &amp; Hale, C. (2005). Multigene phylogeny of the Old World mice, Murinae, reveals distinct geographic lineages and the declining utility of mitochondrial genes compared to nuclear genes. Molecular phylogenetics and evolution, 37(2), 370-388.</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rPr>
        <w:t>Tucker, P. K., Sandstedt, S. A., &amp; Lundrigan, B. L. (2005). Phylogenetic relationships in the subgenus Mus (genus Mus, family Muridae, subfamily Murinae): examining gene trees and species trees. Biological Journal of the Linnean Society, 84(3), 653-662.</w:t>
      </w:r>
      <w:r w:rsidRPr="00F1228A">
        <w:rPr>
          <w:sz w:val="20"/>
          <w:szCs w:val="20"/>
          <w:rtl/>
        </w:rPr>
        <w:t>‏</w:t>
      </w:r>
    </w:p>
    <w:p w:rsidR="000E5789" w:rsidRPr="00F1228A" w:rsidRDefault="000E5789" w:rsidP="00F1228A">
      <w:pPr>
        <w:numPr>
          <w:ilvl w:val="0"/>
          <w:numId w:val="4"/>
        </w:numPr>
        <w:tabs>
          <w:tab w:val="clear" w:pos="720"/>
        </w:tabs>
        <w:snapToGrid w:val="0"/>
        <w:ind w:left="425" w:hanging="425"/>
        <w:jc w:val="both"/>
        <w:rPr>
          <w:sz w:val="20"/>
          <w:szCs w:val="20"/>
        </w:rPr>
      </w:pPr>
      <w:r w:rsidRPr="00F1228A">
        <w:rPr>
          <w:sz w:val="20"/>
          <w:szCs w:val="20"/>
          <w:lang w:val="es-ES"/>
        </w:rPr>
        <w:t xml:space="preserve">Volobouev, V. T., Aniskin, V. M., Lecompte, E., &amp; Ducroz, J. F. (2002). </w:t>
      </w:r>
      <w:r w:rsidRPr="00F1228A">
        <w:rPr>
          <w:sz w:val="20"/>
          <w:szCs w:val="20"/>
        </w:rPr>
        <w:t>Patterns of karyotype evolution in complexes of sibling species within three genera of African murid rodents inferred from the comparison of cytogenetic and molecular data. Cytogenetic and genome research, 96(1-4), 261-275.</w:t>
      </w:r>
    </w:p>
    <w:p w:rsidR="00F1228A" w:rsidRPr="00960F56" w:rsidRDefault="000E5789" w:rsidP="00F1228A">
      <w:pPr>
        <w:numPr>
          <w:ilvl w:val="0"/>
          <w:numId w:val="4"/>
        </w:numPr>
        <w:tabs>
          <w:tab w:val="clear" w:pos="720"/>
        </w:tabs>
        <w:snapToGrid w:val="0"/>
        <w:ind w:left="425" w:hanging="425"/>
        <w:jc w:val="both"/>
        <w:rPr>
          <w:sz w:val="20"/>
          <w:szCs w:val="20"/>
        </w:rPr>
      </w:pPr>
      <w:r w:rsidRPr="00960F56">
        <w:rPr>
          <w:sz w:val="20"/>
          <w:szCs w:val="20"/>
        </w:rPr>
        <w:t>Volobouev, V., Auffray, J. C., Debat, V., Denys, C., Gautun, J. C., &amp; Tranier, M. (2007). Species delimitation in the Acomys cahirinus–dimidiatus complex (Rodentia, Muridae) inferred from chromosomal and morphological analyses. Biological Journal of the Linnean Society, 91(2), 203-214.</w:t>
      </w:r>
    </w:p>
    <w:p w:rsidR="00F1228A" w:rsidRPr="00F1228A" w:rsidRDefault="00F1228A" w:rsidP="00F1228A">
      <w:pPr>
        <w:snapToGrid w:val="0"/>
        <w:ind w:left="425" w:hanging="425"/>
        <w:jc w:val="both"/>
        <w:rPr>
          <w:sz w:val="20"/>
          <w:szCs w:val="20"/>
        </w:rPr>
        <w:sectPr w:rsidR="00F1228A" w:rsidRPr="00F1228A" w:rsidSect="00040DBD">
          <w:headerReference w:type="default" r:id="rId15"/>
          <w:footerReference w:type="even" r:id="rId16"/>
          <w:footerReference w:type="default" r:id="rId17"/>
          <w:footnotePr>
            <w:pos w:val="beneathText"/>
          </w:footnotePr>
          <w:type w:val="continuous"/>
          <w:pgSz w:w="12240" w:h="15840" w:code="1"/>
          <w:pgMar w:top="1440" w:right="1440" w:bottom="1440" w:left="1440" w:header="720" w:footer="720" w:gutter="0"/>
          <w:cols w:num="2" w:space="576"/>
          <w:docGrid w:linePitch="360"/>
        </w:sectPr>
      </w:pPr>
    </w:p>
    <w:p w:rsidR="004D0467" w:rsidRPr="00F1228A" w:rsidRDefault="004D0467" w:rsidP="00F1228A">
      <w:pPr>
        <w:snapToGrid w:val="0"/>
        <w:ind w:left="425" w:hanging="425"/>
        <w:jc w:val="both"/>
        <w:rPr>
          <w:sz w:val="20"/>
          <w:szCs w:val="20"/>
        </w:rPr>
      </w:pPr>
    </w:p>
    <w:p w:rsidR="004D0467" w:rsidRPr="00F1228A" w:rsidRDefault="00F1228A" w:rsidP="00F1228A">
      <w:pPr>
        <w:snapToGrid w:val="0"/>
        <w:ind w:left="425" w:hanging="425"/>
        <w:jc w:val="both"/>
        <w:rPr>
          <w:sz w:val="20"/>
          <w:szCs w:val="20"/>
        </w:rPr>
      </w:pPr>
      <w:r w:rsidRPr="00F1228A">
        <w:rPr>
          <w:sz w:val="20"/>
          <w:szCs w:val="20"/>
        </w:rPr>
        <w:t>5/2</w:t>
      </w:r>
      <w:r w:rsidRPr="00F1228A">
        <w:rPr>
          <w:rFonts w:hint="eastAsia"/>
          <w:sz w:val="20"/>
          <w:szCs w:val="20"/>
          <w:lang w:eastAsia="zh-CN"/>
        </w:rPr>
        <w:t>7</w:t>
      </w:r>
      <w:r w:rsidRPr="00F1228A">
        <w:rPr>
          <w:sz w:val="20"/>
          <w:szCs w:val="20"/>
        </w:rPr>
        <w:t>/2016</w:t>
      </w:r>
    </w:p>
    <w:sectPr w:rsidR="004D0467" w:rsidRPr="00F1228A" w:rsidSect="00040DBD">
      <w:headerReference w:type="default" r:id="rId18"/>
      <w:footerReference w:type="even" r:id="rId19"/>
      <w:footerReference w:type="default" r:id="rId20"/>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A5A" w:rsidRDefault="00855A5A">
      <w:r>
        <w:separator/>
      </w:r>
    </w:p>
  </w:endnote>
  <w:endnote w:type="continuationSeparator" w:id="0">
    <w:p w:rsidR="00855A5A" w:rsidRDefault="00855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Sans L">
    <w:altName w:val="Arial"/>
    <w:charset w:val="00"/>
    <w:family w:val="swiss"/>
    <w:pitch w:val="variable"/>
  </w:font>
  <w:font w:name="DejaVu Sans">
    <w:charset w:val="00"/>
    <w:family w:val="swiss"/>
    <w:pitch w:val="variable"/>
    <w:sig w:usb0="E7000EFF" w:usb1="5200F5FF" w:usb2="0A042021" w:usb3="00000000" w:csb0="000001B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Droid Sans Fallback">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AFF" w:usb1="4000247B" w:usb2="00000001" w:usb3="00000000" w:csb0="000001B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8A" w:rsidRDefault="00C34F45" w:rsidP="00B3167C">
    <w:pPr>
      <w:pStyle w:val="Footer"/>
      <w:framePr w:wrap="around" w:vAnchor="text" w:hAnchor="margin" w:xAlign="center" w:y="1"/>
      <w:rPr>
        <w:rStyle w:val="PageNumber"/>
      </w:rPr>
    </w:pPr>
    <w:r>
      <w:rPr>
        <w:rStyle w:val="PageNumber"/>
      </w:rPr>
      <w:fldChar w:fldCharType="begin"/>
    </w:r>
    <w:r w:rsidR="00F1228A">
      <w:rPr>
        <w:rStyle w:val="PageNumber"/>
      </w:rPr>
      <w:instrText xml:space="preserve">PAGE  </w:instrText>
    </w:r>
    <w:r>
      <w:rPr>
        <w:rStyle w:val="PageNumber"/>
      </w:rPr>
      <w:fldChar w:fldCharType="end"/>
    </w:r>
  </w:p>
  <w:p w:rsidR="00F1228A" w:rsidRDefault="00F1228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8A" w:rsidRPr="00F1228A" w:rsidRDefault="00C34F45" w:rsidP="00F1228A">
    <w:pPr>
      <w:jc w:val="center"/>
      <w:rPr>
        <w:sz w:val="20"/>
      </w:rPr>
    </w:pPr>
    <w:r w:rsidRPr="00F1228A">
      <w:rPr>
        <w:sz w:val="20"/>
      </w:rPr>
      <w:fldChar w:fldCharType="begin"/>
    </w:r>
    <w:r w:rsidR="00F1228A" w:rsidRPr="00F1228A">
      <w:rPr>
        <w:sz w:val="20"/>
      </w:rPr>
      <w:instrText xml:space="preserve"> page </w:instrText>
    </w:r>
    <w:r w:rsidRPr="00F1228A">
      <w:rPr>
        <w:sz w:val="20"/>
      </w:rPr>
      <w:fldChar w:fldCharType="separate"/>
    </w:r>
    <w:r w:rsidR="00772286">
      <w:rPr>
        <w:noProof/>
        <w:sz w:val="20"/>
      </w:rPr>
      <w:t>1</w:t>
    </w:r>
    <w:r w:rsidRPr="00F1228A">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8A" w:rsidRDefault="00C34F45" w:rsidP="00B3167C">
    <w:pPr>
      <w:pStyle w:val="Footer"/>
      <w:framePr w:wrap="around" w:vAnchor="text" w:hAnchor="margin" w:xAlign="center" w:y="1"/>
      <w:rPr>
        <w:rStyle w:val="PageNumber"/>
      </w:rPr>
    </w:pPr>
    <w:r>
      <w:rPr>
        <w:rStyle w:val="PageNumber"/>
      </w:rPr>
      <w:fldChar w:fldCharType="begin"/>
    </w:r>
    <w:r w:rsidR="00F1228A">
      <w:rPr>
        <w:rStyle w:val="PageNumber"/>
      </w:rPr>
      <w:instrText xml:space="preserve">PAGE  </w:instrText>
    </w:r>
    <w:r>
      <w:rPr>
        <w:rStyle w:val="PageNumber"/>
      </w:rPr>
      <w:fldChar w:fldCharType="end"/>
    </w:r>
  </w:p>
  <w:p w:rsidR="00F1228A" w:rsidRDefault="00F1228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8A" w:rsidRPr="00F1228A" w:rsidRDefault="00C34F45" w:rsidP="00F1228A">
    <w:pPr>
      <w:jc w:val="center"/>
      <w:rPr>
        <w:sz w:val="20"/>
      </w:rPr>
    </w:pPr>
    <w:r w:rsidRPr="00F1228A">
      <w:rPr>
        <w:sz w:val="20"/>
      </w:rPr>
      <w:fldChar w:fldCharType="begin"/>
    </w:r>
    <w:r w:rsidR="00F1228A" w:rsidRPr="00F1228A">
      <w:rPr>
        <w:sz w:val="20"/>
      </w:rPr>
      <w:instrText xml:space="preserve"> page </w:instrText>
    </w:r>
    <w:r w:rsidRPr="00F1228A">
      <w:rPr>
        <w:sz w:val="20"/>
      </w:rPr>
      <w:fldChar w:fldCharType="separate"/>
    </w:r>
    <w:r w:rsidR="00772286">
      <w:rPr>
        <w:noProof/>
        <w:sz w:val="20"/>
      </w:rPr>
      <w:t>4</w:t>
    </w:r>
    <w:r w:rsidRPr="00F1228A">
      <w:rPr>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B6A" w:rsidRDefault="00C34F4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E57" w:rsidRPr="00F1228A" w:rsidRDefault="00C34F45" w:rsidP="00F1228A">
    <w:pPr>
      <w:jc w:val="center"/>
      <w:rPr>
        <w:sz w:val="20"/>
      </w:rPr>
    </w:pPr>
    <w:r w:rsidRPr="00F1228A">
      <w:rPr>
        <w:sz w:val="20"/>
      </w:rPr>
      <w:fldChar w:fldCharType="begin"/>
    </w:r>
    <w:r w:rsidR="00F1228A" w:rsidRPr="00F1228A">
      <w:rPr>
        <w:sz w:val="20"/>
      </w:rPr>
      <w:instrText xml:space="preserve"> page </w:instrText>
    </w:r>
    <w:r w:rsidRPr="00F1228A">
      <w:rPr>
        <w:sz w:val="20"/>
      </w:rPr>
      <w:fldChar w:fldCharType="separate"/>
    </w:r>
    <w:r w:rsidR="00960F56">
      <w:rPr>
        <w:noProof/>
        <w:sz w:val="20"/>
      </w:rPr>
      <w:t>5</w:t>
    </w:r>
    <w:r w:rsidRPr="00F1228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A5A" w:rsidRDefault="00855A5A">
      <w:r>
        <w:separator/>
      </w:r>
    </w:p>
  </w:footnote>
  <w:footnote w:type="continuationSeparator" w:id="0">
    <w:p w:rsidR="00855A5A" w:rsidRDefault="00855A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8A" w:rsidRPr="00F1228A" w:rsidRDefault="00F1228A" w:rsidP="00F1228A">
    <w:pPr>
      <w:pBdr>
        <w:bottom w:val="thinThickMediumGap" w:sz="12" w:space="1" w:color="auto"/>
      </w:pBdr>
      <w:tabs>
        <w:tab w:val="left" w:pos="851"/>
        <w:tab w:val="right" w:pos="8364"/>
      </w:tabs>
      <w:adjustRightInd w:val="0"/>
      <w:snapToGrid w:val="0"/>
      <w:jc w:val="both"/>
      <w:rPr>
        <w:iCs/>
        <w:sz w:val="20"/>
        <w:szCs w:val="20"/>
      </w:rPr>
    </w:pPr>
    <w:r w:rsidRPr="00F1228A">
      <w:rPr>
        <w:rFonts w:hint="eastAsia"/>
        <w:iCs/>
        <w:color w:val="000000"/>
        <w:sz w:val="20"/>
        <w:szCs w:val="20"/>
      </w:rPr>
      <w:tab/>
    </w:r>
    <w:r w:rsidRPr="00F1228A">
      <w:rPr>
        <w:iCs/>
        <w:color w:val="000000"/>
        <w:sz w:val="20"/>
        <w:szCs w:val="20"/>
      </w:rPr>
      <w:t xml:space="preserve">Researcher </w:t>
    </w:r>
    <w:r w:rsidRPr="00F1228A">
      <w:rPr>
        <w:iCs/>
        <w:sz w:val="20"/>
        <w:szCs w:val="20"/>
      </w:rPr>
      <w:t>201</w:t>
    </w:r>
    <w:r w:rsidRPr="00F1228A">
      <w:rPr>
        <w:rFonts w:hint="eastAsia"/>
        <w:iCs/>
        <w:sz w:val="20"/>
        <w:szCs w:val="20"/>
      </w:rPr>
      <w:t>6</w:t>
    </w:r>
    <w:r w:rsidRPr="00F1228A">
      <w:rPr>
        <w:iCs/>
        <w:sz w:val="20"/>
        <w:szCs w:val="20"/>
      </w:rPr>
      <w:t>;</w:t>
    </w:r>
    <w:r w:rsidRPr="00F1228A">
      <w:rPr>
        <w:rFonts w:hint="eastAsia"/>
        <w:iCs/>
        <w:sz w:val="20"/>
        <w:szCs w:val="20"/>
      </w:rPr>
      <w:t>8</w:t>
    </w:r>
    <w:r w:rsidRPr="00F1228A">
      <w:rPr>
        <w:iCs/>
        <w:sz w:val="20"/>
        <w:szCs w:val="20"/>
      </w:rPr>
      <w:t>(</w:t>
    </w:r>
    <w:r w:rsidRPr="00F1228A">
      <w:rPr>
        <w:rFonts w:hint="eastAsia"/>
        <w:iCs/>
        <w:sz w:val="20"/>
        <w:szCs w:val="20"/>
      </w:rPr>
      <w:t>6</w:t>
    </w:r>
    <w:r w:rsidRPr="00F1228A">
      <w:rPr>
        <w:iCs/>
        <w:sz w:val="20"/>
        <w:szCs w:val="20"/>
      </w:rPr>
      <w:t xml:space="preserve">)  </w:t>
    </w:r>
    <w:r w:rsidRPr="00F1228A">
      <w:rPr>
        <w:rFonts w:hint="eastAsia"/>
        <w:iCs/>
        <w:sz w:val="20"/>
        <w:szCs w:val="20"/>
      </w:rPr>
      <w:t xml:space="preserve"> </w:t>
    </w:r>
    <w:r w:rsidRPr="00F1228A">
      <w:rPr>
        <w:iCs/>
        <w:sz w:val="20"/>
        <w:szCs w:val="20"/>
      </w:rPr>
      <w:t xml:space="preserve"> </w:t>
    </w:r>
    <w:r w:rsidRPr="00F1228A">
      <w:rPr>
        <w:rFonts w:hint="eastAsia"/>
        <w:iCs/>
        <w:sz w:val="20"/>
        <w:szCs w:val="20"/>
      </w:rPr>
      <w:tab/>
    </w:r>
    <w:r w:rsidRPr="00F1228A">
      <w:rPr>
        <w:iCs/>
        <w:sz w:val="20"/>
        <w:szCs w:val="20"/>
      </w:rPr>
      <w:t xml:space="preserve">    </w:t>
    </w:r>
    <w:r w:rsidRPr="00F1228A">
      <w:rPr>
        <w:sz w:val="20"/>
        <w:szCs w:val="20"/>
      </w:rPr>
      <w:t xml:space="preserve"> </w:t>
    </w:r>
    <w:hyperlink r:id="rId1" w:history="1">
      <w:r w:rsidRPr="00F1228A">
        <w:rPr>
          <w:rStyle w:val="Hyperlink"/>
          <w:sz w:val="20"/>
          <w:szCs w:val="20"/>
        </w:rPr>
        <w:t>http://www.sciencepub.net/researcher</w:t>
      </w:r>
    </w:hyperlink>
  </w:p>
  <w:p w:rsidR="00F1228A" w:rsidRPr="00F1228A" w:rsidRDefault="00F1228A" w:rsidP="00F1228A">
    <w:pPr>
      <w:tabs>
        <w:tab w:val="left" w:pos="851"/>
        <w:tab w:val="right" w:pos="8364"/>
      </w:tabs>
      <w:adjustRightInd w:val="0"/>
      <w:snapToGrid w:val="0"/>
      <w:jc w:val="both"/>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8A" w:rsidRPr="00F1228A" w:rsidRDefault="00F1228A" w:rsidP="00F1228A">
    <w:pPr>
      <w:pBdr>
        <w:bottom w:val="thinThickMediumGap" w:sz="12" w:space="1" w:color="auto"/>
      </w:pBdr>
      <w:tabs>
        <w:tab w:val="left" w:pos="851"/>
        <w:tab w:val="right" w:pos="8364"/>
      </w:tabs>
      <w:adjustRightInd w:val="0"/>
      <w:snapToGrid w:val="0"/>
      <w:jc w:val="both"/>
      <w:rPr>
        <w:iCs/>
        <w:sz w:val="20"/>
        <w:szCs w:val="20"/>
      </w:rPr>
    </w:pPr>
    <w:r w:rsidRPr="00F1228A">
      <w:rPr>
        <w:rFonts w:hint="eastAsia"/>
        <w:iCs/>
        <w:color w:val="000000"/>
        <w:sz w:val="20"/>
        <w:szCs w:val="20"/>
      </w:rPr>
      <w:tab/>
    </w:r>
    <w:r w:rsidRPr="00F1228A">
      <w:rPr>
        <w:iCs/>
        <w:color w:val="000000"/>
        <w:sz w:val="20"/>
        <w:szCs w:val="20"/>
      </w:rPr>
      <w:t xml:space="preserve">Researcher </w:t>
    </w:r>
    <w:r w:rsidRPr="00F1228A">
      <w:rPr>
        <w:iCs/>
        <w:sz w:val="20"/>
        <w:szCs w:val="20"/>
      </w:rPr>
      <w:t>201</w:t>
    </w:r>
    <w:r w:rsidRPr="00F1228A">
      <w:rPr>
        <w:rFonts w:hint="eastAsia"/>
        <w:iCs/>
        <w:sz w:val="20"/>
        <w:szCs w:val="20"/>
      </w:rPr>
      <w:t>6</w:t>
    </w:r>
    <w:r w:rsidRPr="00F1228A">
      <w:rPr>
        <w:iCs/>
        <w:sz w:val="20"/>
        <w:szCs w:val="20"/>
      </w:rPr>
      <w:t>;</w:t>
    </w:r>
    <w:r w:rsidRPr="00F1228A">
      <w:rPr>
        <w:rFonts w:hint="eastAsia"/>
        <w:iCs/>
        <w:sz w:val="20"/>
        <w:szCs w:val="20"/>
      </w:rPr>
      <w:t>8</w:t>
    </w:r>
    <w:r w:rsidRPr="00F1228A">
      <w:rPr>
        <w:iCs/>
        <w:sz w:val="20"/>
        <w:szCs w:val="20"/>
      </w:rPr>
      <w:t>(</w:t>
    </w:r>
    <w:r w:rsidRPr="00F1228A">
      <w:rPr>
        <w:rFonts w:hint="eastAsia"/>
        <w:iCs/>
        <w:sz w:val="20"/>
        <w:szCs w:val="20"/>
      </w:rPr>
      <w:t>6</w:t>
    </w:r>
    <w:r w:rsidRPr="00F1228A">
      <w:rPr>
        <w:iCs/>
        <w:sz w:val="20"/>
        <w:szCs w:val="20"/>
      </w:rPr>
      <w:t xml:space="preserve">)  </w:t>
    </w:r>
    <w:r w:rsidRPr="00F1228A">
      <w:rPr>
        <w:rFonts w:hint="eastAsia"/>
        <w:iCs/>
        <w:sz w:val="20"/>
        <w:szCs w:val="20"/>
      </w:rPr>
      <w:t xml:space="preserve"> </w:t>
    </w:r>
    <w:r w:rsidRPr="00F1228A">
      <w:rPr>
        <w:iCs/>
        <w:sz w:val="20"/>
        <w:szCs w:val="20"/>
      </w:rPr>
      <w:t xml:space="preserve"> </w:t>
    </w:r>
    <w:r w:rsidRPr="00F1228A">
      <w:rPr>
        <w:rFonts w:hint="eastAsia"/>
        <w:iCs/>
        <w:sz w:val="20"/>
        <w:szCs w:val="20"/>
      </w:rPr>
      <w:tab/>
    </w:r>
    <w:r w:rsidRPr="00F1228A">
      <w:rPr>
        <w:iCs/>
        <w:sz w:val="20"/>
        <w:szCs w:val="20"/>
      </w:rPr>
      <w:t xml:space="preserve">    </w:t>
    </w:r>
    <w:r w:rsidRPr="00F1228A">
      <w:rPr>
        <w:sz w:val="20"/>
        <w:szCs w:val="20"/>
      </w:rPr>
      <w:t xml:space="preserve"> </w:t>
    </w:r>
    <w:hyperlink r:id="rId1" w:history="1">
      <w:r w:rsidRPr="00F1228A">
        <w:rPr>
          <w:rStyle w:val="Hyperlink"/>
          <w:sz w:val="20"/>
          <w:szCs w:val="20"/>
        </w:rPr>
        <w:t>http://www.sciencepub.net/researcher</w:t>
      </w:r>
    </w:hyperlink>
  </w:p>
  <w:p w:rsidR="00F1228A" w:rsidRPr="00F1228A" w:rsidRDefault="00F1228A" w:rsidP="00F1228A">
    <w:pPr>
      <w:tabs>
        <w:tab w:val="left" w:pos="851"/>
        <w:tab w:val="right" w:pos="8364"/>
      </w:tabs>
      <w:adjustRightInd w:val="0"/>
      <w:snapToGrid w:val="0"/>
      <w:jc w:val="both"/>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228A" w:rsidRPr="00F1228A" w:rsidRDefault="00F1228A" w:rsidP="00F1228A">
    <w:pPr>
      <w:pBdr>
        <w:bottom w:val="thinThickMediumGap" w:sz="12" w:space="1" w:color="auto"/>
      </w:pBdr>
      <w:tabs>
        <w:tab w:val="left" w:pos="851"/>
        <w:tab w:val="right" w:pos="8364"/>
      </w:tabs>
      <w:adjustRightInd w:val="0"/>
      <w:snapToGrid w:val="0"/>
      <w:jc w:val="both"/>
      <w:rPr>
        <w:iCs/>
        <w:sz w:val="20"/>
        <w:szCs w:val="20"/>
      </w:rPr>
    </w:pPr>
    <w:r w:rsidRPr="00F1228A">
      <w:rPr>
        <w:rFonts w:hint="eastAsia"/>
        <w:iCs/>
        <w:color w:val="000000"/>
        <w:sz w:val="20"/>
        <w:szCs w:val="20"/>
      </w:rPr>
      <w:tab/>
    </w:r>
    <w:r w:rsidRPr="00F1228A">
      <w:rPr>
        <w:iCs/>
        <w:color w:val="000000"/>
        <w:sz w:val="20"/>
        <w:szCs w:val="20"/>
      </w:rPr>
      <w:t xml:space="preserve">Researcher </w:t>
    </w:r>
    <w:r w:rsidRPr="00F1228A">
      <w:rPr>
        <w:iCs/>
        <w:sz w:val="20"/>
        <w:szCs w:val="20"/>
      </w:rPr>
      <w:t>201</w:t>
    </w:r>
    <w:r w:rsidRPr="00F1228A">
      <w:rPr>
        <w:rFonts w:hint="eastAsia"/>
        <w:iCs/>
        <w:sz w:val="20"/>
        <w:szCs w:val="20"/>
      </w:rPr>
      <w:t>6</w:t>
    </w:r>
    <w:r w:rsidRPr="00F1228A">
      <w:rPr>
        <w:iCs/>
        <w:sz w:val="20"/>
        <w:szCs w:val="20"/>
      </w:rPr>
      <w:t>;</w:t>
    </w:r>
    <w:r w:rsidRPr="00F1228A">
      <w:rPr>
        <w:rFonts w:hint="eastAsia"/>
        <w:iCs/>
        <w:sz w:val="20"/>
        <w:szCs w:val="20"/>
      </w:rPr>
      <w:t>8</w:t>
    </w:r>
    <w:r w:rsidRPr="00F1228A">
      <w:rPr>
        <w:iCs/>
        <w:sz w:val="20"/>
        <w:szCs w:val="20"/>
      </w:rPr>
      <w:t>(</w:t>
    </w:r>
    <w:r w:rsidRPr="00F1228A">
      <w:rPr>
        <w:rFonts w:hint="eastAsia"/>
        <w:iCs/>
        <w:sz w:val="20"/>
        <w:szCs w:val="20"/>
      </w:rPr>
      <w:t>6</w:t>
    </w:r>
    <w:r w:rsidRPr="00F1228A">
      <w:rPr>
        <w:iCs/>
        <w:sz w:val="20"/>
        <w:szCs w:val="20"/>
      </w:rPr>
      <w:t xml:space="preserve">)  </w:t>
    </w:r>
    <w:r w:rsidRPr="00F1228A">
      <w:rPr>
        <w:rFonts w:hint="eastAsia"/>
        <w:iCs/>
        <w:sz w:val="20"/>
        <w:szCs w:val="20"/>
      </w:rPr>
      <w:t xml:space="preserve"> </w:t>
    </w:r>
    <w:r w:rsidRPr="00F1228A">
      <w:rPr>
        <w:iCs/>
        <w:sz w:val="20"/>
        <w:szCs w:val="20"/>
      </w:rPr>
      <w:t xml:space="preserve"> </w:t>
    </w:r>
    <w:r w:rsidRPr="00F1228A">
      <w:rPr>
        <w:rFonts w:hint="eastAsia"/>
        <w:iCs/>
        <w:sz w:val="20"/>
        <w:szCs w:val="20"/>
      </w:rPr>
      <w:tab/>
    </w:r>
    <w:r w:rsidRPr="00F1228A">
      <w:rPr>
        <w:iCs/>
        <w:sz w:val="20"/>
        <w:szCs w:val="20"/>
      </w:rPr>
      <w:t xml:space="preserve">    </w:t>
    </w:r>
    <w:r w:rsidRPr="00F1228A">
      <w:rPr>
        <w:sz w:val="20"/>
        <w:szCs w:val="20"/>
      </w:rPr>
      <w:t xml:space="preserve"> </w:t>
    </w:r>
    <w:hyperlink r:id="rId1" w:history="1">
      <w:r w:rsidRPr="00F1228A">
        <w:rPr>
          <w:rStyle w:val="Hyperlink"/>
          <w:sz w:val="20"/>
          <w:szCs w:val="20"/>
        </w:rPr>
        <w:t>http://www.sciencepub.net/researcher</w:t>
      </w:r>
    </w:hyperlink>
  </w:p>
  <w:p w:rsidR="00F1228A" w:rsidRPr="00F1228A" w:rsidRDefault="00F1228A" w:rsidP="00F1228A">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59B3"/>
    <w:rsid w:val="00000358"/>
    <w:rsid w:val="00005C8E"/>
    <w:rsid w:val="000075A2"/>
    <w:rsid w:val="00012408"/>
    <w:rsid w:val="00040DBD"/>
    <w:rsid w:val="0006091F"/>
    <w:rsid w:val="00080CE9"/>
    <w:rsid w:val="000827B7"/>
    <w:rsid w:val="000844D7"/>
    <w:rsid w:val="00086790"/>
    <w:rsid w:val="00090A06"/>
    <w:rsid w:val="000A0250"/>
    <w:rsid w:val="000B46C6"/>
    <w:rsid w:val="000E5789"/>
    <w:rsid w:val="001817C7"/>
    <w:rsid w:val="00183764"/>
    <w:rsid w:val="001964D0"/>
    <w:rsid w:val="001B41B8"/>
    <w:rsid w:val="001B650D"/>
    <w:rsid w:val="001C3D42"/>
    <w:rsid w:val="00204E93"/>
    <w:rsid w:val="00205E97"/>
    <w:rsid w:val="00245C21"/>
    <w:rsid w:val="002721F1"/>
    <w:rsid w:val="00282FA1"/>
    <w:rsid w:val="00284086"/>
    <w:rsid w:val="002A3A8F"/>
    <w:rsid w:val="002B5613"/>
    <w:rsid w:val="002D3558"/>
    <w:rsid w:val="002D589A"/>
    <w:rsid w:val="002F20CD"/>
    <w:rsid w:val="002F49EF"/>
    <w:rsid w:val="00314F95"/>
    <w:rsid w:val="003169A5"/>
    <w:rsid w:val="00322FAB"/>
    <w:rsid w:val="00345581"/>
    <w:rsid w:val="0034702D"/>
    <w:rsid w:val="003679A0"/>
    <w:rsid w:val="00394B65"/>
    <w:rsid w:val="003A785E"/>
    <w:rsid w:val="003B55FF"/>
    <w:rsid w:val="003B651F"/>
    <w:rsid w:val="003C0116"/>
    <w:rsid w:val="003C4C28"/>
    <w:rsid w:val="003E7FC6"/>
    <w:rsid w:val="0043645D"/>
    <w:rsid w:val="00454A59"/>
    <w:rsid w:val="00456753"/>
    <w:rsid w:val="00471E57"/>
    <w:rsid w:val="00480715"/>
    <w:rsid w:val="0049143E"/>
    <w:rsid w:val="004C7E2A"/>
    <w:rsid w:val="004D01D3"/>
    <w:rsid w:val="004D0467"/>
    <w:rsid w:val="004F4AFB"/>
    <w:rsid w:val="00520D1A"/>
    <w:rsid w:val="0052512B"/>
    <w:rsid w:val="00553F9B"/>
    <w:rsid w:val="00587377"/>
    <w:rsid w:val="00593132"/>
    <w:rsid w:val="005A21B0"/>
    <w:rsid w:val="005A5E42"/>
    <w:rsid w:val="005C1BC3"/>
    <w:rsid w:val="005C2F35"/>
    <w:rsid w:val="005D1DA6"/>
    <w:rsid w:val="005F11C2"/>
    <w:rsid w:val="005F5E04"/>
    <w:rsid w:val="0065209A"/>
    <w:rsid w:val="00657995"/>
    <w:rsid w:val="006B5399"/>
    <w:rsid w:val="006D5C2E"/>
    <w:rsid w:val="006E6ACB"/>
    <w:rsid w:val="006E7156"/>
    <w:rsid w:val="006F1706"/>
    <w:rsid w:val="00744442"/>
    <w:rsid w:val="00772286"/>
    <w:rsid w:val="007725E7"/>
    <w:rsid w:val="0078507E"/>
    <w:rsid w:val="007B01CC"/>
    <w:rsid w:val="007B4902"/>
    <w:rsid w:val="007D3D09"/>
    <w:rsid w:val="007D746F"/>
    <w:rsid w:val="007F763B"/>
    <w:rsid w:val="008131CF"/>
    <w:rsid w:val="00814FA7"/>
    <w:rsid w:val="008233D0"/>
    <w:rsid w:val="0085007D"/>
    <w:rsid w:val="00855A5A"/>
    <w:rsid w:val="00875C08"/>
    <w:rsid w:val="008A20AC"/>
    <w:rsid w:val="008A67B6"/>
    <w:rsid w:val="0091208A"/>
    <w:rsid w:val="00914558"/>
    <w:rsid w:val="00917F39"/>
    <w:rsid w:val="00935CF7"/>
    <w:rsid w:val="0094140D"/>
    <w:rsid w:val="009459B3"/>
    <w:rsid w:val="00952EB8"/>
    <w:rsid w:val="00960F56"/>
    <w:rsid w:val="00997A8E"/>
    <w:rsid w:val="009A3681"/>
    <w:rsid w:val="00A1557F"/>
    <w:rsid w:val="00A3476D"/>
    <w:rsid w:val="00A67749"/>
    <w:rsid w:val="00A9242A"/>
    <w:rsid w:val="00AD2906"/>
    <w:rsid w:val="00B3167C"/>
    <w:rsid w:val="00B3174B"/>
    <w:rsid w:val="00B36B45"/>
    <w:rsid w:val="00B60E8D"/>
    <w:rsid w:val="00B80C0E"/>
    <w:rsid w:val="00B918AE"/>
    <w:rsid w:val="00B94E19"/>
    <w:rsid w:val="00BD2A8D"/>
    <w:rsid w:val="00BF6579"/>
    <w:rsid w:val="00C0761F"/>
    <w:rsid w:val="00C101C9"/>
    <w:rsid w:val="00C34F45"/>
    <w:rsid w:val="00C44596"/>
    <w:rsid w:val="00C60D61"/>
    <w:rsid w:val="00C92003"/>
    <w:rsid w:val="00CC4387"/>
    <w:rsid w:val="00CE7B2F"/>
    <w:rsid w:val="00CF24FB"/>
    <w:rsid w:val="00CF6616"/>
    <w:rsid w:val="00D04C27"/>
    <w:rsid w:val="00D07C49"/>
    <w:rsid w:val="00D13147"/>
    <w:rsid w:val="00D26F2E"/>
    <w:rsid w:val="00D3777A"/>
    <w:rsid w:val="00D54F36"/>
    <w:rsid w:val="00D56002"/>
    <w:rsid w:val="00D778C9"/>
    <w:rsid w:val="00DC1D40"/>
    <w:rsid w:val="00DF6507"/>
    <w:rsid w:val="00DF7353"/>
    <w:rsid w:val="00E015B9"/>
    <w:rsid w:val="00E34501"/>
    <w:rsid w:val="00E34DBD"/>
    <w:rsid w:val="00E52EA0"/>
    <w:rsid w:val="00E57761"/>
    <w:rsid w:val="00E617EB"/>
    <w:rsid w:val="00E73E1D"/>
    <w:rsid w:val="00E9588C"/>
    <w:rsid w:val="00EA1DCD"/>
    <w:rsid w:val="00EB51F4"/>
    <w:rsid w:val="00EC565A"/>
    <w:rsid w:val="00EC5C53"/>
    <w:rsid w:val="00ED4441"/>
    <w:rsid w:val="00ED4A29"/>
    <w:rsid w:val="00ED4ED9"/>
    <w:rsid w:val="00EE1CEE"/>
    <w:rsid w:val="00EE1F4B"/>
    <w:rsid w:val="00F03305"/>
    <w:rsid w:val="00F1228A"/>
    <w:rsid w:val="00F2228B"/>
    <w:rsid w:val="00F62573"/>
    <w:rsid w:val="00F83A62"/>
    <w:rsid w:val="00FA6D77"/>
    <w:rsid w:val="00FB5B6A"/>
    <w:rsid w:val="00FC4906"/>
    <w:rsid w:val="00FF5835"/>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452414"/>
  <w15:docId w15:val="{C642D6D3-3ACA-4893-8DBC-2BA1F74A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587377"/>
    <w:pPr>
      <w:keepNext/>
      <w:tabs>
        <w:tab w:val="num" w:pos="0"/>
      </w:tabs>
      <w:outlineLvl w:val="0"/>
    </w:pPr>
    <w:rPr>
      <w:b/>
      <w:bCs/>
      <w:sz w:val="32"/>
    </w:rPr>
  </w:style>
  <w:style w:type="paragraph" w:styleId="Heading2">
    <w:name w:val="heading 2"/>
    <w:basedOn w:val="Normal"/>
    <w:next w:val="Normal"/>
    <w:qFormat/>
    <w:rsid w:val="00587377"/>
    <w:pPr>
      <w:keepNext/>
      <w:tabs>
        <w:tab w:val="num" w:pos="0"/>
      </w:tabs>
      <w:jc w:val="both"/>
      <w:outlineLvl w:val="1"/>
    </w:pPr>
    <w:rPr>
      <w:b/>
      <w:sz w:val="28"/>
    </w:rPr>
  </w:style>
  <w:style w:type="paragraph" w:styleId="Heading3">
    <w:name w:val="heading 3"/>
    <w:basedOn w:val="Normal"/>
    <w:next w:val="Normal"/>
    <w:qFormat/>
    <w:rsid w:val="00587377"/>
    <w:pPr>
      <w:keepNext/>
      <w:tabs>
        <w:tab w:val="num" w:pos="0"/>
      </w:tabs>
      <w:spacing w:line="360" w:lineRule="auto"/>
      <w:jc w:val="both"/>
      <w:outlineLvl w:val="2"/>
    </w:pPr>
    <w:rPr>
      <w:b/>
      <w:bCs/>
    </w:rPr>
  </w:style>
  <w:style w:type="paragraph" w:styleId="Heading6">
    <w:name w:val="heading 6"/>
    <w:basedOn w:val="Normal"/>
    <w:next w:val="Normal"/>
    <w:qFormat/>
    <w:rsid w:val="00587377"/>
    <w:pPr>
      <w:keepNext/>
      <w:tabs>
        <w:tab w:val="num" w:pos="0"/>
      </w:tabs>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587377"/>
  </w:style>
  <w:style w:type="character" w:customStyle="1" w:styleId="WW-Absatz-Standardschriftart">
    <w:name w:val="WW-Absatz-Standardschriftart"/>
    <w:rsid w:val="00587377"/>
  </w:style>
  <w:style w:type="character" w:customStyle="1" w:styleId="WW-Absatz-Standardschriftart1">
    <w:name w:val="WW-Absatz-Standardschriftart1"/>
    <w:rsid w:val="00587377"/>
  </w:style>
  <w:style w:type="character" w:customStyle="1" w:styleId="WW-Absatz-Standardschriftart11">
    <w:name w:val="WW-Absatz-Standardschriftart11"/>
    <w:rsid w:val="00587377"/>
  </w:style>
  <w:style w:type="character" w:customStyle="1" w:styleId="WW-Absatz-Standardschriftart111">
    <w:name w:val="WW-Absatz-Standardschriftart111"/>
    <w:rsid w:val="00587377"/>
  </w:style>
  <w:style w:type="character" w:customStyle="1" w:styleId="WW-Absatz-Standardschriftart1111">
    <w:name w:val="WW-Absatz-Standardschriftart1111"/>
    <w:rsid w:val="00587377"/>
  </w:style>
  <w:style w:type="character" w:customStyle="1" w:styleId="WW-Absatz-Standardschriftart11111">
    <w:name w:val="WW-Absatz-Standardschriftart11111"/>
    <w:rsid w:val="00587377"/>
  </w:style>
  <w:style w:type="character" w:customStyle="1" w:styleId="WW-Absatz-Standardschriftart111111">
    <w:name w:val="WW-Absatz-Standardschriftart111111"/>
    <w:rsid w:val="00587377"/>
  </w:style>
  <w:style w:type="character" w:customStyle="1" w:styleId="WW-Absatz-Standardschriftart1111111">
    <w:name w:val="WW-Absatz-Standardschriftart1111111"/>
    <w:rsid w:val="00587377"/>
  </w:style>
  <w:style w:type="character" w:customStyle="1" w:styleId="WW-Absatz-Standardschriftart11111111">
    <w:name w:val="WW-Absatz-Standardschriftart11111111"/>
    <w:rsid w:val="00587377"/>
  </w:style>
  <w:style w:type="character" w:customStyle="1" w:styleId="WW-Absatz-Standardschriftart111111111">
    <w:name w:val="WW-Absatz-Standardschriftart111111111"/>
    <w:rsid w:val="00587377"/>
  </w:style>
  <w:style w:type="character" w:customStyle="1" w:styleId="WW-Absatz-Standardschriftart1111111111">
    <w:name w:val="WW-Absatz-Standardschriftart1111111111"/>
    <w:rsid w:val="00587377"/>
  </w:style>
  <w:style w:type="character" w:customStyle="1" w:styleId="WW-Absatz-Standardschriftart11111111111">
    <w:name w:val="WW-Absatz-Standardschriftart11111111111"/>
    <w:rsid w:val="00587377"/>
  </w:style>
  <w:style w:type="character" w:customStyle="1" w:styleId="WW-Absatz-Standardschriftart111111111111">
    <w:name w:val="WW-Absatz-Standardschriftart111111111111"/>
    <w:rsid w:val="00587377"/>
  </w:style>
  <w:style w:type="character" w:customStyle="1" w:styleId="WW-Absatz-Standardschriftart1111111111111">
    <w:name w:val="WW-Absatz-Standardschriftart1111111111111"/>
    <w:rsid w:val="00587377"/>
  </w:style>
  <w:style w:type="character" w:customStyle="1" w:styleId="WW-Absatz-Standardschriftart11111111111111">
    <w:name w:val="WW-Absatz-Standardschriftart11111111111111"/>
    <w:rsid w:val="00587377"/>
  </w:style>
  <w:style w:type="character" w:customStyle="1" w:styleId="WW-Absatz-Standardschriftart111111111111111">
    <w:name w:val="WW-Absatz-Standardschriftart111111111111111"/>
    <w:rsid w:val="00587377"/>
  </w:style>
  <w:style w:type="character" w:customStyle="1" w:styleId="WW-Absatz-Standardschriftart1111111111111111">
    <w:name w:val="WW-Absatz-Standardschriftart1111111111111111"/>
    <w:rsid w:val="00587377"/>
  </w:style>
  <w:style w:type="character" w:customStyle="1" w:styleId="WW8Num1z0">
    <w:name w:val="WW8Num1z0"/>
    <w:rsid w:val="00587377"/>
    <w:rPr>
      <w:rFonts w:ascii="Symbol" w:eastAsia="Times New Roman" w:hAnsi="Symbol" w:cs="Times New Roman"/>
    </w:rPr>
  </w:style>
  <w:style w:type="character" w:customStyle="1" w:styleId="WW8Num1z1">
    <w:name w:val="WW8Num1z1"/>
    <w:rsid w:val="00587377"/>
    <w:rPr>
      <w:rFonts w:ascii="Courier New" w:hAnsi="Courier New" w:cs="Courier New"/>
    </w:rPr>
  </w:style>
  <w:style w:type="character" w:customStyle="1" w:styleId="WW8Num1z2">
    <w:name w:val="WW8Num1z2"/>
    <w:rsid w:val="00587377"/>
    <w:rPr>
      <w:rFonts w:ascii="Wingdings" w:hAnsi="Wingdings"/>
    </w:rPr>
  </w:style>
  <w:style w:type="character" w:customStyle="1" w:styleId="WW8Num1z3">
    <w:name w:val="WW8Num1z3"/>
    <w:rsid w:val="00587377"/>
    <w:rPr>
      <w:rFonts w:ascii="Symbol" w:hAnsi="Symbol"/>
    </w:rPr>
  </w:style>
  <w:style w:type="character" w:styleId="PageNumber">
    <w:name w:val="page number"/>
    <w:basedOn w:val="DefaultParagraphFont"/>
    <w:rsid w:val="00587377"/>
  </w:style>
  <w:style w:type="character" w:styleId="Hyperlink">
    <w:name w:val="Hyperlink"/>
    <w:rsid w:val="00587377"/>
    <w:rPr>
      <w:color w:val="0000FF"/>
      <w:u w:val="single"/>
    </w:rPr>
  </w:style>
  <w:style w:type="character" w:styleId="FollowedHyperlink">
    <w:name w:val="FollowedHyperlink"/>
    <w:rsid w:val="00587377"/>
    <w:rPr>
      <w:color w:val="800080"/>
      <w:u w:val="single"/>
    </w:rPr>
  </w:style>
  <w:style w:type="character" w:customStyle="1" w:styleId="NumberingSymbols">
    <w:name w:val="Numbering Symbols"/>
    <w:rsid w:val="00587377"/>
  </w:style>
  <w:style w:type="paragraph" w:customStyle="1" w:styleId="Heading">
    <w:name w:val="Heading"/>
    <w:basedOn w:val="Normal"/>
    <w:next w:val="BodyText"/>
    <w:rsid w:val="00587377"/>
    <w:pPr>
      <w:keepNext/>
      <w:spacing w:before="240" w:after="120"/>
    </w:pPr>
    <w:rPr>
      <w:rFonts w:ascii="Nimbus Sans L" w:eastAsia="DejaVu Sans" w:hAnsi="Nimbus Sans L" w:cs="DejaVu Sans"/>
      <w:sz w:val="28"/>
      <w:szCs w:val="28"/>
    </w:rPr>
  </w:style>
  <w:style w:type="paragraph" w:styleId="BodyText">
    <w:name w:val="Body Text"/>
    <w:basedOn w:val="Normal"/>
    <w:rsid w:val="00587377"/>
    <w:pPr>
      <w:spacing w:line="360" w:lineRule="auto"/>
    </w:pPr>
  </w:style>
  <w:style w:type="paragraph" w:styleId="List">
    <w:name w:val="List"/>
    <w:basedOn w:val="BodyText"/>
    <w:rsid w:val="00587377"/>
  </w:style>
  <w:style w:type="paragraph" w:styleId="Caption">
    <w:name w:val="caption"/>
    <w:basedOn w:val="Normal"/>
    <w:qFormat/>
    <w:rsid w:val="00587377"/>
    <w:pPr>
      <w:suppressLineNumbers/>
      <w:spacing w:before="120" w:after="120"/>
    </w:pPr>
    <w:rPr>
      <w:i/>
      <w:iCs/>
    </w:rPr>
  </w:style>
  <w:style w:type="paragraph" w:customStyle="1" w:styleId="Index">
    <w:name w:val="Index"/>
    <w:basedOn w:val="Normal"/>
    <w:rsid w:val="00587377"/>
    <w:pPr>
      <w:suppressLineNumbers/>
    </w:pPr>
  </w:style>
  <w:style w:type="paragraph" w:styleId="Header">
    <w:name w:val="header"/>
    <w:basedOn w:val="Normal"/>
    <w:next w:val="Heading1"/>
    <w:link w:val="HeaderChar"/>
    <w:rsid w:val="00587377"/>
    <w:pPr>
      <w:tabs>
        <w:tab w:val="center" w:pos="4320"/>
        <w:tab w:val="right" w:pos="8640"/>
      </w:tabs>
    </w:pPr>
  </w:style>
  <w:style w:type="paragraph" w:styleId="BodyTextIndent3">
    <w:name w:val="Body Text Indent 3"/>
    <w:basedOn w:val="Normal"/>
    <w:rsid w:val="00587377"/>
    <w:pPr>
      <w:spacing w:line="360" w:lineRule="auto"/>
      <w:ind w:firstLine="720"/>
      <w:jc w:val="both"/>
    </w:pPr>
    <w:rPr>
      <w:b/>
      <w:bCs/>
    </w:rPr>
  </w:style>
  <w:style w:type="paragraph" w:styleId="BodyTextIndent">
    <w:name w:val="Body Text Indent"/>
    <w:basedOn w:val="Normal"/>
    <w:rsid w:val="00587377"/>
    <w:pPr>
      <w:ind w:left="540" w:hanging="720"/>
      <w:jc w:val="both"/>
    </w:pPr>
  </w:style>
  <w:style w:type="paragraph" w:styleId="BodyTextIndent2">
    <w:name w:val="Body Text Indent 2"/>
    <w:basedOn w:val="Normal"/>
    <w:rsid w:val="00587377"/>
    <w:pPr>
      <w:spacing w:line="360" w:lineRule="auto"/>
      <w:ind w:firstLine="720"/>
      <w:jc w:val="both"/>
    </w:pPr>
  </w:style>
  <w:style w:type="paragraph" w:styleId="BodyText2">
    <w:name w:val="Body Text 2"/>
    <w:basedOn w:val="Normal"/>
    <w:rsid w:val="00587377"/>
    <w:pPr>
      <w:spacing w:line="360" w:lineRule="auto"/>
      <w:jc w:val="both"/>
    </w:pPr>
  </w:style>
  <w:style w:type="paragraph" w:styleId="Footer">
    <w:name w:val="footer"/>
    <w:basedOn w:val="Normal"/>
    <w:rsid w:val="00587377"/>
    <w:pPr>
      <w:tabs>
        <w:tab w:val="center" w:pos="4320"/>
        <w:tab w:val="right" w:pos="8640"/>
      </w:tabs>
    </w:pPr>
    <w:rPr>
      <w:sz w:val="32"/>
    </w:rPr>
  </w:style>
  <w:style w:type="paragraph" w:customStyle="1" w:styleId="TableContents">
    <w:name w:val="Table Contents"/>
    <w:basedOn w:val="Normal"/>
    <w:rsid w:val="00587377"/>
    <w:pPr>
      <w:suppressLineNumbers/>
    </w:pPr>
  </w:style>
  <w:style w:type="paragraph" w:customStyle="1" w:styleId="TableHeading">
    <w:name w:val="Table Heading"/>
    <w:basedOn w:val="TableContents"/>
    <w:rsid w:val="00587377"/>
    <w:pPr>
      <w:jc w:val="center"/>
    </w:pPr>
    <w:rPr>
      <w:b/>
      <w:bCs/>
    </w:rPr>
  </w:style>
  <w:style w:type="paragraph" w:customStyle="1" w:styleId="Framecontents">
    <w:name w:val="Frame contents"/>
    <w:basedOn w:val="BodyText"/>
    <w:rsid w:val="00587377"/>
  </w:style>
  <w:style w:type="paragraph" w:customStyle="1" w:styleId="Text">
    <w:name w:val="Text"/>
    <w:basedOn w:val="Normal"/>
    <w:rsid w:val="00587377"/>
    <w:pPr>
      <w:autoSpaceDE w:val="0"/>
      <w:spacing w:line="252" w:lineRule="auto"/>
      <w:ind w:firstLine="202"/>
    </w:pPr>
    <w:rPr>
      <w:rFonts w:eastAsia="PMingLiU"/>
      <w:kern w:val="1"/>
      <w:sz w:val="20"/>
      <w:szCs w:val="20"/>
    </w:rPr>
  </w:style>
  <w:style w:type="character" w:customStyle="1" w:styleId="HeaderChar">
    <w:name w:val="Header Char"/>
    <w:link w:val="Header"/>
    <w:rsid w:val="00D778C9"/>
    <w:rPr>
      <w:sz w:val="24"/>
      <w:szCs w:val="24"/>
      <w:lang w:eastAsia="ar-SA"/>
    </w:rPr>
  </w:style>
  <w:style w:type="paragraph" w:styleId="BalloonText">
    <w:name w:val="Balloon Text"/>
    <w:basedOn w:val="Normal"/>
    <w:link w:val="BalloonTextChar"/>
    <w:uiPriority w:val="99"/>
    <w:semiHidden/>
    <w:unhideWhenUsed/>
    <w:rsid w:val="00917F39"/>
    <w:rPr>
      <w:rFonts w:ascii="Tahoma" w:hAnsi="Tahoma" w:cs="Tahoma"/>
      <w:sz w:val="16"/>
      <w:szCs w:val="16"/>
    </w:rPr>
  </w:style>
  <w:style w:type="character" w:customStyle="1" w:styleId="BalloonTextChar">
    <w:name w:val="Balloon Text Char"/>
    <w:link w:val="BalloonText"/>
    <w:uiPriority w:val="99"/>
    <w:semiHidden/>
    <w:rsid w:val="00917F39"/>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geetakh@gmail.com" TargetMode="Externa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http://www.dx.doi.org/10.7537/marsrsj08061601" TargetMode="External"/><Relationship Id="rId14" Type="http://schemas.openxmlformats.org/officeDocument/2006/relationships/hyperlink" Target="mailto:m.elmosallamy@agr.asu.edu.e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2763</Words>
  <Characters>15751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18478</CharactersWithSpaces>
  <SharedDoc>false</SharedDoc>
  <HLinks>
    <vt:vector size="42" baseType="variant">
      <vt:variant>
        <vt:i4>7471129</vt:i4>
      </vt:variant>
      <vt:variant>
        <vt:i4>9</vt:i4>
      </vt:variant>
      <vt:variant>
        <vt:i4>0</vt:i4>
      </vt:variant>
      <vt:variant>
        <vt:i4>5</vt:i4>
      </vt:variant>
      <vt:variant>
        <vt:lpwstr>mailto:m.elmosallamy@agr.asu.edu.eg</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Mahmoud Magdy Elmosallamy</cp:lastModifiedBy>
  <cp:revision>5</cp:revision>
  <cp:lastPrinted>2016-05-29T15:16:00Z</cp:lastPrinted>
  <dcterms:created xsi:type="dcterms:W3CDTF">2016-05-28T12:14:00Z</dcterms:created>
  <dcterms:modified xsi:type="dcterms:W3CDTF">2016-06-09T07:29:00Z</dcterms:modified>
  <cp:category>science</cp:category>
</cp:coreProperties>
</file>