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27" w:rsidRPr="00864610" w:rsidRDefault="00F07A27" w:rsidP="00163B27">
      <w:pPr>
        <w:adjustRightInd w:val="0"/>
        <w:snapToGrid w:val="0"/>
        <w:jc w:val="center"/>
        <w:rPr>
          <w:b/>
          <w:sz w:val="20"/>
          <w:szCs w:val="32"/>
        </w:rPr>
      </w:pPr>
      <w:r w:rsidRPr="00864610">
        <w:rPr>
          <w:b/>
          <w:sz w:val="20"/>
          <w:szCs w:val="32"/>
        </w:rPr>
        <w:t>Comparative Performance of Frequency Response Analysis and IEEE Std. C.37 in Transient Recovery Voltage Analysis of a Circuit Breaker with Fault Current Limiter (FCL)</w:t>
      </w:r>
    </w:p>
    <w:p w:rsidR="00471E57" w:rsidRPr="00864610" w:rsidRDefault="00471E57" w:rsidP="00163B27">
      <w:pPr>
        <w:adjustRightInd w:val="0"/>
        <w:snapToGrid w:val="0"/>
        <w:jc w:val="center"/>
        <w:rPr>
          <w:sz w:val="20"/>
          <w:szCs w:val="20"/>
        </w:rPr>
      </w:pPr>
    </w:p>
    <w:p w:rsidR="00471E57" w:rsidRPr="00864610" w:rsidRDefault="00F07A27" w:rsidP="00163B27">
      <w:pPr>
        <w:adjustRightInd w:val="0"/>
        <w:snapToGrid w:val="0"/>
        <w:jc w:val="center"/>
        <w:rPr>
          <w:sz w:val="20"/>
          <w:szCs w:val="20"/>
          <w:vertAlign w:val="superscript"/>
          <w:lang w:eastAsia="zh-CN"/>
        </w:rPr>
      </w:pPr>
      <w:r w:rsidRPr="00864610">
        <w:rPr>
          <w:sz w:val="20"/>
          <w:szCs w:val="20"/>
        </w:rPr>
        <w:t xml:space="preserve">Mohammad </w:t>
      </w:r>
      <w:proofErr w:type="spellStart"/>
      <w:r w:rsidRPr="00864610">
        <w:rPr>
          <w:sz w:val="20"/>
          <w:szCs w:val="20"/>
        </w:rPr>
        <w:t>Sadegh</w:t>
      </w:r>
      <w:proofErr w:type="spellEnd"/>
      <w:r w:rsidRPr="00864610">
        <w:rPr>
          <w:sz w:val="20"/>
          <w:szCs w:val="20"/>
        </w:rPr>
        <w:t xml:space="preserve"> Javadi</w:t>
      </w:r>
      <w:r w:rsidR="00471E57" w:rsidRPr="00864610">
        <w:rPr>
          <w:sz w:val="20"/>
          <w:szCs w:val="20"/>
          <w:vertAlign w:val="superscript"/>
        </w:rPr>
        <w:t>1</w:t>
      </w:r>
      <w:r w:rsidR="00471E57" w:rsidRPr="00864610">
        <w:rPr>
          <w:sz w:val="20"/>
          <w:szCs w:val="20"/>
        </w:rPr>
        <w:t xml:space="preserve">, </w:t>
      </w:r>
      <w:proofErr w:type="spellStart"/>
      <w:r w:rsidR="006B0666" w:rsidRPr="00864610">
        <w:rPr>
          <w:sz w:val="20"/>
          <w:szCs w:val="20"/>
        </w:rPr>
        <w:t>Morteza</w:t>
      </w:r>
      <w:proofErr w:type="spellEnd"/>
      <w:r w:rsidR="006B0666" w:rsidRPr="00864610">
        <w:rPr>
          <w:sz w:val="20"/>
          <w:szCs w:val="20"/>
        </w:rPr>
        <w:t xml:space="preserve"> Taherkhani</w:t>
      </w:r>
      <w:r w:rsidR="006B0666" w:rsidRPr="00864610">
        <w:rPr>
          <w:sz w:val="20"/>
          <w:szCs w:val="20"/>
          <w:vertAlign w:val="superscript"/>
        </w:rPr>
        <w:t>2</w:t>
      </w:r>
      <w:r w:rsidR="00772FB5" w:rsidRPr="00864610">
        <w:rPr>
          <w:sz w:val="20"/>
          <w:szCs w:val="20"/>
        </w:rPr>
        <w:t xml:space="preserve">, </w:t>
      </w:r>
      <w:proofErr w:type="spellStart"/>
      <w:r w:rsidR="00772FB5" w:rsidRPr="00864610">
        <w:rPr>
          <w:sz w:val="20"/>
          <w:szCs w:val="20"/>
        </w:rPr>
        <w:t>Amin</w:t>
      </w:r>
      <w:proofErr w:type="spellEnd"/>
      <w:r w:rsidR="00772FB5" w:rsidRPr="00864610">
        <w:rPr>
          <w:sz w:val="20"/>
          <w:szCs w:val="20"/>
        </w:rPr>
        <w:t xml:space="preserve"> Javadinasab</w:t>
      </w:r>
      <w:r w:rsidR="0030230F" w:rsidRPr="00864610">
        <w:rPr>
          <w:sz w:val="20"/>
          <w:szCs w:val="20"/>
          <w:vertAlign w:val="superscript"/>
        </w:rPr>
        <w:t>3</w:t>
      </w:r>
    </w:p>
    <w:p w:rsidR="00864610" w:rsidRPr="00864610" w:rsidRDefault="00864610" w:rsidP="00163B27">
      <w:pPr>
        <w:adjustRightInd w:val="0"/>
        <w:snapToGrid w:val="0"/>
        <w:jc w:val="center"/>
        <w:rPr>
          <w:sz w:val="20"/>
          <w:szCs w:val="20"/>
          <w:lang w:eastAsia="zh-CN"/>
        </w:rPr>
      </w:pPr>
    </w:p>
    <w:p w:rsidR="0030230F" w:rsidRPr="00864610" w:rsidRDefault="0030230F" w:rsidP="00163B27">
      <w:pPr>
        <w:adjustRightInd w:val="0"/>
        <w:snapToGrid w:val="0"/>
        <w:jc w:val="center"/>
        <w:rPr>
          <w:sz w:val="20"/>
          <w:szCs w:val="20"/>
        </w:rPr>
      </w:pPr>
      <w:r w:rsidRPr="00864610">
        <w:rPr>
          <w:sz w:val="20"/>
          <w:szCs w:val="20"/>
          <w:vertAlign w:val="superscript"/>
        </w:rPr>
        <w:t>1.</w:t>
      </w:r>
      <w:r w:rsidRPr="00864610">
        <w:rPr>
          <w:sz w:val="20"/>
          <w:szCs w:val="20"/>
        </w:rPr>
        <w:t xml:space="preserve"> Young</w:t>
      </w:r>
      <w:r w:rsidRPr="00864610">
        <w:rPr>
          <w:sz w:val="20"/>
          <w:szCs w:val="20"/>
          <w:vertAlign w:val="superscript"/>
        </w:rPr>
        <w:t xml:space="preserve"> </w:t>
      </w:r>
      <w:r w:rsidRPr="00864610">
        <w:rPr>
          <w:sz w:val="20"/>
          <w:szCs w:val="20"/>
        </w:rPr>
        <w:t xml:space="preserve">Researchers club-Islamic Azad University, </w:t>
      </w:r>
      <w:proofErr w:type="spellStart"/>
      <w:r w:rsidRPr="00864610">
        <w:rPr>
          <w:sz w:val="20"/>
          <w:szCs w:val="20"/>
        </w:rPr>
        <w:t>Mahshahr</w:t>
      </w:r>
      <w:proofErr w:type="spellEnd"/>
      <w:r w:rsidRPr="00864610">
        <w:rPr>
          <w:sz w:val="20"/>
          <w:szCs w:val="20"/>
        </w:rPr>
        <w:t xml:space="preserve"> branch, </w:t>
      </w:r>
      <w:proofErr w:type="spellStart"/>
      <w:r w:rsidRPr="00864610">
        <w:rPr>
          <w:sz w:val="20"/>
          <w:szCs w:val="20"/>
        </w:rPr>
        <w:t>Mahshahr</w:t>
      </w:r>
      <w:proofErr w:type="spellEnd"/>
      <w:r w:rsidRPr="00864610">
        <w:rPr>
          <w:sz w:val="20"/>
          <w:szCs w:val="20"/>
        </w:rPr>
        <w:t>, Iran</w:t>
      </w:r>
    </w:p>
    <w:p w:rsidR="006B0666" w:rsidRPr="00864610" w:rsidRDefault="006B0666" w:rsidP="00163B27">
      <w:pPr>
        <w:adjustRightInd w:val="0"/>
        <w:snapToGrid w:val="0"/>
        <w:jc w:val="center"/>
        <w:rPr>
          <w:sz w:val="20"/>
          <w:szCs w:val="20"/>
        </w:rPr>
      </w:pPr>
      <w:r w:rsidRPr="00864610">
        <w:rPr>
          <w:sz w:val="20"/>
          <w:szCs w:val="20"/>
          <w:vertAlign w:val="superscript"/>
        </w:rPr>
        <w:t>2.</w:t>
      </w:r>
      <w:r w:rsidRPr="00864610">
        <w:rPr>
          <w:sz w:val="20"/>
          <w:szCs w:val="20"/>
        </w:rPr>
        <w:t xml:space="preserve"> Islamic Azad University, Karaj Branch, Karaj, Iran</w:t>
      </w:r>
    </w:p>
    <w:p w:rsidR="0030230F" w:rsidRPr="00864610" w:rsidRDefault="0030230F" w:rsidP="00163B27">
      <w:pPr>
        <w:adjustRightInd w:val="0"/>
        <w:snapToGrid w:val="0"/>
        <w:jc w:val="center"/>
        <w:rPr>
          <w:sz w:val="20"/>
          <w:szCs w:val="20"/>
        </w:rPr>
      </w:pPr>
      <w:r w:rsidRPr="00864610">
        <w:rPr>
          <w:sz w:val="20"/>
          <w:szCs w:val="20"/>
          <w:vertAlign w:val="superscript"/>
        </w:rPr>
        <w:t>3.</w:t>
      </w:r>
      <w:r w:rsidRPr="00864610">
        <w:rPr>
          <w:sz w:val="20"/>
          <w:szCs w:val="20"/>
        </w:rPr>
        <w:t xml:space="preserve"> Islamic Azad University, </w:t>
      </w:r>
      <w:proofErr w:type="spellStart"/>
      <w:r w:rsidRPr="00864610">
        <w:rPr>
          <w:sz w:val="20"/>
          <w:szCs w:val="20"/>
        </w:rPr>
        <w:t>Shoushtar</w:t>
      </w:r>
      <w:proofErr w:type="spellEnd"/>
      <w:r w:rsidRPr="00864610">
        <w:rPr>
          <w:sz w:val="20"/>
          <w:szCs w:val="20"/>
        </w:rPr>
        <w:t xml:space="preserve"> Branch, </w:t>
      </w:r>
      <w:proofErr w:type="spellStart"/>
      <w:r w:rsidRPr="00864610">
        <w:rPr>
          <w:sz w:val="20"/>
          <w:szCs w:val="20"/>
        </w:rPr>
        <w:t>Shoushtar</w:t>
      </w:r>
      <w:proofErr w:type="spellEnd"/>
      <w:r w:rsidRPr="00864610">
        <w:rPr>
          <w:sz w:val="20"/>
          <w:szCs w:val="20"/>
        </w:rPr>
        <w:t>, Iran</w:t>
      </w:r>
    </w:p>
    <w:p w:rsidR="00F07A27" w:rsidRPr="00864610" w:rsidRDefault="00065A6F" w:rsidP="00163B27">
      <w:pPr>
        <w:adjustRightInd w:val="0"/>
        <w:snapToGrid w:val="0"/>
        <w:jc w:val="center"/>
        <w:rPr>
          <w:sz w:val="20"/>
          <w:szCs w:val="20"/>
        </w:rPr>
      </w:pPr>
      <w:hyperlink r:id="rId7" w:history="1">
        <w:r w:rsidR="00F07A27" w:rsidRPr="00864610">
          <w:rPr>
            <w:rStyle w:val="Hyperlink"/>
            <w:sz w:val="20"/>
            <w:szCs w:val="20"/>
          </w:rPr>
          <w:t>msjavadi@gmail.com</w:t>
        </w:r>
      </w:hyperlink>
    </w:p>
    <w:p w:rsidR="001817C7" w:rsidRPr="00593132" w:rsidRDefault="001817C7" w:rsidP="00163B27">
      <w:pPr>
        <w:adjustRightInd w:val="0"/>
        <w:snapToGrid w:val="0"/>
        <w:jc w:val="both"/>
        <w:rPr>
          <w:sz w:val="20"/>
          <w:szCs w:val="20"/>
        </w:rPr>
      </w:pPr>
    </w:p>
    <w:p w:rsidR="00F07A27" w:rsidRPr="00F07A27" w:rsidRDefault="00471E57" w:rsidP="00163B27">
      <w:pPr>
        <w:adjustRightInd w:val="0"/>
        <w:snapToGrid w:val="0"/>
        <w:jc w:val="both"/>
        <w:rPr>
          <w:sz w:val="20"/>
          <w:szCs w:val="20"/>
        </w:rPr>
      </w:pPr>
      <w:r w:rsidRPr="00593132">
        <w:rPr>
          <w:b/>
          <w:sz w:val="20"/>
          <w:szCs w:val="20"/>
        </w:rPr>
        <w:t xml:space="preserve">Abstract: </w:t>
      </w:r>
      <w:r w:rsidR="00F07A27" w:rsidRPr="00F07A27">
        <w:rPr>
          <w:sz w:val="20"/>
          <w:szCs w:val="20"/>
        </w:rPr>
        <w:t>One of the main problems in high voltage power stations is increasing the short circuit level. It causes some problems for circuit breakers and other station equipments. Using the series reactors is one of the methods for reduction and control of the short circuit level. This paper investigates the effects of the series reactor installation and the requirements of the circuit breaker on the CB interruption capability. The case study is a real power system in which the FCL installation analysis is carried out. The IEEE C.37 Standard is used for the selection of the size and the location of the high voltage capacitors. EMTP-RV software has been used for the analysis of the suggesting scenarios and frequency response of the suggested topologies.</w:t>
      </w:r>
    </w:p>
    <w:p w:rsidR="00BB35E8" w:rsidRDefault="00471E57" w:rsidP="00163B27">
      <w:pPr>
        <w:adjustRightInd w:val="0"/>
        <w:snapToGrid w:val="0"/>
        <w:jc w:val="both"/>
        <w:rPr>
          <w:color w:val="000000"/>
          <w:sz w:val="20"/>
          <w:szCs w:val="20"/>
          <w:shd w:val="clear" w:color="auto" w:fill="FFFFFF"/>
        </w:rPr>
      </w:pPr>
      <w:r w:rsidRPr="00593132">
        <w:rPr>
          <w:sz w:val="20"/>
          <w:szCs w:val="20"/>
        </w:rPr>
        <w:t>[</w:t>
      </w:r>
      <w:r w:rsidR="00F07A27">
        <w:rPr>
          <w:sz w:val="20"/>
          <w:szCs w:val="20"/>
        </w:rPr>
        <w:t xml:space="preserve">Mohammad </w:t>
      </w:r>
      <w:proofErr w:type="spellStart"/>
      <w:r w:rsidR="00F07A27">
        <w:rPr>
          <w:sz w:val="20"/>
          <w:szCs w:val="20"/>
        </w:rPr>
        <w:t>Sadegh</w:t>
      </w:r>
      <w:proofErr w:type="spellEnd"/>
      <w:r w:rsidR="00F07A27">
        <w:rPr>
          <w:sz w:val="20"/>
          <w:szCs w:val="20"/>
        </w:rPr>
        <w:t xml:space="preserve"> </w:t>
      </w:r>
      <w:proofErr w:type="spellStart"/>
      <w:r w:rsidR="00F07A27">
        <w:rPr>
          <w:sz w:val="20"/>
          <w:szCs w:val="20"/>
        </w:rPr>
        <w:t>Javadi</w:t>
      </w:r>
      <w:proofErr w:type="spellEnd"/>
      <w:r w:rsidR="00F07A27">
        <w:rPr>
          <w:sz w:val="20"/>
          <w:szCs w:val="20"/>
        </w:rPr>
        <w:t>,</w:t>
      </w:r>
      <w:r w:rsidR="00772FB5" w:rsidRPr="00772FB5">
        <w:rPr>
          <w:sz w:val="20"/>
          <w:szCs w:val="20"/>
        </w:rPr>
        <w:t xml:space="preserve"> </w:t>
      </w:r>
      <w:proofErr w:type="spellStart"/>
      <w:r w:rsidR="0030230F">
        <w:rPr>
          <w:sz w:val="20"/>
          <w:szCs w:val="20"/>
        </w:rPr>
        <w:t>Morteza</w:t>
      </w:r>
      <w:proofErr w:type="spellEnd"/>
      <w:r w:rsidR="0030230F">
        <w:rPr>
          <w:sz w:val="20"/>
          <w:szCs w:val="20"/>
        </w:rPr>
        <w:t xml:space="preserve"> </w:t>
      </w:r>
      <w:proofErr w:type="spellStart"/>
      <w:r w:rsidR="0030230F">
        <w:rPr>
          <w:sz w:val="20"/>
          <w:szCs w:val="20"/>
        </w:rPr>
        <w:t>Taherkhani</w:t>
      </w:r>
      <w:proofErr w:type="spellEnd"/>
      <w:r w:rsidR="0030230F">
        <w:rPr>
          <w:sz w:val="20"/>
          <w:szCs w:val="20"/>
        </w:rPr>
        <w:t xml:space="preserve">, </w:t>
      </w:r>
      <w:proofErr w:type="spellStart"/>
      <w:r w:rsidR="00772FB5">
        <w:rPr>
          <w:sz w:val="20"/>
          <w:szCs w:val="20"/>
        </w:rPr>
        <w:t>Amin</w:t>
      </w:r>
      <w:proofErr w:type="spellEnd"/>
      <w:r w:rsidR="00772FB5">
        <w:rPr>
          <w:sz w:val="20"/>
          <w:szCs w:val="20"/>
        </w:rPr>
        <w:t xml:space="preserve"> </w:t>
      </w:r>
      <w:proofErr w:type="spellStart"/>
      <w:r w:rsidR="00772FB5">
        <w:rPr>
          <w:sz w:val="20"/>
          <w:szCs w:val="20"/>
        </w:rPr>
        <w:t>Javadinasab</w:t>
      </w:r>
      <w:proofErr w:type="spellEnd"/>
      <w:r w:rsidR="00163B27">
        <w:rPr>
          <w:rFonts w:hint="eastAsia"/>
          <w:sz w:val="20"/>
          <w:szCs w:val="20"/>
          <w:lang w:eastAsia="zh-CN"/>
        </w:rPr>
        <w:t>.</w:t>
      </w:r>
      <w:r w:rsidR="00772FB5" w:rsidRPr="00F07A27">
        <w:rPr>
          <w:sz w:val="20"/>
          <w:szCs w:val="20"/>
        </w:rPr>
        <w:t xml:space="preserve"> </w:t>
      </w:r>
      <w:proofErr w:type="gramStart"/>
      <w:r w:rsidR="00F07A27" w:rsidRPr="00864610">
        <w:rPr>
          <w:b/>
          <w:sz w:val="20"/>
          <w:szCs w:val="20"/>
        </w:rPr>
        <w:t>Comparative Performance of Frequency Response Analysis and IEEE Std. C.37 in Transient Recovery Voltage Analysis of a Circuit Breaker with Fault Current Limiter (FCL)</w:t>
      </w:r>
      <w:r w:rsidR="00BB35E8" w:rsidRPr="00076467">
        <w:rPr>
          <w:rFonts w:eastAsia="Times New Roman"/>
          <w:b/>
          <w:bCs/>
          <w:sz w:val="20"/>
          <w:szCs w:val="20"/>
          <w:lang w:bidi="fa-IR"/>
        </w:rPr>
        <w:t>.</w:t>
      </w:r>
      <w:proofErr w:type="gramEnd"/>
      <w:r w:rsidR="00BB35E8" w:rsidRPr="00076467">
        <w:rPr>
          <w:bCs/>
          <w:i/>
          <w:sz w:val="20"/>
          <w:szCs w:val="20"/>
        </w:rPr>
        <w:t xml:space="preserve"> Researcher</w:t>
      </w:r>
      <w:r w:rsidR="00BB35E8" w:rsidRPr="00076467">
        <w:rPr>
          <w:bCs/>
          <w:sz w:val="20"/>
          <w:szCs w:val="20"/>
        </w:rPr>
        <w:t xml:space="preserve"> 201</w:t>
      </w:r>
      <w:r w:rsidR="00BB35E8">
        <w:rPr>
          <w:rFonts w:hint="eastAsia"/>
          <w:bCs/>
          <w:sz w:val="20"/>
          <w:szCs w:val="20"/>
        </w:rPr>
        <w:t>6</w:t>
      </w:r>
      <w:r w:rsidR="00BB35E8" w:rsidRPr="00076467">
        <w:rPr>
          <w:bCs/>
          <w:sz w:val="20"/>
          <w:szCs w:val="20"/>
        </w:rPr>
        <w:t>;</w:t>
      </w:r>
      <w:r w:rsidR="00BB35E8">
        <w:rPr>
          <w:rFonts w:hint="eastAsia"/>
          <w:bCs/>
          <w:sz w:val="20"/>
          <w:szCs w:val="20"/>
        </w:rPr>
        <w:t>8</w:t>
      </w:r>
      <w:r w:rsidR="00BB35E8" w:rsidRPr="00076467">
        <w:rPr>
          <w:bCs/>
          <w:sz w:val="20"/>
          <w:szCs w:val="20"/>
        </w:rPr>
        <w:t>(</w:t>
      </w:r>
      <w:r w:rsidR="00BB35E8">
        <w:rPr>
          <w:rFonts w:hint="eastAsia"/>
          <w:bCs/>
          <w:sz w:val="20"/>
          <w:szCs w:val="20"/>
        </w:rPr>
        <w:t>6</w:t>
      </w:r>
      <w:r w:rsidR="00BB35E8" w:rsidRPr="00076467">
        <w:rPr>
          <w:bCs/>
          <w:sz w:val="20"/>
          <w:szCs w:val="20"/>
        </w:rPr>
        <w:t>):</w:t>
      </w:r>
      <w:r w:rsidR="00607B32">
        <w:rPr>
          <w:noProof/>
          <w:color w:val="000000"/>
          <w:sz w:val="20"/>
          <w:szCs w:val="20"/>
        </w:rPr>
        <w:t>79</w:t>
      </w:r>
      <w:r w:rsidR="00BB35E8" w:rsidRPr="0050224F">
        <w:rPr>
          <w:color w:val="000000"/>
          <w:sz w:val="20"/>
          <w:szCs w:val="20"/>
        </w:rPr>
        <w:t>-</w:t>
      </w:r>
      <w:r w:rsidR="00607B32">
        <w:rPr>
          <w:noProof/>
          <w:color w:val="000000"/>
          <w:sz w:val="20"/>
          <w:szCs w:val="20"/>
        </w:rPr>
        <w:t>84</w:t>
      </w:r>
      <w:r w:rsidR="00BB35E8" w:rsidRPr="00076467">
        <w:rPr>
          <w:bCs/>
          <w:sz w:val="20"/>
          <w:szCs w:val="20"/>
        </w:rPr>
        <w:t xml:space="preserve">]. </w:t>
      </w:r>
      <w:proofErr w:type="gramStart"/>
      <w:r w:rsidR="00BB35E8" w:rsidRPr="009D02FE">
        <w:rPr>
          <w:sz w:val="20"/>
          <w:szCs w:val="20"/>
        </w:rPr>
        <w:t>ISSN 1553-9865 (print); ISSN 2163-8950 (online)</w:t>
      </w:r>
      <w:r w:rsidR="00BB35E8" w:rsidRPr="00076467">
        <w:rPr>
          <w:bCs/>
          <w:sz w:val="20"/>
          <w:szCs w:val="20"/>
        </w:rPr>
        <w:t>.</w:t>
      </w:r>
      <w:proofErr w:type="gramEnd"/>
      <w:r w:rsidR="00BB35E8" w:rsidRPr="00076467">
        <w:rPr>
          <w:bCs/>
          <w:sz w:val="20"/>
          <w:szCs w:val="20"/>
        </w:rPr>
        <w:t xml:space="preserve"> </w:t>
      </w:r>
      <w:hyperlink r:id="rId8" w:history="1">
        <w:r w:rsidR="00BB35E8" w:rsidRPr="005A0EFE">
          <w:rPr>
            <w:rStyle w:val="Hyperlink"/>
            <w:sz w:val="20"/>
            <w:szCs w:val="20"/>
          </w:rPr>
          <w:t>http://www.sciencepub.net/researcher</w:t>
        </w:r>
      </w:hyperlink>
      <w:r w:rsidR="00BB35E8" w:rsidRPr="00076467">
        <w:rPr>
          <w:bCs/>
          <w:sz w:val="20"/>
          <w:szCs w:val="20"/>
        </w:rPr>
        <w:t>.</w:t>
      </w:r>
      <w:r w:rsidR="00BB35E8" w:rsidRPr="00076467">
        <w:rPr>
          <w:rFonts w:hint="eastAsia"/>
          <w:bCs/>
          <w:sz w:val="20"/>
          <w:szCs w:val="20"/>
        </w:rPr>
        <w:t xml:space="preserve"> </w:t>
      </w:r>
      <w:r w:rsidR="00864610">
        <w:rPr>
          <w:rFonts w:hint="eastAsia"/>
          <w:bCs/>
          <w:sz w:val="20"/>
          <w:szCs w:val="20"/>
          <w:lang w:eastAsia="zh-CN"/>
        </w:rPr>
        <w:t>13</w:t>
      </w:r>
      <w:r w:rsidR="00BB35E8">
        <w:rPr>
          <w:rFonts w:hint="eastAsia"/>
          <w:bCs/>
          <w:sz w:val="20"/>
          <w:szCs w:val="20"/>
        </w:rPr>
        <w:t xml:space="preserve">. </w:t>
      </w:r>
      <w:proofErr w:type="gramStart"/>
      <w:r w:rsidR="00BB35E8">
        <w:rPr>
          <w:color w:val="000000"/>
          <w:sz w:val="20"/>
          <w:szCs w:val="20"/>
          <w:shd w:val="clear" w:color="auto" w:fill="FFFFFF"/>
        </w:rPr>
        <w:t>doi</w:t>
      </w:r>
      <w:proofErr w:type="gramEnd"/>
      <w:r w:rsidR="00BB35E8">
        <w:rPr>
          <w:color w:val="000000"/>
          <w:sz w:val="20"/>
          <w:szCs w:val="20"/>
          <w:shd w:val="clear" w:color="auto" w:fill="FFFFFF"/>
        </w:rPr>
        <w:t>:</w:t>
      </w:r>
      <w:hyperlink r:id="rId9" w:history="1">
        <w:r w:rsidR="00BB35E8" w:rsidRPr="00144CC6">
          <w:rPr>
            <w:rStyle w:val="Hyperlink"/>
            <w:sz w:val="20"/>
            <w:szCs w:val="20"/>
            <w:shd w:val="clear" w:color="auto" w:fill="FFFFFF"/>
          </w:rPr>
          <w:t>10.7537/mars</w:t>
        </w:r>
        <w:r w:rsidR="00BB35E8">
          <w:rPr>
            <w:rStyle w:val="Hyperlink"/>
            <w:rFonts w:hint="eastAsia"/>
            <w:sz w:val="20"/>
            <w:szCs w:val="20"/>
            <w:shd w:val="clear" w:color="auto" w:fill="FFFFFF"/>
          </w:rPr>
          <w:t>r</w:t>
        </w:r>
        <w:r w:rsidR="00BB35E8" w:rsidRPr="00144CC6">
          <w:rPr>
            <w:rStyle w:val="Hyperlink"/>
            <w:sz w:val="20"/>
            <w:szCs w:val="20"/>
            <w:shd w:val="clear" w:color="auto" w:fill="FFFFFF"/>
          </w:rPr>
          <w:t>sj</w:t>
        </w:r>
        <w:r w:rsidR="00BB35E8">
          <w:rPr>
            <w:rStyle w:val="Hyperlink"/>
            <w:rFonts w:hint="eastAsia"/>
            <w:sz w:val="20"/>
            <w:szCs w:val="20"/>
            <w:shd w:val="clear" w:color="auto" w:fill="FFFFFF"/>
          </w:rPr>
          <w:t>0806</w:t>
        </w:r>
        <w:r w:rsidR="00BB35E8" w:rsidRPr="00144CC6">
          <w:rPr>
            <w:rStyle w:val="Hyperlink"/>
            <w:sz w:val="20"/>
            <w:szCs w:val="20"/>
            <w:shd w:val="clear" w:color="auto" w:fill="FFFFFF"/>
          </w:rPr>
          <w:t>1</w:t>
        </w:r>
        <w:r w:rsidR="00BB35E8">
          <w:rPr>
            <w:rStyle w:val="Hyperlink"/>
            <w:rFonts w:hint="eastAsia"/>
            <w:sz w:val="20"/>
            <w:szCs w:val="20"/>
            <w:shd w:val="clear" w:color="auto" w:fill="FFFFFF"/>
          </w:rPr>
          <w:t>6.</w:t>
        </w:r>
        <w:r w:rsidR="00864610">
          <w:rPr>
            <w:rStyle w:val="Hyperlink"/>
            <w:rFonts w:hint="eastAsia"/>
            <w:sz w:val="20"/>
            <w:szCs w:val="20"/>
            <w:shd w:val="clear" w:color="auto" w:fill="FFFFFF"/>
            <w:lang w:eastAsia="zh-CN"/>
          </w:rPr>
          <w:t>13</w:t>
        </w:r>
      </w:hyperlink>
      <w:r w:rsidR="00BB35E8">
        <w:rPr>
          <w:color w:val="000000"/>
          <w:sz w:val="20"/>
          <w:szCs w:val="20"/>
          <w:shd w:val="clear" w:color="auto" w:fill="FFFFFF"/>
        </w:rPr>
        <w:t>.</w:t>
      </w:r>
    </w:p>
    <w:p w:rsidR="001817C7" w:rsidRPr="00593132" w:rsidRDefault="001817C7" w:rsidP="00163B27">
      <w:pPr>
        <w:adjustRightInd w:val="0"/>
        <w:snapToGrid w:val="0"/>
        <w:jc w:val="lowKashida"/>
        <w:rPr>
          <w:sz w:val="20"/>
          <w:szCs w:val="20"/>
        </w:rPr>
      </w:pPr>
    </w:p>
    <w:p w:rsidR="00F07A27" w:rsidRPr="00F07A27" w:rsidRDefault="00F07A27" w:rsidP="00163B27">
      <w:pPr>
        <w:adjustRightInd w:val="0"/>
        <w:snapToGrid w:val="0"/>
        <w:jc w:val="both"/>
        <w:rPr>
          <w:sz w:val="20"/>
          <w:szCs w:val="20"/>
        </w:rPr>
      </w:pPr>
      <w:r w:rsidRPr="00593132">
        <w:rPr>
          <w:b/>
          <w:sz w:val="20"/>
          <w:szCs w:val="20"/>
        </w:rPr>
        <w:t>Keywords</w:t>
      </w:r>
      <w:r w:rsidR="001817C7" w:rsidRPr="00593132">
        <w:t>:</w:t>
      </w:r>
      <w:r w:rsidR="00DD704D">
        <w:t xml:space="preserve"> </w:t>
      </w:r>
      <w:r w:rsidRPr="00F07A27">
        <w:rPr>
          <w:sz w:val="20"/>
          <w:szCs w:val="20"/>
        </w:rPr>
        <w:t>Transient Recovery Voltage, Rate of Rise of Recovery Voltage, Fault Current Limiter, Frequency Response</w:t>
      </w:r>
    </w:p>
    <w:p w:rsidR="001817C7" w:rsidRPr="00593132" w:rsidRDefault="001817C7" w:rsidP="00163B27">
      <w:pPr>
        <w:adjustRightInd w:val="0"/>
        <w:snapToGrid w:val="0"/>
        <w:jc w:val="both"/>
        <w:rPr>
          <w:sz w:val="20"/>
          <w:szCs w:val="20"/>
        </w:rPr>
      </w:pPr>
    </w:p>
    <w:p w:rsidR="002F20CD" w:rsidRDefault="002F20CD" w:rsidP="00163B27">
      <w:pPr>
        <w:adjustRightInd w:val="0"/>
        <w:snapToGrid w:val="0"/>
        <w:jc w:val="both"/>
        <w:rPr>
          <w:b/>
          <w:sz w:val="20"/>
          <w:szCs w:val="20"/>
        </w:rPr>
        <w:sectPr w:rsidR="002F20CD" w:rsidSect="00607B3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9"/>
          <w:cols w:space="720"/>
          <w:docGrid w:linePitch="360"/>
        </w:sectPr>
      </w:pPr>
    </w:p>
    <w:p w:rsidR="00471E57" w:rsidRPr="002F20CD" w:rsidRDefault="00471E57" w:rsidP="00163B27">
      <w:pPr>
        <w:adjustRightInd w:val="0"/>
        <w:snapToGrid w:val="0"/>
        <w:jc w:val="both"/>
        <w:rPr>
          <w:b/>
          <w:sz w:val="20"/>
          <w:szCs w:val="20"/>
        </w:rPr>
      </w:pPr>
      <w:r w:rsidRPr="002F20CD">
        <w:rPr>
          <w:b/>
          <w:sz w:val="20"/>
          <w:szCs w:val="20"/>
        </w:rPr>
        <w:lastRenderedPageBreak/>
        <w:t>1. Introduction</w:t>
      </w:r>
    </w:p>
    <w:p w:rsidR="00F07A27" w:rsidRPr="00F07A27" w:rsidRDefault="00F07A27" w:rsidP="00163B27">
      <w:pPr>
        <w:adjustRightInd w:val="0"/>
        <w:snapToGrid w:val="0"/>
        <w:ind w:firstLine="425"/>
        <w:jc w:val="both"/>
        <w:rPr>
          <w:sz w:val="20"/>
          <w:szCs w:val="20"/>
        </w:rPr>
      </w:pPr>
      <w:r w:rsidRPr="00F07A27">
        <w:rPr>
          <w:sz w:val="20"/>
          <w:szCs w:val="20"/>
        </w:rPr>
        <w:t>One of the methods to reduce the short circuit currents in the power system is using the Fault Current Limiters (FCL). After optimum selection of the size and the location of the FCL, some studies must be carried out to determine the FCL effects on the CB performance. In fact, the addition of a FCL may affec</w:t>
      </w:r>
      <w:r w:rsidR="00B976B4">
        <w:rPr>
          <w:sz w:val="20"/>
          <w:szCs w:val="20"/>
        </w:rPr>
        <w:t>t the power network topology (Li, et al.</w:t>
      </w:r>
      <w:r w:rsidR="00450481">
        <w:rPr>
          <w:sz w:val="20"/>
          <w:szCs w:val="20"/>
        </w:rPr>
        <w:t>,</w:t>
      </w:r>
      <w:r w:rsidR="00B976B4">
        <w:rPr>
          <w:sz w:val="20"/>
          <w:szCs w:val="20"/>
        </w:rPr>
        <w:t xml:space="preserve"> 2008)</w:t>
      </w:r>
      <w:r w:rsidRPr="00F07A27">
        <w:rPr>
          <w:sz w:val="20"/>
          <w:szCs w:val="20"/>
        </w:rPr>
        <w:t>.</w:t>
      </w:r>
    </w:p>
    <w:p w:rsidR="00F07A27" w:rsidRPr="00F07A27" w:rsidRDefault="00F07A27" w:rsidP="00163B27">
      <w:pPr>
        <w:adjustRightInd w:val="0"/>
        <w:snapToGrid w:val="0"/>
        <w:ind w:firstLine="425"/>
        <w:jc w:val="both"/>
        <w:rPr>
          <w:sz w:val="20"/>
          <w:szCs w:val="20"/>
        </w:rPr>
      </w:pPr>
      <w:r w:rsidRPr="00F07A27">
        <w:rPr>
          <w:sz w:val="20"/>
          <w:szCs w:val="20"/>
        </w:rPr>
        <w:t>Circuit breakers are the most important equipments in high voltage power stations.</w:t>
      </w:r>
      <w:r w:rsidR="00163B27">
        <w:rPr>
          <w:sz w:val="20"/>
          <w:szCs w:val="20"/>
        </w:rPr>
        <w:t xml:space="preserve"> </w:t>
      </w:r>
      <w:r w:rsidRPr="00F07A27">
        <w:rPr>
          <w:sz w:val="20"/>
          <w:szCs w:val="20"/>
        </w:rPr>
        <w:t>Optimum selection of CBs and their requirements have vital role to control their Transient Recovery Voltage (TRV). Important parameters of the CB are speed, precision and capability to interrupt the fault current.</w:t>
      </w:r>
    </w:p>
    <w:p w:rsidR="00F07A27" w:rsidRPr="00F07A27" w:rsidRDefault="00F07A27" w:rsidP="00163B27">
      <w:pPr>
        <w:adjustRightInd w:val="0"/>
        <w:snapToGrid w:val="0"/>
        <w:ind w:firstLine="425"/>
        <w:jc w:val="both"/>
        <w:rPr>
          <w:sz w:val="20"/>
          <w:szCs w:val="20"/>
        </w:rPr>
      </w:pPr>
      <w:r w:rsidRPr="00F07A27">
        <w:rPr>
          <w:sz w:val="20"/>
          <w:szCs w:val="20"/>
        </w:rPr>
        <w:t xml:space="preserve">Two key characteristics of the CB are Transient Recovery Voltage (TRV) and the Rate of Rise of Recovery Voltage (RRRV) characteristics. If the Transient peak voltage and oscillation frequency on the CB contacts are beyond the CB capabilities, it may cause the failure in the fault current extinguish. Transient peak voltage and the oscillation frequency are depending on the power network topology. They could vary with the installation of some devices such as </w:t>
      </w:r>
      <w:r w:rsidR="00B976B4">
        <w:rPr>
          <w:sz w:val="20"/>
          <w:szCs w:val="20"/>
        </w:rPr>
        <w:t>capacitor, rector and cables (</w:t>
      </w:r>
      <w:smartTag w:uri="urn:schemas-microsoft-com:office:smarttags" w:element="place">
        <w:smartTag w:uri="urn:schemas-microsoft-com:office:smarttags" w:element="City">
          <w:r w:rsidR="00450481" w:rsidRPr="00450481">
            <w:rPr>
              <w:sz w:val="20"/>
              <w:szCs w:val="20"/>
            </w:rPr>
            <w:t>Martinez</w:t>
          </w:r>
        </w:smartTag>
      </w:smartTag>
      <w:r w:rsidR="00450481">
        <w:rPr>
          <w:sz w:val="20"/>
          <w:szCs w:val="20"/>
        </w:rPr>
        <w:t>, et al., 2005</w:t>
      </w:r>
      <w:r w:rsidR="00B976B4">
        <w:rPr>
          <w:sz w:val="20"/>
          <w:szCs w:val="20"/>
        </w:rPr>
        <w:t>)</w:t>
      </w:r>
      <w:r w:rsidRPr="00F07A27">
        <w:rPr>
          <w:sz w:val="20"/>
          <w:szCs w:val="20"/>
        </w:rPr>
        <w:t>.</w:t>
      </w:r>
    </w:p>
    <w:p w:rsidR="00F07A27" w:rsidRPr="00F07A27" w:rsidRDefault="00F07A27" w:rsidP="00163B27">
      <w:pPr>
        <w:adjustRightInd w:val="0"/>
        <w:snapToGrid w:val="0"/>
        <w:ind w:firstLine="425"/>
        <w:jc w:val="both"/>
        <w:rPr>
          <w:sz w:val="20"/>
          <w:szCs w:val="20"/>
        </w:rPr>
      </w:pPr>
      <w:r w:rsidRPr="00F07A27">
        <w:rPr>
          <w:sz w:val="20"/>
          <w:szCs w:val="20"/>
        </w:rPr>
        <w:t xml:space="preserve">With the growth of the power system and the electric loads, the generation capability should be increased. So, the power transmission should be developed. The power transmission network needs some new studies and some changes in the power system topology such as the expansion of the present </w:t>
      </w:r>
      <w:r w:rsidRPr="00F07A27">
        <w:rPr>
          <w:sz w:val="20"/>
          <w:szCs w:val="20"/>
        </w:rPr>
        <w:lastRenderedPageBreak/>
        <w:t>power stations, the installation of some new transmission lines, double circuiting of some of the present transmission lines and using FACTS devices.</w:t>
      </w:r>
    </w:p>
    <w:p w:rsidR="00EB51F4" w:rsidRDefault="00EB51F4" w:rsidP="00163B27">
      <w:pPr>
        <w:adjustRightInd w:val="0"/>
        <w:snapToGrid w:val="0"/>
        <w:jc w:val="both"/>
        <w:rPr>
          <w:b/>
          <w:sz w:val="20"/>
          <w:szCs w:val="20"/>
        </w:rPr>
      </w:pPr>
    </w:p>
    <w:p w:rsidR="00471E57" w:rsidRPr="002F20CD" w:rsidRDefault="00471E57" w:rsidP="00163B27">
      <w:pPr>
        <w:adjustRightInd w:val="0"/>
        <w:snapToGrid w:val="0"/>
        <w:jc w:val="both"/>
        <w:rPr>
          <w:b/>
          <w:sz w:val="20"/>
          <w:szCs w:val="20"/>
        </w:rPr>
      </w:pPr>
      <w:r w:rsidRPr="002F20CD">
        <w:rPr>
          <w:b/>
          <w:sz w:val="20"/>
          <w:szCs w:val="20"/>
        </w:rPr>
        <w:t xml:space="preserve">2. Material and Methods </w:t>
      </w:r>
    </w:p>
    <w:p w:rsidR="00B6532D" w:rsidRPr="00B6532D" w:rsidRDefault="00B6532D" w:rsidP="00163B27">
      <w:pPr>
        <w:adjustRightInd w:val="0"/>
        <w:snapToGrid w:val="0"/>
        <w:ind w:firstLine="425"/>
        <w:jc w:val="both"/>
        <w:rPr>
          <w:sz w:val="20"/>
          <w:szCs w:val="20"/>
        </w:rPr>
      </w:pPr>
      <w:r w:rsidRPr="00B6532D">
        <w:rPr>
          <w:sz w:val="20"/>
          <w:szCs w:val="20"/>
        </w:rPr>
        <w:t>The growth of the power system always increases the short circuit level and would close the system to the instability margin. The present network design should respond to the present and future requirements of the power system planning. The economic objectives should also be considered. The growth of the transmission and sub-transmission network and the increasing of the short circuit level would make some serious problems in the power system operation. So, the short circuit level would be higher than the present CB interruption capability in some of the high voltage power stations. This causes a delay in fault clearing and so endangers the power system stability and failure of some of the power station equipment. Two forthcoming methods are changing of the present equipments with equipments with higher short circuit interruption capability and using an appropriate method for control and reductio</w:t>
      </w:r>
      <w:r w:rsidR="00450481">
        <w:rPr>
          <w:sz w:val="20"/>
          <w:szCs w:val="20"/>
        </w:rPr>
        <w:t>n of the short circuit level (Ye et al., 2002)</w:t>
      </w:r>
      <w:r w:rsidRPr="00B6532D">
        <w:rPr>
          <w:sz w:val="20"/>
          <w:szCs w:val="20"/>
        </w:rPr>
        <w:t>. In view of the technical and economical considerations, excepting some special applications, the second technique has a higher priority.</w:t>
      </w:r>
    </w:p>
    <w:p w:rsidR="00B6532D" w:rsidRPr="00B6532D" w:rsidRDefault="00450481" w:rsidP="00163B27">
      <w:pPr>
        <w:adjustRightInd w:val="0"/>
        <w:snapToGrid w:val="0"/>
        <w:ind w:firstLine="425"/>
        <w:jc w:val="both"/>
        <w:rPr>
          <w:sz w:val="20"/>
          <w:szCs w:val="20"/>
          <w:rtl/>
        </w:rPr>
      </w:pPr>
      <w:r>
        <w:rPr>
          <w:sz w:val="20"/>
          <w:szCs w:val="20"/>
        </w:rPr>
        <w:t>The EDF Company</w:t>
      </w:r>
      <w:r w:rsidR="00B6532D" w:rsidRPr="00B6532D">
        <w:rPr>
          <w:sz w:val="20"/>
          <w:szCs w:val="20"/>
        </w:rPr>
        <w:t xml:space="preserve"> has some considerable simulation and experimental researches to study the TRV and RRRV resulted from the series reactor fault current limiter usage</w:t>
      </w:r>
      <w:r>
        <w:rPr>
          <w:sz w:val="20"/>
          <w:szCs w:val="20"/>
        </w:rPr>
        <w:t xml:space="preserve"> (</w:t>
      </w:r>
      <w:proofErr w:type="spellStart"/>
      <w:r w:rsidRPr="00450481">
        <w:rPr>
          <w:sz w:val="20"/>
          <w:szCs w:val="20"/>
        </w:rPr>
        <w:t>Shoup</w:t>
      </w:r>
      <w:proofErr w:type="spellEnd"/>
      <w:r>
        <w:rPr>
          <w:sz w:val="20"/>
          <w:szCs w:val="20"/>
        </w:rPr>
        <w:t xml:space="preserve"> et al., 2005)</w:t>
      </w:r>
      <w:r w:rsidR="00B6532D" w:rsidRPr="00B6532D">
        <w:rPr>
          <w:sz w:val="20"/>
          <w:szCs w:val="20"/>
        </w:rPr>
        <w:t xml:space="preserve">. They have </w:t>
      </w:r>
      <w:r w:rsidR="00B6532D" w:rsidRPr="00B6532D">
        <w:rPr>
          <w:sz w:val="20"/>
          <w:szCs w:val="20"/>
        </w:rPr>
        <w:lastRenderedPageBreak/>
        <w:t xml:space="preserve">acquired some valuable results. Some similar studies have been carried out in Hydro-Quebec and B. C. Hydro states of </w:t>
      </w:r>
      <w:smartTag w:uri="urn:schemas-microsoft-com:office:smarttags" w:element="country-region">
        <w:smartTag w:uri="urn:schemas-microsoft-com:office:smarttags" w:element="place">
          <w:r w:rsidR="00B6532D" w:rsidRPr="00B6532D">
            <w:rPr>
              <w:sz w:val="20"/>
              <w:szCs w:val="20"/>
            </w:rPr>
            <w:t>Canada</w:t>
          </w:r>
        </w:smartTag>
      </w:smartTag>
      <w:r w:rsidR="00B6532D" w:rsidRPr="00B6532D">
        <w:rPr>
          <w:sz w:val="20"/>
          <w:szCs w:val="20"/>
        </w:rPr>
        <w:t xml:space="preserve"> on the medium voltage feeders in which some series fault cu</w:t>
      </w:r>
      <w:r>
        <w:rPr>
          <w:sz w:val="20"/>
          <w:szCs w:val="20"/>
        </w:rPr>
        <w:t>rrent limiter have been used (</w:t>
      </w:r>
      <w:proofErr w:type="spellStart"/>
      <w:r w:rsidRPr="00993FAA">
        <w:rPr>
          <w:sz w:val="20"/>
        </w:rPr>
        <w:t>Peelo</w:t>
      </w:r>
      <w:proofErr w:type="spellEnd"/>
      <w:r w:rsidRPr="00993FAA">
        <w:rPr>
          <w:sz w:val="20"/>
        </w:rPr>
        <w:t xml:space="preserve"> et al</w:t>
      </w:r>
      <w:r>
        <w:rPr>
          <w:sz w:val="20"/>
          <w:szCs w:val="20"/>
        </w:rPr>
        <w:t>., 1996). S</w:t>
      </w:r>
      <w:r w:rsidR="00B6532D" w:rsidRPr="00B6532D">
        <w:rPr>
          <w:sz w:val="20"/>
          <w:szCs w:val="20"/>
        </w:rPr>
        <w:t xml:space="preserve">ome successful experiences in using of these FCLs have been reported for 362 and 550 kV power systems in </w:t>
      </w:r>
      <w:smartTag w:uri="urn:schemas-microsoft-com:office:smarttags" w:element="country-region">
        <w:r w:rsidR="00B6532D" w:rsidRPr="00B6532D">
          <w:rPr>
            <w:sz w:val="20"/>
            <w:szCs w:val="20"/>
          </w:rPr>
          <w:t>Brazil</w:t>
        </w:r>
      </w:smartTag>
      <w:r>
        <w:rPr>
          <w:sz w:val="20"/>
          <w:szCs w:val="20"/>
        </w:rPr>
        <w:t xml:space="preserve"> (</w:t>
      </w:r>
      <w:proofErr w:type="spellStart"/>
      <w:r w:rsidRPr="00993FAA">
        <w:rPr>
          <w:sz w:val="20"/>
        </w:rPr>
        <w:t>Amon</w:t>
      </w:r>
      <w:proofErr w:type="spellEnd"/>
      <w:r>
        <w:rPr>
          <w:sz w:val="20"/>
          <w:szCs w:val="20"/>
        </w:rPr>
        <w:t xml:space="preserve"> et al., 2005) </w:t>
      </w:r>
      <w:r w:rsidRPr="00B6532D">
        <w:rPr>
          <w:sz w:val="20"/>
          <w:szCs w:val="20"/>
        </w:rPr>
        <w:t>some</w:t>
      </w:r>
      <w:r w:rsidR="00B6532D" w:rsidRPr="00B6532D">
        <w:rPr>
          <w:sz w:val="20"/>
          <w:szCs w:val="20"/>
        </w:rPr>
        <w:t xml:space="preserve"> experiences have been studied and simulated for a 138 kV power station in USA</w:t>
      </w:r>
      <w:r>
        <w:rPr>
          <w:sz w:val="20"/>
          <w:szCs w:val="20"/>
        </w:rPr>
        <w:t xml:space="preserve"> (</w:t>
      </w:r>
      <w:proofErr w:type="spellStart"/>
      <w:r w:rsidRPr="00993FAA">
        <w:rPr>
          <w:sz w:val="20"/>
        </w:rPr>
        <w:t>Castanheira</w:t>
      </w:r>
      <w:proofErr w:type="spellEnd"/>
      <w:r>
        <w:rPr>
          <w:sz w:val="20"/>
          <w:szCs w:val="20"/>
        </w:rPr>
        <w:t>, 2004)</w:t>
      </w:r>
      <w:r w:rsidR="00B6532D" w:rsidRPr="00B6532D">
        <w:rPr>
          <w:sz w:val="20"/>
          <w:szCs w:val="20"/>
        </w:rPr>
        <w:t>. The application of this fault current limiters and compensating some relate</w:t>
      </w:r>
      <w:r>
        <w:rPr>
          <w:sz w:val="20"/>
          <w:szCs w:val="20"/>
        </w:rPr>
        <w:t>d problems has been reported (</w:t>
      </w:r>
      <w:proofErr w:type="spellStart"/>
      <w:r w:rsidRPr="00993FAA">
        <w:rPr>
          <w:sz w:val="20"/>
        </w:rPr>
        <w:t>Peelo</w:t>
      </w:r>
      <w:proofErr w:type="spellEnd"/>
      <w:r w:rsidRPr="00993FAA">
        <w:rPr>
          <w:sz w:val="20"/>
        </w:rPr>
        <w:t xml:space="preserve"> et al</w:t>
      </w:r>
      <w:r>
        <w:rPr>
          <w:sz w:val="20"/>
          <w:szCs w:val="20"/>
        </w:rPr>
        <w:t>., 1996)</w:t>
      </w:r>
      <w:r w:rsidR="00B6532D" w:rsidRPr="00B6532D">
        <w:rPr>
          <w:sz w:val="20"/>
          <w:szCs w:val="20"/>
        </w:rPr>
        <w:t xml:space="preserve"> for 345 kV high voltage circuit breakers.</w:t>
      </w:r>
      <w:r w:rsidR="0030230F">
        <w:rPr>
          <w:sz w:val="20"/>
          <w:szCs w:val="20"/>
        </w:rPr>
        <w:t xml:space="preserve"> </w:t>
      </w:r>
      <w:r w:rsidR="00B6532D" w:rsidRPr="00B6532D">
        <w:rPr>
          <w:sz w:val="20"/>
          <w:szCs w:val="20"/>
        </w:rPr>
        <w:t>Regarding to the static security constrains, firstly the size of the series reactor is determined bas</w:t>
      </w:r>
      <w:r>
        <w:rPr>
          <w:sz w:val="20"/>
          <w:szCs w:val="20"/>
        </w:rPr>
        <w:t xml:space="preserve">ed on the IEEE C.37 Standard. </w:t>
      </w:r>
      <w:r w:rsidR="00B6532D" w:rsidRPr="00B6532D">
        <w:rPr>
          <w:sz w:val="20"/>
          <w:szCs w:val="20"/>
        </w:rPr>
        <w:t>Then, the effect of this installed series reactor on the transient stability of the generators is studied. The supplementary equipments are acting as a filter, so the frequency response in any part of the power system should be evaluated. Then, according to the series reactor installation, the frequency response of the transient recovery voltage generated on the circuit breaker contacts when a fault is cleared is studied.</w:t>
      </w:r>
      <w:r w:rsidR="00163B27">
        <w:rPr>
          <w:sz w:val="20"/>
          <w:szCs w:val="20"/>
        </w:rPr>
        <w:t xml:space="preserve"> </w:t>
      </w:r>
      <w:r w:rsidR="00B6532D" w:rsidRPr="00B6532D">
        <w:rPr>
          <w:sz w:val="20"/>
          <w:szCs w:val="20"/>
        </w:rPr>
        <w:t>Finally some appropriate strategies are proposed to reduce the generated transient over voltages.</w:t>
      </w:r>
      <w:r w:rsidR="00F27563">
        <w:rPr>
          <w:sz w:val="20"/>
          <w:szCs w:val="20"/>
        </w:rPr>
        <w:t xml:space="preserve"> </w:t>
      </w:r>
      <w:r w:rsidR="00B6532D" w:rsidRPr="00B6532D">
        <w:rPr>
          <w:sz w:val="20"/>
          <w:szCs w:val="20"/>
        </w:rPr>
        <w:t>Any change in the network requires a comprehensive study of Technical and economics. Due to the continuing importance of energy and the influence of any change in the power network, the power system is very conservative to any changes in the topology of power network. So, the power system is always is opposed to any change in the existing arrangement in the power network. However, this issue may cause some terribl</w:t>
      </w:r>
      <w:r w:rsidR="00682353">
        <w:rPr>
          <w:sz w:val="20"/>
          <w:szCs w:val="20"/>
        </w:rPr>
        <w:t>e events in the power system (</w:t>
      </w:r>
      <w:r w:rsidR="00682353" w:rsidRPr="00993FAA">
        <w:rPr>
          <w:sz w:val="20"/>
        </w:rPr>
        <w:t>Park</w:t>
      </w:r>
      <w:r w:rsidR="00682353">
        <w:rPr>
          <w:sz w:val="20"/>
          <w:szCs w:val="20"/>
        </w:rPr>
        <w:t xml:space="preserve"> et al., 2007)</w:t>
      </w:r>
      <w:r w:rsidR="00B6532D" w:rsidRPr="00B6532D">
        <w:rPr>
          <w:sz w:val="20"/>
          <w:szCs w:val="20"/>
        </w:rPr>
        <w:t>.</w:t>
      </w:r>
    </w:p>
    <w:p w:rsidR="00B6532D" w:rsidRPr="00B6532D" w:rsidRDefault="00B6532D" w:rsidP="00163B27">
      <w:pPr>
        <w:adjustRightInd w:val="0"/>
        <w:snapToGrid w:val="0"/>
        <w:ind w:firstLine="425"/>
        <w:jc w:val="both"/>
        <w:rPr>
          <w:sz w:val="20"/>
          <w:szCs w:val="20"/>
        </w:rPr>
      </w:pPr>
      <w:r w:rsidRPr="00B6532D">
        <w:rPr>
          <w:sz w:val="20"/>
          <w:szCs w:val="20"/>
        </w:rPr>
        <w:t xml:space="preserve">Different standards for such conditions are presented, but the offered suggestions for each network may not be acceptable for all cases. Thus, for using the advantages of these proposals, the </w:t>
      </w:r>
      <w:proofErr w:type="spellStart"/>
      <w:r w:rsidRPr="00B6532D">
        <w:rPr>
          <w:sz w:val="20"/>
          <w:szCs w:val="20"/>
        </w:rPr>
        <w:t>over size</w:t>
      </w:r>
      <w:proofErr w:type="spellEnd"/>
      <w:r w:rsidRPr="00B6532D">
        <w:rPr>
          <w:sz w:val="20"/>
          <w:szCs w:val="20"/>
        </w:rPr>
        <w:t xml:space="preserve"> design also is carried out. Several incidents of explosion of CBs in power transmission networks and sub-transmission have been reported in </w:t>
      </w:r>
      <w:smartTag w:uri="urn:schemas-microsoft-com:office:smarttags" w:element="place">
        <w:smartTag w:uri="urn:schemas-microsoft-com:office:smarttags" w:element="country-region">
          <w:r w:rsidRPr="00B6532D">
            <w:rPr>
              <w:sz w:val="20"/>
              <w:szCs w:val="20"/>
            </w:rPr>
            <w:t>Iran</w:t>
          </w:r>
        </w:smartTag>
      </w:smartTag>
      <w:r w:rsidR="00682353">
        <w:rPr>
          <w:sz w:val="20"/>
          <w:szCs w:val="20"/>
        </w:rPr>
        <w:t xml:space="preserve"> (</w:t>
      </w:r>
      <w:proofErr w:type="spellStart"/>
      <w:r w:rsidR="00682353" w:rsidRPr="00993FAA">
        <w:rPr>
          <w:sz w:val="20"/>
        </w:rPr>
        <w:t>Khodabakhchian</w:t>
      </w:r>
      <w:proofErr w:type="spellEnd"/>
      <w:r w:rsidR="00682353">
        <w:rPr>
          <w:sz w:val="20"/>
          <w:szCs w:val="20"/>
        </w:rPr>
        <w:t xml:space="preserve"> et al., 2006)</w:t>
      </w:r>
      <w:r w:rsidRPr="00B6532D">
        <w:rPr>
          <w:sz w:val="20"/>
          <w:szCs w:val="20"/>
        </w:rPr>
        <w:t>. The most usual reason of these explosions has been the disability of the CBs in the extinction of the fault current-generally due to network topology changes and increased levels of short circuits of the main power stations or the adjacent power stations.</w:t>
      </w:r>
    </w:p>
    <w:p w:rsidR="00B6532D" w:rsidRDefault="00B6532D" w:rsidP="00163B27">
      <w:pPr>
        <w:adjustRightInd w:val="0"/>
        <w:snapToGrid w:val="0"/>
        <w:ind w:firstLine="425"/>
        <w:jc w:val="both"/>
        <w:rPr>
          <w:sz w:val="20"/>
          <w:szCs w:val="20"/>
          <w:lang w:eastAsia="zh-CN"/>
        </w:rPr>
      </w:pPr>
      <w:r w:rsidRPr="00B6532D">
        <w:rPr>
          <w:sz w:val="20"/>
          <w:szCs w:val="20"/>
        </w:rPr>
        <w:t xml:space="preserve">IEEE C.37 standard evaluates the capability of the CBs for fault current extinction on the base of the </w:t>
      </w:r>
      <w:r w:rsidR="00682353" w:rsidRPr="006A7485">
        <w:rPr>
          <w:position w:val="-6"/>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4.4pt" o:ole="">
            <v:imagedata r:id="rId13" o:title=""/>
          </v:shape>
          <o:OLEObject Type="Embed" ProgID="Equation.DSMT4" ShapeID="_x0000_i1025" DrawAspect="Content" ObjectID="_1528699139" r:id="rId14"/>
        </w:object>
      </w:r>
      <w:r w:rsidRPr="00B6532D">
        <w:rPr>
          <w:sz w:val="20"/>
          <w:szCs w:val="20"/>
        </w:rPr>
        <w:t xml:space="preserve"> envelope curve. Accordingly, it is possible to determine statically for how much fault current the CB has the interruption capability and in what conditions it may not have a desirable operation. Regarding the supplementary equipments for each CB such as reactors and capacitors, any CB has implicitly </w:t>
      </w:r>
      <w:r w:rsidRPr="00B6532D">
        <w:rPr>
          <w:sz w:val="20"/>
          <w:szCs w:val="20"/>
        </w:rPr>
        <w:lastRenderedPageBreak/>
        <w:t xml:space="preserve">a TRV interruption capability curve. The, </w:t>
      </w:r>
      <w:r w:rsidR="00F27563" w:rsidRPr="006A7485">
        <w:rPr>
          <w:position w:val="-6"/>
        </w:rPr>
        <w:object w:dxaOrig="920" w:dyaOrig="279">
          <v:shape id="_x0000_i1026" type="#_x0000_t75" style="width:46.35pt;height:14.4pt" o:ole="">
            <v:imagedata r:id="rId15" o:title=""/>
          </v:shape>
          <o:OLEObject Type="Embed" ProgID="Equation.DSMT4" ShapeID="_x0000_i1026" DrawAspect="Content" ObjectID="_1528699140" r:id="rId16"/>
        </w:object>
      </w:r>
      <w:r w:rsidR="00F27563" w:rsidRPr="00B6532D">
        <w:rPr>
          <w:sz w:val="20"/>
          <w:szCs w:val="20"/>
        </w:rPr>
        <w:t xml:space="preserve"> </w:t>
      </w:r>
      <w:r w:rsidRPr="00B6532D">
        <w:rPr>
          <w:sz w:val="20"/>
          <w:szCs w:val="20"/>
        </w:rPr>
        <w:t xml:space="preserve">frequency in the </w:t>
      </w:r>
      <w:r w:rsidR="00F27563" w:rsidRPr="006A7485">
        <w:rPr>
          <w:position w:val="-6"/>
        </w:rPr>
        <w:object w:dxaOrig="960" w:dyaOrig="279">
          <v:shape id="_x0000_i1027" type="#_x0000_t75" style="width:48.2pt;height:14.4pt" o:ole="">
            <v:imagedata r:id="rId17" o:title=""/>
          </v:shape>
          <o:OLEObject Type="Embed" ProgID="Equation.DSMT4" ShapeID="_x0000_i1027" DrawAspect="Content" ObjectID="_1528699141" r:id="rId18"/>
        </w:object>
      </w:r>
      <w:r w:rsidRPr="00B6532D">
        <w:rPr>
          <w:sz w:val="20"/>
          <w:szCs w:val="20"/>
        </w:rPr>
        <w:t xml:space="preserve"> envelope curve is determined by this standard for each CB and for every conditions. In this Standard, the conditions have been considered as static. This means that the power frequency has been disregarded against the TRV oscillation frequency. For example, the Fig</w:t>
      </w:r>
      <w:r w:rsidR="00F27563">
        <w:rPr>
          <w:sz w:val="20"/>
          <w:szCs w:val="20"/>
        </w:rPr>
        <w:t>ure</w:t>
      </w:r>
      <w:r w:rsidRPr="00B6532D">
        <w:rPr>
          <w:sz w:val="20"/>
          <w:szCs w:val="20"/>
        </w:rPr>
        <w:t>.1 shows the differences between the power frequency and the TRV oscillations frequency.</w:t>
      </w:r>
    </w:p>
    <w:p w:rsidR="00864610" w:rsidRDefault="00864610" w:rsidP="00163B27">
      <w:pPr>
        <w:adjustRightInd w:val="0"/>
        <w:snapToGrid w:val="0"/>
        <w:ind w:firstLine="425"/>
        <w:jc w:val="both"/>
        <w:rPr>
          <w:lang w:eastAsia="zh-CN" w:bidi="fa-IR"/>
        </w:rPr>
      </w:pPr>
    </w:p>
    <w:p w:rsidR="00B6532D" w:rsidRPr="00993FAA" w:rsidRDefault="00163B27" w:rsidP="00163B27">
      <w:pPr>
        <w:adjustRightInd w:val="0"/>
        <w:snapToGrid w:val="0"/>
        <w:jc w:val="center"/>
        <w:rPr>
          <w:sz w:val="20"/>
        </w:rPr>
      </w:pPr>
      <w:bookmarkStart w:id="0" w:name="OLE_LINK1"/>
      <w:bookmarkStart w:id="1" w:name="OLE_LINK2"/>
      <w:r>
        <w:pict>
          <v:shape id="_x0000_i1028" type="#_x0000_t75" style="width:220.4pt;height:135.85pt">
            <v:imagedata r:id="rId19" o:title="untitled" cropbottom="2795f" cropleft="6314f" cropright="4083f"/>
          </v:shape>
        </w:pict>
      </w:r>
      <w:bookmarkEnd w:id="0"/>
      <w:bookmarkEnd w:id="1"/>
    </w:p>
    <w:p w:rsidR="00B6532D" w:rsidRDefault="00B6532D" w:rsidP="00163B27">
      <w:pPr>
        <w:adjustRightInd w:val="0"/>
        <w:snapToGrid w:val="0"/>
        <w:jc w:val="both"/>
        <w:rPr>
          <w:sz w:val="20"/>
          <w:szCs w:val="20"/>
          <w:lang w:eastAsia="zh-CN"/>
        </w:rPr>
      </w:pPr>
      <w:proofErr w:type="gramStart"/>
      <w:r w:rsidRPr="00B6532D">
        <w:rPr>
          <w:sz w:val="20"/>
          <w:szCs w:val="20"/>
        </w:rPr>
        <w:t>Figure 1.</w:t>
      </w:r>
      <w:proofErr w:type="gramEnd"/>
      <w:r w:rsidRPr="00B6532D">
        <w:rPr>
          <w:sz w:val="20"/>
          <w:szCs w:val="20"/>
        </w:rPr>
        <w:t xml:space="preserve"> Power frequency (dot) versus the TRV oscillations frequency (solid)</w:t>
      </w:r>
    </w:p>
    <w:p w:rsidR="00864610" w:rsidRPr="00B6532D" w:rsidRDefault="00864610" w:rsidP="00163B27">
      <w:pPr>
        <w:adjustRightInd w:val="0"/>
        <w:snapToGrid w:val="0"/>
        <w:jc w:val="both"/>
        <w:rPr>
          <w:sz w:val="20"/>
          <w:szCs w:val="20"/>
          <w:lang w:eastAsia="zh-CN"/>
        </w:rPr>
      </w:pPr>
    </w:p>
    <w:p w:rsidR="00B6532D" w:rsidRDefault="00B6532D" w:rsidP="00163B27">
      <w:pPr>
        <w:adjustRightInd w:val="0"/>
        <w:snapToGrid w:val="0"/>
        <w:ind w:firstLine="425"/>
        <w:jc w:val="both"/>
        <w:rPr>
          <w:sz w:val="20"/>
          <w:szCs w:val="20"/>
          <w:lang w:eastAsia="zh-CN"/>
        </w:rPr>
      </w:pPr>
      <w:r w:rsidRPr="00B6532D">
        <w:rPr>
          <w:sz w:val="20"/>
          <w:szCs w:val="20"/>
        </w:rPr>
        <w:t>The investigation showed that TRV control measures needed to be taken. Details of these control measures, including the development of dedicated capacitive equipments to apply across the series reactor, are described.</w:t>
      </w:r>
      <w:r w:rsidR="00F27563">
        <w:rPr>
          <w:sz w:val="20"/>
          <w:szCs w:val="20"/>
        </w:rPr>
        <w:t xml:space="preserve"> </w:t>
      </w:r>
      <w:r w:rsidRPr="00B6532D">
        <w:rPr>
          <w:sz w:val="20"/>
          <w:szCs w:val="20"/>
        </w:rPr>
        <w:t>The purpose of series reactors is to limit the magnitude of fault current. The reactors can be applied in a number of locations in order to achieve this purpose, on main buses, on feeders or in transformer neutrals.</w:t>
      </w:r>
      <w:r w:rsidR="00F27563">
        <w:rPr>
          <w:sz w:val="20"/>
          <w:szCs w:val="20"/>
        </w:rPr>
        <w:t xml:space="preserve"> </w:t>
      </w:r>
      <w:r w:rsidRPr="00B6532D">
        <w:rPr>
          <w:sz w:val="20"/>
          <w:szCs w:val="20"/>
        </w:rPr>
        <w:t>The following are the specific objectives of this paper on transient recovery voltage requirements associated with the application of current-limiting series reactors:</w:t>
      </w:r>
    </w:p>
    <w:p w:rsidR="00864610" w:rsidRDefault="00864610" w:rsidP="00163B27">
      <w:pPr>
        <w:adjustRightInd w:val="0"/>
        <w:snapToGrid w:val="0"/>
        <w:ind w:firstLine="425"/>
        <w:jc w:val="both"/>
        <w:rPr>
          <w:sz w:val="20"/>
          <w:szCs w:val="20"/>
          <w:lang w:eastAsia="zh-CN"/>
        </w:rPr>
      </w:pPr>
    </w:p>
    <w:p w:rsidR="00B6532D" w:rsidRDefault="00B6532D" w:rsidP="00163B27">
      <w:pPr>
        <w:numPr>
          <w:ilvl w:val="0"/>
          <w:numId w:val="8"/>
        </w:numPr>
        <w:tabs>
          <w:tab w:val="clear" w:pos="1440"/>
        </w:tabs>
        <w:adjustRightInd w:val="0"/>
        <w:snapToGrid w:val="0"/>
        <w:ind w:left="426" w:hanging="568"/>
        <w:jc w:val="both"/>
        <w:rPr>
          <w:sz w:val="20"/>
          <w:szCs w:val="20"/>
        </w:rPr>
      </w:pPr>
      <w:r w:rsidRPr="00B6532D">
        <w:rPr>
          <w:sz w:val="20"/>
          <w:szCs w:val="20"/>
        </w:rPr>
        <w:t>Determine the TRV requirements associated with protective line circuit breakers for representative switching stations for the system under study for faults located just beyond the series reactor on the line-side.</w:t>
      </w:r>
    </w:p>
    <w:p w:rsidR="00B6532D" w:rsidRDefault="00B6532D" w:rsidP="00163B27">
      <w:pPr>
        <w:numPr>
          <w:ilvl w:val="0"/>
          <w:numId w:val="8"/>
        </w:numPr>
        <w:tabs>
          <w:tab w:val="clear" w:pos="1440"/>
        </w:tabs>
        <w:adjustRightInd w:val="0"/>
        <w:snapToGrid w:val="0"/>
        <w:ind w:left="426" w:hanging="568"/>
        <w:jc w:val="both"/>
        <w:rPr>
          <w:sz w:val="20"/>
          <w:szCs w:val="20"/>
        </w:rPr>
      </w:pPr>
      <w:r w:rsidRPr="00B6532D">
        <w:rPr>
          <w:sz w:val="20"/>
          <w:szCs w:val="20"/>
        </w:rPr>
        <w:t>Specify the capacitance needed, and placement of capacitance, to control the TRV to within acceptable limits, as necessary, from the frequency response point of view.</w:t>
      </w:r>
    </w:p>
    <w:p w:rsidR="00864610" w:rsidRPr="00B6532D" w:rsidRDefault="00864610" w:rsidP="00163B27">
      <w:pPr>
        <w:adjustRightInd w:val="0"/>
        <w:snapToGrid w:val="0"/>
        <w:jc w:val="both"/>
        <w:rPr>
          <w:sz w:val="20"/>
          <w:szCs w:val="20"/>
        </w:rPr>
      </w:pPr>
    </w:p>
    <w:p w:rsidR="0097136C" w:rsidRDefault="0097136C" w:rsidP="00163B27">
      <w:pPr>
        <w:adjustRightInd w:val="0"/>
        <w:snapToGrid w:val="0"/>
        <w:ind w:firstLine="425"/>
        <w:jc w:val="both"/>
        <w:rPr>
          <w:sz w:val="20"/>
          <w:szCs w:val="20"/>
        </w:rPr>
      </w:pPr>
      <w:r w:rsidRPr="0097136C">
        <w:rPr>
          <w:sz w:val="20"/>
          <w:szCs w:val="20"/>
        </w:rPr>
        <w:t>According to the stan</w:t>
      </w:r>
      <w:r w:rsidR="00F27563">
        <w:rPr>
          <w:sz w:val="20"/>
          <w:szCs w:val="20"/>
        </w:rPr>
        <w:t>dard IEEE Std. C37.011-(1994)</w:t>
      </w:r>
      <w:r w:rsidRPr="0097136C">
        <w:rPr>
          <w:sz w:val="20"/>
          <w:szCs w:val="20"/>
        </w:rPr>
        <w:t>, TRV CB curves for 121kV voltage levels and above is as following:</w:t>
      </w:r>
    </w:p>
    <w:p w:rsidR="0097136C" w:rsidRPr="0097136C" w:rsidRDefault="0097136C" w:rsidP="00163B27">
      <w:pPr>
        <w:adjustRightInd w:val="0"/>
        <w:snapToGrid w:val="0"/>
        <w:ind w:firstLine="720"/>
        <w:jc w:val="both"/>
        <w:rPr>
          <w:sz w:val="20"/>
          <w:szCs w:val="20"/>
        </w:rPr>
      </w:pPr>
      <w:r w:rsidRPr="0097136C">
        <w:rPr>
          <w:sz w:val="20"/>
          <w:szCs w:val="20"/>
        </w:rPr>
        <w:t xml:space="preserve"> </w:t>
      </w:r>
    </w:p>
    <w:p w:rsidR="0097136C" w:rsidRDefault="00163B27" w:rsidP="00163B27">
      <w:pPr>
        <w:adjustRightInd w:val="0"/>
        <w:snapToGrid w:val="0"/>
        <w:jc w:val="center"/>
      </w:pPr>
      <w:r>
        <w:lastRenderedPageBreak/>
        <w:pict>
          <v:shape id="_x0000_i1029" type="#_x0000_t75" style="width:214.75pt;height:150.25pt">
            <v:imagedata r:id="rId20" o:title=""/>
          </v:shape>
        </w:pict>
      </w:r>
    </w:p>
    <w:p w:rsidR="0097136C" w:rsidRPr="0097136C" w:rsidRDefault="00163B27" w:rsidP="00163B27">
      <w:pPr>
        <w:adjustRightInd w:val="0"/>
        <w:snapToGrid w:val="0"/>
        <w:jc w:val="both"/>
        <w:rPr>
          <w:sz w:val="20"/>
          <w:szCs w:val="20"/>
        </w:rPr>
      </w:pPr>
      <w:proofErr w:type="gramStart"/>
      <w:r>
        <w:rPr>
          <w:sz w:val="20"/>
          <w:szCs w:val="20"/>
        </w:rPr>
        <w:t>Figure</w:t>
      </w:r>
      <w:r w:rsidR="0097136C" w:rsidRPr="0097136C">
        <w:rPr>
          <w:sz w:val="20"/>
          <w:szCs w:val="20"/>
        </w:rPr>
        <w:t xml:space="preserve"> 2</w:t>
      </w:r>
      <w:r>
        <w:rPr>
          <w:rFonts w:hint="eastAsia"/>
          <w:sz w:val="20"/>
          <w:szCs w:val="20"/>
          <w:lang w:eastAsia="zh-CN"/>
        </w:rPr>
        <w:t>.</w:t>
      </w:r>
      <w:proofErr w:type="gramEnd"/>
      <w:r w:rsidR="0097136C" w:rsidRPr="0097136C">
        <w:rPr>
          <w:sz w:val="20"/>
          <w:szCs w:val="20"/>
        </w:rPr>
        <w:t xml:space="preserve"> CB curves for 121kV voltage levels and above</w:t>
      </w:r>
    </w:p>
    <w:p w:rsidR="0097136C" w:rsidRDefault="0097136C" w:rsidP="00163B27">
      <w:pPr>
        <w:adjustRightInd w:val="0"/>
        <w:snapToGrid w:val="0"/>
        <w:ind w:firstLine="720"/>
        <w:jc w:val="both"/>
        <w:rPr>
          <w:sz w:val="20"/>
          <w:szCs w:val="20"/>
        </w:rPr>
      </w:pPr>
    </w:p>
    <w:p w:rsidR="0097136C" w:rsidRDefault="0097136C" w:rsidP="00163B27">
      <w:pPr>
        <w:adjustRightInd w:val="0"/>
        <w:snapToGrid w:val="0"/>
        <w:ind w:firstLine="425"/>
        <w:jc w:val="both"/>
        <w:rPr>
          <w:sz w:val="20"/>
          <w:szCs w:val="20"/>
        </w:rPr>
      </w:pPr>
      <w:r w:rsidRPr="0097136C">
        <w:rPr>
          <w:sz w:val="20"/>
          <w:szCs w:val="20"/>
        </w:rPr>
        <w:t>Regarding the Fig</w:t>
      </w:r>
      <w:r w:rsidR="00F27563">
        <w:rPr>
          <w:sz w:val="20"/>
          <w:szCs w:val="20"/>
        </w:rPr>
        <w:t>ure</w:t>
      </w:r>
      <w:r w:rsidRPr="0097136C">
        <w:rPr>
          <w:sz w:val="20"/>
          <w:szCs w:val="20"/>
        </w:rPr>
        <w:t>.2, the TRV envelope curve for the nominal fault current is an exponential-cosine curve. In this Figure, in addition to the TRV envelope curve for the nominal fault current, the TRV curves for 60%, 30% and 70% of the nominal fault current have been shown. According to this Figure, for 30% of the nominal fault current and lower, the curve has been turned from the exponential-cosine form to the exponential form. Considering the above explanations, the TRV envelope curve wil</w:t>
      </w:r>
      <w:r w:rsidR="00F27563">
        <w:rPr>
          <w:sz w:val="20"/>
          <w:szCs w:val="20"/>
        </w:rPr>
        <w:t xml:space="preserve">l be an exponential form </w:t>
      </w:r>
      <w:r w:rsidRPr="0097136C">
        <w:rPr>
          <w:sz w:val="20"/>
          <w:szCs w:val="20"/>
        </w:rPr>
        <w:t>Fig</w:t>
      </w:r>
      <w:r w:rsidR="00F27563">
        <w:rPr>
          <w:sz w:val="20"/>
          <w:szCs w:val="20"/>
        </w:rPr>
        <w:t>ure.3</w:t>
      </w:r>
      <w:r w:rsidRPr="0097136C">
        <w:rPr>
          <w:sz w:val="20"/>
          <w:szCs w:val="20"/>
        </w:rPr>
        <w:t>.</w:t>
      </w:r>
    </w:p>
    <w:p w:rsidR="0097136C" w:rsidRPr="0097136C" w:rsidRDefault="0097136C" w:rsidP="00163B27">
      <w:pPr>
        <w:adjustRightInd w:val="0"/>
        <w:snapToGrid w:val="0"/>
        <w:ind w:firstLine="720"/>
        <w:jc w:val="both"/>
        <w:rPr>
          <w:sz w:val="20"/>
          <w:szCs w:val="20"/>
        </w:rPr>
      </w:pPr>
    </w:p>
    <w:p w:rsidR="00DD704D" w:rsidRPr="0097136C" w:rsidRDefault="00065A6F" w:rsidP="00163B27">
      <w:pPr>
        <w:adjustRightInd w:val="0"/>
        <w:snapToGrid w:val="0"/>
        <w:jc w:val="center"/>
      </w:pPr>
      <w:r>
        <w:pict>
          <v:shape id="_x0000_i1052" type="#_x0000_t75" style="width:180.3pt;height:155.25pt">
            <v:imagedata r:id="rId21" o:title=""/>
          </v:shape>
        </w:pict>
      </w:r>
    </w:p>
    <w:p w:rsidR="0097136C" w:rsidRDefault="0097136C" w:rsidP="00163B27">
      <w:pPr>
        <w:adjustRightInd w:val="0"/>
        <w:snapToGrid w:val="0"/>
        <w:jc w:val="both"/>
        <w:rPr>
          <w:sz w:val="20"/>
          <w:szCs w:val="20"/>
        </w:rPr>
      </w:pPr>
      <w:proofErr w:type="gramStart"/>
      <w:r w:rsidRPr="0097136C">
        <w:rPr>
          <w:sz w:val="20"/>
          <w:szCs w:val="20"/>
        </w:rPr>
        <w:t>Fig</w:t>
      </w:r>
      <w:r>
        <w:rPr>
          <w:sz w:val="20"/>
          <w:szCs w:val="20"/>
        </w:rPr>
        <w:t>ure</w:t>
      </w:r>
      <w:r w:rsidRPr="0097136C">
        <w:rPr>
          <w:sz w:val="20"/>
          <w:szCs w:val="20"/>
        </w:rPr>
        <w:t xml:space="preserve"> 3</w:t>
      </w:r>
      <w:r w:rsidR="00163B27">
        <w:rPr>
          <w:rFonts w:hint="eastAsia"/>
          <w:sz w:val="20"/>
          <w:szCs w:val="20"/>
          <w:lang w:eastAsia="zh-CN"/>
        </w:rPr>
        <w:t>.</w:t>
      </w:r>
      <w:proofErr w:type="gramEnd"/>
      <w:r w:rsidRPr="0097136C">
        <w:rPr>
          <w:sz w:val="20"/>
          <w:szCs w:val="20"/>
        </w:rPr>
        <w:t xml:space="preserve"> TRV envelope curve</w:t>
      </w:r>
    </w:p>
    <w:p w:rsidR="0097136C" w:rsidRPr="0097136C" w:rsidRDefault="0097136C" w:rsidP="00163B27">
      <w:pPr>
        <w:adjustRightInd w:val="0"/>
        <w:snapToGrid w:val="0"/>
        <w:jc w:val="both"/>
        <w:rPr>
          <w:sz w:val="20"/>
          <w:szCs w:val="20"/>
        </w:rPr>
      </w:pPr>
    </w:p>
    <w:p w:rsidR="0097136C" w:rsidRPr="0097136C" w:rsidRDefault="0097136C" w:rsidP="00163B27">
      <w:pPr>
        <w:adjustRightInd w:val="0"/>
        <w:snapToGrid w:val="0"/>
        <w:ind w:firstLine="425"/>
        <w:jc w:val="both"/>
        <w:rPr>
          <w:sz w:val="20"/>
          <w:szCs w:val="20"/>
        </w:rPr>
      </w:pPr>
      <w:r w:rsidRPr="0097136C">
        <w:rPr>
          <w:sz w:val="20"/>
          <w:szCs w:val="20"/>
        </w:rPr>
        <w:t>According to this standard and the nominal fault current, the mathematical equation describing the exponential curve is as following:</w:t>
      </w:r>
    </w:p>
    <w:p w:rsidR="0097136C" w:rsidRPr="0097136C" w:rsidRDefault="00304512" w:rsidP="00163B27">
      <w:pPr>
        <w:adjustRightInd w:val="0"/>
        <w:snapToGrid w:val="0"/>
        <w:jc w:val="both"/>
        <w:rPr>
          <w:sz w:val="20"/>
          <w:szCs w:val="20"/>
        </w:rPr>
      </w:pPr>
      <w:r w:rsidRPr="00D31E7B">
        <w:rPr>
          <w:position w:val="-12"/>
        </w:rPr>
        <w:object w:dxaOrig="1640" w:dyaOrig="380">
          <v:shape id="_x0000_i1031" type="#_x0000_t75" style="width:81.4pt;height:18.8pt" o:ole="">
            <v:imagedata r:id="rId22" o:title=""/>
          </v:shape>
          <o:OLEObject Type="Embed" ProgID="Equation.DSMT4" ShapeID="_x0000_i1031" DrawAspect="Content" ObjectID="_1528699142" r:id="rId23"/>
        </w:object>
      </w:r>
      <w:r w:rsidR="00163B27">
        <w:rPr>
          <w:sz w:val="20"/>
          <w:szCs w:val="20"/>
        </w:rPr>
        <w:t xml:space="preserve">   </w:t>
      </w:r>
      <w:r w:rsidR="0097136C" w:rsidRPr="0097136C">
        <w:rPr>
          <w:sz w:val="20"/>
          <w:szCs w:val="20"/>
        </w:rPr>
        <w:t xml:space="preserve">        </w:t>
      </w:r>
      <w:r w:rsidR="0097136C">
        <w:rPr>
          <w:sz w:val="20"/>
          <w:szCs w:val="20"/>
        </w:rPr>
        <w:t xml:space="preserve">   </w:t>
      </w:r>
      <w:r w:rsidR="0097136C" w:rsidRPr="0097136C">
        <w:rPr>
          <w:sz w:val="20"/>
          <w:szCs w:val="20"/>
        </w:rPr>
        <w:t xml:space="preserve">                               (1)</w:t>
      </w:r>
    </w:p>
    <w:p w:rsidR="0097136C" w:rsidRDefault="00304512" w:rsidP="00163B27">
      <w:pPr>
        <w:adjustRightInd w:val="0"/>
        <w:snapToGrid w:val="0"/>
        <w:jc w:val="both"/>
        <w:rPr>
          <w:sz w:val="20"/>
          <w:szCs w:val="20"/>
        </w:rPr>
      </w:pPr>
      <w:r w:rsidRPr="00D31E7B">
        <w:rPr>
          <w:position w:val="-24"/>
        </w:rPr>
        <w:object w:dxaOrig="2060" w:dyaOrig="620">
          <v:shape id="_x0000_i1032" type="#_x0000_t75" style="width:102.7pt;height:30.7pt" o:ole="">
            <v:imagedata r:id="rId24" o:title=""/>
          </v:shape>
          <o:OLEObject Type="Embed" ProgID="Equation.DSMT4" ShapeID="_x0000_i1032" DrawAspect="Content" ObjectID="_1528699143" r:id="rId25"/>
        </w:object>
      </w:r>
      <w:r w:rsidR="00163B27">
        <w:t xml:space="preserve"> </w:t>
      </w:r>
      <w:r w:rsidR="00163B27">
        <w:rPr>
          <w:sz w:val="20"/>
          <w:szCs w:val="20"/>
        </w:rPr>
        <w:t xml:space="preserve">   </w:t>
      </w:r>
      <w:r w:rsidR="0097136C" w:rsidRPr="0097136C">
        <w:rPr>
          <w:sz w:val="20"/>
          <w:szCs w:val="20"/>
        </w:rPr>
        <w:t xml:space="preserve">       </w:t>
      </w:r>
      <w:r w:rsidR="0097136C">
        <w:rPr>
          <w:sz w:val="20"/>
          <w:szCs w:val="20"/>
        </w:rPr>
        <w:t xml:space="preserve">   </w:t>
      </w:r>
      <w:r w:rsidR="0097136C" w:rsidRPr="0097136C">
        <w:rPr>
          <w:sz w:val="20"/>
          <w:szCs w:val="20"/>
        </w:rPr>
        <w:t xml:space="preserve">                      (2)</w:t>
      </w:r>
    </w:p>
    <w:p w:rsidR="0097136C" w:rsidRPr="0097136C" w:rsidRDefault="0097136C" w:rsidP="00163B27">
      <w:pPr>
        <w:adjustRightInd w:val="0"/>
        <w:snapToGrid w:val="0"/>
        <w:ind w:firstLine="425"/>
        <w:jc w:val="both"/>
        <w:rPr>
          <w:sz w:val="20"/>
          <w:szCs w:val="20"/>
          <w:rtl/>
        </w:rPr>
      </w:pPr>
      <w:r w:rsidRPr="0097136C">
        <w:rPr>
          <w:sz w:val="20"/>
          <w:szCs w:val="20"/>
        </w:rPr>
        <w:t>The CBs for rated 132 KV voltage should be able to tolerate the rated over voltages as (139 = 132 * 1.05) kV. So due to the standard, a 145 kV is selected.</w:t>
      </w:r>
    </w:p>
    <w:p w:rsidR="0097136C" w:rsidRDefault="0097136C" w:rsidP="00163B27">
      <w:pPr>
        <w:adjustRightInd w:val="0"/>
        <w:snapToGrid w:val="0"/>
        <w:ind w:firstLine="425"/>
        <w:jc w:val="both"/>
        <w:rPr>
          <w:sz w:val="20"/>
          <w:szCs w:val="20"/>
        </w:rPr>
      </w:pPr>
      <w:r w:rsidRPr="0097136C">
        <w:rPr>
          <w:sz w:val="20"/>
          <w:szCs w:val="20"/>
        </w:rPr>
        <w:t>Bas</w:t>
      </w:r>
      <w:r w:rsidR="00F27563">
        <w:rPr>
          <w:sz w:val="20"/>
          <w:szCs w:val="20"/>
        </w:rPr>
        <w:t xml:space="preserve">ed on the ANSI C.37.06 (1987) </w:t>
      </w:r>
      <w:r w:rsidRPr="0097136C">
        <w:rPr>
          <w:sz w:val="20"/>
          <w:szCs w:val="20"/>
        </w:rPr>
        <w:t>for rated current and maximum voltage (</w:t>
      </w:r>
      <w:proofErr w:type="spellStart"/>
      <w:r w:rsidRPr="0097136C">
        <w:rPr>
          <w:i/>
          <w:iCs/>
          <w:sz w:val="20"/>
          <w:szCs w:val="20"/>
        </w:rPr>
        <w:t>E</w:t>
      </w:r>
      <w:r w:rsidRPr="0097136C">
        <w:rPr>
          <w:i/>
          <w:iCs/>
          <w:sz w:val="20"/>
          <w:szCs w:val="20"/>
          <w:vertAlign w:val="subscript"/>
        </w:rPr>
        <w:t>max</w:t>
      </w:r>
      <w:proofErr w:type="spellEnd"/>
      <w:r w:rsidRPr="0097136C">
        <w:rPr>
          <w:sz w:val="20"/>
          <w:szCs w:val="20"/>
        </w:rPr>
        <w:t>=145kV):</w:t>
      </w:r>
    </w:p>
    <w:p w:rsidR="00DD704D" w:rsidRDefault="00DD704D" w:rsidP="00163B27">
      <w:pPr>
        <w:adjustRightInd w:val="0"/>
        <w:snapToGrid w:val="0"/>
        <w:ind w:firstLine="720"/>
        <w:jc w:val="both"/>
        <w:rPr>
          <w:sz w:val="20"/>
          <w:szCs w:val="20"/>
        </w:rPr>
      </w:pPr>
    </w:p>
    <w:p w:rsidR="0097136C" w:rsidRPr="0097136C" w:rsidRDefault="0097136C" w:rsidP="00163B27">
      <w:pPr>
        <w:adjustRightInd w:val="0"/>
        <w:snapToGrid w:val="0"/>
        <w:rPr>
          <w:sz w:val="20"/>
          <w:szCs w:val="20"/>
        </w:rPr>
      </w:pPr>
      <w:r w:rsidRPr="00EE1DC1">
        <w:rPr>
          <w:position w:val="-12"/>
        </w:rPr>
        <w:object w:dxaOrig="3159" w:dyaOrig="360">
          <v:shape id="_x0000_i1033" type="#_x0000_t75" style="width:158.4pt;height:17.55pt" o:ole="">
            <v:imagedata r:id="rId26" o:title=""/>
          </v:shape>
          <o:OLEObject Type="Embed" ProgID="Equation.DSMT4" ShapeID="_x0000_i1033" DrawAspect="Content" ObjectID="_1528699144" r:id="rId27"/>
        </w:object>
      </w:r>
      <w:r w:rsidR="00163B27">
        <w:rPr>
          <w:sz w:val="20"/>
          <w:szCs w:val="20"/>
        </w:rPr>
        <w:t xml:space="preserve">    </w:t>
      </w:r>
      <w:r w:rsidRPr="0097136C">
        <w:rPr>
          <w:sz w:val="20"/>
          <w:szCs w:val="20"/>
        </w:rPr>
        <w:t xml:space="preserve">          (3) And:</w:t>
      </w:r>
    </w:p>
    <w:p w:rsidR="0097136C" w:rsidRPr="0097136C" w:rsidRDefault="0097136C" w:rsidP="00163B27">
      <w:pPr>
        <w:adjustRightInd w:val="0"/>
        <w:snapToGrid w:val="0"/>
        <w:jc w:val="both"/>
        <w:rPr>
          <w:sz w:val="20"/>
          <w:szCs w:val="20"/>
        </w:rPr>
      </w:pPr>
      <w:r w:rsidRPr="00EE1DC1">
        <w:rPr>
          <w:position w:val="-10"/>
        </w:rPr>
        <w:object w:dxaOrig="1120" w:dyaOrig="320">
          <v:shape id="_x0000_i1034" type="#_x0000_t75" style="width:55.7pt;height:16.3pt" o:ole="">
            <v:imagedata r:id="rId28" o:title=""/>
          </v:shape>
          <o:OLEObject Type="Embed" ProgID="Equation.DSMT4" ShapeID="_x0000_i1034" DrawAspect="Content" ObjectID="_1528699145" r:id="rId29"/>
        </w:object>
      </w:r>
      <w:r w:rsidR="00163B27">
        <w:rPr>
          <w:sz w:val="20"/>
          <w:szCs w:val="20"/>
        </w:rPr>
        <w:t xml:space="preserve">    </w:t>
      </w:r>
      <w:r w:rsidRPr="0097136C">
        <w:rPr>
          <w:sz w:val="20"/>
          <w:szCs w:val="20"/>
        </w:rPr>
        <w:t xml:space="preserve">                                                   (4)</w:t>
      </w:r>
    </w:p>
    <w:p w:rsidR="0097136C" w:rsidRDefault="0097136C" w:rsidP="00163B27">
      <w:pPr>
        <w:adjustRightInd w:val="0"/>
        <w:snapToGrid w:val="0"/>
        <w:jc w:val="both"/>
        <w:rPr>
          <w:b/>
          <w:sz w:val="20"/>
          <w:szCs w:val="20"/>
        </w:rPr>
      </w:pPr>
    </w:p>
    <w:p w:rsidR="00471E57" w:rsidRPr="002F20CD" w:rsidRDefault="00B6532D" w:rsidP="00163B27">
      <w:pPr>
        <w:adjustRightInd w:val="0"/>
        <w:snapToGrid w:val="0"/>
        <w:jc w:val="both"/>
        <w:rPr>
          <w:b/>
          <w:sz w:val="20"/>
          <w:szCs w:val="20"/>
        </w:rPr>
      </w:pPr>
      <w:r>
        <w:rPr>
          <w:b/>
          <w:sz w:val="20"/>
          <w:szCs w:val="20"/>
        </w:rPr>
        <w:t xml:space="preserve">3. </w:t>
      </w:r>
      <w:r w:rsidR="0097136C">
        <w:rPr>
          <w:b/>
          <w:sz w:val="20"/>
          <w:szCs w:val="20"/>
        </w:rPr>
        <w:t xml:space="preserve">Case Study and </w:t>
      </w:r>
      <w:r>
        <w:rPr>
          <w:b/>
          <w:sz w:val="20"/>
          <w:szCs w:val="20"/>
        </w:rPr>
        <w:t>Simulation Results</w:t>
      </w:r>
      <w:r w:rsidR="00471E57" w:rsidRPr="002F20CD">
        <w:rPr>
          <w:b/>
          <w:sz w:val="20"/>
          <w:szCs w:val="20"/>
        </w:rPr>
        <w:t xml:space="preserve"> </w:t>
      </w:r>
    </w:p>
    <w:p w:rsidR="00DD704D" w:rsidRDefault="0097136C" w:rsidP="00163B27">
      <w:pPr>
        <w:adjustRightInd w:val="0"/>
        <w:snapToGrid w:val="0"/>
        <w:ind w:firstLine="425"/>
        <w:jc w:val="both"/>
        <w:rPr>
          <w:sz w:val="20"/>
          <w:szCs w:val="20"/>
        </w:rPr>
      </w:pPr>
      <w:r w:rsidRPr="0097136C">
        <w:rPr>
          <w:sz w:val="20"/>
          <w:szCs w:val="20"/>
        </w:rPr>
        <w:t>In order to complete the study, the time and frequency domain simulation in a real system are performed.</w:t>
      </w:r>
      <w:r w:rsidR="00304512">
        <w:rPr>
          <w:sz w:val="20"/>
          <w:szCs w:val="20"/>
        </w:rPr>
        <w:t xml:space="preserve"> </w:t>
      </w:r>
      <w:r w:rsidRPr="0097136C">
        <w:rPr>
          <w:sz w:val="20"/>
          <w:szCs w:val="20"/>
        </w:rPr>
        <w:t>This system had four local units and 4 units from adjacent area. In the development plan 2 st</w:t>
      </w:r>
      <w:r w:rsidR="00F27563">
        <w:rPr>
          <w:sz w:val="20"/>
          <w:szCs w:val="20"/>
        </w:rPr>
        <w:t xml:space="preserve">eam units are added to system. </w:t>
      </w:r>
      <w:r w:rsidRPr="0097136C">
        <w:rPr>
          <w:sz w:val="20"/>
          <w:szCs w:val="20"/>
        </w:rPr>
        <w:t>Combined Cycle G</w:t>
      </w:r>
      <w:r w:rsidR="00F27563">
        <w:rPr>
          <w:sz w:val="20"/>
          <w:szCs w:val="20"/>
        </w:rPr>
        <w:t>as Turbine Development Plan (</w:t>
      </w:r>
      <w:proofErr w:type="spellStart"/>
      <w:r w:rsidR="00F27563" w:rsidRPr="00993FAA">
        <w:rPr>
          <w:sz w:val="20"/>
        </w:rPr>
        <w:t>Porkar</w:t>
      </w:r>
      <w:proofErr w:type="spellEnd"/>
      <w:r w:rsidR="00F27563">
        <w:rPr>
          <w:sz w:val="20"/>
          <w:szCs w:val="20"/>
        </w:rPr>
        <w:t xml:space="preserve">, </w:t>
      </w:r>
      <w:proofErr w:type="spellStart"/>
      <w:r w:rsidR="00F27563">
        <w:rPr>
          <w:sz w:val="20"/>
          <w:szCs w:val="20"/>
        </w:rPr>
        <w:t>Abedi</w:t>
      </w:r>
      <w:proofErr w:type="spellEnd"/>
      <w:r w:rsidR="00F27563">
        <w:rPr>
          <w:sz w:val="20"/>
          <w:szCs w:val="20"/>
        </w:rPr>
        <w:t>, 2009)</w:t>
      </w:r>
    </w:p>
    <w:p w:rsidR="0097136C" w:rsidRDefault="0097136C" w:rsidP="00163B27">
      <w:pPr>
        <w:adjustRightInd w:val="0"/>
        <w:snapToGrid w:val="0"/>
        <w:ind w:firstLine="425"/>
        <w:jc w:val="both"/>
        <w:rPr>
          <w:sz w:val="20"/>
          <w:szCs w:val="20"/>
        </w:rPr>
      </w:pPr>
      <w:r w:rsidRPr="0097136C">
        <w:rPr>
          <w:sz w:val="20"/>
          <w:szCs w:val="20"/>
        </w:rPr>
        <w:t>This system is connected by double lines to network. In this study the performance of these two lines are studied.</w:t>
      </w:r>
      <w:r w:rsidR="00304512">
        <w:rPr>
          <w:sz w:val="20"/>
          <w:szCs w:val="20"/>
        </w:rPr>
        <w:t xml:space="preserve"> </w:t>
      </w:r>
      <w:r w:rsidRPr="0097136C">
        <w:rPr>
          <w:sz w:val="20"/>
          <w:szCs w:val="20"/>
        </w:rPr>
        <w:t>Single line diagram of power station is shown in Fig</w:t>
      </w:r>
      <w:r w:rsidR="00F27563">
        <w:rPr>
          <w:sz w:val="20"/>
          <w:szCs w:val="20"/>
        </w:rPr>
        <w:t>ure</w:t>
      </w:r>
      <w:r w:rsidRPr="0097136C">
        <w:rPr>
          <w:sz w:val="20"/>
          <w:szCs w:val="20"/>
        </w:rPr>
        <w:t>.4 and the fault location is specified. From point of view time and frequency domain simulation, the capacitance and reactance of each section should be determined.</w:t>
      </w:r>
    </w:p>
    <w:p w:rsidR="00DD704D" w:rsidRPr="0097136C" w:rsidRDefault="00DD704D" w:rsidP="00163B27">
      <w:pPr>
        <w:adjustRightInd w:val="0"/>
        <w:snapToGrid w:val="0"/>
        <w:ind w:firstLine="720"/>
        <w:jc w:val="both"/>
        <w:rPr>
          <w:sz w:val="20"/>
          <w:szCs w:val="20"/>
        </w:rPr>
      </w:pPr>
    </w:p>
    <w:p w:rsidR="0097136C" w:rsidRPr="00993FAA" w:rsidRDefault="00163B27" w:rsidP="00163B27">
      <w:pPr>
        <w:adjustRightInd w:val="0"/>
        <w:snapToGrid w:val="0"/>
        <w:jc w:val="center"/>
        <w:rPr>
          <w:lang w:bidi="fa-IR"/>
        </w:rPr>
      </w:pPr>
      <w:r>
        <w:pict>
          <v:shape id="_x0000_i1035" type="#_x0000_t75" style="width:220.4pt;height:133.35pt">
            <v:imagedata r:id="rId30" o:title="Drawing21"/>
          </v:shape>
        </w:pict>
      </w:r>
    </w:p>
    <w:p w:rsidR="0097136C" w:rsidRDefault="0097136C" w:rsidP="00163B27">
      <w:pPr>
        <w:adjustRightInd w:val="0"/>
        <w:snapToGrid w:val="0"/>
        <w:jc w:val="both"/>
        <w:rPr>
          <w:sz w:val="20"/>
        </w:rPr>
      </w:pPr>
      <w:proofErr w:type="gramStart"/>
      <w:r w:rsidRPr="0097136C">
        <w:rPr>
          <w:sz w:val="20"/>
          <w:szCs w:val="20"/>
        </w:rPr>
        <w:t>Fig</w:t>
      </w:r>
      <w:r>
        <w:rPr>
          <w:sz w:val="20"/>
          <w:szCs w:val="20"/>
        </w:rPr>
        <w:t>ure</w:t>
      </w:r>
      <w:r w:rsidRPr="0097136C">
        <w:rPr>
          <w:sz w:val="20"/>
          <w:szCs w:val="20"/>
        </w:rPr>
        <w:t xml:space="preserve"> 4</w:t>
      </w:r>
      <w:r w:rsidR="00163B27">
        <w:rPr>
          <w:rFonts w:hint="eastAsia"/>
          <w:sz w:val="20"/>
          <w:szCs w:val="20"/>
          <w:lang w:eastAsia="zh-CN"/>
        </w:rPr>
        <w:t>.</w:t>
      </w:r>
      <w:proofErr w:type="gramEnd"/>
      <w:r w:rsidRPr="0097136C">
        <w:rPr>
          <w:sz w:val="20"/>
          <w:szCs w:val="20"/>
        </w:rPr>
        <w:t xml:space="preserve"> Single line diagram of power station</w:t>
      </w:r>
    </w:p>
    <w:p w:rsidR="0097136C" w:rsidRDefault="0097136C" w:rsidP="00163B27">
      <w:pPr>
        <w:adjustRightInd w:val="0"/>
        <w:snapToGrid w:val="0"/>
        <w:jc w:val="both"/>
        <w:rPr>
          <w:sz w:val="20"/>
        </w:rPr>
      </w:pPr>
    </w:p>
    <w:p w:rsidR="0097136C" w:rsidRPr="0097136C" w:rsidRDefault="0097136C" w:rsidP="00163B27">
      <w:pPr>
        <w:adjustRightInd w:val="0"/>
        <w:snapToGrid w:val="0"/>
        <w:ind w:firstLine="425"/>
        <w:jc w:val="both"/>
        <w:rPr>
          <w:sz w:val="20"/>
          <w:szCs w:val="20"/>
        </w:rPr>
      </w:pPr>
      <w:r w:rsidRPr="0097136C">
        <w:rPr>
          <w:sz w:val="20"/>
          <w:szCs w:val="20"/>
        </w:rPr>
        <w:t xml:space="preserve">For 200 MVA unit transformers (for each phase of 66.66 MVA) values, CL, CH and CHL, respectively are 9000, 3000 and 12000 </w:t>
      </w:r>
      <w:proofErr w:type="spellStart"/>
      <w:r w:rsidRPr="0097136C">
        <w:rPr>
          <w:sz w:val="20"/>
          <w:szCs w:val="20"/>
        </w:rPr>
        <w:t>pF.</w:t>
      </w:r>
      <w:proofErr w:type="spellEnd"/>
      <w:r w:rsidRPr="0097136C">
        <w:rPr>
          <w:sz w:val="20"/>
          <w:szCs w:val="20"/>
        </w:rPr>
        <w:t xml:space="preserve"> Also the transformer reactance for short circuit impedance of 11% is equal to:</w:t>
      </w:r>
    </w:p>
    <w:p w:rsidR="0097136C" w:rsidRPr="0097136C" w:rsidRDefault="0097136C" w:rsidP="00163B27">
      <w:pPr>
        <w:adjustRightInd w:val="0"/>
        <w:snapToGrid w:val="0"/>
        <w:ind w:firstLine="720"/>
        <w:jc w:val="both"/>
        <w:rPr>
          <w:sz w:val="20"/>
          <w:szCs w:val="20"/>
        </w:rPr>
      </w:pPr>
    </w:p>
    <w:p w:rsidR="0097136C" w:rsidRPr="0097136C" w:rsidRDefault="0097136C" w:rsidP="00163B27">
      <w:pPr>
        <w:adjustRightInd w:val="0"/>
        <w:snapToGrid w:val="0"/>
        <w:jc w:val="both"/>
        <w:rPr>
          <w:sz w:val="20"/>
          <w:szCs w:val="20"/>
        </w:rPr>
      </w:pPr>
      <w:r w:rsidRPr="0097136C">
        <w:rPr>
          <w:sz w:val="20"/>
          <w:szCs w:val="20"/>
        </w:rPr>
        <w:t xml:space="preserve"> (132</w:t>
      </w:r>
      <w:r w:rsidRPr="0097136C">
        <w:rPr>
          <w:sz w:val="20"/>
          <w:szCs w:val="20"/>
          <w:vertAlign w:val="superscript"/>
        </w:rPr>
        <w:t>2</w:t>
      </w:r>
      <w:r w:rsidRPr="0097136C">
        <w:rPr>
          <w:sz w:val="20"/>
          <w:szCs w:val="20"/>
        </w:rPr>
        <w:t>/200)(0.11)=9.6</w:t>
      </w:r>
      <w:r w:rsidR="00163B27">
        <w:rPr>
          <w:sz w:val="20"/>
          <w:szCs w:val="20"/>
        </w:rPr>
        <w:t xml:space="preserve">     </w:t>
      </w:r>
      <w:r>
        <w:rPr>
          <w:sz w:val="20"/>
          <w:szCs w:val="20"/>
        </w:rPr>
        <w:t xml:space="preserve">                                    </w:t>
      </w:r>
      <w:r w:rsidRPr="0097136C">
        <w:rPr>
          <w:sz w:val="20"/>
          <w:szCs w:val="20"/>
        </w:rPr>
        <w:t>(5)</w:t>
      </w:r>
    </w:p>
    <w:p w:rsidR="0097136C" w:rsidRDefault="0097136C" w:rsidP="00163B27">
      <w:pPr>
        <w:adjustRightInd w:val="0"/>
        <w:snapToGrid w:val="0"/>
        <w:ind w:firstLine="720"/>
        <w:jc w:val="both"/>
        <w:rPr>
          <w:sz w:val="20"/>
          <w:szCs w:val="20"/>
        </w:rPr>
      </w:pPr>
    </w:p>
    <w:p w:rsidR="0097136C" w:rsidRDefault="0097136C" w:rsidP="00163B27">
      <w:pPr>
        <w:adjustRightInd w:val="0"/>
        <w:snapToGrid w:val="0"/>
        <w:ind w:firstLine="425"/>
        <w:jc w:val="both"/>
        <w:rPr>
          <w:sz w:val="20"/>
          <w:szCs w:val="20"/>
        </w:rPr>
      </w:pPr>
      <w:r w:rsidRPr="0097136C">
        <w:rPr>
          <w:sz w:val="20"/>
          <w:szCs w:val="20"/>
        </w:rPr>
        <w:t>Short-circuit before the reactor and the currents flowing through the CB in the worst case is shown in Fig</w:t>
      </w:r>
      <w:r>
        <w:rPr>
          <w:sz w:val="20"/>
          <w:szCs w:val="20"/>
        </w:rPr>
        <w:t>ure</w:t>
      </w:r>
      <w:r w:rsidR="00163B27">
        <w:rPr>
          <w:rFonts w:hint="eastAsia"/>
          <w:sz w:val="20"/>
          <w:szCs w:val="20"/>
          <w:lang w:eastAsia="zh-CN"/>
        </w:rPr>
        <w:t xml:space="preserve"> </w:t>
      </w:r>
      <w:r w:rsidRPr="0097136C">
        <w:rPr>
          <w:sz w:val="20"/>
          <w:szCs w:val="20"/>
        </w:rPr>
        <w:t>5.</w:t>
      </w:r>
    </w:p>
    <w:p w:rsidR="00DD704D" w:rsidRPr="0097136C" w:rsidRDefault="00DD704D" w:rsidP="00163B27">
      <w:pPr>
        <w:adjustRightInd w:val="0"/>
        <w:snapToGrid w:val="0"/>
        <w:ind w:firstLine="720"/>
        <w:jc w:val="both"/>
        <w:rPr>
          <w:sz w:val="20"/>
          <w:szCs w:val="20"/>
        </w:rPr>
      </w:pPr>
    </w:p>
    <w:p w:rsidR="00304512" w:rsidRDefault="00065A6F" w:rsidP="00163B27">
      <w:pPr>
        <w:adjustRightInd w:val="0"/>
        <w:snapToGrid w:val="0"/>
        <w:rPr>
          <w:lang w:bidi="fa-IR"/>
        </w:rPr>
      </w:pPr>
      <w:r>
        <w:pict>
          <v:shape id="_x0000_i1036" type="#_x0000_t75" style="width:207.85pt;height:85.15pt">
            <v:imagedata r:id="rId31" o:title="Drawing12"/>
          </v:shape>
        </w:pict>
      </w:r>
    </w:p>
    <w:p w:rsidR="0097136C" w:rsidRDefault="0097136C" w:rsidP="00163B27">
      <w:pPr>
        <w:adjustRightInd w:val="0"/>
        <w:snapToGrid w:val="0"/>
        <w:jc w:val="both"/>
        <w:rPr>
          <w:rFonts w:hint="eastAsia"/>
          <w:sz w:val="20"/>
          <w:szCs w:val="20"/>
          <w:lang w:eastAsia="zh-CN"/>
        </w:rPr>
      </w:pPr>
      <w:proofErr w:type="gramStart"/>
      <w:r w:rsidRPr="00304512">
        <w:rPr>
          <w:sz w:val="20"/>
          <w:szCs w:val="20"/>
        </w:rPr>
        <w:t>Fig</w:t>
      </w:r>
      <w:r w:rsidR="00304512">
        <w:rPr>
          <w:sz w:val="20"/>
          <w:szCs w:val="20"/>
        </w:rPr>
        <w:t>ure</w:t>
      </w:r>
      <w:r w:rsidRPr="00304512">
        <w:rPr>
          <w:sz w:val="20"/>
          <w:szCs w:val="20"/>
        </w:rPr>
        <w:t xml:space="preserve"> 5</w:t>
      </w:r>
      <w:r w:rsidR="00163B27">
        <w:rPr>
          <w:rFonts w:hint="eastAsia"/>
          <w:sz w:val="20"/>
          <w:szCs w:val="20"/>
          <w:lang w:eastAsia="zh-CN"/>
        </w:rPr>
        <w:t>.</w:t>
      </w:r>
      <w:proofErr w:type="gramEnd"/>
      <w:r w:rsidRPr="00304512">
        <w:rPr>
          <w:sz w:val="20"/>
          <w:szCs w:val="20"/>
        </w:rPr>
        <w:t xml:space="preserve"> Fault current </w:t>
      </w:r>
      <w:r w:rsidR="00F27563">
        <w:rPr>
          <w:sz w:val="20"/>
          <w:szCs w:val="20"/>
        </w:rPr>
        <w:t>Limiter and TRV requirements</w:t>
      </w:r>
    </w:p>
    <w:p w:rsidR="00163B27" w:rsidRPr="00304512" w:rsidRDefault="00163B27" w:rsidP="00163B27">
      <w:pPr>
        <w:adjustRightInd w:val="0"/>
        <w:snapToGrid w:val="0"/>
        <w:jc w:val="both"/>
        <w:rPr>
          <w:rFonts w:hint="eastAsia"/>
          <w:sz w:val="20"/>
          <w:szCs w:val="20"/>
          <w:lang w:eastAsia="zh-CN"/>
        </w:rPr>
      </w:pPr>
    </w:p>
    <w:p w:rsidR="0097136C" w:rsidRPr="0098455C" w:rsidRDefault="0097136C" w:rsidP="00163B27">
      <w:pPr>
        <w:adjustRightInd w:val="0"/>
        <w:snapToGrid w:val="0"/>
        <w:ind w:firstLine="425"/>
        <w:jc w:val="both"/>
        <w:rPr>
          <w:sz w:val="20"/>
          <w:szCs w:val="20"/>
        </w:rPr>
      </w:pPr>
      <w:r w:rsidRPr="0098455C">
        <w:rPr>
          <w:sz w:val="20"/>
          <w:szCs w:val="20"/>
        </w:rPr>
        <w:lastRenderedPageBreak/>
        <w:t>The generators transient modeling for the studied time period is not important and in this case study not considered.</w:t>
      </w:r>
      <w:r w:rsidR="00DD704D">
        <w:rPr>
          <w:sz w:val="20"/>
          <w:szCs w:val="20"/>
        </w:rPr>
        <w:t xml:space="preserve"> </w:t>
      </w:r>
      <w:r w:rsidRPr="0098455C">
        <w:rPr>
          <w:sz w:val="20"/>
          <w:szCs w:val="20"/>
        </w:rPr>
        <w:t>Due to the table B.8 of the standard I</w:t>
      </w:r>
      <w:r w:rsidR="00F27563">
        <w:rPr>
          <w:sz w:val="20"/>
          <w:szCs w:val="20"/>
        </w:rPr>
        <w:t>EEE Std. C37.011 (2005)</w:t>
      </w:r>
      <w:r w:rsidRPr="0098455C">
        <w:rPr>
          <w:sz w:val="20"/>
          <w:szCs w:val="20"/>
        </w:rPr>
        <w:t>, the stray Capacitor value of the reactor is selected as 200 pF, and according to the table B.6 of this standard, the stray capacitor of the CBs and the bus sections of the GIS power stations are considered as 80pF. According to the table B.3 of this standard, the stray capacitor of the PTs is considered as 300pF. Finally, the stray capacitor of the CT's inside the GIS power stations is considered as 100pF.</w:t>
      </w:r>
    </w:p>
    <w:p w:rsidR="0097136C" w:rsidRPr="0098455C" w:rsidRDefault="0097136C" w:rsidP="00163B27">
      <w:pPr>
        <w:adjustRightInd w:val="0"/>
        <w:snapToGrid w:val="0"/>
        <w:ind w:firstLine="425"/>
        <w:jc w:val="both"/>
        <w:rPr>
          <w:sz w:val="20"/>
          <w:szCs w:val="20"/>
        </w:rPr>
      </w:pPr>
      <w:r w:rsidRPr="0098455C">
        <w:rPr>
          <w:sz w:val="20"/>
          <w:szCs w:val="20"/>
        </w:rPr>
        <w:t xml:space="preserve">According to the single line diagram of the power station concentrating on the line, two PTs and 4 CTs should be modeled. The CTs are located between the CBs and the reactor, but PTs are after the reactors. Due to 60m of total length of the GIS bus-bars and assuming the 70pF per unit capacitor, the bus-bar capacitor is considered as 4200 </w:t>
      </w:r>
      <w:proofErr w:type="spellStart"/>
      <w:r w:rsidRPr="0098455C">
        <w:rPr>
          <w:sz w:val="20"/>
          <w:szCs w:val="20"/>
        </w:rPr>
        <w:t>pF.</w:t>
      </w:r>
      <w:proofErr w:type="spellEnd"/>
    </w:p>
    <w:p w:rsidR="0097136C" w:rsidRPr="0098455C" w:rsidRDefault="0097136C" w:rsidP="00163B27">
      <w:pPr>
        <w:adjustRightInd w:val="0"/>
        <w:snapToGrid w:val="0"/>
        <w:ind w:firstLine="425"/>
        <w:jc w:val="both"/>
        <w:rPr>
          <w:sz w:val="20"/>
          <w:szCs w:val="20"/>
        </w:rPr>
      </w:pPr>
      <w:r w:rsidRPr="0098455C">
        <w:rPr>
          <w:sz w:val="20"/>
          <w:szCs w:val="20"/>
        </w:rPr>
        <w:t xml:space="preserve">Standard IEEE C.37 has determined the capacity of each capacitor of the above capacitors. For the stating, these capacitor values have been used for the simulation. In the next step, the CB's response against the faults should be to determine and the interruption capability of the CB's should be studied. So it is necessary to obtain the interruption capability curves of the CBs in the new state and then with comparing the voltages across the CB. Finally the interruption capability of the CBs is compared with the standard interruption capability. If the interruption CBs curves were lower than the System TRV voltage, the CB would have some difficulty in the interruption. Figure 6 shows the CB interruption capability curve and the TRV for the case in </w:t>
      </w:r>
      <w:r w:rsidR="0098455C">
        <w:rPr>
          <w:sz w:val="20"/>
          <w:szCs w:val="20"/>
        </w:rPr>
        <w:t>which the C11=9nF</w:t>
      </w:r>
      <w:r w:rsidRPr="0098455C">
        <w:rPr>
          <w:sz w:val="20"/>
          <w:szCs w:val="20"/>
        </w:rPr>
        <w:t>. Dotted curve related to the CB capability of the interruption (the</w:t>
      </w:r>
      <w:r w:rsidR="00A254E9" w:rsidRPr="00A254E9">
        <w:t xml:space="preserve"> </w:t>
      </w:r>
      <w:r w:rsidR="00A254E9" w:rsidRPr="006A7485">
        <w:rPr>
          <w:position w:val="-6"/>
        </w:rPr>
        <w:object w:dxaOrig="960" w:dyaOrig="279">
          <v:shape id="_x0000_i1037" type="#_x0000_t75" style="width:48.2pt;height:14.4pt" o:ole="">
            <v:imagedata r:id="rId32" o:title=""/>
          </v:shape>
          <o:OLEObject Type="Embed" ProgID="Equation.DSMT4" ShapeID="_x0000_i1037" DrawAspect="Content" ObjectID="_1528699146" r:id="rId33"/>
        </w:object>
      </w:r>
      <w:r w:rsidRPr="0098455C">
        <w:rPr>
          <w:sz w:val="20"/>
          <w:szCs w:val="20"/>
        </w:rPr>
        <w:t>curve) and the continuous curve shows the CB TRV curve. By choosing this capacitor, in accordance with the proposed standard IEEE C.37, it is clear that the CB has difficulty in the interruption. The interruption capability curve (dotted) and the CB TRV curve (continuous curve), for parallel capacitance of 9nf, based on IEEE C.37 standard, in this case the CB will not have the desired operation.</w:t>
      </w:r>
    </w:p>
    <w:p w:rsidR="0097136C" w:rsidRDefault="0097136C" w:rsidP="00163B27">
      <w:pPr>
        <w:adjustRightInd w:val="0"/>
        <w:snapToGrid w:val="0"/>
        <w:ind w:firstLine="425"/>
        <w:jc w:val="both"/>
        <w:rPr>
          <w:sz w:val="20"/>
          <w:szCs w:val="20"/>
          <w:lang w:eastAsia="zh-CN"/>
        </w:rPr>
      </w:pPr>
      <w:r w:rsidRPr="0098455C">
        <w:rPr>
          <w:sz w:val="20"/>
          <w:szCs w:val="20"/>
        </w:rPr>
        <w:t>Now assume that a 12nF capacitor is selected instead of the previous one. Again the above mentioned curves are shown in the Figure 7. In this case the CB will have a desired operation.</w:t>
      </w:r>
    </w:p>
    <w:p w:rsidR="007D67CC" w:rsidRDefault="007D67CC" w:rsidP="00163B27">
      <w:pPr>
        <w:adjustRightInd w:val="0"/>
        <w:snapToGrid w:val="0"/>
        <w:ind w:firstLine="425"/>
        <w:jc w:val="both"/>
        <w:rPr>
          <w:sz w:val="20"/>
          <w:szCs w:val="20"/>
          <w:lang w:eastAsia="zh-CN"/>
        </w:rPr>
      </w:pPr>
      <w:r w:rsidRPr="0098455C">
        <w:rPr>
          <w:sz w:val="20"/>
          <w:szCs w:val="20"/>
        </w:rPr>
        <w:t>Accordingly, for capacitors between phases and the ground, similar studies are carried out. The suggested capacitor in the Standard is 12nF, but In this case, the higher capacitors should be selected to ensure a desired performance. In this case the minimum capacitor needed is 16nF.</w:t>
      </w:r>
    </w:p>
    <w:p w:rsidR="007D67CC" w:rsidRDefault="007D67CC" w:rsidP="00163B27">
      <w:pPr>
        <w:adjustRightInd w:val="0"/>
        <w:snapToGrid w:val="0"/>
        <w:ind w:firstLine="425"/>
        <w:jc w:val="both"/>
        <w:rPr>
          <w:sz w:val="20"/>
          <w:szCs w:val="20"/>
          <w:lang w:eastAsia="zh-CN"/>
        </w:rPr>
      </w:pPr>
    </w:p>
    <w:p w:rsidR="007D67CC" w:rsidRPr="0098455C" w:rsidRDefault="007D67CC" w:rsidP="00163B27">
      <w:pPr>
        <w:adjustRightInd w:val="0"/>
        <w:snapToGrid w:val="0"/>
        <w:ind w:firstLine="425"/>
        <w:jc w:val="both"/>
        <w:rPr>
          <w:sz w:val="20"/>
          <w:szCs w:val="20"/>
          <w:lang w:eastAsia="zh-CN"/>
        </w:rPr>
      </w:pPr>
    </w:p>
    <w:p w:rsidR="0097136C" w:rsidRPr="00993FAA" w:rsidRDefault="00163B27" w:rsidP="00163B27">
      <w:pPr>
        <w:adjustRightInd w:val="0"/>
        <w:snapToGrid w:val="0"/>
        <w:jc w:val="center"/>
      </w:pPr>
      <w:r>
        <w:lastRenderedPageBreak/>
        <w:pict>
          <v:shape id="_x0000_i1038" type="#_x0000_t75" style="width:195.95pt;height:137.1pt">
            <v:imagedata r:id="rId34" o:title=""/>
          </v:shape>
        </w:pict>
      </w:r>
    </w:p>
    <w:p w:rsidR="007D67CC" w:rsidRPr="0098455C" w:rsidRDefault="0097136C" w:rsidP="00163B27">
      <w:pPr>
        <w:adjustRightInd w:val="0"/>
        <w:snapToGrid w:val="0"/>
        <w:jc w:val="both"/>
        <w:rPr>
          <w:sz w:val="20"/>
          <w:szCs w:val="20"/>
          <w:lang w:eastAsia="zh-CN"/>
        </w:rPr>
      </w:pPr>
      <w:proofErr w:type="gramStart"/>
      <w:r w:rsidRPr="0098455C">
        <w:rPr>
          <w:sz w:val="20"/>
          <w:szCs w:val="20"/>
        </w:rPr>
        <w:t>Fig</w:t>
      </w:r>
      <w:r w:rsidR="0098455C">
        <w:rPr>
          <w:sz w:val="20"/>
          <w:szCs w:val="20"/>
        </w:rPr>
        <w:t>ure</w:t>
      </w:r>
      <w:r w:rsidRPr="0098455C">
        <w:rPr>
          <w:sz w:val="20"/>
          <w:szCs w:val="20"/>
        </w:rPr>
        <w:t xml:space="preserve"> 6</w:t>
      </w:r>
      <w:r w:rsidR="00163B27">
        <w:rPr>
          <w:rFonts w:hint="eastAsia"/>
          <w:sz w:val="20"/>
          <w:szCs w:val="20"/>
          <w:lang w:eastAsia="zh-CN"/>
        </w:rPr>
        <w:t>.</w:t>
      </w:r>
      <w:proofErr w:type="gramEnd"/>
      <w:r w:rsidRPr="0098455C">
        <w:rPr>
          <w:sz w:val="20"/>
          <w:szCs w:val="20"/>
        </w:rPr>
        <w:t xml:space="preserve"> TRV (solid) and Ca</w:t>
      </w:r>
      <w:r w:rsidR="0098455C">
        <w:rPr>
          <w:sz w:val="20"/>
          <w:szCs w:val="20"/>
        </w:rPr>
        <w:t>pability Curve (dotted), C11=9nF</w:t>
      </w:r>
    </w:p>
    <w:p w:rsidR="0097136C" w:rsidRPr="00993FAA" w:rsidRDefault="00163B27" w:rsidP="00163B27">
      <w:pPr>
        <w:adjustRightInd w:val="0"/>
        <w:snapToGrid w:val="0"/>
        <w:jc w:val="center"/>
      </w:pPr>
      <w:r>
        <w:pict>
          <v:shape id="_x0000_i1039" type="#_x0000_t75" style="width:200.35pt;height:131.5pt">
            <v:imagedata r:id="rId35" o:title=""/>
          </v:shape>
        </w:pict>
      </w:r>
    </w:p>
    <w:p w:rsidR="007D67CC" w:rsidRDefault="0097136C" w:rsidP="00163B27">
      <w:pPr>
        <w:adjustRightInd w:val="0"/>
        <w:snapToGrid w:val="0"/>
        <w:jc w:val="both"/>
        <w:rPr>
          <w:sz w:val="20"/>
          <w:szCs w:val="20"/>
          <w:lang w:eastAsia="zh-CN"/>
        </w:rPr>
      </w:pPr>
      <w:proofErr w:type="gramStart"/>
      <w:r w:rsidRPr="0098455C">
        <w:rPr>
          <w:sz w:val="20"/>
          <w:szCs w:val="20"/>
        </w:rPr>
        <w:t>Fig</w:t>
      </w:r>
      <w:r w:rsidR="0098455C">
        <w:rPr>
          <w:sz w:val="20"/>
          <w:szCs w:val="20"/>
        </w:rPr>
        <w:t>ure</w:t>
      </w:r>
      <w:r w:rsidR="00163B27">
        <w:rPr>
          <w:rFonts w:hint="eastAsia"/>
          <w:sz w:val="20"/>
          <w:szCs w:val="20"/>
          <w:lang w:eastAsia="zh-CN"/>
        </w:rPr>
        <w:t xml:space="preserve"> </w:t>
      </w:r>
      <w:r w:rsidRPr="0098455C">
        <w:rPr>
          <w:sz w:val="20"/>
          <w:szCs w:val="20"/>
        </w:rPr>
        <w:t>7</w:t>
      </w:r>
      <w:r w:rsidR="00163B27">
        <w:rPr>
          <w:rFonts w:hint="eastAsia"/>
          <w:sz w:val="20"/>
          <w:szCs w:val="20"/>
          <w:lang w:eastAsia="zh-CN"/>
        </w:rPr>
        <w:t>.</w:t>
      </w:r>
      <w:proofErr w:type="gramEnd"/>
      <w:r w:rsidRPr="0098455C">
        <w:rPr>
          <w:sz w:val="20"/>
          <w:szCs w:val="20"/>
        </w:rPr>
        <w:t xml:space="preserve"> TRV (solid) and Cap</w:t>
      </w:r>
      <w:r w:rsidR="0098455C">
        <w:rPr>
          <w:sz w:val="20"/>
          <w:szCs w:val="20"/>
        </w:rPr>
        <w:t>ability Curve (dotted), C11=12nF</w:t>
      </w:r>
    </w:p>
    <w:p w:rsidR="0098455C" w:rsidRDefault="00163B27" w:rsidP="00163B27">
      <w:pPr>
        <w:adjustRightInd w:val="0"/>
        <w:snapToGrid w:val="0"/>
        <w:jc w:val="center"/>
        <w:rPr>
          <w:lang w:bidi="fa-IR"/>
        </w:rPr>
      </w:pPr>
      <w:r>
        <w:pict>
          <v:shape id="_x0000_i1040" type="#_x0000_t75" style="width:200.35pt;height:142.1pt">
            <v:imagedata r:id="rId36" o:title=""/>
          </v:shape>
        </w:pict>
      </w:r>
    </w:p>
    <w:p w:rsidR="0098455C" w:rsidRDefault="0098455C" w:rsidP="00163B27">
      <w:pPr>
        <w:adjustRightInd w:val="0"/>
        <w:snapToGrid w:val="0"/>
        <w:jc w:val="center"/>
        <w:rPr>
          <w:rFonts w:cs="B Nazanin"/>
          <w:lang w:bidi="fa-IR"/>
        </w:rPr>
      </w:pPr>
      <w:r w:rsidRPr="00DD704D">
        <w:rPr>
          <w:sz w:val="20"/>
          <w:szCs w:val="20"/>
        </w:rPr>
        <w:t>(A)</w:t>
      </w:r>
    </w:p>
    <w:p w:rsidR="0097136C" w:rsidRPr="00993FAA" w:rsidRDefault="00163B27" w:rsidP="00163B27">
      <w:pPr>
        <w:adjustRightInd w:val="0"/>
        <w:snapToGrid w:val="0"/>
        <w:jc w:val="center"/>
      </w:pPr>
      <w:r>
        <w:pict>
          <v:shape id="_x0000_i1041" type="#_x0000_t75" style="width:202.25pt;height:128.95pt">
            <v:imagedata r:id="rId37" o:title=""/>
          </v:shape>
        </w:pict>
      </w:r>
    </w:p>
    <w:p w:rsidR="0097136C" w:rsidRPr="00993FAA" w:rsidRDefault="0097136C" w:rsidP="00163B27">
      <w:pPr>
        <w:pStyle w:val="a"/>
        <w:wordWrap/>
        <w:adjustRightInd w:val="0"/>
        <w:spacing w:line="240" w:lineRule="auto"/>
        <w:jc w:val="center"/>
        <w:rPr>
          <w:sz w:val="20"/>
        </w:rPr>
      </w:pPr>
      <w:r>
        <w:rPr>
          <w:sz w:val="20"/>
        </w:rPr>
        <w:t xml:space="preserve"> </w:t>
      </w:r>
      <w:r w:rsidRPr="00993FAA">
        <w:rPr>
          <w:sz w:val="20"/>
        </w:rPr>
        <w:t>(B)</w:t>
      </w:r>
    </w:p>
    <w:p w:rsidR="0097136C" w:rsidRPr="0098455C" w:rsidRDefault="0097136C" w:rsidP="00163B27">
      <w:pPr>
        <w:adjustRightInd w:val="0"/>
        <w:snapToGrid w:val="0"/>
        <w:jc w:val="both"/>
        <w:rPr>
          <w:sz w:val="20"/>
          <w:szCs w:val="20"/>
        </w:rPr>
      </w:pPr>
      <w:proofErr w:type="gramStart"/>
      <w:r w:rsidRPr="0098455C">
        <w:rPr>
          <w:sz w:val="20"/>
          <w:szCs w:val="20"/>
        </w:rPr>
        <w:t>Fig</w:t>
      </w:r>
      <w:r w:rsidR="0098455C">
        <w:rPr>
          <w:sz w:val="20"/>
          <w:szCs w:val="20"/>
        </w:rPr>
        <w:t>ure</w:t>
      </w:r>
      <w:r w:rsidRPr="0098455C">
        <w:rPr>
          <w:sz w:val="20"/>
          <w:szCs w:val="20"/>
        </w:rPr>
        <w:t xml:space="preserve"> 8</w:t>
      </w:r>
      <w:r w:rsidR="00163B27">
        <w:rPr>
          <w:rFonts w:hint="eastAsia"/>
          <w:sz w:val="20"/>
          <w:szCs w:val="20"/>
          <w:lang w:eastAsia="zh-CN"/>
        </w:rPr>
        <w:t>.</w:t>
      </w:r>
      <w:proofErr w:type="gramEnd"/>
      <w:r w:rsidRPr="0098455C">
        <w:rPr>
          <w:sz w:val="20"/>
          <w:szCs w:val="20"/>
        </w:rPr>
        <w:t xml:space="preserve"> TRV (solid) and Capability Curve (dotted),</w:t>
      </w:r>
      <w:r w:rsidR="00163B27">
        <w:rPr>
          <w:sz w:val="20"/>
          <w:szCs w:val="20"/>
        </w:rPr>
        <w:t xml:space="preserve"> </w:t>
      </w:r>
      <w:r w:rsidRPr="0098455C">
        <w:rPr>
          <w:sz w:val="20"/>
          <w:szCs w:val="20"/>
        </w:rPr>
        <w:t xml:space="preserve">(A), C1n= </w:t>
      </w:r>
      <w:r w:rsidR="0098455C">
        <w:rPr>
          <w:sz w:val="20"/>
          <w:szCs w:val="20"/>
        </w:rPr>
        <w:t>C2n= 12nF; (B), C1n= C2n= 16nF</w:t>
      </w:r>
    </w:p>
    <w:p w:rsidR="0098455C" w:rsidRDefault="0098455C" w:rsidP="00163B27">
      <w:pPr>
        <w:adjustRightInd w:val="0"/>
        <w:snapToGrid w:val="0"/>
        <w:ind w:firstLine="720"/>
        <w:jc w:val="both"/>
        <w:rPr>
          <w:sz w:val="20"/>
          <w:szCs w:val="20"/>
        </w:rPr>
      </w:pPr>
    </w:p>
    <w:p w:rsidR="00DD704D" w:rsidRDefault="0097136C" w:rsidP="00163B27">
      <w:pPr>
        <w:adjustRightInd w:val="0"/>
        <w:snapToGrid w:val="0"/>
        <w:ind w:firstLine="425"/>
        <w:jc w:val="both"/>
        <w:rPr>
          <w:sz w:val="20"/>
          <w:szCs w:val="20"/>
        </w:rPr>
      </w:pPr>
      <w:r w:rsidRPr="0098455C">
        <w:rPr>
          <w:sz w:val="20"/>
          <w:szCs w:val="20"/>
        </w:rPr>
        <w:lastRenderedPageBreak/>
        <w:t>Since each of these equipment is added to the system are operating as a filter in the power system, firstly the frequency response of these filters should be determined.</w:t>
      </w:r>
    </w:p>
    <w:p w:rsidR="0097136C" w:rsidRPr="0098455C" w:rsidRDefault="0097136C" w:rsidP="00163B27">
      <w:pPr>
        <w:adjustRightInd w:val="0"/>
        <w:snapToGrid w:val="0"/>
        <w:ind w:firstLine="425"/>
        <w:jc w:val="both"/>
        <w:rPr>
          <w:sz w:val="20"/>
          <w:szCs w:val="20"/>
        </w:rPr>
      </w:pPr>
      <w:r w:rsidRPr="0098455C">
        <w:rPr>
          <w:sz w:val="20"/>
          <w:szCs w:val="20"/>
        </w:rPr>
        <w:t xml:space="preserve">Because the frequency of power line carrier systems is about several kHz signal and should not attenuate or filter the communications signals of the </w:t>
      </w:r>
      <w:r w:rsidRPr="0098455C">
        <w:rPr>
          <w:sz w:val="20"/>
          <w:szCs w:val="20"/>
        </w:rPr>
        <w:lastRenderedPageBreak/>
        <w:t xml:space="preserve">power network. On the other hand, the same frequency response could be used to evaluate the system response for topological changes. For this purpose, for each change in the system including the capacitor changing or changing of the location of the capacitors in the circuit, the frequency response is presented in Table 1 and plotted in the </w:t>
      </w:r>
      <w:r w:rsidR="00F27563">
        <w:rPr>
          <w:sz w:val="20"/>
          <w:szCs w:val="20"/>
        </w:rPr>
        <w:t>F</w:t>
      </w:r>
      <w:r w:rsidRPr="0098455C">
        <w:rPr>
          <w:sz w:val="20"/>
          <w:szCs w:val="20"/>
        </w:rPr>
        <w:t>igure</w:t>
      </w:r>
      <w:r w:rsidR="00F27563">
        <w:rPr>
          <w:sz w:val="20"/>
          <w:szCs w:val="20"/>
        </w:rPr>
        <w:t>s</w:t>
      </w:r>
      <w:r w:rsidR="000A2367">
        <w:rPr>
          <w:sz w:val="20"/>
          <w:szCs w:val="20"/>
        </w:rPr>
        <w:t xml:space="preserve"> 9</w:t>
      </w:r>
      <w:r w:rsidRPr="0098455C">
        <w:rPr>
          <w:sz w:val="20"/>
          <w:szCs w:val="20"/>
        </w:rPr>
        <w:t>-12.</w:t>
      </w:r>
    </w:p>
    <w:p w:rsidR="007D67CC" w:rsidRDefault="007D67CC" w:rsidP="00163B27">
      <w:pPr>
        <w:adjustRightInd w:val="0"/>
        <w:snapToGrid w:val="0"/>
        <w:jc w:val="center"/>
        <w:rPr>
          <w:sz w:val="20"/>
          <w:szCs w:val="20"/>
        </w:rPr>
        <w:sectPr w:rsidR="007D67CC" w:rsidSect="007D67CC">
          <w:footnotePr>
            <w:pos w:val="beneathText"/>
          </w:footnotePr>
          <w:type w:val="continuous"/>
          <w:pgSz w:w="12240" w:h="15840" w:code="1"/>
          <w:pgMar w:top="1440" w:right="1440" w:bottom="1440" w:left="1440" w:header="720" w:footer="720" w:gutter="0"/>
          <w:cols w:num="2" w:space="600"/>
          <w:docGrid w:linePitch="360"/>
        </w:sectPr>
      </w:pPr>
    </w:p>
    <w:p w:rsidR="00163B27" w:rsidRDefault="00163B27" w:rsidP="00163B27">
      <w:pPr>
        <w:adjustRightInd w:val="0"/>
        <w:snapToGrid w:val="0"/>
        <w:jc w:val="center"/>
        <w:rPr>
          <w:rFonts w:hint="eastAsia"/>
          <w:sz w:val="20"/>
          <w:szCs w:val="20"/>
          <w:lang w:eastAsia="zh-CN"/>
        </w:rPr>
      </w:pPr>
    </w:p>
    <w:p w:rsidR="0097136C" w:rsidRPr="007D67CC" w:rsidRDefault="00163B27" w:rsidP="00163B27">
      <w:pPr>
        <w:adjustRightInd w:val="0"/>
        <w:snapToGrid w:val="0"/>
        <w:jc w:val="center"/>
        <w:rPr>
          <w:sz w:val="20"/>
          <w:szCs w:val="20"/>
          <w:rtl/>
        </w:rPr>
      </w:pPr>
      <w:proofErr w:type="gramStart"/>
      <w:r>
        <w:rPr>
          <w:sz w:val="20"/>
          <w:szCs w:val="20"/>
        </w:rPr>
        <w:t>Table</w:t>
      </w:r>
      <w:r>
        <w:rPr>
          <w:rFonts w:hint="eastAsia"/>
          <w:sz w:val="20"/>
          <w:szCs w:val="20"/>
          <w:lang w:eastAsia="zh-CN"/>
        </w:rPr>
        <w:t xml:space="preserve"> </w:t>
      </w:r>
      <w:r w:rsidR="0097136C" w:rsidRPr="007D67CC">
        <w:rPr>
          <w:sz w:val="20"/>
          <w:szCs w:val="20"/>
        </w:rPr>
        <w:t>1</w:t>
      </w:r>
      <w:r>
        <w:rPr>
          <w:rFonts w:hint="eastAsia"/>
          <w:sz w:val="20"/>
          <w:szCs w:val="20"/>
          <w:lang w:eastAsia="zh-CN"/>
        </w:rPr>
        <w:t>.</w:t>
      </w:r>
      <w:proofErr w:type="gramEnd"/>
      <w:r w:rsidR="0097136C" w:rsidRPr="007D67CC">
        <w:rPr>
          <w:sz w:val="20"/>
          <w:szCs w:val="20"/>
        </w:rPr>
        <w:t xml:space="preserve"> Dominate frequencies of configurations</w:t>
      </w:r>
    </w:p>
    <w:tbl>
      <w:tblPr>
        <w:tblW w:w="4521" w:type="pct"/>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9"/>
        <w:gridCol w:w="966"/>
        <w:gridCol w:w="968"/>
        <w:gridCol w:w="1048"/>
        <w:gridCol w:w="1048"/>
      </w:tblGrid>
      <w:tr w:rsidR="006E3D79" w:rsidRPr="00115CFC" w:rsidTr="00163B27">
        <w:trPr>
          <w:jc w:val="center"/>
        </w:trPr>
        <w:tc>
          <w:tcPr>
            <w:tcW w:w="2673" w:type="pct"/>
            <w:vMerge w:val="restart"/>
            <w:shd w:val="clear" w:color="auto" w:fill="auto"/>
            <w:vAlign w:val="center"/>
          </w:tcPr>
          <w:p w:rsidR="006E3D79" w:rsidRPr="00115CFC" w:rsidRDefault="006E3D79" w:rsidP="00163B27">
            <w:pPr>
              <w:adjustRightInd w:val="0"/>
              <w:snapToGrid w:val="0"/>
              <w:jc w:val="both"/>
              <w:rPr>
                <w:rFonts w:eastAsiaTheme="minorEastAsia"/>
                <w:sz w:val="20"/>
                <w:szCs w:val="17"/>
              </w:rPr>
            </w:pPr>
          </w:p>
        </w:tc>
        <w:tc>
          <w:tcPr>
            <w:tcW w:w="1117" w:type="pct"/>
            <w:gridSpan w:val="2"/>
            <w:shd w:val="clear" w:color="auto" w:fill="auto"/>
            <w:vAlign w:val="center"/>
          </w:tcPr>
          <w:p w:rsidR="006E3D79" w:rsidRPr="00115CFC" w:rsidRDefault="006E3D79" w:rsidP="00163B27">
            <w:pPr>
              <w:adjustRightInd w:val="0"/>
              <w:snapToGrid w:val="0"/>
              <w:jc w:val="both"/>
              <w:rPr>
                <w:rFonts w:eastAsiaTheme="minorEastAsia"/>
                <w:sz w:val="20"/>
                <w:szCs w:val="17"/>
              </w:rPr>
            </w:pPr>
            <w:r w:rsidRPr="00115CFC">
              <w:rPr>
                <w:rFonts w:eastAsiaTheme="minorEastAsia"/>
                <w:sz w:val="20"/>
                <w:szCs w:val="17"/>
              </w:rPr>
              <w:t>With Fault</w:t>
            </w:r>
          </w:p>
        </w:tc>
        <w:tc>
          <w:tcPr>
            <w:tcW w:w="1210" w:type="pct"/>
            <w:gridSpan w:val="2"/>
            <w:shd w:val="clear" w:color="auto" w:fill="auto"/>
            <w:vAlign w:val="center"/>
          </w:tcPr>
          <w:p w:rsidR="006E3D79" w:rsidRPr="00115CFC" w:rsidRDefault="006E3D79" w:rsidP="00163B27">
            <w:pPr>
              <w:adjustRightInd w:val="0"/>
              <w:snapToGrid w:val="0"/>
              <w:jc w:val="both"/>
              <w:rPr>
                <w:rFonts w:eastAsiaTheme="minorEastAsia"/>
                <w:sz w:val="20"/>
                <w:szCs w:val="17"/>
              </w:rPr>
            </w:pPr>
            <w:r w:rsidRPr="00115CFC">
              <w:rPr>
                <w:rFonts w:eastAsiaTheme="minorEastAsia"/>
                <w:sz w:val="20"/>
                <w:szCs w:val="17"/>
              </w:rPr>
              <w:t>Without Fault</w:t>
            </w:r>
          </w:p>
        </w:tc>
      </w:tr>
      <w:tr w:rsidR="006E3D79" w:rsidRPr="00115CFC" w:rsidTr="00163B27">
        <w:trPr>
          <w:jc w:val="center"/>
        </w:trPr>
        <w:tc>
          <w:tcPr>
            <w:tcW w:w="2673" w:type="pct"/>
            <w:vMerge/>
            <w:shd w:val="clear" w:color="auto" w:fill="auto"/>
            <w:vAlign w:val="center"/>
          </w:tcPr>
          <w:p w:rsidR="006E3D79" w:rsidRPr="00115CFC" w:rsidRDefault="006E3D79" w:rsidP="00163B27">
            <w:pPr>
              <w:adjustRightInd w:val="0"/>
              <w:snapToGrid w:val="0"/>
              <w:jc w:val="both"/>
              <w:rPr>
                <w:rFonts w:eastAsiaTheme="minorEastAsia"/>
                <w:sz w:val="20"/>
                <w:szCs w:val="17"/>
              </w:rPr>
            </w:pPr>
          </w:p>
        </w:tc>
        <w:tc>
          <w:tcPr>
            <w:tcW w:w="558" w:type="pct"/>
            <w:shd w:val="clear" w:color="auto" w:fill="auto"/>
            <w:vAlign w:val="center"/>
          </w:tcPr>
          <w:p w:rsidR="006E3D79" w:rsidRPr="00115CFC" w:rsidRDefault="006E3D79" w:rsidP="00163B27">
            <w:pPr>
              <w:adjustRightInd w:val="0"/>
              <w:snapToGrid w:val="0"/>
              <w:jc w:val="both"/>
              <w:rPr>
                <w:rFonts w:eastAsiaTheme="minorEastAsia"/>
                <w:sz w:val="20"/>
                <w:szCs w:val="17"/>
              </w:rPr>
            </w:pPr>
            <w:r w:rsidRPr="00115CFC">
              <w:rPr>
                <w:rFonts w:eastAsiaTheme="minorEastAsia"/>
                <w:sz w:val="20"/>
                <w:szCs w:val="17"/>
              </w:rPr>
              <w:t>f1</w:t>
            </w:r>
          </w:p>
        </w:tc>
        <w:tc>
          <w:tcPr>
            <w:tcW w:w="558" w:type="pct"/>
            <w:shd w:val="clear" w:color="auto" w:fill="auto"/>
            <w:vAlign w:val="center"/>
          </w:tcPr>
          <w:p w:rsidR="006E3D79" w:rsidRPr="00115CFC" w:rsidRDefault="006E3D79" w:rsidP="00163B27">
            <w:pPr>
              <w:adjustRightInd w:val="0"/>
              <w:snapToGrid w:val="0"/>
              <w:jc w:val="both"/>
              <w:rPr>
                <w:rFonts w:eastAsiaTheme="minorEastAsia"/>
                <w:sz w:val="20"/>
                <w:szCs w:val="17"/>
              </w:rPr>
            </w:pPr>
            <w:r w:rsidRPr="00115CFC">
              <w:rPr>
                <w:rFonts w:eastAsiaTheme="minorEastAsia"/>
                <w:sz w:val="20"/>
                <w:szCs w:val="17"/>
              </w:rPr>
              <w:t>f2</w:t>
            </w:r>
          </w:p>
        </w:tc>
        <w:tc>
          <w:tcPr>
            <w:tcW w:w="605" w:type="pct"/>
            <w:shd w:val="clear" w:color="auto" w:fill="auto"/>
            <w:vAlign w:val="center"/>
          </w:tcPr>
          <w:p w:rsidR="006E3D79" w:rsidRPr="00115CFC" w:rsidRDefault="006E3D79" w:rsidP="00163B27">
            <w:pPr>
              <w:adjustRightInd w:val="0"/>
              <w:snapToGrid w:val="0"/>
              <w:jc w:val="both"/>
              <w:rPr>
                <w:rFonts w:eastAsiaTheme="minorEastAsia"/>
                <w:sz w:val="20"/>
                <w:szCs w:val="17"/>
              </w:rPr>
            </w:pPr>
            <w:r w:rsidRPr="00115CFC">
              <w:rPr>
                <w:rFonts w:eastAsiaTheme="minorEastAsia"/>
                <w:sz w:val="20"/>
                <w:szCs w:val="17"/>
              </w:rPr>
              <w:t>f1</w:t>
            </w:r>
          </w:p>
        </w:tc>
        <w:tc>
          <w:tcPr>
            <w:tcW w:w="605" w:type="pct"/>
            <w:shd w:val="clear" w:color="auto" w:fill="auto"/>
            <w:vAlign w:val="center"/>
          </w:tcPr>
          <w:p w:rsidR="006E3D79" w:rsidRPr="00115CFC" w:rsidRDefault="006E3D79" w:rsidP="00163B27">
            <w:pPr>
              <w:adjustRightInd w:val="0"/>
              <w:snapToGrid w:val="0"/>
              <w:jc w:val="both"/>
              <w:rPr>
                <w:rFonts w:eastAsiaTheme="minorEastAsia"/>
                <w:sz w:val="20"/>
                <w:szCs w:val="17"/>
              </w:rPr>
            </w:pPr>
            <w:r w:rsidRPr="00115CFC">
              <w:rPr>
                <w:rFonts w:eastAsiaTheme="minorEastAsia"/>
                <w:sz w:val="20"/>
                <w:szCs w:val="17"/>
              </w:rPr>
              <w:t>f2</w:t>
            </w:r>
          </w:p>
        </w:tc>
      </w:tr>
      <w:tr w:rsidR="0097136C" w:rsidRPr="00115CFC" w:rsidTr="00163B27">
        <w:trPr>
          <w:jc w:val="center"/>
        </w:trPr>
        <w:tc>
          <w:tcPr>
            <w:tcW w:w="2673"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Without any apparatus</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6145</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9085</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5425</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8625</w:t>
            </w:r>
          </w:p>
        </w:tc>
      </w:tr>
      <w:tr w:rsidR="0097136C" w:rsidRPr="00115CFC" w:rsidTr="00163B27">
        <w:trPr>
          <w:jc w:val="center"/>
        </w:trPr>
        <w:tc>
          <w:tcPr>
            <w:tcW w:w="2673"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only parallel capacitor</w:t>
            </w:r>
            <w:r w:rsidR="006E3D79" w:rsidRPr="00115CFC">
              <w:rPr>
                <w:rFonts w:eastAsiaTheme="minorEastAsia"/>
                <w:sz w:val="20"/>
                <w:szCs w:val="17"/>
              </w:rPr>
              <w:t xml:space="preserve"> </w:t>
            </w:r>
            <w:r w:rsidRPr="00115CFC">
              <w:rPr>
                <w:rFonts w:eastAsiaTheme="minorEastAsia"/>
                <w:sz w:val="20"/>
                <w:szCs w:val="17"/>
              </w:rPr>
              <w:t>with FCL</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4800</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7940</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5005</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9350</w:t>
            </w:r>
          </w:p>
        </w:tc>
      </w:tr>
      <w:tr w:rsidR="0097136C" w:rsidRPr="00115CFC" w:rsidTr="00163B27">
        <w:trPr>
          <w:jc w:val="center"/>
        </w:trPr>
        <w:tc>
          <w:tcPr>
            <w:tcW w:w="2673"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only capacitor between phase and ground</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5070</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8045</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4060</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7870</w:t>
            </w:r>
          </w:p>
        </w:tc>
      </w:tr>
      <w:tr w:rsidR="0097136C" w:rsidRPr="00115CFC" w:rsidTr="00163B27">
        <w:trPr>
          <w:jc w:val="center"/>
        </w:trPr>
        <w:tc>
          <w:tcPr>
            <w:tcW w:w="2673"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all capacitor</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3040</w:t>
            </w:r>
          </w:p>
        </w:tc>
        <w:tc>
          <w:tcPr>
            <w:tcW w:w="558"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7770</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3195</w:t>
            </w:r>
          </w:p>
        </w:tc>
        <w:tc>
          <w:tcPr>
            <w:tcW w:w="605" w:type="pct"/>
            <w:shd w:val="clear" w:color="auto" w:fill="auto"/>
            <w:vAlign w:val="center"/>
          </w:tcPr>
          <w:p w:rsidR="0097136C" w:rsidRPr="00115CFC" w:rsidRDefault="0097136C" w:rsidP="00163B27">
            <w:pPr>
              <w:adjustRightInd w:val="0"/>
              <w:snapToGrid w:val="0"/>
              <w:jc w:val="both"/>
              <w:rPr>
                <w:rFonts w:eastAsiaTheme="minorEastAsia"/>
                <w:sz w:val="20"/>
                <w:szCs w:val="17"/>
              </w:rPr>
            </w:pPr>
            <w:r w:rsidRPr="00115CFC">
              <w:rPr>
                <w:rFonts w:eastAsiaTheme="minorEastAsia"/>
                <w:sz w:val="20"/>
                <w:szCs w:val="17"/>
              </w:rPr>
              <w:t>7800</w:t>
            </w:r>
          </w:p>
        </w:tc>
      </w:tr>
    </w:tbl>
    <w:p w:rsidR="006E3D79" w:rsidRPr="007D67CC" w:rsidRDefault="006E3D79" w:rsidP="00163B27">
      <w:pPr>
        <w:adjustRightInd w:val="0"/>
        <w:snapToGrid w:val="0"/>
        <w:jc w:val="both"/>
        <w:rPr>
          <w:sz w:val="20"/>
          <w:szCs w:val="20"/>
        </w:rPr>
      </w:pPr>
    </w:p>
    <w:p w:rsidR="007D67CC" w:rsidRDefault="007D67CC" w:rsidP="00163B27">
      <w:pPr>
        <w:adjustRightInd w:val="0"/>
        <w:snapToGrid w:val="0"/>
        <w:jc w:val="center"/>
        <w:sectPr w:rsidR="007D67CC" w:rsidSect="007D67CC">
          <w:footnotePr>
            <w:pos w:val="beneathText"/>
          </w:footnotePr>
          <w:type w:val="continuous"/>
          <w:pgSz w:w="12240" w:h="15840" w:code="1"/>
          <w:pgMar w:top="1440" w:right="1440" w:bottom="1440" w:left="1440" w:header="720" w:footer="720" w:gutter="0"/>
          <w:cols w:space="720"/>
          <w:docGrid w:linePitch="360"/>
        </w:sectPr>
      </w:pPr>
    </w:p>
    <w:p w:rsidR="0097136C" w:rsidRPr="00993FAA" w:rsidRDefault="00065A6F" w:rsidP="00163B27">
      <w:pPr>
        <w:adjustRightInd w:val="0"/>
        <w:snapToGrid w:val="0"/>
        <w:jc w:val="center"/>
      </w:pPr>
      <w:r>
        <w:lastRenderedPageBreak/>
        <w:pict>
          <v:shape id="_x0000_i1042" type="#_x0000_t75" style="width:204.1pt;height:142.1pt">
            <v:imagedata r:id="rId38" o:title=""/>
          </v:shape>
        </w:pict>
      </w:r>
    </w:p>
    <w:p w:rsidR="0097136C" w:rsidRPr="006E3D79" w:rsidRDefault="0097136C" w:rsidP="00163B27">
      <w:pPr>
        <w:adjustRightInd w:val="0"/>
        <w:snapToGrid w:val="0"/>
        <w:jc w:val="both"/>
        <w:rPr>
          <w:sz w:val="20"/>
          <w:szCs w:val="20"/>
        </w:rPr>
      </w:pPr>
      <w:proofErr w:type="gramStart"/>
      <w:r w:rsidRPr="006E3D79">
        <w:rPr>
          <w:sz w:val="20"/>
          <w:szCs w:val="20"/>
        </w:rPr>
        <w:t>Fig</w:t>
      </w:r>
      <w:r w:rsidR="006E3D79">
        <w:rPr>
          <w:sz w:val="20"/>
          <w:szCs w:val="20"/>
        </w:rPr>
        <w:t>ure</w:t>
      </w:r>
      <w:r w:rsidRPr="006E3D79">
        <w:rPr>
          <w:sz w:val="20"/>
          <w:szCs w:val="20"/>
        </w:rPr>
        <w:t xml:space="preserve"> 10</w:t>
      </w:r>
      <w:r w:rsidR="00163B27">
        <w:rPr>
          <w:rFonts w:hint="eastAsia"/>
          <w:sz w:val="20"/>
          <w:szCs w:val="20"/>
          <w:lang w:eastAsia="zh-CN"/>
        </w:rPr>
        <w:t>.</w:t>
      </w:r>
      <w:proofErr w:type="gramEnd"/>
      <w:r w:rsidRPr="006E3D79">
        <w:rPr>
          <w:sz w:val="20"/>
          <w:szCs w:val="20"/>
        </w:rPr>
        <w:t xml:space="preserve"> Frequency response b</w:t>
      </w:r>
      <w:r w:rsidR="007209D7">
        <w:rPr>
          <w:sz w:val="20"/>
          <w:szCs w:val="20"/>
        </w:rPr>
        <w:t xml:space="preserve">y increasing the capacitance of </w:t>
      </w:r>
      <w:r w:rsidRPr="006E3D79">
        <w:rPr>
          <w:sz w:val="20"/>
          <w:szCs w:val="20"/>
        </w:rPr>
        <w:t>C1n</w:t>
      </w:r>
    </w:p>
    <w:p w:rsidR="0097136C" w:rsidRDefault="0097136C" w:rsidP="00163B27">
      <w:pPr>
        <w:adjustRightInd w:val="0"/>
        <w:snapToGrid w:val="0"/>
        <w:ind w:firstLine="720"/>
        <w:jc w:val="both"/>
        <w:rPr>
          <w:sz w:val="20"/>
          <w:szCs w:val="20"/>
        </w:rPr>
      </w:pPr>
    </w:p>
    <w:p w:rsidR="006E3D79" w:rsidRPr="002F20CD" w:rsidRDefault="006E3D79" w:rsidP="00163B27">
      <w:pPr>
        <w:adjustRightInd w:val="0"/>
        <w:snapToGrid w:val="0"/>
        <w:jc w:val="both"/>
        <w:rPr>
          <w:b/>
          <w:sz w:val="20"/>
          <w:szCs w:val="20"/>
        </w:rPr>
      </w:pPr>
      <w:r w:rsidRPr="002F20CD">
        <w:rPr>
          <w:b/>
          <w:sz w:val="20"/>
          <w:szCs w:val="20"/>
        </w:rPr>
        <w:t xml:space="preserve">4. Discussions </w:t>
      </w:r>
    </w:p>
    <w:p w:rsidR="006E3D79" w:rsidRPr="006E3D79" w:rsidRDefault="006E3D79" w:rsidP="00163B27">
      <w:pPr>
        <w:adjustRightInd w:val="0"/>
        <w:snapToGrid w:val="0"/>
        <w:ind w:firstLine="425"/>
        <w:jc w:val="both"/>
        <w:rPr>
          <w:sz w:val="20"/>
          <w:szCs w:val="20"/>
        </w:rPr>
      </w:pPr>
      <w:r w:rsidRPr="006E3D79">
        <w:rPr>
          <w:sz w:val="20"/>
          <w:szCs w:val="20"/>
        </w:rPr>
        <w:t>In this paper effects of the series reactor installation and the requirements of the circuit breaker on the CB interruption capability were considered. At first step the proposed configuration and capacitance selection based on IEEE C.37 standard simulated in time domain were carried out. The results showed that the capability interruption curve by choosing proposed values can't maintain the static security of CB's and may be threat the CB's desire operation.</w:t>
      </w:r>
    </w:p>
    <w:p w:rsidR="006E3D79" w:rsidRPr="006E3D79" w:rsidRDefault="006E3D79" w:rsidP="00163B27">
      <w:pPr>
        <w:adjustRightInd w:val="0"/>
        <w:snapToGrid w:val="0"/>
        <w:ind w:firstLine="425"/>
        <w:jc w:val="both"/>
        <w:rPr>
          <w:sz w:val="20"/>
          <w:szCs w:val="20"/>
        </w:rPr>
      </w:pPr>
      <w:r w:rsidRPr="006E3D79">
        <w:rPr>
          <w:sz w:val="20"/>
          <w:szCs w:val="20"/>
        </w:rPr>
        <w:t>Then, calculated</w:t>
      </w:r>
      <w:r w:rsidR="00DD704D" w:rsidRPr="006A7485">
        <w:rPr>
          <w:position w:val="-6"/>
        </w:rPr>
        <w:object w:dxaOrig="880" w:dyaOrig="279">
          <v:shape id="_x0000_i1043" type="#_x0000_t75" style="width:43.85pt;height:14.4pt" o:ole="">
            <v:imagedata r:id="rId39" o:title=""/>
          </v:shape>
          <o:OLEObject Type="Embed" ProgID="Equation.DSMT4" ShapeID="_x0000_i1043" DrawAspect="Content" ObjectID="_1528699147" r:id="rId40"/>
        </w:object>
      </w:r>
      <w:r w:rsidRPr="006E3D79">
        <w:rPr>
          <w:sz w:val="20"/>
          <w:szCs w:val="20"/>
        </w:rPr>
        <w:t xml:space="preserve"> frequency curve and frequency response of the system under normal and faulty conditions are simulated.</w:t>
      </w:r>
    </w:p>
    <w:p w:rsidR="006E3D79" w:rsidRPr="006E3D79" w:rsidRDefault="006E3D79" w:rsidP="00163B27">
      <w:pPr>
        <w:adjustRightInd w:val="0"/>
        <w:snapToGrid w:val="0"/>
        <w:ind w:firstLine="425"/>
        <w:jc w:val="both"/>
        <w:rPr>
          <w:sz w:val="20"/>
          <w:szCs w:val="20"/>
        </w:rPr>
      </w:pPr>
      <w:r w:rsidRPr="006E3D79">
        <w:rPr>
          <w:sz w:val="20"/>
          <w:szCs w:val="20"/>
        </w:rPr>
        <w:t>The results show that if the system frequency response with dominant frequ</w:t>
      </w:r>
      <w:r w:rsidR="00DD704D">
        <w:rPr>
          <w:sz w:val="20"/>
          <w:szCs w:val="20"/>
        </w:rPr>
        <w:t>encies (f1, f2) higher than the</w:t>
      </w:r>
      <w:r w:rsidR="00DD704D">
        <w:t xml:space="preserve"> </w:t>
      </w:r>
      <w:r w:rsidR="00DD704D" w:rsidRPr="00DD704D">
        <w:rPr>
          <w:position w:val="-10"/>
        </w:rPr>
        <w:object w:dxaOrig="1020" w:dyaOrig="340">
          <v:shape id="_x0000_i1044" type="#_x0000_t75" style="width:50.7pt;height:16.3pt" o:ole="">
            <v:imagedata r:id="rId41" o:title=""/>
          </v:shape>
          <o:OLEObject Type="Embed" ProgID="Equation.DSMT4" ShapeID="_x0000_i1044" DrawAspect="Content" ObjectID="_1528699148" r:id="rId42"/>
        </w:object>
      </w:r>
      <w:r>
        <w:rPr>
          <w:sz w:val="20"/>
          <w:szCs w:val="20"/>
        </w:rPr>
        <w:t xml:space="preserve"> </w:t>
      </w:r>
      <w:r w:rsidRPr="006E3D79">
        <w:rPr>
          <w:sz w:val="20"/>
          <w:szCs w:val="20"/>
        </w:rPr>
        <w:t>CB's desire operation is not guaranteed.</w:t>
      </w:r>
    </w:p>
    <w:p w:rsidR="006E3D79" w:rsidRDefault="006E3D79" w:rsidP="00163B27">
      <w:pPr>
        <w:adjustRightInd w:val="0"/>
        <w:snapToGrid w:val="0"/>
        <w:ind w:firstLine="425"/>
        <w:jc w:val="both"/>
        <w:rPr>
          <w:sz w:val="20"/>
          <w:szCs w:val="20"/>
        </w:rPr>
      </w:pPr>
      <w:r w:rsidRPr="006E3D79">
        <w:rPr>
          <w:sz w:val="20"/>
          <w:szCs w:val="20"/>
        </w:rPr>
        <w:t>Behavior of the system trend in frequency response also shows that the change in capacitor between phase and ground with a high speed of the dominant frequencies transferring to the left. Therefore, by selecting the optimum and economic capacitors the performance of CB's will be improved.</w:t>
      </w:r>
    </w:p>
    <w:p w:rsidR="00DD704D" w:rsidRPr="006E3D79" w:rsidRDefault="00DD704D" w:rsidP="00163B27">
      <w:pPr>
        <w:adjustRightInd w:val="0"/>
        <w:snapToGrid w:val="0"/>
        <w:ind w:firstLine="720"/>
        <w:jc w:val="both"/>
        <w:rPr>
          <w:sz w:val="20"/>
          <w:szCs w:val="20"/>
        </w:rPr>
      </w:pPr>
    </w:p>
    <w:p w:rsidR="006E3D79" w:rsidRPr="00993FAA" w:rsidRDefault="00065A6F" w:rsidP="00163B27">
      <w:pPr>
        <w:adjustRightInd w:val="0"/>
        <w:snapToGrid w:val="0"/>
        <w:jc w:val="center"/>
        <w:rPr>
          <w:sz w:val="20"/>
        </w:rPr>
      </w:pPr>
      <w:r>
        <w:pict>
          <v:shape id="_x0000_i1045" type="#_x0000_t75" style="width:203.5pt;height:141.5pt">
            <v:imagedata r:id="rId43" o:title=""/>
          </v:shape>
        </w:pict>
      </w:r>
    </w:p>
    <w:p w:rsidR="006E3D79" w:rsidRPr="006E3D79" w:rsidRDefault="006E3D79" w:rsidP="00163B27">
      <w:pPr>
        <w:adjustRightInd w:val="0"/>
        <w:snapToGrid w:val="0"/>
        <w:jc w:val="both"/>
        <w:rPr>
          <w:sz w:val="20"/>
          <w:szCs w:val="20"/>
        </w:rPr>
      </w:pPr>
      <w:proofErr w:type="gramStart"/>
      <w:r w:rsidRPr="006E3D79">
        <w:rPr>
          <w:sz w:val="20"/>
          <w:szCs w:val="20"/>
        </w:rPr>
        <w:t>Fig</w:t>
      </w:r>
      <w:r>
        <w:rPr>
          <w:sz w:val="20"/>
          <w:szCs w:val="20"/>
        </w:rPr>
        <w:t>ure</w:t>
      </w:r>
      <w:r w:rsidRPr="006E3D79">
        <w:rPr>
          <w:sz w:val="20"/>
          <w:szCs w:val="20"/>
        </w:rPr>
        <w:t xml:space="preserve"> 11</w:t>
      </w:r>
      <w:r w:rsidR="00163B27">
        <w:rPr>
          <w:rFonts w:hint="eastAsia"/>
          <w:sz w:val="20"/>
          <w:szCs w:val="20"/>
          <w:lang w:eastAsia="zh-CN"/>
        </w:rPr>
        <w:t>.</w:t>
      </w:r>
      <w:proofErr w:type="gramEnd"/>
      <w:r w:rsidRPr="006E3D79">
        <w:rPr>
          <w:sz w:val="20"/>
          <w:szCs w:val="20"/>
        </w:rPr>
        <w:t xml:space="preserve"> Frequency re</w:t>
      </w:r>
      <w:r>
        <w:rPr>
          <w:sz w:val="20"/>
          <w:szCs w:val="20"/>
        </w:rPr>
        <w:t>sponse for C11=12nF and C1n=16nF</w:t>
      </w:r>
      <w:r w:rsidRPr="006E3D79">
        <w:rPr>
          <w:sz w:val="20"/>
          <w:szCs w:val="20"/>
        </w:rPr>
        <w:t>, Case: without fault</w:t>
      </w:r>
    </w:p>
    <w:p w:rsidR="006E3D79" w:rsidRPr="00993FAA" w:rsidRDefault="00065A6F" w:rsidP="00163B27">
      <w:pPr>
        <w:pStyle w:val="a"/>
        <w:wordWrap/>
        <w:adjustRightInd w:val="0"/>
        <w:spacing w:line="240" w:lineRule="auto"/>
        <w:ind w:firstLineChars="100" w:firstLine="180"/>
        <w:jc w:val="center"/>
        <w:rPr>
          <w:sz w:val="20"/>
        </w:rPr>
      </w:pPr>
      <w:r w:rsidRPr="00065A6F">
        <w:rPr>
          <w:rFonts w:cs="B Nazanin"/>
          <w:lang w:bidi="fa-IR"/>
        </w:rPr>
        <w:pict>
          <v:shape id="_x0000_i1046" type="#_x0000_t75" style="width:202.85pt;height:141.5pt">
            <v:imagedata r:id="rId44" o:title=""/>
          </v:shape>
        </w:pict>
      </w:r>
    </w:p>
    <w:p w:rsidR="006E3D79" w:rsidRPr="006E3D79" w:rsidRDefault="006E3D79" w:rsidP="00163B27">
      <w:pPr>
        <w:adjustRightInd w:val="0"/>
        <w:snapToGrid w:val="0"/>
        <w:jc w:val="both"/>
        <w:rPr>
          <w:sz w:val="20"/>
          <w:szCs w:val="20"/>
        </w:rPr>
      </w:pPr>
      <w:proofErr w:type="gramStart"/>
      <w:r w:rsidRPr="006E3D79">
        <w:rPr>
          <w:sz w:val="20"/>
          <w:szCs w:val="20"/>
        </w:rPr>
        <w:t>Fig</w:t>
      </w:r>
      <w:r>
        <w:rPr>
          <w:sz w:val="20"/>
          <w:szCs w:val="20"/>
        </w:rPr>
        <w:t>ure</w:t>
      </w:r>
      <w:r w:rsidRPr="006E3D79">
        <w:rPr>
          <w:sz w:val="20"/>
          <w:szCs w:val="20"/>
        </w:rPr>
        <w:t xml:space="preserve"> 12</w:t>
      </w:r>
      <w:r w:rsidR="00163B27">
        <w:rPr>
          <w:rFonts w:hint="eastAsia"/>
          <w:sz w:val="20"/>
          <w:szCs w:val="20"/>
          <w:lang w:eastAsia="zh-CN"/>
        </w:rPr>
        <w:t>.</w:t>
      </w:r>
      <w:proofErr w:type="gramEnd"/>
      <w:r w:rsidRPr="006E3D79">
        <w:rPr>
          <w:sz w:val="20"/>
          <w:szCs w:val="20"/>
        </w:rPr>
        <w:t xml:space="preserve"> Frequency response for C11=12n</w:t>
      </w:r>
      <w:r>
        <w:rPr>
          <w:sz w:val="20"/>
          <w:szCs w:val="20"/>
        </w:rPr>
        <w:t>F</w:t>
      </w:r>
      <w:r w:rsidRPr="006E3D79">
        <w:rPr>
          <w:sz w:val="20"/>
          <w:szCs w:val="20"/>
        </w:rPr>
        <w:t xml:space="preserve"> and C1n=16n</w:t>
      </w:r>
      <w:r>
        <w:rPr>
          <w:sz w:val="20"/>
          <w:szCs w:val="20"/>
        </w:rPr>
        <w:t>F</w:t>
      </w:r>
      <w:r w:rsidRPr="006E3D79">
        <w:rPr>
          <w:sz w:val="20"/>
          <w:szCs w:val="20"/>
        </w:rPr>
        <w:t>, Case: with fault</w:t>
      </w:r>
    </w:p>
    <w:p w:rsidR="006E3D79" w:rsidRDefault="006E3D79" w:rsidP="00163B27">
      <w:pPr>
        <w:adjustRightInd w:val="0"/>
        <w:snapToGrid w:val="0"/>
        <w:ind w:firstLine="720"/>
        <w:jc w:val="both"/>
        <w:rPr>
          <w:sz w:val="20"/>
          <w:szCs w:val="20"/>
        </w:rPr>
      </w:pPr>
    </w:p>
    <w:p w:rsidR="00471E57" w:rsidRPr="00A254E9" w:rsidRDefault="00471E57" w:rsidP="00163B27">
      <w:pPr>
        <w:adjustRightInd w:val="0"/>
        <w:snapToGrid w:val="0"/>
        <w:jc w:val="both"/>
        <w:rPr>
          <w:b/>
          <w:sz w:val="20"/>
          <w:szCs w:val="20"/>
        </w:rPr>
      </w:pPr>
      <w:r w:rsidRPr="00A254E9">
        <w:rPr>
          <w:b/>
          <w:sz w:val="20"/>
          <w:szCs w:val="20"/>
        </w:rPr>
        <w:t>Corresponding Author:</w:t>
      </w:r>
    </w:p>
    <w:p w:rsidR="00A254E9" w:rsidRPr="00593132" w:rsidRDefault="00A254E9" w:rsidP="00163B27">
      <w:pPr>
        <w:adjustRightInd w:val="0"/>
        <w:snapToGrid w:val="0"/>
        <w:jc w:val="both"/>
        <w:rPr>
          <w:sz w:val="20"/>
          <w:szCs w:val="20"/>
        </w:rPr>
      </w:pPr>
      <w:r>
        <w:rPr>
          <w:sz w:val="20"/>
          <w:szCs w:val="20"/>
        </w:rPr>
        <w:t>M</w:t>
      </w:r>
      <w:r w:rsidRPr="00593132">
        <w:rPr>
          <w:sz w:val="20"/>
          <w:szCs w:val="20"/>
        </w:rPr>
        <w:t xml:space="preserve">r. </w:t>
      </w:r>
      <w:r>
        <w:rPr>
          <w:sz w:val="20"/>
          <w:szCs w:val="20"/>
        </w:rPr>
        <w:t xml:space="preserve">Mohammad </w:t>
      </w:r>
      <w:proofErr w:type="spellStart"/>
      <w:r>
        <w:rPr>
          <w:sz w:val="20"/>
          <w:szCs w:val="20"/>
        </w:rPr>
        <w:t>Sadegh</w:t>
      </w:r>
      <w:proofErr w:type="spellEnd"/>
      <w:r>
        <w:rPr>
          <w:sz w:val="20"/>
          <w:szCs w:val="20"/>
        </w:rPr>
        <w:t xml:space="preserve"> </w:t>
      </w:r>
      <w:proofErr w:type="spellStart"/>
      <w:r>
        <w:rPr>
          <w:sz w:val="20"/>
          <w:szCs w:val="20"/>
        </w:rPr>
        <w:t>Javadi</w:t>
      </w:r>
      <w:proofErr w:type="spellEnd"/>
      <w:r w:rsidRPr="00593132">
        <w:rPr>
          <w:sz w:val="20"/>
          <w:szCs w:val="20"/>
        </w:rPr>
        <w:t xml:space="preserve"> </w:t>
      </w:r>
    </w:p>
    <w:p w:rsidR="00A254E9" w:rsidRPr="00593132" w:rsidRDefault="00A254E9" w:rsidP="00163B27">
      <w:pPr>
        <w:adjustRightInd w:val="0"/>
        <w:snapToGrid w:val="0"/>
        <w:jc w:val="both"/>
        <w:rPr>
          <w:sz w:val="20"/>
          <w:szCs w:val="20"/>
        </w:rPr>
      </w:pPr>
      <w:r>
        <w:rPr>
          <w:sz w:val="20"/>
          <w:szCs w:val="20"/>
        </w:rPr>
        <w:t xml:space="preserve">Islamic Azad University- </w:t>
      </w:r>
      <w:proofErr w:type="spellStart"/>
      <w:r>
        <w:rPr>
          <w:sz w:val="20"/>
          <w:szCs w:val="20"/>
        </w:rPr>
        <w:t>Mahshahr</w:t>
      </w:r>
      <w:proofErr w:type="spellEnd"/>
      <w:r>
        <w:rPr>
          <w:sz w:val="20"/>
          <w:szCs w:val="20"/>
        </w:rPr>
        <w:t xml:space="preserve"> Branch, </w:t>
      </w:r>
      <w:proofErr w:type="spellStart"/>
      <w:r>
        <w:rPr>
          <w:sz w:val="20"/>
          <w:szCs w:val="20"/>
        </w:rPr>
        <w:t>Mahshahr</w:t>
      </w:r>
      <w:proofErr w:type="spellEnd"/>
      <w:r>
        <w:rPr>
          <w:sz w:val="20"/>
          <w:szCs w:val="20"/>
        </w:rPr>
        <w:t>, 6138663849</w:t>
      </w:r>
      <w:r w:rsidRPr="00593132">
        <w:rPr>
          <w:sz w:val="20"/>
          <w:szCs w:val="20"/>
        </w:rPr>
        <w:t xml:space="preserve">, </w:t>
      </w:r>
      <w:smartTag w:uri="urn:schemas-microsoft-com:office:smarttags" w:element="place">
        <w:smartTag w:uri="urn:schemas-microsoft-com:office:smarttags" w:element="country-region">
          <w:r>
            <w:rPr>
              <w:sz w:val="20"/>
              <w:szCs w:val="20"/>
            </w:rPr>
            <w:t>Iran</w:t>
          </w:r>
        </w:smartTag>
      </w:smartTag>
      <w:r w:rsidRPr="00593132">
        <w:rPr>
          <w:sz w:val="20"/>
          <w:szCs w:val="20"/>
        </w:rPr>
        <w:t xml:space="preserve"> </w:t>
      </w:r>
    </w:p>
    <w:p w:rsidR="00A254E9" w:rsidRPr="00BD5066" w:rsidRDefault="00A254E9" w:rsidP="00163B27">
      <w:pPr>
        <w:adjustRightInd w:val="0"/>
        <w:snapToGrid w:val="0"/>
        <w:jc w:val="both"/>
        <w:rPr>
          <w:sz w:val="20"/>
          <w:szCs w:val="20"/>
          <w:lang w:val="fr-FR"/>
        </w:rPr>
      </w:pPr>
      <w:r w:rsidRPr="00BD5066">
        <w:rPr>
          <w:sz w:val="20"/>
          <w:szCs w:val="20"/>
          <w:lang w:val="fr-FR"/>
        </w:rPr>
        <w:t xml:space="preserve">E-mail: </w:t>
      </w:r>
      <w:hyperlink r:id="rId45" w:history="1">
        <w:r w:rsidRPr="00BD5066">
          <w:rPr>
            <w:rStyle w:val="Hyperlink"/>
            <w:sz w:val="20"/>
            <w:szCs w:val="20"/>
            <w:lang w:val="fr-FR"/>
          </w:rPr>
          <w:t>msjavadi@gmail.com</w:t>
        </w:r>
      </w:hyperlink>
      <w:r w:rsidRPr="00BD5066">
        <w:rPr>
          <w:sz w:val="20"/>
          <w:szCs w:val="20"/>
          <w:lang w:val="fr-FR"/>
        </w:rPr>
        <w:t xml:space="preserve"> </w:t>
      </w:r>
    </w:p>
    <w:p w:rsidR="00471E57" w:rsidRPr="00593132" w:rsidRDefault="00471E57" w:rsidP="00163B27">
      <w:pPr>
        <w:adjustRightInd w:val="0"/>
        <w:snapToGrid w:val="0"/>
        <w:jc w:val="both"/>
        <w:rPr>
          <w:sz w:val="20"/>
          <w:szCs w:val="20"/>
        </w:rPr>
      </w:pPr>
    </w:p>
    <w:p w:rsidR="00471E57" w:rsidRDefault="00471E57" w:rsidP="00163B27">
      <w:pPr>
        <w:adjustRightInd w:val="0"/>
        <w:snapToGrid w:val="0"/>
        <w:jc w:val="both"/>
        <w:rPr>
          <w:b/>
          <w:sz w:val="20"/>
          <w:szCs w:val="20"/>
        </w:rPr>
      </w:pPr>
      <w:r w:rsidRPr="002F20CD">
        <w:rPr>
          <w:b/>
          <w:sz w:val="20"/>
          <w:szCs w:val="20"/>
        </w:rPr>
        <w:t>References</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Q. Li, H. Liu, J. Lou, L. </w:t>
      </w:r>
      <w:proofErr w:type="spellStart"/>
      <w:r w:rsidRPr="00B976B4">
        <w:rPr>
          <w:sz w:val="20"/>
          <w:szCs w:val="20"/>
        </w:rPr>
        <w:t>Zou</w:t>
      </w:r>
      <w:proofErr w:type="spellEnd"/>
      <w:r w:rsidRPr="00B976B4">
        <w:rPr>
          <w:sz w:val="20"/>
          <w:szCs w:val="20"/>
        </w:rPr>
        <w:t xml:space="preserve"> “Impact Research of Inductive FCL on the Rate of Rise of </w:t>
      </w:r>
      <w:r w:rsidRPr="00B976B4">
        <w:rPr>
          <w:sz w:val="20"/>
          <w:szCs w:val="20"/>
        </w:rPr>
        <w:lastRenderedPageBreak/>
        <w:t>Recovery Voltage with Circuit Breakers”</w:t>
      </w:r>
      <w:r w:rsidR="00364829">
        <w:rPr>
          <w:sz w:val="20"/>
          <w:szCs w:val="20"/>
        </w:rPr>
        <w:t>, IEEE Trans. on Power Delivery, 2008; 23(4):1978-85.</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J. A. Martinez, J. </w:t>
      </w:r>
      <w:proofErr w:type="spellStart"/>
      <w:r w:rsidRPr="00B976B4">
        <w:rPr>
          <w:sz w:val="20"/>
          <w:szCs w:val="20"/>
        </w:rPr>
        <w:t>Mahseredjian</w:t>
      </w:r>
      <w:proofErr w:type="spellEnd"/>
      <w:r w:rsidRPr="00B976B4">
        <w:rPr>
          <w:sz w:val="20"/>
          <w:szCs w:val="20"/>
        </w:rPr>
        <w:t>, B.</w:t>
      </w:r>
      <w:r w:rsidR="00163B27">
        <w:rPr>
          <w:rFonts w:hint="eastAsia"/>
          <w:sz w:val="20"/>
          <w:szCs w:val="20"/>
          <w:lang w:eastAsia="zh-CN"/>
        </w:rPr>
        <w:t xml:space="preserve"> </w:t>
      </w:r>
      <w:proofErr w:type="spellStart"/>
      <w:r w:rsidRPr="00B976B4">
        <w:rPr>
          <w:sz w:val="20"/>
          <w:szCs w:val="20"/>
        </w:rPr>
        <w:t>Khodabakhchian</w:t>
      </w:r>
      <w:proofErr w:type="spellEnd"/>
      <w:r w:rsidRPr="00B976B4">
        <w:rPr>
          <w:sz w:val="20"/>
          <w:szCs w:val="20"/>
        </w:rPr>
        <w:t>, “Parameter Determination for Modeling System Transients—Part VI: Circuit Breakers”, IEEE Trans. on Power Delivery,</w:t>
      </w:r>
      <w:r w:rsidR="00364829" w:rsidRPr="00364829">
        <w:rPr>
          <w:sz w:val="20"/>
          <w:szCs w:val="20"/>
        </w:rPr>
        <w:t xml:space="preserve"> </w:t>
      </w:r>
      <w:r w:rsidR="00364829" w:rsidRPr="00B976B4">
        <w:rPr>
          <w:sz w:val="20"/>
          <w:szCs w:val="20"/>
        </w:rPr>
        <w:t>2005</w:t>
      </w:r>
      <w:r w:rsidR="00364829">
        <w:rPr>
          <w:sz w:val="20"/>
          <w:szCs w:val="20"/>
        </w:rPr>
        <w:t>; 20(3):2079-85</w:t>
      </w:r>
      <w:r w:rsidRPr="00B976B4">
        <w:rPr>
          <w:sz w:val="20"/>
          <w:szCs w:val="20"/>
        </w:rPr>
        <w:t>.</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L. </w:t>
      </w:r>
      <w:proofErr w:type="spellStart"/>
      <w:r w:rsidRPr="00B976B4">
        <w:rPr>
          <w:sz w:val="20"/>
          <w:szCs w:val="20"/>
        </w:rPr>
        <w:t>Ye</w:t>
      </w:r>
      <w:proofErr w:type="spellEnd"/>
      <w:r w:rsidRPr="00B976B4">
        <w:rPr>
          <w:sz w:val="20"/>
          <w:szCs w:val="20"/>
        </w:rPr>
        <w:t xml:space="preserve">, L. Z. Lin, and K. P. </w:t>
      </w:r>
      <w:proofErr w:type="spellStart"/>
      <w:r w:rsidRPr="00B976B4">
        <w:rPr>
          <w:sz w:val="20"/>
          <w:szCs w:val="20"/>
        </w:rPr>
        <w:t>Juengst</w:t>
      </w:r>
      <w:proofErr w:type="spellEnd"/>
      <w:r w:rsidRPr="00B976B4">
        <w:rPr>
          <w:sz w:val="20"/>
          <w:szCs w:val="20"/>
        </w:rPr>
        <w:t>, “Applications Studies of Superconducting Fault Current Limiter in Electric Power Systems,” IEEE Trans. on Applied Superconductivity,</w:t>
      </w:r>
      <w:r w:rsidR="00364829">
        <w:rPr>
          <w:sz w:val="20"/>
          <w:szCs w:val="20"/>
        </w:rPr>
        <w:t xml:space="preserve"> 2002; </w:t>
      </w:r>
      <w:r w:rsidRPr="00B976B4">
        <w:rPr>
          <w:sz w:val="20"/>
          <w:szCs w:val="20"/>
        </w:rPr>
        <w:t>12</w:t>
      </w:r>
      <w:r w:rsidR="00364829">
        <w:rPr>
          <w:sz w:val="20"/>
          <w:szCs w:val="20"/>
        </w:rPr>
        <w:t>(</w:t>
      </w:r>
      <w:r w:rsidRPr="00B976B4">
        <w:rPr>
          <w:sz w:val="20"/>
          <w:szCs w:val="20"/>
        </w:rPr>
        <w:t>1</w:t>
      </w:r>
      <w:r w:rsidR="00364829">
        <w:rPr>
          <w:sz w:val="20"/>
          <w:szCs w:val="20"/>
        </w:rPr>
        <w:t>):900–</w:t>
      </w:r>
      <w:r w:rsidRPr="00B976B4">
        <w:rPr>
          <w:sz w:val="20"/>
          <w:szCs w:val="20"/>
        </w:rPr>
        <w:t>3.</w:t>
      </w:r>
    </w:p>
    <w:p w:rsidR="0004344C"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D. </w:t>
      </w:r>
      <w:proofErr w:type="spellStart"/>
      <w:r w:rsidRPr="00B976B4">
        <w:rPr>
          <w:sz w:val="20"/>
          <w:szCs w:val="20"/>
        </w:rPr>
        <w:t>Shoup</w:t>
      </w:r>
      <w:proofErr w:type="spellEnd"/>
      <w:r w:rsidRPr="00B976B4">
        <w:rPr>
          <w:sz w:val="20"/>
          <w:szCs w:val="20"/>
        </w:rPr>
        <w:t xml:space="preserve">, J. </w:t>
      </w:r>
      <w:proofErr w:type="spellStart"/>
      <w:r w:rsidRPr="00B976B4">
        <w:rPr>
          <w:sz w:val="20"/>
          <w:szCs w:val="20"/>
        </w:rPr>
        <w:t>Paserba</w:t>
      </w:r>
      <w:proofErr w:type="spellEnd"/>
      <w:r w:rsidRPr="00B976B4">
        <w:rPr>
          <w:sz w:val="20"/>
          <w:szCs w:val="20"/>
        </w:rPr>
        <w:t xml:space="preserve">, R. G. </w:t>
      </w:r>
      <w:proofErr w:type="spellStart"/>
      <w:r w:rsidRPr="00B976B4">
        <w:rPr>
          <w:sz w:val="20"/>
          <w:szCs w:val="20"/>
        </w:rPr>
        <w:t>Colclaser</w:t>
      </w:r>
      <w:proofErr w:type="spellEnd"/>
      <w:r w:rsidRPr="00B976B4">
        <w:rPr>
          <w:sz w:val="20"/>
          <w:szCs w:val="20"/>
        </w:rPr>
        <w:t xml:space="preserve">, T. Rosenberger, L. </w:t>
      </w:r>
      <w:proofErr w:type="spellStart"/>
      <w:r w:rsidRPr="00B976B4">
        <w:rPr>
          <w:sz w:val="20"/>
          <w:szCs w:val="20"/>
        </w:rPr>
        <w:t>Ganatra</w:t>
      </w:r>
      <w:proofErr w:type="spellEnd"/>
      <w:r w:rsidRPr="00B976B4">
        <w:rPr>
          <w:sz w:val="20"/>
          <w:szCs w:val="20"/>
        </w:rPr>
        <w:t>, and C. Isaac, “Transient recovery voltage requirements associated with the application of current limiting series reactors,” Proc. International Conference on Power Systems Transients,</w:t>
      </w:r>
      <w:r w:rsidR="0004344C">
        <w:rPr>
          <w:sz w:val="20"/>
          <w:szCs w:val="20"/>
        </w:rPr>
        <w:t xml:space="preserve"> </w:t>
      </w:r>
      <w:r w:rsidRPr="00B976B4">
        <w:rPr>
          <w:sz w:val="20"/>
          <w:szCs w:val="20"/>
        </w:rPr>
        <w:t>Montreal, Canada, 2005</w:t>
      </w:r>
      <w:r w:rsidR="0004344C">
        <w:rPr>
          <w:sz w:val="20"/>
          <w:szCs w:val="20"/>
        </w:rPr>
        <w:t>;19-23</w:t>
      </w:r>
      <w:r w:rsidRPr="00B976B4">
        <w:rPr>
          <w:sz w:val="20"/>
          <w:szCs w:val="20"/>
        </w:rPr>
        <w:t>.</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D. F. </w:t>
      </w:r>
      <w:proofErr w:type="spellStart"/>
      <w:r w:rsidRPr="00B976B4">
        <w:rPr>
          <w:sz w:val="20"/>
          <w:szCs w:val="20"/>
        </w:rPr>
        <w:t>Peelo</w:t>
      </w:r>
      <w:proofErr w:type="spellEnd"/>
      <w:r w:rsidRPr="00B976B4">
        <w:rPr>
          <w:sz w:val="20"/>
          <w:szCs w:val="20"/>
        </w:rPr>
        <w:t xml:space="preserve"> et al, "Mitigation of Circuit Breaker Transient Recovery Voltages Associated with Current Limiting Reactors" IEEE Trans. on Power Delivery,</w:t>
      </w:r>
      <w:r w:rsidR="0004344C">
        <w:rPr>
          <w:sz w:val="20"/>
          <w:szCs w:val="20"/>
        </w:rPr>
        <w:t xml:space="preserve"> 1996; </w:t>
      </w:r>
      <w:r w:rsidRPr="00B976B4">
        <w:rPr>
          <w:sz w:val="20"/>
          <w:szCs w:val="20"/>
        </w:rPr>
        <w:t>11</w:t>
      </w:r>
      <w:r w:rsidR="0004344C">
        <w:rPr>
          <w:sz w:val="20"/>
          <w:szCs w:val="20"/>
        </w:rPr>
        <w:t>(</w:t>
      </w:r>
      <w:r w:rsidRPr="00B976B4">
        <w:rPr>
          <w:sz w:val="20"/>
          <w:szCs w:val="20"/>
        </w:rPr>
        <w:t>2</w:t>
      </w:r>
      <w:r w:rsidR="0004344C">
        <w:rPr>
          <w:sz w:val="20"/>
          <w:szCs w:val="20"/>
        </w:rPr>
        <w:t>):300:8</w:t>
      </w:r>
      <w:r w:rsidRPr="00B976B4">
        <w:rPr>
          <w:sz w:val="20"/>
          <w:szCs w:val="20"/>
        </w:rPr>
        <w:t>.</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J. </w:t>
      </w:r>
      <w:proofErr w:type="spellStart"/>
      <w:r w:rsidRPr="00B976B4">
        <w:rPr>
          <w:sz w:val="20"/>
          <w:szCs w:val="20"/>
        </w:rPr>
        <w:t>Amon</w:t>
      </w:r>
      <w:proofErr w:type="spellEnd"/>
      <w:r w:rsidRPr="00B976B4">
        <w:rPr>
          <w:sz w:val="20"/>
          <w:szCs w:val="20"/>
        </w:rPr>
        <w:t xml:space="preserve">, P. C. Fernandez, E. H. Rose, A. D. </w:t>
      </w:r>
      <w:proofErr w:type="spellStart"/>
      <w:r w:rsidRPr="00B976B4">
        <w:rPr>
          <w:sz w:val="20"/>
          <w:szCs w:val="20"/>
        </w:rPr>
        <w:t>Ajuz</w:t>
      </w:r>
      <w:proofErr w:type="spellEnd"/>
      <w:r w:rsidRPr="00B976B4">
        <w:rPr>
          <w:sz w:val="20"/>
          <w:szCs w:val="20"/>
        </w:rPr>
        <w:t xml:space="preserve">, A. </w:t>
      </w:r>
      <w:proofErr w:type="spellStart"/>
      <w:r w:rsidRPr="00B976B4">
        <w:rPr>
          <w:sz w:val="20"/>
          <w:szCs w:val="20"/>
        </w:rPr>
        <w:t>Castanheira</w:t>
      </w:r>
      <w:proofErr w:type="spellEnd"/>
      <w:r w:rsidRPr="00B976B4">
        <w:rPr>
          <w:sz w:val="20"/>
          <w:szCs w:val="20"/>
        </w:rPr>
        <w:t>, “Brazilian Successful Experience in the Usage of Current Limiting Reactors for Short-Circuit Limitation”, International Conference on</w:t>
      </w:r>
      <w:r w:rsidR="0004344C">
        <w:rPr>
          <w:sz w:val="20"/>
          <w:szCs w:val="20"/>
        </w:rPr>
        <w:t xml:space="preserve"> Power Systems Transients, </w:t>
      </w:r>
      <w:r w:rsidR="0004344C" w:rsidRPr="00B976B4">
        <w:rPr>
          <w:sz w:val="20"/>
          <w:szCs w:val="20"/>
        </w:rPr>
        <w:t>2005</w:t>
      </w:r>
      <w:r w:rsidR="0004344C">
        <w:rPr>
          <w:sz w:val="20"/>
          <w:szCs w:val="20"/>
        </w:rPr>
        <w:t>;IPST05 –215</w:t>
      </w:r>
      <w:r w:rsidRPr="00B976B4">
        <w:rPr>
          <w:sz w:val="20"/>
          <w:szCs w:val="20"/>
        </w:rPr>
        <w:t>.</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lastRenderedPageBreak/>
        <w:t xml:space="preserve">A. </w:t>
      </w:r>
      <w:proofErr w:type="spellStart"/>
      <w:r w:rsidRPr="00B976B4">
        <w:rPr>
          <w:sz w:val="20"/>
          <w:szCs w:val="20"/>
        </w:rPr>
        <w:t>Castanheira</w:t>
      </w:r>
      <w:proofErr w:type="spellEnd"/>
      <w:r w:rsidRPr="00B976B4">
        <w:rPr>
          <w:sz w:val="20"/>
          <w:szCs w:val="20"/>
        </w:rPr>
        <w:t xml:space="preserve">, “Impact of Series Reactors on TRV Requirements for Circuit Breakers”, Tutorial Course on Short-Circuit Limitation Brazilian CIGRÉ SC A3, </w:t>
      </w:r>
      <w:smartTag w:uri="urn:schemas-microsoft-com:office:smarttags" w:element="City">
        <w:smartTag w:uri="urn:schemas-microsoft-com:office:smarttags" w:element="place">
          <w:r w:rsidRPr="00B976B4">
            <w:rPr>
              <w:sz w:val="20"/>
              <w:szCs w:val="20"/>
            </w:rPr>
            <w:t>Rio de Janeiro</w:t>
          </w:r>
        </w:smartTag>
      </w:smartTag>
      <w:r w:rsidRPr="00B976B4">
        <w:rPr>
          <w:sz w:val="20"/>
          <w:szCs w:val="20"/>
        </w:rPr>
        <w:t>, 2004</w:t>
      </w:r>
      <w:r w:rsidR="0004344C">
        <w:rPr>
          <w:sz w:val="20"/>
          <w:szCs w:val="20"/>
        </w:rPr>
        <w:t>; 240-8</w:t>
      </w:r>
      <w:r w:rsidRPr="00B976B4">
        <w:rPr>
          <w:sz w:val="20"/>
          <w:szCs w:val="20"/>
        </w:rPr>
        <w:t>.</w:t>
      </w:r>
    </w:p>
    <w:p w:rsidR="00B976B4" w:rsidRPr="00B976B4" w:rsidRDefault="0004344C" w:rsidP="00163B27">
      <w:pPr>
        <w:numPr>
          <w:ilvl w:val="0"/>
          <w:numId w:val="4"/>
        </w:numPr>
        <w:tabs>
          <w:tab w:val="clear" w:pos="720"/>
        </w:tabs>
        <w:adjustRightInd w:val="0"/>
        <w:snapToGrid w:val="0"/>
        <w:ind w:left="425" w:hanging="425"/>
        <w:jc w:val="both"/>
        <w:rPr>
          <w:sz w:val="20"/>
          <w:szCs w:val="20"/>
        </w:rPr>
      </w:pPr>
      <w:r>
        <w:rPr>
          <w:sz w:val="20"/>
          <w:szCs w:val="20"/>
        </w:rPr>
        <w:t>ANSI C37.06</w:t>
      </w:r>
      <w:r w:rsidR="00B976B4" w:rsidRPr="00B976B4">
        <w:rPr>
          <w:sz w:val="20"/>
          <w:szCs w:val="20"/>
        </w:rPr>
        <w:t>, AC high-voltage circuit breakers rated on symmetrical current basis-preferred ratings an</w:t>
      </w:r>
      <w:r>
        <w:rPr>
          <w:sz w:val="20"/>
          <w:szCs w:val="20"/>
        </w:rPr>
        <w:t xml:space="preserve">d related required capabilities, </w:t>
      </w:r>
      <w:r w:rsidRPr="00B976B4">
        <w:rPr>
          <w:sz w:val="20"/>
          <w:szCs w:val="20"/>
        </w:rPr>
        <w:t>2000</w:t>
      </w:r>
      <w:r>
        <w:rPr>
          <w:sz w:val="20"/>
          <w:szCs w:val="20"/>
        </w:rPr>
        <w:t>.</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H. S. Park, J. W. Woo, J. W. Kang, K. S. Han, and S. O. Han, “Analyzing TRV of CB when installing current limit reactors in UHV power system,” Proc. International Conference on Powe</w:t>
      </w:r>
      <w:r w:rsidR="0004344C">
        <w:rPr>
          <w:sz w:val="20"/>
          <w:szCs w:val="20"/>
        </w:rPr>
        <w:t>r Systems Transients, Lyon, France, 2007;4-7.</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B. </w:t>
      </w:r>
      <w:proofErr w:type="spellStart"/>
      <w:r w:rsidRPr="00B976B4">
        <w:rPr>
          <w:sz w:val="20"/>
          <w:szCs w:val="20"/>
        </w:rPr>
        <w:t>Khodabakhchian</w:t>
      </w:r>
      <w:proofErr w:type="spellEnd"/>
      <w:r w:rsidRPr="00B976B4">
        <w:rPr>
          <w:sz w:val="20"/>
          <w:szCs w:val="20"/>
        </w:rPr>
        <w:t>, et</w:t>
      </w:r>
      <w:r w:rsidR="00364829">
        <w:rPr>
          <w:sz w:val="20"/>
          <w:szCs w:val="20"/>
        </w:rPr>
        <w:t xml:space="preserve"> </w:t>
      </w:r>
      <w:r w:rsidRPr="00B976B4">
        <w:rPr>
          <w:sz w:val="20"/>
          <w:szCs w:val="20"/>
        </w:rPr>
        <w:t>al</w:t>
      </w:r>
      <w:r w:rsidR="00364829">
        <w:rPr>
          <w:sz w:val="20"/>
          <w:szCs w:val="20"/>
        </w:rPr>
        <w:t>.</w:t>
      </w:r>
      <w:r w:rsidRPr="00B976B4">
        <w:rPr>
          <w:sz w:val="20"/>
          <w:szCs w:val="20"/>
        </w:rPr>
        <w:t xml:space="preserve">, “Potential </w:t>
      </w:r>
      <w:r w:rsidR="00364829" w:rsidRPr="00B976B4">
        <w:rPr>
          <w:sz w:val="20"/>
          <w:szCs w:val="20"/>
        </w:rPr>
        <w:t>risk of failures in switching EHV shunts</w:t>
      </w:r>
      <w:r w:rsidRPr="00B976B4">
        <w:rPr>
          <w:sz w:val="20"/>
          <w:szCs w:val="20"/>
        </w:rPr>
        <w:t xml:space="preserve"> reactors in a one-and-a-half breaker scheme” Electric Power Systems Research</w:t>
      </w:r>
      <w:r w:rsidR="0004344C">
        <w:rPr>
          <w:sz w:val="20"/>
          <w:szCs w:val="20"/>
        </w:rPr>
        <w:t>, 2006; 76:655-</w:t>
      </w:r>
      <w:r w:rsidRPr="00B976B4">
        <w:rPr>
          <w:sz w:val="20"/>
          <w:szCs w:val="20"/>
        </w:rPr>
        <w:t>62.</w:t>
      </w:r>
    </w:p>
    <w:p w:rsidR="00B976B4" w:rsidRPr="00B976B4" w:rsidRDefault="0004344C" w:rsidP="00163B27">
      <w:pPr>
        <w:numPr>
          <w:ilvl w:val="0"/>
          <w:numId w:val="4"/>
        </w:numPr>
        <w:tabs>
          <w:tab w:val="clear" w:pos="720"/>
        </w:tabs>
        <w:adjustRightInd w:val="0"/>
        <w:snapToGrid w:val="0"/>
        <w:ind w:left="425" w:hanging="425"/>
        <w:jc w:val="both"/>
        <w:rPr>
          <w:sz w:val="20"/>
          <w:szCs w:val="20"/>
        </w:rPr>
      </w:pPr>
      <w:r>
        <w:rPr>
          <w:sz w:val="20"/>
          <w:szCs w:val="20"/>
        </w:rPr>
        <w:t>IEEE Std. C37.011</w:t>
      </w:r>
      <w:r w:rsidR="00B976B4" w:rsidRPr="00B976B4">
        <w:rPr>
          <w:sz w:val="20"/>
          <w:szCs w:val="20"/>
        </w:rPr>
        <w:t>, IEEE application guide for transient recovery voltage for ac high-voltage circuit breakers rated on a</w:t>
      </w:r>
      <w:r>
        <w:rPr>
          <w:sz w:val="20"/>
          <w:szCs w:val="20"/>
        </w:rPr>
        <w:t xml:space="preserve"> symmetrical current basis,</w:t>
      </w:r>
      <w:r w:rsidRPr="0004344C">
        <w:rPr>
          <w:sz w:val="20"/>
          <w:szCs w:val="20"/>
        </w:rPr>
        <w:t xml:space="preserve"> </w:t>
      </w:r>
      <w:r w:rsidRPr="00B976B4">
        <w:rPr>
          <w:sz w:val="20"/>
          <w:szCs w:val="20"/>
        </w:rPr>
        <w:t>1994</w:t>
      </w:r>
      <w:r>
        <w:rPr>
          <w:sz w:val="20"/>
          <w:szCs w:val="20"/>
        </w:rPr>
        <w:t>.</w:t>
      </w:r>
    </w:p>
    <w:p w:rsidR="00B976B4" w:rsidRPr="00B976B4" w:rsidRDefault="00B976B4" w:rsidP="00163B27">
      <w:pPr>
        <w:numPr>
          <w:ilvl w:val="0"/>
          <w:numId w:val="4"/>
        </w:numPr>
        <w:tabs>
          <w:tab w:val="clear" w:pos="720"/>
        </w:tabs>
        <w:adjustRightInd w:val="0"/>
        <w:snapToGrid w:val="0"/>
        <w:ind w:left="425" w:hanging="425"/>
        <w:jc w:val="both"/>
        <w:rPr>
          <w:sz w:val="20"/>
          <w:szCs w:val="20"/>
        </w:rPr>
      </w:pPr>
      <w:r w:rsidRPr="00B976B4">
        <w:rPr>
          <w:sz w:val="20"/>
          <w:szCs w:val="20"/>
        </w:rPr>
        <w:t xml:space="preserve">B. </w:t>
      </w:r>
      <w:proofErr w:type="spellStart"/>
      <w:r w:rsidRPr="00B976B4">
        <w:rPr>
          <w:sz w:val="20"/>
          <w:szCs w:val="20"/>
        </w:rPr>
        <w:t>Porkar</w:t>
      </w:r>
      <w:proofErr w:type="spellEnd"/>
      <w:r w:rsidRPr="00B976B4">
        <w:rPr>
          <w:sz w:val="20"/>
          <w:szCs w:val="20"/>
        </w:rPr>
        <w:t>, a.</w:t>
      </w:r>
      <w:r w:rsidR="00364829">
        <w:rPr>
          <w:sz w:val="20"/>
          <w:szCs w:val="20"/>
        </w:rPr>
        <w:t xml:space="preserve"> </w:t>
      </w:r>
      <w:proofErr w:type="spellStart"/>
      <w:r w:rsidR="00364829">
        <w:rPr>
          <w:sz w:val="20"/>
          <w:szCs w:val="20"/>
        </w:rPr>
        <w:t>A</w:t>
      </w:r>
      <w:r w:rsidRPr="00B976B4">
        <w:rPr>
          <w:sz w:val="20"/>
          <w:szCs w:val="20"/>
        </w:rPr>
        <w:t>bedi</w:t>
      </w:r>
      <w:proofErr w:type="spellEnd"/>
      <w:r w:rsidRPr="00B976B4">
        <w:rPr>
          <w:sz w:val="20"/>
          <w:szCs w:val="20"/>
        </w:rPr>
        <w:t>, “TRV requirements of circuit breaker using FCL,” 24th Power System Conference, Iran, 2009</w:t>
      </w:r>
      <w:r w:rsidR="0004344C">
        <w:rPr>
          <w:sz w:val="20"/>
          <w:szCs w:val="20"/>
        </w:rPr>
        <w:t>;</w:t>
      </w:r>
      <w:r w:rsidR="00801BAF">
        <w:rPr>
          <w:sz w:val="20"/>
          <w:szCs w:val="20"/>
        </w:rPr>
        <w:t xml:space="preserve"> </w:t>
      </w:r>
      <w:r w:rsidR="0004344C">
        <w:rPr>
          <w:sz w:val="20"/>
          <w:szCs w:val="20"/>
        </w:rPr>
        <w:t>320-8</w:t>
      </w:r>
      <w:r w:rsidRPr="00B976B4">
        <w:rPr>
          <w:sz w:val="20"/>
          <w:szCs w:val="20"/>
        </w:rPr>
        <w:t>.</w:t>
      </w:r>
    </w:p>
    <w:p w:rsidR="0004344C" w:rsidRPr="00163B27" w:rsidRDefault="00364829" w:rsidP="00163B27">
      <w:pPr>
        <w:numPr>
          <w:ilvl w:val="0"/>
          <w:numId w:val="4"/>
        </w:numPr>
        <w:tabs>
          <w:tab w:val="clear" w:pos="720"/>
        </w:tabs>
        <w:adjustRightInd w:val="0"/>
        <w:snapToGrid w:val="0"/>
        <w:ind w:left="425" w:hanging="425"/>
        <w:jc w:val="both"/>
        <w:rPr>
          <w:b/>
          <w:sz w:val="20"/>
          <w:szCs w:val="20"/>
        </w:rPr>
      </w:pPr>
      <w:r w:rsidRPr="00163B27">
        <w:rPr>
          <w:sz w:val="20"/>
          <w:szCs w:val="20"/>
        </w:rPr>
        <w:t>IEEE Std</w:t>
      </w:r>
      <w:r w:rsidR="0004344C" w:rsidRPr="00163B27">
        <w:rPr>
          <w:sz w:val="20"/>
          <w:szCs w:val="20"/>
        </w:rPr>
        <w:t>.</w:t>
      </w:r>
      <w:r w:rsidRPr="00163B27">
        <w:rPr>
          <w:sz w:val="20"/>
          <w:szCs w:val="20"/>
        </w:rPr>
        <w:t xml:space="preserve"> C37.011</w:t>
      </w:r>
      <w:r w:rsidR="00B976B4" w:rsidRPr="00163B27">
        <w:rPr>
          <w:sz w:val="20"/>
          <w:szCs w:val="20"/>
        </w:rPr>
        <w:t>, “IEEE Application Guide for Transient Recovery Voltage for AC High-Voltage Circuit Breakers”</w:t>
      </w:r>
      <w:r w:rsidRPr="00163B27">
        <w:rPr>
          <w:sz w:val="20"/>
          <w:szCs w:val="20"/>
        </w:rPr>
        <w:t>, 2005.</w:t>
      </w:r>
    </w:p>
    <w:p w:rsidR="00BB35E8" w:rsidRDefault="00BB35E8" w:rsidP="00163B27">
      <w:pPr>
        <w:adjustRightInd w:val="0"/>
        <w:snapToGrid w:val="0"/>
        <w:ind w:left="425" w:hanging="425"/>
        <w:jc w:val="both"/>
        <w:rPr>
          <w:b/>
          <w:sz w:val="20"/>
          <w:szCs w:val="20"/>
        </w:rPr>
        <w:sectPr w:rsidR="00BB35E8" w:rsidSect="00D00584">
          <w:footnotePr>
            <w:pos w:val="beneathText"/>
          </w:footnotePr>
          <w:type w:val="continuous"/>
          <w:pgSz w:w="12240" w:h="15840" w:code="1"/>
          <w:pgMar w:top="1440" w:right="1440" w:bottom="1440" w:left="1440" w:header="720" w:footer="720" w:gutter="0"/>
          <w:cols w:num="2" w:space="720"/>
          <w:docGrid w:linePitch="360"/>
        </w:sectPr>
      </w:pPr>
    </w:p>
    <w:p w:rsidR="00BB35E8" w:rsidRDefault="00BB35E8" w:rsidP="00163B27">
      <w:pPr>
        <w:adjustRightInd w:val="0"/>
        <w:snapToGrid w:val="0"/>
        <w:ind w:left="425" w:hanging="425"/>
        <w:jc w:val="both"/>
        <w:rPr>
          <w:b/>
          <w:sz w:val="20"/>
          <w:szCs w:val="20"/>
          <w:lang w:eastAsia="zh-CN"/>
        </w:rPr>
      </w:pPr>
    </w:p>
    <w:p w:rsidR="00864610" w:rsidRDefault="00864610" w:rsidP="00163B27">
      <w:pPr>
        <w:adjustRightInd w:val="0"/>
        <w:snapToGrid w:val="0"/>
        <w:ind w:left="425" w:hanging="425"/>
        <w:jc w:val="both"/>
        <w:rPr>
          <w:b/>
          <w:sz w:val="20"/>
          <w:szCs w:val="20"/>
          <w:lang w:eastAsia="zh-CN"/>
        </w:rPr>
      </w:pPr>
    </w:p>
    <w:p w:rsidR="00864610" w:rsidRPr="00864610" w:rsidRDefault="00864610" w:rsidP="00163B27">
      <w:pPr>
        <w:adjustRightInd w:val="0"/>
        <w:snapToGrid w:val="0"/>
        <w:ind w:left="425" w:hanging="425"/>
        <w:jc w:val="both"/>
        <w:rPr>
          <w:sz w:val="20"/>
          <w:szCs w:val="20"/>
          <w:lang w:eastAsia="zh-CN"/>
        </w:rPr>
      </w:pPr>
    </w:p>
    <w:p w:rsidR="0004344C" w:rsidRPr="00864610" w:rsidRDefault="00BB35E8" w:rsidP="00163B27">
      <w:pPr>
        <w:adjustRightInd w:val="0"/>
        <w:snapToGrid w:val="0"/>
        <w:ind w:left="425" w:hanging="425"/>
        <w:jc w:val="both"/>
        <w:rPr>
          <w:sz w:val="20"/>
          <w:szCs w:val="20"/>
        </w:rPr>
      </w:pPr>
      <w:r w:rsidRPr="00864610">
        <w:rPr>
          <w:sz w:val="20"/>
          <w:szCs w:val="20"/>
        </w:rPr>
        <w:t>6/2</w:t>
      </w:r>
      <w:r w:rsidR="00163B27">
        <w:rPr>
          <w:rFonts w:hint="eastAsia"/>
          <w:sz w:val="20"/>
          <w:szCs w:val="20"/>
          <w:lang w:eastAsia="zh-CN"/>
        </w:rPr>
        <w:t>4</w:t>
      </w:r>
      <w:r w:rsidRPr="00864610">
        <w:rPr>
          <w:sz w:val="20"/>
          <w:szCs w:val="20"/>
        </w:rPr>
        <w:t>/2016</w:t>
      </w:r>
    </w:p>
    <w:sectPr w:rsidR="0004344C" w:rsidRPr="00864610" w:rsidSect="00D00584">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CFC" w:rsidRDefault="00115CFC">
      <w:r>
        <w:separator/>
      </w:r>
    </w:p>
  </w:endnote>
  <w:endnote w:type="continuationSeparator" w:id="0">
    <w:p w:rsidR="00115CFC" w:rsidRDefault="00115C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B1" w:rsidRDefault="00065A6F" w:rsidP="00B3167C">
    <w:pPr>
      <w:pStyle w:val="Footer"/>
      <w:framePr w:wrap="around" w:vAnchor="text" w:hAnchor="margin" w:xAlign="center" w:y="1"/>
      <w:rPr>
        <w:rStyle w:val="PageNumber"/>
      </w:rPr>
    </w:pPr>
    <w:r>
      <w:rPr>
        <w:rStyle w:val="PageNumber"/>
      </w:rPr>
      <w:fldChar w:fldCharType="begin"/>
    </w:r>
    <w:r w:rsidR="00E43CB1">
      <w:rPr>
        <w:rStyle w:val="PageNumber"/>
      </w:rPr>
      <w:instrText xml:space="preserve">PAGE  </w:instrText>
    </w:r>
    <w:r>
      <w:rPr>
        <w:rStyle w:val="PageNumber"/>
      </w:rPr>
      <w:fldChar w:fldCharType="end"/>
    </w:r>
  </w:p>
  <w:p w:rsidR="00E43CB1" w:rsidRDefault="00E43C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B1" w:rsidRPr="00BB35E8" w:rsidRDefault="00065A6F" w:rsidP="00BB35E8">
    <w:pPr>
      <w:jc w:val="center"/>
      <w:rPr>
        <w:sz w:val="20"/>
      </w:rPr>
    </w:pPr>
    <w:r w:rsidRPr="00BB35E8">
      <w:rPr>
        <w:sz w:val="20"/>
      </w:rPr>
      <w:fldChar w:fldCharType="begin"/>
    </w:r>
    <w:r w:rsidR="00BB35E8" w:rsidRPr="00BB35E8">
      <w:rPr>
        <w:sz w:val="20"/>
      </w:rPr>
      <w:instrText xml:space="preserve"> page </w:instrText>
    </w:r>
    <w:r w:rsidRPr="00BB35E8">
      <w:rPr>
        <w:sz w:val="20"/>
      </w:rPr>
      <w:fldChar w:fldCharType="separate"/>
    </w:r>
    <w:r w:rsidR="00163B27">
      <w:rPr>
        <w:noProof/>
        <w:sz w:val="20"/>
      </w:rPr>
      <w:t>84</w:t>
    </w:r>
    <w:r w:rsidRPr="00BB35E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CFC" w:rsidRDefault="00115CFC">
      <w:r>
        <w:separator/>
      </w:r>
    </w:p>
  </w:footnote>
  <w:footnote w:type="continuationSeparator" w:id="0">
    <w:p w:rsidR="00115CFC" w:rsidRDefault="00115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E8" w:rsidRPr="00BB35E8" w:rsidRDefault="00BB35E8" w:rsidP="00BB35E8">
    <w:pPr>
      <w:pBdr>
        <w:bottom w:val="thinThickMediumGap" w:sz="12" w:space="1" w:color="auto"/>
      </w:pBdr>
      <w:tabs>
        <w:tab w:val="left" w:pos="851"/>
        <w:tab w:val="right" w:pos="8364"/>
      </w:tabs>
      <w:adjustRightInd w:val="0"/>
      <w:snapToGrid w:val="0"/>
      <w:jc w:val="both"/>
      <w:rPr>
        <w:iCs/>
        <w:sz w:val="20"/>
        <w:szCs w:val="20"/>
      </w:rPr>
    </w:pPr>
    <w:r w:rsidRPr="00BB35E8">
      <w:rPr>
        <w:rFonts w:hint="eastAsia"/>
        <w:iCs/>
        <w:color w:val="000000"/>
        <w:sz w:val="20"/>
        <w:szCs w:val="20"/>
      </w:rPr>
      <w:tab/>
    </w:r>
    <w:r w:rsidRPr="00BB35E8">
      <w:rPr>
        <w:iCs/>
        <w:color w:val="000000"/>
        <w:sz w:val="20"/>
        <w:szCs w:val="20"/>
      </w:rPr>
      <w:t xml:space="preserve">Researcher </w:t>
    </w:r>
    <w:r w:rsidRPr="00BB35E8">
      <w:rPr>
        <w:iCs/>
        <w:sz w:val="20"/>
        <w:szCs w:val="20"/>
      </w:rPr>
      <w:t>201</w:t>
    </w:r>
    <w:r w:rsidRPr="00BB35E8">
      <w:rPr>
        <w:rFonts w:hint="eastAsia"/>
        <w:iCs/>
        <w:sz w:val="20"/>
        <w:szCs w:val="20"/>
      </w:rPr>
      <w:t>6</w:t>
    </w:r>
    <w:proofErr w:type="gramStart"/>
    <w:r w:rsidRPr="00BB35E8">
      <w:rPr>
        <w:iCs/>
        <w:sz w:val="20"/>
        <w:szCs w:val="20"/>
      </w:rPr>
      <w:t>;</w:t>
    </w:r>
    <w:r w:rsidRPr="00BB35E8">
      <w:rPr>
        <w:rFonts w:hint="eastAsia"/>
        <w:iCs/>
        <w:sz w:val="20"/>
        <w:szCs w:val="20"/>
      </w:rPr>
      <w:t>8</w:t>
    </w:r>
    <w:proofErr w:type="gramEnd"/>
    <w:r w:rsidRPr="00BB35E8">
      <w:rPr>
        <w:iCs/>
        <w:sz w:val="20"/>
        <w:szCs w:val="20"/>
      </w:rPr>
      <w:t>(</w:t>
    </w:r>
    <w:r w:rsidRPr="00BB35E8">
      <w:rPr>
        <w:rFonts w:hint="eastAsia"/>
        <w:iCs/>
        <w:sz w:val="20"/>
        <w:szCs w:val="20"/>
      </w:rPr>
      <w:t>6</w:t>
    </w:r>
    <w:r w:rsidRPr="00BB35E8">
      <w:rPr>
        <w:iCs/>
        <w:sz w:val="20"/>
        <w:szCs w:val="20"/>
      </w:rPr>
      <w:t xml:space="preserve">)  </w:t>
    </w:r>
    <w:r w:rsidRPr="00BB35E8">
      <w:rPr>
        <w:rFonts w:hint="eastAsia"/>
        <w:iCs/>
        <w:sz w:val="20"/>
        <w:szCs w:val="20"/>
      </w:rPr>
      <w:t xml:space="preserve"> </w:t>
    </w:r>
    <w:r w:rsidRPr="00BB35E8">
      <w:rPr>
        <w:iCs/>
        <w:sz w:val="20"/>
        <w:szCs w:val="20"/>
      </w:rPr>
      <w:t xml:space="preserve"> </w:t>
    </w:r>
    <w:r w:rsidRPr="00BB35E8">
      <w:rPr>
        <w:rFonts w:hint="eastAsia"/>
        <w:iCs/>
        <w:sz w:val="20"/>
        <w:szCs w:val="20"/>
      </w:rPr>
      <w:tab/>
    </w:r>
    <w:r w:rsidRPr="00BB35E8">
      <w:rPr>
        <w:iCs/>
        <w:sz w:val="20"/>
        <w:szCs w:val="20"/>
      </w:rPr>
      <w:t xml:space="preserve">    </w:t>
    </w:r>
    <w:r w:rsidRPr="00BB35E8">
      <w:rPr>
        <w:sz w:val="20"/>
        <w:szCs w:val="20"/>
      </w:rPr>
      <w:t xml:space="preserve"> </w:t>
    </w:r>
    <w:hyperlink r:id="rId1" w:history="1">
      <w:r w:rsidRPr="00BB35E8">
        <w:rPr>
          <w:rStyle w:val="Hyperlink"/>
          <w:sz w:val="20"/>
          <w:szCs w:val="20"/>
        </w:rPr>
        <w:t>http://www.sciencepub.net/researcher</w:t>
      </w:r>
    </w:hyperlink>
  </w:p>
  <w:p w:rsidR="00BB35E8" w:rsidRPr="00BB35E8" w:rsidRDefault="00BB35E8" w:rsidP="00BB35E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020E7"/>
    <w:multiLevelType w:val="hybridMultilevel"/>
    <w:tmpl w:val="CB0C266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DDA0E42"/>
    <w:multiLevelType w:val="hybridMultilevel"/>
    <w:tmpl w:val="630E8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4322FEC"/>
    <w:multiLevelType w:val="hybridMultilevel"/>
    <w:tmpl w:val="4A203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24394D"/>
    <w:multiLevelType w:val="multilevel"/>
    <w:tmpl w:val="630E8F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534F"/>
    <w:rsid w:val="0004344C"/>
    <w:rsid w:val="00065A6F"/>
    <w:rsid w:val="00080CE9"/>
    <w:rsid w:val="000827B7"/>
    <w:rsid w:val="00086790"/>
    <w:rsid w:val="00090A06"/>
    <w:rsid w:val="000A2367"/>
    <w:rsid w:val="000B4600"/>
    <w:rsid w:val="00115CFC"/>
    <w:rsid w:val="00163B27"/>
    <w:rsid w:val="001817C7"/>
    <w:rsid w:val="001B41B8"/>
    <w:rsid w:val="001D05C2"/>
    <w:rsid w:val="0025563B"/>
    <w:rsid w:val="00270818"/>
    <w:rsid w:val="002C5632"/>
    <w:rsid w:val="002F20CD"/>
    <w:rsid w:val="002F49EF"/>
    <w:rsid w:val="0030230F"/>
    <w:rsid w:val="00304512"/>
    <w:rsid w:val="00314F95"/>
    <w:rsid w:val="00322FAB"/>
    <w:rsid w:val="00345581"/>
    <w:rsid w:val="00353082"/>
    <w:rsid w:val="00364829"/>
    <w:rsid w:val="003B4891"/>
    <w:rsid w:val="00450481"/>
    <w:rsid w:val="00456753"/>
    <w:rsid w:val="00471E57"/>
    <w:rsid w:val="0049143E"/>
    <w:rsid w:val="004C7E2A"/>
    <w:rsid w:val="004D0467"/>
    <w:rsid w:val="00593132"/>
    <w:rsid w:val="005C2F35"/>
    <w:rsid w:val="005D1DA6"/>
    <w:rsid w:val="005D28B0"/>
    <w:rsid w:val="005F5E04"/>
    <w:rsid w:val="00607B32"/>
    <w:rsid w:val="0065209A"/>
    <w:rsid w:val="00682353"/>
    <w:rsid w:val="006B0666"/>
    <w:rsid w:val="006D5C2E"/>
    <w:rsid w:val="006E3D79"/>
    <w:rsid w:val="006E6ACB"/>
    <w:rsid w:val="006F1706"/>
    <w:rsid w:val="007209D7"/>
    <w:rsid w:val="00772FB5"/>
    <w:rsid w:val="0078507E"/>
    <w:rsid w:val="007D67CC"/>
    <w:rsid w:val="007D746F"/>
    <w:rsid w:val="00801BAF"/>
    <w:rsid w:val="00814FA7"/>
    <w:rsid w:val="00864610"/>
    <w:rsid w:val="008A20AC"/>
    <w:rsid w:val="008D39BE"/>
    <w:rsid w:val="0091208A"/>
    <w:rsid w:val="00914558"/>
    <w:rsid w:val="0094140D"/>
    <w:rsid w:val="009459B3"/>
    <w:rsid w:val="00952EB8"/>
    <w:rsid w:val="0097136C"/>
    <w:rsid w:val="0098455C"/>
    <w:rsid w:val="00A254E9"/>
    <w:rsid w:val="00A3476D"/>
    <w:rsid w:val="00A53EC9"/>
    <w:rsid w:val="00B3167C"/>
    <w:rsid w:val="00B34550"/>
    <w:rsid w:val="00B60E8D"/>
    <w:rsid w:val="00B6532D"/>
    <w:rsid w:val="00B65ADE"/>
    <w:rsid w:val="00B80C0E"/>
    <w:rsid w:val="00B918AE"/>
    <w:rsid w:val="00B976B4"/>
    <w:rsid w:val="00BB35E8"/>
    <w:rsid w:val="00BD2A8D"/>
    <w:rsid w:val="00BF6579"/>
    <w:rsid w:val="00C72162"/>
    <w:rsid w:val="00CA050F"/>
    <w:rsid w:val="00CC7CB1"/>
    <w:rsid w:val="00CD6B5A"/>
    <w:rsid w:val="00CE7B2F"/>
    <w:rsid w:val="00D00584"/>
    <w:rsid w:val="00D26F2E"/>
    <w:rsid w:val="00D3777A"/>
    <w:rsid w:val="00DB7485"/>
    <w:rsid w:val="00DD704D"/>
    <w:rsid w:val="00DF2C94"/>
    <w:rsid w:val="00DF7353"/>
    <w:rsid w:val="00E109D7"/>
    <w:rsid w:val="00E43CB1"/>
    <w:rsid w:val="00E75660"/>
    <w:rsid w:val="00EA46DD"/>
    <w:rsid w:val="00EB51F4"/>
    <w:rsid w:val="00EC565A"/>
    <w:rsid w:val="00EC5C53"/>
    <w:rsid w:val="00ED4441"/>
    <w:rsid w:val="00F07A27"/>
    <w:rsid w:val="00F2228B"/>
    <w:rsid w:val="00F27563"/>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72162"/>
    <w:pPr>
      <w:keepNext/>
      <w:tabs>
        <w:tab w:val="num" w:pos="0"/>
      </w:tabs>
      <w:outlineLvl w:val="0"/>
    </w:pPr>
    <w:rPr>
      <w:b/>
      <w:bCs/>
      <w:sz w:val="32"/>
    </w:rPr>
  </w:style>
  <w:style w:type="paragraph" w:styleId="Heading2">
    <w:name w:val="heading 2"/>
    <w:basedOn w:val="Normal"/>
    <w:next w:val="Normal"/>
    <w:qFormat/>
    <w:rsid w:val="00C72162"/>
    <w:pPr>
      <w:keepNext/>
      <w:tabs>
        <w:tab w:val="num" w:pos="0"/>
      </w:tabs>
      <w:jc w:val="both"/>
      <w:outlineLvl w:val="1"/>
    </w:pPr>
    <w:rPr>
      <w:b/>
      <w:sz w:val="28"/>
    </w:rPr>
  </w:style>
  <w:style w:type="paragraph" w:styleId="Heading3">
    <w:name w:val="heading 3"/>
    <w:basedOn w:val="Normal"/>
    <w:next w:val="Normal"/>
    <w:qFormat/>
    <w:rsid w:val="00C72162"/>
    <w:pPr>
      <w:keepNext/>
      <w:tabs>
        <w:tab w:val="num" w:pos="0"/>
      </w:tabs>
      <w:spacing w:line="360" w:lineRule="auto"/>
      <w:jc w:val="both"/>
      <w:outlineLvl w:val="2"/>
    </w:pPr>
    <w:rPr>
      <w:b/>
      <w:bCs/>
    </w:rPr>
  </w:style>
  <w:style w:type="paragraph" w:styleId="Heading6">
    <w:name w:val="heading 6"/>
    <w:basedOn w:val="Normal"/>
    <w:next w:val="Normal"/>
    <w:qFormat/>
    <w:rsid w:val="00C7216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72162"/>
  </w:style>
  <w:style w:type="character" w:customStyle="1" w:styleId="WW-Absatz-Standardschriftart">
    <w:name w:val="WW-Absatz-Standardschriftart"/>
    <w:rsid w:val="00C72162"/>
  </w:style>
  <w:style w:type="character" w:customStyle="1" w:styleId="WW-Absatz-Standardschriftart1">
    <w:name w:val="WW-Absatz-Standardschriftart1"/>
    <w:rsid w:val="00C72162"/>
  </w:style>
  <w:style w:type="character" w:customStyle="1" w:styleId="WW-Absatz-Standardschriftart11">
    <w:name w:val="WW-Absatz-Standardschriftart11"/>
    <w:rsid w:val="00C72162"/>
  </w:style>
  <w:style w:type="character" w:customStyle="1" w:styleId="WW-Absatz-Standardschriftart111">
    <w:name w:val="WW-Absatz-Standardschriftart111"/>
    <w:rsid w:val="00C72162"/>
  </w:style>
  <w:style w:type="character" w:customStyle="1" w:styleId="WW-Absatz-Standardschriftart1111">
    <w:name w:val="WW-Absatz-Standardschriftart1111"/>
    <w:rsid w:val="00C72162"/>
  </w:style>
  <w:style w:type="character" w:customStyle="1" w:styleId="WW-Absatz-Standardschriftart11111">
    <w:name w:val="WW-Absatz-Standardschriftart11111"/>
    <w:rsid w:val="00C72162"/>
  </w:style>
  <w:style w:type="character" w:customStyle="1" w:styleId="WW-Absatz-Standardschriftart111111">
    <w:name w:val="WW-Absatz-Standardschriftart111111"/>
    <w:rsid w:val="00C72162"/>
  </w:style>
  <w:style w:type="character" w:customStyle="1" w:styleId="WW-Absatz-Standardschriftart1111111">
    <w:name w:val="WW-Absatz-Standardschriftart1111111"/>
    <w:rsid w:val="00C72162"/>
  </w:style>
  <w:style w:type="character" w:customStyle="1" w:styleId="WW-Absatz-Standardschriftart11111111">
    <w:name w:val="WW-Absatz-Standardschriftart11111111"/>
    <w:rsid w:val="00C72162"/>
  </w:style>
  <w:style w:type="character" w:customStyle="1" w:styleId="WW-Absatz-Standardschriftart111111111">
    <w:name w:val="WW-Absatz-Standardschriftart111111111"/>
    <w:rsid w:val="00C72162"/>
  </w:style>
  <w:style w:type="character" w:customStyle="1" w:styleId="WW-Absatz-Standardschriftart1111111111">
    <w:name w:val="WW-Absatz-Standardschriftart1111111111"/>
    <w:rsid w:val="00C72162"/>
  </w:style>
  <w:style w:type="character" w:customStyle="1" w:styleId="WW-Absatz-Standardschriftart11111111111">
    <w:name w:val="WW-Absatz-Standardschriftart11111111111"/>
    <w:rsid w:val="00C72162"/>
  </w:style>
  <w:style w:type="character" w:customStyle="1" w:styleId="WW-Absatz-Standardschriftart111111111111">
    <w:name w:val="WW-Absatz-Standardschriftart111111111111"/>
    <w:rsid w:val="00C72162"/>
  </w:style>
  <w:style w:type="character" w:customStyle="1" w:styleId="WW-Absatz-Standardschriftart1111111111111">
    <w:name w:val="WW-Absatz-Standardschriftart1111111111111"/>
    <w:rsid w:val="00C72162"/>
  </w:style>
  <w:style w:type="character" w:customStyle="1" w:styleId="WW-Absatz-Standardschriftart11111111111111">
    <w:name w:val="WW-Absatz-Standardschriftart11111111111111"/>
    <w:rsid w:val="00C72162"/>
  </w:style>
  <w:style w:type="character" w:customStyle="1" w:styleId="WW-Absatz-Standardschriftart111111111111111">
    <w:name w:val="WW-Absatz-Standardschriftart111111111111111"/>
    <w:rsid w:val="00C72162"/>
  </w:style>
  <w:style w:type="character" w:customStyle="1" w:styleId="WW-Absatz-Standardschriftart1111111111111111">
    <w:name w:val="WW-Absatz-Standardschriftart1111111111111111"/>
    <w:rsid w:val="00C72162"/>
  </w:style>
  <w:style w:type="character" w:customStyle="1" w:styleId="WW8Num1z0">
    <w:name w:val="WW8Num1z0"/>
    <w:rsid w:val="00C72162"/>
    <w:rPr>
      <w:rFonts w:ascii="Symbol" w:eastAsia="Times New Roman" w:hAnsi="Symbol" w:cs="Times New Roman"/>
    </w:rPr>
  </w:style>
  <w:style w:type="character" w:customStyle="1" w:styleId="WW8Num1z1">
    <w:name w:val="WW8Num1z1"/>
    <w:rsid w:val="00C72162"/>
    <w:rPr>
      <w:rFonts w:ascii="Courier New" w:hAnsi="Courier New" w:cs="Courier New"/>
    </w:rPr>
  </w:style>
  <w:style w:type="character" w:customStyle="1" w:styleId="WW8Num1z2">
    <w:name w:val="WW8Num1z2"/>
    <w:rsid w:val="00C72162"/>
    <w:rPr>
      <w:rFonts w:ascii="Wingdings" w:hAnsi="Wingdings"/>
    </w:rPr>
  </w:style>
  <w:style w:type="character" w:customStyle="1" w:styleId="WW8Num1z3">
    <w:name w:val="WW8Num1z3"/>
    <w:rsid w:val="00C72162"/>
    <w:rPr>
      <w:rFonts w:ascii="Symbol" w:hAnsi="Symbol"/>
    </w:rPr>
  </w:style>
  <w:style w:type="character" w:styleId="PageNumber">
    <w:name w:val="page number"/>
    <w:basedOn w:val="DefaultParagraphFont"/>
    <w:rsid w:val="00C72162"/>
  </w:style>
  <w:style w:type="character" w:styleId="Hyperlink">
    <w:name w:val="Hyperlink"/>
    <w:basedOn w:val="DefaultParagraphFont"/>
    <w:rsid w:val="00C72162"/>
    <w:rPr>
      <w:color w:val="0000FF"/>
      <w:u w:val="single"/>
    </w:rPr>
  </w:style>
  <w:style w:type="character" w:styleId="FollowedHyperlink">
    <w:name w:val="FollowedHyperlink"/>
    <w:basedOn w:val="DefaultParagraphFont"/>
    <w:rsid w:val="00C72162"/>
    <w:rPr>
      <w:color w:val="800080"/>
      <w:u w:val="single"/>
    </w:rPr>
  </w:style>
  <w:style w:type="character" w:customStyle="1" w:styleId="NumberingSymbols">
    <w:name w:val="Numbering Symbols"/>
    <w:rsid w:val="00C72162"/>
  </w:style>
  <w:style w:type="paragraph" w:customStyle="1" w:styleId="Heading">
    <w:name w:val="Heading"/>
    <w:basedOn w:val="Normal"/>
    <w:next w:val="BodyText"/>
    <w:rsid w:val="00C72162"/>
    <w:pPr>
      <w:keepNext/>
      <w:spacing w:before="240" w:after="120"/>
    </w:pPr>
    <w:rPr>
      <w:rFonts w:ascii="Nimbus Sans L" w:eastAsia="DejaVu Sans" w:hAnsi="Nimbus Sans L" w:cs="DejaVu Sans"/>
      <w:sz w:val="28"/>
      <w:szCs w:val="28"/>
    </w:rPr>
  </w:style>
  <w:style w:type="paragraph" w:styleId="BodyText">
    <w:name w:val="Body Text"/>
    <w:basedOn w:val="Normal"/>
    <w:rsid w:val="00C72162"/>
    <w:pPr>
      <w:spacing w:line="360" w:lineRule="auto"/>
    </w:pPr>
  </w:style>
  <w:style w:type="paragraph" w:styleId="List">
    <w:name w:val="List"/>
    <w:basedOn w:val="BodyText"/>
    <w:rsid w:val="00C72162"/>
  </w:style>
  <w:style w:type="paragraph" w:styleId="Caption">
    <w:name w:val="caption"/>
    <w:basedOn w:val="Normal"/>
    <w:qFormat/>
    <w:rsid w:val="00C72162"/>
    <w:pPr>
      <w:suppressLineNumbers/>
      <w:spacing w:before="120" w:after="120"/>
    </w:pPr>
    <w:rPr>
      <w:i/>
      <w:iCs/>
    </w:rPr>
  </w:style>
  <w:style w:type="paragraph" w:customStyle="1" w:styleId="Index">
    <w:name w:val="Index"/>
    <w:basedOn w:val="Normal"/>
    <w:rsid w:val="00C72162"/>
    <w:pPr>
      <w:suppressLineNumbers/>
    </w:pPr>
  </w:style>
  <w:style w:type="paragraph" w:styleId="Header">
    <w:name w:val="header"/>
    <w:basedOn w:val="Normal"/>
    <w:next w:val="Heading1"/>
    <w:rsid w:val="00C72162"/>
    <w:pPr>
      <w:tabs>
        <w:tab w:val="center" w:pos="4320"/>
        <w:tab w:val="right" w:pos="8640"/>
      </w:tabs>
    </w:pPr>
  </w:style>
  <w:style w:type="paragraph" w:styleId="BodyTextIndent3">
    <w:name w:val="Body Text Indent 3"/>
    <w:basedOn w:val="Normal"/>
    <w:rsid w:val="00C72162"/>
    <w:pPr>
      <w:spacing w:line="360" w:lineRule="auto"/>
      <w:ind w:firstLine="720"/>
      <w:jc w:val="both"/>
    </w:pPr>
    <w:rPr>
      <w:b/>
      <w:bCs/>
    </w:rPr>
  </w:style>
  <w:style w:type="paragraph" w:styleId="BodyTextIndent">
    <w:name w:val="Body Text Indent"/>
    <w:basedOn w:val="Normal"/>
    <w:rsid w:val="00C72162"/>
    <w:pPr>
      <w:ind w:left="540" w:hanging="720"/>
      <w:jc w:val="both"/>
    </w:pPr>
  </w:style>
  <w:style w:type="paragraph" w:styleId="BodyTextIndent2">
    <w:name w:val="Body Text Indent 2"/>
    <w:basedOn w:val="Normal"/>
    <w:rsid w:val="00C72162"/>
    <w:pPr>
      <w:spacing w:line="360" w:lineRule="auto"/>
      <w:ind w:firstLine="720"/>
      <w:jc w:val="both"/>
    </w:pPr>
  </w:style>
  <w:style w:type="paragraph" w:styleId="BodyText2">
    <w:name w:val="Body Text 2"/>
    <w:basedOn w:val="Normal"/>
    <w:rsid w:val="00C72162"/>
    <w:pPr>
      <w:spacing w:line="360" w:lineRule="auto"/>
      <w:jc w:val="both"/>
    </w:pPr>
  </w:style>
  <w:style w:type="paragraph" w:styleId="Footer">
    <w:name w:val="footer"/>
    <w:basedOn w:val="Normal"/>
    <w:rsid w:val="00C72162"/>
    <w:pPr>
      <w:tabs>
        <w:tab w:val="center" w:pos="4320"/>
        <w:tab w:val="right" w:pos="8640"/>
      </w:tabs>
    </w:pPr>
    <w:rPr>
      <w:sz w:val="32"/>
    </w:rPr>
  </w:style>
  <w:style w:type="paragraph" w:customStyle="1" w:styleId="TableContents">
    <w:name w:val="Table Contents"/>
    <w:basedOn w:val="Normal"/>
    <w:rsid w:val="00C72162"/>
    <w:pPr>
      <w:suppressLineNumbers/>
    </w:pPr>
  </w:style>
  <w:style w:type="paragraph" w:customStyle="1" w:styleId="TableHeading">
    <w:name w:val="Table Heading"/>
    <w:basedOn w:val="TableContents"/>
    <w:rsid w:val="00C72162"/>
    <w:pPr>
      <w:jc w:val="center"/>
    </w:pPr>
    <w:rPr>
      <w:b/>
      <w:bCs/>
    </w:rPr>
  </w:style>
  <w:style w:type="paragraph" w:customStyle="1" w:styleId="Framecontents">
    <w:name w:val="Frame contents"/>
    <w:basedOn w:val="BodyText"/>
    <w:rsid w:val="00C72162"/>
  </w:style>
  <w:style w:type="paragraph" w:customStyle="1" w:styleId="Text">
    <w:name w:val="Text"/>
    <w:basedOn w:val="Normal"/>
    <w:rsid w:val="00C72162"/>
    <w:pPr>
      <w:autoSpaceDE w:val="0"/>
      <w:spacing w:line="252" w:lineRule="auto"/>
      <w:ind w:firstLine="202"/>
    </w:pPr>
    <w:rPr>
      <w:rFonts w:eastAsia="PMingLiU"/>
      <w:kern w:val="1"/>
      <w:sz w:val="20"/>
      <w:szCs w:val="20"/>
    </w:rPr>
  </w:style>
  <w:style w:type="paragraph" w:customStyle="1" w:styleId="IndexTerms">
    <w:name w:val="IndexTerms"/>
    <w:basedOn w:val="Normal"/>
    <w:next w:val="Normal"/>
    <w:rsid w:val="00F07A27"/>
    <w:pPr>
      <w:suppressAutoHyphens w:val="0"/>
      <w:autoSpaceDE w:val="0"/>
      <w:autoSpaceDN w:val="0"/>
      <w:ind w:firstLine="202"/>
      <w:jc w:val="both"/>
    </w:pPr>
    <w:rPr>
      <w:b/>
      <w:bCs/>
      <w:sz w:val="18"/>
      <w:szCs w:val="18"/>
      <w:lang w:eastAsia="en-US"/>
    </w:rPr>
  </w:style>
  <w:style w:type="paragraph" w:customStyle="1" w:styleId="a">
    <w:name w:val="본문 단락:논문용"/>
    <w:basedOn w:val="Normal"/>
    <w:rsid w:val="00B6532D"/>
    <w:pPr>
      <w:widowControl w:val="0"/>
      <w:tabs>
        <w:tab w:val="left" w:pos="227"/>
        <w:tab w:val="left" w:pos="567"/>
        <w:tab w:val="left" w:pos="1134"/>
        <w:tab w:val="right" w:pos="4536"/>
      </w:tabs>
      <w:suppressAutoHyphens w:val="0"/>
      <w:wordWrap w:val="0"/>
      <w:snapToGrid w:val="0"/>
      <w:spacing w:line="276" w:lineRule="auto"/>
      <w:jc w:val="both"/>
    </w:pPr>
    <w:rPr>
      <w:rFonts w:eastAsia="BatangChe"/>
      <w:kern w:val="2"/>
      <w:sz w:val="18"/>
      <w:szCs w:val="20"/>
      <w:lang w:eastAsia="ko-KR"/>
    </w:rPr>
  </w:style>
  <w:style w:type="character" w:customStyle="1" w:styleId="longtext1">
    <w:name w:val="long_text1"/>
    <w:basedOn w:val="DefaultParagraphFont"/>
    <w:rsid w:val="00B6532D"/>
    <w:rPr>
      <w:sz w:val="13"/>
      <w:szCs w:val="13"/>
    </w:rPr>
  </w:style>
  <w:style w:type="paragraph" w:customStyle="1" w:styleId="Default">
    <w:name w:val="Default"/>
    <w:rsid w:val="0030230F"/>
    <w:pPr>
      <w:autoSpaceDE w:val="0"/>
      <w:autoSpaceDN w:val="0"/>
      <w:adjustRightInd w:val="0"/>
    </w:pPr>
    <w:rPr>
      <w:color w:val="000000"/>
      <w:sz w:val="24"/>
      <w:szCs w:val="24"/>
      <w:lang w:eastAsia="en-US" w:bidi="fa-IR"/>
    </w:rPr>
  </w:style>
  <w:style w:type="paragraph" w:styleId="BalloonText">
    <w:name w:val="Balloon Text"/>
    <w:basedOn w:val="Normal"/>
    <w:link w:val="BalloonTextChar"/>
    <w:rsid w:val="003B4891"/>
    <w:rPr>
      <w:rFonts w:ascii="Tahoma" w:hAnsi="Tahoma" w:cs="Tahoma"/>
      <w:sz w:val="16"/>
      <w:szCs w:val="16"/>
    </w:rPr>
  </w:style>
  <w:style w:type="character" w:customStyle="1" w:styleId="BalloonTextChar">
    <w:name w:val="Balloon Text Char"/>
    <w:basedOn w:val="DefaultParagraphFont"/>
    <w:link w:val="BalloonText"/>
    <w:rsid w:val="003B489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4.emf"/><Relationship Id="rId42" Type="http://schemas.openxmlformats.org/officeDocument/2006/relationships/oleObject" Target="embeddings/oleObject10.bin"/><Relationship Id="rId47" Type="http://schemas.openxmlformats.org/officeDocument/2006/relationships/theme" Target="theme/theme1.xml"/><Relationship Id="rId7" Type="http://schemas.openxmlformats.org/officeDocument/2006/relationships/hyperlink" Target="mailto:msjavadi@gmail.com" TargetMode="Externa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8.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5.emf"/><Relationship Id="rId29" Type="http://schemas.openxmlformats.org/officeDocument/2006/relationships/oleObject" Target="embeddings/oleObject7.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oleObject" Target="embeddings/oleObject9.bin"/><Relationship Id="rId45" Type="http://schemas.openxmlformats.org/officeDocument/2006/relationships/hyperlink" Target="mailto:msjavadi@gmail.com"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6.emf"/><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2.emf"/><Relationship Id="rId44"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hyperlink" Target="http://www.dx.doi.org/10.7537/marsrsj080616.13"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emf"/><Relationship Id="rId35" Type="http://schemas.openxmlformats.org/officeDocument/2006/relationships/image" Target="media/image15.emf"/><Relationship Id="rId43" Type="http://schemas.openxmlformats.org/officeDocument/2006/relationships/image" Target="media/image21.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19461</CharactersWithSpaces>
  <SharedDoc>false</SharedDoc>
  <HLinks>
    <vt:vector size="36" baseType="variant">
      <vt:variant>
        <vt:i4>7471193</vt:i4>
      </vt:variant>
      <vt:variant>
        <vt:i4>36</vt:i4>
      </vt:variant>
      <vt:variant>
        <vt:i4>0</vt:i4>
      </vt:variant>
      <vt:variant>
        <vt:i4>5</vt:i4>
      </vt:variant>
      <vt:variant>
        <vt:lpwstr>mailto:msjavadi@gmail.com</vt:lpwstr>
      </vt:variant>
      <vt:variant>
        <vt:lpwstr/>
      </vt:variant>
      <vt:variant>
        <vt:i4>4063355</vt:i4>
      </vt:variant>
      <vt:variant>
        <vt:i4>3</vt:i4>
      </vt:variant>
      <vt:variant>
        <vt:i4>0</vt:i4>
      </vt:variant>
      <vt:variant>
        <vt:i4>5</vt:i4>
      </vt:variant>
      <vt:variant>
        <vt:lpwstr>http://www.americanscience.org/</vt:lpwstr>
      </vt:variant>
      <vt:variant>
        <vt:lpwstr/>
      </vt:variant>
      <vt:variant>
        <vt:i4>7471193</vt:i4>
      </vt:variant>
      <vt:variant>
        <vt:i4>0</vt:i4>
      </vt:variant>
      <vt:variant>
        <vt:i4>0</vt:i4>
      </vt:variant>
      <vt:variant>
        <vt:i4>5</vt:i4>
      </vt:variant>
      <vt:variant>
        <vt:lpwstr>mailto:msjavadi@gmail.com</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2016-06-29T01:01:00Z</cp:lastPrinted>
  <dcterms:created xsi:type="dcterms:W3CDTF">2016-06-29T11:21:00Z</dcterms:created>
  <dcterms:modified xsi:type="dcterms:W3CDTF">2016-06-29T01:52:00Z</dcterms:modified>
</cp:coreProperties>
</file>