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7E" w:rsidRPr="00331092" w:rsidRDefault="00DF757E" w:rsidP="00DD5801">
      <w:pPr>
        <w:snapToGrid w:val="0"/>
        <w:jc w:val="center"/>
        <w:rPr>
          <w:b/>
          <w:bCs/>
          <w:sz w:val="20"/>
          <w:szCs w:val="20"/>
        </w:rPr>
      </w:pPr>
      <w:r w:rsidRPr="00331092">
        <w:rPr>
          <w:b/>
          <w:bCs/>
          <w:sz w:val="20"/>
          <w:szCs w:val="20"/>
        </w:rPr>
        <w:t>The effect of heat treatment on the quality of Algerian honey</w:t>
      </w:r>
    </w:p>
    <w:p w:rsidR="001E3E1D" w:rsidRPr="00331092" w:rsidRDefault="001E3E1D" w:rsidP="00DD5801">
      <w:pPr>
        <w:snapToGrid w:val="0"/>
        <w:jc w:val="center"/>
        <w:rPr>
          <w:sz w:val="20"/>
          <w:szCs w:val="20"/>
        </w:rPr>
      </w:pPr>
    </w:p>
    <w:p w:rsidR="00DF757E" w:rsidRPr="00331092" w:rsidRDefault="00DF757E" w:rsidP="00DD5801">
      <w:pPr>
        <w:snapToGrid w:val="0"/>
        <w:jc w:val="center"/>
        <w:rPr>
          <w:sz w:val="20"/>
          <w:szCs w:val="20"/>
        </w:rPr>
      </w:pPr>
      <w:r w:rsidRPr="00331092">
        <w:rPr>
          <w:sz w:val="20"/>
          <w:szCs w:val="20"/>
        </w:rPr>
        <w:t>Nair Samira</w:t>
      </w:r>
    </w:p>
    <w:p w:rsidR="001E3E1D" w:rsidRPr="00331092" w:rsidRDefault="001E3E1D" w:rsidP="00DD5801">
      <w:pPr>
        <w:snapToGrid w:val="0"/>
        <w:jc w:val="center"/>
        <w:rPr>
          <w:sz w:val="20"/>
          <w:szCs w:val="20"/>
          <w:lang w:bidi="ar-DZ"/>
        </w:rPr>
      </w:pPr>
    </w:p>
    <w:p w:rsidR="00DF757E" w:rsidRPr="00331092" w:rsidRDefault="00DF757E" w:rsidP="00413819">
      <w:pPr>
        <w:snapToGrid w:val="0"/>
        <w:jc w:val="center"/>
        <w:rPr>
          <w:sz w:val="20"/>
          <w:szCs w:val="20"/>
          <w:lang w:bidi="ar-DZ"/>
        </w:rPr>
      </w:pPr>
      <w:proofErr w:type="gramStart"/>
      <w:r w:rsidRPr="00331092">
        <w:rPr>
          <w:sz w:val="20"/>
          <w:szCs w:val="20"/>
          <w:lang w:bidi="ar-DZ"/>
        </w:rPr>
        <w:t>Geo-environment and Development Researches laboratory,</w:t>
      </w:r>
      <w:r w:rsidR="00413819" w:rsidRPr="00331092">
        <w:rPr>
          <w:rFonts w:hint="eastAsia"/>
          <w:sz w:val="20"/>
          <w:szCs w:val="20"/>
          <w:lang w:eastAsia="zh-CN" w:bidi="ar-DZ"/>
        </w:rPr>
        <w:t xml:space="preserve"> </w:t>
      </w:r>
      <w:r w:rsidRPr="00331092">
        <w:rPr>
          <w:sz w:val="20"/>
          <w:szCs w:val="20"/>
          <w:lang w:bidi="ar-DZ"/>
        </w:rPr>
        <w:t xml:space="preserve">University Mustapha </w:t>
      </w:r>
      <w:proofErr w:type="spellStart"/>
      <w:r w:rsidRPr="00331092">
        <w:rPr>
          <w:sz w:val="20"/>
          <w:szCs w:val="20"/>
          <w:lang w:bidi="ar-DZ"/>
        </w:rPr>
        <w:t>Stambouli</w:t>
      </w:r>
      <w:proofErr w:type="spellEnd"/>
      <w:r w:rsidRPr="00331092">
        <w:rPr>
          <w:sz w:val="20"/>
          <w:szCs w:val="20"/>
          <w:lang w:bidi="ar-DZ"/>
        </w:rPr>
        <w:t xml:space="preserve"> of Mascara, Algeria.</w:t>
      </w:r>
      <w:proofErr w:type="gramEnd"/>
    </w:p>
    <w:p w:rsidR="00DF757E" w:rsidRPr="00331092" w:rsidRDefault="00401139" w:rsidP="00DD5801">
      <w:pPr>
        <w:snapToGrid w:val="0"/>
        <w:jc w:val="center"/>
        <w:rPr>
          <w:rStyle w:val="Hyperlink"/>
          <w:sz w:val="20"/>
          <w:szCs w:val="20"/>
        </w:rPr>
      </w:pPr>
      <w:hyperlink r:id="rId7" w:history="1">
        <w:r w:rsidR="00DF757E" w:rsidRPr="00331092">
          <w:rPr>
            <w:rStyle w:val="Hyperlink"/>
            <w:sz w:val="20"/>
            <w:szCs w:val="20"/>
          </w:rPr>
          <w:t>falati22@yahoo.fr</w:t>
        </w:r>
      </w:hyperlink>
    </w:p>
    <w:p w:rsidR="00DF757E" w:rsidRPr="00331092" w:rsidRDefault="00DF757E" w:rsidP="00DD5801">
      <w:pPr>
        <w:autoSpaceDE w:val="0"/>
        <w:autoSpaceDN w:val="0"/>
        <w:adjustRightInd w:val="0"/>
        <w:snapToGrid w:val="0"/>
        <w:jc w:val="center"/>
        <w:rPr>
          <w:sz w:val="20"/>
          <w:szCs w:val="20"/>
          <w:lang w:eastAsia="fr-FR"/>
        </w:rPr>
      </w:pPr>
    </w:p>
    <w:p w:rsidR="00DF757E" w:rsidRPr="00331092" w:rsidRDefault="00DF757E" w:rsidP="00DD5801">
      <w:pPr>
        <w:snapToGrid w:val="0"/>
        <w:jc w:val="both"/>
        <w:rPr>
          <w:sz w:val="20"/>
          <w:szCs w:val="20"/>
        </w:rPr>
      </w:pPr>
      <w:r w:rsidRPr="00331092">
        <w:rPr>
          <w:b/>
          <w:bCs/>
          <w:sz w:val="20"/>
          <w:szCs w:val="20"/>
        </w:rPr>
        <w:t>Abstract:</w:t>
      </w:r>
      <w:r w:rsidRPr="00331092">
        <w:rPr>
          <w:sz w:val="20"/>
          <w:szCs w:val="20"/>
        </w:rPr>
        <w:t xml:space="preserve"> Heating of honey could accelerate certain chemical reactions that lessen its quality during storage. The purpose of this study consists in assessing the effect of temporary heating of honey on the variation of its main quality characteristics. Samples of each honey were heated at</w:t>
      </w:r>
      <w:r w:rsidR="00413819" w:rsidRPr="00331092">
        <w:rPr>
          <w:rFonts w:hint="eastAsia"/>
          <w:sz w:val="20"/>
          <w:szCs w:val="20"/>
          <w:lang w:eastAsia="zh-CN"/>
        </w:rPr>
        <w:t xml:space="preserve"> </w:t>
      </w:r>
      <w:r w:rsidRPr="00331092">
        <w:rPr>
          <w:sz w:val="20"/>
          <w:szCs w:val="20"/>
        </w:rPr>
        <w:t xml:space="preserve">37°C, 55°C and 75°C; the physic-chemical properties (moisture contents, pH, free acidity, </w:t>
      </w:r>
      <w:proofErr w:type="spellStart"/>
      <w:r w:rsidRPr="00331092">
        <w:rPr>
          <w:sz w:val="20"/>
          <w:szCs w:val="20"/>
        </w:rPr>
        <w:t>hyfroxymethylfurfural</w:t>
      </w:r>
      <w:proofErr w:type="spellEnd"/>
      <w:r w:rsidRPr="00331092">
        <w:rPr>
          <w:sz w:val="20"/>
          <w:szCs w:val="20"/>
        </w:rPr>
        <w:t xml:space="preserve"> (HMF), diastase, glucose and coloring action) were determined. During the heating treatment, the color deepened and the </w:t>
      </w:r>
      <w:proofErr w:type="spellStart"/>
      <w:r w:rsidRPr="00331092">
        <w:rPr>
          <w:sz w:val="20"/>
          <w:szCs w:val="20"/>
        </w:rPr>
        <w:t>hydroxymethylfurfural</w:t>
      </w:r>
      <w:proofErr w:type="spellEnd"/>
      <w:r w:rsidRPr="00331092">
        <w:rPr>
          <w:sz w:val="20"/>
          <w:szCs w:val="20"/>
        </w:rPr>
        <w:t xml:space="preserve"> and free acidity increased, while there was a reduction in glucose contents with reduced water and amylase action. All reactions were greatly slowed down before this treatment, thus the heating applied determine certain changes on the level of the parameters of quality of the several of Algerian honey.</w:t>
      </w:r>
    </w:p>
    <w:p w:rsidR="00DD5801" w:rsidRPr="00331092" w:rsidRDefault="004B408F" w:rsidP="00DD5801">
      <w:pPr>
        <w:adjustRightInd w:val="0"/>
        <w:snapToGrid w:val="0"/>
        <w:jc w:val="both"/>
        <w:rPr>
          <w:color w:val="000000"/>
          <w:sz w:val="20"/>
          <w:szCs w:val="20"/>
          <w:shd w:val="clear" w:color="auto" w:fill="FFFFFF"/>
        </w:rPr>
      </w:pPr>
      <w:r w:rsidRPr="00331092">
        <w:rPr>
          <w:color w:val="000000"/>
          <w:sz w:val="20"/>
          <w:szCs w:val="20"/>
        </w:rPr>
        <w:t>[</w:t>
      </w:r>
      <w:r w:rsidR="00EF3C14" w:rsidRPr="00331092">
        <w:rPr>
          <w:sz w:val="20"/>
          <w:szCs w:val="20"/>
        </w:rPr>
        <w:t>Nair Samira.</w:t>
      </w:r>
      <w:r w:rsidRPr="00331092">
        <w:rPr>
          <w:sz w:val="20"/>
          <w:szCs w:val="20"/>
        </w:rPr>
        <w:t xml:space="preserve"> </w:t>
      </w:r>
      <w:proofErr w:type="gramStart"/>
      <w:r w:rsidR="00EF3C14" w:rsidRPr="00331092">
        <w:rPr>
          <w:b/>
          <w:bCs/>
          <w:sz w:val="20"/>
          <w:szCs w:val="20"/>
        </w:rPr>
        <w:t>The effect of heat treatment on the quality of Algerian honey</w:t>
      </w:r>
      <w:r w:rsidR="00DD5801" w:rsidRPr="00331092">
        <w:rPr>
          <w:rFonts w:eastAsia="Times New Roman"/>
          <w:b/>
          <w:bCs/>
          <w:sz w:val="20"/>
          <w:szCs w:val="20"/>
          <w:lang w:bidi="fa-IR"/>
        </w:rPr>
        <w:t>.</w:t>
      </w:r>
      <w:proofErr w:type="gramEnd"/>
      <w:r w:rsidR="00DD5801" w:rsidRPr="00331092">
        <w:rPr>
          <w:bCs/>
          <w:i/>
          <w:sz w:val="20"/>
          <w:szCs w:val="20"/>
        </w:rPr>
        <w:t xml:space="preserve"> Researcher</w:t>
      </w:r>
      <w:r w:rsidR="00DD5801" w:rsidRPr="00331092">
        <w:rPr>
          <w:bCs/>
          <w:sz w:val="20"/>
          <w:szCs w:val="20"/>
        </w:rPr>
        <w:t xml:space="preserve"> 201</w:t>
      </w:r>
      <w:r w:rsidR="00DD5801" w:rsidRPr="00331092">
        <w:rPr>
          <w:rFonts w:hint="eastAsia"/>
          <w:bCs/>
          <w:sz w:val="20"/>
          <w:szCs w:val="20"/>
        </w:rPr>
        <w:t>6</w:t>
      </w:r>
      <w:proofErr w:type="gramStart"/>
      <w:r w:rsidR="00DD5801" w:rsidRPr="00331092">
        <w:rPr>
          <w:bCs/>
          <w:sz w:val="20"/>
          <w:szCs w:val="20"/>
        </w:rPr>
        <w:t>;</w:t>
      </w:r>
      <w:r w:rsidR="00DD5801" w:rsidRPr="00331092">
        <w:rPr>
          <w:rFonts w:hint="eastAsia"/>
          <w:bCs/>
          <w:sz w:val="20"/>
          <w:szCs w:val="20"/>
        </w:rPr>
        <w:t>8</w:t>
      </w:r>
      <w:proofErr w:type="gramEnd"/>
      <w:r w:rsidR="00DD5801" w:rsidRPr="00331092">
        <w:rPr>
          <w:bCs/>
          <w:sz w:val="20"/>
          <w:szCs w:val="20"/>
        </w:rPr>
        <w:t>(</w:t>
      </w:r>
      <w:r w:rsidR="00DD5801" w:rsidRPr="00331092">
        <w:rPr>
          <w:rFonts w:hint="eastAsia"/>
          <w:bCs/>
          <w:sz w:val="20"/>
          <w:szCs w:val="20"/>
        </w:rPr>
        <w:t>9</w:t>
      </w:r>
      <w:r w:rsidR="00DD5801" w:rsidRPr="00331092">
        <w:rPr>
          <w:bCs/>
          <w:sz w:val="20"/>
          <w:szCs w:val="20"/>
        </w:rPr>
        <w:t>):</w:t>
      </w:r>
      <w:r w:rsidR="00E713DE" w:rsidRPr="00331092">
        <w:rPr>
          <w:noProof/>
          <w:color w:val="000000"/>
          <w:sz w:val="20"/>
          <w:szCs w:val="20"/>
        </w:rPr>
        <w:t>1</w:t>
      </w:r>
      <w:r w:rsidR="00DD5801" w:rsidRPr="00331092">
        <w:rPr>
          <w:color w:val="000000"/>
          <w:sz w:val="20"/>
          <w:szCs w:val="20"/>
        </w:rPr>
        <w:t>-</w:t>
      </w:r>
      <w:r w:rsidR="00331092">
        <w:rPr>
          <w:rFonts w:hint="eastAsia"/>
          <w:color w:val="000000"/>
          <w:sz w:val="20"/>
          <w:szCs w:val="20"/>
          <w:lang w:eastAsia="zh-CN"/>
        </w:rPr>
        <w:t>6</w:t>
      </w:r>
      <w:r w:rsidR="00DD5801" w:rsidRPr="00331092">
        <w:rPr>
          <w:bCs/>
          <w:sz w:val="20"/>
          <w:szCs w:val="20"/>
        </w:rPr>
        <w:t xml:space="preserve">]. </w:t>
      </w:r>
      <w:proofErr w:type="gramStart"/>
      <w:r w:rsidR="00DD5801" w:rsidRPr="00331092">
        <w:rPr>
          <w:sz w:val="20"/>
          <w:szCs w:val="20"/>
        </w:rPr>
        <w:t>ISSN 1553-9865 (print); ISSN 2163-8950 (online)</w:t>
      </w:r>
      <w:r w:rsidR="00DD5801" w:rsidRPr="00331092">
        <w:rPr>
          <w:bCs/>
          <w:sz w:val="20"/>
          <w:szCs w:val="20"/>
        </w:rPr>
        <w:t>.</w:t>
      </w:r>
      <w:proofErr w:type="gramEnd"/>
      <w:r w:rsidR="00DD5801" w:rsidRPr="00331092">
        <w:rPr>
          <w:bCs/>
          <w:sz w:val="20"/>
          <w:szCs w:val="20"/>
        </w:rPr>
        <w:t xml:space="preserve"> </w:t>
      </w:r>
      <w:hyperlink r:id="rId8" w:history="1">
        <w:r w:rsidR="00DD5801" w:rsidRPr="00331092">
          <w:rPr>
            <w:rStyle w:val="Hyperlink"/>
            <w:sz w:val="20"/>
            <w:szCs w:val="20"/>
          </w:rPr>
          <w:t>http://www.sciencepub.net/researcher</w:t>
        </w:r>
      </w:hyperlink>
      <w:r w:rsidR="00DD5801" w:rsidRPr="00331092">
        <w:rPr>
          <w:bCs/>
          <w:sz w:val="20"/>
          <w:szCs w:val="20"/>
        </w:rPr>
        <w:t>.</w:t>
      </w:r>
      <w:r w:rsidR="00DD5801" w:rsidRPr="00331092">
        <w:rPr>
          <w:rFonts w:hint="eastAsia"/>
          <w:bCs/>
          <w:sz w:val="20"/>
          <w:szCs w:val="20"/>
        </w:rPr>
        <w:t xml:space="preserve"> </w:t>
      </w:r>
      <w:r w:rsidR="00DD5801" w:rsidRPr="00331092">
        <w:rPr>
          <w:rFonts w:hint="eastAsia"/>
          <w:bCs/>
          <w:sz w:val="20"/>
          <w:szCs w:val="20"/>
          <w:lang w:eastAsia="zh-CN"/>
        </w:rPr>
        <w:t>1</w:t>
      </w:r>
      <w:r w:rsidR="00DD5801" w:rsidRPr="00331092">
        <w:rPr>
          <w:rFonts w:hint="eastAsia"/>
          <w:bCs/>
          <w:sz w:val="20"/>
          <w:szCs w:val="20"/>
        </w:rPr>
        <w:t xml:space="preserve">. </w:t>
      </w:r>
      <w:proofErr w:type="gramStart"/>
      <w:r w:rsidR="00DD5801" w:rsidRPr="00331092">
        <w:rPr>
          <w:color w:val="000000"/>
          <w:sz w:val="20"/>
          <w:szCs w:val="20"/>
          <w:shd w:val="clear" w:color="auto" w:fill="FFFFFF"/>
        </w:rPr>
        <w:t>doi</w:t>
      </w:r>
      <w:proofErr w:type="gramEnd"/>
      <w:r w:rsidR="00DD5801" w:rsidRPr="00331092">
        <w:rPr>
          <w:color w:val="000000"/>
          <w:sz w:val="20"/>
          <w:szCs w:val="20"/>
          <w:shd w:val="clear" w:color="auto" w:fill="FFFFFF"/>
        </w:rPr>
        <w:t>:</w:t>
      </w:r>
      <w:hyperlink r:id="rId9" w:history="1">
        <w:r w:rsidR="00DD5801" w:rsidRPr="00331092">
          <w:rPr>
            <w:rStyle w:val="Hyperlink"/>
            <w:sz w:val="20"/>
            <w:szCs w:val="20"/>
            <w:shd w:val="clear" w:color="auto" w:fill="FFFFFF"/>
          </w:rPr>
          <w:t>10.7537/mars</w:t>
        </w:r>
        <w:r w:rsidR="00DD5801" w:rsidRPr="00331092">
          <w:rPr>
            <w:rStyle w:val="Hyperlink"/>
            <w:rFonts w:hint="eastAsia"/>
            <w:sz w:val="20"/>
            <w:szCs w:val="20"/>
            <w:shd w:val="clear" w:color="auto" w:fill="FFFFFF"/>
          </w:rPr>
          <w:t>r</w:t>
        </w:r>
        <w:r w:rsidR="00DD5801" w:rsidRPr="00331092">
          <w:rPr>
            <w:rStyle w:val="Hyperlink"/>
            <w:sz w:val="20"/>
            <w:szCs w:val="20"/>
            <w:shd w:val="clear" w:color="auto" w:fill="FFFFFF"/>
          </w:rPr>
          <w:t>sj</w:t>
        </w:r>
        <w:r w:rsidR="00DD5801" w:rsidRPr="00331092">
          <w:rPr>
            <w:rStyle w:val="Hyperlink"/>
            <w:rFonts w:hint="eastAsia"/>
            <w:sz w:val="20"/>
            <w:szCs w:val="20"/>
            <w:shd w:val="clear" w:color="auto" w:fill="FFFFFF"/>
          </w:rPr>
          <w:t>0809</w:t>
        </w:r>
        <w:r w:rsidR="00DD5801" w:rsidRPr="00331092">
          <w:rPr>
            <w:rStyle w:val="Hyperlink"/>
            <w:sz w:val="20"/>
            <w:szCs w:val="20"/>
            <w:shd w:val="clear" w:color="auto" w:fill="FFFFFF"/>
          </w:rPr>
          <w:t>1</w:t>
        </w:r>
        <w:r w:rsidR="00DD5801" w:rsidRPr="00331092">
          <w:rPr>
            <w:rStyle w:val="Hyperlink"/>
            <w:rFonts w:hint="eastAsia"/>
            <w:sz w:val="20"/>
            <w:szCs w:val="20"/>
            <w:shd w:val="clear" w:color="auto" w:fill="FFFFFF"/>
          </w:rPr>
          <w:t>6.</w:t>
        </w:r>
        <w:r w:rsidR="00DD5801" w:rsidRPr="00331092">
          <w:rPr>
            <w:rStyle w:val="Hyperlink"/>
            <w:sz w:val="20"/>
            <w:szCs w:val="20"/>
            <w:shd w:val="clear" w:color="auto" w:fill="FFFFFF"/>
          </w:rPr>
          <w:t>0</w:t>
        </w:r>
        <w:r w:rsidR="00DD5801" w:rsidRPr="00331092">
          <w:rPr>
            <w:rStyle w:val="Hyperlink"/>
            <w:rFonts w:hint="eastAsia"/>
            <w:sz w:val="20"/>
            <w:szCs w:val="20"/>
            <w:shd w:val="clear" w:color="auto" w:fill="FFFFFF"/>
            <w:lang w:eastAsia="zh-CN"/>
          </w:rPr>
          <w:t>1</w:t>
        </w:r>
      </w:hyperlink>
      <w:r w:rsidR="00DD5801" w:rsidRPr="00331092">
        <w:rPr>
          <w:color w:val="000000"/>
          <w:sz w:val="20"/>
          <w:szCs w:val="20"/>
          <w:shd w:val="clear" w:color="auto" w:fill="FFFFFF"/>
        </w:rPr>
        <w:t>.</w:t>
      </w:r>
    </w:p>
    <w:p w:rsidR="00B12B5F" w:rsidRPr="00331092" w:rsidRDefault="00B12B5F" w:rsidP="00DD5801">
      <w:pPr>
        <w:snapToGrid w:val="0"/>
        <w:jc w:val="both"/>
        <w:rPr>
          <w:b/>
          <w:bCs/>
          <w:sz w:val="20"/>
          <w:szCs w:val="20"/>
        </w:rPr>
      </w:pPr>
    </w:p>
    <w:p w:rsidR="00DF757E" w:rsidRPr="00331092" w:rsidRDefault="00DF757E" w:rsidP="00DD5801">
      <w:pPr>
        <w:snapToGrid w:val="0"/>
        <w:jc w:val="both"/>
        <w:rPr>
          <w:sz w:val="20"/>
          <w:szCs w:val="20"/>
        </w:rPr>
      </w:pPr>
      <w:r w:rsidRPr="00331092">
        <w:rPr>
          <w:b/>
          <w:bCs/>
          <w:sz w:val="20"/>
          <w:szCs w:val="20"/>
        </w:rPr>
        <w:t>Key words:</w:t>
      </w:r>
      <w:r w:rsidRPr="00331092">
        <w:rPr>
          <w:sz w:val="20"/>
          <w:szCs w:val="20"/>
        </w:rPr>
        <w:t xml:space="preserve"> Algerian honey; physic-chemical properties; quality; thermal treatment</w:t>
      </w:r>
    </w:p>
    <w:p w:rsidR="00DD5801" w:rsidRPr="00331092" w:rsidRDefault="00DD5801" w:rsidP="00DD5801">
      <w:pPr>
        <w:snapToGrid w:val="0"/>
        <w:jc w:val="both"/>
        <w:rPr>
          <w:b/>
          <w:sz w:val="20"/>
          <w:szCs w:val="20"/>
        </w:rPr>
      </w:pPr>
    </w:p>
    <w:p w:rsidR="00DD5801" w:rsidRPr="00331092" w:rsidRDefault="00DD5801" w:rsidP="00DD5801">
      <w:pPr>
        <w:snapToGrid w:val="0"/>
        <w:jc w:val="both"/>
        <w:rPr>
          <w:b/>
          <w:sz w:val="20"/>
          <w:szCs w:val="20"/>
        </w:rPr>
        <w:sectPr w:rsidR="00DD5801" w:rsidRPr="00331092" w:rsidSect="001A018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DF757E" w:rsidRPr="00331092" w:rsidRDefault="00DF757E" w:rsidP="00DD5801">
      <w:pPr>
        <w:numPr>
          <w:ilvl w:val="0"/>
          <w:numId w:val="2"/>
        </w:numPr>
        <w:snapToGrid w:val="0"/>
        <w:ind w:left="0" w:firstLine="0"/>
        <w:jc w:val="both"/>
        <w:rPr>
          <w:b/>
          <w:bCs/>
          <w:sz w:val="20"/>
          <w:szCs w:val="20"/>
        </w:rPr>
      </w:pPr>
      <w:r w:rsidRPr="00331092">
        <w:rPr>
          <w:b/>
          <w:bCs/>
          <w:sz w:val="20"/>
          <w:szCs w:val="20"/>
        </w:rPr>
        <w:lastRenderedPageBreak/>
        <w:t>Introduction</w:t>
      </w:r>
    </w:p>
    <w:p w:rsidR="00DF757E" w:rsidRPr="00331092" w:rsidRDefault="00DF757E" w:rsidP="00DD5801">
      <w:pPr>
        <w:snapToGrid w:val="0"/>
        <w:ind w:firstLine="425"/>
        <w:jc w:val="both"/>
        <w:rPr>
          <w:sz w:val="20"/>
          <w:szCs w:val="20"/>
        </w:rPr>
      </w:pPr>
      <w:r w:rsidRPr="00331092">
        <w:rPr>
          <w:sz w:val="20"/>
          <w:szCs w:val="20"/>
        </w:rPr>
        <w:t>Honey, a natural sweet substance produced by honeybees, from the nectars and honey dew (Codex Alimentations, 2001), has been used as</w:t>
      </w:r>
      <w:r w:rsidR="00331092">
        <w:rPr>
          <w:sz w:val="20"/>
          <w:szCs w:val="20"/>
        </w:rPr>
        <w:t xml:space="preserve"> </w:t>
      </w:r>
      <w:r w:rsidRPr="00331092">
        <w:rPr>
          <w:sz w:val="20"/>
          <w:szCs w:val="20"/>
        </w:rPr>
        <w:t>a medicine during the ages and has recently been rediscovered mainly due to the development of bacterial resistance to conventional modern therapeutic agents (</w:t>
      </w:r>
      <w:proofErr w:type="spellStart"/>
      <w:r w:rsidRPr="00331092">
        <w:rPr>
          <w:sz w:val="20"/>
          <w:szCs w:val="20"/>
        </w:rPr>
        <w:t>Kwakman</w:t>
      </w:r>
      <w:proofErr w:type="spellEnd"/>
      <w:r w:rsidRPr="00331092">
        <w:rPr>
          <w:sz w:val="20"/>
          <w:szCs w:val="20"/>
        </w:rPr>
        <w:t xml:space="preserve"> and </w:t>
      </w:r>
      <w:proofErr w:type="spellStart"/>
      <w:r w:rsidRPr="00331092">
        <w:rPr>
          <w:sz w:val="20"/>
          <w:szCs w:val="20"/>
        </w:rPr>
        <w:t>Zaat</w:t>
      </w:r>
      <w:proofErr w:type="spellEnd"/>
      <w:r w:rsidRPr="00331092">
        <w:rPr>
          <w:sz w:val="20"/>
          <w:szCs w:val="20"/>
        </w:rPr>
        <w:t xml:space="preserve">, 2102; </w:t>
      </w:r>
      <w:proofErr w:type="spellStart"/>
      <w:r w:rsidRPr="00331092">
        <w:rPr>
          <w:sz w:val="20"/>
          <w:szCs w:val="20"/>
        </w:rPr>
        <w:t>Vallianou</w:t>
      </w:r>
      <w:proofErr w:type="spellEnd"/>
      <w:r w:rsidRPr="00331092">
        <w:rPr>
          <w:sz w:val="20"/>
          <w:szCs w:val="20"/>
        </w:rPr>
        <w:t xml:space="preserve"> et al., 2014).</w:t>
      </w:r>
    </w:p>
    <w:p w:rsidR="00DF757E" w:rsidRPr="00331092" w:rsidRDefault="00DF757E" w:rsidP="00DD5801">
      <w:pPr>
        <w:snapToGrid w:val="0"/>
        <w:ind w:firstLine="425"/>
        <w:jc w:val="both"/>
        <w:rPr>
          <w:sz w:val="20"/>
          <w:szCs w:val="20"/>
        </w:rPr>
      </w:pPr>
      <w:r w:rsidRPr="00331092">
        <w:rPr>
          <w:sz w:val="20"/>
          <w:szCs w:val="20"/>
        </w:rPr>
        <w:t>The composition of honey is variable, depending on its geographical floral origin, season and other external factors, such as environmental factors and treatment of beekeepers (El-</w:t>
      </w:r>
      <w:proofErr w:type="spellStart"/>
      <w:r w:rsidRPr="00331092">
        <w:rPr>
          <w:sz w:val="20"/>
          <w:szCs w:val="20"/>
        </w:rPr>
        <w:t>Metwally</w:t>
      </w:r>
      <w:proofErr w:type="spellEnd"/>
      <w:r w:rsidRPr="00331092">
        <w:rPr>
          <w:sz w:val="20"/>
          <w:szCs w:val="20"/>
        </w:rPr>
        <w:t xml:space="preserve">, 2015). Honey contains a variety of approximately 180 compounds, such as sugars, proteins, free amino acids, essential minerals, vitamins and enzymes as well as a wide range of </w:t>
      </w:r>
      <w:proofErr w:type="spellStart"/>
      <w:r w:rsidRPr="00331092">
        <w:rPr>
          <w:sz w:val="20"/>
          <w:szCs w:val="20"/>
        </w:rPr>
        <w:t>polyphenolic</w:t>
      </w:r>
      <w:proofErr w:type="spellEnd"/>
      <w:r w:rsidRPr="00331092">
        <w:rPr>
          <w:sz w:val="20"/>
          <w:szCs w:val="20"/>
        </w:rPr>
        <w:t xml:space="preserve"> </w:t>
      </w:r>
      <w:proofErr w:type="spellStart"/>
      <w:r w:rsidRPr="00331092">
        <w:rPr>
          <w:sz w:val="20"/>
          <w:szCs w:val="20"/>
        </w:rPr>
        <w:t>phytochemicals</w:t>
      </w:r>
      <w:proofErr w:type="spellEnd"/>
      <w:r w:rsidRPr="00331092">
        <w:rPr>
          <w:sz w:val="20"/>
          <w:szCs w:val="20"/>
        </w:rPr>
        <w:t xml:space="preserve"> (Alvarez-Suarez et al., 2013). Many of these substances are unstable during storage. A heating has a negative consequence on honey due to the loss of those substances.</w:t>
      </w:r>
    </w:p>
    <w:p w:rsidR="00EB3EC9" w:rsidRPr="00331092" w:rsidRDefault="00EB3EC9" w:rsidP="00DD5801">
      <w:pPr>
        <w:snapToGrid w:val="0"/>
        <w:ind w:firstLine="425"/>
        <w:jc w:val="both"/>
        <w:rPr>
          <w:sz w:val="20"/>
          <w:szCs w:val="20"/>
        </w:rPr>
      </w:pPr>
      <w:r w:rsidRPr="00331092">
        <w:rPr>
          <w:sz w:val="20"/>
          <w:szCs w:val="20"/>
        </w:rPr>
        <w:t xml:space="preserve">Honey is thermally treated before packaging for several reasons, the primary objective of thermal conventional honey processing is found to be essential for fast handling, to dissolve large sugar granules. Two stages of heating applied in honey industry are known as liquefaction and pasteurization which is to destroy the yeast and other spoilage microorganisms as well as preventing fermentation (Subramanian et al., 2007; </w:t>
      </w:r>
      <w:proofErr w:type="spellStart"/>
      <w:r w:rsidRPr="00331092">
        <w:rPr>
          <w:sz w:val="20"/>
          <w:szCs w:val="20"/>
        </w:rPr>
        <w:t>Tosi</w:t>
      </w:r>
      <w:proofErr w:type="spellEnd"/>
      <w:r w:rsidRPr="00331092">
        <w:rPr>
          <w:sz w:val="20"/>
          <w:szCs w:val="20"/>
        </w:rPr>
        <w:t xml:space="preserve"> et al., 2004).</w:t>
      </w:r>
    </w:p>
    <w:p w:rsidR="00C911DB" w:rsidRPr="00331092" w:rsidRDefault="00C911DB" w:rsidP="00DD5801">
      <w:pPr>
        <w:snapToGrid w:val="0"/>
        <w:ind w:firstLine="425"/>
        <w:jc w:val="both"/>
        <w:rPr>
          <w:sz w:val="20"/>
          <w:szCs w:val="20"/>
        </w:rPr>
      </w:pPr>
      <w:r w:rsidRPr="00331092">
        <w:rPr>
          <w:sz w:val="20"/>
          <w:szCs w:val="20"/>
        </w:rPr>
        <w:t xml:space="preserve">As any biological product, honey is significantly influenced by storage time and heating, any processing of honey may result in product quality deterioration. Uncontrolled heating influences the parameters such as </w:t>
      </w:r>
      <w:proofErr w:type="spellStart"/>
      <w:r w:rsidRPr="00331092">
        <w:rPr>
          <w:sz w:val="20"/>
          <w:szCs w:val="20"/>
        </w:rPr>
        <w:t>hydroxymethylfurfural</w:t>
      </w:r>
      <w:proofErr w:type="spellEnd"/>
      <w:r w:rsidRPr="00331092">
        <w:rPr>
          <w:sz w:val="20"/>
          <w:szCs w:val="20"/>
        </w:rPr>
        <w:t xml:space="preserve"> (HMF) content and enzymatic activity and results in </w:t>
      </w:r>
      <w:r w:rsidRPr="00331092">
        <w:rPr>
          <w:sz w:val="20"/>
          <w:szCs w:val="20"/>
        </w:rPr>
        <w:lastRenderedPageBreak/>
        <w:t xml:space="preserve">increasing or decreasing these parameters, respectively (Subramanian et al. 2007). </w:t>
      </w:r>
      <w:proofErr w:type="gramStart"/>
      <w:r w:rsidRPr="00331092">
        <w:rPr>
          <w:sz w:val="20"/>
          <w:szCs w:val="20"/>
        </w:rPr>
        <w:t>The nutrients of honey such as sugars, proteins…</w:t>
      </w:r>
      <w:r w:rsidR="00331092" w:rsidRPr="00331092">
        <w:rPr>
          <w:rFonts w:hint="eastAsia"/>
          <w:sz w:val="20"/>
          <w:szCs w:val="20"/>
          <w:lang w:eastAsia="zh-CN"/>
        </w:rPr>
        <w:t xml:space="preserve"> </w:t>
      </w:r>
      <w:r w:rsidRPr="00331092">
        <w:rPr>
          <w:sz w:val="20"/>
          <w:szCs w:val="20"/>
        </w:rPr>
        <w:t>etc. are also prone to thermal decomposition (Al-</w:t>
      </w:r>
      <w:proofErr w:type="spellStart"/>
      <w:r w:rsidRPr="00331092">
        <w:rPr>
          <w:sz w:val="20"/>
          <w:szCs w:val="20"/>
        </w:rPr>
        <w:t>Diab</w:t>
      </w:r>
      <w:proofErr w:type="spellEnd"/>
      <w:r w:rsidRPr="00331092">
        <w:rPr>
          <w:sz w:val="20"/>
          <w:szCs w:val="20"/>
        </w:rPr>
        <w:t xml:space="preserve"> and </w:t>
      </w:r>
      <w:proofErr w:type="spellStart"/>
      <w:r w:rsidRPr="00331092">
        <w:rPr>
          <w:sz w:val="20"/>
          <w:szCs w:val="20"/>
        </w:rPr>
        <w:t>Jarkas</w:t>
      </w:r>
      <w:proofErr w:type="spellEnd"/>
      <w:r w:rsidRPr="00331092">
        <w:rPr>
          <w:sz w:val="20"/>
          <w:szCs w:val="20"/>
        </w:rPr>
        <w:t>, 2015).</w:t>
      </w:r>
      <w:proofErr w:type="gramEnd"/>
    </w:p>
    <w:p w:rsidR="003C2C3B" w:rsidRPr="00331092" w:rsidRDefault="003C2C3B" w:rsidP="00DD5801">
      <w:pPr>
        <w:snapToGrid w:val="0"/>
        <w:ind w:firstLine="425"/>
        <w:jc w:val="both"/>
        <w:rPr>
          <w:sz w:val="20"/>
          <w:szCs w:val="20"/>
        </w:rPr>
      </w:pPr>
      <w:r w:rsidRPr="00331092">
        <w:rPr>
          <w:sz w:val="20"/>
          <w:szCs w:val="20"/>
        </w:rPr>
        <w:t>This study was conducted in order to determine changes that occur in honey during heat treatment.</w:t>
      </w:r>
    </w:p>
    <w:p w:rsidR="00756F74" w:rsidRPr="00331092" w:rsidRDefault="00756F74" w:rsidP="00DD5801">
      <w:pPr>
        <w:snapToGrid w:val="0"/>
        <w:jc w:val="both"/>
        <w:rPr>
          <w:sz w:val="20"/>
          <w:szCs w:val="20"/>
        </w:rPr>
      </w:pPr>
    </w:p>
    <w:p w:rsidR="006757D8" w:rsidRPr="00331092" w:rsidRDefault="006757D8" w:rsidP="00DD5801">
      <w:pPr>
        <w:numPr>
          <w:ilvl w:val="0"/>
          <w:numId w:val="3"/>
        </w:numPr>
        <w:snapToGrid w:val="0"/>
        <w:ind w:left="0" w:firstLine="0"/>
        <w:jc w:val="both"/>
        <w:rPr>
          <w:b/>
          <w:bCs/>
          <w:sz w:val="20"/>
          <w:szCs w:val="20"/>
        </w:rPr>
      </w:pPr>
      <w:r w:rsidRPr="00331092">
        <w:rPr>
          <w:b/>
          <w:bCs/>
          <w:sz w:val="20"/>
          <w:szCs w:val="20"/>
        </w:rPr>
        <w:t>Materials and methods</w:t>
      </w:r>
    </w:p>
    <w:p w:rsidR="006757D8" w:rsidRPr="00331092" w:rsidRDefault="006757D8" w:rsidP="00DD5801">
      <w:pPr>
        <w:numPr>
          <w:ilvl w:val="1"/>
          <w:numId w:val="3"/>
        </w:numPr>
        <w:snapToGrid w:val="0"/>
        <w:ind w:left="0" w:firstLine="0"/>
        <w:jc w:val="both"/>
        <w:rPr>
          <w:b/>
          <w:bCs/>
          <w:sz w:val="20"/>
          <w:szCs w:val="20"/>
        </w:rPr>
      </w:pPr>
      <w:r w:rsidRPr="00331092">
        <w:rPr>
          <w:b/>
          <w:bCs/>
          <w:sz w:val="20"/>
          <w:szCs w:val="20"/>
        </w:rPr>
        <w:t>Honey samples</w:t>
      </w:r>
    </w:p>
    <w:p w:rsidR="006757D8" w:rsidRPr="00331092" w:rsidRDefault="006757D8" w:rsidP="00DD5801">
      <w:pPr>
        <w:snapToGrid w:val="0"/>
        <w:ind w:firstLine="425"/>
        <w:jc w:val="both"/>
        <w:rPr>
          <w:sz w:val="20"/>
          <w:szCs w:val="20"/>
        </w:rPr>
      </w:pPr>
      <w:r w:rsidRPr="00331092">
        <w:rPr>
          <w:sz w:val="20"/>
          <w:szCs w:val="20"/>
        </w:rPr>
        <w:t>Four samples from different origin (jujube, mountain, orange, and multi flower) were collected among beekeepers from different regions of Algeria. Each honey samples were divided in two set subsamples: fresh and heated honey.</w:t>
      </w:r>
    </w:p>
    <w:p w:rsidR="006757D8" w:rsidRPr="00331092" w:rsidRDefault="006757D8" w:rsidP="00DD5801">
      <w:pPr>
        <w:numPr>
          <w:ilvl w:val="1"/>
          <w:numId w:val="3"/>
        </w:numPr>
        <w:snapToGrid w:val="0"/>
        <w:ind w:left="0" w:firstLine="0"/>
        <w:jc w:val="both"/>
        <w:rPr>
          <w:b/>
          <w:bCs/>
          <w:sz w:val="20"/>
          <w:szCs w:val="20"/>
        </w:rPr>
      </w:pPr>
      <w:r w:rsidRPr="00331092">
        <w:rPr>
          <w:b/>
          <w:bCs/>
          <w:sz w:val="20"/>
          <w:szCs w:val="20"/>
        </w:rPr>
        <w:t>Heat treatments</w:t>
      </w:r>
    </w:p>
    <w:p w:rsidR="006757D8" w:rsidRPr="00331092" w:rsidRDefault="006757D8" w:rsidP="00DD5801">
      <w:pPr>
        <w:snapToGrid w:val="0"/>
        <w:ind w:firstLine="425"/>
        <w:jc w:val="both"/>
        <w:rPr>
          <w:sz w:val="20"/>
          <w:szCs w:val="20"/>
        </w:rPr>
      </w:pPr>
      <w:r w:rsidRPr="00331092">
        <w:rPr>
          <w:sz w:val="20"/>
          <w:szCs w:val="20"/>
        </w:rPr>
        <w:t xml:space="preserve">Honey samples were thermally treated at 37°C, 55°C and 75°C for 24h. </w:t>
      </w:r>
      <w:proofErr w:type="gramStart"/>
      <w:r w:rsidRPr="00331092">
        <w:rPr>
          <w:sz w:val="20"/>
          <w:szCs w:val="20"/>
        </w:rPr>
        <w:t>the</w:t>
      </w:r>
      <w:proofErr w:type="gramEnd"/>
      <w:r w:rsidRPr="00331092">
        <w:rPr>
          <w:sz w:val="20"/>
          <w:szCs w:val="20"/>
        </w:rPr>
        <w:t xml:space="preserve"> honey samples were placed in test heated in a water bath.</w:t>
      </w:r>
    </w:p>
    <w:p w:rsidR="00B2524B" w:rsidRPr="00331092" w:rsidRDefault="00B2524B" w:rsidP="00DD5801">
      <w:pPr>
        <w:numPr>
          <w:ilvl w:val="1"/>
          <w:numId w:val="3"/>
        </w:numPr>
        <w:snapToGrid w:val="0"/>
        <w:ind w:left="0" w:firstLine="0"/>
        <w:jc w:val="both"/>
        <w:rPr>
          <w:b/>
          <w:bCs/>
          <w:sz w:val="20"/>
          <w:szCs w:val="20"/>
        </w:rPr>
      </w:pPr>
      <w:r w:rsidRPr="00331092">
        <w:rPr>
          <w:b/>
          <w:bCs/>
          <w:sz w:val="20"/>
          <w:szCs w:val="20"/>
        </w:rPr>
        <w:t>Physicochemical analysis</w:t>
      </w:r>
    </w:p>
    <w:p w:rsidR="00B2524B" w:rsidRPr="00331092" w:rsidRDefault="00B2524B" w:rsidP="00DD5801">
      <w:pPr>
        <w:numPr>
          <w:ilvl w:val="2"/>
          <w:numId w:val="3"/>
        </w:numPr>
        <w:snapToGrid w:val="0"/>
        <w:ind w:left="0" w:firstLine="0"/>
        <w:jc w:val="both"/>
        <w:rPr>
          <w:b/>
          <w:bCs/>
          <w:sz w:val="20"/>
          <w:szCs w:val="20"/>
        </w:rPr>
      </w:pPr>
      <w:r w:rsidRPr="00331092">
        <w:rPr>
          <w:b/>
          <w:bCs/>
          <w:sz w:val="20"/>
          <w:szCs w:val="20"/>
        </w:rPr>
        <w:t>Water content</w:t>
      </w:r>
    </w:p>
    <w:p w:rsidR="00B2524B" w:rsidRPr="00331092" w:rsidRDefault="00B2524B" w:rsidP="00DD5801">
      <w:pPr>
        <w:snapToGrid w:val="0"/>
        <w:ind w:firstLine="425"/>
        <w:jc w:val="both"/>
        <w:rPr>
          <w:sz w:val="20"/>
          <w:szCs w:val="20"/>
        </w:rPr>
      </w:pPr>
      <w:r w:rsidRPr="00331092">
        <w:rPr>
          <w:sz w:val="20"/>
          <w:szCs w:val="20"/>
        </w:rPr>
        <w:t xml:space="preserve">The water content of the honey samples was determined by measuring the reactive index (I.R) with a </w:t>
      </w:r>
      <w:proofErr w:type="spellStart"/>
      <w:r w:rsidRPr="00331092">
        <w:rPr>
          <w:sz w:val="20"/>
          <w:szCs w:val="20"/>
        </w:rPr>
        <w:t>refractometer</w:t>
      </w:r>
      <w:proofErr w:type="spellEnd"/>
      <w:r w:rsidRPr="00331092">
        <w:rPr>
          <w:sz w:val="20"/>
          <w:szCs w:val="20"/>
        </w:rPr>
        <w:t xml:space="preserve"> at 20°C according to the IHC method for honey (</w:t>
      </w:r>
      <w:proofErr w:type="spellStart"/>
      <w:r w:rsidRPr="00331092">
        <w:rPr>
          <w:sz w:val="20"/>
          <w:szCs w:val="20"/>
        </w:rPr>
        <w:t>Bogdanov</w:t>
      </w:r>
      <w:proofErr w:type="spellEnd"/>
      <w:r w:rsidRPr="00331092">
        <w:rPr>
          <w:sz w:val="20"/>
          <w:szCs w:val="20"/>
        </w:rPr>
        <w:t xml:space="preserve">, 2002). The percentage (%) of water was determined using the tables of </w:t>
      </w:r>
      <w:proofErr w:type="spellStart"/>
      <w:r w:rsidRPr="00331092">
        <w:rPr>
          <w:sz w:val="20"/>
          <w:szCs w:val="20"/>
        </w:rPr>
        <w:t>Chataway</w:t>
      </w:r>
      <w:proofErr w:type="spellEnd"/>
      <w:r w:rsidRPr="00331092">
        <w:rPr>
          <w:sz w:val="20"/>
          <w:szCs w:val="20"/>
        </w:rPr>
        <w:t xml:space="preserve"> that relates the % of water with the I.R. the experimental results were expressed as g water /100g of sample.</w:t>
      </w:r>
    </w:p>
    <w:p w:rsidR="00B2524B" w:rsidRPr="00331092" w:rsidRDefault="00B2524B" w:rsidP="00DD5801">
      <w:pPr>
        <w:numPr>
          <w:ilvl w:val="2"/>
          <w:numId w:val="3"/>
        </w:numPr>
        <w:snapToGrid w:val="0"/>
        <w:ind w:left="0" w:firstLine="0"/>
        <w:jc w:val="both"/>
        <w:rPr>
          <w:b/>
          <w:bCs/>
          <w:sz w:val="20"/>
          <w:szCs w:val="20"/>
        </w:rPr>
      </w:pPr>
      <w:r w:rsidRPr="00331092">
        <w:rPr>
          <w:b/>
          <w:bCs/>
          <w:sz w:val="20"/>
          <w:szCs w:val="20"/>
        </w:rPr>
        <w:t>HMF</w:t>
      </w:r>
    </w:p>
    <w:p w:rsidR="00B2524B" w:rsidRPr="00331092" w:rsidRDefault="00B2524B" w:rsidP="00DD5801">
      <w:pPr>
        <w:snapToGrid w:val="0"/>
        <w:ind w:firstLine="425"/>
        <w:jc w:val="both"/>
        <w:rPr>
          <w:sz w:val="20"/>
          <w:szCs w:val="20"/>
        </w:rPr>
      </w:pPr>
      <w:r w:rsidRPr="00331092">
        <w:rPr>
          <w:sz w:val="20"/>
          <w:szCs w:val="20"/>
        </w:rPr>
        <w:t xml:space="preserve">The determination of </w:t>
      </w:r>
      <w:proofErr w:type="spellStart"/>
      <w:r w:rsidRPr="00331092">
        <w:rPr>
          <w:sz w:val="20"/>
          <w:szCs w:val="20"/>
        </w:rPr>
        <w:t>hydroxylmethylfufural</w:t>
      </w:r>
      <w:proofErr w:type="spellEnd"/>
      <w:r w:rsidRPr="00331092">
        <w:rPr>
          <w:sz w:val="20"/>
          <w:szCs w:val="20"/>
        </w:rPr>
        <w:t xml:space="preserve"> in honey is based on the original method of Winkler (</w:t>
      </w:r>
      <w:proofErr w:type="spellStart"/>
      <w:r w:rsidRPr="00331092">
        <w:rPr>
          <w:sz w:val="20"/>
          <w:szCs w:val="20"/>
        </w:rPr>
        <w:t>Bogdanov</w:t>
      </w:r>
      <w:proofErr w:type="spellEnd"/>
      <w:r w:rsidRPr="00331092">
        <w:rPr>
          <w:sz w:val="20"/>
          <w:szCs w:val="20"/>
        </w:rPr>
        <w:t>, 2002). To aliquot parts of a honey solution, solutions of p-</w:t>
      </w:r>
      <w:proofErr w:type="spellStart"/>
      <w:r w:rsidRPr="00331092">
        <w:rPr>
          <w:sz w:val="20"/>
          <w:szCs w:val="20"/>
        </w:rPr>
        <w:t>toluidine</w:t>
      </w:r>
      <w:proofErr w:type="spellEnd"/>
      <w:r w:rsidRPr="00331092">
        <w:rPr>
          <w:sz w:val="20"/>
          <w:szCs w:val="20"/>
        </w:rPr>
        <w:t xml:space="preserve"> and </w:t>
      </w:r>
      <w:proofErr w:type="spellStart"/>
      <w:r w:rsidRPr="00331092">
        <w:rPr>
          <w:sz w:val="20"/>
          <w:szCs w:val="20"/>
        </w:rPr>
        <w:t>barbituric</w:t>
      </w:r>
      <w:proofErr w:type="spellEnd"/>
      <w:r w:rsidRPr="00331092">
        <w:rPr>
          <w:sz w:val="20"/>
          <w:szCs w:val="20"/>
        </w:rPr>
        <w:t xml:space="preserve"> acid are added and the resultant </w:t>
      </w:r>
      <w:proofErr w:type="spellStart"/>
      <w:r w:rsidRPr="00331092">
        <w:rPr>
          <w:sz w:val="20"/>
          <w:szCs w:val="20"/>
        </w:rPr>
        <w:t>colo</w:t>
      </w:r>
      <w:proofErr w:type="spellEnd"/>
      <w:r w:rsidRPr="00331092">
        <w:rPr>
          <w:sz w:val="20"/>
          <w:szCs w:val="20"/>
        </w:rPr>
        <w:t xml:space="preserve"> is measured against a blank in 1cm </w:t>
      </w:r>
      <w:proofErr w:type="spellStart"/>
      <w:r w:rsidRPr="00331092">
        <w:rPr>
          <w:sz w:val="20"/>
          <w:szCs w:val="20"/>
        </w:rPr>
        <w:t>cuvettes</w:t>
      </w:r>
      <w:proofErr w:type="spellEnd"/>
      <w:r w:rsidRPr="00331092">
        <w:rPr>
          <w:sz w:val="20"/>
          <w:szCs w:val="20"/>
        </w:rPr>
        <w:t xml:space="preserve"> at 550nm.</w:t>
      </w:r>
    </w:p>
    <w:p w:rsidR="00B2524B" w:rsidRPr="00331092" w:rsidRDefault="00B2524B" w:rsidP="00DD5801">
      <w:pPr>
        <w:numPr>
          <w:ilvl w:val="2"/>
          <w:numId w:val="3"/>
        </w:numPr>
        <w:snapToGrid w:val="0"/>
        <w:ind w:left="0" w:firstLine="0"/>
        <w:jc w:val="both"/>
        <w:rPr>
          <w:b/>
          <w:bCs/>
          <w:sz w:val="20"/>
          <w:szCs w:val="20"/>
        </w:rPr>
      </w:pPr>
      <w:r w:rsidRPr="00331092">
        <w:rPr>
          <w:b/>
          <w:bCs/>
          <w:sz w:val="20"/>
          <w:szCs w:val="20"/>
        </w:rPr>
        <w:lastRenderedPageBreak/>
        <w:t>Glucose content</w:t>
      </w:r>
    </w:p>
    <w:p w:rsidR="00B2524B" w:rsidRPr="00331092" w:rsidRDefault="00B2524B" w:rsidP="00DD5801">
      <w:pPr>
        <w:snapToGrid w:val="0"/>
        <w:ind w:firstLine="425"/>
        <w:jc w:val="both"/>
        <w:rPr>
          <w:sz w:val="20"/>
          <w:szCs w:val="20"/>
        </w:rPr>
      </w:pPr>
      <w:r w:rsidRPr="00331092">
        <w:rPr>
          <w:sz w:val="20"/>
          <w:szCs w:val="20"/>
        </w:rPr>
        <w:t xml:space="preserve">The different samples of honey underwent enzymatic assay where the glucose content was calculated by the determination of the glucose standard via </w:t>
      </w:r>
      <w:proofErr w:type="spellStart"/>
      <w:r w:rsidRPr="00331092">
        <w:rPr>
          <w:sz w:val="20"/>
          <w:szCs w:val="20"/>
        </w:rPr>
        <w:t>spectrophotometric</w:t>
      </w:r>
      <w:proofErr w:type="spellEnd"/>
      <w:r w:rsidRPr="00331092">
        <w:rPr>
          <w:sz w:val="20"/>
          <w:szCs w:val="20"/>
        </w:rPr>
        <w:t xml:space="preserve"> analysis (Outlaw et </w:t>
      </w:r>
      <w:proofErr w:type="spellStart"/>
      <w:r w:rsidRPr="00331092">
        <w:rPr>
          <w:sz w:val="20"/>
          <w:szCs w:val="20"/>
        </w:rPr>
        <w:t>Tarczynski</w:t>
      </w:r>
      <w:proofErr w:type="spellEnd"/>
      <w:r w:rsidRPr="00331092">
        <w:rPr>
          <w:sz w:val="20"/>
          <w:szCs w:val="20"/>
        </w:rPr>
        <w:t xml:space="preserve">, 1988). In the glucose </w:t>
      </w:r>
      <w:proofErr w:type="spellStart"/>
      <w:r w:rsidRPr="00331092">
        <w:rPr>
          <w:sz w:val="20"/>
          <w:szCs w:val="20"/>
        </w:rPr>
        <w:t>oxidase</w:t>
      </w:r>
      <w:proofErr w:type="spellEnd"/>
      <w:r w:rsidRPr="00331092">
        <w:rPr>
          <w:sz w:val="20"/>
          <w:szCs w:val="20"/>
        </w:rPr>
        <w:t xml:space="preserve"> method, the glucose is oxidized by oxygen to </w:t>
      </w:r>
      <w:proofErr w:type="spellStart"/>
      <w:r w:rsidRPr="00331092">
        <w:rPr>
          <w:sz w:val="20"/>
          <w:szCs w:val="20"/>
        </w:rPr>
        <w:t>gluconic</w:t>
      </w:r>
      <w:proofErr w:type="spellEnd"/>
      <w:r w:rsidRPr="00331092">
        <w:rPr>
          <w:sz w:val="20"/>
          <w:szCs w:val="20"/>
        </w:rPr>
        <w:t xml:space="preserve"> acid with glucose </w:t>
      </w:r>
      <w:proofErr w:type="spellStart"/>
      <w:r w:rsidRPr="00331092">
        <w:rPr>
          <w:sz w:val="20"/>
          <w:szCs w:val="20"/>
        </w:rPr>
        <w:t>oxidase</w:t>
      </w:r>
      <w:proofErr w:type="spellEnd"/>
      <w:r w:rsidRPr="00331092">
        <w:rPr>
          <w:sz w:val="20"/>
          <w:szCs w:val="20"/>
        </w:rPr>
        <w:t xml:space="preserve"> catalysis, thus producing hydrogen peroxide which, in turn, oxidizes a colorless </w:t>
      </w:r>
      <w:proofErr w:type="spellStart"/>
      <w:r w:rsidRPr="00331092">
        <w:rPr>
          <w:sz w:val="20"/>
          <w:szCs w:val="20"/>
        </w:rPr>
        <w:t>chromogen</w:t>
      </w:r>
      <w:proofErr w:type="spellEnd"/>
      <w:r w:rsidRPr="00331092">
        <w:rPr>
          <w:sz w:val="20"/>
          <w:szCs w:val="20"/>
        </w:rPr>
        <w:t xml:space="preserve"> to a dye in a catalyzed secondary reaction.</w:t>
      </w:r>
    </w:p>
    <w:p w:rsidR="00B2524B" w:rsidRPr="00331092" w:rsidRDefault="00B2524B" w:rsidP="00DD5801">
      <w:pPr>
        <w:numPr>
          <w:ilvl w:val="2"/>
          <w:numId w:val="3"/>
        </w:numPr>
        <w:snapToGrid w:val="0"/>
        <w:ind w:left="0" w:firstLine="0"/>
        <w:jc w:val="both"/>
        <w:rPr>
          <w:b/>
          <w:bCs/>
          <w:sz w:val="20"/>
          <w:szCs w:val="20"/>
        </w:rPr>
      </w:pPr>
      <w:r w:rsidRPr="00331092">
        <w:rPr>
          <w:b/>
          <w:bCs/>
          <w:sz w:val="20"/>
          <w:szCs w:val="20"/>
        </w:rPr>
        <w:t>Diastase number</w:t>
      </w:r>
    </w:p>
    <w:p w:rsidR="00B2524B" w:rsidRPr="00331092" w:rsidRDefault="00B2524B" w:rsidP="00DD5801">
      <w:pPr>
        <w:snapToGrid w:val="0"/>
        <w:ind w:firstLine="425"/>
        <w:jc w:val="both"/>
        <w:rPr>
          <w:sz w:val="20"/>
          <w:szCs w:val="20"/>
        </w:rPr>
      </w:pPr>
      <w:r w:rsidRPr="00331092">
        <w:rPr>
          <w:sz w:val="20"/>
          <w:szCs w:val="20"/>
        </w:rPr>
        <w:t xml:space="preserve">Diastase number (DN), was determined </w:t>
      </w:r>
      <w:proofErr w:type="spellStart"/>
      <w:r w:rsidRPr="00331092">
        <w:rPr>
          <w:sz w:val="20"/>
          <w:szCs w:val="20"/>
        </w:rPr>
        <w:t>spectrophometrically</w:t>
      </w:r>
      <w:proofErr w:type="spellEnd"/>
      <w:r w:rsidRPr="00331092">
        <w:rPr>
          <w:sz w:val="20"/>
          <w:szCs w:val="20"/>
        </w:rPr>
        <w:t xml:space="preserve"> according to the </w:t>
      </w:r>
      <w:proofErr w:type="spellStart"/>
      <w:r w:rsidRPr="00331092">
        <w:rPr>
          <w:sz w:val="20"/>
          <w:szCs w:val="20"/>
        </w:rPr>
        <w:t>schade</w:t>
      </w:r>
      <w:proofErr w:type="spellEnd"/>
      <w:r w:rsidRPr="00331092">
        <w:rPr>
          <w:sz w:val="20"/>
          <w:szCs w:val="20"/>
        </w:rPr>
        <w:t xml:space="preserve"> method (</w:t>
      </w:r>
      <w:proofErr w:type="spellStart"/>
      <w:r w:rsidRPr="00331092">
        <w:rPr>
          <w:sz w:val="20"/>
          <w:szCs w:val="20"/>
        </w:rPr>
        <w:t>Schade</w:t>
      </w:r>
      <w:proofErr w:type="spellEnd"/>
      <w:r w:rsidRPr="00331092">
        <w:rPr>
          <w:sz w:val="20"/>
          <w:szCs w:val="20"/>
        </w:rPr>
        <w:t xml:space="preserve"> et al., 1958). The unit of diastase activity is defined as the quantity of enzyme which will convert 0.01g of starch (g) during 1h at 40°C per 1g of honey. A standard solution of starch, capable of developing, with iodine, a </w:t>
      </w:r>
      <w:proofErr w:type="spellStart"/>
      <w:r w:rsidRPr="00331092">
        <w:rPr>
          <w:sz w:val="20"/>
          <w:szCs w:val="20"/>
        </w:rPr>
        <w:t>colour</w:t>
      </w:r>
      <w:proofErr w:type="spellEnd"/>
      <w:r w:rsidRPr="00331092">
        <w:rPr>
          <w:sz w:val="20"/>
          <w:szCs w:val="20"/>
        </w:rPr>
        <w:t xml:space="preserve"> in defined range of intensity, is acted upon by the enzyme in sample under standard conditions. The diminution in the blue color is measured at intervals. A plot of absorbance against time, or a regression equation, is used to determine the time </w:t>
      </w:r>
      <w:proofErr w:type="spellStart"/>
      <w:proofErr w:type="gramStart"/>
      <w:r w:rsidRPr="00331092">
        <w:rPr>
          <w:sz w:val="20"/>
          <w:szCs w:val="20"/>
        </w:rPr>
        <w:t>tx</w:t>
      </w:r>
      <w:proofErr w:type="spellEnd"/>
      <w:proofErr w:type="gramEnd"/>
      <w:r w:rsidRPr="00331092">
        <w:rPr>
          <w:sz w:val="20"/>
          <w:szCs w:val="20"/>
        </w:rPr>
        <w:t xml:space="preserve"> required to reach the specified absorbance, 0.235. DN is calculated as 300 divided by </w:t>
      </w:r>
      <w:proofErr w:type="spellStart"/>
      <w:proofErr w:type="gramStart"/>
      <w:r w:rsidRPr="00331092">
        <w:rPr>
          <w:sz w:val="20"/>
          <w:szCs w:val="20"/>
        </w:rPr>
        <w:t>tx</w:t>
      </w:r>
      <w:proofErr w:type="spellEnd"/>
      <w:proofErr w:type="gramEnd"/>
      <w:r w:rsidRPr="00331092">
        <w:rPr>
          <w:sz w:val="20"/>
          <w:szCs w:val="20"/>
        </w:rPr>
        <w:t xml:space="preserve"> (</w:t>
      </w:r>
      <w:proofErr w:type="spellStart"/>
      <w:r w:rsidRPr="00331092">
        <w:rPr>
          <w:sz w:val="20"/>
          <w:szCs w:val="20"/>
        </w:rPr>
        <w:t>Bogdanov</w:t>
      </w:r>
      <w:proofErr w:type="spellEnd"/>
      <w:r w:rsidRPr="00331092">
        <w:rPr>
          <w:sz w:val="20"/>
          <w:szCs w:val="20"/>
        </w:rPr>
        <w:t>, 2002).</w:t>
      </w:r>
    </w:p>
    <w:p w:rsidR="00B2524B" w:rsidRPr="00331092" w:rsidRDefault="00B2524B" w:rsidP="00DD5801">
      <w:pPr>
        <w:numPr>
          <w:ilvl w:val="2"/>
          <w:numId w:val="3"/>
        </w:numPr>
        <w:snapToGrid w:val="0"/>
        <w:ind w:left="0" w:firstLine="0"/>
        <w:jc w:val="both"/>
        <w:rPr>
          <w:b/>
          <w:bCs/>
          <w:sz w:val="20"/>
          <w:szCs w:val="20"/>
        </w:rPr>
      </w:pPr>
      <w:r w:rsidRPr="00331092">
        <w:rPr>
          <w:b/>
          <w:bCs/>
          <w:sz w:val="20"/>
          <w:szCs w:val="20"/>
        </w:rPr>
        <w:t>Free acidity and pH</w:t>
      </w:r>
    </w:p>
    <w:p w:rsidR="00B2524B" w:rsidRPr="00331092" w:rsidRDefault="00B2524B" w:rsidP="00DD5801">
      <w:pPr>
        <w:snapToGrid w:val="0"/>
        <w:ind w:firstLine="425"/>
        <w:jc w:val="both"/>
        <w:rPr>
          <w:sz w:val="20"/>
          <w:szCs w:val="20"/>
        </w:rPr>
      </w:pPr>
      <w:r w:rsidRPr="00331092">
        <w:rPr>
          <w:sz w:val="20"/>
          <w:szCs w:val="20"/>
        </w:rPr>
        <w:t xml:space="preserve">For acidity, 10 g of honey was dissolved in 75ml distilled water and titrated with 0.1N </w:t>
      </w:r>
      <w:proofErr w:type="spellStart"/>
      <w:r w:rsidRPr="00331092">
        <w:rPr>
          <w:sz w:val="20"/>
          <w:szCs w:val="20"/>
        </w:rPr>
        <w:t>NaOH</w:t>
      </w:r>
      <w:proofErr w:type="spellEnd"/>
      <w:r w:rsidRPr="00331092">
        <w:rPr>
          <w:sz w:val="20"/>
          <w:szCs w:val="20"/>
        </w:rPr>
        <w:t xml:space="preserve"> to pH 8.3, pH values were measured by digital pH-meter. Free acidity in </w:t>
      </w:r>
      <w:proofErr w:type="spellStart"/>
      <w:r w:rsidRPr="00331092">
        <w:rPr>
          <w:sz w:val="20"/>
          <w:szCs w:val="20"/>
        </w:rPr>
        <w:t>méq</w:t>
      </w:r>
      <w:proofErr w:type="spellEnd"/>
      <w:r w:rsidRPr="00331092">
        <w:rPr>
          <w:sz w:val="20"/>
          <w:szCs w:val="20"/>
        </w:rPr>
        <w:t xml:space="preserve">/kg honey was calculated as follows; ml of 0.1 M </w:t>
      </w:r>
      <w:proofErr w:type="spellStart"/>
      <w:r w:rsidRPr="00331092">
        <w:rPr>
          <w:sz w:val="20"/>
          <w:szCs w:val="20"/>
        </w:rPr>
        <w:t>NaOH</w:t>
      </w:r>
      <w:proofErr w:type="spellEnd"/>
      <w:r w:rsidRPr="00331092">
        <w:rPr>
          <w:sz w:val="20"/>
          <w:szCs w:val="20"/>
        </w:rPr>
        <w:t xml:space="preserve"> *10 (AOAC, 1990).</w:t>
      </w:r>
    </w:p>
    <w:p w:rsidR="00B2524B" w:rsidRPr="00331092" w:rsidRDefault="00B2524B" w:rsidP="00DD5801">
      <w:pPr>
        <w:numPr>
          <w:ilvl w:val="2"/>
          <w:numId w:val="3"/>
        </w:numPr>
        <w:snapToGrid w:val="0"/>
        <w:ind w:left="0" w:firstLine="0"/>
        <w:jc w:val="both"/>
        <w:rPr>
          <w:b/>
          <w:bCs/>
          <w:sz w:val="20"/>
          <w:szCs w:val="20"/>
        </w:rPr>
      </w:pPr>
      <w:r w:rsidRPr="00331092">
        <w:rPr>
          <w:b/>
          <w:bCs/>
          <w:sz w:val="20"/>
          <w:szCs w:val="20"/>
        </w:rPr>
        <w:t>Color intensity</w:t>
      </w:r>
    </w:p>
    <w:p w:rsidR="00B2524B" w:rsidRPr="00331092" w:rsidRDefault="00B2524B" w:rsidP="00DD5801">
      <w:pPr>
        <w:snapToGrid w:val="0"/>
        <w:ind w:firstLine="425"/>
        <w:jc w:val="both"/>
        <w:rPr>
          <w:sz w:val="20"/>
          <w:szCs w:val="20"/>
        </w:rPr>
      </w:pPr>
      <w:r w:rsidRPr="00331092">
        <w:rPr>
          <w:sz w:val="20"/>
          <w:szCs w:val="20"/>
        </w:rPr>
        <w:t>Absorbance of honey diluted with distilled water measured at 420nm as indication of honey color (Ahmida1 et al., 2013); (Singh and Bath, 1997).</w:t>
      </w:r>
    </w:p>
    <w:p w:rsidR="00B2524B" w:rsidRPr="00331092" w:rsidRDefault="00B2524B" w:rsidP="00DD5801">
      <w:pPr>
        <w:numPr>
          <w:ilvl w:val="1"/>
          <w:numId w:val="3"/>
        </w:numPr>
        <w:snapToGrid w:val="0"/>
        <w:ind w:left="0" w:firstLine="0"/>
        <w:jc w:val="both"/>
        <w:rPr>
          <w:b/>
          <w:bCs/>
          <w:sz w:val="20"/>
          <w:szCs w:val="20"/>
        </w:rPr>
      </w:pPr>
      <w:r w:rsidRPr="00331092">
        <w:rPr>
          <w:b/>
          <w:bCs/>
          <w:sz w:val="20"/>
          <w:szCs w:val="20"/>
        </w:rPr>
        <w:lastRenderedPageBreak/>
        <w:t>Statistical analysis</w:t>
      </w:r>
    </w:p>
    <w:p w:rsidR="00B2524B" w:rsidRPr="00331092" w:rsidRDefault="00B2524B" w:rsidP="00DD5801">
      <w:pPr>
        <w:snapToGrid w:val="0"/>
        <w:ind w:firstLine="425"/>
        <w:jc w:val="both"/>
        <w:rPr>
          <w:sz w:val="20"/>
          <w:szCs w:val="20"/>
        </w:rPr>
      </w:pPr>
      <w:r w:rsidRPr="00331092">
        <w:rPr>
          <w:sz w:val="20"/>
          <w:szCs w:val="20"/>
        </w:rPr>
        <w:t>Minitab software was used for the analysis. All the experiments were conducted in triplicate. Data were evaluated by one-way ANOVA.</w:t>
      </w:r>
    </w:p>
    <w:p w:rsidR="00BC5A3D" w:rsidRPr="00331092" w:rsidRDefault="00BC5A3D" w:rsidP="00DD5801">
      <w:pPr>
        <w:snapToGrid w:val="0"/>
        <w:jc w:val="both"/>
        <w:rPr>
          <w:sz w:val="20"/>
          <w:szCs w:val="20"/>
        </w:rPr>
      </w:pPr>
    </w:p>
    <w:p w:rsidR="00B2524B" w:rsidRPr="00331092" w:rsidRDefault="00B2524B" w:rsidP="00DD5801">
      <w:pPr>
        <w:numPr>
          <w:ilvl w:val="0"/>
          <w:numId w:val="3"/>
        </w:numPr>
        <w:suppressAutoHyphens w:val="0"/>
        <w:snapToGrid w:val="0"/>
        <w:ind w:left="0" w:firstLine="0"/>
        <w:jc w:val="both"/>
        <w:rPr>
          <w:b/>
          <w:bCs/>
          <w:sz w:val="20"/>
          <w:szCs w:val="20"/>
        </w:rPr>
      </w:pPr>
      <w:r w:rsidRPr="00331092">
        <w:rPr>
          <w:b/>
          <w:bCs/>
          <w:sz w:val="20"/>
          <w:szCs w:val="20"/>
        </w:rPr>
        <w:t>Results and discussion</w:t>
      </w:r>
    </w:p>
    <w:p w:rsidR="00B2524B" w:rsidRPr="00331092" w:rsidRDefault="00B2524B" w:rsidP="00DD5801">
      <w:pPr>
        <w:snapToGrid w:val="0"/>
        <w:ind w:firstLine="425"/>
        <w:jc w:val="both"/>
        <w:rPr>
          <w:sz w:val="20"/>
          <w:szCs w:val="20"/>
        </w:rPr>
      </w:pPr>
      <w:r w:rsidRPr="00331092">
        <w:rPr>
          <w:sz w:val="20"/>
          <w:szCs w:val="20"/>
        </w:rPr>
        <w:t>The measured values of physicochemical properties of fresh honeys are shown in table 1. Water content, a parameter related to the maturity degree (</w:t>
      </w:r>
      <w:proofErr w:type="spellStart"/>
      <w:r w:rsidRPr="00331092">
        <w:rPr>
          <w:sz w:val="20"/>
          <w:szCs w:val="20"/>
        </w:rPr>
        <w:t>Kucuk</w:t>
      </w:r>
      <w:proofErr w:type="spellEnd"/>
      <w:r w:rsidRPr="00331092">
        <w:rPr>
          <w:sz w:val="20"/>
          <w:szCs w:val="20"/>
        </w:rPr>
        <w:t xml:space="preserve"> et al., 2007), is between 17.4% and 21.98%, with an average of 18.58% indicating optimum harvesting and good degree of maturity. The majority of analyzed honeys except the sample 4 showed lower water </w:t>
      </w:r>
      <w:proofErr w:type="spellStart"/>
      <w:r w:rsidRPr="00331092">
        <w:rPr>
          <w:sz w:val="20"/>
          <w:szCs w:val="20"/>
        </w:rPr>
        <w:t>conten</w:t>
      </w:r>
      <w:proofErr w:type="spellEnd"/>
      <w:r w:rsidRPr="00331092">
        <w:rPr>
          <w:sz w:val="20"/>
          <w:szCs w:val="20"/>
        </w:rPr>
        <w:t xml:space="preserve"> to 18% which are the maximum allowed by the Codex </w:t>
      </w:r>
      <w:proofErr w:type="spellStart"/>
      <w:r w:rsidRPr="00331092">
        <w:rPr>
          <w:sz w:val="20"/>
          <w:szCs w:val="20"/>
        </w:rPr>
        <w:t>Alimentarius</w:t>
      </w:r>
      <w:proofErr w:type="spellEnd"/>
      <w:r w:rsidRPr="00331092">
        <w:rPr>
          <w:sz w:val="20"/>
          <w:szCs w:val="20"/>
        </w:rPr>
        <w:t xml:space="preserve"> (2001).</w:t>
      </w:r>
    </w:p>
    <w:p w:rsidR="00B2524B" w:rsidRPr="00331092" w:rsidRDefault="00B2524B" w:rsidP="00DD5801">
      <w:pPr>
        <w:snapToGrid w:val="0"/>
        <w:ind w:firstLine="425"/>
        <w:jc w:val="both"/>
        <w:rPr>
          <w:sz w:val="20"/>
          <w:szCs w:val="20"/>
        </w:rPr>
      </w:pPr>
      <w:r w:rsidRPr="00331092">
        <w:rPr>
          <w:sz w:val="20"/>
          <w:szCs w:val="20"/>
        </w:rPr>
        <w:t>Quantitative analysis of simple sugars including glucose clearly shows that the glucose rate varies from one sample to another with an average of 38.21%.</w:t>
      </w:r>
    </w:p>
    <w:p w:rsidR="00B2524B" w:rsidRPr="00331092" w:rsidRDefault="00B2524B" w:rsidP="00DD5801">
      <w:pPr>
        <w:snapToGrid w:val="0"/>
        <w:ind w:firstLine="425"/>
        <w:jc w:val="both"/>
        <w:rPr>
          <w:sz w:val="20"/>
          <w:szCs w:val="20"/>
        </w:rPr>
      </w:pPr>
      <w:r w:rsidRPr="00331092">
        <w:rPr>
          <w:sz w:val="20"/>
          <w:szCs w:val="20"/>
        </w:rPr>
        <w:t xml:space="preserve">Honey samples showed an appropriate diastase number with an average of 13.80% and their HMF content ranging from 23.5 to 36 mg/kg. Thus, all samples fell within the European Community regulations (Codex </w:t>
      </w:r>
      <w:proofErr w:type="spellStart"/>
      <w:r w:rsidRPr="00331092">
        <w:rPr>
          <w:sz w:val="20"/>
          <w:szCs w:val="20"/>
        </w:rPr>
        <w:t>Alimentarius</w:t>
      </w:r>
      <w:proofErr w:type="spellEnd"/>
      <w:r w:rsidRPr="00331092">
        <w:rPr>
          <w:sz w:val="20"/>
          <w:szCs w:val="20"/>
        </w:rPr>
        <w:t>, 2001) and presented a high degree of freshness.</w:t>
      </w:r>
    </w:p>
    <w:p w:rsidR="00B2524B" w:rsidRPr="00331092" w:rsidRDefault="00B2524B" w:rsidP="00DD5801">
      <w:pPr>
        <w:snapToGrid w:val="0"/>
        <w:ind w:firstLine="425"/>
        <w:jc w:val="both"/>
        <w:rPr>
          <w:sz w:val="20"/>
          <w:szCs w:val="20"/>
        </w:rPr>
      </w:pPr>
      <w:r w:rsidRPr="00331092">
        <w:rPr>
          <w:sz w:val="20"/>
          <w:szCs w:val="20"/>
        </w:rPr>
        <w:t xml:space="preserve">All honeys are acidic, having pH with an average of 4.76. The average values for free acidity in samples were between 24 and 43 </w:t>
      </w:r>
      <w:proofErr w:type="spellStart"/>
      <w:r w:rsidRPr="00331092">
        <w:rPr>
          <w:sz w:val="20"/>
          <w:szCs w:val="20"/>
        </w:rPr>
        <w:t>meq</w:t>
      </w:r>
      <w:proofErr w:type="spellEnd"/>
      <w:r w:rsidRPr="00331092">
        <w:rPr>
          <w:sz w:val="20"/>
          <w:szCs w:val="20"/>
        </w:rPr>
        <w:t>/kg; our results was within limits (AOAC, 1990) (below (50meq/kg) indicating an absence of undesirable fermentations.</w:t>
      </w:r>
    </w:p>
    <w:p w:rsidR="00B2524B" w:rsidRPr="00331092" w:rsidRDefault="00B2524B" w:rsidP="00DD5801">
      <w:pPr>
        <w:snapToGrid w:val="0"/>
        <w:ind w:firstLine="425"/>
        <w:jc w:val="both"/>
        <w:rPr>
          <w:sz w:val="20"/>
          <w:szCs w:val="20"/>
        </w:rPr>
      </w:pPr>
      <w:r w:rsidRPr="00331092">
        <w:rPr>
          <w:sz w:val="20"/>
          <w:szCs w:val="20"/>
        </w:rPr>
        <w:t>The color of the honey samples decreased in the order: 4 &gt;2&gt;1&gt;3. Based on their absorbance at 420 nm, samples 4 and 2 which had the darkest colors among the samples investigated could be classified under Amber while the rest of the honey samples could be classified under Light Amber.</w:t>
      </w:r>
    </w:p>
    <w:p w:rsidR="00DD5801" w:rsidRPr="00331092" w:rsidRDefault="00DD5801" w:rsidP="00DD5801">
      <w:pPr>
        <w:snapToGrid w:val="0"/>
        <w:ind w:firstLine="425"/>
        <w:jc w:val="both"/>
        <w:rPr>
          <w:sz w:val="20"/>
          <w:szCs w:val="20"/>
        </w:rPr>
        <w:sectPr w:rsidR="00DD5801" w:rsidRPr="00331092" w:rsidSect="001A0187">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DD5801" w:rsidRPr="00331092" w:rsidRDefault="00DD5801" w:rsidP="00DD5801">
      <w:pPr>
        <w:snapToGrid w:val="0"/>
        <w:ind w:firstLine="425"/>
        <w:jc w:val="both"/>
        <w:rPr>
          <w:sz w:val="20"/>
          <w:szCs w:val="20"/>
          <w:lang w:eastAsia="zh-CN"/>
        </w:rPr>
      </w:pPr>
    </w:p>
    <w:p w:rsidR="00B2524B" w:rsidRPr="00331092" w:rsidRDefault="00B2524B" w:rsidP="00DD5801">
      <w:pPr>
        <w:snapToGrid w:val="0"/>
        <w:jc w:val="center"/>
        <w:rPr>
          <w:sz w:val="20"/>
          <w:szCs w:val="20"/>
        </w:rPr>
      </w:pPr>
      <w:r w:rsidRPr="00331092">
        <w:rPr>
          <w:sz w:val="20"/>
          <w:szCs w:val="20"/>
        </w:rPr>
        <w:t>Table1. Physicochemical parameters of fresh honeys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1"/>
        <w:gridCol w:w="1059"/>
        <w:gridCol w:w="1551"/>
        <w:gridCol w:w="1289"/>
        <w:gridCol w:w="1108"/>
        <w:gridCol w:w="1542"/>
        <w:gridCol w:w="697"/>
        <w:gridCol w:w="1533"/>
      </w:tblGrid>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Samples</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proofErr w:type="spellStart"/>
            <w:r w:rsidRPr="00331092">
              <w:rPr>
                <w:rFonts w:eastAsia="Times New Roman"/>
                <w:color w:val="000000"/>
                <w:sz w:val="20"/>
                <w:szCs w:val="20"/>
                <w:lang w:eastAsia="fr-FR"/>
              </w:rPr>
              <w:t>Miosture</w:t>
            </w:r>
            <w:proofErr w:type="spellEnd"/>
            <w:r w:rsidRPr="00331092">
              <w:rPr>
                <w:rFonts w:eastAsia="Times New Roman"/>
                <w:color w:val="000000"/>
                <w:sz w:val="20"/>
                <w:szCs w:val="20"/>
                <w:lang w:eastAsia="fr-FR"/>
              </w:rPr>
              <w:t xml:space="preserve"> (%)</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Glucose</w:t>
            </w:r>
            <w:r w:rsidR="00331092" w:rsidRPr="00331092">
              <w:rPr>
                <w:rFonts w:eastAsiaTheme="minorEastAsia" w:hint="eastAsia"/>
                <w:color w:val="000000"/>
                <w:sz w:val="20"/>
                <w:szCs w:val="20"/>
                <w:lang w:eastAsia="zh-CN"/>
              </w:rPr>
              <w:t xml:space="preserve"> </w:t>
            </w:r>
            <w:r w:rsidRPr="00331092">
              <w:rPr>
                <w:rFonts w:eastAsia="Times New Roman"/>
                <w:color w:val="000000"/>
                <w:sz w:val="20"/>
                <w:szCs w:val="20"/>
                <w:lang w:eastAsia="fr-FR"/>
              </w:rPr>
              <w:t>content (%)</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Diastase number</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HMF (mg/kg)</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proofErr w:type="spellStart"/>
            <w:r w:rsidRPr="00331092">
              <w:rPr>
                <w:rFonts w:eastAsia="Times New Roman"/>
                <w:color w:val="000000"/>
                <w:sz w:val="20"/>
                <w:szCs w:val="20"/>
                <w:lang w:eastAsia="fr-FR"/>
              </w:rPr>
              <w:t>Freev</w:t>
            </w:r>
            <w:proofErr w:type="spellEnd"/>
            <w:r w:rsidRPr="00331092">
              <w:rPr>
                <w:rFonts w:eastAsia="Times New Roman"/>
                <w:color w:val="000000"/>
                <w:sz w:val="20"/>
                <w:szCs w:val="20"/>
                <w:lang w:eastAsia="fr-FR"/>
              </w:rPr>
              <w:t xml:space="preserve"> acidity (</w:t>
            </w:r>
            <w:proofErr w:type="spellStart"/>
            <w:r w:rsidRPr="00331092">
              <w:rPr>
                <w:rFonts w:eastAsia="Times New Roman"/>
                <w:color w:val="000000"/>
                <w:sz w:val="20"/>
                <w:szCs w:val="20"/>
                <w:lang w:eastAsia="fr-FR"/>
              </w:rPr>
              <w:t>méq</w:t>
            </w:r>
            <w:proofErr w:type="spellEnd"/>
            <w:r w:rsidRPr="00331092">
              <w:rPr>
                <w:rFonts w:eastAsia="Times New Roman"/>
                <w:color w:val="000000"/>
                <w:sz w:val="20"/>
                <w:szCs w:val="20"/>
                <w:lang w:eastAsia="fr-FR"/>
              </w:rPr>
              <w:t>/kg)</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pH</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Color</w:t>
            </w:r>
            <w:r w:rsidR="00331092" w:rsidRPr="00331092">
              <w:rPr>
                <w:rFonts w:eastAsiaTheme="minorEastAsia" w:hint="eastAsia"/>
                <w:color w:val="000000"/>
                <w:sz w:val="20"/>
                <w:szCs w:val="20"/>
                <w:lang w:eastAsia="zh-CN"/>
              </w:rPr>
              <w:t xml:space="preserve"> </w:t>
            </w:r>
            <w:r w:rsidRPr="00331092">
              <w:rPr>
                <w:rFonts w:eastAsia="Times New Roman"/>
                <w:color w:val="000000"/>
                <w:sz w:val="20"/>
                <w:szCs w:val="20"/>
                <w:lang w:eastAsia="fr-FR"/>
              </w:rPr>
              <w:t>intensity (D0)</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S1</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17,4</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39,88</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14,28</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36</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24</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5,19</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0,354</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S2</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17,56</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38,4</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13,04</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31,11</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30</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5,4</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0,505</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S3</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17,4</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35,45</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13,63</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28,8</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32</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4,23</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0,267</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S4</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21,98</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39,14</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14,28</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23,5</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43</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4,24</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0,558</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Min</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17,4</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35,45</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13,04</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23,5</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24</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4,23</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0,267</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Max</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21,98</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39,88</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14,28</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36</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43</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5,4</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0,558</w:t>
            </w:r>
          </w:p>
        </w:tc>
      </w:tr>
      <w:tr w:rsidR="00B2524B" w:rsidRPr="00331092" w:rsidTr="00331092">
        <w:trPr>
          <w:jc w:val="center"/>
        </w:trPr>
        <w:tc>
          <w:tcPr>
            <w:tcW w:w="72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Mean</w:t>
            </w:r>
          </w:p>
        </w:tc>
        <w:tc>
          <w:tcPr>
            <w:tcW w:w="105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18,585</w:t>
            </w:r>
          </w:p>
        </w:tc>
        <w:tc>
          <w:tcPr>
            <w:tcW w:w="1551"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38,2175</w:t>
            </w:r>
          </w:p>
        </w:tc>
        <w:tc>
          <w:tcPr>
            <w:tcW w:w="1289"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13,8075</w:t>
            </w:r>
          </w:p>
        </w:tc>
        <w:tc>
          <w:tcPr>
            <w:tcW w:w="1108"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29,8525</w:t>
            </w:r>
          </w:p>
        </w:tc>
        <w:tc>
          <w:tcPr>
            <w:tcW w:w="1542"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32,25</w:t>
            </w:r>
          </w:p>
        </w:tc>
        <w:tc>
          <w:tcPr>
            <w:tcW w:w="697"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4,765</w:t>
            </w:r>
          </w:p>
        </w:tc>
        <w:tc>
          <w:tcPr>
            <w:tcW w:w="1533" w:type="dxa"/>
            <w:shd w:val="clear" w:color="auto" w:fill="auto"/>
            <w:noWrap/>
            <w:vAlign w:val="center"/>
            <w:hideMark/>
          </w:tcPr>
          <w:p w:rsidR="00B2524B" w:rsidRPr="00331092" w:rsidRDefault="00B2524B" w:rsidP="00331092">
            <w:pPr>
              <w:snapToGrid w:val="0"/>
              <w:jc w:val="center"/>
              <w:rPr>
                <w:rFonts w:eastAsia="Times New Roman"/>
                <w:color w:val="000000"/>
                <w:sz w:val="20"/>
                <w:szCs w:val="20"/>
                <w:lang w:eastAsia="fr-FR"/>
              </w:rPr>
            </w:pPr>
            <w:r w:rsidRPr="00331092">
              <w:rPr>
                <w:rFonts w:eastAsia="Times New Roman"/>
                <w:color w:val="000000"/>
                <w:sz w:val="20"/>
                <w:szCs w:val="20"/>
                <w:lang w:eastAsia="fr-FR"/>
              </w:rPr>
              <w:t>0,421</w:t>
            </w:r>
          </w:p>
        </w:tc>
      </w:tr>
    </w:tbl>
    <w:p w:rsidR="00DD5801" w:rsidRPr="00331092" w:rsidRDefault="00DD5801" w:rsidP="00DD5801">
      <w:pPr>
        <w:snapToGrid w:val="0"/>
        <w:ind w:firstLine="425"/>
        <w:jc w:val="both"/>
        <w:rPr>
          <w:sz w:val="20"/>
          <w:szCs w:val="20"/>
        </w:rPr>
      </w:pPr>
    </w:p>
    <w:p w:rsidR="00DD5801" w:rsidRPr="00331092" w:rsidRDefault="00DD5801" w:rsidP="00DD5801">
      <w:pPr>
        <w:snapToGrid w:val="0"/>
        <w:ind w:firstLine="425"/>
        <w:jc w:val="both"/>
        <w:rPr>
          <w:sz w:val="20"/>
          <w:szCs w:val="20"/>
        </w:rPr>
        <w:sectPr w:rsidR="00DD5801" w:rsidRPr="00331092" w:rsidSect="001A0187">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5B6C41" w:rsidRPr="00331092" w:rsidRDefault="005B6C41" w:rsidP="00DD5801">
      <w:pPr>
        <w:snapToGrid w:val="0"/>
        <w:ind w:firstLine="425"/>
        <w:jc w:val="both"/>
        <w:rPr>
          <w:sz w:val="20"/>
          <w:szCs w:val="20"/>
        </w:rPr>
      </w:pPr>
      <w:r w:rsidRPr="00331092">
        <w:rPr>
          <w:sz w:val="20"/>
          <w:szCs w:val="20"/>
        </w:rPr>
        <w:lastRenderedPageBreak/>
        <w:t>Statistical analysis of the physicochemical parameters showed significant difference between control and processed honey in terms of free acidity, diastase number, HMF, glucose and water content. Color intensity, free acidity and HMF content increased in processed honey samples but water content, glucose and diastase were decreased.</w:t>
      </w:r>
    </w:p>
    <w:p w:rsidR="005B6C41" w:rsidRDefault="005B6C41" w:rsidP="00DD5801">
      <w:pPr>
        <w:snapToGrid w:val="0"/>
        <w:ind w:firstLine="425"/>
        <w:jc w:val="both"/>
        <w:rPr>
          <w:sz w:val="20"/>
          <w:szCs w:val="20"/>
          <w:lang w:eastAsia="zh-CN"/>
        </w:rPr>
      </w:pPr>
      <w:r w:rsidRPr="00331092">
        <w:rPr>
          <w:sz w:val="20"/>
          <w:szCs w:val="20"/>
        </w:rPr>
        <w:lastRenderedPageBreak/>
        <w:t>The results of the water content of the studied after heating are shown in fig.1. Moisture was significantly (p = 0.001à different between control and processed honey. The figure showed that the water content decreased at 37°C and a sharp decrease was observed at higher temperatures. This decrease is strongly influenced by evaporative heat effect (</w:t>
      </w:r>
      <w:proofErr w:type="spellStart"/>
      <w:r w:rsidRPr="00331092">
        <w:rPr>
          <w:sz w:val="20"/>
          <w:szCs w:val="20"/>
        </w:rPr>
        <w:t>Polus</w:t>
      </w:r>
      <w:proofErr w:type="spellEnd"/>
      <w:r w:rsidRPr="00331092">
        <w:rPr>
          <w:sz w:val="20"/>
          <w:szCs w:val="20"/>
        </w:rPr>
        <w:t xml:space="preserve">, 2007 </w:t>
      </w:r>
      <w:proofErr w:type="gramStart"/>
      <w:r w:rsidRPr="00331092">
        <w:rPr>
          <w:sz w:val="20"/>
          <w:szCs w:val="20"/>
        </w:rPr>
        <w:t>et</w:t>
      </w:r>
      <w:proofErr w:type="gramEnd"/>
      <w:r w:rsidRPr="00331092">
        <w:rPr>
          <w:sz w:val="20"/>
          <w:szCs w:val="20"/>
        </w:rPr>
        <w:t xml:space="preserve"> </w:t>
      </w:r>
      <w:proofErr w:type="spellStart"/>
      <w:r w:rsidRPr="00331092">
        <w:rPr>
          <w:sz w:val="20"/>
          <w:szCs w:val="20"/>
        </w:rPr>
        <w:t>Cougnet</w:t>
      </w:r>
      <w:proofErr w:type="spellEnd"/>
      <w:r w:rsidRPr="00331092">
        <w:rPr>
          <w:sz w:val="20"/>
          <w:szCs w:val="20"/>
        </w:rPr>
        <w:t>, 2007).</w:t>
      </w:r>
    </w:p>
    <w:p w:rsidR="00331092" w:rsidRPr="00331092" w:rsidRDefault="00331092" w:rsidP="00DD5801">
      <w:pPr>
        <w:snapToGrid w:val="0"/>
        <w:ind w:firstLine="425"/>
        <w:jc w:val="both"/>
        <w:rPr>
          <w:sz w:val="20"/>
          <w:szCs w:val="20"/>
          <w:lang w:eastAsia="zh-CN"/>
        </w:rPr>
      </w:pPr>
    </w:p>
    <w:p w:rsidR="005B6C41" w:rsidRPr="00331092" w:rsidRDefault="00401139" w:rsidP="00DD5801">
      <w:pPr>
        <w:snapToGrid w:val="0"/>
        <w:jc w:val="center"/>
        <w:rPr>
          <w:sz w:val="20"/>
          <w:szCs w:val="20"/>
        </w:rPr>
      </w:pPr>
      <w:r w:rsidRPr="00401139">
        <w:rPr>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5" type="#_x0000_t75" alt="MIOSTURE.jpg" style="width:211.6pt;height:120.2pt;visibility:visible" o:bordertopcolor="black" o:borderleftcolor="black" o:borderbottomcolor="black" o:borderrightcolor="black">
            <v:imagedata r:id="rId19" o:title="MIOSTURE" croptop="11896f" cropbottom="12928f" cropleft="7611f" cropright="5538f"/>
            <w10:bordertop type="single" width="12"/>
            <w10:borderleft type="single" width="12"/>
            <w10:borderbottom type="single" width="12"/>
            <w10:borderright type="single" width="12"/>
          </v:shape>
        </w:pict>
      </w:r>
    </w:p>
    <w:p w:rsidR="005B6C41" w:rsidRPr="00331092" w:rsidRDefault="005B6C41" w:rsidP="00DD5801">
      <w:pPr>
        <w:snapToGrid w:val="0"/>
        <w:jc w:val="both"/>
        <w:rPr>
          <w:sz w:val="20"/>
          <w:szCs w:val="20"/>
          <w:lang w:eastAsia="zh-CN"/>
        </w:rPr>
      </w:pPr>
      <w:r w:rsidRPr="00331092">
        <w:rPr>
          <w:sz w:val="20"/>
          <w:szCs w:val="20"/>
        </w:rPr>
        <w:t>Figure</w:t>
      </w:r>
      <w:r w:rsidR="00331092">
        <w:rPr>
          <w:rFonts w:hint="eastAsia"/>
          <w:sz w:val="20"/>
          <w:szCs w:val="20"/>
          <w:lang w:eastAsia="zh-CN"/>
        </w:rPr>
        <w:t xml:space="preserve"> </w:t>
      </w:r>
      <w:r w:rsidRPr="00331092">
        <w:rPr>
          <w:sz w:val="20"/>
          <w:szCs w:val="20"/>
        </w:rPr>
        <w:t>1: The effect of heat treatment on the water content of honey samples</w:t>
      </w:r>
    </w:p>
    <w:p w:rsidR="00DD5801" w:rsidRPr="00331092" w:rsidRDefault="00DD5801" w:rsidP="00DD5801">
      <w:pPr>
        <w:snapToGrid w:val="0"/>
        <w:ind w:firstLine="425"/>
        <w:jc w:val="both"/>
        <w:rPr>
          <w:sz w:val="20"/>
          <w:szCs w:val="20"/>
          <w:lang w:eastAsia="zh-CN"/>
        </w:rPr>
      </w:pPr>
    </w:p>
    <w:p w:rsidR="008606F4" w:rsidRPr="00331092" w:rsidRDefault="008606F4" w:rsidP="00DD5801">
      <w:pPr>
        <w:snapToGrid w:val="0"/>
        <w:ind w:firstLine="425"/>
        <w:jc w:val="both"/>
        <w:rPr>
          <w:sz w:val="20"/>
          <w:szCs w:val="20"/>
          <w:lang w:eastAsia="zh-CN"/>
        </w:rPr>
      </w:pPr>
      <w:r w:rsidRPr="00331092">
        <w:rPr>
          <w:sz w:val="20"/>
          <w:szCs w:val="20"/>
        </w:rPr>
        <w:t>Data in fig. 2 summarize the influence of heat treatment on the HMF of tested honey, significant changes (p = 0.002) of HMF started to happen at 55°C.</w:t>
      </w:r>
    </w:p>
    <w:p w:rsidR="00DD5801" w:rsidRPr="00331092" w:rsidRDefault="00DD5801" w:rsidP="00DD5801">
      <w:pPr>
        <w:snapToGrid w:val="0"/>
        <w:ind w:firstLine="425"/>
        <w:jc w:val="both"/>
        <w:rPr>
          <w:sz w:val="20"/>
          <w:szCs w:val="20"/>
          <w:lang w:eastAsia="zh-CN"/>
        </w:rPr>
      </w:pPr>
    </w:p>
    <w:p w:rsidR="005B6C41" w:rsidRPr="00331092" w:rsidRDefault="00401139" w:rsidP="00DD5801">
      <w:pPr>
        <w:snapToGrid w:val="0"/>
        <w:jc w:val="center"/>
        <w:rPr>
          <w:noProof/>
          <w:sz w:val="20"/>
          <w:szCs w:val="20"/>
          <w:lang w:eastAsia="fr-FR"/>
        </w:rPr>
      </w:pPr>
      <w:r w:rsidRPr="00401139">
        <w:rPr>
          <w:noProof/>
          <w:sz w:val="20"/>
          <w:szCs w:val="20"/>
          <w:lang w:eastAsia="fr-FR"/>
        </w:rPr>
        <w:pict>
          <v:shape id="Graphique 3" o:spid="_x0000_i1026" type="#_x0000_t75" style="width:218.5pt;height:123.95pt;visibility:visible" o:bordertopcolor="black" o:borderleftcolor="black" o:borderbottomcolor="black" o:borderrightcolor="black">
            <v:imagedata r:id="rId20" o:title=""/>
            <w10:bordertop type="single" width="12"/>
            <w10:borderleft type="single" width="12"/>
            <w10:borderbottom type="single" width="12"/>
            <w10:borderright type="single" width="12"/>
          </v:shape>
        </w:pict>
      </w:r>
    </w:p>
    <w:p w:rsidR="004F72B9" w:rsidRPr="00331092" w:rsidRDefault="004F72B9" w:rsidP="00DD5801">
      <w:pPr>
        <w:snapToGrid w:val="0"/>
        <w:jc w:val="both"/>
        <w:rPr>
          <w:sz w:val="20"/>
          <w:szCs w:val="20"/>
        </w:rPr>
      </w:pPr>
      <w:r w:rsidRPr="00331092">
        <w:rPr>
          <w:sz w:val="20"/>
          <w:szCs w:val="20"/>
        </w:rPr>
        <w:t>Figure 2: The ratio increase of HMF under the thermal treatment.</w:t>
      </w:r>
    </w:p>
    <w:p w:rsidR="00C2585D" w:rsidRPr="00331092" w:rsidRDefault="00C2585D" w:rsidP="00DD5801">
      <w:pPr>
        <w:snapToGrid w:val="0"/>
        <w:ind w:firstLine="425"/>
        <w:jc w:val="both"/>
        <w:rPr>
          <w:sz w:val="20"/>
          <w:szCs w:val="20"/>
          <w:lang w:eastAsia="zh-CN"/>
        </w:rPr>
      </w:pPr>
    </w:p>
    <w:p w:rsidR="00DD5801" w:rsidRPr="00331092" w:rsidRDefault="00401139" w:rsidP="00DD5801">
      <w:pPr>
        <w:snapToGrid w:val="0"/>
        <w:jc w:val="center"/>
        <w:rPr>
          <w:sz w:val="20"/>
          <w:szCs w:val="20"/>
        </w:rPr>
      </w:pPr>
      <w:r w:rsidRPr="00401139">
        <w:rPr>
          <w:sz w:val="20"/>
          <w:szCs w:val="20"/>
        </w:rPr>
        <w:pict>
          <v:shape id="Image 5" o:spid="_x0000_i1027" type="#_x0000_t75" alt="HMF" style="width:217.25pt;height:131.5pt;visibility:visible" o:bordertopcolor="black" o:borderleftcolor="black" o:borderbottomcolor="black" o:borderrightcolor="black">
            <v:imagedata r:id="rId21" o:title="HMF" croptop="6198f" cropbottom="3508f" cropleft="3112f" cropright="5142f"/>
            <w10:bordertop type="single" width="8"/>
            <w10:borderleft type="single" width="8"/>
            <w10:borderbottom type="single" width="8"/>
            <w10:borderright type="single" width="8"/>
          </v:shape>
        </w:pict>
      </w:r>
    </w:p>
    <w:p w:rsidR="00DD5801" w:rsidRPr="00331092" w:rsidRDefault="00DD5801" w:rsidP="00DD5801">
      <w:pPr>
        <w:snapToGrid w:val="0"/>
        <w:jc w:val="center"/>
        <w:rPr>
          <w:sz w:val="20"/>
          <w:szCs w:val="20"/>
          <w:lang w:eastAsia="zh-CN"/>
        </w:rPr>
      </w:pPr>
      <w:r w:rsidRPr="00331092">
        <w:rPr>
          <w:sz w:val="20"/>
          <w:szCs w:val="20"/>
        </w:rPr>
        <w:t>Figure 3: Pareto chart</w:t>
      </w:r>
    </w:p>
    <w:p w:rsidR="00DD5801" w:rsidRPr="00331092" w:rsidRDefault="00DD5801" w:rsidP="00DD5801">
      <w:pPr>
        <w:snapToGrid w:val="0"/>
        <w:ind w:firstLine="425"/>
        <w:jc w:val="both"/>
        <w:rPr>
          <w:sz w:val="20"/>
          <w:szCs w:val="20"/>
          <w:lang w:eastAsia="zh-CN"/>
        </w:rPr>
      </w:pPr>
    </w:p>
    <w:p w:rsidR="00397A51" w:rsidRPr="00331092" w:rsidRDefault="00397A51" w:rsidP="00DD5801">
      <w:pPr>
        <w:snapToGrid w:val="0"/>
        <w:ind w:firstLine="425"/>
        <w:jc w:val="both"/>
        <w:rPr>
          <w:sz w:val="20"/>
          <w:szCs w:val="20"/>
        </w:rPr>
      </w:pPr>
      <w:r w:rsidRPr="00331092">
        <w:rPr>
          <w:sz w:val="20"/>
          <w:szCs w:val="20"/>
        </w:rPr>
        <w:t>The Pareto chart shows that 65.4% of the production of HMF is caused by heating at 75°C to 55°C (fig. 3). The increasing of HMF content under rising the temperature was also reported by (</w:t>
      </w:r>
      <w:proofErr w:type="spellStart"/>
      <w:r w:rsidRPr="00331092">
        <w:rPr>
          <w:sz w:val="20"/>
          <w:szCs w:val="20"/>
        </w:rPr>
        <w:t>Mihaly</w:t>
      </w:r>
      <w:proofErr w:type="spellEnd"/>
      <w:r w:rsidRPr="00331092">
        <w:rPr>
          <w:sz w:val="20"/>
          <w:szCs w:val="20"/>
        </w:rPr>
        <w:t xml:space="preserve"> </w:t>
      </w:r>
      <w:proofErr w:type="spellStart"/>
      <w:r w:rsidRPr="00331092">
        <w:rPr>
          <w:sz w:val="20"/>
          <w:szCs w:val="20"/>
        </w:rPr>
        <w:t>Cozmuta</w:t>
      </w:r>
      <w:proofErr w:type="spellEnd"/>
      <w:r w:rsidRPr="00331092">
        <w:rPr>
          <w:sz w:val="20"/>
          <w:szCs w:val="20"/>
        </w:rPr>
        <w:t xml:space="preserve"> et al., 2011); (</w:t>
      </w:r>
      <w:proofErr w:type="spellStart"/>
      <w:r w:rsidRPr="00331092">
        <w:rPr>
          <w:sz w:val="20"/>
          <w:szCs w:val="20"/>
        </w:rPr>
        <w:t>Turhan</w:t>
      </w:r>
      <w:proofErr w:type="spellEnd"/>
      <w:r w:rsidRPr="00331092">
        <w:rPr>
          <w:sz w:val="20"/>
          <w:szCs w:val="20"/>
        </w:rPr>
        <w:t>, 2008) and (</w:t>
      </w:r>
      <w:proofErr w:type="spellStart"/>
      <w:r w:rsidRPr="00331092">
        <w:rPr>
          <w:sz w:val="20"/>
          <w:szCs w:val="20"/>
        </w:rPr>
        <w:t>Tosi</w:t>
      </w:r>
      <w:proofErr w:type="spellEnd"/>
      <w:r w:rsidRPr="00331092">
        <w:rPr>
          <w:sz w:val="20"/>
          <w:szCs w:val="20"/>
        </w:rPr>
        <w:t>, 2008). The formation of HMF is a natural phenomenon that is slow at temperature room, but a thermal treatment of honey to high temperatures can cause a significant increase in HMF content (</w:t>
      </w:r>
      <w:proofErr w:type="spellStart"/>
      <w:r w:rsidRPr="00331092">
        <w:rPr>
          <w:sz w:val="20"/>
          <w:szCs w:val="20"/>
        </w:rPr>
        <w:t>Predix</w:t>
      </w:r>
      <w:proofErr w:type="spellEnd"/>
      <w:r w:rsidRPr="00331092">
        <w:rPr>
          <w:sz w:val="20"/>
          <w:szCs w:val="20"/>
        </w:rPr>
        <w:t xml:space="preserve">, </w:t>
      </w:r>
      <w:r w:rsidRPr="00331092">
        <w:rPr>
          <w:sz w:val="20"/>
          <w:szCs w:val="20"/>
        </w:rPr>
        <w:lastRenderedPageBreak/>
        <w:t xml:space="preserve">2003). HMF was produced as a result of the action honey acidity on </w:t>
      </w:r>
      <w:proofErr w:type="spellStart"/>
      <w:r w:rsidRPr="00331092">
        <w:rPr>
          <w:sz w:val="20"/>
          <w:szCs w:val="20"/>
        </w:rPr>
        <w:t>hexoses</w:t>
      </w:r>
      <w:proofErr w:type="spellEnd"/>
      <w:r w:rsidRPr="00331092">
        <w:rPr>
          <w:sz w:val="20"/>
          <w:szCs w:val="20"/>
        </w:rPr>
        <w:t>, and further accelerated at high temperature during processing (Coco et al., 1996).</w:t>
      </w:r>
    </w:p>
    <w:p w:rsidR="007D72E9" w:rsidRDefault="0057181C" w:rsidP="00DD5801">
      <w:pPr>
        <w:snapToGrid w:val="0"/>
        <w:ind w:firstLine="425"/>
        <w:jc w:val="both"/>
        <w:rPr>
          <w:sz w:val="20"/>
          <w:szCs w:val="20"/>
          <w:lang w:eastAsia="zh-CN"/>
        </w:rPr>
      </w:pPr>
      <w:r w:rsidRPr="00331092">
        <w:rPr>
          <w:sz w:val="20"/>
          <w:szCs w:val="20"/>
        </w:rPr>
        <w:t xml:space="preserve">Diastase number strongly decreases during heat treatment for all samples. We can note a significant difference (p = 0.00008) in DN under the influence of heat treatment. According to the results reported in fig. 4, diastase was reduced its activity at 55°C in samples 3 and 4. Reducing of DN under thermal treatment has been reported by </w:t>
      </w:r>
      <w:proofErr w:type="spellStart"/>
      <w:r w:rsidRPr="00331092">
        <w:rPr>
          <w:sz w:val="20"/>
          <w:szCs w:val="20"/>
        </w:rPr>
        <w:t>Tosi</w:t>
      </w:r>
      <w:proofErr w:type="spellEnd"/>
      <w:r w:rsidRPr="00331092">
        <w:rPr>
          <w:sz w:val="20"/>
          <w:szCs w:val="20"/>
        </w:rPr>
        <w:t xml:space="preserve"> (2008).</w:t>
      </w:r>
    </w:p>
    <w:p w:rsidR="00331092" w:rsidRPr="00331092" w:rsidRDefault="00331092" w:rsidP="00DD5801">
      <w:pPr>
        <w:snapToGrid w:val="0"/>
        <w:ind w:firstLine="425"/>
        <w:jc w:val="both"/>
        <w:rPr>
          <w:sz w:val="20"/>
          <w:szCs w:val="20"/>
          <w:lang w:eastAsia="zh-CN"/>
        </w:rPr>
      </w:pPr>
    </w:p>
    <w:p w:rsidR="007D72E9" w:rsidRPr="00331092" w:rsidRDefault="00401139" w:rsidP="00DD5801">
      <w:pPr>
        <w:snapToGrid w:val="0"/>
        <w:jc w:val="center"/>
        <w:rPr>
          <w:sz w:val="20"/>
          <w:szCs w:val="20"/>
        </w:rPr>
      </w:pPr>
      <w:r w:rsidRPr="00401139">
        <w:rPr>
          <w:noProof/>
          <w:sz w:val="20"/>
          <w:szCs w:val="20"/>
          <w:lang w:eastAsia="fr-FR"/>
        </w:rPr>
        <w:pict>
          <v:shape id="Graphique 4" o:spid="_x0000_i1028" type="#_x0000_t75" style="width:229.75pt;height:140.85pt;visibility:visible" o:bordertopcolor="black" o:borderleftcolor="black" o:borderbottomcolor="black" o:borderrightcolor="black">
            <v:imagedata r:id="rId22" o:title="" cropright="7986f"/>
            <w10:bordertop type="single" width="4"/>
            <w10:borderleft type="single" width="4"/>
            <w10:borderbottom type="single" width="4"/>
            <w10:borderright type="single" width="4"/>
          </v:shape>
        </w:pict>
      </w:r>
    </w:p>
    <w:p w:rsidR="00C92197" w:rsidRPr="00331092" w:rsidRDefault="00C92197" w:rsidP="00DD5801">
      <w:pPr>
        <w:snapToGrid w:val="0"/>
        <w:jc w:val="both"/>
        <w:rPr>
          <w:sz w:val="20"/>
          <w:szCs w:val="20"/>
          <w:lang w:eastAsia="zh-CN"/>
        </w:rPr>
      </w:pPr>
      <w:r w:rsidRPr="00331092">
        <w:rPr>
          <w:sz w:val="20"/>
          <w:szCs w:val="20"/>
        </w:rPr>
        <w:t>Figure 4: Variation of diastase activity under thermal treatment of honey.</w:t>
      </w:r>
    </w:p>
    <w:p w:rsidR="00DD5801" w:rsidRPr="00331092" w:rsidRDefault="00DD5801" w:rsidP="00DD5801">
      <w:pPr>
        <w:snapToGrid w:val="0"/>
        <w:ind w:firstLine="425"/>
        <w:jc w:val="both"/>
        <w:rPr>
          <w:sz w:val="20"/>
          <w:szCs w:val="20"/>
          <w:lang w:eastAsia="zh-CN"/>
        </w:rPr>
      </w:pPr>
    </w:p>
    <w:p w:rsidR="00680CF7" w:rsidRPr="00331092" w:rsidRDefault="00680CF7" w:rsidP="00DD5801">
      <w:pPr>
        <w:snapToGrid w:val="0"/>
        <w:ind w:firstLine="425"/>
        <w:jc w:val="both"/>
        <w:rPr>
          <w:sz w:val="20"/>
          <w:szCs w:val="20"/>
        </w:rPr>
      </w:pPr>
      <w:r w:rsidRPr="00331092">
        <w:rPr>
          <w:sz w:val="20"/>
          <w:szCs w:val="20"/>
        </w:rPr>
        <w:t>Significant variation (p = 0.00003) in the free acidity, which is observed after heating (fig.5). From the results we have noticed that heating at 55°C for 24h period cause an important increase of acidity. In fact, all the samples, including sample 4 exceed the level of 50meq/kg.</w:t>
      </w:r>
    </w:p>
    <w:p w:rsidR="00DD5801" w:rsidRDefault="00680CF7" w:rsidP="00DD5801">
      <w:pPr>
        <w:snapToGrid w:val="0"/>
        <w:ind w:firstLine="425"/>
        <w:jc w:val="both"/>
        <w:rPr>
          <w:sz w:val="20"/>
          <w:szCs w:val="20"/>
          <w:lang w:eastAsia="zh-CN"/>
        </w:rPr>
      </w:pPr>
      <w:r w:rsidRPr="00331092">
        <w:rPr>
          <w:sz w:val="20"/>
          <w:szCs w:val="20"/>
        </w:rPr>
        <w:t xml:space="preserve">So the increase of the acidity of honey is influenced by the temperature of the heating, which is a consistent result reported by </w:t>
      </w:r>
      <w:proofErr w:type="spellStart"/>
      <w:r w:rsidRPr="00331092">
        <w:rPr>
          <w:sz w:val="20"/>
          <w:szCs w:val="20"/>
        </w:rPr>
        <w:t>Gonnet</w:t>
      </w:r>
      <w:proofErr w:type="spellEnd"/>
      <w:r w:rsidRPr="00331092">
        <w:rPr>
          <w:sz w:val="20"/>
          <w:szCs w:val="20"/>
        </w:rPr>
        <w:t xml:space="preserve"> (1965). The change in acidity during the heat treatment is due to chemical reactions obtained between sugars and amino acids (Schweitzer, 2005).</w:t>
      </w:r>
    </w:p>
    <w:p w:rsidR="00331092" w:rsidRPr="00331092" w:rsidRDefault="00331092" w:rsidP="00DD5801">
      <w:pPr>
        <w:snapToGrid w:val="0"/>
        <w:ind w:firstLine="425"/>
        <w:jc w:val="both"/>
        <w:rPr>
          <w:sz w:val="20"/>
          <w:szCs w:val="20"/>
          <w:lang w:eastAsia="zh-CN"/>
        </w:rPr>
      </w:pPr>
    </w:p>
    <w:p w:rsidR="00680CF7" w:rsidRPr="00331092" w:rsidRDefault="00401139" w:rsidP="00DD5801">
      <w:pPr>
        <w:snapToGrid w:val="0"/>
        <w:jc w:val="center"/>
        <w:rPr>
          <w:noProof/>
          <w:sz w:val="20"/>
          <w:szCs w:val="20"/>
          <w:lang w:eastAsia="fr-FR"/>
        </w:rPr>
      </w:pPr>
      <w:r w:rsidRPr="00401139">
        <w:rPr>
          <w:noProof/>
          <w:sz w:val="20"/>
          <w:szCs w:val="20"/>
          <w:lang w:eastAsia="fr-FR"/>
        </w:rPr>
        <w:pict>
          <v:shape id="Graphique 2" o:spid="_x0000_i1029" type="#_x0000_t75" style="width:220.4pt;height:132.1pt;visibility:visible" o:bordertopcolor="black" o:borderleftcolor="black" o:borderbottomcolor="black" o:borderrightcolor="black">
            <v:imagedata r:id="rId23" o:title=""/>
            <w10:bordertop type="single" width="12"/>
            <w10:borderleft type="single" width="12"/>
            <w10:borderbottom type="single" width="12"/>
            <w10:borderright type="single" width="12"/>
          </v:shape>
        </w:pict>
      </w:r>
    </w:p>
    <w:p w:rsidR="00A20043" w:rsidRDefault="00A20043" w:rsidP="00DD5801">
      <w:pPr>
        <w:snapToGrid w:val="0"/>
        <w:jc w:val="both"/>
        <w:rPr>
          <w:sz w:val="20"/>
          <w:szCs w:val="20"/>
          <w:lang w:eastAsia="zh-CN"/>
        </w:rPr>
      </w:pPr>
      <w:r w:rsidRPr="00331092">
        <w:rPr>
          <w:sz w:val="20"/>
          <w:szCs w:val="20"/>
        </w:rPr>
        <w:t>Figure 5: The effect of heat treatment on the free acidity of honey samples</w:t>
      </w:r>
    </w:p>
    <w:p w:rsidR="00331092" w:rsidRDefault="00331092" w:rsidP="00DD5801">
      <w:pPr>
        <w:snapToGrid w:val="0"/>
        <w:ind w:firstLine="425"/>
        <w:jc w:val="both"/>
        <w:rPr>
          <w:sz w:val="20"/>
          <w:szCs w:val="20"/>
          <w:lang w:eastAsia="zh-CN"/>
        </w:rPr>
      </w:pPr>
    </w:p>
    <w:p w:rsidR="00331092" w:rsidRDefault="00331092" w:rsidP="00DD5801">
      <w:pPr>
        <w:snapToGrid w:val="0"/>
        <w:ind w:firstLine="425"/>
        <w:jc w:val="both"/>
        <w:rPr>
          <w:sz w:val="20"/>
          <w:szCs w:val="20"/>
          <w:lang w:eastAsia="zh-CN"/>
        </w:rPr>
      </w:pPr>
    </w:p>
    <w:p w:rsidR="00331092" w:rsidRDefault="00331092" w:rsidP="00DD5801">
      <w:pPr>
        <w:snapToGrid w:val="0"/>
        <w:ind w:firstLine="425"/>
        <w:jc w:val="both"/>
        <w:rPr>
          <w:sz w:val="20"/>
          <w:szCs w:val="20"/>
          <w:lang w:eastAsia="zh-CN"/>
        </w:rPr>
      </w:pPr>
    </w:p>
    <w:p w:rsidR="000D7A56" w:rsidRPr="00331092" w:rsidRDefault="000D7A56" w:rsidP="00DD5801">
      <w:pPr>
        <w:snapToGrid w:val="0"/>
        <w:ind w:firstLine="425"/>
        <w:jc w:val="both"/>
        <w:rPr>
          <w:sz w:val="20"/>
          <w:szCs w:val="20"/>
        </w:rPr>
      </w:pPr>
      <w:r w:rsidRPr="00331092">
        <w:rPr>
          <w:sz w:val="20"/>
          <w:szCs w:val="20"/>
        </w:rPr>
        <w:t>Fig. 6 shows the variation of pH values of heated honey, for all samples, it is observed, that pH decreases rapidly in a linear fashion by increasing the heating temperature of the honey. So there is a linear relationship between pH and heating temperature (R2 = 0, 92).</w:t>
      </w:r>
    </w:p>
    <w:p w:rsidR="00A20043" w:rsidRDefault="00A20043" w:rsidP="00DD5801">
      <w:pPr>
        <w:snapToGrid w:val="0"/>
        <w:ind w:firstLine="425"/>
        <w:jc w:val="both"/>
        <w:rPr>
          <w:rFonts w:hint="eastAsia"/>
          <w:sz w:val="20"/>
          <w:szCs w:val="20"/>
          <w:lang w:eastAsia="zh-CN"/>
        </w:rPr>
      </w:pPr>
    </w:p>
    <w:p w:rsidR="001E667F" w:rsidRPr="001E667F" w:rsidRDefault="001E667F" w:rsidP="00DD5801">
      <w:pPr>
        <w:snapToGrid w:val="0"/>
        <w:ind w:firstLine="425"/>
        <w:jc w:val="both"/>
        <w:rPr>
          <w:rFonts w:hint="eastAsia"/>
          <w:sz w:val="20"/>
          <w:szCs w:val="20"/>
          <w:lang w:eastAsia="zh-CN"/>
        </w:rPr>
      </w:pPr>
    </w:p>
    <w:p w:rsidR="00C032DD" w:rsidRPr="00331092" w:rsidRDefault="001E667F" w:rsidP="00DD5801">
      <w:pPr>
        <w:snapToGrid w:val="0"/>
        <w:jc w:val="center"/>
        <w:rPr>
          <w:noProof/>
          <w:sz w:val="20"/>
          <w:szCs w:val="20"/>
          <w:lang w:eastAsia="fr-FR"/>
        </w:rPr>
      </w:pPr>
      <w:r w:rsidRPr="00401139">
        <w:rPr>
          <w:noProof/>
          <w:sz w:val="20"/>
          <w:szCs w:val="20"/>
          <w:lang w:eastAsia="fr-FR"/>
        </w:rPr>
        <w:pict>
          <v:shape id="_x0000_i1030" type="#_x0000_t75" style="width:219.75pt;height:145.9pt;visibility:visible" o:bordertopcolor="black" o:borderleftcolor="black" o:borderbottomcolor="black" o:borderrightcolor="black">
            <v:imagedata r:id="rId24" o:title=""/>
            <w10:bordertop type="single" width="8"/>
            <w10:borderleft type="single" width="8"/>
            <w10:borderbottom type="single" width="8"/>
            <w10:borderright type="single" width="8"/>
          </v:shape>
        </w:pict>
      </w:r>
    </w:p>
    <w:p w:rsidR="00F01FE6" w:rsidRPr="00331092" w:rsidRDefault="00F01FE6" w:rsidP="00DD5801">
      <w:pPr>
        <w:snapToGrid w:val="0"/>
        <w:jc w:val="both"/>
        <w:rPr>
          <w:rFonts w:eastAsiaTheme="minorEastAsia"/>
          <w:sz w:val="20"/>
          <w:szCs w:val="20"/>
          <w:lang w:eastAsia="zh-CN"/>
        </w:rPr>
      </w:pPr>
      <w:r w:rsidRPr="00331092">
        <w:rPr>
          <w:sz w:val="20"/>
          <w:szCs w:val="20"/>
        </w:rPr>
        <w:t xml:space="preserve">Figure 6: </w:t>
      </w:r>
      <w:r w:rsidRPr="00331092">
        <w:rPr>
          <w:rFonts w:eastAsia="Times New Roman"/>
          <w:sz w:val="20"/>
          <w:szCs w:val="20"/>
          <w:lang w:eastAsia="fr-FR"/>
        </w:rPr>
        <w:t>The relationship between pH and the heat treatment of the analyzed honeys</w:t>
      </w:r>
    </w:p>
    <w:p w:rsidR="00DD5801" w:rsidRDefault="00DD5801" w:rsidP="00DD5801">
      <w:pPr>
        <w:snapToGrid w:val="0"/>
        <w:ind w:firstLine="425"/>
        <w:jc w:val="both"/>
        <w:rPr>
          <w:rFonts w:eastAsiaTheme="minorEastAsia" w:hint="eastAsia"/>
          <w:sz w:val="20"/>
          <w:szCs w:val="20"/>
          <w:lang w:eastAsia="zh-CN"/>
        </w:rPr>
      </w:pPr>
    </w:p>
    <w:p w:rsidR="001E667F" w:rsidRPr="00331092" w:rsidRDefault="001E667F" w:rsidP="00DD5801">
      <w:pPr>
        <w:snapToGrid w:val="0"/>
        <w:ind w:firstLine="425"/>
        <w:jc w:val="both"/>
        <w:rPr>
          <w:rFonts w:eastAsiaTheme="minorEastAsia"/>
          <w:sz w:val="20"/>
          <w:szCs w:val="20"/>
          <w:lang w:eastAsia="zh-CN"/>
        </w:rPr>
      </w:pPr>
    </w:p>
    <w:p w:rsidR="00F01FE6" w:rsidRPr="00331092" w:rsidRDefault="00F01FE6" w:rsidP="00DD5801">
      <w:pPr>
        <w:snapToGrid w:val="0"/>
        <w:ind w:firstLine="425"/>
        <w:jc w:val="both"/>
        <w:rPr>
          <w:sz w:val="20"/>
          <w:szCs w:val="20"/>
        </w:rPr>
      </w:pPr>
      <w:r w:rsidRPr="00331092">
        <w:rPr>
          <w:sz w:val="20"/>
          <w:szCs w:val="20"/>
        </w:rPr>
        <w:t>The glucose content of heated honey samples showed significant difference (p = 0.01). Fig. 7 shows that the decrease in the glucose concentration related to an increase in temperature with heating. This reduction explained by the degradation of glucose with the generation of another derivative HMF (</w:t>
      </w:r>
      <w:proofErr w:type="spellStart"/>
      <w:r w:rsidRPr="00331092">
        <w:rPr>
          <w:sz w:val="20"/>
          <w:szCs w:val="20"/>
        </w:rPr>
        <w:t>Baduy</w:t>
      </w:r>
      <w:proofErr w:type="spellEnd"/>
      <w:r w:rsidRPr="00331092">
        <w:rPr>
          <w:sz w:val="20"/>
          <w:szCs w:val="20"/>
        </w:rPr>
        <w:t>, 1986; Espinoza-</w:t>
      </w:r>
      <w:proofErr w:type="spellStart"/>
      <w:r w:rsidRPr="00331092">
        <w:rPr>
          <w:sz w:val="20"/>
          <w:szCs w:val="20"/>
        </w:rPr>
        <w:t>Mansilla</w:t>
      </w:r>
      <w:proofErr w:type="spellEnd"/>
      <w:r w:rsidRPr="00331092">
        <w:rPr>
          <w:sz w:val="20"/>
          <w:szCs w:val="20"/>
        </w:rPr>
        <w:t xml:space="preserve"> et al, 1993).</w:t>
      </w:r>
    </w:p>
    <w:p w:rsidR="00B946D9" w:rsidRDefault="00B946D9" w:rsidP="00DD5801">
      <w:pPr>
        <w:snapToGrid w:val="0"/>
        <w:ind w:firstLine="425"/>
        <w:jc w:val="both"/>
        <w:rPr>
          <w:rFonts w:hint="eastAsia"/>
          <w:sz w:val="20"/>
          <w:szCs w:val="20"/>
          <w:lang w:eastAsia="zh-CN"/>
        </w:rPr>
      </w:pPr>
    </w:p>
    <w:p w:rsidR="001E667F" w:rsidRPr="00331092" w:rsidRDefault="001E667F" w:rsidP="00DD5801">
      <w:pPr>
        <w:snapToGrid w:val="0"/>
        <w:ind w:firstLine="425"/>
        <w:jc w:val="both"/>
        <w:rPr>
          <w:rFonts w:hint="eastAsia"/>
          <w:sz w:val="20"/>
          <w:szCs w:val="20"/>
          <w:lang w:eastAsia="zh-CN"/>
        </w:rPr>
      </w:pPr>
    </w:p>
    <w:p w:rsidR="001379D3" w:rsidRPr="00331092" w:rsidRDefault="00401139" w:rsidP="00DD5801">
      <w:pPr>
        <w:snapToGrid w:val="0"/>
        <w:jc w:val="center"/>
        <w:rPr>
          <w:noProof/>
          <w:sz w:val="20"/>
          <w:szCs w:val="20"/>
          <w:lang w:eastAsia="fr-FR"/>
        </w:rPr>
      </w:pPr>
      <w:r w:rsidRPr="00401139">
        <w:rPr>
          <w:noProof/>
          <w:sz w:val="20"/>
          <w:szCs w:val="20"/>
          <w:lang w:eastAsia="fr-FR"/>
        </w:rPr>
        <w:pict>
          <v:shape id="Image 9" o:spid="_x0000_i1031" type="#_x0000_t75" alt="glucose" style="width:214.75pt;height:139pt;visibility:visible" o:bordertopcolor="black" o:borderleftcolor="black" o:borderbottomcolor="black" o:borderrightcolor="black">
            <v:imagedata r:id="rId25" o:title="glucose" croptop="9171f" cropbottom="4310f" cropleft="5956f" cropright="10829f"/>
            <w10:bordertop type="single" width="12"/>
            <w10:borderleft type="single" width="12"/>
            <w10:borderbottom type="single" width="12"/>
            <w10:borderright type="single" width="12"/>
          </v:shape>
        </w:pict>
      </w:r>
    </w:p>
    <w:p w:rsidR="00C54B01" w:rsidRPr="00331092" w:rsidRDefault="00C54B01" w:rsidP="00DD5801">
      <w:pPr>
        <w:snapToGrid w:val="0"/>
        <w:jc w:val="both"/>
        <w:rPr>
          <w:rFonts w:eastAsiaTheme="minorEastAsia"/>
          <w:sz w:val="20"/>
          <w:szCs w:val="20"/>
          <w:lang w:eastAsia="zh-CN"/>
        </w:rPr>
      </w:pPr>
      <w:r w:rsidRPr="00331092">
        <w:rPr>
          <w:rFonts w:eastAsia="Times New Roman"/>
          <w:sz w:val="20"/>
          <w:szCs w:val="20"/>
          <w:lang w:eastAsia="fr-FR"/>
        </w:rPr>
        <w:t>Figure 7: The Main effects plot - Average data (ANOVA) for glucose content of the different honeys analyzed</w:t>
      </w:r>
    </w:p>
    <w:p w:rsidR="00DD5801" w:rsidRDefault="00DD5801" w:rsidP="00DD5801">
      <w:pPr>
        <w:snapToGrid w:val="0"/>
        <w:jc w:val="both"/>
        <w:rPr>
          <w:rFonts w:eastAsiaTheme="minorEastAsia" w:hint="eastAsia"/>
          <w:sz w:val="20"/>
          <w:szCs w:val="20"/>
          <w:lang w:eastAsia="zh-CN"/>
        </w:rPr>
      </w:pPr>
    </w:p>
    <w:p w:rsidR="001E667F" w:rsidRPr="00331092" w:rsidRDefault="001E667F" w:rsidP="00DD5801">
      <w:pPr>
        <w:snapToGrid w:val="0"/>
        <w:jc w:val="both"/>
        <w:rPr>
          <w:rFonts w:eastAsiaTheme="minorEastAsia"/>
          <w:sz w:val="20"/>
          <w:szCs w:val="20"/>
          <w:lang w:eastAsia="zh-CN"/>
        </w:rPr>
      </w:pPr>
    </w:p>
    <w:p w:rsidR="00C54B01" w:rsidRPr="00331092" w:rsidRDefault="00C54B01" w:rsidP="00DD5801">
      <w:pPr>
        <w:snapToGrid w:val="0"/>
        <w:ind w:firstLine="425"/>
        <w:jc w:val="both"/>
        <w:rPr>
          <w:sz w:val="20"/>
          <w:szCs w:val="20"/>
        </w:rPr>
      </w:pPr>
      <w:r w:rsidRPr="00331092">
        <w:rPr>
          <w:sz w:val="20"/>
          <w:szCs w:val="20"/>
        </w:rPr>
        <w:t xml:space="preserve">Changes in the color of honey samples under different heating temperatures are shown in fig. 8. The absorbance of heated honey strongly intensifies with increasing heating temperature. Generally, the </w:t>
      </w:r>
      <w:r w:rsidRPr="00331092">
        <w:rPr>
          <w:sz w:val="20"/>
          <w:szCs w:val="20"/>
        </w:rPr>
        <w:lastRenderedPageBreak/>
        <w:t>darkening of honey is temperature sensitive and occurs more rapidly when honey is heated at high temperatures.</w:t>
      </w:r>
    </w:p>
    <w:p w:rsidR="0038763E" w:rsidRDefault="0038763E" w:rsidP="00DD5801">
      <w:pPr>
        <w:snapToGrid w:val="0"/>
        <w:ind w:firstLine="425"/>
        <w:jc w:val="both"/>
        <w:rPr>
          <w:sz w:val="20"/>
          <w:szCs w:val="20"/>
          <w:lang w:eastAsia="zh-CN"/>
        </w:rPr>
      </w:pPr>
    </w:p>
    <w:p w:rsidR="00331092" w:rsidRPr="00331092" w:rsidRDefault="00331092" w:rsidP="00DD5801">
      <w:pPr>
        <w:snapToGrid w:val="0"/>
        <w:ind w:firstLine="425"/>
        <w:jc w:val="both"/>
        <w:rPr>
          <w:sz w:val="20"/>
          <w:szCs w:val="20"/>
          <w:lang w:eastAsia="zh-CN"/>
        </w:rPr>
      </w:pPr>
    </w:p>
    <w:p w:rsidR="00C54B01" w:rsidRPr="00331092" w:rsidRDefault="00401139" w:rsidP="00DD5801">
      <w:pPr>
        <w:snapToGrid w:val="0"/>
        <w:jc w:val="center"/>
        <w:rPr>
          <w:noProof/>
          <w:sz w:val="20"/>
          <w:szCs w:val="20"/>
          <w:lang w:eastAsia="fr-FR"/>
        </w:rPr>
      </w:pPr>
      <w:r w:rsidRPr="00401139">
        <w:rPr>
          <w:noProof/>
          <w:sz w:val="20"/>
          <w:szCs w:val="20"/>
          <w:lang w:eastAsia="fr-FR"/>
        </w:rPr>
        <w:pict>
          <v:shape id="Image 10" o:spid="_x0000_i1032" type="#_x0000_t75" alt="DO" style="width:217.25pt;height:145.25pt;visibility:visible" o:bordertopcolor="black" o:borderleftcolor="black" o:borderbottomcolor="black" o:borderrightcolor="black">
            <v:imagedata r:id="rId26" o:title="DO" croptop="8904f" cropbottom="5128f" cropleft="5553f" cropright="11240f"/>
            <w10:bordertop type="single" width="12"/>
            <w10:borderleft type="single" width="12"/>
            <w10:borderbottom type="single" width="12"/>
            <w10:borderright type="single" width="12"/>
          </v:shape>
        </w:pict>
      </w:r>
    </w:p>
    <w:p w:rsidR="00C3703D" w:rsidRPr="00331092" w:rsidRDefault="00C3703D" w:rsidP="00DD5801">
      <w:pPr>
        <w:snapToGrid w:val="0"/>
        <w:jc w:val="both"/>
        <w:rPr>
          <w:rFonts w:eastAsiaTheme="minorEastAsia"/>
          <w:sz w:val="20"/>
          <w:szCs w:val="20"/>
          <w:lang w:eastAsia="zh-CN"/>
        </w:rPr>
      </w:pPr>
      <w:r w:rsidRPr="00331092">
        <w:rPr>
          <w:rFonts w:eastAsia="Times New Roman"/>
          <w:sz w:val="20"/>
          <w:szCs w:val="20"/>
          <w:lang w:eastAsia="fr-FR"/>
        </w:rPr>
        <w:t>Figure 8: The Main effects plot - Average data (ANOVA) for DO of honey samples</w:t>
      </w:r>
    </w:p>
    <w:p w:rsidR="00DD5801" w:rsidRDefault="00DD5801" w:rsidP="00DD5801">
      <w:pPr>
        <w:snapToGrid w:val="0"/>
        <w:jc w:val="both"/>
        <w:rPr>
          <w:rFonts w:eastAsiaTheme="minorEastAsia" w:hint="eastAsia"/>
          <w:sz w:val="20"/>
          <w:szCs w:val="20"/>
          <w:lang w:eastAsia="zh-CN"/>
        </w:rPr>
      </w:pPr>
    </w:p>
    <w:p w:rsidR="001E667F" w:rsidRPr="00331092" w:rsidRDefault="001E667F" w:rsidP="00DD5801">
      <w:pPr>
        <w:snapToGrid w:val="0"/>
        <w:jc w:val="both"/>
        <w:rPr>
          <w:rFonts w:eastAsiaTheme="minorEastAsia"/>
          <w:sz w:val="20"/>
          <w:szCs w:val="20"/>
          <w:lang w:eastAsia="zh-CN"/>
        </w:rPr>
      </w:pPr>
    </w:p>
    <w:p w:rsidR="000E4B4F" w:rsidRDefault="00943894" w:rsidP="00DD5801">
      <w:pPr>
        <w:snapToGrid w:val="0"/>
        <w:ind w:firstLine="425"/>
        <w:jc w:val="both"/>
        <w:rPr>
          <w:sz w:val="20"/>
          <w:szCs w:val="20"/>
          <w:lang w:eastAsia="zh-CN"/>
        </w:rPr>
      </w:pPr>
      <w:r w:rsidRPr="00331092">
        <w:rPr>
          <w:sz w:val="20"/>
          <w:szCs w:val="20"/>
        </w:rPr>
        <w:t>Fig. 9 shows that when the absorbance of honey increases, pH decreases steadily during the heat treatment. The absorbance increase in parallel with the decrease in pH is consistent with previously published work of (</w:t>
      </w:r>
      <w:proofErr w:type="spellStart"/>
      <w:r w:rsidRPr="00331092">
        <w:rPr>
          <w:sz w:val="20"/>
          <w:szCs w:val="20"/>
        </w:rPr>
        <w:t>Mancilla</w:t>
      </w:r>
      <w:proofErr w:type="spellEnd"/>
      <w:r w:rsidRPr="00331092">
        <w:rPr>
          <w:sz w:val="20"/>
          <w:szCs w:val="20"/>
        </w:rPr>
        <w:t xml:space="preserve">- </w:t>
      </w:r>
      <w:proofErr w:type="spellStart"/>
      <w:r w:rsidRPr="00331092">
        <w:rPr>
          <w:sz w:val="20"/>
          <w:szCs w:val="20"/>
        </w:rPr>
        <w:t>Margalli</w:t>
      </w:r>
      <w:proofErr w:type="spellEnd"/>
      <w:r w:rsidRPr="00331092">
        <w:rPr>
          <w:sz w:val="20"/>
          <w:szCs w:val="20"/>
        </w:rPr>
        <w:t xml:space="preserve"> and Lopez 2002). Is a characteristic of </w:t>
      </w:r>
      <w:proofErr w:type="spellStart"/>
      <w:r w:rsidRPr="00331092">
        <w:rPr>
          <w:sz w:val="20"/>
          <w:szCs w:val="20"/>
        </w:rPr>
        <w:t>Maillard</w:t>
      </w:r>
      <w:proofErr w:type="spellEnd"/>
      <w:r w:rsidRPr="00331092">
        <w:rPr>
          <w:sz w:val="20"/>
          <w:szCs w:val="20"/>
        </w:rPr>
        <w:t xml:space="preserve"> reactions (</w:t>
      </w:r>
      <w:proofErr w:type="spellStart"/>
      <w:r w:rsidRPr="00331092">
        <w:rPr>
          <w:sz w:val="20"/>
          <w:szCs w:val="20"/>
        </w:rPr>
        <w:t>Apriyantono</w:t>
      </w:r>
      <w:proofErr w:type="spellEnd"/>
      <w:r w:rsidRPr="00331092">
        <w:rPr>
          <w:sz w:val="20"/>
          <w:szCs w:val="20"/>
        </w:rPr>
        <w:t xml:space="preserve"> and Ames 1993)</w:t>
      </w:r>
      <w:proofErr w:type="gramStart"/>
      <w:r w:rsidRPr="00331092">
        <w:rPr>
          <w:sz w:val="20"/>
          <w:szCs w:val="20"/>
        </w:rPr>
        <w:t>.</w:t>
      </w:r>
      <w:proofErr w:type="gramEnd"/>
    </w:p>
    <w:p w:rsidR="00331092" w:rsidRDefault="00331092" w:rsidP="00DD5801">
      <w:pPr>
        <w:snapToGrid w:val="0"/>
        <w:ind w:firstLine="425"/>
        <w:jc w:val="both"/>
        <w:rPr>
          <w:rFonts w:hint="eastAsia"/>
          <w:sz w:val="20"/>
          <w:szCs w:val="20"/>
          <w:lang w:eastAsia="zh-CN"/>
        </w:rPr>
      </w:pPr>
    </w:p>
    <w:p w:rsidR="001E667F" w:rsidRPr="00331092" w:rsidRDefault="001E667F" w:rsidP="00DD5801">
      <w:pPr>
        <w:snapToGrid w:val="0"/>
        <w:ind w:firstLine="425"/>
        <w:jc w:val="both"/>
        <w:rPr>
          <w:sz w:val="20"/>
          <w:szCs w:val="20"/>
          <w:lang w:eastAsia="zh-CN"/>
        </w:rPr>
      </w:pPr>
    </w:p>
    <w:p w:rsidR="00C3703D" w:rsidRPr="00331092" w:rsidRDefault="00401139" w:rsidP="00DD5801">
      <w:pPr>
        <w:snapToGrid w:val="0"/>
        <w:jc w:val="center"/>
        <w:rPr>
          <w:sz w:val="20"/>
          <w:szCs w:val="20"/>
        </w:rPr>
      </w:pPr>
      <w:r w:rsidRPr="00401139">
        <w:rPr>
          <w:sz w:val="20"/>
          <w:szCs w:val="20"/>
        </w:rPr>
        <w:pict>
          <v:shape id="Image 11" o:spid="_x0000_i1033" type="#_x0000_t75" style="width:3in;height:142.75pt;visibility:visible">
            <v:imagedata r:id="rId27" o:title=""/>
          </v:shape>
        </w:pict>
      </w:r>
    </w:p>
    <w:p w:rsidR="001E5AFD" w:rsidRPr="00331092" w:rsidRDefault="001E5AFD" w:rsidP="00DD5801">
      <w:pPr>
        <w:autoSpaceDE w:val="0"/>
        <w:autoSpaceDN w:val="0"/>
        <w:adjustRightInd w:val="0"/>
        <w:snapToGrid w:val="0"/>
        <w:jc w:val="both"/>
        <w:rPr>
          <w:sz w:val="20"/>
          <w:szCs w:val="20"/>
          <w:lang w:eastAsia="fr-FR"/>
        </w:rPr>
      </w:pPr>
      <w:r w:rsidRPr="00331092">
        <w:rPr>
          <w:sz w:val="20"/>
          <w:szCs w:val="20"/>
          <w:lang w:eastAsia="fr-FR"/>
        </w:rPr>
        <w:t>Figure 9: pH changes and the absorbance of honey during heat treatment.</w:t>
      </w:r>
    </w:p>
    <w:p w:rsidR="001E5AFD" w:rsidRDefault="001E5AFD" w:rsidP="00DD5801">
      <w:pPr>
        <w:autoSpaceDE w:val="0"/>
        <w:autoSpaceDN w:val="0"/>
        <w:adjustRightInd w:val="0"/>
        <w:snapToGrid w:val="0"/>
        <w:jc w:val="both"/>
        <w:rPr>
          <w:rFonts w:hint="eastAsia"/>
          <w:sz w:val="20"/>
          <w:szCs w:val="20"/>
          <w:lang w:eastAsia="zh-CN"/>
        </w:rPr>
      </w:pPr>
    </w:p>
    <w:p w:rsidR="001E667F" w:rsidRPr="00331092" w:rsidRDefault="001E667F" w:rsidP="00DD5801">
      <w:pPr>
        <w:autoSpaceDE w:val="0"/>
        <w:autoSpaceDN w:val="0"/>
        <w:adjustRightInd w:val="0"/>
        <w:snapToGrid w:val="0"/>
        <w:jc w:val="both"/>
        <w:rPr>
          <w:rFonts w:hint="eastAsia"/>
          <w:sz w:val="20"/>
          <w:szCs w:val="20"/>
          <w:lang w:eastAsia="zh-CN"/>
        </w:rPr>
      </w:pPr>
    </w:p>
    <w:p w:rsidR="001E5AFD" w:rsidRPr="00331092" w:rsidRDefault="00DD5801" w:rsidP="00DD5801">
      <w:pPr>
        <w:numPr>
          <w:ilvl w:val="0"/>
          <w:numId w:val="3"/>
        </w:numPr>
        <w:suppressAutoHyphens w:val="0"/>
        <w:snapToGrid w:val="0"/>
        <w:ind w:left="0" w:firstLine="0"/>
        <w:jc w:val="both"/>
        <w:rPr>
          <w:b/>
          <w:bCs/>
          <w:sz w:val="20"/>
          <w:szCs w:val="20"/>
        </w:rPr>
      </w:pPr>
      <w:r w:rsidRPr="00331092">
        <w:rPr>
          <w:b/>
          <w:bCs/>
          <w:sz w:val="20"/>
          <w:szCs w:val="20"/>
        </w:rPr>
        <w:t>Conclusion</w:t>
      </w:r>
    </w:p>
    <w:p w:rsidR="001E5AFD" w:rsidRPr="00331092" w:rsidRDefault="001E5AFD" w:rsidP="00DD5801">
      <w:pPr>
        <w:snapToGrid w:val="0"/>
        <w:ind w:firstLine="425"/>
        <w:jc w:val="both"/>
        <w:rPr>
          <w:sz w:val="20"/>
          <w:szCs w:val="20"/>
        </w:rPr>
      </w:pPr>
      <w:r w:rsidRPr="00331092">
        <w:rPr>
          <w:sz w:val="20"/>
          <w:szCs w:val="20"/>
        </w:rPr>
        <w:t>Heat treatment at 37°C, 55°C and 75°C during 24h applied to honey has a significant impact in terms of free acidity, diastase number, HMF, glucose and water content.</w:t>
      </w:r>
    </w:p>
    <w:p w:rsidR="001E5AFD" w:rsidRPr="00331092" w:rsidRDefault="001E5AFD" w:rsidP="00DD5801">
      <w:pPr>
        <w:snapToGrid w:val="0"/>
        <w:ind w:firstLine="425"/>
        <w:jc w:val="both"/>
        <w:rPr>
          <w:sz w:val="20"/>
          <w:szCs w:val="20"/>
        </w:rPr>
      </w:pPr>
      <w:r w:rsidRPr="00331092">
        <w:rPr>
          <w:sz w:val="20"/>
          <w:szCs w:val="20"/>
        </w:rPr>
        <w:t>The action of temperature led to changes in the quality characteristics of honey. These changes were mainly attributed to degradation of carbohydrates (</w:t>
      </w:r>
      <w:proofErr w:type="spellStart"/>
      <w:r w:rsidRPr="00331092">
        <w:rPr>
          <w:sz w:val="20"/>
          <w:szCs w:val="20"/>
        </w:rPr>
        <w:t>hexoses</w:t>
      </w:r>
      <w:proofErr w:type="spellEnd"/>
      <w:r w:rsidRPr="00331092">
        <w:rPr>
          <w:sz w:val="20"/>
          <w:szCs w:val="20"/>
        </w:rPr>
        <w:t xml:space="preserve">) and diastase activity. Loosing of diastase </w:t>
      </w:r>
      <w:r w:rsidRPr="00331092">
        <w:rPr>
          <w:sz w:val="20"/>
          <w:szCs w:val="20"/>
        </w:rPr>
        <w:lastRenderedPageBreak/>
        <w:t>activity seems to be more sensitive to rising of the temperature, while producing of HMF is equally affected both by temperature. Together HMF and diastase activity are the international parameters used to control the limit for thermal treatment to honey.</w:t>
      </w:r>
    </w:p>
    <w:p w:rsidR="001E5AFD" w:rsidRDefault="001E5AFD" w:rsidP="00DD5801">
      <w:pPr>
        <w:snapToGrid w:val="0"/>
        <w:jc w:val="both"/>
        <w:rPr>
          <w:sz w:val="20"/>
          <w:szCs w:val="20"/>
          <w:lang w:eastAsia="zh-CN"/>
        </w:rPr>
      </w:pPr>
    </w:p>
    <w:p w:rsidR="00331092" w:rsidRDefault="00331092" w:rsidP="00DD5801">
      <w:pPr>
        <w:snapToGrid w:val="0"/>
        <w:jc w:val="both"/>
        <w:rPr>
          <w:sz w:val="20"/>
          <w:szCs w:val="20"/>
          <w:lang w:eastAsia="zh-CN"/>
        </w:rPr>
      </w:pPr>
    </w:p>
    <w:p w:rsidR="001E5AFD" w:rsidRPr="00331092" w:rsidRDefault="001E5AFD" w:rsidP="00DD5801">
      <w:pPr>
        <w:snapToGrid w:val="0"/>
        <w:jc w:val="both"/>
        <w:rPr>
          <w:b/>
          <w:bCs/>
          <w:sz w:val="20"/>
          <w:szCs w:val="20"/>
        </w:rPr>
      </w:pPr>
      <w:r w:rsidRPr="00331092">
        <w:rPr>
          <w:b/>
          <w:bCs/>
          <w:sz w:val="20"/>
          <w:szCs w:val="20"/>
        </w:rPr>
        <w:t>Acknowledgement</w:t>
      </w:r>
    </w:p>
    <w:p w:rsidR="001E5AFD" w:rsidRPr="00331092" w:rsidRDefault="001E5AFD" w:rsidP="00DD5801">
      <w:pPr>
        <w:snapToGrid w:val="0"/>
        <w:ind w:firstLine="425"/>
        <w:jc w:val="both"/>
        <w:rPr>
          <w:sz w:val="20"/>
          <w:szCs w:val="20"/>
        </w:rPr>
      </w:pPr>
      <w:r w:rsidRPr="00331092">
        <w:rPr>
          <w:sz w:val="20"/>
          <w:szCs w:val="20"/>
        </w:rPr>
        <w:t>I warmly thank all the institutions and individuals that made this investigation possible.</w:t>
      </w:r>
    </w:p>
    <w:p w:rsidR="001E5AFD" w:rsidRDefault="001E5AFD" w:rsidP="00DD5801">
      <w:pPr>
        <w:snapToGrid w:val="0"/>
        <w:jc w:val="both"/>
        <w:rPr>
          <w:sz w:val="20"/>
          <w:szCs w:val="20"/>
          <w:lang w:eastAsia="zh-CN"/>
        </w:rPr>
      </w:pPr>
    </w:p>
    <w:p w:rsidR="00331092" w:rsidRPr="00331092" w:rsidRDefault="00331092" w:rsidP="00DD5801">
      <w:pPr>
        <w:snapToGrid w:val="0"/>
        <w:jc w:val="both"/>
        <w:rPr>
          <w:sz w:val="20"/>
          <w:szCs w:val="20"/>
          <w:lang w:eastAsia="zh-CN"/>
        </w:rPr>
      </w:pPr>
    </w:p>
    <w:p w:rsidR="001E5AFD" w:rsidRPr="00331092" w:rsidRDefault="001E5AFD" w:rsidP="00DD5801">
      <w:pPr>
        <w:snapToGrid w:val="0"/>
        <w:jc w:val="both"/>
        <w:rPr>
          <w:b/>
          <w:bCs/>
          <w:sz w:val="20"/>
          <w:szCs w:val="20"/>
        </w:rPr>
      </w:pPr>
      <w:r w:rsidRPr="00331092">
        <w:rPr>
          <w:b/>
          <w:bCs/>
          <w:sz w:val="20"/>
          <w:szCs w:val="20"/>
        </w:rPr>
        <w:t>Correspondence to:</w:t>
      </w:r>
    </w:p>
    <w:p w:rsidR="001E5AFD" w:rsidRPr="00331092" w:rsidRDefault="001E5AFD" w:rsidP="00DD5801">
      <w:pPr>
        <w:snapToGrid w:val="0"/>
        <w:jc w:val="both"/>
        <w:rPr>
          <w:sz w:val="20"/>
          <w:szCs w:val="20"/>
          <w:lang w:eastAsia="zh-CN"/>
        </w:rPr>
      </w:pPr>
      <w:r w:rsidRPr="00331092">
        <w:rPr>
          <w:sz w:val="20"/>
          <w:szCs w:val="20"/>
        </w:rPr>
        <w:t>Nair Samira</w:t>
      </w:r>
      <w:r w:rsidR="00331092">
        <w:rPr>
          <w:rFonts w:hint="eastAsia"/>
          <w:sz w:val="20"/>
          <w:szCs w:val="20"/>
          <w:lang w:eastAsia="zh-CN"/>
        </w:rPr>
        <w:t xml:space="preserve"> </w:t>
      </w:r>
    </w:p>
    <w:p w:rsidR="00331092" w:rsidRDefault="001E5AFD" w:rsidP="00DD5801">
      <w:pPr>
        <w:snapToGrid w:val="0"/>
        <w:jc w:val="both"/>
        <w:rPr>
          <w:sz w:val="20"/>
          <w:szCs w:val="20"/>
          <w:lang w:eastAsia="zh-CN"/>
        </w:rPr>
      </w:pPr>
      <w:r w:rsidRPr="00331092">
        <w:rPr>
          <w:sz w:val="20"/>
          <w:szCs w:val="20"/>
        </w:rPr>
        <w:t xml:space="preserve">University Mustapha </w:t>
      </w:r>
      <w:proofErr w:type="spellStart"/>
      <w:r w:rsidRPr="00331092">
        <w:rPr>
          <w:sz w:val="20"/>
          <w:szCs w:val="20"/>
        </w:rPr>
        <w:t>Stambouli</w:t>
      </w:r>
      <w:proofErr w:type="spellEnd"/>
      <w:r w:rsidRPr="00331092">
        <w:rPr>
          <w:sz w:val="20"/>
          <w:szCs w:val="20"/>
        </w:rPr>
        <w:t xml:space="preserve"> of Mascara, </w:t>
      </w:r>
    </w:p>
    <w:p w:rsidR="001E5AFD" w:rsidRPr="00331092" w:rsidRDefault="001E5AFD" w:rsidP="00DD5801">
      <w:pPr>
        <w:snapToGrid w:val="0"/>
        <w:jc w:val="both"/>
        <w:rPr>
          <w:sz w:val="20"/>
          <w:szCs w:val="20"/>
        </w:rPr>
      </w:pPr>
      <w:r w:rsidRPr="00331092">
        <w:rPr>
          <w:sz w:val="20"/>
          <w:szCs w:val="20"/>
        </w:rPr>
        <w:t>Algeria.</w:t>
      </w:r>
    </w:p>
    <w:p w:rsidR="001E5AFD" w:rsidRPr="00331092" w:rsidRDefault="001E5AFD" w:rsidP="00DD5801">
      <w:pPr>
        <w:autoSpaceDE w:val="0"/>
        <w:autoSpaceDN w:val="0"/>
        <w:adjustRightInd w:val="0"/>
        <w:snapToGrid w:val="0"/>
        <w:jc w:val="both"/>
        <w:rPr>
          <w:rStyle w:val="Hyperlink"/>
          <w:sz w:val="20"/>
          <w:szCs w:val="20"/>
        </w:rPr>
      </w:pPr>
      <w:r w:rsidRPr="00331092">
        <w:rPr>
          <w:sz w:val="20"/>
          <w:szCs w:val="20"/>
        </w:rPr>
        <w:t xml:space="preserve">Email: </w:t>
      </w:r>
      <w:hyperlink r:id="rId28" w:history="1">
        <w:r w:rsidRPr="00331092">
          <w:rPr>
            <w:rStyle w:val="Hyperlink"/>
            <w:sz w:val="20"/>
            <w:szCs w:val="20"/>
          </w:rPr>
          <w:t>falati22@yahoo.fr</w:t>
        </w:r>
      </w:hyperlink>
    </w:p>
    <w:p w:rsidR="00F6399A" w:rsidRDefault="00F6399A" w:rsidP="00DD5801">
      <w:pPr>
        <w:autoSpaceDE w:val="0"/>
        <w:autoSpaceDN w:val="0"/>
        <w:adjustRightInd w:val="0"/>
        <w:snapToGrid w:val="0"/>
        <w:jc w:val="both"/>
        <w:rPr>
          <w:rStyle w:val="Hyperlink"/>
          <w:sz w:val="20"/>
          <w:szCs w:val="20"/>
          <w:lang w:eastAsia="zh-CN"/>
        </w:rPr>
      </w:pPr>
    </w:p>
    <w:p w:rsidR="00331092" w:rsidRPr="00331092" w:rsidRDefault="00331092" w:rsidP="00DD5801">
      <w:pPr>
        <w:autoSpaceDE w:val="0"/>
        <w:autoSpaceDN w:val="0"/>
        <w:adjustRightInd w:val="0"/>
        <w:snapToGrid w:val="0"/>
        <w:jc w:val="both"/>
        <w:rPr>
          <w:rStyle w:val="Hyperlink"/>
          <w:sz w:val="20"/>
          <w:szCs w:val="20"/>
          <w:lang w:eastAsia="zh-CN"/>
        </w:rPr>
      </w:pPr>
    </w:p>
    <w:p w:rsidR="00EA2075" w:rsidRPr="00331092" w:rsidRDefault="00EA2075" w:rsidP="00DD5801">
      <w:pPr>
        <w:snapToGrid w:val="0"/>
        <w:jc w:val="both"/>
        <w:rPr>
          <w:b/>
          <w:bCs/>
          <w:sz w:val="20"/>
          <w:szCs w:val="20"/>
        </w:rPr>
      </w:pPr>
      <w:r w:rsidRPr="00331092">
        <w:rPr>
          <w:b/>
          <w:bCs/>
          <w:sz w:val="20"/>
          <w:szCs w:val="20"/>
        </w:rPr>
        <w:t>References</w:t>
      </w:r>
    </w:p>
    <w:p w:rsidR="00EA2075" w:rsidRPr="00331092" w:rsidRDefault="00EA2075" w:rsidP="00DD5801">
      <w:pPr>
        <w:numPr>
          <w:ilvl w:val="0"/>
          <w:numId w:val="4"/>
        </w:numPr>
        <w:snapToGrid w:val="0"/>
        <w:ind w:left="425" w:hanging="425"/>
        <w:jc w:val="both"/>
        <w:rPr>
          <w:sz w:val="20"/>
          <w:szCs w:val="20"/>
        </w:rPr>
      </w:pPr>
      <w:r w:rsidRPr="00331092">
        <w:rPr>
          <w:sz w:val="20"/>
          <w:szCs w:val="20"/>
        </w:rPr>
        <w:t xml:space="preserve">Codex Alimentations. Draft revised standard for standard for honey (at step 10 of the Codex procedure). </w:t>
      </w:r>
      <w:proofErr w:type="spellStart"/>
      <w:r w:rsidRPr="00331092">
        <w:rPr>
          <w:sz w:val="20"/>
          <w:szCs w:val="20"/>
        </w:rPr>
        <w:t>Alinorm</w:t>
      </w:r>
      <w:proofErr w:type="spellEnd"/>
      <w:r w:rsidR="00331092">
        <w:rPr>
          <w:sz w:val="20"/>
          <w:szCs w:val="20"/>
        </w:rPr>
        <w:t xml:space="preserve"> </w:t>
      </w:r>
      <w:r w:rsidRPr="00331092">
        <w:rPr>
          <w:sz w:val="20"/>
          <w:szCs w:val="20"/>
        </w:rPr>
        <w:t>2001; 01 (25):19–26.</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Kwakman</w:t>
      </w:r>
      <w:proofErr w:type="spellEnd"/>
      <w:r w:rsidRPr="00331092">
        <w:rPr>
          <w:sz w:val="20"/>
          <w:szCs w:val="20"/>
        </w:rPr>
        <w:t xml:space="preserve"> PHS, </w:t>
      </w:r>
      <w:proofErr w:type="spellStart"/>
      <w:r w:rsidRPr="00331092">
        <w:rPr>
          <w:sz w:val="20"/>
          <w:szCs w:val="20"/>
        </w:rPr>
        <w:t>Zaat</w:t>
      </w:r>
      <w:proofErr w:type="spellEnd"/>
      <w:r w:rsidRPr="00331092">
        <w:rPr>
          <w:sz w:val="20"/>
          <w:szCs w:val="20"/>
        </w:rPr>
        <w:t xml:space="preserve"> SAJ. Antibacterial components of honey. IUBMB Life 2012; 64:48-55.</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Vallianou</w:t>
      </w:r>
      <w:proofErr w:type="spellEnd"/>
      <w:r w:rsidRPr="00331092">
        <w:rPr>
          <w:sz w:val="20"/>
          <w:szCs w:val="20"/>
        </w:rPr>
        <w:t xml:space="preserve"> NG, </w:t>
      </w:r>
      <w:proofErr w:type="spellStart"/>
      <w:r w:rsidRPr="00331092">
        <w:rPr>
          <w:sz w:val="20"/>
          <w:szCs w:val="20"/>
        </w:rPr>
        <w:t>Gounari</w:t>
      </w:r>
      <w:proofErr w:type="spellEnd"/>
      <w:r w:rsidRPr="00331092">
        <w:rPr>
          <w:sz w:val="20"/>
          <w:szCs w:val="20"/>
        </w:rPr>
        <w:t xml:space="preserve"> P, </w:t>
      </w:r>
      <w:proofErr w:type="spellStart"/>
      <w:r w:rsidRPr="00331092">
        <w:rPr>
          <w:sz w:val="20"/>
          <w:szCs w:val="20"/>
        </w:rPr>
        <w:t>Skourtis</w:t>
      </w:r>
      <w:proofErr w:type="spellEnd"/>
      <w:r w:rsidRPr="00331092">
        <w:rPr>
          <w:sz w:val="20"/>
          <w:szCs w:val="20"/>
        </w:rPr>
        <w:t xml:space="preserve"> A, </w:t>
      </w:r>
      <w:proofErr w:type="spellStart"/>
      <w:r w:rsidRPr="00331092">
        <w:rPr>
          <w:sz w:val="20"/>
          <w:szCs w:val="20"/>
        </w:rPr>
        <w:t>Panagos</w:t>
      </w:r>
      <w:proofErr w:type="spellEnd"/>
      <w:r w:rsidRPr="00331092">
        <w:rPr>
          <w:sz w:val="20"/>
          <w:szCs w:val="20"/>
        </w:rPr>
        <w:t xml:space="preserve"> J, </w:t>
      </w:r>
      <w:proofErr w:type="spellStart"/>
      <w:r w:rsidRPr="00331092">
        <w:rPr>
          <w:sz w:val="20"/>
          <w:szCs w:val="20"/>
        </w:rPr>
        <w:t>Kazazis</w:t>
      </w:r>
      <w:proofErr w:type="spellEnd"/>
      <w:r w:rsidRPr="00331092">
        <w:rPr>
          <w:sz w:val="20"/>
          <w:szCs w:val="20"/>
        </w:rPr>
        <w:t xml:space="preserve"> C. Honey and its anti-inflammatory, anti-bacterial and anti-oxidant properties. General Med 2014; 2:132.</w:t>
      </w:r>
    </w:p>
    <w:p w:rsidR="00EA2075" w:rsidRPr="00331092" w:rsidRDefault="00EA2075" w:rsidP="00DD5801">
      <w:pPr>
        <w:numPr>
          <w:ilvl w:val="0"/>
          <w:numId w:val="4"/>
        </w:numPr>
        <w:snapToGrid w:val="0"/>
        <w:ind w:left="425" w:hanging="425"/>
        <w:jc w:val="both"/>
        <w:rPr>
          <w:sz w:val="20"/>
          <w:szCs w:val="20"/>
        </w:rPr>
      </w:pPr>
      <w:r w:rsidRPr="00331092">
        <w:rPr>
          <w:sz w:val="20"/>
          <w:szCs w:val="20"/>
        </w:rPr>
        <w:t>EL-</w:t>
      </w:r>
      <w:proofErr w:type="spellStart"/>
      <w:r w:rsidRPr="00331092">
        <w:rPr>
          <w:sz w:val="20"/>
          <w:szCs w:val="20"/>
        </w:rPr>
        <w:t>Metwally</w:t>
      </w:r>
      <w:proofErr w:type="spellEnd"/>
      <w:r w:rsidRPr="00331092">
        <w:rPr>
          <w:sz w:val="20"/>
          <w:szCs w:val="20"/>
        </w:rPr>
        <w:t xml:space="preserve"> AAE. Factors Affecting the Physical and Chemical Characteristics of Egyptian </w:t>
      </w:r>
      <w:proofErr w:type="spellStart"/>
      <w:r w:rsidRPr="00331092">
        <w:rPr>
          <w:sz w:val="20"/>
          <w:szCs w:val="20"/>
        </w:rPr>
        <w:t>Beehoney</w:t>
      </w:r>
      <w:proofErr w:type="spellEnd"/>
      <w:r w:rsidRPr="00331092">
        <w:rPr>
          <w:sz w:val="20"/>
          <w:szCs w:val="20"/>
        </w:rPr>
        <w:t>.</w:t>
      </w:r>
      <w:r w:rsidR="00331092">
        <w:rPr>
          <w:sz w:val="20"/>
          <w:szCs w:val="20"/>
        </w:rPr>
        <w:t xml:space="preserve"> </w:t>
      </w:r>
      <w:r w:rsidRPr="00331092">
        <w:rPr>
          <w:sz w:val="20"/>
          <w:szCs w:val="20"/>
        </w:rPr>
        <w:t xml:space="preserve">Ph. D. Thesis, Fac. Agric. Cairo </w:t>
      </w:r>
      <w:proofErr w:type="spellStart"/>
      <w:r w:rsidRPr="00331092">
        <w:rPr>
          <w:sz w:val="20"/>
          <w:szCs w:val="20"/>
        </w:rPr>
        <w:t>Univ</w:t>
      </w:r>
      <w:proofErr w:type="spellEnd"/>
      <w:r w:rsidRPr="00331092">
        <w:rPr>
          <w:sz w:val="20"/>
          <w:szCs w:val="20"/>
        </w:rPr>
        <w:t xml:space="preserve"> 2015; 320 p.</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lang w:val="es-ES_tradnl"/>
        </w:rPr>
        <w:t>Alvarez</w:t>
      </w:r>
      <w:proofErr w:type="spellEnd"/>
      <w:r w:rsidRPr="00331092">
        <w:rPr>
          <w:sz w:val="20"/>
          <w:szCs w:val="20"/>
          <w:lang w:val="es-ES_tradnl"/>
        </w:rPr>
        <w:t xml:space="preserve">-Suarez M, </w:t>
      </w:r>
      <w:proofErr w:type="spellStart"/>
      <w:r w:rsidRPr="00331092">
        <w:rPr>
          <w:sz w:val="20"/>
          <w:szCs w:val="20"/>
          <w:lang w:val="es-ES_tradnl"/>
        </w:rPr>
        <w:t>Jose</w:t>
      </w:r>
      <w:proofErr w:type="spellEnd"/>
      <w:r w:rsidRPr="00331092">
        <w:rPr>
          <w:sz w:val="20"/>
          <w:szCs w:val="20"/>
          <w:lang w:val="es-ES_tradnl"/>
        </w:rPr>
        <w:t>, </w:t>
      </w:r>
      <w:proofErr w:type="spellStart"/>
      <w:r w:rsidRPr="00331092">
        <w:rPr>
          <w:sz w:val="20"/>
          <w:szCs w:val="20"/>
          <w:lang w:val="es-ES_tradnl"/>
        </w:rPr>
        <w:t>Giampieri</w:t>
      </w:r>
      <w:proofErr w:type="spellEnd"/>
      <w:r w:rsidRPr="00331092">
        <w:rPr>
          <w:sz w:val="20"/>
          <w:szCs w:val="20"/>
          <w:lang w:val="es-ES_tradnl"/>
        </w:rPr>
        <w:t>, Francesca,</w:t>
      </w:r>
      <w:r w:rsidR="00331092">
        <w:rPr>
          <w:rFonts w:hint="eastAsia"/>
          <w:sz w:val="20"/>
          <w:szCs w:val="20"/>
          <w:lang w:val="es-ES_tradnl" w:eastAsia="zh-CN"/>
        </w:rPr>
        <w:t xml:space="preserve"> </w:t>
      </w:r>
      <w:proofErr w:type="spellStart"/>
      <w:r w:rsidRPr="00331092">
        <w:rPr>
          <w:sz w:val="20"/>
          <w:szCs w:val="20"/>
          <w:lang w:val="es-ES_tradnl"/>
        </w:rPr>
        <w:t>Battino</w:t>
      </w:r>
      <w:proofErr w:type="spellEnd"/>
      <w:r w:rsidRPr="00331092">
        <w:rPr>
          <w:sz w:val="20"/>
          <w:szCs w:val="20"/>
          <w:lang w:val="es-ES_tradnl"/>
        </w:rPr>
        <w:t xml:space="preserve">, </w:t>
      </w:r>
      <w:proofErr w:type="spellStart"/>
      <w:r w:rsidRPr="00331092">
        <w:rPr>
          <w:sz w:val="20"/>
          <w:szCs w:val="20"/>
          <w:lang w:val="es-ES_tradnl"/>
        </w:rPr>
        <w:t>Maurizio</w:t>
      </w:r>
      <w:proofErr w:type="spellEnd"/>
      <w:r w:rsidRPr="00331092">
        <w:rPr>
          <w:sz w:val="20"/>
          <w:szCs w:val="20"/>
          <w:lang w:val="es-ES_tradnl"/>
        </w:rPr>
        <w:t xml:space="preserve">. </w:t>
      </w:r>
      <w:r w:rsidRPr="00331092">
        <w:rPr>
          <w:sz w:val="20"/>
          <w:szCs w:val="20"/>
        </w:rPr>
        <w:t>Honey as a Source of Dietary Antioxidants: Structures, Bioavailability and Evidence of Protective Effects Against Human Chronic Diseases.</w:t>
      </w:r>
      <w:r w:rsidR="00331092">
        <w:rPr>
          <w:sz w:val="20"/>
          <w:szCs w:val="20"/>
        </w:rPr>
        <w:t xml:space="preserve"> </w:t>
      </w:r>
      <w:hyperlink r:id="rId29" w:history="1">
        <w:r w:rsidRPr="00331092">
          <w:rPr>
            <w:sz w:val="20"/>
            <w:szCs w:val="20"/>
          </w:rPr>
          <w:t>Current Medicinal Chemistry</w:t>
        </w:r>
      </w:hyperlink>
      <w:r w:rsidRPr="00331092">
        <w:rPr>
          <w:sz w:val="20"/>
          <w:szCs w:val="20"/>
        </w:rPr>
        <w:t xml:space="preserve"> February 2013; 20 (5): 621-638.</w:t>
      </w:r>
    </w:p>
    <w:p w:rsidR="00EA2075" w:rsidRPr="00331092" w:rsidRDefault="00EA2075" w:rsidP="00DD5801">
      <w:pPr>
        <w:numPr>
          <w:ilvl w:val="0"/>
          <w:numId w:val="4"/>
        </w:numPr>
        <w:snapToGrid w:val="0"/>
        <w:ind w:left="425" w:hanging="425"/>
        <w:jc w:val="both"/>
        <w:rPr>
          <w:sz w:val="20"/>
          <w:szCs w:val="20"/>
        </w:rPr>
      </w:pPr>
      <w:r w:rsidRPr="00331092">
        <w:rPr>
          <w:sz w:val="20"/>
          <w:szCs w:val="20"/>
        </w:rPr>
        <w:t xml:space="preserve">Subramanian R, </w:t>
      </w:r>
      <w:proofErr w:type="spellStart"/>
      <w:r w:rsidRPr="00331092">
        <w:rPr>
          <w:sz w:val="20"/>
          <w:szCs w:val="20"/>
        </w:rPr>
        <w:t>Umeshhebbar</w:t>
      </w:r>
      <w:proofErr w:type="spellEnd"/>
      <w:r w:rsidRPr="00331092">
        <w:rPr>
          <w:sz w:val="20"/>
          <w:szCs w:val="20"/>
        </w:rPr>
        <w:t xml:space="preserve"> H, </w:t>
      </w:r>
      <w:proofErr w:type="spellStart"/>
      <w:r w:rsidRPr="00331092">
        <w:rPr>
          <w:sz w:val="20"/>
          <w:szCs w:val="20"/>
        </w:rPr>
        <w:t>Rastogi</w:t>
      </w:r>
      <w:proofErr w:type="spellEnd"/>
      <w:r w:rsidRPr="00331092">
        <w:rPr>
          <w:sz w:val="20"/>
          <w:szCs w:val="20"/>
        </w:rPr>
        <w:t xml:space="preserve"> NK. Processing of Honey, </w:t>
      </w:r>
      <w:proofErr w:type="gramStart"/>
      <w:r w:rsidRPr="00331092">
        <w:rPr>
          <w:sz w:val="20"/>
          <w:szCs w:val="20"/>
        </w:rPr>
        <w:t>A</w:t>
      </w:r>
      <w:proofErr w:type="gramEnd"/>
      <w:r w:rsidRPr="00331092">
        <w:rPr>
          <w:sz w:val="20"/>
          <w:szCs w:val="20"/>
        </w:rPr>
        <w:t xml:space="preserve"> Review. International Journal of Food Properties 2007; 10:127-143.</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Tosi</w:t>
      </w:r>
      <w:proofErr w:type="spellEnd"/>
      <w:r w:rsidRPr="00331092">
        <w:rPr>
          <w:sz w:val="20"/>
          <w:szCs w:val="20"/>
        </w:rPr>
        <w:t xml:space="preserve"> E, </w:t>
      </w:r>
      <w:proofErr w:type="spellStart"/>
      <w:r w:rsidRPr="00331092">
        <w:rPr>
          <w:sz w:val="20"/>
          <w:szCs w:val="20"/>
        </w:rPr>
        <w:t>Ré</w:t>
      </w:r>
      <w:proofErr w:type="spellEnd"/>
      <w:r w:rsidRPr="00331092">
        <w:rPr>
          <w:sz w:val="20"/>
          <w:szCs w:val="20"/>
        </w:rPr>
        <w:t xml:space="preserve"> E, Lucero H, </w:t>
      </w:r>
      <w:proofErr w:type="spellStart"/>
      <w:r w:rsidRPr="00331092">
        <w:rPr>
          <w:sz w:val="20"/>
          <w:szCs w:val="20"/>
        </w:rPr>
        <w:t>Bulacio</w:t>
      </w:r>
      <w:proofErr w:type="spellEnd"/>
      <w:r w:rsidRPr="00331092">
        <w:rPr>
          <w:sz w:val="20"/>
          <w:szCs w:val="20"/>
        </w:rPr>
        <w:t xml:space="preserve"> L. Effect of honey high-temperature short-time heating on parameters related to quality, </w:t>
      </w:r>
      <w:proofErr w:type="spellStart"/>
      <w:r w:rsidRPr="00331092">
        <w:rPr>
          <w:sz w:val="20"/>
          <w:szCs w:val="20"/>
        </w:rPr>
        <w:t>crystallisation</w:t>
      </w:r>
      <w:proofErr w:type="spellEnd"/>
      <w:r w:rsidRPr="00331092">
        <w:rPr>
          <w:sz w:val="20"/>
          <w:szCs w:val="20"/>
        </w:rPr>
        <w:t xml:space="preserve"> phenomena and fungal inhibition. WT-Food Science and Technology 2004; 37: 669–678.</w:t>
      </w:r>
    </w:p>
    <w:p w:rsidR="00EA2075" w:rsidRPr="00331092" w:rsidRDefault="00EA2075" w:rsidP="00DD5801">
      <w:pPr>
        <w:numPr>
          <w:ilvl w:val="0"/>
          <w:numId w:val="4"/>
        </w:numPr>
        <w:snapToGrid w:val="0"/>
        <w:ind w:left="425" w:hanging="425"/>
        <w:jc w:val="both"/>
        <w:rPr>
          <w:sz w:val="20"/>
          <w:szCs w:val="20"/>
        </w:rPr>
      </w:pPr>
      <w:r w:rsidRPr="00331092">
        <w:rPr>
          <w:sz w:val="20"/>
          <w:szCs w:val="20"/>
        </w:rPr>
        <w:t>Al-</w:t>
      </w:r>
      <w:proofErr w:type="spellStart"/>
      <w:r w:rsidRPr="00331092">
        <w:rPr>
          <w:sz w:val="20"/>
          <w:szCs w:val="20"/>
        </w:rPr>
        <w:t>Diab</w:t>
      </w:r>
      <w:proofErr w:type="spellEnd"/>
      <w:r w:rsidRPr="00331092">
        <w:rPr>
          <w:sz w:val="20"/>
          <w:szCs w:val="20"/>
        </w:rPr>
        <w:t xml:space="preserve"> D, </w:t>
      </w:r>
      <w:proofErr w:type="spellStart"/>
      <w:r w:rsidRPr="00331092">
        <w:rPr>
          <w:sz w:val="20"/>
          <w:szCs w:val="20"/>
        </w:rPr>
        <w:t>Bushra</w:t>
      </w:r>
      <w:proofErr w:type="spellEnd"/>
      <w:r w:rsidRPr="00331092">
        <w:rPr>
          <w:sz w:val="20"/>
          <w:szCs w:val="20"/>
        </w:rPr>
        <w:t xml:space="preserve"> J. Effect of storage and thermal treatment on the quality of some local brands of honey from </w:t>
      </w:r>
      <w:proofErr w:type="spellStart"/>
      <w:r w:rsidRPr="00331092">
        <w:rPr>
          <w:sz w:val="20"/>
          <w:szCs w:val="20"/>
        </w:rPr>
        <w:t>Latakia</w:t>
      </w:r>
      <w:proofErr w:type="spellEnd"/>
      <w:r w:rsidRPr="00331092">
        <w:rPr>
          <w:sz w:val="20"/>
          <w:szCs w:val="20"/>
        </w:rPr>
        <w:t xml:space="preserve"> markets.</w:t>
      </w:r>
      <w:r w:rsidR="00331092">
        <w:rPr>
          <w:sz w:val="20"/>
          <w:szCs w:val="20"/>
        </w:rPr>
        <w:t xml:space="preserve"> </w:t>
      </w:r>
      <w:r w:rsidRPr="00331092">
        <w:rPr>
          <w:sz w:val="20"/>
          <w:szCs w:val="20"/>
        </w:rPr>
        <w:t>Journal of Entomology and Zoology Studies2015; 3(3): 328-334.</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Bogdanov</w:t>
      </w:r>
      <w:proofErr w:type="spellEnd"/>
      <w:r w:rsidRPr="00331092">
        <w:rPr>
          <w:sz w:val="20"/>
          <w:szCs w:val="20"/>
        </w:rPr>
        <w:t xml:space="preserve"> S. </w:t>
      </w:r>
      <w:proofErr w:type="spellStart"/>
      <w:r w:rsidRPr="00331092">
        <w:rPr>
          <w:sz w:val="20"/>
          <w:szCs w:val="20"/>
        </w:rPr>
        <w:t>Harmonised</w:t>
      </w:r>
      <w:proofErr w:type="spellEnd"/>
      <w:r w:rsidRPr="00331092">
        <w:rPr>
          <w:sz w:val="20"/>
          <w:szCs w:val="20"/>
        </w:rPr>
        <w:t xml:space="preserve"> methods of the international honey commission. Swiss Bee </w:t>
      </w:r>
      <w:r w:rsidRPr="00331092">
        <w:rPr>
          <w:sz w:val="20"/>
          <w:szCs w:val="20"/>
        </w:rPr>
        <w:lastRenderedPageBreak/>
        <w:t xml:space="preserve">Research Center, FAM, </w:t>
      </w:r>
      <w:proofErr w:type="spellStart"/>
      <w:r w:rsidRPr="00331092">
        <w:rPr>
          <w:sz w:val="20"/>
          <w:szCs w:val="20"/>
        </w:rPr>
        <w:t>Liebefeld</w:t>
      </w:r>
      <w:proofErr w:type="spellEnd"/>
      <w:r w:rsidRPr="00331092">
        <w:rPr>
          <w:sz w:val="20"/>
          <w:szCs w:val="20"/>
        </w:rPr>
        <w:t>, CH-3003 Berne, 2002.</w:t>
      </w:r>
    </w:p>
    <w:p w:rsidR="00EA2075" w:rsidRPr="00331092" w:rsidRDefault="00EA2075" w:rsidP="00DD5801">
      <w:pPr>
        <w:numPr>
          <w:ilvl w:val="0"/>
          <w:numId w:val="4"/>
        </w:numPr>
        <w:snapToGrid w:val="0"/>
        <w:ind w:left="425" w:hanging="425"/>
        <w:jc w:val="both"/>
        <w:rPr>
          <w:sz w:val="20"/>
          <w:szCs w:val="20"/>
        </w:rPr>
      </w:pPr>
      <w:r w:rsidRPr="00331092">
        <w:rPr>
          <w:sz w:val="20"/>
          <w:szCs w:val="20"/>
        </w:rPr>
        <w:t xml:space="preserve">Outlaw </w:t>
      </w:r>
      <w:proofErr w:type="spellStart"/>
      <w:r w:rsidRPr="00331092">
        <w:rPr>
          <w:sz w:val="20"/>
          <w:szCs w:val="20"/>
        </w:rPr>
        <w:t>WHJr</w:t>
      </w:r>
      <w:proofErr w:type="spellEnd"/>
      <w:r w:rsidRPr="00331092">
        <w:rPr>
          <w:sz w:val="20"/>
          <w:szCs w:val="20"/>
        </w:rPr>
        <w:t xml:space="preserve">, </w:t>
      </w:r>
      <w:proofErr w:type="spellStart"/>
      <w:r w:rsidRPr="00331092">
        <w:rPr>
          <w:sz w:val="20"/>
          <w:szCs w:val="20"/>
        </w:rPr>
        <w:t>Tarczynski</w:t>
      </w:r>
      <w:proofErr w:type="spellEnd"/>
      <w:r w:rsidRPr="00331092">
        <w:rPr>
          <w:sz w:val="20"/>
          <w:szCs w:val="20"/>
        </w:rPr>
        <w:t xml:space="preserve"> MC. In Methods of Enzymatic Analysis, (</w:t>
      </w:r>
      <w:proofErr w:type="spellStart"/>
      <w:r w:rsidRPr="00331092">
        <w:rPr>
          <w:sz w:val="20"/>
          <w:szCs w:val="20"/>
        </w:rPr>
        <w:t>Bergmeyer</w:t>
      </w:r>
      <w:proofErr w:type="spellEnd"/>
      <w:r w:rsidRPr="00331092">
        <w:rPr>
          <w:sz w:val="20"/>
          <w:szCs w:val="20"/>
        </w:rPr>
        <w:t xml:space="preserve">, H. U. </w:t>
      </w:r>
      <w:proofErr w:type="spellStart"/>
      <w:proofErr w:type="gramStart"/>
      <w:r w:rsidRPr="00331092">
        <w:rPr>
          <w:sz w:val="20"/>
          <w:szCs w:val="20"/>
        </w:rPr>
        <w:t>ed</w:t>
      </w:r>
      <w:proofErr w:type="spellEnd"/>
      <w:proofErr w:type="gramEnd"/>
      <w:r w:rsidRPr="00331092">
        <w:rPr>
          <w:sz w:val="20"/>
          <w:szCs w:val="20"/>
        </w:rPr>
        <w:t xml:space="preserve">). VCH </w:t>
      </w:r>
      <w:proofErr w:type="spellStart"/>
      <w:r w:rsidRPr="00331092">
        <w:rPr>
          <w:sz w:val="20"/>
          <w:szCs w:val="20"/>
        </w:rPr>
        <w:t>Verlagsgesellschaft</w:t>
      </w:r>
      <w:proofErr w:type="spellEnd"/>
      <w:r w:rsidRPr="00331092">
        <w:rPr>
          <w:sz w:val="20"/>
          <w:szCs w:val="20"/>
        </w:rPr>
        <w:t xml:space="preserve"> </w:t>
      </w:r>
      <w:proofErr w:type="spellStart"/>
      <w:r w:rsidRPr="00331092">
        <w:rPr>
          <w:sz w:val="20"/>
          <w:szCs w:val="20"/>
        </w:rPr>
        <w:t>mbH</w:t>
      </w:r>
      <w:proofErr w:type="spellEnd"/>
      <w:r w:rsidR="00331092">
        <w:rPr>
          <w:sz w:val="20"/>
          <w:szCs w:val="20"/>
        </w:rPr>
        <w:t>,</w:t>
      </w:r>
      <w:r w:rsidR="00331092">
        <w:rPr>
          <w:rFonts w:hint="eastAsia"/>
          <w:sz w:val="20"/>
          <w:szCs w:val="20"/>
          <w:lang w:eastAsia="zh-CN"/>
        </w:rPr>
        <w:t xml:space="preserve"> </w:t>
      </w:r>
      <w:proofErr w:type="spellStart"/>
      <w:r w:rsidRPr="00331092">
        <w:rPr>
          <w:sz w:val="20"/>
          <w:szCs w:val="20"/>
        </w:rPr>
        <w:t>Weinheim</w:t>
      </w:r>
      <w:proofErr w:type="spellEnd"/>
      <w:r w:rsidRPr="00331092">
        <w:rPr>
          <w:sz w:val="20"/>
          <w:szCs w:val="20"/>
        </w:rPr>
        <w:t>, Germany 1988; 6: 96-103.</w:t>
      </w:r>
    </w:p>
    <w:p w:rsidR="00EA2075" w:rsidRPr="00331092" w:rsidRDefault="00EA2075" w:rsidP="00DD5801">
      <w:pPr>
        <w:numPr>
          <w:ilvl w:val="0"/>
          <w:numId w:val="4"/>
        </w:numPr>
        <w:snapToGrid w:val="0"/>
        <w:ind w:left="425" w:hanging="425"/>
        <w:jc w:val="both"/>
        <w:rPr>
          <w:sz w:val="20"/>
          <w:szCs w:val="20"/>
        </w:rPr>
      </w:pPr>
      <w:r w:rsidRPr="00331092">
        <w:rPr>
          <w:sz w:val="20"/>
          <w:szCs w:val="20"/>
          <w:lang w:val="fr-FR"/>
        </w:rPr>
        <w:t xml:space="preserve">Schade JE, Marsh GL, Eckert JE. </w:t>
      </w:r>
      <w:proofErr w:type="spellStart"/>
      <w:r w:rsidRPr="00331092">
        <w:rPr>
          <w:sz w:val="20"/>
          <w:szCs w:val="20"/>
        </w:rPr>
        <w:t>Diastatic</w:t>
      </w:r>
      <w:proofErr w:type="spellEnd"/>
      <w:r w:rsidRPr="00331092">
        <w:rPr>
          <w:sz w:val="20"/>
          <w:szCs w:val="20"/>
        </w:rPr>
        <w:t xml:space="preserve"> activity and </w:t>
      </w:r>
      <w:proofErr w:type="spellStart"/>
      <w:r w:rsidRPr="00331092">
        <w:rPr>
          <w:sz w:val="20"/>
          <w:szCs w:val="20"/>
        </w:rPr>
        <w:t>hydroxymethylfurfural</w:t>
      </w:r>
      <w:proofErr w:type="spellEnd"/>
      <w:r w:rsidRPr="00331092">
        <w:rPr>
          <w:sz w:val="20"/>
          <w:szCs w:val="20"/>
        </w:rPr>
        <w:t xml:space="preserve"> in honey and their usefulness in detecting heat adulteration. Food Res 1958; 23: 446-463.</w:t>
      </w:r>
    </w:p>
    <w:p w:rsidR="00EA2075" w:rsidRPr="00331092" w:rsidRDefault="00EA2075" w:rsidP="00DD5801">
      <w:pPr>
        <w:numPr>
          <w:ilvl w:val="0"/>
          <w:numId w:val="4"/>
        </w:numPr>
        <w:snapToGrid w:val="0"/>
        <w:ind w:left="425" w:hanging="425"/>
        <w:jc w:val="both"/>
        <w:rPr>
          <w:sz w:val="20"/>
          <w:szCs w:val="20"/>
        </w:rPr>
      </w:pPr>
      <w:r w:rsidRPr="00331092">
        <w:rPr>
          <w:sz w:val="20"/>
          <w:szCs w:val="20"/>
        </w:rPr>
        <w:t>AOAC, Official Methods of Analysis. 15éme Ed. Arlington, VA. Association of Official Analytical chemists. London, 1990.</w:t>
      </w:r>
    </w:p>
    <w:p w:rsidR="00EA2075" w:rsidRPr="00331092" w:rsidRDefault="00EA2075" w:rsidP="00DD5801">
      <w:pPr>
        <w:numPr>
          <w:ilvl w:val="0"/>
          <w:numId w:val="4"/>
        </w:numPr>
        <w:snapToGrid w:val="0"/>
        <w:ind w:left="425" w:hanging="425"/>
        <w:jc w:val="both"/>
        <w:rPr>
          <w:sz w:val="20"/>
          <w:szCs w:val="20"/>
        </w:rPr>
      </w:pPr>
      <w:r w:rsidRPr="00331092">
        <w:rPr>
          <w:sz w:val="20"/>
          <w:szCs w:val="20"/>
          <w:lang w:val="es-ES_tradnl"/>
        </w:rPr>
        <w:t xml:space="preserve">Ahmida1 MHS, Elwerfali1 S, Agha1 A, Elagori1 M, Ahmida2 NHS. </w:t>
      </w:r>
      <w:r w:rsidRPr="00331092">
        <w:rPr>
          <w:sz w:val="20"/>
          <w:szCs w:val="20"/>
        </w:rPr>
        <w:t xml:space="preserve">Physicochemical, Heavy Metals and </w:t>
      </w:r>
      <w:proofErr w:type="spellStart"/>
      <w:r w:rsidRPr="00331092">
        <w:rPr>
          <w:sz w:val="20"/>
          <w:szCs w:val="20"/>
        </w:rPr>
        <w:t>Phenolic</w:t>
      </w:r>
      <w:proofErr w:type="spellEnd"/>
      <w:r w:rsidRPr="00331092">
        <w:rPr>
          <w:sz w:val="20"/>
          <w:szCs w:val="20"/>
        </w:rPr>
        <w:t xml:space="preserve"> Compounds Analysis of Libyan Honey Samples Collected from Benghazi during 2009-2010. Food and Nutrition Sciences 2013; 4:1.</w:t>
      </w:r>
    </w:p>
    <w:p w:rsidR="00EA2075" w:rsidRPr="00331092" w:rsidRDefault="00EA2075" w:rsidP="00DD5801">
      <w:pPr>
        <w:numPr>
          <w:ilvl w:val="0"/>
          <w:numId w:val="4"/>
        </w:numPr>
        <w:snapToGrid w:val="0"/>
        <w:ind w:left="425" w:hanging="425"/>
        <w:jc w:val="both"/>
        <w:rPr>
          <w:sz w:val="20"/>
          <w:szCs w:val="20"/>
        </w:rPr>
      </w:pPr>
      <w:bookmarkStart w:id="0" w:name="ref10"/>
      <w:r w:rsidRPr="00331092">
        <w:rPr>
          <w:sz w:val="20"/>
          <w:szCs w:val="20"/>
        </w:rPr>
        <w:t>Singh N, Bath PK. Quality Evaluation of Different Types of Indian honey. Food Chemistry1997; 58 (1)-(2):129-133.</w:t>
      </w:r>
      <w:bookmarkEnd w:id="0"/>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Küçük</w:t>
      </w:r>
      <w:proofErr w:type="spellEnd"/>
      <w:r w:rsidRPr="00331092">
        <w:rPr>
          <w:sz w:val="20"/>
          <w:szCs w:val="20"/>
        </w:rPr>
        <w:t xml:space="preserve"> M, </w:t>
      </w:r>
      <w:proofErr w:type="spellStart"/>
      <w:r w:rsidRPr="00331092">
        <w:rPr>
          <w:sz w:val="20"/>
          <w:szCs w:val="20"/>
        </w:rPr>
        <w:t>Kolaylıa</w:t>
      </w:r>
      <w:proofErr w:type="spellEnd"/>
      <w:r w:rsidRPr="00331092">
        <w:rPr>
          <w:sz w:val="20"/>
          <w:szCs w:val="20"/>
        </w:rPr>
        <w:t xml:space="preserve"> S, </w:t>
      </w:r>
      <w:proofErr w:type="spellStart"/>
      <w:r w:rsidRPr="00331092">
        <w:rPr>
          <w:sz w:val="20"/>
          <w:szCs w:val="20"/>
        </w:rPr>
        <w:t>Karaoğlu</w:t>
      </w:r>
      <w:proofErr w:type="spellEnd"/>
      <w:r w:rsidRPr="00331092">
        <w:rPr>
          <w:sz w:val="20"/>
          <w:szCs w:val="20"/>
        </w:rPr>
        <w:t xml:space="preserve"> S, </w:t>
      </w:r>
      <w:proofErr w:type="spellStart"/>
      <w:r w:rsidRPr="00331092">
        <w:rPr>
          <w:sz w:val="20"/>
          <w:szCs w:val="20"/>
        </w:rPr>
        <w:t>Ulusoy</w:t>
      </w:r>
      <w:proofErr w:type="spellEnd"/>
      <w:r w:rsidRPr="00331092">
        <w:rPr>
          <w:sz w:val="20"/>
          <w:szCs w:val="20"/>
        </w:rPr>
        <w:t xml:space="preserve"> E, </w:t>
      </w:r>
      <w:proofErr w:type="spellStart"/>
      <w:r w:rsidRPr="00331092">
        <w:rPr>
          <w:sz w:val="20"/>
          <w:szCs w:val="20"/>
        </w:rPr>
        <w:t>Baltacı</w:t>
      </w:r>
      <w:proofErr w:type="spellEnd"/>
      <w:r w:rsidRPr="00331092">
        <w:rPr>
          <w:sz w:val="20"/>
          <w:szCs w:val="20"/>
        </w:rPr>
        <w:t xml:space="preserve"> C, </w:t>
      </w:r>
      <w:proofErr w:type="spellStart"/>
      <w:r w:rsidRPr="00331092">
        <w:rPr>
          <w:sz w:val="20"/>
          <w:szCs w:val="20"/>
        </w:rPr>
        <w:t>Candan</w:t>
      </w:r>
      <w:proofErr w:type="spellEnd"/>
      <w:r w:rsidRPr="00331092">
        <w:rPr>
          <w:sz w:val="20"/>
          <w:szCs w:val="20"/>
        </w:rPr>
        <w:t xml:space="preserve"> F. Biological activities and chemical composition of three honeys of different types from Anatolia. Food Chemistry 2007; 100: 526–534.</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lang w:val="fr-FR"/>
        </w:rPr>
        <w:t>Polus</w:t>
      </w:r>
      <w:proofErr w:type="spellEnd"/>
      <w:r w:rsidRPr="00331092">
        <w:rPr>
          <w:sz w:val="20"/>
          <w:szCs w:val="20"/>
          <w:lang w:val="fr-FR"/>
        </w:rPr>
        <w:t xml:space="preserve"> P. Récolte et conditionnement du miel. </w:t>
      </w:r>
      <w:r w:rsidRPr="00331092">
        <w:rPr>
          <w:sz w:val="20"/>
          <w:szCs w:val="20"/>
        </w:rPr>
        <w:t xml:space="preserve">Revue </w:t>
      </w:r>
      <w:proofErr w:type="spellStart"/>
      <w:r w:rsidRPr="00331092">
        <w:rPr>
          <w:sz w:val="20"/>
          <w:szCs w:val="20"/>
        </w:rPr>
        <w:t>l'abeille</w:t>
      </w:r>
      <w:proofErr w:type="spellEnd"/>
      <w:r w:rsidRPr="00331092">
        <w:rPr>
          <w:sz w:val="20"/>
          <w:szCs w:val="20"/>
        </w:rPr>
        <w:t xml:space="preserve"> de France 2007; </w:t>
      </w:r>
      <w:proofErr w:type="gramStart"/>
      <w:r w:rsidRPr="00331092">
        <w:rPr>
          <w:sz w:val="20"/>
          <w:szCs w:val="20"/>
        </w:rPr>
        <w:t>937 :</w:t>
      </w:r>
      <w:proofErr w:type="gramEnd"/>
      <w:r w:rsidRPr="00331092">
        <w:rPr>
          <w:sz w:val="20"/>
          <w:szCs w:val="20"/>
        </w:rPr>
        <w:t xml:space="preserve"> 13.</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lang w:val="fr-FR"/>
        </w:rPr>
        <w:t>Cougnet</w:t>
      </w:r>
      <w:proofErr w:type="spellEnd"/>
      <w:r w:rsidRPr="00331092">
        <w:rPr>
          <w:sz w:val="20"/>
          <w:szCs w:val="20"/>
          <w:lang w:val="fr-FR"/>
        </w:rPr>
        <w:t xml:space="preserve"> P. Guide nature et apiculture. Contrôler le facteur humidité dans la </w:t>
      </w:r>
      <w:proofErr w:type="spellStart"/>
      <w:r w:rsidRPr="00331092">
        <w:rPr>
          <w:sz w:val="20"/>
          <w:szCs w:val="20"/>
          <w:lang w:val="fr-FR"/>
        </w:rPr>
        <w:t>miellerie</w:t>
      </w:r>
      <w:proofErr w:type="spellEnd"/>
      <w:r w:rsidRPr="00331092">
        <w:rPr>
          <w:sz w:val="20"/>
          <w:szCs w:val="20"/>
          <w:lang w:val="fr-FR"/>
        </w:rPr>
        <w:t xml:space="preserve">. </w:t>
      </w:r>
      <w:r w:rsidRPr="00331092">
        <w:rPr>
          <w:sz w:val="20"/>
          <w:szCs w:val="20"/>
        </w:rPr>
        <w:t xml:space="preserve">Revue </w:t>
      </w:r>
      <w:proofErr w:type="spellStart"/>
      <w:r w:rsidRPr="00331092">
        <w:rPr>
          <w:sz w:val="20"/>
          <w:szCs w:val="20"/>
        </w:rPr>
        <w:t>abeille</w:t>
      </w:r>
      <w:proofErr w:type="spellEnd"/>
      <w:r w:rsidRPr="00331092">
        <w:rPr>
          <w:sz w:val="20"/>
          <w:szCs w:val="20"/>
        </w:rPr>
        <w:t xml:space="preserve"> et </w:t>
      </w:r>
      <w:proofErr w:type="spellStart"/>
      <w:r w:rsidRPr="00331092">
        <w:rPr>
          <w:sz w:val="20"/>
          <w:szCs w:val="20"/>
        </w:rPr>
        <w:t>Cie</w:t>
      </w:r>
      <w:proofErr w:type="spellEnd"/>
      <w:r w:rsidRPr="00331092">
        <w:rPr>
          <w:sz w:val="20"/>
          <w:szCs w:val="20"/>
        </w:rPr>
        <w:t xml:space="preserve"> </w:t>
      </w:r>
      <w:proofErr w:type="gramStart"/>
      <w:r w:rsidRPr="00331092">
        <w:rPr>
          <w:sz w:val="20"/>
          <w:szCs w:val="20"/>
        </w:rPr>
        <w:t>2007 ;</w:t>
      </w:r>
      <w:proofErr w:type="gramEnd"/>
      <w:r w:rsidRPr="00331092">
        <w:rPr>
          <w:sz w:val="20"/>
          <w:szCs w:val="20"/>
        </w:rPr>
        <w:t xml:space="preserve"> 117 : 18.</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Mihaly</w:t>
      </w:r>
      <w:proofErr w:type="spellEnd"/>
      <w:r w:rsidRPr="00331092">
        <w:rPr>
          <w:sz w:val="20"/>
          <w:szCs w:val="20"/>
        </w:rPr>
        <w:t xml:space="preserve"> </w:t>
      </w:r>
      <w:proofErr w:type="spellStart"/>
      <w:r w:rsidRPr="00331092">
        <w:rPr>
          <w:sz w:val="20"/>
          <w:szCs w:val="20"/>
        </w:rPr>
        <w:t>Cozmuta</w:t>
      </w:r>
      <w:proofErr w:type="spellEnd"/>
      <w:r w:rsidRPr="00331092">
        <w:rPr>
          <w:sz w:val="20"/>
          <w:szCs w:val="20"/>
        </w:rPr>
        <w:t xml:space="preserve"> A, </w:t>
      </w:r>
      <w:proofErr w:type="spellStart"/>
      <w:r w:rsidRPr="00331092">
        <w:rPr>
          <w:sz w:val="20"/>
          <w:szCs w:val="20"/>
        </w:rPr>
        <w:t>Mihaly</w:t>
      </w:r>
      <w:proofErr w:type="spellEnd"/>
      <w:r w:rsidRPr="00331092">
        <w:rPr>
          <w:sz w:val="20"/>
          <w:szCs w:val="20"/>
        </w:rPr>
        <w:t xml:space="preserve"> </w:t>
      </w:r>
      <w:proofErr w:type="spellStart"/>
      <w:r w:rsidRPr="00331092">
        <w:rPr>
          <w:sz w:val="20"/>
          <w:szCs w:val="20"/>
        </w:rPr>
        <w:t>Cozmuta</w:t>
      </w:r>
      <w:proofErr w:type="spellEnd"/>
      <w:r w:rsidRPr="00331092">
        <w:rPr>
          <w:sz w:val="20"/>
          <w:szCs w:val="20"/>
        </w:rPr>
        <w:t xml:space="preserve"> L, </w:t>
      </w:r>
      <w:proofErr w:type="spellStart"/>
      <w:r w:rsidRPr="00331092">
        <w:rPr>
          <w:sz w:val="20"/>
          <w:szCs w:val="20"/>
        </w:rPr>
        <w:t>Varga</w:t>
      </w:r>
      <w:proofErr w:type="spellEnd"/>
      <w:r w:rsidRPr="00331092">
        <w:rPr>
          <w:sz w:val="20"/>
          <w:szCs w:val="20"/>
        </w:rPr>
        <w:t xml:space="preserve"> C, Marian M, Peter A. Effect of thermal processing on quality of </w:t>
      </w:r>
      <w:proofErr w:type="spellStart"/>
      <w:r w:rsidRPr="00331092">
        <w:rPr>
          <w:sz w:val="20"/>
          <w:szCs w:val="20"/>
        </w:rPr>
        <w:t>polyfloral</w:t>
      </w:r>
      <w:proofErr w:type="spellEnd"/>
      <w:r w:rsidRPr="00331092">
        <w:rPr>
          <w:sz w:val="20"/>
          <w:szCs w:val="20"/>
        </w:rPr>
        <w:t xml:space="preserve"> honey. Romanian Journal of Food Science 2011; 1(1): 45–52.</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rPr>
        <w:t>Tosi</w:t>
      </w:r>
      <w:proofErr w:type="spellEnd"/>
      <w:r w:rsidRPr="00331092">
        <w:rPr>
          <w:sz w:val="20"/>
          <w:szCs w:val="20"/>
        </w:rPr>
        <w:t xml:space="preserve"> E, Martinet R, Ortega M, Lucero H, Re E. Honey diastase activity modified by heating. Food Chemistry 2008; 106: 883–887.</w:t>
      </w:r>
    </w:p>
    <w:p w:rsidR="00EA2075" w:rsidRPr="00331092" w:rsidRDefault="00401139" w:rsidP="00DD5801">
      <w:pPr>
        <w:numPr>
          <w:ilvl w:val="0"/>
          <w:numId w:val="4"/>
        </w:numPr>
        <w:snapToGrid w:val="0"/>
        <w:ind w:left="425" w:hanging="425"/>
        <w:jc w:val="both"/>
        <w:rPr>
          <w:sz w:val="20"/>
          <w:szCs w:val="20"/>
        </w:rPr>
      </w:pPr>
      <w:hyperlink r:id="rId30" w:history="1">
        <w:proofErr w:type="spellStart"/>
        <w:r w:rsidR="00EA2075" w:rsidRPr="00331092">
          <w:rPr>
            <w:sz w:val="20"/>
            <w:szCs w:val="20"/>
          </w:rPr>
          <w:t>Turhan</w:t>
        </w:r>
        <w:proofErr w:type="spellEnd"/>
      </w:hyperlink>
      <w:r w:rsidR="00EA2075" w:rsidRPr="00331092">
        <w:rPr>
          <w:sz w:val="20"/>
          <w:szCs w:val="20"/>
        </w:rPr>
        <w:t xml:space="preserve"> I, </w:t>
      </w:r>
      <w:proofErr w:type="spellStart"/>
      <w:r w:rsidRPr="00331092">
        <w:rPr>
          <w:sz w:val="20"/>
          <w:szCs w:val="20"/>
        </w:rPr>
        <w:fldChar w:fldCharType="begin"/>
      </w:r>
      <w:r w:rsidR="00300DD7" w:rsidRPr="00331092">
        <w:rPr>
          <w:sz w:val="20"/>
          <w:szCs w:val="20"/>
        </w:rPr>
        <w:instrText>HYPERLINK "http://www.sciencedirect.com/science/article/pii/S0023643807003246"</w:instrText>
      </w:r>
      <w:r w:rsidRPr="00331092">
        <w:rPr>
          <w:sz w:val="20"/>
          <w:szCs w:val="20"/>
        </w:rPr>
        <w:fldChar w:fldCharType="separate"/>
      </w:r>
      <w:r w:rsidR="00EA2075" w:rsidRPr="00331092">
        <w:rPr>
          <w:sz w:val="20"/>
          <w:szCs w:val="20"/>
        </w:rPr>
        <w:t>Tetik</w:t>
      </w:r>
      <w:proofErr w:type="spellEnd"/>
      <w:r w:rsidRPr="00331092">
        <w:rPr>
          <w:sz w:val="20"/>
          <w:szCs w:val="20"/>
        </w:rPr>
        <w:fldChar w:fldCharType="end"/>
      </w:r>
      <w:r w:rsidR="00EA2075" w:rsidRPr="00331092">
        <w:rPr>
          <w:sz w:val="20"/>
          <w:szCs w:val="20"/>
        </w:rPr>
        <w:t xml:space="preserve"> N, </w:t>
      </w:r>
      <w:proofErr w:type="spellStart"/>
      <w:r w:rsidRPr="00331092">
        <w:rPr>
          <w:sz w:val="20"/>
          <w:szCs w:val="20"/>
        </w:rPr>
        <w:fldChar w:fldCharType="begin"/>
      </w:r>
      <w:r w:rsidR="00300DD7" w:rsidRPr="00331092">
        <w:rPr>
          <w:sz w:val="20"/>
          <w:szCs w:val="20"/>
        </w:rPr>
        <w:instrText>HYPERLINK "http://www.sciencedirect.com/science/article/pii/S0023643807003246"</w:instrText>
      </w:r>
      <w:r w:rsidRPr="00331092">
        <w:rPr>
          <w:sz w:val="20"/>
          <w:szCs w:val="20"/>
        </w:rPr>
        <w:fldChar w:fldCharType="separate"/>
      </w:r>
      <w:r w:rsidR="00EA2075" w:rsidRPr="00331092">
        <w:rPr>
          <w:sz w:val="20"/>
          <w:szCs w:val="20"/>
        </w:rPr>
        <w:t>Karhan</w:t>
      </w:r>
      <w:proofErr w:type="spellEnd"/>
      <w:r w:rsidRPr="00331092">
        <w:rPr>
          <w:sz w:val="20"/>
          <w:szCs w:val="20"/>
        </w:rPr>
        <w:fldChar w:fldCharType="end"/>
      </w:r>
      <w:r w:rsidR="00EA2075" w:rsidRPr="00331092">
        <w:rPr>
          <w:sz w:val="20"/>
          <w:szCs w:val="20"/>
        </w:rPr>
        <w:t xml:space="preserve"> M, </w:t>
      </w:r>
      <w:proofErr w:type="spellStart"/>
      <w:r w:rsidRPr="00331092">
        <w:rPr>
          <w:sz w:val="20"/>
          <w:szCs w:val="20"/>
        </w:rPr>
        <w:fldChar w:fldCharType="begin"/>
      </w:r>
      <w:r w:rsidR="00300DD7" w:rsidRPr="00331092">
        <w:rPr>
          <w:sz w:val="20"/>
          <w:szCs w:val="20"/>
        </w:rPr>
        <w:instrText>HYPERLINK "http://www.sciencedirect.com/science/article/pii/S0023643807003246"</w:instrText>
      </w:r>
      <w:r w:rsidRPr="00331092">
        <w:rPr>
          <w:sz w:val="20"/>
          <w:szCs w:val="20"/>
        </w:rPr>
        <w:fldChar w:fldCharType="separate"/>
      </w:r>
      <w:r w:rsidR="00EA2075" w:rsidRPr="00331092">
        <w:rPr>
          <w:sz w:val="20"/>
          <w:szCs w:val="20"/>
        </w:rPr>
        <w:t>Gurel</w:t>
      </w:r>
      <w:proofErr w:type="spellEnd"/>
      <w:r w:rsidRPr="00331092">
        <w:rPr>
          <w:sz w:val="20"/>
          <w:szCs w:val="20"/>
        </w:rPr>
        <w:fldChar w:fldCharType="end"/>
      </w:r>
      <w:r w:rsidR="00EA2075" w:rsidRPr="00331092">
        <w:rPr>
          <w:sz w:val="20"/>
          <w:szCs w:val="20"/>
        </w:rPr>
        <w:t xml:space="preserve"> F, </w:t>
      </w:r>
      <w:hyperlink r:id="rId31" w:history="1">
        <w:proofErr w:type="spellStart"/>
        <w:r w:rsidR="00EA2075" w:rsidRPr="00331092">
          <w:rPr>
            <w:sz w:val="20"/>
            <w:szCs w:val="20"/>
          </w:rPr>
          <w:t>Reyhan</w:t>
        </w:r>
        <w:proofErr w:type="spellEnd"/>
        <w:r w:rsidR="00EA2075" w:rsidRPr="00331092">
          <w:rPr>
            <w:sz w:val="20"/>
            <w:szCs w:val="20"/>
          </w:rPr>
          <w:t xml:space="preserve"> </w:t>
        </w:r>
        <w:proofErr w:type="spellStart"/>
        <w:r w:rsidR="00EA2075" w:rsidRPr="00331092">
          <w:rPr>
            <w:sz w:val="20"/>
            <w:szCs w:val="20"/>
          </w:rPr>
          <w:t>Tavukcuoglu</w:t>
        </w:r>
        <w:proofErr w:type="spellEnd"/>
      </w:hyperlink>
      <w:r w:rsidR="00EA2075" w:rsidRPr="00331092">
        <w:rPr>
          <w:sz w:val="20"/>
          <w:szCs w:val="20"/>
        </w:rPr>
        <w:t xml:space="preserve"> H. Quality of honeys influenced</w:t>
      </w:r>
      <w:r w:rsidR="00331092">
        <w:rPr>
          <w:sz w:val="20"/>
          <w:szCs w:val="20"/>
        </w:rPr>
        <w:t xml:space="preserve"> </w:t>
      </w:r>
      <w:r w:rsidR="00EA2075" w:rsidRPr="00331092">
        <w:rPr>
          <w:sz w:val="20"/>
          <w:szCs w:val="20"/>
        </w:rPr>
        <w:t xml:space="preserve">by thermal treatment. </w:t>
      </w:r>
      <w:hyperlink r:id="rId32" w:tooltip="Go to LWT - Food Science and Technology on ScienceDirect" w:history="1">
        <w:r w:rsidR="00EA2075" w:rsidRPr="00331092">
          <w:rPr>
            <w:sz w:val="20"/>
            <w:szCs w:val="20"/>
          </w:rPr>
          <w:t>LWT - Food Science and Technology</w:t>
        </w:r>
      </w:hyperlink>
      <w:r w:rsidR="00EA2075" w:rsidRPr="00331092">
        <w:rPr>
          <w:sz w:val="20"/>
          <w:szCs w:val="20"/>
        </w:rPr>
        <w:t xml:space="preserve"> November 2008; </w:t>
      </w:r>
      <w:hyperlink r:id="rId33" w:tooltip="Go to table of contents for this volume/issue" w:history="1">
        <w:r w:rsidR="00EA2075" w:rsidRPr="00331092">
          <w:rPr>
            <w:sz w:val="20"/>
            <w:szCs w:val="20"/>
          </w:rPr>
          <w:t>41(8</w:t>
        </w:r>
      </w:hyperlink>
      <w:r w:rsidR="00EA2075" w:rsidRPr="00331092">
        <w:rPr>
          <w:sz w:val="20"/>
          <w:szCs w:val="20"/>
        </w:rPr>
        <w:t>): 1396–1399.</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lang w:val="fr-FR"/>
        </w:rPr>
        <w:t>Predrix</w:t>
      </w:r>
      <w:proofErr w:type="spellEnd"/>
      <w:r w:rsidRPr="00331092">
        <w:rPr>
          <w:sz w:val="20"/>
          <w:szCs w:val="20"/>
          <w:lang w:val="fr-FR"/>
        </w:rPr>
        <w:t xml:space="preserve"> JL. Critères de qualités du miel. </w:t>
      </w:r>
      <w:r w:rsidRPr="00331092">
        <w:rPr>
          <w:sz w:val="20"/>
          <w:szCs w:val="20"/>
        </w:rPr>
        <w:t xml:space="preserve">Bulletin de liaison </w:t>
      </w:r>
      <w:proofErr w:type="gramStart"/>
      <w:r w:rsidRPr="00331092">
        <w:rPr>
          <w:sz w:val="20"/>
          <w:szCs w:val="20"/>
        </w:rPr>
        <w:t>2003 ;</w:t>
      </w:r>
      <w:proofErr w:type="gramEnd"/>
      <w:r w:rsidRPr="00331092">
        <w:rPr>
          <w:sz w:val="20"/>
          <w:szCs w:val="20"/>
        </w:rPr>
        <w:t xml:space="preserve"> 41.</w:t>
      </w:r>
    </w:p>
    <w:p w:rsidR="00EA2075" w:rsidRPr="00331092" w:rsidRDefault="00EA2075" w:rsidP="00DD5801">
      <w:pPr>
        <w:numPr>
          <w:ilvl w:val="0"/>
          <w:numId w:val="4"/>
        </w:numPr>
        <w:snapToGrid w:val="0"/>
        <w:ind w:left="425" w:hanging="425"/>
        <w:jc w:val="both"/>
        <w:rPr>
          <w:sz w:val="20"/>
          <w:szCs w:val="20"/>
        </w:rPr>
      </w:pPr>
      <w:r w:rsidRPr="00331092">
        <w:rPr>
          <w:sz w:val="20"/>
          <w:szCs w:val="20"/>
        </w:rPr>
        <w:t xml:space="preserve">Coco FL, </w:t>
      </w:r>
      <w:proofErr w:type="spellStart"/>
      <w:r w:rsidRPr="00331092">
        <w:rPr>
          <w:sz w:val="20"/>
          <w:szCs w:val="20"/>
        </w:rPr>
        <w:t>Valentini</w:t>
      </w:r>
      <w:proofErr w:type="spellEnd"/>
      <w:r w:rsidRPr="00331092">
        <w:rPr>
          <w:sz w:val="20"/>
          <w:szCs w:val="20"/>
        </w:rPr>
        <w:t xml:space="preserve"> C, </w:t>
      </w:r>
      <w:proofErr w:type="spellStart"/>
      <w:r w:rsidRPr="00331092">
        <w:rPr>
          <w:sz w:val="20"/>
          <w:szCs w:val="20"/>
        </w:rPr>
        <w:t>Sapra</w:t>
      </w:r>
      <w:proofErr w:type="spellEnd"/>
      <w:r w:rsidRPr="00331092">
        <w:rPr>
          <w:sz w:val="20"/>
          <w:szCs w:val="20"/>
        </w:rPr>
        <w:t xml:space="preserve"> V, </w:t>
      </w:r>
      <w:proofErr w:type="spellStart"/>
      <w:r w:rsidRPr="00331092">
        <w:rPr>
          <w:sz w:val="20"/>
          <w:szCs w:val="20"/>
        </w:rPr>
        <w:t>Ceccon</w:t>
      </w:r>
      <w:proofErr w:type="spellEnd"/>
      <w:r w:rsidRPr="00331092">
        <w:rPr>
          <w:sz w:val="20"/>
          <w:szCs w:val="20"/>
        </w:rPr>
        <w:t xml:space="preserve"> L. High performance liquid chromatographic determination of 2-furaldehyde and 5- hydroxymethyl-2-furaldehyde in honey. J. </w:t>
      </w:r>
      <w:proofErr w:type="spellStart"/>
      <w:r w:rsidRPr="00331092">
        <w:rPr>
          <w:sz w:val="20"/>
          <w:szCs w:val="20"/>
        </w:rPr>
        <w:t>Chromatogr</w:t>
      </w:r>
      <w:proofErr w:type="spellEnd"/>
      <w:r w:rsidRPr="00331092">
        <w:rPr>
          <w:sz w:val="20"/>
          <w:szCs w:val="20"/>
        </w:rPr>
        <w:t xml:space="preserve">. A </w:t>
      </w:r>
      <w:proofErr w:type="gramStart"/>
      <w:r w:rsidRPr="00331092">
        <w:rPr>
          <w:sz w:val="20"/>
          <w:szCs w:val="20"/>
        </w:rPr>
        <w:t>1996 ;</w:t>
      </w:r>
      <w:proofErr w:type="gramEnd"/>
      <w:r w:rsidRPr="00331092">
        <w:rPr>
          <w:sz w:val="20"/>
          <w:szCs w:val="20"/>
        </w:rPr>
        <w:t xml:space="preserve"> 749: 95- 102.</w:t>
      </w:r>
    </w:p>
    <w:p w:rsidR="00EA2075" w:rsidRPr="00331092" w:rsidRDefault="00EA2075" w:rsidP="00DD5801">
      <w:pPr>
        <w:numPr>
          <w:ilvl w:val="0"/>
          <w:numId w:val="4"/>
        </w:numPr>
        <w:snapToGrid w:val="0"/>
        <w:ind w:left="425" w:hanging="425"/>
        <w:jc w:val="both"/>
        <w:rPr>
          <w:sz w:val="20"/>
          <w:szCs w:val="20"/>
        </w:rPr>
      </w:pPr>
      <w:r w:rsidRPr="00331092">
        <w:rPr>
          <w:sz w:val="20"/>
          <w:szCs w:val="20"/>
          <w:lang w:val="fr-FR"/>
        </w:rPr>
        <w:t>Gonnet M.</w:t>
      </w:r>
      <w:r w:rsidR="00331092">
        <w:rPr>
          <w:sz w:val="20"/>
          <w:szCs w:val="20"/>
          <w:lang w:val="fr-FR"/>
        </w:rPr>
        <w:t xml:space="preserve"> </w:t>
      </w:r>
      <w:r w:rsidRPr="00331092">
        <w:rPr>
          <w:sz w:val="20"/>
          <w:szCs w:val="20"/>
          <w:lang w:val="fr-FR"/>
        </w:rPr>
        <w:t>Les modifications de la composition chimique des miels au cours de la conservation.</w:t>
      </w:r>
      <w:r w:rsidR="00331092">
        <w:rPr>
          <w:sz w:val="20"/>
          <w:szCs w:val="20"/>
          <w:lang w:val="fr-FR"/>
        </w:rPr>
        <w:t xml:space="preserve"> </w:t>
      </w:r>
      <w:r w:rsidRPr="00331092">
        <w:rPr>
          <w:sz w:val="20"/>
          <w:szCs w:val="20"/>
        </w:rPr>
        <w:t xml:space="preserve">Ann </w:t>
      </w:r>
      <w:proofErr w:type="spellStart"/>
      <w:r w:rsidRPr="00331092">
        <w:rPr>
          <w:sz w:val="20"/>
          <w:szCs w:val="20"/>
        </w:rPr>
        <w:t>Abeille</w:t>
      </w:r>
      <w:proofErr w:type="spellEnd"/>
      <w:r w:rsidRPr="00331092">
        <w:rPr>
          <w:sz w:val="20"/>
          <w:szCs w:val="20"/>
        </w:rPr>
        <w:t xml:space="preserve"> 1965; 8 (2): 129-146.</w:t>
      </w:r>
    </w:p>
    <w:p w:rsidR="00EA2075" w:rsidRPr="00331092" w:rsidRDefault="00EA2075" w:rsidP="00DD5801">
      <w:pPr>
        <w:numPr>
          <w:ilvl w:val="0"/>
          <w:numId w:val="4"/>
        </w:numPr>
        <w:snapToGrid w:val="0"/>
        <w:ind w:left="425" w:hanging="425"/>
        <w:jc w:val="both"/>
        <w:rPr>
          <w:sz w:val="20"/>
          <w:szCs w:val="20"/>
        </w:rPr>
      </w:pPr>
      <w:r w:rsidRPr="00331092">
        <w:rPr>
          <w:sz w:val="20"/>
          <w:szCs w:val="20"/>
          <w:lang w:val="fr-FR"/>
        </w:rPr>
        <w:t xml:space="preserve">Schweitzer P. Un miel étrange. </w:t>
      </w:r>
      <w:proofErr w:type="spellStart"/>
      <w:r w:rsidRPr="00331092">
        <w:rPr>
          <w:sz w:val="20"/>
          <w:szCs w:val="20"/>
        </w:rPr>
        <w:t>L’abeille</w:t>
      </w:r>
      <w:proofErr w:type="spellEnd"/>
      <w:r w:rsidRPr="00331092">
        <w:rPr>
          <w:sz w:val="20"/>
          <w:szCs w:val="20"/>
        </w:rPr>
        <w:t xml:space="preserve"> de France </w:t>
      </w:r>
      <w:proofErr w:type="spellStart"/>
      <w:r w:rsidRPr="00331092">
        <w:rPr>
          <w:sz w:val="20"/>
          <w:szCs w:val="20"/>
        </w:rPr>
        <w:t>Décembre</w:t>
      </w:r>
      <w:proofErr w:type="spellEnd"/>
      <w:r w:rsidRPr="00331092">
        <w:rPr>
          <w:sz w:val="20"/>
          <w:szCs w:val="20"/>
        </w:rPr>
        <w:t xml:space="preserve"> 2005; 920.</w:t>
      </w:r>
    </w:p>
    <w:p w:rsidR="00EA2075" w:rsidRPr="00331092" w:rsidRDefault="00EA2075" w:rsidP="00DD5801">
      <w:pPr>
        <w:numPr>
          <w:ilvl w:val="0"/>
          <w:numId w:val="4"/>
        </w:numPr>
        <w:snapToGrid w:val="0"/>
        <w:ind w:left="425" w:hanging="425"/>
        <w:jc w:val="both"/>
        <w:rPr>
          <w:sz w:val="20"/>
          <w:szCs w:val="20"/>
        </w:rPr>
      </w:pPr>
      <w:proofErr w:type="spellStart"/>
      <w:r w:rsidRPr="00331092">
        <w:rPr>
          <w:sz w:val="20"/>
          <w:szCs w:val="20"/>
          <w:lang w:val="es-ES_tradnl"/>
        </w:rPr>
        <w:lastRenderedPageBreak/>
        <w:t>Badui</w:t>
      </w:r>
      <w:proofErr w:type="spellEnd"/>
      <w:r w:rsidRPr="00331092">
        <w:rPr>
          <w:sz w:val="20"/>
          <w:szCs w:val="20"/>
          <w:lang w:val="es-ES_tradnl"/>
        </w:rPr>
        <w:t xml:space="preserve"> DS. Química de los alimentos. </w:t>
      </w:r>
      <w:r w:rsidRPr="00331092">
        <w:rPr>
          <w:sz w:val="20"/>
          <w:szCs w:val="20"/>
        </w:rPr>
        <w:t>Ed. Alhambra 1986.</w:t>
      </w:r>
    </w:p>
    <w:p w:rsidR="00EA2075" w:rsidRPr="00331092" w:rsidRDefault="00EA2075" w:rsidP="00DD5801">
      <w:pPr>
        <w:numPr>
          <w:ilvl w:val="0"/>
          <w:numId w:val="4"/>
        </w:numPr>
        <w:snapToGrid w:val="0"/>
        <w:ind w:left="425" w:hanging="425"/>
        <w:jc w:val="both"/>
        <w:rPr>
          <w:sz w:val="20"/>
          <w:szCs w:val="20"/>
        </w:rPr>
      </w:pPr>
      <w:r w:rsidRPr="00331092">
        <w:rPr>
          <w:sz w:val="20"/>
          <w:szCs w:val="20"/>
        </w:rPr>
        <w:t xml:space="preserve">Espinoza </w:t>
      </w:r>
      <w:proofErr w:type="spellStart"/>
      <w:r w:rsidRPr="00331092">
        <w:rPr>
          <w:sz w:val="20"/>
          <w:szCs w:val="20"/>
        </w:rPr>
        <w:t>Mansilla</w:t>
      </w:r>
      <w:proofErr w:type="spellEnd"/>
      <w:r w:rsidRPr="00331092">
        <w:rPr>
          <w:sz w:val="20"/>
          <w:szCs w:val="20"/>
        </w:rPr>
        <w:t xml:space="preserve"> A, </w:t>
      </w:r>
      <w:proofErr w:type="spellStart"/>
      <w:r w:rsidRPr="00331092">
        <w:rPr>
          <w:sz w:val="20"/>
          <w:szCs w:val="20"/>
        </w:rPr>
        <w:t>Muñoz</w:t>
      </w:r>
      <w:proofErr w:type="spellEnd"/>
      <w:r w:rsidRPr="00331092">
        <w:rPr>
          <w:sz w:val="20"/>
          <w:szCs w:val="20"/>
        </w:rPr>
        <w:t xml:space="preserve"> de la </w:t>
      </w:r>
      <w:proofErr w:type="spellStart"/>
      <w:r w:rsidRPr="00331092">
        <w:rPr>
          <w:sz w:val="20"/>
          <w:szCs w:val="20"/>
        </w:rPr>
        <w:t>Peña</w:t>
      </w:r>
      <w:proofErr w:type="spellEnd"/>
      <w:r w:rsidRPr="00331092">
        <w:rPr>
          <w:sz w:val="20"/>
          <w:szCs w:val="20"/>
        </w:rPr>
        <w:t xml:space="preserve">, Salinas F. Semiautomatic determination of </w:t>
      </w:r>
      <w:proofErr w:type="spellStart"/>
      <w:r w:rsidRPr="00331092">
        <w:rPr>
          <w:sz w:val="20"/>
          <w:szCs w:val="20"/>
        </w:rPr>
        <w:t>furanic</w:t>
      </w:r>
      <w:proofErr w:type="spellEnd"/>
      <w:r w:rsidRPr="00331092">
        <w:rPr>
          <w:sz w:val="20"/>
          <w:szCs w:val="20"/>
        </w:rPr>
        <w:t xml:space="preserve"> </w:t>
      </w:r>
      <w:proofErr w:type="spellStart"/>
      <w:r w:rsidRPr="00331092">
        <w:rPr>
          <w:sz w:val="20"/>
          <w:szCs w:val="20"/>
        </w:rPr>
        <w:t>aldehydes</w:t>
      </w:r>
      <w:proofErr w:type="spellEnd"/>
      <w:r w:rsidRPr="00331092">
        <w:rPr>
          <w:sz w:val="20"/>
          <w:szCs w:val="20"/>
        </w:rPr>
        <w:t xml:space="preserve"> in food and pharmaceutical samples by a stopped-flow injection analysis method. J. of the AOAC International 1993.</w:t>
      </w:r>
    </w:p>
    <w:p w:rsidR="00EA2075" w:rsidRPr="00331092" w:rsidRDefault="00401139" w:rsidP="00DD5801">
      <w:pPr>
        <w:numPr>
          <w:ilvl w:val="0"/>
          <w:numId w:val="4"/>
        </w:numPr>
        <w:snapToGrid w:val="0"/>
        <w:ind w:left="425" w:hanging="425"/>
        <w:jc w:val="both"/>
        <w:rPr>
          <w:sz w:val="20"/>
          <w:szCs w:val="20"/>
        </w:rPr>
      </w:pPr>
      <w:hyperlink r:id="rId34" w:history="1">
        <w:r w:rsidR="00EA2075" w:rsidRPr="00331092">
          <w:rPr>
            <w:sz w:val="20"/>
            <w:szCs w:val="20"/>
            <w:lang w:val="es-ES_tradnl"/>
          </w:rPr>
          <w:t>Mancilla-</w:t>
        </w:r>
        <w:proofErr w:type="spellStart"/>
        <w:r w:rsidR="00EA2075" w:rsidRPr="00331092">
          <w:rPr>
            <w:sz w:val="20"/>
            <w:szCs w:val="20"/>
            <w:lang w:val="es-ES_tradnl"/>
          </w:rPr>
          <w:t>Margalli</w:t>
        </w:r>
        <w:proofErr w:type="spellEnd"/>
      </w:hyperlink>
      <w:r w:rsidR="00EA2075" w:rsidRPr="00331092">
        <w:rPr>
          <w:sz w:val="20"/>
          <w:szCs w:val="20"/>
          <w:lang w:val="es-ES_tradnl"/>
        </w:rPr>
        <w:t xml:space="preserve"> NA, </w:t>
      </w:r>
      <w:hyperlink r:id="rId35" w:history="1">
        <w:r w:rsidR="00EA2075" w:rsidRPr="00331092">
          <w:rPr>
            <w:sz w:val="20"/>
            <w:szCs w:val="20"/>
            <w:lang w:val="es-ES_tradnl"/>
          </w:rPr>
          <w:t>López</w:t>
        </w:r>
      </w:hyperlink>
      <w:r w:rsidR="00EA2075" w:rsidRPr="00331092">
        <w:rPr>
          <w:sz w:val="20"/>
          <w:szCs w:val="20"/>
          <w:lang w:val="es-ES_tradnl"/>
        </w:rPr>
        <w:t xml:space="preserve"> MG. </w:t>
      </w:r>
      <w:r w:rsidR="00EA2075" w:rsidRPr="00331092">
        <w:rPr>
          <w:sz w:val="20"/>
          <w:szCs w:val="20"/>
        </w:rPr>
        <w:t xml:space="preserve">Generation of </w:t>
      </w:r>
      <w:proofErr w:type="spellStart"/>
      <w:r w:rsidR="00EA2075" w:rsidRPr="00331092">
        <w:rPr>
          <w:sz w:val="20"/>
          <w:szCs w:val="20"/>
        </w:rPr>
        <w:t>Maillard</w:t>
      </w:r>
      <w:proofErr w:type="spellEnd"/>
      <w:r w:rsidR="00EA2075" w:rsidRPr="00331092">
        <w:rPr>
          <w:sz w:val="20"/>
          <w:szCs w:val="20"/>
        </w:rPr>
        <w:t xml:space="preserve"> Compounds from </w:t>
      </w:r>
      <w:proofErr w:type="spellStart"/>
      <w:r w:rsidR="00EA2075" w:rsidRPr="00331092">
        <w:rPr>
          <w:sz w:val="20"/>
          <w:szCs w:val="20"/>
        </w:rPr>
        <w:t>Inulin</w:t>
      </w:r>
      <w:proofErr w:type="spellEnd"/>
      <w:r w:rsidR="00EA2075" w:rsidRPr="00331092">
        <w:rPr>
          <w:sz w:val="20"/>
          <w:szCs w:val="20"/>
        </w:rPr>
        <w:t xml:space="preserve"> during the Thermal Processing of Agave </w:t>
      </w:r>
      <w:proofErr w:type="spellStart"/>
      <w:r w:rsidR="00EA2075" w:rsidRPr="00331092">
        <w:rPr>
          <w:sz w:val="20"/>
          <w:szCs w:val="20"/>
        </w:rPr>
        <w:t>tequilana</w:t>
      </w:r>
      <w:proofErr w:type="spellEnd"/>
      <w:r w:rsidR="00331092">
        <w:rPr>
          <w:rFonts w:hint="eastAsia"/>
          <w:sz w:val="20"/>
          <w:szCs w:val="20"/>
          <w:lang w:eastAsia="zh-CN"/>
        </w:rPr>
        <w:t xml:space="preserve"> </w:t>
      </w:r>
      <w:r w:rsidR="00EA2075" w:rsidRPr="00331092">
        <w:rPr>
          <w:sz w:val="20"/>
          <w:szCs w:val="20"/>
        </w:rPr>
        <w:t xml:space="preserve">Weber Var. </w:t>
      </w:r>
      <w:proofErr w:type="spellStart"/>
      <w:proofErr w:type="gramStart"/>
      <w:r w:rsidR="00EA2075" w:rsidRPr="00331092">
        <w:rPr>
          <w:sz w:val="20"/>
          <w:szCs w:val="20"/>
        </w:rPr>
        <w:t>azul</w:t>
      </w:r>
      <w:proofErr w:type="spellEnd"/>
      <w:proofErr w:type="gramEnd"/>
      <w:r w:rsidR="00EA2075" w:rsidRPr="00331092">
        <w:rPr>
          <w:sz w:val="20"/>
          <w:szCs w:val="20"/>
        </w:rPr>
        <w:t xml:space="preserve">. J. Agric. Food </w:t>
      </w:r>
      <w:proofErr w:type="spellStart"/>
      <w:r w:rsidR="00EA2075" w:rsidRPr="00331092">
        <w:rPr>
          <w:sz w:val="20"/>
          <w:szCs w:val="20"/>
        </w:rPr>
        <w:t>Chem</w:t>
      </w:r>
      <w:proofErr w:type="spellEnd"/>
      <w:r w:rsidR="00EA2075" w:rsidRPr="00331092">
        <w:rPr>
          <w:sz w:val="20"/>
          <w:szCs w:val="20"/>
        </w:rPr>
        <w:t xml:space="preserve"> 2002; 50 (4): 806–812.</w:t>
      </w:r>
    </w:p>
    <w:p w:rsidR="00DD5801" w:rsidRPr="00331092" w:rsidRDefault="00EA2075" w:rsidP="00DD5801">
      <w:pPr>
        <w:numPr>
          <w:ilvl w:val="0"/>
          <w:numId w:val="4"/>
        </w:numPr>
        <w:snapToGrid w:val="0"/>
        <w:ind w:left="425" w:hanging="425"/>
        <w:jc w:val="both"/>
        <w:rPr>
          <w:sz w:val="20"/>
          <w:szCs w:val="20"/>
        </w:rPr>
      </w:pPr>
      <w:proofErr w:type="spellStart"/>
      <w:r w:rsidRPr="00331092">
        <w:rPr>
          <w:sz w:val="20"/>
          <w:szCs w:val="20"/>
        </w:rPr>
        <w:t>Apriyantono</w:t>
      </w:r>
      <w:proofErr w:type="spellEnd"/>
      <w:r w:rsidRPr="00331092">
        <w:rPr>
          <w:sz w:val="20"/>
          <w:szCs w:val="20"/>
        </w:rPr>
        <w:t xml:space="preserve">, Ames. </w:t>
      </w:r>
      <w:proofErr w:type="spellStart"/>
      <w:r w:rsidRPr="00331092">
        <w:rPr>
          <w:sz w:val="20"/>
          <w:szCs w:val="20"/>
        </w:rPr>
        <w:t>Xylose</w:t>
      </w:r>
      <w:proofErr w:type="spellEnd"/>
      <w:r w:rsidRPr="00331092">
        <w:rPr>
          <w:sz w:val="20"/>
          <w:szCs w:val="20"/>
        </w:rPr>
        <w:t>-lysine model systems: the effect of pH on the volatile reaction products.</w:t>
      </w:r>
      <w:r w:rsidR="00331092">
        <w:rPr>
          <w:sz w:val="20"/>
          <w:szCs w:val="20"/>
        </w:rPr>
        <w:t xml:space="preserve"> </w:t>
      </w:r>
      <w:proofErr w:type="spellStart"/>
      <w:r w:rsidRPr="00331092">
        <w:rPr>
          <w:sz w:val="20"/>
          <w:szCs w:val="20"/>
        </w:rPr>
        <w:t>J.Sci</w:t>
      </w:r>
      <w:proofErr w:type="spellEnd"/>
      <w:r w:rsidRPr="00331092">
        <w:rPr>
          <w:sz w:val="20"/>
          <w:szCs w:val="20"/>
        </w:rPr>
        <w:t>. Food Agric1993; 61: 477-484.</w:t>
      </w:r>
      <w:r w:rsidR="00331092" w:rsidRPr="00331092">
        <w:rPr>
          <w:rFonts w:hint="eastAsia"/>
          <w:sz w:val="20"/>
          <w:szCs w:val="20"/>
          <w:lang w:eastAsia="zh-CN"/>
        </w:rPr>
        <w:t xml:space="preserve"> </w:t>
      </w:r>
    </w:p>
    <w:p w:rsidR="00DD5801" w:rsidRPr="00331092" w:rsidRDefault="00DD5801" w:rsidP="00DD5801">
      <w:pPr>
        <w:snapToGrid w:val="0"/>
        <w:ind w:left="425" w:hanging="425"/>
        <w:jc w:val="both"/>
        <w:rPr>
          <w:sz w:val="20"/>
          <w:szCs w:val="20"/>
        </w:rPr>
        <w:sectPr w:rsidR="00DD5801" w:rsidRPr="00331092" w:rsidSect="001A0187">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576"/>
          <w:docGrid w:linePitch="360"/>
        </w:sectPr>
      </w:pPr>
    </w:p>
    <w:p w:rsidR="00DD5801" w:rsidRPr="00331092" w:rsidRDefault="00DD5801" w:rsidP="00DD5801">
      <w:pPr>
        <w:snapToGrid w:val="0"/>
        <w:ind w:left="425" w:hanging="425"/>
        <w:jc w:val="both"/>
        <w:rPr>
          <w:sz w:val="20"/>
          <w:szCs w:val="20"/>
          <w:lang w:eastAsia="zh-CN"/>
        </w:rPr>
      </w:pPr>
    </w:p>
    <w:p w:rsidR="00DD5801" w:rsidRPr="00331092" w:rsidRDefault="00DD5801" w:rsidP="00DD5801">
      <w:pPr>
        <w:snapToGrid w:val="0"/>
        <w:ind w:left="425" w:hanging="425"/>
        <w:jc w:val="both"/>
        <w:rPr>
          <w:sz w:val="20"/>
          <w:szCs w:val="20"/>
          <w:lang w:eastAsia="zh-CN"/>
        </w:rPr>
      </w:pPr>
    </w:p>
    <w:p w:rsidR="00DD5801" w:rsidRPr="00331092" w:rsidRDefault="00DD5801" w:rsidP="00DD5801">
      <w:pPr>
        <w:snapToGrid w:val="0"/>
        <w:ind w:left="425" w:hanging="425"/>
        <w:jc w:val="both"/>
        <w:rPr>
          <w:sz w:val="20"/>
          <w:szCs w:val="20"/>
          <w:lang w:eastAsia="zh-CN"/>
        </w:rPr>
      </w:pPr>
    </w:p>
    <w:p w:rsidR="002B3D53" w:rsidRPr="00331092" w:rsidRDefault="00DD5801" w:rsidP="00DD5801">
      <w:pPr>
        <w:snapToGrid w:val="0"/>
        <w:ind w:left="425" w:hanging="425"/>
        <w:jc w:val="both"/>
        <w:rPr>
          <w:sz w:val="20"/>
          <w:szCs w:val="20"/>
        </w:rPr>
      </w:pPr>
      <w:r w:rsidRPr="00331092">
        <w:rPr>
          <w:sz w:val="20"/>
          <w:szCs w:val="20"/>
        </w:rPr>
        <w:t>8/26/2016</w:t>
      </w:r>
    </w:p>
    <w:sectPr w:rsidR="002B3D53" w:rsidRPr="00331092" w:rsidSect="001A0187">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97" w:rsidRDefault="00DF0F97">
      <w:r>
        <w:separator/>
      </w:r>
    </w:p>
  </w:endnote>
  <w:endnote w:type="continuationSeparator" w:id="0">
    <w:p w:rsidR="00DF0F97" w:rsidRDefault="00DF0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Default="00401139" w:rsidP="00397A51">
    <w:pPr>
      <w:pStyle w:val="Footer"/>
      <w:framePr w:wrap="around" w:vAnchor="text" w:hAnchor="margin" w:xAlign="center" w:y="1"/>
      <w:rPr>
        <w:rStyle w:val="PageNumber"/>
      </w:rPr>
    </w:pPr>
    <w:r>
      <w:rPr>
        <w:rStyle w:val="PageNumber"/>
      </w:rPr>
      <w:fldChar w:fldCharType="begin"/>
    </w:r>
    <w:r w:rsidR="00DD5801">
      <w:rPr>
        <w:rStyle w:val="PageNumber"/>
      </w:rPr>
      <w:instrText xml:space="preserve">PAGE  </w:instrText>
    </w:r>
    <w:r>
      <w:rPr>
        <w:rStyle w:val="PageNumber"/>
      </w:rPr>
      <w:fldChar w:fldCharType="end"/>
    </w:r>
  </w:p>
  <w:p w:rsidR="00DD5801" w:rsidRDefault="00DD580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51" w:rsidRPr="00DD5801" w:rsidRDefault="00401139" w:rsidP="00DD5801">
    <w:pPr>
      <w:jc w:val="center"/>
      <w:rPr>
        <w:sz w:val="20"/>
      </w:rPr>
    </w:pPr>
    <w:r w:rsidRPr="00DD5801">
      <w:rPr>
        <w:sz w:val="20"/>
      </w:rPr>
      <w:fldChar w:fldCharType="begin"/>
    </w:r>
    <w:r w:rsidR="00DD5801" w:rsidRPr="00DD5801">
      <w:rPr>
        <w:sz w:val="20"/>
      </w:rPr>
      <w:instrText xml:space="preserve"> page </w:instrText>
    </w:r>
    <w:r w:rsidRPr="00DD5801">
      <w:rPr>
        <w:sz w:val="20"/>
      </w:rPr>
      <w:fldChar w:fldCharType="separate"/>
    </w:r>
    <w:r w:rsidR="00DD5801">
      <w:rPr>
        <w:noProof/>
        <w:sz w:val="20"/>
      </w:rPr>
      <w:t>1</w:t>
    </w:r>
    <w:r w:rsidRPr="00DD580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401139" w:rsidP="00DD5801">
    <w:pPr>
      <w:jc w:val="center"/>
      <w:rPr>
        <w:sz w:val="20"/>
      </w:rPr>
    </w:pPr>
    <w:r w:rsidRPr="00DD5801">
      <w:rPr>
        <w:sz w:val="20"/>
      </w:rPr>
      <w:fldChar w:fldCharType="begin"/>
    </w:r>
    <w:r w:rsidR="00DD5801" w:rsidRPr="00DD5801">
      <w:rPr>
        <w:sz w:val="20"/>
      </w:rPr>
      <w:instrText xml:space="preserve"> page </w:instrText>
    </w:r>
    <w:r w:rsidRPr="00DD5801">
      <w:rPr>
        <w:sz w:val="20"/>
      </w:rPr>
      <w:fldChar w:fldCharType="separate"/>
    </w:r>
    <w:r w:rsidR="001E667F">
      <w:rPr>
        <w:noProof/>
        <w:sz w:val="20"/>
      </w:rPr>
      <w:t>1</w:t>
    </w:r>
    <w:r w:rsidRPr="00DD580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Default="00401139" w:rsidP="00397A51">
    <w:pPr>
      <w:pStyle w:val="Footer"/>
      <w:framePr w:wrap="around" w:vAnchor="text" w:hAnchor="margin" w:xAlign="center" w:y="1"/>
      <w:rPr>
        <w:rStyle w:val="PageNumber"/>
      </w:rPr>
    </w:pPr>
    <w:r>
      <w:rPr>
        <w:rStyle w:val="PageNumber"/>
      </w:rPr>
      <w:fldChar w:fldCharType="begin"/>
    </w:r>
    <w:r w:rsidR="00DD5801">
      <w:rPr>
        <w:rStyle w:val="PageNumber"/>
      </w:rPr>
      <w:instrText xml:space="preserve">PAGE  </w:instrText>
    </w:r>
    <w:r>
      <w:rPr>
        <w:rStyle w:val="PageNumber"/>
      </w:rPr>
      <w:fldChar w:fldCharType="end"/>
    </w:r>
  </w:p>
  <w:p w:rsidR="00DD5801" w:rsidRDefault="00DD580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401139" w:rsidP="00DD5801">
    <w:pPr>
      <w:jc w:val="center"/>
      <w:rPr>
        <w:sz w:val="20"/>
      </w:rPr>
    </w:pPr>
    <w:r w:rsidRPr="00DD5801">
      <w:rPr>
        <w:sz w:val="20"/>
      </w:rPr>
      <w:fldChar w:fldCharType="begin"/>
    </w:r>
    <w:r w:rsidR="00DD5801" w:rsidRPr="00DD5801">
      <w:rPr>
        <w:sz w:val="20"/>
      </w:rPr>
      <w:instrText xml:space="preserve"> page </w:instrText>
    </w:r>
    <w:r w:rsidRPr="00DD5801">
      <w:rPr>
        <w:sz w:val="20"/>
      </w:rPr>
      <w:fldChar w:fldCharType="separate"/>
    </w:r>
    <w:r w:rsidR="001E667F">
      <w:rPr>
        <w:noProof/>
        <w:sz w:val="20"/>
      </w:rPr>
      <w:t>2</w:t>
    </w:r>
    <w:r w:rsidRPr="00DD580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Default="00401139" w:rsidP="00397A51">
    <w:pPr>
      <w:pStyle w:val="Footer"/>
      <w:framePr w:wrap="around" w:vAnchor="text" w:hAnchor="margin" w:xAlign="center" w:y="1"/>
      <w:rPr>
        <w:rStyle w:val="PageNumber"/>
      </w:rPr>
    </w:pPr>
    <w:r>
      <w:rPr>
        <w:rStyle w:val="PageNumber"/>
      </w:rPr>
      <w:fldChar w:fldCharType="begin"/>
    </w:r>
    <w:r w:rsidR="00DD5801">
      <w:rPr>
        <w:rStyle w:val="PageNumber"/>
      </w:rPr>
      <w:instrText xml:space="preserve">PAGE  </w:instrText>
    </w:r>
    <w:r>
      <w:rPr>
        <w:rStyle w:val="PageNumber"/>
      </w:rPr>
      <w:fldChar w:fldCharType="end"/>
    </w:r>
  </w:p>
  <w:p w:rsidR="00DD5801" w:rsidRDefault="00DD580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401139" w:rsidP="00DD5801">
    <w:pPr>
      <w:jc w:val="center"/>
      <w:rPr>
        <w:sz w:val="20"/>
      </w:rPr>
    </w:pPr>
    <w:r w:rsidRPr="00DD5801">
      <w:rPr>
        <w:sz w:val="20"/>
      </w:rPr>
      <w:fldChar w:fldCharType="begin"/>
    </w:r>
    <w:r w:rsidR="00DD5801" w:rsidRPr="00DD5801">
      <w:rPr>
        <w:sz w:val="20"/>
      </w:rPr>
      <w:instrText xml:space="preserve"> page </w:instrText>
    </w:r>
    <w:r w:rsidRPr="00DD5801">
      <w:rPr>
        <w:sz w:val="20"/>
      </w:rPr>
      <w:fldChar w:fldCharType="separate"/>
    </w:r>
    <w:r w:rsidR="00DD5801">
      <w:rPr>
        <w:noProof/>
        <w:sz w:val="20"/>
      </w:rPr>
      <w:t>3</w:t>
    </w:r>
    <w:r w:rsidRPr="00DD580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Default="00401139" w:rsidP="00397A51">
    <w:pPr>
      <w:pStyle w:val="Footer"/>
      <w:framePr w:wrap="around" w:vAnchor="text" w:hAnchor="margin" w:xAlign="center" w:y="1"/>
      <w:rPr>
        <w:rStyle w:val="PageNumber"/>
      </w:rPr>
    </w:pPr>
    <w:r>
      <w:rPr>
        <w:rStyle w:val="PageNumber"/>
      </w:rPr>
      <w:fldChar w:fldCharType="begin"/>
    </w:r>
    <w:r w:rsidR="00DD5801">
      <w:rPr>
        <w:rStyle w:val="PageNumber"/>
      </w:rPr>
      <w:instrText xml:space="preserve">PAGE  </w:instrText>
    </w:r>
    <w:r>
      <w:rPr>
        <w:rStyle w:val="PageNumber"/>
      </w:rPr>
      <w:fldChar w:fldCharType="end"/>
    </w:r>
  </w:p>
  <w:p w:rsidR="00DD5801" w:rsidRDefault="00DD580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401139" w:rsidP="00DD5801">
    <w:pPr>
      <w:jc w:val="center"/>
      <w:rPr>
        <w:sz w:val="20"/>
      </w:rPr>
    </w:pPr>
    <w:r w:rsidRPr="00DD5801">
      <w:rPr>
        <w:sz w:val="20"/>
      </w:rPr>
      <w:fldChar w:fldCharType="begin"/>
    </w:r>
    <w:r w:rsidR="00DD5801" w:rsidRPr="00DD5801">
      <w:rPr>
        <w:sz w:val="20"/>
      </w:rPr>
      <w:instrText xml:space="preserve"> page </w:instrText>
    </w:r>
    <w:r w:rsidRPr="00DD5801">
      <w:rPr>
        <w:sz w:val="20"/>
      </w:rPr>
      <w:fldChar w:fldCharType="separate"/>
    </w:r>
    <w:r w:rsidR="001E667F">
      <w:rPr>
        <w:noProof/>
        <w:sz w:val="20"/>
      </w:rPr>
      <w:t>5</w:t>
    </w:r>
    <w:r w:rsidRPr="00DD580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51" w:rsidRDefault="00401139" w:rsidP="00397A51">
    <w:pPr>
      <w:pStyle w:val="Footer"/>
      <w:framePr w:wrap="around" w:vAnchor="text" w:hAnchor="margin" w:xAlign="center" w:y="1"/>
      <w:rPr>
        <w:rStyle w:val="PageNumber"/>
      </w:rPr>
    </w:pPr>
    <w:r>
      <w:rPr>
        <w:rStyle w:val="PageNumber"/>
      </w:rPr>
      <w:fldChar w:fldCharType="begin"/>
    </w:r>
    <w:r w:rsidR="00397A51">
      <w:rPr>
        <w:rStyle w:val="PageNumber"/>
      </w:rPr>
      <w:instrText xml:space="preserve">PAGE  </w:instrText>
    </w:r>
    <w:r>
      <w:rPr>
        <w:rStyle w:val="PageNumber"/>
      </w:rPr>
      <w:fldChar w:fldCharType="end"/>
    </w:r>
  </w:p>
  <w:p w:rsidR="00397A51" w:rsidRDefault="00397A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97" w:rsidRDefault="00DF0F97">
      <w:r>
        <w:separator/>
      </w:r>
    </w:p>
  </w:footnote>
  <w:footnote w:type="continuationSeparator" w:id="0">
    <w:p w:rsidR="00DF0F97" w:rsidRDefault="00DF0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DD5801" w:rsidP="00DD5801">
    <w:pPr>
      <w:pBdr>
        <w:bottom w:val="thinThickMediumGap" w:sz="12" w:space="1" w:color="auto"/>
      </w:pBdr>
      <w:tabs>
        <w:tab w:val="left" w:pos="851"/>
        <w:tab w:val="right" w:pos="8364"/>
      </w:tabs>
      <w:adjustRightInd w:val="0"/>
      <w:snapToGrid w:val="0"/>
      <w:jc w:val="both"/>
      <w:rPr>
        <w:iCs/>
        <w:sz w:val="20"/>
        <w:szCs w:val="20"/>
      </w:rPr>
    </w:pPr>
    <w:r w:rsidRPr="00DD5801">
      <w:rPr>
        <w:rFonts w:hint="eastAsia"/>
        <w:iCs/>
        <w:color w:val="000000"/>
        <w:sz w:val="20"/>
        <w:szCs w:val="20"/>
      </w:rPr>
      <w:tab/>
    </w:r>
    <w:r w:rsidRPr="00DD5801">
      <w:rPr>
        <w:iCs/>
        <w:color w:val="000000"/>
        <w:sz w:val="20"/>
        <w:szCs w:val="20"/>
      </w:rPr>
      <w:t xml:space="preserve">Researcher </w:t>
    </w:r>
    <w:r w:rsidRPr="00DD5801">
      <w:rPr>
        <w:iCs/>
        <w:sz w:val="20"/>
        <w:szCs w:val="20"/>
      </w:rPr>
      <w:t>201</w:t>
    </w:r>
    <w:r w:rsidRPr="00DD5801">
      <w:rPr>
        <w:rFonts w:hint="eastAsia"/>
        <w:iCs/>
        <w:sz w:val="20"/>
        <w:szCs w:val="20"/>
      </w:rPr>
      <w:t>6</w:t>
    </w:r>
    <w:proofErr w:type="gramStart"/>
    <w:r w:rsidRPr="00DD5801">
      <w:rPr>
        <w:iCs/>
        <w:sz w:val="20"/>
        <w:szCs w:val="20"/>
      </w:rPr>
      <w:t>;</w:t>
    </w:r>
    <w:r w:rsidRPr="00DD5801">
      <w:rPr>
        <w:rFonts w:hint="eastAsia"/>
        <w:iCs/>
        <w:sz w:val="20"/>
        <w:szCs w:val="20"/>
      </w:rPr>
      <w:t>8</w:t>
    </w:r>
    <w:proofErr w:type="gramEnd"/>
    <w:r w:rsidRPr="00DD5801">
      <w:rPr>
        <w:iCs/>
        <w:sz w:val="20"/>
        <w:szCs w:val="20"/>
      </w:rPr>
      <w:t>(</w:t>
    </w:r>
    <w:r w:rsidRPr="00DD5801">
      <w:rPr>
        <w:rFonts w:hint="eastAsia"/>
        <w:iCs/>
        <w:sz w:val="20"/>
        <w:szCs w:val="20"/>
      </w:rPr>
      <w:t>9</w:t>
    </w:r>
    <w:r w:rsidRPr="00DD5801">
      <w:rPr>
        <w:iCs/>
        <w:sz w:val="20"/>
        <w:szCs w:val="20"/>
      </w:rPr>
      <w:t xml:space="preserve">)  </w:t>
    </w:r>
    <w:r w:rsidRPr="00DD5801">
      <w:rPr>
        <w:rFonts w:hint="eastAsia"/>
        <w:iCs/>
        <w:sz w:val="20"/>
        <w:szCs w:val="20"/>
      </w:rPr>
      <w:t xml:space="preserve"> </w:t>
    </w:r>
    <w:r w:rsidRPr="00DD5801">
      <w:rPr>
        <w:iCs/>
        <w:sz w:val="20"/>
        <w:szCs w:val="20"/>
      </w:rPr>
      <w:t xml:space="preserve"> </w:t>
    </w:r>
    <w:r w:rsidRPr="00DD5801">
      <w:rPr>
        <w:rFonts w:hint="eastAsia"/>
        <w:iCs/>
        <w:sz w:val="20"/>
        <w:szCs w:val="20"/>
      </w:rPr>
      <w:tab/>
    </w:r>
    <w:r w:rsidRPr="00DD5801">
      <w:rPr>
        <w:iCs/>
        <w:sz w:val="20"/>
        <w:szCs w:val="20"/>
      </w:rPr>
      <w:t xml:space="preserve">    </w:t>
    </w:r>
    <w:r w:rsidRPr="00DD5801">
      <w:rPr>
        <w:sz w:val="20"/>
        <w:szCs w:val="20"/>
      </w:rPr>
      <w:t xml:space="preserve"> </w:t>
    </w:r>
    <w:hyperlink r:id="rId1" w:history="1">
      <w:r w:rsidRPr="00DD5801">
        <w:rPr>
          <w:rStyle w:val="Hyperlink"/>
          <w:sz w:val="20"/>
          <w:szCs w:val="20"/>
        </w:rPr>
        <w:t>http://www.sciencepub.net/researcher</w:t>
      </w:r>
    </w:hyperlink>
  </w:p>
  <w:p w:rsidR="00DD5801" w:rsidRPr="00DD5801" w:rsidRDefault="00DD5801" w:rsidP="00DD580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DD5801" w:rsidP="00DD5801">
    <w:pPr>
      <w:pBdr>
        <w:bottom w:val="thinThickMediumGap" w:sz="12" w:space="1" w:color="auto"/>
      </w:pBdr>
      <w:tabs>
        <w:tab w:val="left" w:pos="851"/>
        <w:tab w:val="right" w:pos="8364"/>
      </w:tabs>
      <w:adjustRightInd w:val="0"/>
      <w:snapToGrid w:val="0"/>
      <w:jc w:val="both"/>
      <w:rPr>
        <w:iCs/>
        <w:sz w:val="20"/>
        <w:szCs w:val="20"/>
      </w:rPr>
    </w:pPr>
    <w:r w:rsidRPr="00DD5801">
      <w:rPr>
        <w:rFonts w:hint="eastAsia"/>
        <w:iCs/>
        <w:color w:val="000000"/>
        <w:sz w:val="20"/>
        <w:szCs w:val="20"/>
      </w:rPr>
      <w:tab/>
    </w:r>
    <w:r w:rsidRPr="00DD5801">
      <w:rPr>
        <w:iCs/>
        <w:color w:val="000000"/>
        <w:sz w:val="20"/>
        <w:szCs w:val="20"/>
      </w:rPr>
      <w:t xml:space="preserve">Researcher </w:t>
    </w:r>
    <w:r w:rsidRPr="00DD5801">
      <w:rPr>
        <w:iCs/>
        <w:sz w:val="20"/>
        <w:szCs w:val="20"/>
      </w:rPr>
      <w:t>201</w:t>
    </w:r>
    <w:r w:rsidRPr="00DD5801">
      <w:rPr>
        <w:rFonts w:hint="eastAsia"/>
        <w:iCs/>
        <w:sz w:val="20"/>
        <w:szCs w:val="20"/>
      </w:rPr>
      <w:t>6</w:t>
    </w:r>
    <w:proofErr w:type="gramStart"/>
    <w:r w:rsidRPr="00DD5801">
      <w:rPr>
        <w:iCs/>
        <w:sz w:val="20"/>
        <w:szCs w:val="20"/>
      </w:rPr>
      <w:t>;</w:t>
    </w:r>
    <w:r w:rsidRPr="00DD5801">
      <w:rPr>
        <w:rFonts w:hint="eastAsia"/>
        <w:iCs/>
        <w:sz w:val="20"/>
        <w:szCs w:val="20"/>
      </w:rPr>
      <w:t>8</w:t>
    </w:r>
    <w:proofErr w:type="gramEnd"/>
    <w:r w:rsidRPr="00DD5801">
      <w:rPr>
        <w:iCs/>
        <w:sz w:val="20"/>
        <w:szCs w:val="20"/>
      </w:rPr>
      <w:t>(</w:t>
    </w:r>
    <w:r w:rsidRPr="00DD5801">
      <w:rPr>
        <w:rFonts w:hint="eastAsia"/>
        <w:iCs/>
        <w:sz w:val="20"/>
        <w:szCs w:val="20"/>
      </w:rPr>
      <w:t>9</w:t>
    </w:r>
    <w:r w:rsidRPr="00DD5801">
      <w:rPr>
        <w:iCs/>
        <w:sz w:val="20"/>
        <w:szCs w:val="20"/>
      </w:rPr>
      <w:t xml:space="preserve">)  </w:t>
    </w:r>
    <w:r w:rsidRPr="00DD5801">
      <w:rPr>
        <w:rFonts w:hint="eastAsia"/>
        <w:iCs/>
        <w:sz w:val="20"/>
        <w:szCs w:val="20"/>
      </w:rPr>
      <w:t xml:space="preserve"> </w:t>
    </w:r>
    <w:r w:rsidRPr="00DD5801">
      <w:rPr>
        <w:iCs/>
        <w:sz w:val="20"/>
        <w:szCs w:val="20"/>
      </w:rPr>
      <w:t xml:space="preserve"> </w:t>
    </w:r>
    <w:r w:rsidRPr="00DD5801">
      <w:rPr>
        <w:rFonts w:hint="eastAsia"/>
        <w:iCs/>
        <w:sz w:val="20"/>
        <w:szCs w:val="20"/>
      </w:rPr>
      <w:tab/>
    </w:r>
    <w:r w:rsidRPr="00DD5801">
      <w:rPr>
        <w:iCs/>
        <w:sz w:val="20"/>
        <w:szCs w:val="20"/>
      </w:rPr>
      <w:t xml:space="preserve">    </w:t>
    </w:r>
    <w:r w:rsidRPr="00DD5801">
      <w:rPr>
        <w:sz w:val="20"/>
        <w:szCs w:val="20"/>
      </w:rPr>
      <w:t xml:space="preserve"> </w:t>
    </w:r>
    <w:hyperlink r:id="rId1" w:history="1">
      <w:r w:rsidRPr="00DD5801">
        <w:rPr>
          <w:rStyle w:val="Hyperlink"/>
          <w:sz w:val="20"/>
          <w:szCs w:val="20"/>
        </w:rPr>
        <w:t>http://www.sciencepub.net/researcher</w:t>
      </w:r>
    </w:hyperlink>
  </w:p>
  <w:p w:rsidR="00DD5801" w:rsidRPr="00DD5801" w:rsidRDefault="00DD5801" w:rsidP="00DD580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DD5801" w:rsidP="00DD5801">
    <w:pPr>
      <w:pBdr>
        <w:bottom w:val="thinThickMediumGap" w:sz="12" w:space="1" w:color="auto"/>
      </w:pBdr>
      <w:tabs>
        <w:tab w:val="left" w:pos="851"/>
        <w:tab w:val="right" w:pos="8364"/>
      </w:tabs>
      <w:adjustRightInd w:val="0"/>
      <w:snapToGrid w:val="0"/>
      <w:jc w:val="both"/>
      <w:rPr>
        <w:iCs/>
        <w:sz w:val="20"/>
        <w:szCs w:val="20"/>
      </w:rPr>
    </w:pPr>
    <w:r w:rsidRPr="00DD5801">
      <w:rPr>
        <w:rFonts w:hint="eastAsia"/>
        <w:iCs/>
        <w:color w:val="000000"/>
        <w:sz w:val="20"/>
        <w:szCs w:val="20"/>
      </w:rPr>
      <w:tab/>
    </w:r>
    <w:r w:rsidRPr="00DD5801">
      <w:rPr>
        <w:iCs/>
        <w:color w:val="000000"/>
        <w:sz w:val="20"/>
        <w:szCs w:val="20"/>
      </w:rPr>
      <w:t xml:space="preserve">Researcher </w:t>
    </w:r>
    <w:r w:rsidRPr="00DD5801">
      <w:rPr>
        <w:iCs/>
        <w:sz w:val="20"/>
        <w:szCs w:val="20"/>
      </w:rPr>
      <w:t>201</w:t>
    </w:r>
    <w:r w:rsidRPr="00DD5801">
      <w:rPr>
        <w:rFonts w:hint="eastAsia"/>
        <w:iCs/>
        <w:sz w:val="20"/>
        <w:szCs w:val="20"/>
      </w:rPr>
      <w:t>6</w:t>
    </w:r>
    <w:proofErr w:type="gramStart"/>
    <w:r w:rsidRPr="00DD5801">
      <w:rPr>
        <w:iCs/>
        <w:sz w:val="20"/>
        <w:szCs w:val="20"/>
      </w:rPr>
      <w:t>;</w:t>
    </w:r>
    <w:r w:rsidRPr="00DD5801">
      <w:rPr>
        <w:rFonts w:hint="eastAsia"/>
        <w:iCs/>
        <w:sz w:val="20"/>
        <w:szCs w:val="20"/>
      </w:rPr>
      <w:t>8</w:t>
    </w:r>
    <w:proofErr w:type="gramEnd"/>
    <w:r w:rsidRPr="00DD5801">
      <w:rPr>
        <w:iCs/>
        <w:sz w:val="20"/>
        <w:szCs w:val="20"/>
      </w:rPr>
      <w:t>(</w:t>
    </w:r>
    <w:r w:rsidRPr="00DD5801">
      <w:rPr>
        <w:rFonts w:hint="eastAsia"/>
        <w:iCs/>
        <w:sz w:val="20"/>
        <w:szCs w:val="20"/>
      </w:rPr>
      <w:t>9</w:t>
    </w:r>
    <w:r w:rsidRPr="00DD5801">
      <w:rPr>
        <w:iCs/>
        <w:sz w:val="20"/>
        <w:szCs w:val="20"/>
      </w:rPr>
      <w:t xml:space="preserve">)  </w:t>
    </w:r>
    <w:r w:rsidRPr="00DD5801">
      <w:rPr>
        <w:rFonts w:hint="eastAsia"/>
        <w:iCs/>
        <w:sz w:val="20"/>
        <w:szCs w:val="20"/>
      </w:rPr>
      <w:t xml:space="preserve"> </w:t>
    </w:r>
    <w:r w:rsidRPr="00DD5801">
      <w:rPr>
        <w:iCs/>
        <w:sz w:val="20"/>
        <w:szCs w:val="20"/>
      </w:rPr>
      <w:t xml:space="preserve"> </w:t>
    </w:r>
    <w:r w:rsidRPr="00DD5801">
      <w:rPr>
        <w:rFonts w:hint="eastAsia"/>
        <w:iCs/>
        <w:sz w:val="20"/>
        <w:szCs w:val="20"/>
      </w:rPr>
      <w:tab/>
    </w:r>
    <w:r w:rsidRPr="00DD5801">
      <w:rPr>
        <w:iCs/>
        <w:sz w:val="20"/>
        <w:szCs w:val="20"/>
      </w:rPr>
      <w:t xml:space="preserve">    </w:t>
    </w:r>
    <w:r w:rsidRPr="00DD5801">
      <w:rPr>
        <w:sz w:val="20"/>
        <w:szCs w:val="20"/>
      </w:rPr>
      <w:t xml:space="preserve"> </w:t>
    </w:r>
    <w:hyperlink r:id="rId1" w:history="1">
      <w:r w:rsidRPr="00DD5801">
        <w:rPr>
          <w:rStyle w:val="Hyperlink"/>
          <w:sz w:val="20"/>
          <w:szCs w:val="20"/>
        </w:rPr>
        <w:t>http://www.sciencepub.net/researcher</w:t>
      </w:r>
    </w:hyperlink>
  </w:p>
  <w:p w:rsidR="00DD5801" w:rsidRPr="00DD5801" w:rsidRDefault="00DD5801" w:rsidP="00DD5801">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DD5801" w:rsidP="00DD5801">
    <w:pPr>
      <w:pBdr>
        <w:bottom w:val="thinThickMediumGap" w:sz="12" w:space="1" w:color="auto"/>
      </w:pBdr>
      <w:tabs>
        <w:tab w:val="left" w:pos="851"/>
        <w:tab w:val="right" w:pos="8364"/>
      </w:tabs>
      <w:adjustRightInd w:val="0"/>
      <w:snapToGrid w:val="0"/>
      <w:jc w:val="both"/>
      <w:rPr>
        <w:iCs/>
        <w:sz w:val="20"/>
        <w:szCs w:val="20"/>
      </w:rPr>
    </w:pPr>
    <w:r w:rsidRPr="00DD5801">
      <w:rPr>
        <w:rFonts w:hint="eastAsia"/>
        <w:iCs/>
        <w:color w:val="000000"/>
        <w:sz w:val="20"/>
        <w:szCs w:val="20"/>
      </w:rPr>
      <w:tab/>
    </w:r>
    <w:r w:rsidRPr="00DD5801">
      <w:rPr>
        <w:iCs/>
        <w:color w:val="000000"/>
        <w:sz w:val="20"/>
        <w:szCs w:val="20"/>
      </w:rPr>
      <w:t xml:space="preserve">Researcher </w:t>
    </w:r>
    <w:r w:rsidRPr="00DD5801">
      <w:rPr>
        <w:iCs/>
        <w:sz w:val="20"/>
        <w:szCs w:val="20"/>
      </w:rPr>
      <w:t>201</w:t>
    </w:r>
    <w:r w:rsidRPr="00DD5801">
      <w:rPr>
        <w:rFonts w:hint="eastAsia"/>
        <w:iCs/>
        <w:sz w:val="20"/>
        <w:szCs w:val="20"/>
      </w:rPr>
      <w:t>6</w:t>
    </w:r>
    <w:proofErr w:type="gramStart"/>
    <w:r w:rsidRPr="00DD5801">
      <w:rPr>
        <w:iCs/>
        <w:sz w:val="20"/>
        <w:szCs w:val="20"/>
      </w:rPr>
      <w:t>;</w:t>
    </w:r>
    <w:r w:rsidRPr="00DD5801">
      <w:rPr>
        <w:rFonts w:hint="eastAsia"/>
        <w:iCs/>
        <w:sz w:val="20"/>
        <w:szCs w:val="20"/>
      </w:rPr>
      <w:t>8</w:t>
    </w:r>
    <w:proofErr w:type="gramEnd"/>
    <w:r w:rsidRPr="00DD5801">
      <w:rPr>
        <w:iCs/>
        <w:sz w:val="20"/>
        <w:szCs w:val="20"/>
      </w:rPr>
      <w:t>(</w:t>
    </w:r>
    <w:r w:rsidRPr="00DD5801">
      <w:rPr>
        <w:rFonts w:hint="eastAsia"/>
        <w:iCs/>
        <w:sz w:val="20"/>
        <w:szCs w:val="20"/>
      </w:rPr>
      <w:t>9</w:t>
    </w:r>
    <w:r w:rsidRPr="00DD5801">
      <w:rPr>
        <w:iCs/>
        <w:sz w:val="20"/>
        <w:szCs w:val="20"/>
      </w:rPr>
      <w:t xml:space="preserve">)  </w:t>
    </w:r>
    <w:r w:rsidRPr="00DD5801">
      <w:rPr>
        <w:rFonts w:hint="eastAsia"/>
        <w:iCs/>
        <w:sz w:val="20"/>
        <w:szCs w:val="20"/>
      </w:rPr>
      <w:t xml:space="preserve"> </w:t>
    </w:r>
    <w:r w:rsidRPr="00DD5801">
      <w:rPr>
        <w:iCs/>
        <w:sz w:val="20"/>
        <w:szCs w:val="20"/>
      </w:rPr>
      <w:t xml:space="preserve"> </w:t>
    </w:r>
    <w:r w:rsidRPr="00DD5801">
      <w:rPr>
        <w:rFonts w:hint="eastAsia"/>
        <w:iCs/>
        <w:sz w:val="20"/>
        <w:szCs w:val="20"/>
      </w:rPr>
      <w:tab/>
    </w:r>
    <w:r w:rsidRPr="00DD5801">
      <w:rPr>
        <w:iCs/>
        <w:sz w:val="20"/>
        <w:szCs w:val="20"/>
      </w:rPr>
      <w:t xml:space="preserve">    </w:t>
    </w:r>
    <w:r w:rsidRPr="00DD5801">
      <w:rPr>
        <w:sz w:val="20"/>
        <w:szCs w:val="20"/>
      </w:rPr>
      <w:t xml:space="preserve"> </w:t>
    </w:r>
    <w:hyperlink r:id="rId1" w:history="1">
      <w:r w:rsidRPr="00DD5801">
        <w:rPr>
          <w:rStyle w:val="Hyperlink"/>
          <w:sz w:val="20"/>
          <w:szCs w:val="20"/>
        </w:rPr>
        <w:t>http://www.sciencepub.net/researcher</w:t>
      </w:r>
    </w:hyperlink>
  </w:p>
  <w:p w:rsidR="00DD5801" w:rsidRPr="00DD5801" w:rsidRDefault="00DD5801" w:rsidP="00DD580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01" w:rsidRPr="00DD5801" w:rsidRDefault="00DD5801" w:rsidP="00DD5801">
    <w:pPr>
      <w:pBdr>
        <w:bottom w:val="thinThickMediumGap" w:sz="12" w:space="1" w:color="auto"/>
      </w:pBdr>
      <w:tabs>
        <w:tab w:val="left" w:pos="851"/>
        <w:tab w:val="right" w:pos="8364"/>
      </w:tabs>
      <w:adjustRightInd w:val="0"/>
      <w:snapToGrid w:val="0"/>
      <w:jc w:val="both"/>
      <w:rPr>
        <w:iCs/>
        <w:sz w:val="20"/>
        <w:szCs w:val="20"/>
      </w:rPr>
    </w:pPr>
    <w:r w:rsidRPr="00DD5801">
      <w:rPr>
        <w:rFonts w:hint="eastAsia"/>
        <w:iCs/>
        <w:color w:val="000000"/>
        <w:sz w:val="20"/>
        <w:szCs w:val="20"/>
      </w:rPr>
      <w:tab/>
    </w:r>
    <w:r w:rsidRPr="00DD5801">
      <w:rPr>
        <w:iCs/>
        <w:color w:val="000000"/>
        <w:sz w:val="20"/>
        <w:szCs w:val="20"/>
      </w:rPr>
      <w:t xml:space="preserve">Researcher </w:t>
    </w:r>
    <w:r w:rsidRPr="00DD5801">
      <w:rPr>
        <w:iCs/>
        <w:sz w:val="20"/>
        <w:szCs w:val="20"/>
      </w:rPr>
      <w:t>201</w:t>
    </w:r>
    <w:r w:rsidRPr="00DD5801">
      <w:rPr>
        <w:rFonts w:hint="eastAsia"/>
        <w:iCs/>
        <w:sz w:val="20"/>
        <w:szCs w:val="20"/>
      </w:rPr>
      <w:t>6</w:t>
    </w:r>
    <w:proofErr w:type="gramStart"/>
    <w:r w:rsidRPr="00DD5801">
      <w:rPr>
        <w:iCs/>
        <w:sz w:val="20"/>
        <w:szCs w:val="20"/>
      </w:rPr>
      <w:t>;</w:t>
    </w:r>
    <w:r w:rsidRPr="00DD5801">
      <w:rPr>
        <w:rFonts w:hint="eastAsia"/>
        <w:iCs/>
        <w:sz w:val="20"/>
        <w:szCs w:val="20"/>
      </w:rPr>
      <w:t>8</w:t>
    </w:r>
    <w:proofErr w:type="gramEnd"/>
    <w:r w:rsidRPr="00DD5801">
      <w:rPr>
        <w:iCs/>
        <w:sz w:val="20"/>
        <w:szCs w:val="20"/>
      </w:rPr>
      <w:t>(</w:t>
    </w:r>
    <w:r w:rsidRPr="00DD5801">
      <w:rPr>
        <w:rFonts w:hint="eastAsia"/>
        <w:iCs/>
        <w:sz w:val="20"/>
        <w:szCs w:val="20"/>
      </w:rPr>
      <w:t>9</w:t>
    </w:r>
    <w:r w:rsidRPr="00DD5801">
      <w:rPr>
        <w:iCs/>
        <w:sz w:val="20"/>
        <w:szCs w:val="20"/>
      </w:rPr>
      <w:t xml:space="preserve">)  </w:t>
    </w:r>
    <w:r w:rsidRPr="00DD5801">
      <w:rPr>
        <w:rFonts w:hint="eastAsia"/>
        <w:iCs/>
        <w:sz w:val="20"/>
        <w:szCs w:val="20"/>
      </w:rPr>
      <w:t xml:space="preserve"> </w:t>
    </w:r>
    <w:r w:rsidRPr="00DD5801">
      <w:rPr>
        <w:iCs/>
        <w:sz w:val="20"/>
        <w:szCs w:val="20"/>
      </w:rPr>
      <w:t xml:space="preserve"> </w:t>
    </w:r>
    <w:r w:rsidRPr="00DD5801">
      <w:rPr>
        <w:rFonts w:hint="eastAsia"/>
        <w:iCs/>
        <w:sz w:val="20"/>
        <w:szCs w:val="20"/>
      </w:rPr>
      <w:tab/>
    </w:r>
    <w:r w:rsidRPr="00DD5801">
      <w:rPr>
        <w:iCs/>
        <w:sz w:val="20"/>
        <w:szCs w:val="20"/>
      </w:rPr>
      <w:t xml:space="preserve">    </w:t>
    </w:r>
    <w:r w:rsidRPr="00DD5801">
      <w:rPr>
        <w:sz w:val="20"/>
        <w:szCs w:val="20"/>
      </w:rPr>
      <w:t xml:space="preserve"> </w:t>
    </w:r>
    <w:hyperlink r:id="rId1" w:history="1">
      <w:r w:rsidRPr="00DD5801">
        <w:rPr>
          <w:rStyle w:val="Hyperlink"/>
          <w:sz w:val="20"/>
          <w:szCs w:val="20"/>
        </w:rPr>
        <w:t>http://www.sciencepub.net/researcher</w:t>
      </w:r>
    </w:hyperlink>
  </w:p>
  <w:p w:rsidR="00DD5801" w:rsidRPr="00DD5801" w:rsidRDefault="00DD5801" w:rsidP="00DD580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932BA9"/>
    <w:multiLevelType w:val="hybridMultilevel"/>
    <w:tmpl w:val="E71CC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65763A"/>
    <w:multiLevelType w:val="multilevel"/>
    <w:tmpl w:val="61CEB0F0"/>
    <w:lvl w:ilvl="0">
      <w:start w:val="2"/>
      <w:numFmt w:val="decimal"/>
      <w:lvlText w:val="%1."/>
      <w:lvlJc w:val="left"/>
      <w:pPr>
        <w:ind w:left="360" w:hanging="360"/>
      </w:pPr>
      <w:rPr>
        <w:rFonts w:hint="default"/>
      </w:rPr>
    </w:lvl>
    <w:lvl w:ilvl="1">
      <w:start w:val="1"/>
      <w:numFmt w:val="decimal"/>
      <w:isLgl/>
      <w:lvlText w:val="%1.%2."/>
      <w:lvlJc w:val="left"/>
      <w:pPr>
        <w:ind w:left="37" w:hanging="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71DF4CAB"/>
    <w:multiLevelType w:val="hybridMultilevel"/>
    <w:tmpl w:val="188AD05C"/>
    <w:lvl w:ilvl="0" w:tplc="E9A8845E">
      <w:start w:val="1"/>
      <w:numFmt w:val="decimal"/>
      <w:lvlText w:val="%1."/>
      <w:lvlJc w:val="left"/>
      <w:pPr>
        <w:ind w:left="360" w:hanging="360"/>
      </w:pPr>
      <w:rPr>
        <w:rFonts w:ascii="Times New Roman" w:hAnsi="Times New Roman" w:cs="Times New Roman"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08"/>
  <w:hyphenationZone w:val="425"/>
  <w:drawingGridHorizontalSpacing w:val="120"/>
  <w:displayHorizontalDrawingGridEvery w:val="2"/>
  <w:characterSpacingControl w:val="doNotCompress"/>
  <w:hdrShapeDefaults>
    <o:shapedefaults v:ext="edit" spidmax="11265"/>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57E"/>
    <w:rsid w:val="000B3B61"/>
    <w:rsid w:val="000D7A56"/>
    <w:rsid w:val="000E4B4F"/>
    <w:rsid w:val="00124A3E"/>
    <w:rsid w:val="001379D3"/>
    <w:rsid w:val="001A0187"/>
    <w:rsid w:val="001A487A"/>
    <w:rsid w:val="001E3E1D"/>
    <w:rsid w:val="001E5AFD"/>
    <w:rsid w:val="001E667F"/>
    <w:rsid w:val="0022580F"/>
    <w:rsid w:val="002B3D53"/>
    <w:rsid w:val="00300DD7"/>
    <w:rsid w:val="00304407"/>
    <w:rsid w:val="00331092"/>
    <w:rsid w:val="0038763E"/>
    <w:rsid w:val="00397A51"/>
    <w:rsid w:val="003C2C3B"/>
    <w:rsid w:val="003D6199"/>
    <w:rsid w:val="003D686B"/>
    <w:rsid w:val="003F27C7"/>
    <w:rsid w:val="00401139"/>
    <w:rsid w:val="00413819"/>
    <w:rsid w:val="00487C5D"/>
    <w:rsid w:val="004B408F"/>
    <w:rsid w:val="004E76DC"/>
    <w:rsid w:val="004F72B9"/>
    <w:rsid w:val="00562BFC"/>
    <w:rsid w:val="0057181C"/>
    <w:rsid w:val="005B6C41"/>
    <w:rsid w:val="006757D8"/>
    <w:rsid w:val="00680CF7"/>
    <w:rsid w:val="0070268B"/>
    <w:rsid w:val="00756F74"/>
    <w:rsid w:val="007D72E9"/>
    <w:rsid w:val="008606F4"/>
    <w:rsid w:val="008F33BE"/>
    <w:rsid w:val="00943894"/>
    <w:rsid w:val="00984CFA"/>
    <w:rsid w:val="00993887"/>
    <w:rsid w:val="00A20043"/>
    <w:rsid w:val="00A52B01"/>
    <w:rsid w:val="00AB66A4"/>
    <w:rsid w:val="00AC65D5"/>
    <w:rsid w:val="00B12B5F"/>
    <w:rsid w:val="00B2524B"/>
    <w:rsid w:val="00B872AC"/>
    <w:rsid w:val="00B946D9"/>
    <w:rsid w:val="00BC5A3D"/>
    <w:rsid w:val="00BD5155"/>
    <w:rsid w:val="00C02050"/>
    <w:rsid w:val="00C032DD"/>
    <w:rsid w:val="00C2585D"/>
    <w:rsid w:val="00C3703D"/>
    <w:rsid w:val="00C54B01"/>
    <w:rsid w:val="00C911DB"/>
    <w:rsid w:val="00C92197"/>
    <w:rsid w:val="00DC23B4"/>
    <w:rsid w:val="00DD5801"/>
    <w:rsid w:val="00DF0F97"/>
    <w:rsid w:val="00DF757E"/>
    <w:rsid w:val="00E03FD3"/>
    <w:rsid w:val="00E713DE"/>
    <w:rsid w:val="00EA2075"/>
    <w:rsid w:val="00EB3EC9"/>
    <w:rsid w:val="00EE1F8A"/>
    <w:rsid w:val="00EF3C14"/>
    <w:rsid w:val="00F01FE6"/>
    <w:rsid w:val="00F32A90"/>
    <w:rsid w:val="00F6399A"/>
    <w:rsid w:val="00F848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7E"/>
    <w:pPr>
      <w:suppressAutoHyphens/>
    </w:pPr>
    <w:rPr>
      <w:rFonts w:ascii="Times New Roman" w:hAnsi="Times New Roman" w:cs="Times New Roman"/>
      <w:sz w:val="24"/>
      <w:szCs w:val="24"/>
      <w:lang w:eastAsia="ar-SA"/>
    </w:rPr>
  </w:style>
  <w:style w:type="paragraph" w:styleId="Heading1">
    <w:name w:val="heading 1"/>
    <w:basedOn w:val="Normal"/>
    <w:next w:val="Normal"/>
    <w:link w:val="Heading1Char"/>
    <w:uiPriority w:val="9"/>
    <w:qFormat/>
    <w:rsid w:val="00DF757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757E"/>
  </w:style>
  <w:style w:type="character" w:styleId="Hyperlink">
    <w:name w:val="Hyperlink"/>
    <w:basedOn w:val="DefaultParagraphFont"/>
    <w:rsid w:val="00DF757E"/>
    <w:rPr>
      <w:color w:val="0000FF"/>
      <w:u w:val="single"/>
    </w:rPr>
  </w:style>
  <w:style w:type="paragraph" w:styleId="Header">
    <w:name w:val="header"/>
    <w:basedOn w:val="Normal"/>
    <w:next w:val="Heading1"/>
    <w:link w:val="HeaderChar"/>
    <w:rsid w:val="00DF757E"/>
    <w:pPr>
      <w:tabs>
        <w:tab w:val="center" w:pos="4320"/>
        <w:tab w:val="right" w:pos="8640"/>
      </w:tabs>
    </w:pPr>
  </w:style>
  <w:style w:type="character" w:customStyle="1" w:styleId="HeaderChar">
    <w:name w:val="Header Char"/>
    <w:basedOn w:val="DefaultParagraphFont"/>
    <w:link w:val="Header"/>
    <w:rsid w:val="00DF757E"/>
    <w:rPr>
      <w:rFonts w:ascii="Times New Roman" w:eastAsia="宋体" w:hAnsi="Times New Roman" w:cs="Times New Roman"/>
      <w:sz w:val="24"/>
      <w:szCs w:val="24"/>
      <w:lang w:val="en-US" w:eastAsia="ar-SA"/>
    </w:rPr>
  </w:style>
  <w:style w:type="paragraph" w:styleId="Footer">
    <w:name w:val="footer"/>
    <w:basedOn w:val="Normal"/>
    <w:link w:val="FooterChar"/>
    <w:rsid w:val="00DF757E"/>
    <w:pPr>
      <w:tabs>
        <w:tab w:val="center" w:pos="4320"/>
        <w:tab w:val="right" w:pos="8640"/>
      </w:tabs>
    </w:pPr>
    <w:rPr>
      <w:sz w:val="32"/>
    </w:rPr>
  </w:style>
  <w:style w:type="character" w:customStyle="1" w:styleId="FooterChar">
    <w:name w:val="Footer Char"/>
    <w:basedOn w:val="DefaultParagraphFont"/>
    <w:link w:val="Footer"/>
    <w:rsid w:val="00DF757E"/>
    <w:rPr>
      <w:rFonts w:ascii="Times New Roman" w:eastAsia="宋体" w:hAnsi="Times New Roman" w:cs="Times New Roman"/>
      <w:sz w:val="32"/>
      <w:szCs w:val="24"/>
      <w:lang w:val="en-US" w:eastAsia="ar-SA"/>
    </w:rPr>
  </w:style>
  <w:style w:type="character" w:customStyle="1" w:styleId="Heading1Char">
    <w:name w:val="Heading 1 Char"/>
    <w:basedOn w:val="DefaultParagraphFont"/>
    <w:link w:val="Heading1"/>
    <w:uiPriority w:val="9"/>
    <w:rsid w:val="00DF757E"/>
    <w:rPr>
      <w:rFonts w:ascii="Cambria" w:eastAsia="Times New Roman" w:hAnsi="Cambria" w:cs="Times New Roman"/>
      <w:b/>
      <w:bCs/>
      <w:color w:val="365F91"/>
      <w:sz w:val="28"/>
      <w:szCs w:val="28"/>
      <w:lang w:val="en-US" w:eastAsia="ar-SA"/>
    </w:rPr>
  </w:style>
  <w:style w:type="paragraph" w:styleId="BalloonText">
    <w:name w:val="Balloon Text"/>
    <w:basedOn w:val="Normal"/>
    <w:link w:val="BalloonTextChar"/>
    <w:uiPriority w:val="99"/>
    <w:semiHidden/>
    <w:unhideWhenUsed/>
    <w:rsid w:val="00B872AC"/>
    <w:rPr>
      <w:rFonts w:ascii="Tahoma" w:hAnsi="Tahoma" w:cs="Tahoma"/>
      <w:sz w:val="16"/>
      <w:szCs w:val="16"/>
    </w:rPr>
  </w:style>
  <w:style w:type="character" w:customStyle="1" w:styleId="BalloonTextChar">
    <w:name w:val="Balloon Text Char"/>
    <w:basedOn w:val="DefaultParagraphFont"/>
    <w:link w:val="BalloonText"/>
    <w:uiPriority w:val="99"/>
    <w:semiHidden/>
    <w:rsid w:val="00B872A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8.jpeg"/><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pubs.acs.org/author/Mancilla-Margalli%2C+Norma+A" TargetMode="External"/><Relationship Id="rId42" Type="http://schemas.openxmlformats.org/officeDocument/2006/relationships/fontTable" Target="fontTable.xml"/><Relationship Id="rId7" Type="http://schemas.openxmlformats.org/officeDocument/2006/relationships/hyperlink" Target="mailto:falati22@yahoo.fr"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hyperlink" Target="http://www.sciencedirect.com/science/journal/00236438/41/8" TargetMode="Externa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www.ingentaconnect.com/content/ben/cmc;jsessionid=4p799ivbu9fwe.alexandra" TargetMode="Externa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yperlink" Target="http://www.sciencedirect.com/science/journal/00236438"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yperlink" Target="mailto:falati22@yahoo.fr"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hyperlink" Target="http://www.sciencedirect.com/science/article/pii/S0023643807003246" TargetMode="External"/><Relationship Id="rId4" Type="http://schemas.openxmlformats.org/officeDocument/2006/relationships/webSettings" Target="webSettings.xml"/><Relationship Id="rId9" Type="http://schemas.openxmlformats.org/officeDocument/2006/relationships/hyperlink" Target="http://www.dx.doi.org/10.7537/marsrsj080916.01" TargetMode="Externa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emf"/><Relationship Id="rId30" Type="http://schemas.openxmlformats.org/officeDocument/2006/relationships/hyperlink" Target="http://www.sciencedirect.com/science/article/pii/S0023643807003246" TargetMode="External"/><Relationship Id="rId35" Type="http://schemas.openxmlformats.org/officeDocument/2006/relationships/hyperlink" Target="http://pubs.acs.org/author/L%C3%B3pez%2C+Mercedes+G"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2761</Words>
  <Characters>15744</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18469</CharactersWithSpaces>
  <SharedDoc>false</SharedDoc>
  <HLinks>
    <vt:vector size="102" baseType="variant">
      <vt:variant>
        <vt:i4>6684726</vt:i4>
      </vt:variant>
      <vt:variant>
        <vt:i4>39</vt:i4>
      </vt:variant>
      <vt:variant>
        <vt:i4>0</vt:i4>
      </vt:variant>
      <vt:variant>
        <vt:i4>5</vt:i4>
      </vt:variant>
      <vt:variant>
        <vt:lpwstr>http://pubs.acs.org/author/L%C3%B3pez%2C+Mercedes+G</vt:lpwstr>
      </vt:variant>
      <vt:variant>
        <vt:lpwstr/>
      </vt:variant>
      <vt:variant>
        <vt:i4>7340134</vt:i4>
      </vt:variant>
      <vt:variant>
        <vt:i4>36</vt:i4>
      </vt:variant>
      <vt:variant>
        <vt:i4>0</vt:i4>
      </vt:variant>
      <vt:variant>
        <vt:i4>5</vt:i4>
      </vt:variant>
      <vt:variant>
        <vt:lpwstr>http://pubs.acs.org/author/Mancilla-Margalli%2C+Norma+A</vt:lpwstr>
      </vt:variant>
      <vt:variant>
        <vt:lpwstr/>
      </vt:variant>
      <vt:variant>
        <vt:i4>6357027</vt:i4>
      </vt:variant>
      <vt:variant>
        <vt:i4>33</vt:i4>
      </vt:variant>
      <vt:variant>
        <vt:i4>0</vt:i4>
      </vt:variant>
      <vt:variant>
        <vt:i4>5</vt:i4>
      </vt:variant>
      <vt:variant>
        <vt:lpwstr>http://www.sciencedirect.com/science/journal/00236438/41/8</vt:lpwstr>
      </vt:variant>
      <vt:variant>
        <vt:lpwstr/>
      </vt:variant>
      <vt:variant>
        <vt:i4>4653056</vt:i4>
      </vt:variant>
      <vt:variant>
        <vt:i4>30</vt:i4>
      </vt:variant>
      <vt:variant>
        <vt:i4>0</vt:i4>
      </vt:variant>
      <vt:variant>
        <vt:i4>5</vt:i4>
      </vt:variant>
      <vt:variant>
        <vt:lpwstr>http://www.sciencedirect.com/science/journal/00236438</vt:lpwstr>
      </vt:variant>
      <vt:variant>
        <vt:lpwstr/>
      </vt:variant>
      <vt:variant>
        <vt:i4>2621562</vt:i4>
      </vt:variant>
      <vt:variant>
        <vt:i4>27</vt:i4>
      </vt:variant>
      <vt:variant>
        <vt:i4>0</vt:i4>
      </vt:variant>
      <vt:variant>
        <vt:i4>5</vt:i4>
      </vt:variant>
      <vt:variant>
        <vt:lpwstr>http://www.sciencedirect.com/science/article/pii/S0023643807003246</vt:lpwstr>
      </vt:variant>
      <vt:variant>
        <vt:lpwstr/>
      </vt:variant>
      <vt:variant>
        <vt:i4>2621562</vt:i4>
      </vt:variant>
      <vt:variant>
        <vt:i4>24</vt:i4>
      </vt:variant>
      <vt:variant>
        <vt:i4>0</vt:i4>
      </vt:variant>
      <vt:variant>
        <vt:i4>5</vt:i4>
      </vt:variant>
      <vt:variant>
        <vt:lpwstr>http://www.sciencedirect.com/science/article/pii/S0023643807003246</vt:lpwstr>
      </vt:variant>
      <vt:variant>
        <vt:lpwstr/>
      </vt:variant>
      <vt:variant>
        <vt:i4>2621562</vt:i4>
      </vt:variant>
      <vt:variant>
        <vt:i4>21</vt:i4>
      </vt:variant>
      <vt:variant>
        <vt:i4>0</vt:i4>
      </vt:variant>
      <vt:variant>
        <vt:i4>5</vt:i4>
      </vt:variant>
      <vt:variant>
        <vt:lpwstr>http://www.sciencedirect.com/science/article/pii/S0023643807003246</vt:lpwstr>
      </vt:variant>
      <vt:variant>
        <vt:lpwstr/>
      </vt:variant>
      <vt:variant>
        <vt:i4>2621562</vt:i4>
      </vt:variant>
      <vt:variant>
        <vt:i4>18</vt:i4>
      </vt:variant>
      <vt:variant>
        <vt:i4>0</vt:i4>
      </vt:variant>
      <vt:variant>
        <vt:i4>5</vt:i4>
      </vt:variant>
      <vt:variant>
        <vt:lpwstr>http://www.sciencedirect.com/science/article/pii/S0023643807003246</vt:lpwstr>
      </vt:variant>
      <vt:variant>
        <vt:lpwstr/>
      </vt:variant>
      <vt:variant>
        <vt:i4>2621562</vt:i4>
      </vt:variant>
      <vt:variant>
        <vt:i4>15</vt:i4>
      </vt:variant>
      <vt:variant>
        <vt:i4>0</vt:i4>
      </vt:variant>
      <vt:variant>
        <vt:i4>5</vt:i4>
      </vt:variant>
      <vt:variant>
        <vt:lpwstr>http://www.sciencedirect.com/science/article/pii/S0023643807003246</vt:lpwstr>
      </vt:variant>
      <vt:variant>
        <vt:lpwstr/>
      </vt:variant>
      <vt:variant>
        <vt:i4>5832768</vt:i4>
      </vt:variant>
      <vt:variant>
        <vt:i4>12</vt:i4>
      </vt:variant>
      <vt:variant>
        <vt:i4>0</vt:i4>
      </vt:variant>
      <vt:variant>
        <vt:i4>5</vt:i4>
      </vt:variant>
      <vt:variant>
        <vt:lpwstr>http://www.ingentaconnect.com/content/ben/cmc;jsessionid=4p799ivbu9fwe.alexandra</vt:lpwstr>
      </vt:variant>
      <vt:variant>
        <vt:lpwstr/>
      </vt:variant>
      <vt:variant>
        <vt:i4>3932169</vt:i4>
      </vt:variant>
      <vt:variant>
        <vt:i4>9</vt:i4>
      </vt:variant>
      <vt:variant>
        <vt:i4>0</vt:i4>
      </vt:variant>
      <vt:variant>
        <vt:i4>5</vt:i4>
      </vt:variant>
      <vt:variant>
        <vt:lpwstr>mailto:falati22@yahoo.fr</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3932169</vt:i4>
      </vt:variant>
      <vt:variant>
        <vt:i4>0</vt:i4>
      </vt:variant>
      <vt:variant>
        <vt:i4>0</vt:i4>
      </vt:variant>
      <vt:variant>
        <vt:i4>5</vt:i4>
      </vt:variant>
      <vt:variant>
        <vt:lpwstr>mailto:falati22@yahoo.fr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cp:lastPrinted>2016-08-30T00:32:00Z</cp:lastPrinted>
  <dcterms:created xsi:type="dcterms:W3CDTF">2016-08-30T13:03:00Z</dcterms:created>
  <dcterms:modified xsi:type="dcterms:W3CDTF">2016-08-30T02:04:00Z</dcterms:modified>
</cp:coreProperties>
</file>