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125" w:rsidRPr="008B1249" w:rsidRDefault="000A6125" w:rsidP="005E6A11">
      <w:pPr>
        <w:snapToGrid w:val="0"/>
        <w:jc w:val="center"/>
        <w:outlineLvl w:val="0"/>
        <w:rPr>
          <w:b/>
          <w:color w:val="000000"/>
          <w:sz w:val="20"/>
          <w:szCs w:val="20"/>
        </w:rPr>
      </w:pPr>
      <w:r w:rsidRPr="008B1249">
        <w:rPr>
          <w:b/>
          <w:color w:val="000000"/>
          <w:sz w:val="20"/>
          <w:szCs w:val="20"/>
        </w:rPr>
        <w:t>Problem Solving Performance in Mathematics: A survey of Secondary School’s Students in Pakistan</w:t>
      </w:r>
    </w:p>
    <w:p w:rsidR="00471E57" w:rsidRPr="008B1249" w:rsidRDefault="00471E57" w:rsidP="005E6A11">
      <w:pPr>
        <w:snapToGrid w:val="0"/>
        <w:jc w:val="center"/>
        <w:rPr>
          <w:sz w:val="20"/>
          <w:szCs w:val="20"/>
        </w:rPr>
      </w:pPr>
    </w:p>
    <w:p w:rsidR="000A6125" w:rsidRPr="008B1249" w:rsidRDefault="000A6125" w:rsidP="005E6A11">
      <w:pPr>
        <w:snapToGrid w:val="0"/>
        <w:jc w:val="center"/>
        <w:rPr>
          <w:sz w:val="20"/>
          <w:szCs w:val="20"/>
          <w:vertAlign w:val="superscript"/>
          <w:lang w:eastAsia="zh-CN"/>
        </w:rPr>
      </w:pPr>
      <w:r w:rsidRPr="008B1249">
        <w:rPr>
          <w:sz w:val="20"/>
          <w:szCs w:val="20"/>
        </w:rPr>
        <w:t>Dr Amir Zaman</w:t>
      </w:r>
      <w:r w:rsidR="00471E57" w:rsidRPr="008B1249">
        <w:rPr>
          <w:sz w:val="20"/>
          <w:szCs w:val="20"/>
          <w:vertAlign w:val="superscript"/>
        </w:rPr>
        <w:t>1</w:t>
      </w:r>
      <w:r w:rsidR="00471E57" w:rsidRPr="008B1249">
        <w:rPr>
          <w:sz w:val="20"/>
          <w:szCs w:val="20"/>
        </w:rPr>
        <w:t xml:space="preserve">, </w:t>
      </w:r>
      <w:r w:rsidRPr="008B1249">
        <w:rPr>
          <w:sz w:val="20"/>
          <w:szCs w:val="20"/>
        </w:rPr>
        <w:t xml:space="preserve">Dr </w:t>
      </w:r>
      <w:proofErr w:type="spellStart"/>
      <w:r w:rsidRPr="008B1249">
        <w:rPr>
          <w:sz w:val="20"/>
          <w:szCs w:val="20"/>
        </w:rPr>
        <w:t>Riasat</w:t>
      </w:r>
      <w:proofErr w:type="spellEnd"/>
      <w:r w:rsidRPr="008B1249">
        <w:rPr>
          <w:sz w:val="20"/>
          <w:szCs w:val="20"/>
        </w:rPr>
        <w:t xml:space="preserve"> Ali</w:t>
      </w:r>
      <w:r w:rsidR="00593132" w:rsidRPr="008B1249">
        <w:rPr>
          <w:sz w:val="20"/>
          <w:szCs w:val="20"/>
          <w:vertAlign w:val="superscript"/>
        </w:rPr>
        <w:t>2</w:t>
      </w:r>
    </w:p>
    <w:p w:rsidR="005E6A11" w:rsidRPr="008B1249" w:rsidRDefault="005E6A11" w:rsidP="005E6A11">
      <w:pPr>
        <w:snapToGrid w:val="0"/>
        <w:jc w:val="center"/>
        <w:rPr>
          <w:sz w:val="20"/>
          <w:szCs w:val="20"/>
          <w:vertAlign w:val="superscript"/>
          <w:lang w:eastAsia="zh-CN"/>
        </w:rPr>
      </w:pPr>
    </w:p>
    <w:p w:rsidR="00471E57" w:rsidRPr="008B1249" w:rsidRDefault="00471E57" w:rsidP="005E6A11">
      <w:pPr>
        <w:snapToGrid w:val="0"/>
        <w:jc w:val="center"/>
        <w:rPr>
          <w:sz w:val="20"/>
          <w:szCs w:val="20"/>
        </w:rPr>
      </w:pPr>
      <w:r w:rsidRPr="008B1249">
        <w:rPr>
          <w:sz w:val="20"/>
          <w:szCs w:val="20"/>
        </w:rPr>
        <w:t xml:space="preserve">Department of </w:t>
      </w:r>
      <w:r w:rsidR="000A6125" w:rsidRPr="008B1249">
        <w:rPr>
          <w:sz w:val="20"/>
          <w:szCs w:val="20"/>
        </w:rPr>
        <w:t>Education</w:t>
      </w:r>
      <w:r w:rsidRPr="008B1249">
        <w:rPr>
          <w:sz w:val="20"/>
          <w:szCs w:val="20"/>
        </w:rPr>
        <w:t xml:space="preserve">, </w:t>
      </w:r>
      <w:r w:rsidR="000A6125" w:rsidRPr="008B1249">
        <w:rPr>
          <w:sz w:val="20"/>
          <w:szCs w:val="20"/>
        </w:rPr>
        <w:t xml:space="preserve">Abdul </w:t>
      </w:r>
      <w:proofErr w:type="spellStart"/>
      <w:r w:rsidR="000A6125" w:rsidRPr="008B1249">
        <w:rPr>
          <w:sz w:val="20"/>
          <w:szCs w:val="20"/>
        </w:rPr>
        <w:t>Wali</w:t>
      </w:r>
      <w:proofErr w:type="spellEnd"/>
      <w:r w:rsidR="000A6125" w:rsidRPr="008B1249">
        <w:rPr>
          <w:sz w:val="20"/>
          <w:szCs w:val="20"/>
        </w:rPr>
        <w:t xml:space="preserve"> Khan University </w:t>
      </w:r>
      <w:proofErr w:type="spellStart"/>
      <w:r w:rsidR="000A6125" w:rsidRPr="008B1249">
        <w:rPr>
          <w:sz w:val="20"/>
          <w:szCs w:val="20"/>
        </w:rPr>
        <w:t>Mardan</w:t>
      </w:r>
      <w:proofErr w:type="spellEnd"/>
    </w:p>
    <w:p w:rsidR="00471E57" w:rsidRPr="008B1249" w:rsidRDefault="008508A8" w:rsidP="005E6A11">
      <w:pPr>
        <w:snapToGrid w:val="0"/>
        <w:jc w:val="center"/>
        <w:rPr>
          <w:sz w:val="20"/>
          <w:szCs w:val="20"/>
        </w:rPr>
      </w:pPr>
      <w:hyperlink r:id="rId7" w:history="1">
        <w:r w:rsidR="000A6125" w:rsidRPr="008B1249">
          <w:rPr>
            <w:rStyle w:val="Hyperlink"/>
            <w:sz w:val="20"/>
            <w:szCs w:val="20"/>
          </w:rPr>
          <w:t>amirzaman69@yahoo.com</w:t>
        </w:r>
      </w:hyperlink>
    </w:p>
    <w:p w:rsidR="001817C7" w:rsidRPr="008B1249" w:rsidRDefault="001817C7" w:rsidP="005E6A11">
      <w:pPr>
        <w:snapToGrid w:val="0"/>
        <w:jc w:val="center"/>
        <w:rPr>
          <w:sz w:val="20"/>
          <w:szCs w:val="20"/>
        </w:rPr>
      </w:pPr>
    </w:p>
    <w:p w:rsidR="000A6125" w:rsidRPr="008B1249" w:rsidRDefault="00471E57" w:rsidP="005E6A11">
      <w:pPr>
        <w:autoSpaceDE w:val="0"/>
        <w:autoSpaceDN w:val="0"/>
        <w:adjustRightInd w:val="0"/>
        <w:snapToGrid w:val="0"/>
        <w:jc w:val="both"/>
        <w:rPr>
          <w:sz w:val="20"/>
          <w:szCs w:val="20"/>
        </w:rPr>
      </w:pPr>
      <w:r w:rsidRPr="008B1249">
        <w:rPr>
          <w:b/>
          <w:sz w:val="20"/>
          <w:szCs w:val="20"/>
        </w:rPr>
        <w:t xml:space="preserve">Abstract: </w:t>
      </w:r>
      <w:r w:rsidR="000A6125" w:rsidRPr="008B1249">
        <w:rPr>
          <w:sz w:val="20"/>
          <w:szCs w:val="20"/>
        </w:rPr>
        <w:t>The main aim of this study was to assess problem solving performance of grade 9</w:t>
      </w:r>
      <w:r w:rsidR="000A6125" w:rsidRPr="008B1249">
        <w:rPr>
          <w:sz w:val="20"/>
          <w:szCs w:val="20"/>
          <w:vertAlign w:val="superscript"/>
        </w:rPr>
        <w:t>th</w:t>
      </w:r>
      <w:r w:rsidR="000A6125" w:rsidRPr="008B1249">
        <w:rPr>
          <w:sz w:val="20"/>
          <w:szCs w:val="20"/>
        </w:rPr>
        <w:t xml:space="preserve"> students. A test of reasoning was administered to a sample of above 500 hundred. The results show differential performance of the students. Item wise performance with background variable as school sector shows that performance of private schools students was significantly better than students of public schools. Similarly male and urban students performed well than female and rural students respectively. Interaction analysis of gender, rural urban divide shows that some items show interaction effect by behaving differently in response to background variables.</w:t>
      </w:r>
    </w:p>
    <w:p w:rsidR="005E6A11" w:rsidRPr="008B1249" w:rsidRDefault="005E6A11" w:rsidP="009740B6">
      <w:pPr>
        <w:adjustRightInd w:val="0"/>
        <w:snapToGrid w:val="0"/>
        <w:jc w:val="both"/>
        <w:rPr>
          <w:color w:val="000000"/>
          <w:sz w:val="20"/>
          <w:szCs w:val="20"/>
          <w:shd w:val="clear" w:color="auto" w:fill="FFFFFF"/>
        </w:rPr>
      </w:pPr>
      <w:r w:rsidRPr="008B1249">
        <w:rPr>
          <w:rFonts w:hint="eastAsia"/>
          <w:sz w:val="20"/>
          <w:szCs w:val="20"/>
        </w:rPr>
        <w:t>[</w:t>
      </w:r>
      <w:r w:rsidR="009740B6" w:rsidRPr="008B1249">
        <w:rPr>
          <w:sz w:val="20"/>
          <w:szCs w:val="20"/>
        </w:rPr>
        <w:t xml:space="preserve">Dr Amir </w:t>
      </w:r>
      <w:proofErr w:type="spellStart"/>
      <w:r w:rsidR="009740B6" w:rsidRPr="008B1249">
        <w:rPr>
          <w:sz w:val="20"/>
          <w:szCs w:val="20"/>
        </w:rPr>
        <w:t>Zaman</w:t>
      </w:r>
      <w:proofErr w:type="spellEnd"/>
      <w:r w:rsidR="009740B6" w:rsidRPr="008B1249">
        <w:rPr>
          <w:sz w:val="20"/>
          <w:szCs w:val="20"/>
        </w:rPr>
        <w:t xml:space="preserve">, Dr </w:t>
      </w:r>
      <w:proofErr w:type="spellStart"/>
      <w:r w:rsidR="009740B6" w:rsidRPr="008B1249">
        <w:rPr>
          <w:sz w:val="20"/>
          <w:szCs w:val="20"/>
        </w:rPr>
        <w:t>Riasat</w:t>
      </w:r>
      <w:proofErr w:type="spellEnd"/>
      <w:r w:rsidR="009740B6" w:rsidRPr="008B1249">
        <w:rPr>
          <w:sz w:val="20"/>
          <w:szCs w:val="20"/>
        </w:rPr>
        <w:t xml:space="preserve"> Ali</w:t>
      </w:r>
      <w:r w:rsidRPr="008B1249">
        <w:rPr>
          <w:sz w:val="20"/>
          <w:szCs w:val="20"/>
        </w:rPr>
        <w:t>.</w:t>
      </w:r>
      <w:r w:rsidRPr="008B1249">
        <w:rPr>
          <w:b/>
          <w:bCs/>
          <w:sz w:val="20"/>
          <w:szCs w:val="20"/>
          <w:lang w:bidi="fa-IR"/>
        </w:rPr>
        <w:t xml:space="preserve"> </w:t>
      </w:r>
      <w:r w:rsidR="009740B6" w:rsidRPr="008B1249">
        <w:rPr>
          <w:b/>
          <w:color w:val="000000"/>
          <w:sz w:val="20"/>
          <w:szCs w:val="20"/>
        </w:rPr>
        <w:t>Problem Solving Performance in Mathematics: A survey of Secondary School’s Students in Pakistan</w:t>
      </w:r>
      <w:r w:rsidRPr="008B1249">
        <w:rPr>
          <w:rFonts w:eastAsia="Times New Roman"/>
          <w:b/>
          <w:bCs/>
          <w:sz w:val="20"/>
          <w:szCs w:val="20"/>
          <w:lang w:bidi="fa-IR"/>
        </w:rPr>
        <w:t>.</w:t>
      </w:r>
      <w:r w:rsidRPr="008B1249">
        <w:rPr>
          <w:bCs/>
          <w:i/>
          <w:sz w:val="20"/>
          <w:szCs w:val="20"/>
        </w:rPr>
        <w:t xml:space="preserve"> Researcher</w:t>
      </w:r>
      <w:r w:rsidRPr="008B1249">
        <w:rPr>
          <w:bCs/>
          <w:sz w:val="20"/>
          <w:szCs w:val="20"/>
        </w:rPr>
        <w:t xml:space="preserve"> 201</w:t>
      </w:r>
      <w:r w:rsidRPr="008B1249">
        <w:rPr>
          <w:rFonts w:hint="eastAsia"/>
          <w:bCs/>
          <w:sz w:val="20"/>
          <w:szCs w:val="20"/>
        </w:rPr>
        <w:t>6</w:t>
      </w:r>
      <w:r w:rsidRPr="008B1249">
        <w:rPr>
          <w:bCs/>
          <w:sz w:val="20"/>
          <w:szCs w:val="20"/>
        </w:rPr>
        <w:t>;</w:t>
      </w:r>
      <w:r w:rsidRPr="008B1249">
        <w:rPr>
          <w:rFonts w:hint="eastAsia"/>
          <w:bCs/>
          <w:sz w:val="20"/>
          <w:szCs w:val="20"/>
        </w:rPr>
        <w:t>8</w:t>
      </w:r>
      <w:r w:rsidRPr="008B1249">
        <w:rPr>
          <w:bCs/>
          <w:sz w:val="20"/>
          <w:szCs w:val="20"/>
        </w:rPr>
        <w:t>(</w:t>
      </w:r>
      <w:r w:rsidRPr="008B1249">
        <w:rPr>
          <w:rFonts w:hint="eastAsia"/>
          <w:bCs/>
          <w:sz w:val="20"/>
          <w:szCs w:val="20"/>
        </w:rPr>
        <w:t>9</w:t>
      </w:r>
      <w:r w:rsidRPr="008B1249">
        <w:rPr>
          <w:bCs/>
          <w:sz w:val="20"/>
          <w:szCs w:val="20"/>
        </w:rPr>
        <w:t>):</w:t>
      </w:r>
      <w:r w:rsidR="000E0FA7" w:rsidRPr="008B1249">
        <w:rPr>
          <w:noProof/>
          <w:color w:val="000000"/>
          <w:sz w:val="20"/>
          <w:szCs w:val="20"/>
        </w:rPr>
        <w:t>97</w:t>
      </w:r>
      <w:r w:rsidRPr="008B1249">
        <w:rPr>
          <w:color w:val="000000"/>
          <w:sz w:val="20"/>
          <w:szCs w:val="20"/>
        </w:rPr>
        <w:t>-</w:t>
      </w:r>
      <w:r w:rsidR="000E0FA7" w:rsidRPr="008B1249">
        <w:rPr>
          <w:noProof/>
          <w:color w:val="000000"/>
          <w:sz w:val="20"/>
          <w:szCs w:val="20"/>
        </w:rPr>
        <w:t>101</w:t>
      </w:r>
      <w:r w:rsidRPr="008B1249">
        <w:rPr>
          <w:bCs/>
          <w:sz w:val="20"/>
          <w:szCs w:val="20"/>
        </w:rPr>
        <w:t xml:space="preserve">]. </w:t>
      </w:r>
      <w:r w:rsidRPr="008B1249">
        <w:rPr>
          <w:sz w:val="20"/>
          <w:szCs w:val="20"/>
        </w:rPr>
        <w:t>ISSN 1553-9865 (print); ISSN 2163-8950 (online)</w:t>
      </w:r>
      <w:r w:rsidRPr="008B1249">
        <w:rPr>
          <w:bCs/>
          <w:sz w:val="20"/>
          <w:szCs w:val="20"/>
        </w:rPr>
        <w:t xml:space="preserve">. </w:t>
      </w:r>
      <w:hyperlink r:id="rId8" w:history="1">
        <w:r w:rsidRPr="008B1249">
          <w:rPr>
            <w:rStyle w:val="Hyperlink"/>
            <w:sz w:val="20"/>
            <w:szCs w:val="20"/>
          </w:rPr>
          <w:t>http://www.sciencepub.net/researcher</w:t>
        </w:r>
      </w:hyperlink>
      <w:r w:rsidRPr="008B1249">
        <w:rPr>
          <w:bCs/>
          <w:sz w:val="20"/>
          <w:szCs w:val="20"/>
        </w:rPr>
        <w:t>.</w:t>
      </w:r>
      <w:r w:rsidRPr="008B1249">
        <w:rPr>
          <w:rFonts w:hint="eastAsia"/>
          <w:bCs/>
          <w:sz w:val="20"/>
          <w:szCs w:val="20"/>
        </w:rPr>
        <w:t xml:space="preserve"> </w:t>
      </w:r>
      <w:r w:rsidR="009740B6" w:rsidRPr="008B1249">
        <w:rPr>
          <w:rFonts w:hint="eastAsia"/>
          <w:bCs/>
          <w:sz w:val="20"/>
          <w:szCs w:val="20"/>
          <w:lang w:eastAsia="zh-CN"/>
        </w:rPr>
        <w:t>13</w:t>
      </w:r>
      <w:r w:rsidRPr="008B1249">
        <w:rPr>
          <w:rFonts w:hint="eastAsia"/>
          <w:bCs/>
          <w:sz w:val="20"/>
          <w:szCs w:val="20"/>
        </w:rPr>
        <w:t xml:space="preserve">. </w:t>
      </w:r>
      <w:r w:rsidRPr="008B1249">
        <w:rPr>
          <w:color w:val="000000"/>
          <w:sz w:val="20"/>
          <w:szCs w:val="20"/>
          <w:shd w:val="clear" w:color="auto" w:fill="FFFFFF"/>
        </w:rPr>
        <w:t>doi:</w:t>
      </w:r>
      <w:hyperlink r:id="rId9" w:history="1">
        <w:r w:rsidRPr="008B1249">
          <w:rPr>
            <w:rStyle w:val="Hyperlink"/>
            <w:sz w:val="20"/>
            <w:szCs w:val="20"/>
            <w:shd w:val="clear" w:color="auto" w:fill="FFFFFF"/>
          </w:rPr>
          <w:t>10.7537/mars</w:t>
        </w:r>
        <w:r w:rsidRPr="008B1249">
          <w:rPr>
            <w:rStyle w:val="Hyperlink"/>
            <w:rFonts w:hint="eastAsia"/>
            <w:sz w:val="20"/>
            <w:szCs w:val="20"/>
            <w:shd w:val="clear" w:color="auto" w:fill="FFFFFF"/>
          </w:rPr>
          <w:t>r</w:t>
        </w:r>
        <w:r w:rsidRPr="008B1249">
          <w:rPr>
            <w:rStyle w:val="Hyperlink"/>
            <w:sz w:val="20"/>
            <w:szCs w:val="20"/>
            <w:shd w:val="clear" w:color="auto" w:fill="FFFFFF"/>
          </w:rPr>
          <w:t>sj</w:t>
        </w:r>
        <w:r w:rsidRPr="008B1249">
          <w:rPr>
            <w:rStyle w:val="Hyperlink"/>
            <w:rFonts w:hint="eastAsia"/>
            <w:sz w:val="20"/>
            <w:szCs w:val="20"/>
            <w:shd w:val="clear" w:color="auto" w:fill="FFFFFF"/>
          </w:rPr>
          <w:t>0809</w:t>
        </w:r>
        <w:r w:rsidRPr="008B1249">
          <w:rPr>
            <w:rStyle w:val="Hyperlink"/>
            <w:sz w:val="20"/>
            <w:szCs w:val="20"/>
            <w:shd w:val="clear" w:color="auto" w:fill="FFFFFF"/>
          </w:rPr>
          <w:t>1</w:t>
        </w:r>
        <w:r w:rsidRPr="008B1249">
          <w:rPr>
            <w:rStyle w:val="Hyperlink"/>
            <w:rFonts w:hint="eastAsia"/>
            <w:sz w:val="20"/>
            <w:szCs w:val="20"/>
            <w:shd w:val="clear" w:color="auto" w:fill="FFFFFF"/>
          </w:rPr>
          <w:t>6.</w:t>
        </w:r>
        <w:r w:rsidR="009740B6" w:rsidRPr="008B1249">
          <w:rPr>
            <w:rStyle w:val="Hyperlink"/>
            <w:rFonts w:hint="eastAsia"/>
            <w:sz w:val="20"/>
            <w:szCs w:val="20"/>
            <w:shd w:val="clear" w:color="auto" w:fill="FFFFFF"/>
            <w:lang w:eastAsia="zh-CN"/>
          </w:rPr>
          <w:t>13</w:t>
        </w:r>
      </w:hyperlink>
      <w:r w:rsidRPr="008B1249">
        <w:rPr>
          <w:color w:val="000000"/>
          <w:sz w:val="20"/>
          <w:szCs w:val="20"/>
          <w:shd w:val="clear" w:color="auto" w:fill="FFFFFF"/>
        </w:rPr>
        <w:t>.</w:t>
      </w:r>
    </w:p>
    <w:p w:rsidR="001817C7" w:rsidRPr="008B1249" w:rsidRDefault="001817C7" w:rsidP="005E6A11">
      <w:pPr>
        <w:snapToGrid w:val="0"/>
        <w:jc w:val="both"/>
        <w:rPr>
          <w:sz w:val="20"/>
          <w:szCs w:val="20"/>
        </w:rPr>
      </w:pPr>
    </w:p>
    <w:p w:rsidR="001817C7" w:rsidRPr="008B1249" w:rsidRDefault="001817C7" w:rsidP="005E6A11">
      <w:pPr>
        <w:snapToGrid w:val="0"/>
        <w:jc w:val="both"/>
        <w:rPr>
          <w:sz w:val="20"/>
          <w:szCs w:val="20"/>
          <w:lang w:eastAsia="zh-CN"/>
        </w:rPr>
      </w:pPr>
      <w:r w:rsidRPr="008B1249">
        <w:rPr>
          <w:b/>
          <w:sz w:val="20"/>
          <w:szCs w:val="20"/>
        </w:rPr>
        <w:t>Keywords</w:t>
      </w:r>
      <w:r w:rsidR="005E6A11" w:rsidRPr="008B1249">
        <w:rPr>
          <w:b/>
          <w:sz w:val="20"/>
          <w:szCs w:val="20"/>
        </w:rPr>
        <w:t xml:space="preserve">: </w:t>
      </w:r>
      <w:r w:rsidR="000A6125" w:rsidRPr="008B1249">
        <w:rPr>
          <w:sz w:val="20"/>
          <w:szCs w:val="20"/>
        </w:rPr>
        <w:t>Problem Solving, Assessment, Mathematics Education</w:t>
      </w:r>
    </w:p>
    <w:p w:rsidR="009740B6" w:rsidRPr="008B1249" w:rsidRDefault="009740B6" w:rsidP="005E6A11">
      <w:pPr>
        <w:snapToGrid w:val="0"/>
        <w:jc w:val="both"/>
        <w:rPr>
          <w:sz w:val="20"/>
          <w:szCs w:val="20"/>
          <w:lang w:eastAsia="zh-CN"/>
        </w:rPr>
      </w:pPr>
    </w:p>
    <w:p w:rsidR="000A6125" w:rsidRPr="008B1249" w:rsidRDefault="000A6125" w:rsidP="009740B6">
      <w:pPr>
        <w:autoSpaceDE w:val="0"/>
        <w:autoSpaceDN w:val="0"/>
        <w:adjustRightInd w:val="0"/>
        <w:snapToGrid w:val="0"/>
        <w:jc w:val="both"/>
        <w:rPr>
          <w:sz w:val="20"/>
          <w:szCs w:val="20"/>
        </w:rPr>
      </w:pPr>
      <w:r w:rsidRPr="008B1249">
        <w:rPr>
          <w:sz w:val="20"/>
          <w:szCs w:val="20"/>
        </w:rPr>
        <w:t>Note: this paper is drawn from my Ph. D thesis</w:t>
      </w:r>
    </w:p>
    <w:p w:rsidR="005E6A11" w:rsidRPr="008B1249" w:rsidRDefault="005E6A11" w:rsidP="005E6A11">
      <w:pPr>
        <w:snapToGrid w:val="0"/>
        <w:jc w:val="both"/>
        <w:rPr>
          <w:b/>
          <w:sz w:val="20"/>
          <w:szCs w:val="20"/>
          <w:lang w:eastAsia="zh-CN"/>
        </w:rPr>
      </w:pPr>
    </w:p>
    <w:p w:rsidR="005E6A11" w:rsidRPr="008B1249" w:rsidRDefault="005E6A11" w:rsidP="005E6A11">
      <w:pPr>
        <w:snapToGrid w:val="0"/>
        <w:jc w:val="both"/>
        <w:rPr>
          <w:b/>
          <w:sz w:val="20"/>
          <w:szCs w:val="20"/>
          <w:lang w:eastAsia="zh-CN"/>
        </w:rPr>
        <w:sectPr w:rsidR="005E6A11" w:rsidRPr="008B1249" w:rsidSect="000E0FA7">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97"/>
          <w:cols w:space="720"/>
          <w:docGrid w:linePitch="360"/>
        </w:sectPr>
      </w:pPr>
    </w:p>
    <w:p w:rsidR="00471E57" w:rsidRPr="008B1249" w:rsidRDefault="005E6A11" w:rsidP="005E6A11">
      <w:pPr>
        <w:snapToGrid w:val="0"/>
        <w:jc w:val="both"/>
        <w:rPr>
          <w:b/>
          <w:sz w:val="20"/>
          <w:szCs w:val="20"/>
        </w:rPr>
      </w:pPr>
      <w:r w:rsidRPr="008B1249">
        <w:rPr>
          <w:b/>
          <w:sz w:val="20"/>
          <w:szCs w:val="20"/>
        </w:rPr>
        <w:lastRenderedPageBreak/>
        <w:t xml:space="preserve">1. </w:t>
      </w:r>
      <w:r w:rsidR="00471E57" w:rsidRPr="008B1249">
        <w:rPr>
          <w:b/>
          <w:sz w:val="20"/>
          <w:szCs w:val="20"/>
        </w:rPr>
        <w:t>Introduction</w:t>
      </w:r>
    </w:p>
    <w:p w:rsidR="000A6125" w:rsidRPr="008B1249" w:rsidRDefault="000A6125" w:rsidP="005E6A11">
      <w:pPr>
        <w:autoSpaceDE w:val="0"/>
        <w:autoSpaceDN w:val="0"/>
        <w:adjustRightInd w:val="0"/>
        <w:snapToGrid w:val="0"/>
        <w:ind w:firstLine="425"/>
        <w:jc w:val="both"/>
        <w:rPr>
          <w:sz w:val="20"/>
          <w:szCs w:val="20"/>
        </w:rPr>
      </w:pPr>
      <w:r w:rsidRPr="008B1249">
        <w:rPr>
          <w:sz w:val="20"/>
          <w:szCs w:val="20"/>
        </w:rPr>
        <w:t xml:space="preserve">Problem solving ability is important in </w:t>
      </w:r>
      <w:r w:rsidRPr="008B1249">
        <w:rPr>
          <w:rFonts w:eastAsia="Calibri"/>
          <w:sz w:val="20"/>
          <w:szCs w:val="20"/>
          <w:lang w:val="en-AU"/>
        </w:rPr>
        <w:t>enabling students to be independent thinkers and to find Solutions in all areas of life (</w:t>
      </w:r>
      <w:proofErr w:type="spellStart"/>
      <w:r w:rsidRPr="008B1249">
        <w:rPr>
          <w:rFonts w:eastAsia="Calibri"/>
          <w:sz w:val="20"/>
          <w:szCs w:val="20"/>
          <w:lang w:val="en-AU"/>
        </w:rPr>
        <w:t>Arora</w:t>
      </w:r>
      <w:proofErr w:type="spellEnd"/>
      <w:r w:rsidRPr="008B1249">
        <w:rPr>
          <w:rFonts w:eastAsia="Calibri"/>
          <w:sz w:val="20"/>
          <w:szCs w:val="20"/>
          <w:lang w:val="en-AU"/>
        </w:rPr>
        <w:t>, 2003).</w:t>
      </w:r>
      <w:r w:rsidR="00930376" w:rsidRPr="008B1249">
        <w:rPr>
          <w:rFonts w:eastAsia="Calibri"/>
          <w:sz w:val="20"/>
          <w:szCs w:val="20"/>
          <w:lang w:val="en-AU"/>
        </w:rPr>
        <w:t xml:space="preserve"> </w:t>
      </w:r>
      <w:r w:rsidRPr="008B1249">
        <w:rPr>
          <w:sz w:val="20"/>
          <w:szCs w:val="20"/>
        </w:rPr>
        <w:t>The National Council of Teachers of Mathematics has recognized problem solving as one of the five fundamental mathematical process standards (NCTM, 2000).</w:t>
      </w:r>
      <w:r w:rsidR="00930376" w:rsidRPr="008B1249">
        <w:rPr>
          <w:sz w:val="20"/>
          <w:szCs w:val="20"/>
        </w:rPr>
        <w:t xml:space="preserve"> </w:t>
      </w:r>
      <w:r w:rsidRPr="008B1249">
        <w:rPr>
          <w:sz w:val="20"/>
          <w:szCs w:val="20"/>
        </w:rPr>
        <w:t>Problem solving is now considered a great source of attention and foundation for all</w:t>
      </w:r>
      <w:r w:rsidRPr="008B1249">
        <w:rPr>
          <w:color w:val="FF0000"/>
          <w:sz w:val="20"/>
          <w:szCs w:val="20"/>
        </w:rPr>
        <w:t xml:space="preserve"> </w:t>
      </w:r>
      <w:r w:rsidRPr="008B1249">
        <w:rPr>
          <w:sz w:val="20"/>
          <w:szCs w:val="20"/>
        </w:rPr>
        <w:t>mathematical activities (</w:t>
      </w:r>
      <w:proofErr w:type="spellStart"/>
      <w:r w:rsidRPr="008B1249">
        <w:rPr>
          <w:sz w:val="20"/>
          <w:szCs w:val="20"/>
        </w:rPr>
        <w:t>Reys</w:t>
      </w:r>
      <w:proofErr w:type="spellEnd"/>
      <w:r w:rsidRPr="008B1249">
        <w:rPr>
          <w:sz w:val="20"/>
          <w:szCs w:val="20"/>
        </w:rPr>
        <w:t xml:space="preserve">, Lindquist, </w:t>
      </w:r>
      <w:proofErr w:type="spellStart"/>
      <w:r w:rsidRPr="008B1249">
        <w:rPr>
          <w:sz w:val="20"/>
          <w:szCs w:val="20"/>
        </w:rPr>
        <w:t>Lambdin</w:t>
      </w:r>
      <w:proofErr w:type="spellEnd"/>
      <w:r w:rsidRPr="008B1249">
        <w:rPr>
          <w:sz w:val="20"/>
          <w:szCs w:val="20"/>
        </w:rPr>
        <w:t xml:space="preserve">, Smith, &amp; </w:t>
      </w:r>
      <w:proofErr w:type="spellStart"/>
      <w:r w:rsidRPr="008B1249">
        <w:rPr>
          <w:sz w:val="20"/>
          <w:szCs w:val="20"/>
        </w:rPr>
        <w:t>Suydam</w:t>
      </w:r>
      <w:proofErr w:type="spellEnd"/>
      <w:r w:rsidRPr="008B1249">
        <w:rPr>
          <w:sz w:val="20"/>
          <w:szCs w:val="20"/>
        </w:rPr>
        <w:t>, 2001).</w:t>
      </w:r>
      <w:r w:rsidR="00930376" w:rsidRPr="008B1249">
        <w:rPr>
          <w:sz w:val="20"/>
          <w:szCs w:val="20"/>
        </w:rPr>
        <w:t xml:space="preserve"> </w:t>
      </w:r>
      <w:r w:rsidRPr="008B1249">
        <w:rPr>
          <w:sz w:val="20"/>
          <w:szCs w:val="20"/>
        </w:rPr>
        <w:t>Burn (2000) is of the view that problem solving ability is necessary to function in our complex and changing society.</w:t>
      </w:r>
      <w:r w:rsidR="00930376" w:rsidRPr="008B1249">
        <w:rPr>
          <w:sz w:val="20"/>
          <w:szCs w:val="20"/>
        </w:rPr>
        <w:t xml:space="preserve"> </w:t>
      </w:r>
      <w:r w:rsidRPr="008B1249">
        <w:rPr>
          <w:sz w:val="20"/>
          <w:szCs w:val="20"/>
        </w:rPr>
        <w:t>Achievement in problem solving across mathematics and science is strongly related to achievement in mathematics (TIMSS, 2003).</w:t>
      </w:r>
    </w:p>
    <w:p w:rsidR="000A6125" w:rsidRPr="008B1249" w:rsidRDefault="000A6125" w:rsidP="005E6A11">
      <w:pPr>
        <w:snapToGrid w:val="0"/>
        <w:ind w:firstLine="425"/>
        <w:jc w:val="both"/>
        <w:rPr>
          <w:bCs/>
          <w:sz w:val="20"/>
          <w:szCs w:val="20"/>
        </w:rPr>
      </w:pPr>
      <w:r w:rsidRPr="008B1249">
        <w:rPr>
          <w:sz w:val="20"/>
          <w:szCs w:val="20"/>
        </w:rPr>
        <w:t xml:space="preserve">Johnson (1984) during a series of experiments on students in mixed-gender groups numbering 20 to 50 in which subjects were allowed exactly 3 minutes per problem has reported </w:t>
      </w:r>
      <w:r w:rsidRPr="008B1249">
        <w:rPr>
          <w:rFonts w:eastAsia="Calibri"/>
          <w:sz w:val="20"/>
          <w:szCs w:val="20"/>
          <w:lang w:val="en-AU" w:eastAsia="en-AU"/>
        </w:rPr>
        <w:t xml:space="preserve">male advantaged, with a median value of 35% over nine experiments. Similarly </w:t>
      </w:r>
      <w:proofErr w:type="spellStart"/>
      <w:r w:rsidRPr="008B1249">
        <w:rPr>
          <w:sz w:val="20"/>
          <w:szCs w:val="20"/>
        </w:rPr>
        <w:t>Bessoondyal</w:t>
      </w:r>
      <w:proofErr w:type="spellEnd"/>
      <w:r w:rsidRPr="008B1249">
        <w:rPr>
          <w:sz w:val="20"/>
          <w:szCs w:val="20"/>
        </w:rPr>
        <w:t xml:space="preserve"> (2005) has also reported significant gender differences in problem solving in favor of boys.</w:t>
      </w:r>
      <w:r w:rsidR="00930376" w:rsidRPr="008B1249">
        <w:rPr>
          <w:sz w:val="20"/>
          <w:szCs w:val="20"/>
        </w:rPr>
        <w:t xml:space="preserve"> </w:t>
      </w:r>
      <w:r w:rsidRPr="008B1249">
        <w:rPr>
          <w:sz w:val="20"/>
          <w:szCs w:val="20"/>
        </w:rPr>
        <w:t>Battista (1990) conducted a study and reported that male significantly outperformed female in their geometrical problem</w:t>
      </w:r>
      <w:r w:rsidR="009740B6" w:rsidRPr="008B1249">
        <w:rPr>
          <w:rFonts w:hint="eastAsia"/>
          <w:sz w:val="20"/>
          <w:szCs w:val="20"/>
          <w:lang w:eastAsia="zh-CN"/>
        </w:rPr>
        <w:t xml:space="preserve"> </w:t>
      </w:r>
      <w:r w:rsidRPr="008B1249">
        <w:rPr>
          <w:sz w:val="20"/>
          <w:szCs w:val="20"/>
        </w:rPr>
        <w:t>solving score.</w:t>
      </w:r>
      <w:r w:rsidR="00930376" w:rsidRPr="008B1249">
        <w:rPr>
          <w:sz w:val="20"/>
          <w:szCs w:val="20"/>
        </w:rPr>
        <w:t xml:space="preserve"> </w:t>
      </w:r>
      <w:r w:rsidRPr="008B1249">
        <w:rPr>
          <w:bCs/>
          <w:sz w:val="20"/>
          <w:szCs w:val="20"/>
        </w:rPr>
        <w:t>A study was conducted by</w:t>
      </w:r>
      <w:r w:rsidRPr="008B1249">
        <w:rPr>
          <w:sz w:val="20"/>
          <w:szCs w:val="20"/>
        </w:rPr>
        <w:t xml:space="preserve"> Manger and </w:t>
      </w:r>
      <w:proofErr w:type="spellStart"/>
      <w:r w:rsidRPr="008B1249">
        <w:rPr>
          <w:sz w:val="20"/>
          <w:szCs w:val="20"/>
        </w:rPr>
        <w:t>Gjestad</w:t>
      </w:r>
      <w:proofErr w:type="spellEnd"/>
      <w:r w:rsidRPr="008B1249">
        <w:rPr>
          <w:sz w:val="20"/>
          <w:szCs w:val="20"/>
        </w:rPr>
        <w:t xml:space="preserve"> (1997) in Norway comparing males and female about mathematics achievement in which 49</w:t>
      </w:r>
      <w:r w:rsidRPr="008B1249">
        <w:rPr>
          <w:bCs/>
          <w:sz w:val="20"/>
          <w:szCs w:val="20"/>
        </w:rPr>
        <w:t xml:space="preserve"> third-grade students.</w:t>
      </w:r>
      <w:r w:rsidR="00930376" w:rsidRPr="008B1249">
        <w:rPr>
          <w:bCs/>
          <w:sz w:val="20"/>
          <w:szCs w:val="20"/>
        </w:rPr>
        <w:t xml:space="preserve"> </w:t>
      </w:r>
      <w:r w:rsidRPr="008B1249">
        <w:rPr>
          <w:bCs/>
          <w:sz w:val="20"/>
          <w:szCs w:val="20"/>
        </w:rPr>
        <w:t>The results suggest that there is a significant effect of gender favoring boys in measurement problems, fraction problems, geometry problems, and verbal problems.</w:t>
      </w:r>
    </w:p>
    <w:p w:rsidR="000A6125" w:rsidRPr="008B1249" w:rsidRDefault="000A6125" w:rsidP="005E6A11">
      <w:pPr>
        <w:snapToGrid w:val="0"/>
        <w:ind w:firstLine="425"/>
        <w:jc w:val="both"/>
        <w:outlineLvl w:val="0"/>
        <w:rPr>
          <w:sz w:val="20"/>
          <w:szCs w:val="20"/>
        </w:rPr>
      </w:pPr>
      <w:r w:rsidRPr="008B1249">
        <w:rPr>
          <w:sz w:val="20"/>
          <w:szCs w:val="20"/>
        </w:rPr>
        <w:t xml:space="preserve">In contrast, other studies show the opposite trends for example </w:t>
      </w:r>
      <w:proofErr w:type="spellStart"/>
      <w:r w:rsidRPr="008B1249">
        <w:rPr>
          <w:sz w:val="20"/>
          <w:szCs w:val="20"/>
        </w:rPr>
        <w:t>Fennema</w:t>
      </w:r>
      <w:proofErr w:type="spellEnd"/>
      <w:r w:rsidRPr="008B1249">
        <w:rPr>
          <w:sz w:val="20"/>
          <w:szCs w:val="20"/>
        </w:rPr>
        <w:t xml:space="preserve"> (1978) conducted </w:t>
      </w:r>
      <w:r w:rsidRPr="008B1249">
        <w:rPr>
          <w:sz w:val="20"/>
          <w:szCs w:val="20"/>
        </w:rPr>
        <w:lastRenderedPageBreak/>
        <w:t>Romberg-Wearne Problem Solving Test (R-W) (Wearne, 1976), on the 1320 students from 6th-8th grade.</w:t>
      </w:r>
      <w:r w:rsidR="00930376" w:rsidRPr="008B1249">
        <w:rPr>
          <w:sz w:val="20"/>
          <w:szCs w:val="20"/>
        </w:rPr>
        <w:t xml:space="preserve"> </w:t>
      </w:r>
      <w:r w:rsidRPr="008B1249">
        <w:rPr>
          <w:sz w:val="20"/>
          <w:szCs w:val="20"/>
        </w:rPr>
        <w:t>He found that girls were slightly doing well in problem solving.</w:t>
      </w:r>
      <w:r w:rsidR="00930376" w:rsidRPr="008B1249">
        <w:rPr>
          <w:sz w:val="20"/>
          <w:szCs w:val="20"/>
        </w:rPr>
        <w:t xml:space="preserve"> </w:t>
      </w:r>
      <w:r w:rsidRPr="008B1249">
        <w:rPr>
          <w:sz w:val="20"/>
          <w:szCs w:val="20"/>
        </w:rPr>
        <w:t>Carr &amp; Jessup (1997) found limited evidence on problem solving gender wise</w:t>
      </w:r>
      <w:r w:rsidR="00930376" w:rsidRPr="008B1249">
        <w:rPr>
          <w:sz w:val="20"/>
          <w:szCs w:val="20"/>
        </w:rPr>
        <w:t xml:space="preserve"> </w:t>
      </w:r>
      <w:r w:rsidRPr="008B1249">
        <w:rPr>
          <w:sz w:val="20"/>
          <w:szCs w:val="20"/>
        </w:rPr>
        <w:t>that there may be some gender differences in problem-solving strategies, girls tending to use counting while boys relied on mental strategies.</w:t>
      </w:r>
      <w:r w:rsidR="00930376" w:rsidRPr="008B1249">
        <w:rPr>
          <w:sz w:val="20"/>
          <w:szCs w:val="20"/>
        </w:rPr>
        <w:t xml:space="preserve"> </w:t>
      </w:r>
      <w:r w:rsidRPr="008B1249">
        <w:rPr>
          <w:sz w:val="20"/>
          <w:szCs w:val="20"/>
        </w:rPr>
        <w:t xml:space="preserve">Gallagher and </w:t>
      </w:r>
      <w:proofErr w:type="spellStart"/>
      <w:r w:rsidRPr="008B1249">
        <w:rPr>
          <w:sz w:val="20"/>
          <w:szCs w:val="20"/>
        </w:rPr>
        <w:t>DeLisi</w:t>
      </w:r>
      <w:proofErr w:type="spellEnd"/>
      <w:r w:rsidRPr="008B1249">
        <w:rPr>
          <w:sz w:val="20"/>
          <w:szCs w:val="20"/>
        </w:rPr>
        <w:t xml:space="preserve"> (1994) in his study found that females had the tendency to use more conventional (commonly taught) strategies, against males who tended to use more untaught strategies but overall there was no gender differences in achievement.</w:t>
      </w:r>
      <w:r w:rsidR="00930376" w:rsidRPr="008B1249">
        <w:rPr>
          <w:sz w:val="20"/>
          <w:szCs w:val="20"/>
        </w:rPr>
        <w:t xml:space="preserve"> </w:t>
      </w:r>
      <w:proofErr w:type="spellStart"/>
      <w:r w:rsidRPr="008B1249">
        <w:rPr>
          <w:sz w:val="20"/>
          <w:szCs w:val="20"/>
        </w:rPr>
        <w:t>Randhawa</w:t>
      </w:r>
      <w:proofErr w:type="spellEnd"/>
      <w:r w:rsidRPr="008B1249">
        <w:rPr>
          <w:sz w:val="20"/>
          <w:szCs w:val="20"/>
        </w:rPr>
        <w:t xml:space="preserve"> (1987) conducted a study in Canada for grades 4, 7 and 10 and found that in the Mathematics Problem Solving</w:t>
      </w:r>
      <w:r w:rsidR="009740B6" w:rsidRPr="008B1249">
        <w:rPr>
          <w:rFonts w:hint="eastAsia"/>
          <w:sz w:val="20"/>
          <w:szCs w:val="20"/>
          <w:lang w:eastAsia="zh-CN"/>
        </w:rPr>
        <w:t xml:space="preserve"> </w:t>
      </w:r>
      <w:r w:rsidRPr="008B1249">
        <w:rPr>
          <w:sz w:val="20"/>
          <w:szCs w:val="20"/>
        </w:rPr>
        <w:t>sub skills analysis; there was a trend from a non significant sex difference at Grade 4 to a significant sex difference at Grades 7 and l0.</w:t>
      </w:r>
    </w:p>
    <w:p w:rsidR="000A6125" w:rsidRPr="008B1249" w:rsidRDefault="000A6125" w:rsidP="005E6A11">
      <w:pPr>
        <w:snapToGrid w:val="0"/>
        <w:ind w:firstLine="425"/>
        <w:jc w:val="both"/>
        <w:outlineLvl w:val="0"/>
        <w:rPr>
          <w:color w:val="000000"/>
          <w:sz w:val="20"/>
          <w:szCs w:val="20"/>
        </w:rPr>
      </w:pPr>
      <w:r w:rsidRPr="008B1249">
        <w:rPr>
          <w:sz w:val="20"/>
          <w:szCs w:val="20"/>
        </w:rPr>
        <w:t>While some studies have reported no gender differences in problem solving construct e.g.</w:t>
      </w:r>
      <w:r w:rsidR="00930376" w:rsidRPr="008B1249">
        <w:rPr>
          <w:sz w:val="20"/>
          <w:szCs w:val="20"/>
        </w:rPr>
        <w:t xml:space="preserve"> </w:t>
      </w:r>
      <w:proofErr w:type="spellStart"/>
      <w:r w:rsidRPr="008B1249">
        <w:rPr>
          <w:sz w:val="20"/>
          <w:szCs w:val="20"/>
        </w:rPr>
        <w:t>Fennema</w:t>
      </w:r>
      <w:proofErr w:type="spellEnd"/>
      <w:r w:rsidRPr="008B1249">
        <w:rPr>
          <w:sz w:val="20"/>
          <w:szCs w:val="20"/>
        </w:rPr>
        <w:t xml:space="preserve"> et al (1998) conducted a three years longitudinal study with a sample of 44</w:t>
      </w:r>
      <w:r w:rsidRPr="008B1249">
        <w:rPr>
          <w:color w:val="FF0000"/>
          <w:sz w:val="20"/>
          <w:szCs w:val="20"/>
        </w:rPr>
        <w:t xml:space="preserve"> </w:t>
      </w:r>
      <w:r w:rsidRPr="008B1249">
        <w:rPr>
          <w:sz w:val="20"/>
          <w:szCs w:val="20"/>
        </w:rPr>
        <w:t>boys and 38 girls.</w:t>
      </w:r>
      <w:r w:rsidR="00930376" w:rsidRPr="008B1249">
        <w:rPr>
          <w:sz w:val="20"/>
          <w:szCs w:val="20"/>
        </w:rPr>
        <w:t xml:space="preserve"> </w:t>
      </w:r>
      <w:r w:rsidRPr="008B1249">
        <w:rPr>
          <w:sz w:val="20"/>
          <w:szCs w:val="20"/>
        </w:rPr>
        <w:t>She conducted five interviews, besides considering other variables gender was also taken as determinant.</w:t>
      </w:r>
      <w:r w:rsidR="00930376" w:rsidRPr="008B1249">
        <w:rPr>
          <w:sz w:val="20"/>
          <w:szCs w:val="20"/>
        </w:rPr>
        <w:t xml:space="preserve"> </w:t>
      </w:r>
      <w:r w:rsidRPr="008B1249">
        <w:rPr>
          <w:sz w:val="20"/>
          <w:szCs w:val="20"/>
        </w:rPr>
        <w:t>Results showed that difference was not significant when performance of boys and girls was compared during these three years for number facts, addition/subtraction, or non routine problems.</w:t>
      </w:r>
      <w:r w:rsidR="00930376" w:rsidRPr="008B1249">
        <w:rPr>
          <w:sz w:val="20"/>
          <w:szCs w:val="20"/>
        </w:rPr>
        <w:t xml:space="preserve"> </w:t>
      </w:r>
      <w:r w:rsidRPr="008B1249">
        <w:rPr>
          <w:sz w:val="20"/>
          <w:szCs w:val="20"/>
        </w:rPr>
        <w:t>In grade 3, boys solved significantly m</w:t>
      </w:r>
      <w:r w:rsidR="00D37C97" w:rsidRPr="008B1249">
        <w:rPr>
          <w:sz w:val="20"/>
          <w:szCs w:val="20"/>
        </w:rPr>
        <w:t>ore extension problems than did</w:t>
      </w:r>
      <w:r w:rsidRPr="008B1249">
        <w:rPr>
          <w:sz w:val="20"/>
          <w:szCs w:val="20"/>
        </w:rPr>
        <w:t xml:space="preserve"> the girls.</w:t>
      </w:r>
      <w:r w:rsidR="00930376" w:rsidRPr="008B1249">
        <w:rPr>
          <w:sz w:val="20"/>
          <w:szCs w:val="20"/>
        </w:rPr>
        <w:t xml:space="preserve"> </w:t>
      </w:r>
      <w:r w:rsidRPr="008B1249">
        <w:rPr>
          <w:sz w:val="20"/>
          <w:szCs w:val="20"/>
        </w:rPr>
        <w:t>However, for problem solving construct there were strong and consistent gender differences in terms of using strategies to solve problems.</w:t>
      </w:r>
      <w:r w:rsidR="00930376" w:rsidRPr="008B1249">
        <w:rPr>
          <w:sz w:val="20"/>
          <w:szCs w:val="20"/>
        </w:rPr>
        <w:t xml:space="preserve"> </w:t>
      </w:r>
      <w:r w:rsidRPr="008B1249">
        <w:rPr>
          <w:sz w:val="20"/>
          <w:szCs w:val="20"/>
        </w:rPr>
        <w:t>Girls were found to use more concrete strategies like modeling and counting while boys showed tendency to use more abstract strategies reflecting conceptual understanding.</w:t>
      </w:r>
      <w:r w:rsidR="00930376" w:rsidRPr="008B1249">
        <w:rPr>
          <w:sz w:val="20"/>
          <w:szCs w:val="20"/>
        </w:rPr>
        <w:t xml:space="preserve"> </w:t>
      </w:r>
      <w:r w:rsidRPr="008B1249">
        <w:rPr>
          <w:sz w:val="20"/>
          <w:szCs w:val="20"/>
        </w:rPr>
        <w:lastRenderedPageBreak/>
        <w:t>Moreover at the end of this longitudinal study strategies used by girls were more standardized than boys used.</w:t>
      </w:r>
      <w:r w:rsidR="00930376" w:rsidRPr="008B1249">
        <w:rPr>
          <w:sz w:val="20"/>
          <w:szCs w:val="20"/>
        </w:rPr>
        <w:t xml:space="preserve"> </w:t>
      </w:r>
      <w:r w:rsidRPr="008B1249">
        <w:rPr>
          <w:sz w:val="20"/>
          <w:szCs w:val="20"/>
        </w:rPr>
        <w:t>On the other hand problems where extension procedure was required, boys were found to outperformed girls.</w:t>
      </w:r>
      <w:r w:rsidR="00930376" w:rsidRPr="008B1249">
        <w:rPr>
          <w:sz w:val="20"/>
          <w:szCs w:val="20"/>
        </w:rPr>
        <w:t xml:space="preserve"> </w:t>
      </w:r>
      <w:r w:rsidRPr="008B1249">
        <w:rPr>
          <w:color w:val="000000"/>
          <w:sz w:val="20"/>
          <w:szCs w:val="20"/>
        </w:rPr>
        <w:t>El Hassan (2001) found no gender difference in problem solving in 9 and 13 grades.</w:t>
      </w:r>
    </w:p>
    <w:p w:rsidR="000460F4" w:rsidRPr="008B1249" w:rsidRDefault="000A6125" w:rsidP="005E6A11">
      <w:pPr>
        <w:snapToGrid w:val="0"/>
        <w:ind w:firstLine="425"/>
        <w:jc w:val="both"/>
        <w:rPr>
          <w:sz w:val="20"/>
          <w:szCs w:val="20"/>
        </w:rPr>
      </w:pPr>
      <w:r w:rsidRPr="008B1249">
        <w:rPr>
          <w:sz w:val="20"/>
          <w:szCs w:val="20"/>
          <w:lang w:val="en-AU"/>
        </w:rPr>
        <w:t>Most of the studies have reported superior performance by male in problem solving e.g.</w:t>
      </w:r>
      <w:r w:rsidR="00930376" w:rsidRPr="008B1249">
        <w:rPr>
          <w:sz w:val="20"/>
          <w:szCs w:val="20"/>
          <w:lang w:val="en-AU"/>
        </w:rPr>
        <w:t xml:space="preserve"> </w:t>
      </w:r>
      <w:r w:rsidRPr="008B1249">
        <w:rPr>
          <w:sz w:val="20"/>
          <w:szCs w:val="20"/>
          <w:lang w:val="en-AU"/>
        </w:rPr>
        <w:t>(</w:t>
      </w:r>
      <w:r w:rsidRPr="008B1249">
        <w:rPr>
          <w:sz w:val="20"/>
          <w:szCs w:val="20"/>
        </w:rPr>
        <w:t>Johnson</w:t>
      </w:r>
      <w:r w:rsidR="00930376" w:rsidRPr="008B1249">
        <w:rPr>
          <w:sz w:val="20"/>
          <w:szCs w:val="20"/>
        </w:rPr>
        <w:t>,</w:t>
      </w:r>
      <w:r w:rsidRPr="008B1249">
        <w:rPr>
          <w:sz w:val="20"/>
          <w:szCs w:val="20"/>
        </w:rPr>
        <w:t xml:space="preserve">1984; </w:t>
      </w:r>
      <w:proofErr w:type="spellStart"/>
      <w:r w:rsidRPr="008B1249">
        <w:rPr>
          <w:sz w:val="20"/>
          <w:szCs w:val="20"/>
        </w:rPr>
        <w:t>Bessoondyal</w:t>
      </w:r>
      <w:proofErr w:type="spellEnd"/>
      <w:r w:rsidRPr="008B1249">
        <w:rPr>
          <w:sz w:val="20"/>
          <w:szCs w:val="20"/>
        </w:rPr>
        <w:t>, 2005; Battista, 1990;</w:t>
      </w:r>
    </w:p>
    <w:p w:rsidR="000A6125" w:rsidRPr="008B1249" w:rsidRDefault="000A6125" w:rsidP="005E6A11">
      <w:pPr>
        <w:snapToGrid w:val="0"/>
        <w:ind w:firstLine="425"/>
        <w:jc w:val="both"/>
        <w:rPr>
          <w:sz w:val="20"/>
          <w:szCs w:val="20"/>
        </w:rPr>
      </w:pPr>
      <w:proofErr w:type="spellStart"/>
      <w:r w:rsidRPr="008B1249">
        <w:rPr>
          <w:sz w:val="20"/>
          <w:szCs w:val="20"/>
        </w:rPr>
        <w:t>T</w:t>
      </w:r>
      <w:r w:rsidR="00615F8A" w:rsidRPr="008B1249">
        <w:rPr>
          <w:sz w:val="20"/>
          <w:szCs w:val="20"/>
        </w:rPr>
        <w:t>erje</w:t>
      </w:r>
      <w:proofErr w:type="spellEnd"/>
      <w:r w:rsidR="00615F8A" w:rsidRPr="008B1249">
        <w:rPr>
          <w:sz w:val="20"/>
          <w:szCs w:val="20"/>
        </w:rPr>
        <w:t xml:space="preserve"> &amp; Rolf, 1997) while other </w:t>
      </w:r>
      <w:r w:rsidRPr="008B1249">
        <w:rPr>
          <w:sz w:val="20"/>
          <w:szCs w:val="20"/>
        </w:rPr>
        <w:t>reports better performance by female like (</w:t>
      </w:r>
      <w:proofErr w:type="spellStart"/>
      <w:r w:rsidRPr="008B1249">
        <w:rPr>
          <w:sz w:val="20"/>
          <w:szCs w:val="20"/>
        </w:rPr>
        <w:t>Fennema</w:t>
      </w:r>
      <w:proofErr w:type="spellEnd"/>
      <w:r w:rsidRPr="008B1249">
        <w:rPr>
          <w:sz w:val="20"/>
          <w:szCs w:val="20"/>
        </w:rPr>
        <w:t xml:space="preserve"> et al, 1978; Carr &amp; Jessup, 1997;</w:t>
      </w:r>
      <w:r w:rsidR="00930376" w:rsidRPr="008B1249">
        <w:rPr>
          <w:sz w:val="20"/>
          <w:szCs w:val="20"/>
        </w:rPr>
        <w:t xml:space="preserve"> </w:t>
      </w:r>
      <w:r w:rsidRPr="008B1249">
        <w:rPr>
          <w:sz w:val="20"/>
          <w:szCs w:val="20"/>
        </w:rPr>
        <w:t xml:space="preserve">and Gallagher &amp; </w:t>
      </w:r>
      <w:proofErr w:type="spellStart"/>
      <w:r w:rsidRPr="008B1249">
        <w:rPr>
          <w:sz w:val="20"/>
          <w:szCs w:val="20"/>
        </w:rPr>
        <w:t>Delsi</w:t>
      </w:r>
      <w:proofErr w:type="spellEnd"/>
      <w:r w:rsidRPr="008B1249">
        <w:rPr>
          <w:sz w:val="20"/>
          <w:szCs w:val="20"/>
        </w:rPr>
        <w:t>, 1994).</w:t>
      </w:r>
      <w:r w:rsidR="00930376" w:rsidRPr="008B1249">
        <w:rPr>
          <w:sz w:val="20"/>
          <w:szCs w:val="20"/>
        </w:rPr>
        <w:t xml:space="preserve"> </w:t>
      </w:r>
      <w:r w:rsidRPr="008B1249">
        <w:rPr>
          <w:sz w:val="20"/>
          <w:szCs w:val="20"/>
        </w:rPr>
        <w:t xml:space="preserve">In contrast two studies </w:t>
      </w:r>
      <w:proofErr w:type="spellStart"/>
      <w:r w:rsidRPr="008B1249">
        <w:rPr>
          <w:sz w:val="20"/>
          <w:szCs w:val="20"/>
        </w:rPr>
        <w:t>Fennema</w:t>
      </w:r>
      <w:proofErr w:type="spellEnd"/>
      <w:r w:rsidRPr="008B1249">
        <w:rPr>
          <w:sz w:val="20"/>
          <w:szCs w:val="20"/>
        </w:rPr>
        <w:t xml:space="preserve"> (1998) and El </w:t>
      </w:r>
      <w:proofErr w:type="spellStart"/>
      <w:r w:rsidRPr="008B1249">
        <w:rPr>
          <w:sz w:val="20"/>
          <w:szCs w:val="20"/>
        </w:rPr>
        <w:t>Hasan</w:t>
      </w:r>
      <w:proofErr w:type="spellEnd"/>
      <w:r w:rsidRPr="008B1249">
        <w:rPr>
          <w:sz w:val="20"/>
          <w:szCs w:val="20"/>
        </w:rPr>
        <w:t xml:space="preserve"> (2001) have found no gender difference in problem solving.</w:t>
      </w:r>
    </w:p>
    <w:p w:rsidR="000A6125" w:rsidRPr="008B1249" w:rsidRDefault="00D37C97" w:rsidP="005E6A11">
      <w:pPr>
        <w:snapToGrid w:val="0"/>
        <w:ind w:firstLine="425"/>
        <w:jc w:val="both"/>
        <w:rPr>
          <w:color w:val="000000"/>
          <w:sz w:val="20"/>
          <w:szCs w:val="20"/>
        </w:rPr>
      </w:pPr>
      <w:r w:rsidRPr="008B1249">
        <w:rPr>
          <w:color w:val="000000"/>
          <w:sz w:val="20"/>
          <w:szCs w:val="20"/>
        </w:rPr>
        <w:t>A</w:t>
      </w:r>
      <w:r w:rsidR="000A6125" w:rsidRPr="008B1249">
        <w:rPr>
          <w:color w:val="000000"/>
          <w:sz w:val="20"/>
          <w:szCs w:val="20"/>
        </w:rPr>
        <w:t xml:space="preserve">ll of the above studies </w:t>
      </w:r>
      <w:r w:rsidRPr="008B1249">
        <w:rPr>
          <w:color w:val="000000"/>
          <w:sz w:val="20"/>
          <w:szCs w:val="20"/>
        </w:rPr>
        <w:t>have contributed well to the literature of study but almost all have used</w:t>
      </w:r>
      <w:r w:rsidR="00930376" w:rsidRPr="008B1249">
        <w:rPr>
          <w:color w:val="000000"/>
          <w:sz w:val="20"/>
          <w:szCs w:val="20"/>
        </w:rPr>
        <w:t xml:space="preserve"> </w:t>
      </w:r>
      <w:r w:rsidR="000A6125" w:rsidRPr="008B1249">
        <w:rPr>
          <w:color w:val="000000"/>
          <w:sz w:val="20"/>
          <w:szCs w:val="20"/>
        </w:rPr>
        <w:t>multiple choice tasks in solving routine word problem leaving the room for task based assessment, with justificati</w:t>
      </w:r>
      <w:r w:rsidRPr="008B1249">
        <w:rPr>
          <w:color w:val="000000"/>
          <w:sz w:val="20"/>
          <w:szCs w:val="20"/>
        </w:rPr>
        <w:t>on of their solution, to assess students ability in problem solving in</w:t>
      </w:r>
      <w:r w:rsidR="000A6125" w:rsidRPr="008B1249">
        <w:rPr>
          <w:color w:val="000000"/>
          <w:sz w:val="20"/>
          <w:szCs w:val="20"/>
        </w:rPr>
        <w:t xml:space="preserve"> broader context of location, school sectors and other context.</w:t>
      </w:r>
      <w:r w:rsidRPr="008B1249">
        <w:rPr>
          <w:color w:val="000000"/>
          <w:sz w:val="20"/>
          <w:szCs w:val="20"/>
        </w:rPr>
        <w:t xml:space="preserve"> Therefore this study </w:t>
      </w:r>
      <w:r w:rsidR="005E2BF5" w:rsidRPr="008B1249">
        <w:rPr>
          <w:color w:val="000000"/>
          <w:sz w:val="20"/>
          <w:szCs w:val="20"/>
        </w:rPr>
        <w:t xml:space="preserve">focuses on students’ problem solving ability with gender, school location and school sector as background variable. </w:t>
      </w:r>
      <w:r w:rsidR="008B6549" w:rsidRPr="008B1249">
        <w:rPr>
          <w:color w:val="000000"/>
          <w:sz w:val="20"/>
          <w:szCs w:val="20"/>
        </w:rPr>
        <w:t xml:space="preserve">Further more </w:t>
      </w:r>
      <w:proofErr w:type="spellStart"/>
      <w:r w:rsidR="008B6549" w:rsidRPr="008B1249">
        <w:rPr>
          <w:color w:val="000000"/>
          <w:sz w:val="20"/>
          <w:szCs w:val="20"/>
        </w:rPr>
        <w:t>rigouros</w:t>
      </w:r>
      <w:proofErr w:type="spellEnd"/>
      <w:r w:rsidR="008B6549" w:rsidRPr="008B1249">
        <w:rPr>
          <w:color w:val="000000"/>
          <w:sz w:val="20"/>
          <w:szCs w:val="20"/>
        </w:rPr>
        <w:t xml:space="preserve"> statistical analysis using t-test, eta square and ANOVA has been applied in contrast to earlier studies described above.</w:t>
      </w:r>
    </w:p>
    <w:p w:rsidR="000A6125" w:rsidRPr="008B1249" w:rsidRDefault="005E6A11" w:rsidP="005E6A11">
      <w:pPr>
        <w:snapToGrid w:val="0"/>
        <w:jc w:val="both"/>
        <w:rPr>
          <w:b/>
          <w:sz w:val="20"/>
          <w:szCs w:val="20"/>
        </w:rPr>
      </w:pPr>
      <w:r w:rsidRPr="008B1249">
        <w:rPr>
          <w:b/>
          <w:sz w:val="20"/>
          <w:szCs w:val="20"/>
        </w:rPr>
        <w:t>Methodology:</w:t>
      </w:r>
    </w:p>
    <w:p w:rsidR="000A6125" w:rsidRPr="008B1249" w:rsidRDefault="000A6125" w:rsidP="005E6A11">
      <w:pPr>
        <w:snapToGrid w:val="0"/>
        <w:ind w:firstLine="425"/>
        <w:jc w:val="both"/>
        <w:rPr>
          <w:sz w:val="20"/>
          <w:szCs w:val="20"/>
        </w:rPr>
      </w:pPr>
      <w:r w:rsidRPr="008B1249">
        <w:rPr>
          <w:sz w:val="20"/>
          <w:szCs w:val="20"/>
        </w:rPr>
        <w:t>The study used survey approach and population for the study was 371000 students enrolled in 2703 secondary schools.</w:t>
      </w:r>
    </w:p>
    <w:p w:rsidR="00DE141D" w:rsidRPr="008B1249" w:rsidRDefault="000A6125" w:rsidP="009740B6">
      <w:pPr>
        <w:snapToGrid w:val="0"/>
        <w:jc w:val="both"/>
        <w:outlineLvl w:val="0"/>
        <w:rPr>
          <w:b/>
          <w:sz w:val="20"/>
          <w:szCs w:val="20"/>
        </w:rPr>
      </w:pPr>
      <w:r w:rsidRPr="008B1249">
        <w:rPr>
          <w:b/>
          <w:sz w:val="20"/>
          <w:szCs w:val="20"/>
        </w:rPr>
        <w:t xml:space="preserve">Sample </w:t>
      </w:r>
      <w:r w:rsidR="005E6A11" w:rsidRPr="008B1249">
        <w:rPr>
          <w:b/>
          <w:sz w:val="20"/>
          <w:szCs w:val="20"/>
        </w:rPr>
        <w:t xml:space="preserve">For The </w:t>
      </w:r>
      <w:r w:rsidRPr="008B1249">
        <w:rPr>
          <w:b/>
          <w:sz w:val="20"/>
          <w:szCs w:val="20"/>
        </w:rPr>
        <w:t>Study</w:t>
      </w:r>
      <w:r w:rsidR="005E6A11" w:rsidRPr="008B1249">
        <w:rPr>
          <w:b/>
          <w:sz w:val="20"/>
          <w:szCs w:val="20"/>
        </w:rPr>
        <w:t xml:space="preserve">: </w:t>
      </w:r>
      <w:r w:rsidRPr="008B1249">
        <w:rPr>
          <w:sz w:val="20"/>
          <w:szCs w:val="20"/>
        </w:rPr>
        <w:t>A multi staged probability sampling techniques was used to draw sample from population for quantitative data collection.</w:t>
      </w:r>
      <w:r w:rsidR="00930376" w:rsidRPr="008B1249">
        <w:rPr>
          <w:sz w:val="20"/>
          <w:szCs w:val="20"/>
        </w:rPr>
        <w:t xml:space="preserve"> </w:t>
      </w:r>
      <w:r w:rsidRPr="008B1249">
        <w:rPr>
          <w:sz w:val="20"/>
          <w:szCs w:val="20"/>
        </w:rPr>
        <w:t>The sample size was decided on the basis of sampling error of 4% with 95% confidence interval and assuming that a student has 30% chances participating in the studies.</w:t>
      </w:r>
      <w:r w:rsidR="00930376" w:rsidRPr="008B1249">
        <w:rPr>
          <w:sz w:val="20"/>
          <w:szCs w:val="20"/>
        </w:rPr>
        <w:t xml:space="preserve"> </w:t>
      </w:r>
      <w:r w:rsidRPr="008B1249">
        <w:rPr>
          <w:sz w:val="20"/>
          <w:szCs w:val="20"/>
        </w:rPr>
        <w:t>Following this criteria given by Fowler (1988, cited in Creswell, 2005, p.583) total sample for the survey was decided to be 500 subjects or beyond. Proportionate approach in sampling was adopted as illustrated in the tab</w:t>
      </w:r>
      <w:r w:rsidR="000A01DF" w:rsidRPr="008B1249">
        <w:rPr>
          <w:sz w:val="20"/>
          <w:szCs w:val="20"/>
        </w:rPr>
        <w:t>le 1</w:t>
      </w:r>
      <w:r w:rsidRPr="008B1249">
        <w:rPr>
          <w:sz w:val="20"/>
          <w:szCs w:val="20"/>
        </w:rPr>
        <w:t xml:space="preserve"> given below.</w:t>
      </w:r>
    </w:p>
    <w:p w:rsidR="009740B6" w:rsidRPr="008B1249" w:rsidRDefault="009740B6" w:rsidP="005E6A11">
      <w:pPr>
        <w:snapToGrid w:val="0"/>
        <w:jc w:val="center"/>
        <w:outlineLvl w:val="0"/>
        <w:rPr>
          <w:b/>
          <w:bCs/>
          <w:sz w:val="20"/>
          <w:szCs w:val="20"/>
          <w:lang w:eastAsia="zh-CN"/>
        </w:rPr>
      </w:pPr>
    </w:p>
    <w:p w:rsidR="000A6125" w:rsidRPr="008B1249" w:rsidRDefault="000A01DF" w:rsidP="005E6A11">
      <w:pPr>
        <w:snapToGrid w:val="0"/>
        <w:jc w:val="center"/>
        <w:outlineLvl w:val="0"/>
        <w:rPr>
          <w:b/>
          <w:bCs/>
          <w:sz w:val="20"/>
          <w:szCs w:val="20"/>
        </w:rPr>
      </w:pPr>
      <w:r w:rsidRPr="008B1249">
        <w:rPr>
          <w:b/>
          <w:bCs/>
          <w:sz w:val="20"/>
          <w:szCs w:val="20"/>
        </w:rPr>
        <w:t xml:space="preserve">Table </w:t>
      </w:r>
      <w:r w:rsidR="005E6A11" w:rsidRPr="008B1249">
        <w:rPr>
          <w:b/>
          <w:bCs/>
          <w:sz w:val="20"/>
          <w:szCs w:val="20"/>
        </w:rPr>
        <w:t>1</w:t>
      </w:r>
      <w:r w:rsidR="00930376" w:rsidRPr="008B1249">
        <w:rPr>
          <w:rFonts w:hint="eastAsia"/>
          <w:b/>
          <w:bCs/>
          <w:sz w:val="20"/>
          <w:szCs w:val="20"/>
          <w:lang w:eastAsia="zh-CN"/>
        </w:rPr>
        <w:t>.</w:t>
      </w:r>
      <w:r w:rsidR="00930376" w:rsidRPr="008B1249">
        <w:rPr>
          <w:b/>
          <w:bCs/>
          <w:sz w:val="20"/>
          <w:szCs w:val="20"/>
        </w:rPr>
        <w:t xml:space="preserve"> </w:t>
      </w:r>
      <w:r w:rsidR="000A6125" w:rsidRPr="008B1249">
        <w:rPr>
          <w:b/>
          <w:bCs/>
          <w:sz w:val="20"/>
          <w:szCs w:val="20"/>
        </w:rPr>
        <w:t xml:space="preserve">Composition </w:t>
      </w:r>
      <w:r w:rsidR="005E6A11" w:rsidRPr="008B1249">
        <w:rPr>
          <w:b/>
          <w:bCs/>
          <w:sz w:val="20"/>
          <w:szCs w:val="20"/>
        </w:rPr>
        <w:t>Of The Sample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81"/>
        <w:gridCol w:w="625"/>
        <w:gridCol w:w="670"/>
        <w:gridCol w:w="545"/>
        <w:gridCol w:w="687"/>
        <w:gridCol w:w="572"/>
        <w:gridCol w:w="616"/>
      </w:tblGrid>
      <w:tr w:rsidR="00DE141D" w:rsidRPr="008B1249" w:rsidTr="009740B6">
        <w:trPr>
          <w:jc w:val="center"/>
        </w:trPr>
        <w:tc>
          <w:tcPr>
            <w:tcW w:w="0" w:type="auto"/>
            <w:shd w:val="clear" w:color="auto" w:fill="auto"/>
            <w:vAlign w:val="center"/>
          </w:tcPr>
          <w:p w:rsidR="00DE141D" w:rsidRPr="008B1249" w:rsidRDefault="00DE141D" w:rsidP="009740B6">
            <w:pPr>
              <w:snapToGrid w:val="0"/>
              <w:jc w:val="both"/>
              <w:rPr>
                <w:color w:val="000000"/>
                <w:sz w:val="16"/>
                <w:szCs w:val="16"/>
              </w:rPr>
            </w:pPr>
          </w:p>
        </w:tc>
        <w:tc>
          <w:tcPr>
            <w:tcW w:w="0" w:type="auto"/>
            <w:gridSpan w:val="2"/>
            <w:shd w:val="clear" w:color="auto" w:fill="auto"/>
            <w:vAlign w:val="center"/>
          </w:tcPr>
          <w:p w:rsidR="00DE141D" w:rsidRPr="008B1249" w:rsidRDefault="00DE141D" w:rsidP="009740B6">
            <w:pPr>
              <w:snapToGrid w:val="0"/>
              <w:jc w:val="both"/>
              <w:rPr>
                <w:color w:val="000000"/>
                <w:sz w:val="16"/>
                <w:szCs w:val="16"/>
              </w:rPr>
            </w:pPr>
            <w:r w:rsidRPr="008B1249">
              <w:rPr>
                <w:color w:val="000000"/>
                <w:sz w:val="16"/>
                <w:szCs w:val="16"/>
              </w:rPr>
              <w:t>Sector Wise</w:t>
            </w:r>
          </w:p>
        </w:tc>
        <w:tc>
          <w:tcPr>
            <w:tcW w:w="0" w:type="auto"/>
            <w:gridSpan w:val="2"/>
            <w:shd w:val="clear" w:color="auto" w:fill="auto"/>
            <w:vAlign w:val="center"/>
          </w:tcPr>
          <w:p w:rsidR="00DE141D" w:rsidRPr="008B1249" w:rsidRDefault="00DE141D" w:rsidP="009740B6">
            <w:pPr>
              <w:snapToGrid w:val="0"/>
              <w:jc w:val="both"/>
              <w:rPr>
                <w:color w:val="000000"/>
                <w:sz w:val="16"/>
                <w:szCs w:val="16"/>
              </w:rPr>
            </w:pPr>
            <w:r w:rsidRPr="008B1249">
              <w:rPr>
                <w:color w:val="000000"/>
                <w:sz w:val="16"/>
                <w:szCs w:val="16"/>
              </w:rPr>
              <w:t>Gender Wise</w:t>
            </w:r>
          </w:p>
        </w:tc>
        <w:tc>
          <w:tcPr>
            <w:tcW w:w="0" w:type="auto"/>
            <w:gridSpan w:val="2"/>
            <w:shd w:val="clear" w:color="auto" w:fill="auto"/>
            <w:vAlign w:val="center"/>
          </w:tcPr>
          <w:p w:rsidR="00DE141D" w:rsidRPr="008B1249" w:rsidRDefault="00DE141D" w:rsidP="009740B6">
            <w:pPr>
              <w:snapToGrid w:val="0"/>
              <w:jc w:val="both"/>
              <w:rPr>
                <w:color w:val="000000"/>
                <w:sz w:val="16"/>
                <w:szCs w:val="16"/>
              </w:rPr>
            </w:pPr>
            <w:r w:rsidRPr="008B1249">
              <w:rPr>
                <w:color w:val="000000"/>
                <w:sz w:val="16"/>
                <w:szCs w:val="16"/>
              </w:rPr>
              <w:t>Location Wise</w:t>
            </w:r>
          </w:p>
        </w:tc>
      </w:tr>
      <w:tr w:rsidR="00DE141D" w:rsidRPr="008B1249" w:rsidTr="009740B6">
        <w:trPr>
          <w:jc w:val="center"/>
        </w:trPr>
        <w:tc>
          <w:tcPr>
            <w:tcW w:w="0" w:type="auto"/>
            <w:shd w:val="clear" w:color="auto" w:fill="auto"/>
            <w:vAlign w:val="center"/>
          </w:tcPr>
          <w:p w:rsidR="00DE141D" w:rsidRPr="008B1249" w:rsidRDefault="00DE141D" w:rsidP="009740B6">
            <w:pPr>
              <w:snapToGrid w:val="0"/>
              <w:jc w:val="both"/>
              <w:rPr>
                <w:color w:val="000000"/>
                <w:sz w:val="16"/>
                <w:szCs w:val="16"/>
              </w:rPr>
            </w:pPr>
          </w:p>
        </w:tc>
        <w:tc>
          <w:tcPr>
            <w:tcW w:w="0" w:type="auto"/>
            <w:shd w:val="clear" w:color="auto" w:fill="auto"/>
            <w:vAlign w:val="center"/>
          </w:tcPr>
          <w:p w:rsidR="00DE141D" w:rsidRPr="008B1249" w:rsidRDefault="00DE141D" w:rsidP="009740B6">
            <w:pPr>
              <w:snapToGrid w:val="0"/>
              <w:jc w:val="both"/>
              <w:rPr>
                <w:color w:val="000000"/>
                <w:sz w:val="16"/>
                <w:szCs w:val="16"/>
              </w:rPr>
            </w:pPr>
            <w:r w:rsidRPr="008B1249">
              <w:rPr>
                <w:color w:val="000000"/>
                <w:sz w:val="16"/>
                <w:szCs w:val="16"/>
              </w:rPr>
              <w:t>Public</w:t>
            </w:r>
          </w:p>
        </w:tc>
        <w:tc>
          <w:tcPr>
            <w:tcW w:w="0" w:type="auto"/>
            <w:shd w:val="clear" w:color="auto" w:fill="auto"/>
            <w:vAlign w:val="center"/>
          </w:tcPr>
          <w:p w:rsidR="00DE141D" w:rsidRPr="008B1249" w:rsidRDefault="00DE141D" w:rsidP="009740B6">
            <w:pPr>
              <w:snapToGrid w:val="0"/>
              <w:jc w:val="both"/>
              <w:rPr>
                <w:color w:val="000000"/>
                <w:sz w:val="16"/>
                <w:szCs w:val="16"/>
              </w:rPr>
            </w:pPr>
            <w:r w:rsidRPr="008B1249">
              <w:rPr>
                <w:color w:val="000000"/>
                <w:sz w:val="16"/>
                <w:szCs w:val="16"/>
              </w:rPr>
              <w:t>Private</w:t>
            </w:r>
          </w:p>
        </w:tc>
        <w:tc>
          <w:tcPr>
            <w:tcW w:w="0" w:type="auto"/>
            <w:shd w:val="clear" w:color="auto" w:fill="auto"/>
            <w:vAlign w:val="center"/>
          </w:tcPr>
          <w:p w:rsidR="00DE141D" w:rsidRPr="008B1249" w:rsidRDefault="00DE141D" w:rsidP="009740B6">
            <w:pPr>
              <w:snapToGrid w:val="0"/>
              <w:jc w:val="both"/>
              <w:rPr>
                <w:color w:val="000000"/>
                <w:sz w:val="16"/>
                <w:szCs w:val="16"/>
              </w:rPr>
            </w:pPr>
            <w:r w:rsidRPr="008B1249">
              <w:rPr>
                <w:color w:val="000000"/>
                <w:sz w:val="16"/>
                <w:szCs w:val="16"/>
              </w:rPr>
              <w:t>Male</w:t>
            </w:r>
          </w:p>
        </w:tc>
        <w:tc>
          <w:tcPr>
            <w:tcW w:w="0" w:type="auto"/>
            <w:shd w:val="clear" w:color="auto" w:fill="auto"/>
            <w:vAlign w:val="center"/>
          </w:tcPr>
          <w:p w:rsidR="00DE141D" w:rsidRPr="008B1249" w:rsidRDefault="00DE141D" w:rsidP="009740B6">
            <w:pPr>
              <w:snapToGrid w:val="0"/>
              <w:jc w:val="both"/>
              <w:rPr>
                <w:color w:val="000000"/>
                <w:sz w:val="16"/>
                <w:szCs w:val="16"/>
              </w:rPr>
            </w:pPr>
            <w:r w:rsidRPr="008B1249">
              <w:rPr>
                <w:color w:val="000000"/>
                <w:sz w:val="16"/>
                <w:szCs w:val="16"/>
              </w:rPr>
              <w:t>Female</w:t>
            </w:r>
          </w:p>
        </w:tc>
        <w:tc>
          <w:tcPr>
            <w:tcW w:w="0" w:type="auto"/>
            <w:shd w:val="clear" w:color="auto" w:fill="auto"/>
            <w:vAlign w:val="center"/>
          </w:tcPr>
          <w:p w:rsidR="00DE141D" w:rsidRPr="008B1249" w:rsidRDefault="00DE141D" w:rsidP="009740B6">
            <w:pPr>
              <w:snapToGrid w:val="0"/>
              <w:jc w:val="both"/>
              <w:rPr>
                <w:color w:val="000000"/>
                <w:sz w:val="16"/>
                <w:szCs w:val="16"/>
              </w:rPr>
            </w:pPr>
            <w:r w:rsidRPr="008B1249">
              <w:rPr>
                <w:color w:val="000000"/>
                <w:sz w:val="16"/>
                <w:szCs w:val="16"/>
              </w:rPr>
              <w:t>Rural</w:t>
            </w:r>
          </w:p>
        </w:tc>
        <w:tc>
          <w:tcPr>
            <w:tcW w:w="0" w:type="auto"/>
            <w:shd w:val="clear" w:color="auto" w:fill="auto"/>
            <w:vAlign w:val="center"/>
          </w:tcPr>
          <w:p w:rsidR="00DE141D" w:rsidRPr="008B1249" w:rsidRDefault="00DE141D" w:rsidP="009740B6">
            <w:pPr>
              <w:snapToGrid w:val="0"/>
              <w:jc w:val="both"/>
              <w:rPr>
                <w:color w:val="000000"/>
                <w:sz w:val="16"/>
                <w:szCs w:val="16"/>
              </w:rPr>
            </w:pPr>
            <w:r w:rsidRPr="008B1249">
              <w:rPr>
                <w:color w:val="000000"/>
                <w:sz w:val="16"/>
                <w:szCs w:val="16"/>
              </w:rPr>
              <w:t>Urban</w:t>
            </w:r>
          </w:p>
        </w:tc>
      </w:tr>
      <w:tr w:rsidR="00DE141D" w:rsidRPr="008B1249" w:rsidTr="009740B6">
        <w:trPr>
          <w:jc w:val="center"/>
        </w:trPr>
        <w:tc>
          <w:tcPr>
            <w:tcW w:w="0" w:type="auto"/>
            <w:shd w:val="clear" w:color="auto" w:fill="auto"/>
            <w:vAlign w:val="center"/>
          </w:tcPr>
          <w:p w:rsidR="00DE141D" w:rsidRPr="008B1249" w:rsidRDefault="00DE141D" w:rsidP="009740B6">
            <w:pPr>
              <w:tabs>
                <w:tab w:val="left" w:pos="1350"/>
              </w:tabs>
              <w:snapToGrid w:val="0"/>
              <w:jc w:val="both"/>
              <w:rPr>
                <w:color w:val="000000"/>
                <w:sz w:val="16"/>
                <w:szCs w:val="16"/>
              </w:rPr>
            </w:pPr>
            <w:r w:rsidRPr="008B1249">
              <w:rPr>
                <w:color w:val="000000"/>
                <w:sz w:val="16"/>
                <w:szCs w:val="16"/>
              </w:rPr>
              <w:t>%age</w:t>
            </w:r>
          </w:p>
        </w:tc>
        <w:tc>
          <w:tcPr>
            <w:tcW w:w="0" w:type="auto"/>
            <w:shd w:val="clear" w:color="auto" w:fill="auto"/>
            <w:vAlign w:val="center"/>
          </w:tcPr>
          <w:p w:rsidR="00DE141D" w:rsidRPr="008B1249" w:rsidRDefault="00DE141D" w:rsidP="009740B6">
            <w:pPr>
              <w:snapToGrid w:val="0"/>
              <w:jc w:val="both"/>
              <w:rPr>
                <w:color w:val="000000"/>
                <w:sz w:val="16"/>
                <w:szCs w:val="16"/>
              </w:rPr>
            </w:pPr>
            <w:r w:rsidRPr="008B1249">
              <w:rPr>
                <w:color w:val="000000"/>
                <w:sz w:val="16"/>
                <w:szCs w:val="16"/>
              </w:rPr>
              <w:t>50</w:t>
            </w:r>
          </w:p>
        </w:tc>
        <w:tc>
          <w:tcPr>
            <w:tcW w:w="0" w:type="auto"/>
            <w:shd w:val="clear" w:color="auto" w:fill="auto"/>
            <w:vAlign w:val="center"/>
          </w:tcPr>
          <w:p w:rsidR="00DE141D" w:rsidRPr="008B1249" w:rsidRDefault="00DE141D" w:rsidP="009740B6">
            <w:pPr>
              <w:snapToGrid w:val="0"/>
              <w:jc w:val="both"/>
              <w:rPr>
                <w:color w:val="000000"/>
                <w:sz w:val="16"/>
                <w:szCs w:val="16"/>
              </w:rPr>
            </w:pPr>
            <w:r w:rsidRPr="008B1249">
              <w:rPr>
                <w:color w:val="000000"/>
                <w:sz w:val="16"/>
                <w:szCs w:val="16"/>
              </w:rPr>
              <w:t>50</w:t>
            </w:r>
          </w:p>
        </w:tc>
        <w:tc>
          <w:tcPr>
            <w:tcW w:w="0" w:type="auto"/>
            <w:shd w:val="clear" w:color="auto" w:fill="auto"/>
            <w:vAlign w:val="center"/>
          </w:tcPr>
          <w:p w:rsidR="00DE141D" w:rsidRPr="008B1249" w:rsidRDefault="00DE141D" w:rsidP="009740B6">
            <w:pPr>
              <w:snapToGrid w:val="0"/>
              <w:jc w:val="both"/>
              <w:rPr>
                <w:color w:val="000000"/>
                <w:sz w:val="16"/>
                <w:szCs w:val="16"/>
              </w:rPr>
            </w:pPr>
            <w:r w:rsidRPr="008B1249">
              <w:rPr>
                <w:color w:val="000000"/>
                <w:sz w:val="16"/>
                <w:szCs w:val="16"/>
              </w:rPr>
              <w:t>70</w:t>
            </w:r>
          </w:p>
        </w:tc>
        <w:tc>
          <w:tcPr>
            <w:tcW w:w="0" w:type="auto"/>
            <w:shd w:val="clear" w:color="auto" w:fill="auto"/>
            <w:vAlign w:val="center"/>
          </w:tcPr>
          <w:p w:rsidR="00DE141D" w:rsidRPr="008B1249" w:rsidRDefault="00DE141D" w:rsidP="009740B6">
            <w:pPr>
              <w:snapToGrid w:val="0"/>
              <w:jc w:val="both"/>
              <w:rPr>
                <w:color w:val="000000"/>
                <w:sz w:val="16"/>
                <w:szCs w:val="16"/>
              </w:rPr>
            </w:pPr>
            <w:r w:rsidRPr="008B1249">
              <w:rPr>
                <w:color w:val="000000"/>
                <w:sz w:val="16"/>
                <w:szCs w:val="16"/>
              </w:rPr>
              <w:t>30</w:t>
            </w:r>
          </w:p>
        </w:tc>
        <w:tc>
          <w:tcPr>
            <w:tcW w:w="0" w:type="auto"/>
            <w:shd w:val="clear" w:color="auto" w:fill="auto"/>
            <w:vAlign w:val="center"/>
          </w:tcPr>
          <w:p w:rsidR="00DE141D" w:rsidRPr="008B1249" w:rsidRDefault="00DE141D" w:rsidP="009740B6">
            <w:pPr>
              <w:snapToGrid w:val="0"/>
              <w:jc w:val="both"/>
              <w:rPr>
                <w:color w:val="000000"/>
                <w:sz w:val="16"/>
                <w:szCs w:val="16"/>
              </w:rPr>
            </w:pPr>
            <w:r w:rsidRPr="008B1249">
              <w:rPr>
                <w:color w:val="000000"/>
                <w:sz w:val="16"/>
                <w:szCs w:val="16"/>
              </w:rPr>
              <w:t>70</w:t>
            </w:r>
          </w:p>
        </w:tc>
        <w:tc>
          <w:tcPr>
            <w:tcW w:w="0" w:type="auto"/>
            <w:shd w:val="clear" w:color="auto" w:fill="auto"/>
            <w:vAlign w:val="center"/>
          </w:tcPr>
          <w:p w:rsidR="00DE141D" w:rsidRPr="008B1249" w:rsidRDefault="00DE141D" w:rsidP="009740B6">
            <w:pPr>
              <w:snapToGrid w:val="0"/>
              <w:jc w:val="both"/>
              <w:rPr>
                <w:color w:val="000000"/>
                <w:sz w:val="16"/>
                <w:szCs w:val="16"/>
              </w:rPr>
            </w:pPr>
            <w:r w:rsidRPr="008B1249">
              <w:rPr>
                <w:color w:val="000000"/>
                <w:sz w:val="16"/>
                <w:szCs w:val="16"/>
              </w:rPr>
              <w:t>30</w:t>
            </w:r>
          </w:p>
        </w:tc>
      </w:tr>
      <w:tr w:rsidR="00DE141D" w:rsidRPr="008B1249" w:rsidTr="009740B6">
        <w:trPr>
          <w:jc w:val="center"/>
        </w:trPr>
        <w:tc>
          <w:tcPr>
            <w:tcW w:w="0" w:type="auto"/>
            <w:shd w:val="clear" w:color="auto" w:fill="auto"/>
            <w:vAlign w:val="center"/>
          </w:tcPr>
          <w:p w:rsidR="00DE141D" w:rsidRPr="008B1249" w:rsidRDefault="00DE141D" w:rsidP="009740B6">
            <w:pPr>
              <w:snapToGrid w:val="0"/>
              <w:jc w:val="both"/>
              <w:rPr>
                <w:color w:val="000000"/>
                <w:sz w:val="16"/>
                <w:szCs w:val="16"/>
              </w:rPr>
            </w:pPr>
            <w:r w:rsidRPr="008B1249">
              <w:rPr>
                <w:color w:val="000000"/>
                <w:sz w:val="16"/>
                <w:szCs w:val="16"/>
              </w:rPr>
              <w:t>Students in sample</w:t>
            </w:r>
          </w:p>
        </w:tc>
        <w:tc>
          <w:tcPr>
            <w:tcW w:w="0" w:type="auto"/>
            <w:shd w:val="clear" w:color="auto" w:fill="auto"/>
            <w:vAlign w:val="center"/>
          </w:tcPr>
          <w:p w:rsidR="00DE141D" w:rsidRPr="008B1249" w:rsidRDefault="00DE141D" w:rsidP="009740B6">
            <w:pPr>
              <w:snapToGrid w:val="0"/>
              <w:jc w:val="both"/>
              <w:rPr>
                <w:color w:val="000000"/>
                <w:sz w:val="16"/>
                <w:szCs w:val="16"/>
              </w:rPr>
            </w:pPr>
            <w:r w:rsidRPr="008B1249">
              <w:rPr>
                <w:color w:val="000000"/>
                <w:sz w:val="16"/>
                <w:szCs w:val="16"/>
              </w:rPr>
              <w:t>289</w:t>
            </w:r>
          </w:p>
        </w:tc>
        <w:tc>
          <w:tcPr>
            <w:tcW w:w="0" w:type="auto"/>
            <w:shd w:val="clear" w:color="auto" w:fill="auto"/>
            <w:vAlign w:val="center"/>
          </w:tcPr>
          <w:p w:rsidR="00DE141D" w:rsidRPr="008B1249" w:rsidRDefault="00DE141D" w:rsidP="009740B6">
            <w:pPr>
              <w:snapToGrid w:val="0"/>
              <w:jc w:val="both"/>
              <w:rPr>
                <w:color w:val="000000"/>
                <w:sz w:val="16"/>
                <w:szCs w:val="16"/>
              </w:rPr>
            </w:pPr>
            <w:r w:rsidRPr="008B1249">
              <w:rPr>
                <w:color w:val="000000"/>
                <w:sz w:val="16"/>
                <w:szCs w:val="16"/>
              </w:rPr>
              <w:t>289</w:t>
            </w:r>
          </w:p>
        </w:tc>
        <w:tc>
          <w:tcPr>
            <w:tcW w:w="0" w:type="auto"/>
            <w:shd w:val="clear" w:color="auto" w:fill="auto"/>
            <w:vAlign w:val="center"/>
          </w:tcPr>
          <w:p w:rsidR="00DE141D" w:rsidRPr="008B1249" w:rsidRDefault="00DE141D" w:rsidP="009740B6">
            <w:pPr>
              <w:snapToGrid w:val="0"/>
              <w:jc w:val="both"/>
              <w:rPr>
                <w:color w:val="000000"/>
                <w:sz w:val="16"/>
                <w:szCs w:val="16"/>
              </w:rPr>
            </w:pPr>
            <w:r w:rsidRPr="008B1249">
              <w:rPr>
                <w:color w:val="000000"/>
                <w:sz w:val="16"/>
                <w:szCs w:val="16"/>
              </w:rPr>
              <w:t>405</w:t>
            </w:r>
          </w:p>
        </w:tc>
        <w:tc>
          <w:tcPr>
            <w:tcW w:w="0" w:type="auto"/>
            <w:shd w:val="clear" w:color="auto" w:fill="auto"/>
            <w:vAlign w:val="center"/>
          </w:tcPr>
          <w:p w:rsidR="00DE141D" w:rsidRPr="008B1249" w:rsidRDefault="00DE141D" w:rsidP="009740B6">
            <w:pPr>
              <w:snapToGrid w:val="0"/>
              <w:jc w:val="both"/>
              <w:rPr>
                <w:color w:val="000000"/>
                <w:sz w:val="16"/>
                <w:szCs w:val="16"/>
              </w:rPr>
            </w:pPr>
            <w:r w:rsidRPr="008B1249">
              <w:rPr>
                <w:color w:val="000000"/>
                <w:sz w:val="16"/>
                <w:szCs w:val="16"/>
              </w:rPr>
              <w:t>173</w:t>
            </w:r>
          </w:p>
        </w:tc>
        <w:tc>
          <w:tcPr>
            <w:tcW w:w="0" w:type="auto"/>
            <w:shd w:val="clear" w:color="auto" w:fill="auto"/>
            <w:vAlign w:val="center"/>
          </w:tcPr>
          <w:p w:rsidR="00DE141D" w:rsidRPr="008B1249" w:rsidRDefault="00DE141D" w:rsidP="009740B6">
            <w:pPr>
              <w:snapToGrid w:val="0"/>
              <w:jc w:val="both"/>
              <w:rPr>
                <w:color w:val="000000"/>
                <w:sz w:val="16"/>
                <w:szCs w:val="16"/>
              </w:rPr>
            </w:pPr>
            <w:r w:rsidRPr="008B1249">
              <w:rPr>
                <w:color w:val="000000"/>
                <w:sz w:val="16"/>
                <w:szCs w:val="16"/>
              </w:rPr>
              <w:t>405</w:t>
            </w:r>
          </w:p>
        </w:tc>
        <w:tc>
          <w:tcPr>
            <w:tcW w:w="0" w:type="auto"/>
            <w:shd w:val="clear" w:color="auto" w:fill="auto"/>
            <w:vAlign w:val="center"/>
          </w:tcPr>
          <w:p w:rsidR="00DE141D" w:rsidRPr="008B1249" w:rsidRDefault="00DE141D" w:rsidP="009740B6">
            <w:pPr>
              <w:snapToGrid w:val="0"/>
              <w:jc w:val="both"/>
              <w:rPr>
                <w:color w:val="000000"/>
                <w:sz w:val="16"/>
                <w:szCs w:val="16"/>
              </w:rPr>
            </w:pPr>
            <w:r w:rsidRPr="008B1249">
              <w:rPr>
                <w:color w:val="000000"/>
                <w:sz w:val="16"/>
                <w:szCs w:val="16"/>
              </w:rPr>
              <w:t>173</w:t>
            </w:r>
          </w:p>
        </w:tc>
      </w:tr>
    </w:tbl>
    <w:p w:rsidR="00DE141D" w:rsidRPr="008B1249" w:rsidRDefault="00DE141D" w:rsidP="005E6A11">
      <w:pPr>
        <w:snapToGrid w:val="0"/>
        <w:ind w:firstLine="425"/>
        <w:jc w:val="both"/>
        <w:rPr>
          <w:b/>
          <w:sz w:val="20"/>
          <w:szCs w:val="20"/>
        </w:rPr>
      </w:pPr>
    </w:p>
    <w:p w:rsidR="000A6125" w:rsidRPr="008B1249" w:rsidRDefault="000A6125" w:rsidP="005E6A11">
      <w:pPr>
        <w:snapToGrid w:val="0"/>
        <w:jc w:val="both"/>
        <w:rPr>
          <w:sz w:val="20"/>
          <w:szCs w:val="20"/>
        </w:rPr>
      </w:pPr>
      <w:r w:rsidRPr="008B1249">
        <w:rPr>
          <w:b/>
          <w:sz w:val="20"/>
          <w:szCs w:val="20"/>
        </w:rPr>
        <w:t>Tool</w:t>
      </w:r>
      <w:r w:rsidR="005E6A11" w:rsidRPr="008B1249">
        <w:rPr>
          <w:b/>
          <w:sz w:val="20"/>
          <w:szCs w:val="20"/>
        </w:rPr>
        <w:t xml:space="preserve">: </w:t>
      </w:r>
      <w:r w:rsidRPr="008B1249">
        <w:rPr>
          <w:sz w:val="20"/>
          <w:szCs w:val="20"/>
        </w:rPr>
        <w:t>Data was collected thorough a test with six constructed response items. Content validity was ensured through expert opinion and construct validity was check through factor analysis. Reliability of the instrument was found to 0.90.</w:t>
      </w:r>
    </w:p>
    <w:p w:rsidR="00930376" w:rsidRDefault="00930376" w:rsidP="005E6A11">
      <w:pPr>
        <w:snapToGrid w:val="0"/>
        <w:jc w:val="both"/>
        <w:rPr>
          <w:b/>
          <w:sz w:val="20"/>
          <w:szCs w:val="20"/>
          <w:lang w:eastAsia="zh-CN"/>
        </w:rPr>
      </w:pPr>
    </w:p>
    <w:p w:rsidR="008B1249" w:rsidRPr="008B1249" w:rsidRDefault="008B1249" w:rsidP="005E6A11">
      <w:pPr>
        <w:snapToGrid w:val="0"/>
        <w:jc w:val="both"/>
        <w:rPr>
          <w:b/>
          <w:sz w:val="20"/>
          <w:szCs w:val="20"/>
          <w:lang w:eastAsia="zh-CN"/>
        </w:rPr>
      </w:pPr>
    </w:p>
    <w:p w:rsidR="000A6125" w:rsidRPr="008B1249" w:rsidRDefault="005E6A11" w:rsidP="005E6A11">
      <w:pPr>
        <w:snapToGrid w:val="0"/>
        <w:jc w:val="both"/>
        <w:rPr>
          <w:b/>
          <w:sz w:val="20"/>
          <w:szCs w:val="20"/>
        </w:rPr>
      </w:pPr>
      <w:r w:rsidRPr="008B1249">
        <w:rPr>
          <w:b/>
          <w:sz w:val="20"/>
          <w:szCs w:val="20"/>
        </w:rPr>
        <w:lastRenderedPageBreak/>
        <w:t>Result And Discussion:</w:t>
      </w:r>
    </w:p>
    <w:p w:rsidR="000A6125" w:rsidRPr="008B1249" w:rsidRDefault="000A6125" w:rsidP="009740B6">
      <w:pPr>
        <w:snapToGrid w:val="0"/>
        <w:ind w:firstLine="425"/>
        <w:jc w:val="both"/>
        <w:rPr>
          <w:sz w:val="20"/>
          <w:szCs w:val="20"/>
        </w:rPr>
      </w:pPr>
      <w:r w:rsidRPr="008B1249">
        <w:rPr>
          <w:sz w:val="20"/>
          <w:szCs w:val="20"/>
        </w:rPr>
        <w:t>Item wise and scale wise performance was analyzed using mean, standard deviation, minimum and maximum to provide an overview of students’ performance on each item and on the scale as whole. More item reliability coefficient was also determined.</w:t>
      </w:r>
    </w:p>
    <w:p w:rsidR="000A6125" w:rsidRPr="008B1249" w:rsidRDefault="000A6125" w:rsidP="009740B6">
      <w:pPr>
        <w:snapToGrid w:val="0"/>
        <w:ind w:firstLine="425"/>
        <w:jc w:val="both"/>
        <w:rPr>
          <w:sz w:val="20"/>
          <w:szCs w:val="20"/>
          <w:lang w:eastAsia="zh-CN"/>
        </w:rPr>
      </w:pPr>
      <w:r w:rsidRPr="008B1249">
        <w:rPr>
          <w:sz w:val="20"/>
          <w:szCs w:val="20"/>
        </w:rPr>
        <w:t>Table 3 below shows the details</w:t>
      </w:r>
      <w:r w:rsidR="00930376" w:rsidRPr="008B1249">
        <w:rPr>
          <w:rFonts w:hint="eastAsia"/>
          <w:sz w:val="20"/>
          <w:szCs w:val="20"/>
          <w:lang w:eastAsia="zh-CN"/>
        </w:rPr>
        <w:t>.</w:t>
      </w:r>
    </w:p>
    <w:p w:rsidR="009740B6" w:rsidRPr="008B1249" w:rsidRDefault="009740B6" w:rsidP="009740B6">
      <w:pPr>
        <w:snapToGrid w:val="0"/>
        <w:ind w:firstLine="425"/>
        <w:jc w:val="both"/>
        <w:rPr>
          <w:sz w:val="20"/>
          <w:szCs w:val="20"/>
          <w:lang w:eastAsia="zh-CN"/>
        </w:rPr>
      </w:pPr>
    </w:p>
    <w:p w:rsidR="000A6125" w:rsidRPr="008B1249" w:rsidRDefault="000A01DF" w:rsidP="005E6A11">
      <w:pPr>
        <w:autoSpaceDE w:val="0"/>
        <w:autoSpaceDN w:val="0"/>
        <w:adjustRightInd w:val="0"/>
        <w:snapToGrid w:val="0"/>
        <w:jc w:val="both"/>
        <w:rPr>
          <w:color w:val="000000"/>
          <w:sz w:val="20"/>
          <w:szCs w:val="20"/>
          <w:lang w:val="en-AU" w:eastAsia="en-AU"/>
        </w:rPr>
      </w:pPr>
      <w:r w:rsidRPr="008B1249">
        <w:rPr>
          <w:b/>
          <w:color w:val="000000"/>
          <w:sz w:val="20"/>
          <w:szCs w:val="20"/>
          <w:lang w:val="en-AU" w:eastAsia="en-AU"/>
        </w:rPr>
        <w:t>Table 2</w:t>
      </w:r>
      <w:r w:rsidR="00930376" w:rsidRPr="008B1249">
        <w:rPr>
          <w:rFonts w:hint="eastAsia"/>
          <w:b/>
          <w:color w:val="000000"/>
          <w:sz w:val="20"/>
          <w:szCs w:val="20"/>
          <w:lang w:val="en-AU" w:eastAsia="zh-CN"/>
        </w:rPr>
        <w:t>.</w:t>
      </w:r>
      <w:r w:rsidR="00930376" w:rsidRPr="008B1249">
        <w:rPr>
          <w:color w:val="000000"/>
          <w:sz w:val="20"/>
          <w:szCs w:val="20"/>
          <w:lang w:val="en-AU" w:eastAsia="en-AU"/>
        </w:rPr>
        <w:t xml:space="preserve"> </w:t>
      </w:r>
      <w:r w:rsidR="000A6125" w:rsidRPr="008B1249">
        <w:rPr>
          <w:color w:val="000000"/>
          <w:sz w:val="20"/>
          <w:szCs w:val="20"/>
          <w:lang w:val="en-AU" w:eastAsia="en-AU"/>
        </w:rPr>
        <w:t>Item Statistics for Problem Solving sub scale</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30" w:type="dxa"/>
          <w:right w:w="30" w:type="dxa"/>
        </w:tblCellMar>
        <w:tblLook w:val="0000"/>
      </w:tblPr>
      <w:tblGrid>
        <w:gridCol w:w="657"/>
        <w:gridCol w:w="540"/>
        <w:gridCol w:w="540"/>
        <w:gridCol w:w="360"/>
        <w:gridCol w:w="630"/>
        <w:gridCol w:w="1713"/>
      </w:tblGrid>
      <w:tr w:rsidR="00EE3F59" w:rsidRPr="008B1249" w:rsidTr="008B1249">
        <w:trPr>
          <w:cantSplit/>
          <w:jc w:val="center"/>
        </w:trPr>
        <w:tc>
          <w:tcPr>
            <w:tcW w:w="5000" w:type="pct"/>
            <w:gridSpan w:val="6"/>
            <w:shd w:val="clear" w:color="auto" w:fill="FFFFFF"/>
            <w:tcMar>
              <w:top w:w="30" w:type="dxa"/>
              <w:left w:w="30" w:type="dxa"/>
              <w:bottom w:w="30" w:type="dxa"/>
              <w:right w:w="30" w:type="dxa"/>
            </w:tcMar>
            <w:vAlign w:val="center"/>
          </w:tcPr>
          <w:p w:rsidR="00EE3F59" w:rsidRPr="008B1249" w:rsidRDefault="00EE3F59" w:rsidP="008B1249">
            <w:pPr>
              <w:autoSpaceDE w:val="0"/>
              <w:autoSpaceDN w:val="0"/>
              <w:adjustRightInd w:val="0"/>
              <w:snapToGrid w:val="0"/>
              <w:rPr>
                <w:color w:val="000000"/>
                <w:sz w:val="20"/>
                <w:szCs w:val="20"/>
                <w:lang w:val="en-AU" w:eastAsia="en-AU"/>
              </w:rPr>
            </w:pPr>
            <w:r w:rsidRPr="008B1249">
              <w:rPr>
                <w:color w:val="000000"/>
                <w:sz w:val="20"/>
                <w:szCs w:val="20"/>
                <w:lang w:val="en-AU" w:eastAsia="en-AU"/>
              </w:rPr>
              <w:t>Mean</w:t>
            </w:r>
            <w:r w:rsidR="00930376" w:rsidRPr="008B1249">
              <w:rPr>
                <w:color w:val="000000"/>
                <w:sz w:val="20"/>
                <w:szCs w:val="20"/>
                <w:lang w:val="en-AU" w:eastAsia="en-AU"/>
              </w:rPr>
              <w:t xml:space="preserve"> </w:t>
            </w:r>
            <w:r w:rsidRPr="008B1249">
              <w:rPr>
                <w:color w:val="000000"/>
                <w:sz w:val="20"/>
                <w:szCs w:val="20"/>
                <w:lang w:val="en-AU" w:eastAsia="en-AU"/>
              </w:rPr>
              <w:t>Std.</w:t>
            </w:r>
            <w:r w:rsidR="00930376" w:rsidRPr="008B1249">
              <w:rPr>
                <w:color w:val="000000"/>
                <w:sz w:val="20"/>
                <w:szCs w:val="20"/>
                <w:lang w:val="en-AU" w:eastAsia="en-AU"/>
              </w:rPr>
              <w:t xml:space="preserve"> </w:t>
            </w:r>
            <w:r w:rsidRPr="008B1249">
              <w:rPr>
                <w:color w:val="000000"/>
                <w:sz w:val="20"/>
                <w:szCs w:val="20"/>
                <w:lang w:val="en-AU" w:eastAsia="en-AU"/>
              </w:rPr>
              <w:t>Min</w:t>
            </w:r>
            <w:r w:rsidR="00930376" w:rsidRPr="008B1249">
              <w:rPr>
                <w:color w:val="000000"/>
                <w:sz w:val="20"/>
                <w:szCs w:val="20"/>
                <w:lang w:val="en-AU" w:eastAsia="en-AU"/>
              </w:rPr>
              <w:t xml:space="preserve"> </w:t>
            </w:r>
            <w:r w:rsidRPr="008B1249">
              <w:rPr>
                <w:color w:val="000000"/>
                <w:sz w:val="20"/>
                <w:szCs w:val="20"/>
                <w:lang w:val="en-AU" w:eastAsia="en-AU"/>
              </w:rPr>
              <w:t>Mix</w:t>
            </w:r>
            <w:r w:rsidR="00930376" w:rsidRPr="008B1249">
              <w:rPr>
                <w:color w:val="000000"/>
                <w:sz w:val="20"/>
                <w:szCs w:val="20"/>
                <w:lang w:val="en-AU" w:eastAsia="en-AU"/>
              </w:rPr>
              <w:t xml:space="preserve"> </w:t>
            </w:r>
            <w:proofErr w:type="spellStart"/>
            <w:r w:rsidRPr="008B1249">
              <w:rPr>
                <w:color w:val="000000"/>
                <w:sz w:val="20"/>
                <w:szCs w:val="20"/>
                <w:lang w:val="en-AU" w:eastAsia="en-AU"/>
              </w:rPr>
              <w:t>Cronbach’s</w:t>
            </w:r>
            <w:proofErr w:type="spellEnd"/>
            <w:r w:rsidR="00930376" w:rsidRPr="008B1249">
              <w:rPr>
                <w:color w:val="000000"/>
                <w:sz w:val="20"/>
                <w:szCs w:val="20"/>
                <w:lang w:val="en-AU" w:eastAsia="en-AU"/>
              </w:rPr>
              <w:t xml:space="preserve"> </w:t>
            </w:r>
            <w:r w:rsidRPr="008B1249">
              <w:rPr>
                <w:color w:val="000000"/>
                <w:sz w:val="20"/>
                <w:szCs w:val="20"/>
                <w:lang w:val="en-AU" w:eastAsia="en-AU"/>
              </w:rPr>
              <w:t>Alpha</w:t>
            </w:r>
            <w:r w:rsidR="00930376" w:rsidRPr="008B1249">
              <w:rPr>
                <w:rFonts w:hint="eastAsia"/>
                <w:color w:val="000000"/>
                <w:sz w:val="20"/>
                <w:szCs w:val="20"/>
                <w:lang w:val="en-AU" w:eastAsia="zh-CN"/>
              </w:rPr>
              <w:t xml:space="preserve"> </w:t>
            </w:r>
            <w:r w:rsidRPr="008B1249">
              <w:rPr>
                <w:color w:val="000000"/>
                <w:sz w:val="20"/>
                <w:szCs w:val="20"/>
                <w:lang w:val="en-AU" w:eastAsia="en-AU"/>
              </w:rPr>
              <w:t>dev</w:t>
            </w:r>
            <w:r w:rsidR="00930376" w:rsidRPr="008B1249">
              <w:rPr>
                <w:color w:val="000000"/>
                <w:sz w:val="20"/>
                <w:szCs w:val="20"/>
                <w:lang w:val="en-AU" w:eastAsia="en-AU"/>
              </w:rPr>
              <w:t xml:space="preserve"> </w:t>
            </w:r>
            <w:r w:rsidRPr="008B1249">
              <w:rPr>
                <w:color w:val="000000"/>
                <w:sz w:val="20"/>
                <w:szCs w:val="20"/>
                <w:lang w:val="en-AU" w:eastAsia="en-AU"/>
              </w:rPr>
              <w:t>if</w:t>
            </w:r>
            <w:r w:rsidR="00930376" w:rsidRPr="008B1249">
              <w:rPr>
                <w:color w:val="000000"/>
                <w:sz w:val="20"/>
                <w:szCs w:val="20"/>
                <w:lang w:val="en-AU" w:eastAsia="en-AU"/>
              </w:rPr>
              <w:t xml:space="preserve"> </w:t>
            </w:r>
            <w:r w:rsidRPr="008B1249">
              <w:rPr>
                <w:color w:val="000000"/>
                <w:sz w:val="20"/>
                <w:szCs w:val="20"/>
                <w:lang w:val="en-AU" w:eastAsia="en-AU"/>
              </w:rPr>
              <w:t>item deleted</w:t>
            </w:r>
          </w:p>
        </w:tc>
      </w:tr>
      <w:tr w:rsidR="00EE3F59" w:rsidRPr="008B1249" w:rsidTr="008B1249">
        <w:trPr>
          <w:cantSplit/>
          <w:jc w:val="center"/>
        </w:trPr>
        <w:tc>
          <w:tcPr>
            <w:tcW w:w="740"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Item 1</w:t>
            </w:r>
          </w:p>
        </w:tc>
        <w:tc>
          <w:tcPr>
            <w:tcW w:w="608"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2.03</w:t>
            </w:r>
          </w:p>
        </w:tc>
        <w:tc>
          <w:tcPr>
            <w:tcW w:w="608"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1.44</w:t>
            </w:r>
          </w:p>
        </w:tc>
        <w:tc>
          <w:tcPr>
            <w:tcW w:w="405" w:type="pct"/>
            <w:shd w:val="clear" w:color="auto" w:fill="FFFFFF"/>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0</w:t>
            </w:r>
          </w:p>
        </w:tc>
        <w:tc>
          <w:tcPr>
            <w:tcW w:w="710" w:type="pct"/>
            <w:shd w:val="clear" w:color="auto" w:fill="FFFFFF"/>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4</w:t>
            </w:r>
          </w:p>
        </w:tc>
        <w:tc>
          <w:tcPr>
            <w:tcW w:w="1928"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.708</w:t>
            </w:r>
          </w:p>
        </w:tc>
      </w:tr>
      <w:tr w:rsidR="00EE3F59" w:rsidRPr="008B1249" w:rsidTr="008B1249">
        <w:trPr>
          <w:cantSplit/>
          <w:jc w:val="center"/>
        </w:trPr>
        <w:tc>
          <w:tcPr>
            <w:tcW w:w="740"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Item 2</w:t>
            </w:r>
          </w:p>
        </w:tc>
        <w:tc>
          <w:tcPr>
            <w:tcW w:w="608"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1.50</w:t>
            </w:r>
          </w:p>
        </w:tc>
        <w:tc>
          <w:tcPr>
            <w:tcW w:w="608"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1.46</w:t>
            </w:r>
          </w:p>
        </w:tc>
        <w:tc>
          <w:tcPr>
            <w:tcW w:w="405" w:type="pct"/>
            <w:shd w:val="clear" w:color="auto" w:fill="FFFFFF"/>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0</w:t>
            </w:r>
          </w:p>
        </w:tc>
        <w:tc>
          <w:tcPr>
            <w:tcW w:w="710" w:type="pct"/>
            <w:shd w:val="clear" w:color="auto" w:fill="FFFFFF"/>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4</w:t>
            </w:r>
          </w:p>
        </w:tc>
        <w:tc>
          <w:tcPr>
            <w:tcW w:w="1928"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.707</w:t>
            </w:r>
          </w:p>
        </w:tc>
      </w:tr>
      <w:tr w:rsidR="00EE3F59" w:rsidRPr="008B1249" w:rsidTr="008B1249">
        <w:trPr>
          <w:cantSplit/>
          <w:jc w:val="center"/>
        </w:trPr>
        <w:tc>
          <w:tcPr>
            <w:tcW w:w="740"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Item 3</w:t>
            </w:r>
          </w:p>
        </w:tc>
        <w:tc>
          <w:tcPr>
            <w:tcW w:w="608"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1.58</w:t>
            </w:r>
          </w:p>
        </w:tc>
        <w:tc>
          <w:tcPr>
            <w:tcW w:w="608"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1.49</w:t>
            </w:r>
          </w:p>
        </w:tc>
        <w:tc>
          <w:tcPr>
            <w:tcW w:w="405" w:type="pct"/>
            <w:shd w:val="clear" w:color="auto" w:fill="FFFFFF"/>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0</w:t>
            </w:r>
          </w:p>
        </w:tc>
        <w:tc>
          <w:tcPr>
            <w:tcW w:w="710" w:type="pct"/>
            <w:shd w:val="clear" w:color="auto" w:fill="FFFFFF"/>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4</w:t>
            </w:r>
          </w:p>
        </w:tc>
        <w:tc>
          <w:tcPr>
            <w:tcW w:w="1928"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.692</w:t>
            </w:r>
          </w:p>
        </w:tc>
      </w:tr>
      <w:tr w:rsidR="00EE3F59" w:rsidRPr="008B1249" w:rsidTr="008B1249">
        <w:trPr>
          <w:cantSplit/>
          <w:jc w:val="center"/>
        </w:trPr>
        <w:tc>
          <w:tcPr>
            <w:tcW w:w="740"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Item 4</w:t>
            </w:r>
          </w:p>
        </w:tc>
        <w:tc>
          <w:tcPr>
            <w:tcW w:w="608"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.94</w:t>
            </w:r>
          </w:p>
        </w:tc>
        <w:tc>
          <w:tcPr>
            <w:tcW w:w="608"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1.35</w:t>
            </w:r>
          </w:p>
        </w:tc>
        <w:tc>
          <w:tcPr>
            <w:tcW w:w="405" w:type="pct"/>
            <w:shd w:val="clear" w:color="auto" w:fill="FFFFFF"/>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0</w:t>
            </w:r>
          </w:p>
        </w:tc>
        <w:tc>
          <w:tcPr>
            <w:tcW w:w="710" w:type="pct"/>
            <w:shd w:val="clear" w:color="auto" w:fill="FFFFFF"/>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4</w:t>
            </w:r>
          </w:p>
        </w:tc>
        <w:tc>
          <w:tcPr>
            <w:tcW w:w="1928"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.682</w:t>
            </w:r>
          </w:p>
        </w:tc>
      </w:tr>
      <w:tr w:rsidR="00EE3F59" w:rsidRPr="008B1249" w:rsidTr="008B1249">
        <w:trPr>
          <w:cantSplit/>
          <w:jc w:val="center"/>
        </w:trPr>
        <w:tc>
          <w:tcPr>
            <w:tcW w:w="740"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Item 5</w:t>
            </w:r>
          </w:p>
        </w:tc>
        <w:tc>
          <w:tcPr>
            <w:tcW w:w="608"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1.60</w:t>
            </w:r>
          </w:p>
        </w:tc>
        <w:tc>
          <w:tcPr>
            <w:tcW w:w="608"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1.43</w:t>
            </w:r>
          </w:p>
        </w:tc>
        <w:tc>
          <w:tcPr>
            <w:tcW w:w="405" w:type="pct"/>
            <w:shd w:val="clear" w:color="auto" w:fill="FFFFFF"/>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0</w:t>
            </w:r>
          </w:p>
        </w:tc>
        <w:tc>
          <w:tcPr>
            <w:tcW w:w="710" w:type="pct"/>
            <w:shd w:val="clear" w:color="auto" w:fill="FFFFFF"/>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4</w:t>
            </w:r>
          </w:p>
        </w:tc>
        <w:tc>
          <w:tcPr>
            <w:tcW w:w="1928"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.675</w:t>
            </w:r>
          </w:p>
        </w:tc>
      </w:tr>
      <w:tr w:rsidR="00EE3F59" w:rsidRPr="008B1249" w:rsidTr="008B1249">
        <w:trPr>
          <w:cantSplit/>
          <w:jc w:val="center"/>
        </w:trPr>
        <w:tc>
          <w:tcPr>
            <w:tcW w:w="740"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Item 6</w:t>
            </w:r>
          </w:p>
        </w:tc>
        <w:tc>
          <w:tcPr>
            <w:tcW w:w="608"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1.29</w:t>
            </w:r>
          </w:p>
        </w:tc>
        <w:tc>
          <w:tcPr>
            <w:tcW w:w="608"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1.36</w:t>
            </w:r>
          </w:p>
        </w:tc>
        <w:tc>
          <w:tcPr>
            <w:tcW w:w="405" w:type="pct"/>
            <w:shd w:val="clear" w:color="auto" w:fill="FFFFFF"/>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0</w:t>
            </w:r>
          </w:p>
        </w:tc>
        <w:tc>
          <w:tcPr>
            <w:tcW w:w="710" w:type="pct"/>
            <w:shd w:val="clear" w:color="auto" w:fill="FFFFFF"/>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4</w:t>
            </w:r>
          </w:p>
        </w:tc>
        <w:tc>
          <w:tcPr>
            <w:tcW w:w="1928"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.698</w:t>
            </w:r>
          </w:p>
        </w:tc>
      </w:tr>
      <w:tr w:rsidR="00EE3F59" w:rsidRPr="008B1249" w:rsidTr="008B1249">
        <w:trPr>
          <w:cantSplit/>
          <w:jc w:val="center"/>
        </w:trPr>
        <w:tc>
          <w:tcPr>
            <w:tcW w:w="740"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Scale</w:t>
            </w:r>
          </w:p>
        </w:tc>
        <w:tc>
          <w:tcPr>
            <w:tcW w:w="608"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8.95</w:t>
            </w:r>
          </w:p>
        </w:tc>
        <w:tc>
          <w:tcPr>
            <w:tcW w:w="608"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5.54</w:t>
            </w:r>
          </w:p>
        </w:tc>
        <w:tc>
          <w:tcPr>
            <w:tcW w:w="405" w:type="pct"/>
            <w:shd w:val="clear" w:color="auto" w:fill="FFFFFF"/>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0</w:t>
            </w:r>
          </w:p>
        </w:tc>
        <w:tc>
          <w:tcPr>
            <w:tcW w:w="710" w:type="pct"/>
            <w:shd w:val="clear" w:color="auto" w:fill="FFFFFF"/>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24</w:t>
            </w:r>
          </w:p>
        </w:tc>
        <w:tc>
          <w:tcPr>
            <w:tcW w:w="1928" w:type="pct"/>
            <w:shd w:val="clear" w:color="auto" w:fill="FFFFFF"/>
            <w:tcMar>
              <w:top w:w="30" w:type="dxa"/>
              <w:left w:w="30" w:type="dxa"/>
              <w:bottom w:w="30" w:type="dxa"/>
              <w:right w:w="30" w:type="dxa"/>
            </w:tcMar>
            <w:vAlign w:val="center"/>
          </w:tcPr>
          <w:p w:rsidR="00EE3F59" w:rsidRPr="008B1249" w:rsidRDefault="00EE3F59" w:rsidP="005E6A11">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.786</w:t>
            </w:r>
          </w:p>
        </w:tc>
      </w:tr>
    </w:tbl>
    <w:p w:rsidR="000A6125" w:rsidRPr="008B1249" w:rsidRDefault="000A6125" w:rsidP="005E6A11">
      <w:pPr>
        <w:snapToGrid w:val="0"/>
        <w:jc w:val="center"/>
        <w:rPr>
          <w:sz w:val="20"/>
          <w:szCs w:val="20"/>
        </w:rPr>
      </w:pPr>
    </w:p>
    <w:p w:rsidR="000A6125" w:rsidRPr="008B1249" w:rsidRDefault="000A01DF" w:rsidP="009740B6">
      <w:pPr>
        <w:autoSpaceDE w:val="0"/>
        <w:autoSpaceDN w:val="0"/>
        <w:adjustRightInd w:val="0"/>
        <w:snapToGrid w:val="0"/>
        <w:ind w:firstLine="425"/>
        <w:jc w:val="both"/>
        <w:rPr>
          <w:sz w:val="20"/>
          <w:szCs w:val="20"/>
          <w:lang w:val="en-AU" w:eastAsia="en-AU"/>
        </w:rPr>
      </w:pPr>
      <w:r w:rsidRPr="008B1249">
        <w:rPr>
          <w:sz w:val="20"/>
          <w:szCs w:val="20"/>
          <w:lang w:val="en-AU" w:eastAsia="en-AU"/>
        </w:rPr>
        <w:t>Table 2</w:t>
      </w:r>
      <w:r w:rsidR="000A6125" w:rsidRPr="008B1249">
        <w:rPr>
          <w:sz w:val="20"/>
          <w:szCs w:val="20"/>
          <w:lang w:val="en-AU" w:eastAsia="en-AU"/>
        </w:rPr>
        <w:t xml:space="preserve"> shows that the mean scores for items in problem solving scale ranged between 0.94 and 2.03 with overall mean of 8.95 with maximum score of 24.</w:t>
      </w:r>
      <w:r w:rsidR="00930376" w:rsidRPr="008B1249">
        <w:rPr>
          <w:sz w:val="20"/>
          <w:szCs w:val="20"/>
          <w:lang w:val="en-AU" w:eastAsia="en-AU"/>
        </w:rPr>
        <w:t xml:space="preserve"> </w:t>
      </w:r>
      <w:r w:rsidR="000A6125" w:rsidRPr="008B1249">
        <w:rPr>
          <w:sz w:val="20"/>
          <w:szCs w:val="20"/>
          <w:lang w:val="en-AU" w:eastAsia="en-AU"/>
        </w:rPr>
        <w:t>Item 4 was found to be the difficult item with mean score of 0.94, while item 1 was the easiest item in the problem solving scale with mean score of 2.03., this item was about completing a table with different simple arithmetic operations.</w:t>
      </w:r>
    </w:p>
    <w:p w:rsidR="000A6125" w:rsidRPr="008B1249" w:rsidRDefault="000A6125" w:rsidP="009740B6">
      <w:pPr>
        <w:snapToGrid w:val="0"/>
        <w:ind w:firstLine="425"/>
        <w:jc w:val="both"/>
        <w:rPr>
          <w:sz w:val="20"/>
          <w:szCs w:val="20"/>
          <w:lang w:eastAsia="zh-CN"/>
        </w:rPr>
      </w:pPr>
      <w:r w:rsidRPr="008B1249">
        <w:rPr>
          <w:sz w:val="20"/>
          <w:szCs w:val="20"/>
        </w:rPr>
        <w:t>Gender wise comparison in problem solving performance was made using paired sample t-test to know the students performance across gender. Cohen’s D value was also calculated to elaborate the mean difference. Analysis is given in table 4 below</w:t>
      </w:r>
      <w:r w:rsidR="00930376" w:rsidRPr="008B1249">
        <w:rPr>
          <w:rFonts w:hint="eastAsia"/>
          <w:sz w:val="20"/>
          <w:szCs w:val="20"/>
          <w:lang w:eastAsia="zh-CN"/>
        </w:rPr>
        <w:t>.</w:t>
      </w:r>
    </w:p>
    <w:p w:rsidR="000A6125" w:rsidRPr="008B1249" w:rsidRDefault="000A6125" w:rsidP="005E6A11">
      <w:pPr>
        <w:snapToGrid w:val="0"/>
        <w:jc w:val="center"/>
        <w:rPr>
          <w:sz w:val="20"/>
          <w:szCs w:val="20"/>
          <w:lang w:eastAsia="zh-CN"/>
        </w:rPr>
      </w:pPr>
    </w:p>
    <w:p w:rsidR="00930376" w:rsidRPr="008B1249" w:rsidRDefault="00930376" w:rsidP="005E6A11">
      <w:pPr>
        <w:snapToGrid w:val="0"/>
        <w:jc w:val="center"/>
        <w:rPr>
          <w:sz w:val="20"/>
          <w:szCs w:val="20"/>
          <w:lang w:eastAsia="zh-CN"/>
        </w:rPr>
      </w:pPr>
    </w:p>
    <w:p w:rsidR="000A6125" w:rsidRPr="008B1249" w:rsidRDefault="000A01DF" w:rsidP="009740B6">
      <w:pPr>
        <w:snapToGrid w:val="0"/>
        <w:jc w:val="both"/>
        <w:rPr>
          <w:sz w:val="20"/>
          <w:szCs w:val="20"/>
        </w:rPr>
      </w:pPr>
      <w:r w:rsidRPr="008B1249">
        <w:rPr>
          <w:b/>
          <w:sz w:val="20"/>
          <w:szCs w:val="20"/>
        </w:rPr>
        <w:t>Table 3</w:t>
      </w:r>
      <w:r w:rsidR="00930376" w:rsidRPr="008B1249">
        <w:rPr>
          <w:rFonts w:hint="eastAsia"/>
          <w:b/>
          <w:sz w:val="20"/>
          <w:szCs w:val="20"/>
          <w:lang w:eastAsia="zh-CN"/>
        </w:rPr>
        <w:t>.</w:t>
      </w:r>
      <w:r w:rsidR="000A6125" w:rsidRPr="008B1249">
        <w:rPr>
          <w:sz w:val="20"/>
          <w:szCs w:val="20"/>
        </w:rPr>
        <w:t xml:space="preserve"> gender wise analysis of performance in problem solvin</w:t>
      </w:r>
      <w:r w:rsidR="009B0D30" w:rsidRPr="008B1249">
        <w:rPr>
          <w:sz w:val="20"/>
          <w:szCs w:val="20"/>
        </w:rPr>
        <w:t>g</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30" w:type="dxa"/>
          <w:right w:w="30" w:type="dxa"/>
        </w:tblCellMar>
        <w:tblLook w:val="0000"/>
      </w:tblPr>
      <w:tblGrid>
        <w:gridCol w:w="969"/>
        <w:gridCol w:w="340"/>
        <w:gridCol w:w="420"/>
        <w:gridCol w:w="340"/>
        <w:gridCol w:w="420"/>
        <w:gridCol w:w="478"/>
        <w:gridCol w:w="779"/>
        <w:gridCol w:w="694"/>
      </w:tblGrid>
      <w:tr w:rsidR="009B0D30" w:rsidRPr="008B1249" w:rsidTr="008B1249">
        <w:trPr>
          <w:cantSplit/>
          <w:trHeight w:val="711"/>
          <w:tblHeader/>
          <w:jc w:val="center"/>
        </w:trPr>
        <w:tc>
          <w:tcPr>
            <w:tcW w:w="0" w:type="auto"/>
            <w:shd w:val="clear" w:color="auto" w:fill="FFFFFF"/>
            <w:tcMar>
              <w:top w:w="30" w:type="dxa"/>
              <w:left w:w="30" w:type="dxa"/>
              <w:bottom w:w="30" w:type="dxa"/>
              <w:right w:w="30" w:type="dxa"/>
            </w:tcMar>
            <w:vAlign w:val="center"/>
          </w:tcPr>
          <w:p w:rsidR="009B0D30" w:rsidRPr="008B1249" w:rsidRDefault="009B0D30" w:rsidP="008B1249">
            <w:pPr>
              <w:autoSpaceDE w:val="0"/>
              <w:autoSpaceDN w:val="0"/>
              <w:adjustRightInd w:val="0"/>
              <w:snapToGrid w:val="0"/>
              <w:rPr>
                <w:color w:val="000000"/>
                <w:sz w:val="16"/>
                <w:szCs w:val="16"/>
                <w:lang w:val="en-AU" w:eastAsia="en-AU"/>
              </w:rPr>
            </w:pPr>
            <w:r w:rsidRPr="008B1249">
              <w:rPr>
                <w:color w:val="000000"/>
                <w:sz w:val="16"/>
                <w:szCs w:val="16"/>
                <w:lang w:val="en-AU" w:eastAsia="en-AU"/>
              </w:rPr>
              <w:t>Scale</w:t>
            </w:r>
          </w:p>
        </w:tc>
        <w:tc>
          <w:tcPr>
            <w:tcW w:w="0" w:type="auto"/>
            <w:gridSpan w:val="2"/>
            <w:shd w:val="clear" w:color="auto" w:fill="FFFFFF"/>
            <w:vAlign w:val="center"/>
          </w:tcPr>
          <w:p w:rsidR="009B0D30" w:rsidRPr="008B1249" w:rsidRDefault="009B0D30" w:rsidP="008B1249">
            <w:pPr>
              <w:autoSpaceDE w:val="0"/>
              <w:autoSpaceDN w:val="0"/>
              <w:adjustRightInd w:val="0"/>
              <w:snapToGrid w:val="0"/>
              <w:rPr>
                <w:color w:val="000000"/>
                <w:sz w:val="16"/>
                <w:szCs w:val="16"/>
                <w:lang w:val="en-AU" w:eastAsia="en-AU"/>
              </w:rPr>
            </w:pPr>
            <w:r w:rsidRPr="008B1249">
              <w:rPr>
                <w:color w:val="000000"/>
                <w:sz w:val="16"/>
                <w:szCs w:val="16"/>
                <w:lang w:val="en-AU" w:eastAsia="en-AU"/>
              </w:rPr>
              <w:t>Male</w:t>
            </w:r>
          </w:p>
          <w:p w:rsidR="009B0D30" w:rsidRPr="008B1249" w:rsidRDefault="009B0D30" w:rsidP="008B1249">
            <w:pPr>
              <w:autoSpaceDE w:val="0"/>
              <w:autoSpaceDN w:val="0"/>
              <w:adjustRightInd w:val="0"/>
              <w:snapToGrid w:val="0"/>
              <w:rPr>
                <w:color w:val="000000"/>
                <w:sz w:val="16"/>
                <w:szCs w:val="16"/>
                <w:lang w:val="en-AU" w:eastAsia="en-AU"/>
              </w:rPr>
            </w:pPr>
            <w:r w:rsidRPr="008B1249">
              <w:rPr>
                <w:color w:val="000000"/>
                <w:sz w:val="16"/>
                <w:szCs w:val="16"/>
                <w:lang w:val="en-AU" w:eastAsia="en-AU"/>
              </w:rPr>
              <w:t>Mean</w:t>
            </w:r>
            <w:r w:rsidR="00930376" w:rsidRPr="008B1249">
              <w:rPr>
                <w:color w:val="000000"/>
                <w:sz w:val="16"/>
                <w:szCs w:val="16"/>
                <w:lang w:val="en-AU" w:eastAsia="en-AU"/>
              </w:rPr>
              <w:t xml:space="preserve"> </w:t>
            </w:r>
            <w:r w:rsidRPr="008B1249">
              <w:rPr>
                <w:color w:val="000000"/>
                <w:sz w:val="16"/>
                <w:szCs w:val="16"/>
                <w:lang w:val="en-AU" w:eastAsia="en-AU"/>
              </w:rPr>
              <w:t>Std.</w:t>
            </w:r>
          </w:p>
          <w:p w:rsidR="009B0D30" w:rsidRPr="008B1249" w:rsidRDefault="009B0D30" w:rsidP="008B1249">
            <w:pPr>
              <w:autoSpaceDE w:val="0"/>
              <w:autoSpaceDN w:val="0"/>
              <w:adjustRightInd w:val="0"/>
              <w:snapToGrid w:val="0"/>
              <w:rPr>
                <w:color w:val="000000"/>
                <w:sz w:val="16"/>
                <w:szCs w:val="16"/>
                <w:lang w:val="en-AU" w:eastAsia="en-AU"/>
              </w:rPr>
            </w:pPr>
            <w:r w:rsidRPr="008B1249">
              <w:rPr>
                <w:color w:val="000000"/>
                <w:sz w:val="16"/>
                <w:szCs w:val="16"/>
                <w:lang w:val="en-AU" w:eastAsia="en-AU"/>
              </w:rPr>
              <w:t>Dev</w:t>
            </w:r>
          </w:p>
        </w:tc>
        <w:tc>
          <w:tcPr>
            <w:tcW w:w="0" w:type="auto"/>
            <w:gridSpan w:val="2"/>
            <w:shd w:val="clear" w:color="auto" w:fill="FFFFFF"/>
            <w:vAlign w:val="center"/>
          </w:tcPr>
          <w:p w:rsidR="009B0D30" w:rsidRPr="008B1249" w:rsidRDefault="009B0D30" w:rsidP="008B1249">
            <w:pPr>
              <w:autoSpaceDE w:val="0"/>
              <w:autoSpaceDN w:val="0"/>
              <w:adjustRightInd w:val="0"/>
              <w:snapToGrid w:val="0"/>
              <w:rPr>
                <w:color w:val="000000"/>
                <w:sz w:val="16"/>
                <w:szCs w:val="16"/>
                <w:lang w:val="en-AU" w:eastAsia="en-AU"/>
              </w:rPr>
            </w:pPr>
            <w:r w:rsidRPr="008B1249">
              <w:rPr>
                <w:color w:val="000000"/>
                <w:sz w:val="16"/>
                <w:szCs w:val="16"/>
                <w:lang w:val="en-AU" w:eastAsia="en-AU"/>
              </w:rPr>
              <w:t>Female</w:t>
            </w:r>
          </w:p>
          <w:p w:rsidR="009B0D30" w:rsidRPr="008B1249" w:rsidRDefault="009B0D30" w:rsidP="008B1249">
            <w:pPr>
              <w:autoSpaceDE w:val="0"/>
              <w:autoSpaceDN w:val="0"/>
              <w:adjustRightInd w:val="0"/>
              <w:snapToGrid w:val="0"/>
              <w:rPr>
                <w:color w:val="000000"/>
                <w:sz w:val="16"/>
                <w:szCs w:val="16"/>
                <w:lang w:val="en-AU" w:eastAsia="en-AU"/>
              </w:rPr>
            </w:pPr>
            <w:r w:rsidRPr="008B1249">
              <w:rPr>
                <w:color w:val="000000"/>
                <w:sz w:val="16"/>
                <w:szCs w:val="16"/>
                <w:lang w:val="en-AU" w:eastAsia="en-AU"/>
              </w:rPr>
              <w:t>Mean</w:t>
            </w:r>
            <w:r w:rsidR="00930376" w:rsidRPr="008B1249">
              <w:rPr>
                <w:color w:val="000000"/>
                <w:sz w:val="16"/>
                <w:szCs w:val="16"/>
                <w:lang w:val="en-AU" w:eastAsia="en-AU"/>
              </w:rPr>
              <w:t xml:space="preserve"> </w:t>
            </w:r>
            <w:r w:rsidRPr="008B1249">
              <w:rPr>
                <w:color w:val="000000"/>
                <w:sz w:val="16"/>
                <w:szCs w:val="16"/>
                <w:lang w:val="en-AU" w:eastAsia="en-AU"/>
              </w:rPr>
              <w:t>Std.</w:t>
            </w:r>
          </w:p>
          <w:p w:rsidR="009B0D30" w:rsidRPr="008B1249" w:rsidRDefault="009B0D30" w:rsidP="008B1249">
            <w:pPr>
              <w:autoSpaceDE w:val="0"/>
              <w:autoSpaceDN w:val="0"/>
              <w:adjustRightInd w:val="0"/>
              <w:snapToGrid w:val="0"/>
              <w:rPr>
                <w:color w:val="000000"/>
                <w:sz w:val="16"/>
                <w:szCs w:val="16"/>
                <w:lang w:val="en-AU" w:eastAsia="en-AU"/>
              </w:rPr>
            </w:pPr>
            <w:r w:rsidRPr="008B1249">
              <w:rPr>
                <w:color w:val="000000"/>
                <w:sz w:val="16"/>
                <w:szCs w:val="16"/>
                <w:lang w:val="en-AU" w:eastAsia="en-AU"/>
              </w:rPr>
              <w:t>Dev</w:t>
            </w:r>
          </w:p>
        </w:tc>
        <w:tc>
          <w:tcPr>
            <w:tcW w:w="0" w:type="auto"/>
            <w:shd w:val="clear" w:color="auto" w:fill="FFFFFF"/>
            <w:vAlign w:val="center"/>
          </w:tcPr>
          <w:p w:rsidR="009B0D30" w:rsidRPr="008B1249" w:rsidRDefault="009B0D30" w:rsidP="008B1249">
            <w:pPr>
              <w:autoSpaceDE w:val="0"/>
              <w:autoSpaceDN w:val="0"/>
              <w:adjustRightInd w:val="0"/>
              <w:snapToGrid w:val="0"/>
              <w:rPr>
                <w:color w:val="000000"/>
                <w:sz w:val="16"/>
                <w:szCs w:val="16"/>
                <w:lang w:val="en-AU" w:eastAsia="en-AU"/>
              </w:rPr>
            </w:pPr>
            <w:r w:rsidRPr="008B1249">
              <w:rPr>
                <w:color w:val="000000"/>
                <w:sz w:val="16"/>
                <w:szCs w:val="16"/>
                <w:lang w:val="en-AU" w:eastAsia="en-AU"/>
              </w:rPr>
              <w:t>t-value</w:t>
            </w:r>
          </w:p>
        </w:tc>
        <w:tc>
          <w:tcPr>
            <w:tcW w:w="0" w:type="auto"/>
            <w:shd w:val="clear" w:color="auto" w:fill="FFFFFF"/>
            <w:vAlign w:val="center"/>
          </w:tcPr>
          <w:p w:rsidR="009B0D30" w:rsidRPr="008B1249" w:rsidRDefault="009B0D30" w:rsidP="008B1249">
            <w:pPr>
              <w:autoSpaceDE w:val="0"/>
              <w:autoSpaceDN w:val="0"/>
              <w:adjustRightInd w:val="0"/>
              <w:snapToGrid w:val="0"/>
              <w:rPr>
                <w:color w:val="000000"/>
                <w:sz w:val="16"/>
                <w:szCs w:val="16"/>
                <w:lang w:val="en-AU" w:eastAsia="en-AU"/>
              </w:rPr>
            </w:pPr>
            <w:r w:rsidRPr="008B1249">
              <w:rPr>
                <w:color w:val="000000"/>
                <w:sz w:val="16"/>
                <w:szCs w:val="16"/>
                <w:lang w:val="en-AU" w:eastAsia="en-AU"/>
              </w:rPr>
              <w:t>Sig.(2-tailed)</w:t>
            </w:r>
          </w:p>
        </w:tc>
        <w:tc>
          <w:tcPr>
            <w:tcW w:w="0" w:type="auto"/>
            <w:shd w:val="clear" w:color="auto" w:fill="FFFFFF"/>
            <w:vAlign w:val="center"/>
          </w:tcPr>
          <w:p w:rsidR="009B0D30" w:rsidRPr="008B1249" w:rsidRDefault="009B0D30" w:rsidP="008B1249">
            <w:pPr>
              <w:autoSpaceDE w:val="0"/>
              <w:autoSpaceDN w:val="0"/>
              <w:adjustRightInd w:val="0"/>
              <w:snapToGrid w:val="0"/>
              <w:rPr>
                <w:color w:val="000000"/>
                <w:sz w:val="16"/>
                <w:szCs w:val="16"/>
                <w:lang w:val="en-AU" w:eastAsia="en-AU"/>
              </w:rPr>
            </w:pPr>
            <w:r w:rsidRPr="008B1249">
              <w:rPr>
                <w:color w:val="000000"/>
                <w:sz w:val="16"/>
                <w:szCs w:val="16"/>
                <w:lang w:val="en-AU" w:eastAsia="en-AU"/>
              </w:rPr>
              <w:t>Effect size</w:t>
            </w:r>
          </w:p>
          <w:p w:rsidR="009B0D30" w:rsidRPr="008B1249" w:rsidRDefault="009B0D30" w:rsidP="008B1249">
            <w:pPr>
              <w:autoSpaceDE w:val="0"/>
              <w:autoSpaceDN w:val="0"/>
              <w:adjustRightInd w:val="0"/>
              <w:snapToGrid w:val="0"/>
              <w:rPr>
                <w:color w:val="000000"/>
                <w:sz w:val="16"/>
                <w:szCs w:val="16"/>
                <w:lang w:val="en-AU" w:eastAsia="en-AU"/>
              </w:rPr>
            </w:pPr>
            <w:r w:rsidRPr="008B1249">
              <w:rPr>
                <w:color w:val="000000"/>
                <w:sz w:val="16"/>
                <w:szCs w:val="16"/>
                <w:lang w:val="en-AU" w:eastAsia="en-AU"/>
              </w:rPr>
              <w:t>Cohen’s d</w:t>
            </w:r>
          </w:p>
        </w:tc>
      </w:tr>
      <w:tr w:rsidR="00930376" w:rsidRPr="008B1249" w:rsidTr="009740B6">
        <w:trPr>
          <w:cantSplit/>
          <w:tblHeader/>
          <w:jc w:val="center"/>
        </w:trPr>
        <w:tc>
          <w:tcPr>
            <w:tcW w:w="0" w:type="auto"/>
            <w:shd w:val="clear" w:color="auto" w:fill="FFFFFF"/>
            <w:tcMar>
              <w:top w:w="30" w:type="dxa"/>
              <w:left w:w="30" w:type="dxa"/>
              <w:bottom w:w="30" w:type="dxa"/>
              <w:right w:w="30" w:type="dxa"/>
            </w:tcMar>
            <w:vAlign w:val="center"/>
          </w:tcPr>
          <w:p w:rsidR="009B0D30" w:rsidRPr="008B1249" w:rsidRDefault="009B0D30" w:rsidP="008B1249">
            <w:pPr>
              <w:autoSpaceDE w:val="0"/>
              <w:autoSpaceDN w:val="0"/>
              <w:adjustRightInd w:val="0"/>
              <w:snapToGrid w:val="0"/>
              <w:rPr>
                <w:color w:val="000000"/>
                <w:sz w:val="16"/>
                <w:szCs w:val="16"/>
                <w:lang w:val="en-AU" w:eastAsia="en-AU"/>
              </w:rPr>
            </w:pPr>
            <w:r w:rsidRPr="008B1249">
              <w:rPr>
                <w:color w:val="000000"/>
                <w:sz w:val="16"/>
                <w:szCs w:val="16"/>
                <w:lang w:val="en-AU" w:eastAsia="en-AU"/>
              </w:rPr>
              <w:t>Problem</w:t>
            </w:r>
            <w:r w:rsidR="00930376" w:rsidRPr="008B1249">
              <w:rPr>
                <w:color w:val="000000"/>
                <w:sz w:val="16"/>
                <w:szCs w:val="16"/>
                <w:lang w:val="en-AU" w:eastAsia="en-AU"/>
              </w:rPr>
              <w:t xml:space="preserve"> </w:t>
            </w:r>
            <w:r w:rsidRPr="008B1249">
              <w:rPr>
                <w:color w:val="000000"/>
                <w:sz w:val="16"/>
                <w:szCs w:val="16"/>
                <w:lang w:val="en-AU" w:eastAsia="en-AU"/>
              </w:rPr>
              <w:t>Solving</w:t>
            </w:r>
          </w:p>
        </w:tc>
        <w:tc>
          <w:tcPr>
            <w:tcW w:w="0" w:type="auto"/>
            <w:shd w:val="clear" w:color="auto" w:fill="FFFFFF"/>
            <w:tcMar>
              <w:top w:w="30" w:type="dxa"/>
              <w:left w:w="30" w:type="dxa"/>
              <w:bottom w:w="30" w:type="dxa"/>
              <w:right w:w="30" w:type="dxa"/>
            </w:tcMar>
            <w:vAlign w:val="center"/>
          </w:tcPr>
          <w:p w:rsidR="009B0D30" w:rsidRPr="008B1249" w:rsidRDefault="009B0D30" w:rsidP="008B1249">
            <w:pPr>
              <w:autoSpaceDE w:val="0"/>
              <w:autoSpaceDN w:val="0"/>
              <w:adjustRightInd w:val="0"/>
              <w:snapToGrid w:val="0"/>
              <w:rPr>
                <w:color w:val="000000"/>
                <w:sz w:val="16"/>
                <w:szCs w:val="16"/>
                <w:lang w:val="en-AU" w:eastAsia="en-AU"/>
              </w:rPr>
            </w:pPr>
            <w:r w:rsidRPr="008B1249">
              <w:rPr>
                <w:color w:val="000000"/>
                <w:sz w:val="16"/>
                <w:szCs w:val="16"/>
                <w:lang w:val="en-AU" w:eastAsia="en-AU"/>
              </w:rPr>
              <w:t>9.98</w:t>
            </w:r>
          </w:p>
        </w:tc>
        <w:tc>
          <w:tcPr>
            <w:tcW w:w="0" w:type="auto"/>
            <w:shd w:val="clear" w:color="auto" w:fill="FFFFFF"/>
            <w:vAlign w:val="center"/>
          </w:tcPr>
          <w:p w:rsidR="009B0D30" w:rsidRPr="008B1249" w:rsidRDefault="009B0D30" w:rsidP="008B1249">
            <w:pPr>
              <w:autoSpaceDE w:val="0"/>
              <w:autoSpaceDN w:val="0"/>
              <w:adjustRightInd w:val="0"/>
              <w:snapToGrid w:val="0"/>
              <w:rPr>
                <w:color w:val="000000"/>
                <w:sz w:val="16"/>
                <w:szCs w:val="16"/>
                <w:lang w:val="en-AU" w:eastAsia="en-AU"/>
              </w:rPr>
            </w:pPr>
            <w:r w:rsidRPr="008B1249">
              <w:rPr>
                <w:color w:val="000000"/>
                <w:sz w:val="16"/>
                <w:szCs w:val="16"/>
                <w:lang w:val="en-AU" w:eastAsia="en-AU"/>
              </w:rPr>
              <w:t>5.991</w:t>
            </w:r>
          </w:p>
        </w:tc>
        <w:tc>
          <w:tcPr>
            <w:tcW w:w="0" w:type="auto"/>
            <w:shd w:val="clear" w:color="auto" w:fill="FFFFFF"/>
            <w:vAlign w:val="center"/>
          </w:tcPr>
          <w:p w:rsidR="009B0D30" w:rsidRPr="008B1249" w:rsidRDefault="009B0D30" w:rsidP="008B1249">
            <w:pPr>
              <w:autoSpaceDE w:val="0"/>
              <w:autoSpaceDN w:val="0"/>
              <w:adjustRightInd w:val="0"/>
              <w:snapToGrid w:val="0"/>
              <w:rPr>
                <w:color w:val="000000"/>
                <w:sz w:val="16"/>
                <w:szCs w:val="16"/>
                <w:lang w:val="en-AU" w:eastAsia="en-AU"/>
              </w:rPr>
            </w:pPr>
            <w:r w:rsidRPr="008B1249">
              <w:rPr>
                <w:color w:val="000000"/>
                <w:sz w:val="16"/>
                <w:szCs w:val="16"/>
                <w:lang w:val="en-AU" w:eastAsia="en-AU"/>
              </w:rPr>
              <w:t>8.56</w:t>
            </w:r>
          </w:p>
        </w:tc>
        <w:tc>
          <w:tcPr>
            <w:tcW w:w="0" w:type="auto"/>
            <w:shd w:val="clear" w:color="auto" w:fill="FFFFFF"/>
            <w:tcMar>
              <w:top w:w="30" w:type="dxa"/>
              <w:left w:w="30" w:type="dxa"/>
              <w:bottom w:w="30" w:type="dxa"/>
              <w:right w:w="30" w:type="dxa"/>
            </w:tcMar>
            <w:vAlign w:val="center"/>
          </w:tcPr>
          <w:p w:rsidR="009B0D30" w:rsidRPr="008B1249" w:rsidRDefault="009B0D30" w:rsidP="008B1249">
            <w:pPr>
              <w:autoSpaceDE w:val="0"/>
              <w:autoSpaceDN w:val="0"/>
              <w:adjustRightInd w:val="0"/>
              <w:snapToGrid w:val="0"/>
              <w:rPr>
                <w:color w:val="000000"/>
                <w:sz w:val="16"/>
                <w:szCs w:val="16"/>
                <w:lang w:val="en-AU" w:eastAsia="en-AU"/>
              </w:rPr>
            </w:pPr>
            <w:r w:rsidRPr="008B1249">
              <w:rPr>
                <w:color w:val="000000"/>
                <w:sz w:val="16"/>
                <w:szCs w:val="16"/>
                <w:lang w:val="en-AU" w:eastAsia="en-AU"/>
              </w:rPr>
              <w:t>5.208</w:t>
            </w:r>
          </w:p>
        </w:tc>
        <w:tc>
          <w:tcPr>
            <w:tcW w:w="0" w:type="auto"/>
            <w:shd w:val="clear" w:color="auto" w:fill="FFFFFF"/>
            <w:vAlign w:val="center"/>
          </w:tcPr>
          <w:p w:rsidR="009B0D30" w:rsidRPr="008B1249" w:rsidRDefault="009B0D30" w:rsidP="008B1249">
            <w:pPr>
              <w:autoSpaceDE w:val="0"/>
              <w:autoSpaceDN w:val="0"/>
              <w:adjustRightInd w:val="0"/>
              <w:snapToGrid w:val="0"/>
              <w:rPr>
                <w:color w:val="000000"/>
                <w:sz w:val="16"/>
                <w:szCs w:val="16"/>
                <w:lang w:val="en-AU" w:eastAsia="en-AU"/>
              </w:rPr>
            </w:pPr>
            <w:r w:rsidRPr="008B1249">
              <w:rPr>
                <w:color w:val="000000"/>
                <w:sz w:val="16"/>
                <w:szCs w:val="16"/>
                <w:lang w:val="en-AU" w:eastAsia="en-AU"/>
              </w:rPr>
              <w:t>2.137</w:t>
            </w:r>
          </w:p>
        </w:tc>
        <w:tc>
          <w:tcPr>
            <w:tcW w:w="0" w:type="auto"/>
            <w:shd w:val="clear" w:color="auto" w:fill="FFFFFF"/>
            <w:vAlign w:val="center"/>
          </w:tcPr>
          <w:p w:rsidR="009B0D30" w:rsidRPr="008B1249" w:rsidRDefault="009B0D30" w:rsidP="008B1249">
            <w:pPr>
              <w:autoSpaceDE w:val="0"/>
              <w:autoSpaceDN w:val="0"/>
              <w:adjustRightInd w:val="0"/>
              <w:snapToGrid w:val="0"/>
              <w:rPr>
                <w:color w:val="000000"/>
                <w:sz w:val="16"/>
                <w:szCs w:val="16"/>
                <w:lang w:val="en-AU" w:eastAsia="en-AU"/>
              </w:rPr>
            </w:pPr>
            <w:r w:rsidRPr="008B1249">
              <w:rPr>
                <w:color w:val="000000"/>
                <w:sz w:val="16"/>
                <w:szCs w:val="16"/>
                <w:lang w:val="en-AU" w:eastAsia="en-AU"/>
              </w:rPr>
              <w:t>0.035*</w:t>
            </w:r>
          </w:p>
        </w:tc>
        <w:tc>
          <w:tcPr>
            <w:tcW w:w="0" w:type="auto"/>
            <w:shd w:val="clear" w:color="auto" w:fill="FFFFFF"/>
            <w:vAlign w:val="center"/>
          </w:tcPr>
          <w:p w:rsidR="009B0D30" w:rsidRPr="008B1249" w:rsidRDefault="009B0D30" w:rsidP="008B1249">
            <w:pPr>
              <w:autoSpaceDE w:val="0"/>
              <w:autoSpaceDN w:val="0"/>
              <w:adjustRightInd w:val="0"/>
              <w:snapToGrid w:val="0"/>
              <w:rPr>
                <w:color w:val="000000"/>
                <w:sz w:val="16"/>
                <w:szCs w:val="16"/>
                <w:lang w:val="en-AU" w:eastAsia="en-AU"/>
              </w:rPr>
            </w:pPr>
            <w:r w:rsidRPr="008B1249">
              <w:rPr>
                <w:color w:val="000000"/>
                <w:sz w:val="16"/>
                <w:szCs w:val="16"/>
                <w:lang w:val="en-AU" w:eastAsia="en-AU"/>
              </w:rPr>
              <w:t>0.253</w:t>
            </w:r>
          </w:p>
        </w:tc>
      </w:tr>
    </w:tbl>
    <w:p w:rsidR="009740B6" w:rsidRPr="008B1249" w:rsidRDefault="009740B6" w:rsidP="005E6A11">
      <w:pPr>
        <w:autoSpaceDE w:val="0"/>
        <w:autoSpaceDN w:val="0"/>
        <w:adjustRightInd w:val="0"/>
        <w:snapToGrid w:val="0"/>
        <w:ind w:firstLine="425"/>
        <w:jc w:val="both"/>
        <w:rPr>
          <w:sz w:val="20"/>
          <w:szCs w:val="20"/>
          <w:lang w:eastAsia="zh-CN"/>
        </w:rPr>
      </w:pPr>
    </w:p>
    <w:p w:rsidR="00930376" w:rsidRPr="008B1249" w:rsidRDefault="00930376" w:rsidP="005E6A11">
      <w:pPr>
        <w:autoSpaceDE w:val="0"/>
        <w:autoSpaceDN w:val="0"/>
        <w:adjustRightInd w:val="0"/>
        <w:snapToGrid w:val="0"/>
        <w:ind w:firstLine="425"/>
        <w:jc w:val="both"/>
        <w:rPr>
          <w:sz w:val="20"/>
          <w:szCs w:val="20"/>
          <w:lang w:eastAsia="zh-CN"/>
        </w:rPr>
      </w:pPr>
    </w:p>
    <w:p w:rsidR="000A6125" w:rsidRPr="008B1249" w:rsidRDefault="000A01DF" w:rsidP="005E6A11">
      <w:pPr>
        <w:autoSpaceDE w:val="0"/>
        <w:autoSpaceDN w:val="0"/>
        <w:adjustRightInd w:val="0"/>
        <w:snapToGrid w:val="0"/>
        <w:ind w:firstLine="425"/>
        <w:jc w:val="both"/>
        <w:rPr>
          <w:sz w:val="20"/>
          <w:szCs w:val="20"/>
        </w:rPr>
      </w:pPr>
      <w:r w:rsidRPr="008B1249">
        <w:rPr>
          <w:sz w:val="20"/>
          <w:szCs w:val="20"/>
        </w:rPr>
        <w:t>The table 3</w:t>
      </w:r>
      <w:r w:rsidR="000A6125" w:rsidRPr="008B1249">
        <w:rPr>
          <w:sz w:val="20"/>
          <w:szCs w:val="20"/>
        </w:rPr>
        <w:t xml:space="preserve"> shows that there is significant difference between the mean score of male and female with male outperforming their counterparts. However Cohen’s D value of (0.25) shows that this effect is modest in size.</w:t>
      </w:r>
    </w:p>
    <w:p w:rsidR="000A6125" w:rsidRPr="008B1249" w:rsidRDefault="000A6125" w:rsidP="009740B6">
      <w:pPr>
        <w:snapToGrid w:val="0"/>
        <w:ind w:firstLine="425"/>
        <w:jc w:val="both"/>
        <w:rPr>
          <w:sz w:val="20"/>
          <w:szCs w:val="20"/>
        </w:rPr>
      </w:pPr>
      <w:r w:rsidRPr="008B1249">
        <w:rPr>
          <w:sz w:val="20"/>
          <w:szCs w:val="20"/>
        </w:rPr>
        <w:t>Similarly location wise comparison was also made using t-test and Cohen’s D value. The re</w:t>
      </w:r>
      <w:r w:rsidR="000A01DF" w:rsidRPr="008B1249">
        <w:rPr>
          <w:sz w:val="20"/>
          <w:szCs w:val="20"/>
        </w:rPr>
        <w:t>sults are given below in table 4</w:t>
      </w:r>
      <w:r w:rsidRPr="008B1249">
        <w:rPr>
          <w:sz w:val="20"/>
          <w:szCs w:val="20"/>
        </w:rPr>
        <w:t>.</w:t>
      </w:r>
    </w:p>
    <w:p w:rsidR="008B1249" w:rsidRPr="008B1249" w:rsidRDefault="008B1249" w:rsidP="00930376">
      <w:pPr>
        <w:snapToGrid w:val="0"/>
        <w:ind w:firstLine="425"/>
        <w:jc w:val="both"/>
        <w:rPr>
          <w:sz w:val="20"/>
          <w:szCs w:val="20"/>
        </w:rPr>
      </w:pPr>
    </w:p>
    <w:p w:rsidR="000A6125" w:rsidRPr="008B1249" w:rsidRDefault="000A01DF" w:rsidP="00930376">
      <w:pPr>
        <w:snapToGrid w:val="0"/>
        <w:ind w:firstLine="425"/>
        <w:jc w:val="both"/>
        <w:rPr>
          <w:sz w:val="20"/>
          <w:szCs w:val="20"/>
        </w:rPr>
      </w:pPr>
      <w:r w:rsidRPr="008B1249">
        <w:rPr>
          <w:sz w:val="20"/>
          <w:szCs w:val="20"/>
        </w:rPr>
        <w:lastRenderedPageBreak/>
        <w:t>Table 4</w:t>
      </w:r>
      <w:r w:rsidR="000A6125" w:rsidRPr="008B1249">
        <w:rPr>
          <w:sz w:val="20"/>
          <w:szCs w:val="20"/>
        </w:rPr>
        <w:t xml:space="preserve"> location wise analysis of performance in problem solving</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55"/>
        <w:gridCol w:w="491"/>
        <w:gridCol w:w="491"/>
        <w:gridCol w:w="582"/>
        <w:gridCol w:w="582"/>
        <w:gridCol w:w="676"/>
        <w:gridCol w:w="819"/>
      </w:tblGrid>
      <w:tr w:rsidR="00156988" w:rsidRPr="008B1249" w:rsidTr="009740B6">
        <w:trPr>
          <w:jc w:val="center"/>
        </w:trPr>
        <w:tc>
          <w:tcPr>
            <w:tcW w:w="0" w:type="auto"/>
            <w:vAlign w:val="center"/>
          </w:tcPr>
          <w:p w:rsidR="00156988" w:rsidRPr="008B1249" w:rsidRDefault="00156988" w:rsidP="009740B6">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Scale</w:t>
            </w:r>
          </w:p>
        </w:tc>
        <w:tc>
          <w:tcPr>
            <w:tcW w:w="0" w:type="auto"/>
            <w:gridSpan w:val="2"/>
            <w:vAlign w:val="center"/>
          </w:tcPr>
          <w:p w:rsidR="00156988" w:rsidRPr="008B1249" w:rsidRDefault="00156988" w:rsidP="009740B6">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Urban</w:t>
            </w:r>
          </w:p>
          <w:p w:rsidR="00156988" w:rsidRPr="008B1249" w:rsidRDefault="00156988" w:rsidP="009740B6">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Mean</w:t>
            </w:r>
            <w:r w:rsidR="00930376" w:rsidRPr="008B1249">
              <w:rPr>
                <w:color w:val="000000"/>
                <w:sz w:val="20"/>
                <w:szCs w:val="20"/>
                <w:lang w:val="en-AU" w:eastAsia="en-AU"/>
              </w:rPr>
              <w:t xml:space="preserve"> </w:t>
            </w:r>
            <w:r w:rsidRPr="008B1249">
              <w:rPr>
                <w:color w:val="000000"/>
                <w:sz w:val="20"/>
                <w:szCs w:val="20"/>
                <w:lang w:val="en-AU" w:eastAsia="en-AU"/>
              </w:rPr>
              <w:t>Std.</w:t>
            </w:r>
            <w:r w:rsidR="00930376" w:rsidRPr="008B1249">
              <w:rPr>
                <w:rFonts w:hint="eastAsia"/>
                <w:color w:val="000000"/>
                <w:sz w:val="20"/>
                <w:szCs w:val="20"/>
                <w:lang w:val="en-AU" w:eastAsia="zh-CN"/>
              </w:rPr>
              <w:t xml:space="preserve"> </w:t>
            </w:r>
            <w:r w:rsidRPr="008B1249">
              <w:rPr>
                <w:color w:val="000000"/>
                <w:sz w:val="20"/>
                <w:szCs w:val="20"/>
                <w:lang w:val="en-AU" w:eastAsia="en-AU"/>
              </w:rPr>
              <w:t>Dev.</w:t>
            </w:r>
          </w:p>
        </w:tc>
        <w:tc>
          <w:tcPr>
            <w:tcW w:w="0" w:type="auto"/>
            <w:gridSpan w:val="2"/>
            <w:vAlign w:val="center"/>
          </w:tcPr>
          <w:p w:rsidR="00156988" w:rsidRPr="008B1249" w:rsidRDefault="00156988" w:rsidP="009740B6">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Rural</w:t>
            </w:r>
          </w:p>
          <w:p w:rsidR="00156988" w:rsidRPr="008B1249" w:rsidRDefault="00156988" w:rsidP="009740B6">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Mean</w:t>
            </w:r>
            <w:r w:rsidR="00930376" w:rsidRPr="008B1249">
              <w:rPr>
                <w:color w:val="000000"/>
                <w:sz w:val="20"/>
                <w:szCs w:val="20"/>
                <w:lang w:val="en-AU" w:eastAsia="en-AU"/>
              </w:rPr>
              <w:t xml:space="preserve"> </w:t>
            </w:r>
            <w:r w:rsidRPr="008B1249">
              <w:rPr>
                <w:color w:val="000000"/>
                <w:sz w:val="20"/>
                <w:szCs w:val="20"/>
                <w:lang w:val="en-AU" w:eastAsia="en-AU"/>
              </w:rPr>
              <w:t>Std. Dev.</w:t>
            </w:r>
          </w:p>
        </w:tc>
        <w:tc>
          <w:tcPr>
            <w:tcW w:w="0" w:type="auto"/>
            <w:vAlign w:val="center"/>
          </w:tcPr>
          <w:p w:rsidR="00156988" w:rsidRPr="008B1249" w:rsidRDefault="00156988" w:rsidP="009740B6">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t-value</w:t>
            </w:r>
          </w:p>
        </w:tc>
        <w:tc>
          <w:tcPr>
            <w:tcW w:w="0" w:type="auto"/>
            <w:vAlign w:val="center"/>
          </w:tcPr>
          <w:p w:rsidR="00156988" w:rsidRPr="008B1249" w:rsidRDefault="00156988" w:rsidP="009740B6">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Sig. (2-tailed)</w:t>
            </w:r>
          </w:p>
        </w:tc>
      </w:tr>
      <w:tr w:rsidR="00156988" w:rsidRPr="008B1249" w:rsidTr="009740B6">
        <w:trPr>
          <w:jc w:val="center"/>
        </w:trPr>
        <w:tc>
          <w:tcPr>
            <w:tcW w:w="0" w:type="auto"/>
            <w:vAlign w:val="center"/>
          </w:tcPr>
          <w:p w:rsidR="00156988" w:rsidRPr="008B1249" w:rsidRDefault="00156988" w:rsidP="009740B6">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Problem solving</w:t>
            </w:r>
          </w:p>
        </w:tc>
        <w:tc>
          <w:tcPr>
            <w:tcW w:w="0" w:type="auto"/>
            <w:vAlign w:val="center"/>
          </w:tcPr>
          <w:p w:rsidR="00156988" w:rsidRPr="008B1249" w:rsidRDefault="00156988" w:rsidP="009740B6">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9.5</w:t>
            </w:r>
          </w:p>
        </w:tc>
        <w:tc>
          <w:tcPr>
            <w:tcW w:w="0" w:type="auto"/>
            <w:vAlign w:val="center"/>
          </w:tcPr>
          <w:p w:rsidR="00156988" w:rsidRPr="008B1249" w:rsidRDefault="00156988" w:rsidP="009740B6">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.63</w:t>
            </w:r>
          </w:p>
        </w:tc>
        <w:tc>
          <w:tcPr>
            <w:tcW w:w="0" w:type="auto"/>
            <w:vAlign w:val="center"/>
          </w:tcPr>
          <w:p w:rsidR="00156988" w:rsidRPr="008B1249" w:rsidRDefault="00156988" w:rsidP="009740B6">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6.89</w:t>
            </w:r>
          </w:p>
        </w:tc>
        <w:tc>
          <w:tcPr>
            <w:tcW w:w="0" w:type="auto"/>
            <w:vAlign w:val="center"/>
          </w:tcPr>
          <w:p w:rsidR="00156988" w:rsidRPr="008B1249" w:rsidRDefault="00156988" w:rsidP="009740B6">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5.26</w:t>
            </w:r>
          </w:p>
        </w:tc>
        <w:tc>
          <w:tcPr>
            <w:tcW w:w="0" w:type="auto"/>
            <w:vAlign w:val="center"/>
          </w:tcPr>
          <w:p w:rsidR="00156988" w:rsidRPr="008B1249" w:rsidRDefault="00156988" w:rsidP="009740B6">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4.818</w:t>
            </w:r>
          </w:p>
        </w:tc>
        <w:tc>
          <w:tcPr>
            <w:tcW w:w="0" w:type="auto"/>
            <w:vAlign w:val="center"/>
          </w:tcPr>
          <w:p w:rsidR="00156988" w:rsidRPr="008B1249" w:rsidRDefault="00156988" w:rsidP="009740B6">
            <w:pPr>
              <w:autoSpaceDE w:val="0"/>
              <w:autoSpaceDN w:val="0"/>
              <w:adjustRightInd w:val="0"/>
              <w:snapToGrid w:val="0"/>
              <w:jc w:val="both"/>
              <w:rPr>
                <w:color w:val="000000"/>
                <w:sz w:val="20"/>
                <w:szCs w:val="20"/>
                <w:lang w:val="en-AU" w:eastAsia="en-AU"/>
              </w:rPr>
            </w:pPr>
            <w:r w:rsidRPr="008B1249">
              <w:rPr>
                <w:color w:val="000000"/>
                <w:sz w:val="20"/>
                <w:szCs w:val="20"/>
                <w:lang w:val="en-AU" w:eastAsia="en-AU"/>
              </w:rPr>
              <w:t>.000**</w:t>
            </w:r>
          </w:p>
        </w:tc>
      </w:tr>
    </w:tbl>
    <w:p w:rsidR="000A6125" w:rsidRPr="008B1249" w:rsidRDefault="000A6125" w:rsidP="005E6A11">
      <w:pPr>
        <w:snapToGrid w:val="0"/>
        <w:ind w:firstLine="425"/>
        <w:jc w:val="both"/>
        <w:rPr>
          <w:sz w:val="20"/>
          <w:szCs w:val="20"/>
        </w:rPr>
      </w:pPr>
    </w:p>
    <w:p w:rsidR="000A6125" w:rsidRPr="008B1249" w:rsidRDefault="000A6125" w:rsidP="005E6A11">
      <w:pPr>
        <w:snapToGrid w:val="0"/>
        <w:ind w:firstLine="425"/>
        <w:jc w:val="both"/>
        <w:rPr>
          <w:sz w:val="20"/>
          <w:szCs w:val="20"/>
        </w:rPr>
      </w:pPr>
      <w:r w:rsidRPr="008B1249">
        <w:rPr>
          <w:sz w:val="20"/>
          <w:szCs w:val="20"/>
        </w:rPr>
        <w:t xml:space="preserve">The table </w:t>
      </w:r>
      <w:r w:rsidR="000A01DF" w:rsidRPr="008B1249">
        <w:rPr>
          <w:sz w:val="20"/>
          <w:szCs w:val="20"/>
        </w:rPr>
        <w:t>4</w:t>
      </w:r>
      <w:r w:rsidRPr="008B1249">
        <w:rPr>
          <w:sz w:val="20"/>
          <w:szCs w:val="20"/>
        </w:rPr>
        <w:t xml:space="preserve"> shows that there is significant difference between the mean score of urban and rural students with urban outperforming their counterparts. Further elaboration by Cohen’s D value of (2.54) shows that this effect is strong in size.</w:t>
      </w:r>
    </w:p>
    <w:p w:rsidR="000A6125" w:rsidRPr="008B1249" w:rsidRDefault="000A6125" w:rsidP="005E6A11">
      <w:pPr>
        <w:snapToGrid w:val="0"/>
        <w:jc w:val="center"/>
        <w:rPr>
          <w:sz w:val="20"/>
          <w:szCs w:val="20"/>
        </w:rPr>
      </w:pPr>
    </w:p>
    <w:p w:rsidR="000A6125" w:rsidRPr="008B1249" w:rsidRDefault="000A01DF" w:rsidP="009740B6">
      <w:pPr>
        <w:snapToGrid w:val="0"/>
        <w:jc w:val="both"/>
        <w:rPr>
          <w:sz w:val="20"/>
          <w:szCs w:val="20"/>
        </w:rPr>
      </w:pPr>
      <w:r w:rsidRPr="008B1249">
        <w:rPr>
          <w:sz w:val="20"/>
          <w:szCs w:val="20"/>
        </w:rPr>
        <w:t>Table 5</w:t>
      </w:r>
      <w:r w:rsidR="000A6125" w:rsidRPr="008B1249">
        <w:rPr>
          <w:sz w:val="20"/>
          <w:szCs w:val="20"/>
        </w:rPr>
        <w:t xml:space="preserve"> sector wise analysis of performance in</w:t>
      </w:r>
      <w:r w:rsidR="009740B6" w:rsidRPr="008B1249">
        <w:rPr>
          <w:rFonts w:hint="eastAsia"/>
          <w:sz w:val="20"/>
          <w:szCs w:val="20"/>
          <w:lang w:eastAsia="zh-CN"/>
        </w:rPr>
        <w:t xml:space="preserve"> </w:t>
      </w:r>
      <w:r w:rsidR="000A6125" w:rsidRPr="008B1249">
        <w:rPr>
          <w:sz w:val="20"/>
          <w:szCs w:val="20"/>
        </w:rPr>
        <w:t>problem solving</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30" w:type="dxa"/>
          <w:right w:w="30" w:type="dxa"/>
        </w:tblCellMar>
        <w:tblLook w:val="0000"/>
      </w:tblPr>
      <w:tblGrid>
        <w:gridCol w:w="865"/>
        <w:gridCol w:w="389"/>
        <w:gridCol w:w="480"/>
        <w:gridCol w:w="420"/>
        <w:gridCol w:w="420"/>
        <w:gridCol w:w="461"/>
        <w:gridCol w:w="740"/>
        <w:gridCol w:w="665"/>
      </w:tblGrid>
      <w:tr w:rsidR="00877709" w:rsidRPr="008B1249" w:rsidTr="009740B6">
        <w:trPr>
          <w:cantSplit/>
          <w:tblHeader/>
          <w:jc w:val="center"/>
        </w:trPr>
        <w:tc>
          <w:tcPr>
            <w:tcW w:w="0" w:type="auto"/>
            <w:shd w:val="clear" w:color="auto" w:fill="FFFFFF"/>
            <w:tcMar>
              <w:top w:w="30" w:type="dxa"/>
              <w:left w:w="30" w:type="dxa"/>
              <w:bottom w:w="30" w:type="dxa"/>
              <w:right w:w="30" w:type="dxa"/>
            </w:tcMar>
            <w:vAlign w:val="center"/>
          </w:tcPr>
          <w:p w:rsidR="00877709" w:rsidRPr="008B1249" w:rsidRDefault="00877709" w:rsidP="009740B6">
            <w:pPr>
              <w:autoSpaceDE w:val="0"/>
              <w:autoSpaceDN w:val="0"/>
              <w:adjustRightInd w:val="0"/>
              <w:snapToGrid w:val="0"/>
              <w:jc w:val="both"/>
              <w:rPr>
                <w:color w:val="000000"/>
                <w:sz w:val="16"/>
                <w:szCs w:val="16"/>
                <w:lang w:val="en-AU" w:eastAsia="en-AU"/>
              </w:rPr>
            </w:pPr>
            <w:r w:rsidRPr="008B1249">
              <w:rPr>
                <w:color w:val="000000"/>
                <w:sz w:val="16"/>
                <w:szCs w:val="16"/>
                <w:lang w:val="en-AU" w:eastAsia="en-AU"/>
              </w:rPr>
              <w:t>Scale</w:t>
            </w:r>
          </w:p>
        </w:tc>
        <w:tc>
          <w:tcPr>
            <w:tcW w:w="0" w:type="auto"/>
            <w:gridSpan w:val="2"/>
            <w:shd w:val="clear" w:color="auto" w:fill="FFFFFF"/>
            <w:vAlign w:val="center"/>
          </w:tcPr>
          <w:p w:rsidR="00877709" w:rsidRPr="008B1249" w:rsidRDefault="00877709" w:rsidP="009740B6">
            <w:pPr>
              <w:autoSpaceDE w:val="0"/>
              <w:autoSpaceDN w:val="0"/>
              <w:adjustRightInd w:val="0"/>
              <w:snapToGrid w:val="0"/>
              <w:jc w:val="both"/>
              <w:rPr>
                <w:color w:val="000000"/>
                <w:sz w:val="16"/>
                <w:szCs w:val="16"/>
                <w:lang w:val="en-AU" w:eastAsia="en-AU"/>
              </w:rPr>
            </w:pPr>
            <w:r w:rsidRPr="008B1249">
              <w:rPr>
                <w:color w:val="000000"/>
                <w:sz w:val="16"/>
                <w:szCs w:val="16"/>
                <w:lang w:val="en-AU" w:eastAsia="en-AU"/>
              </w:rPr>
              <w:t>Public</w:t>
            </w:r>
          </w:p>
          <w:p w:rsidR="00877709" w:rsidRPr="008B1249" w:rsidRDefault="00877709" w:rsidP="009740B6">
            <w:pPr>
              <w:autoSpaceDE w:val="0"/>
              <w:autoSpaceDN w:val="0"/>
              <w:adjustRightInd w:val="0"/>
              <w:snapToGrid w:val="0"/>
              <w:jc w:val="both"/>
              <w:rPr>
                <w:color w:val="000000"/>
                <w:sz w:val="16"/>
                <w:szCs w:val="16"/>
                <w:lang w:val="en-AU" w:eastAsia="en-AU"/>
              </w:rPr>
            </w:pPr>
            <w:r w:rsidRPr="008B1249">
              <w:rPr>
                <w:color w:val="000000"/>
                <w:sz w:val="16"/>
                <w:szCs w:val="16"/>
                <w:lang w:val="en-AU" w:eastAsia="en-AU"/>
              </w:rPr>
              <w:t>Mean Std</w:t>
            </w:r>
            <w:r w:rsidR="00930376" w:rsidRPr="008B1249">
              <w:rPr>
                <w:color w:val="000000"/>
                <w:sz w:val="16"/>
                <w:szCs w:val="16"/>
                <w:lang w:val="en-AU" w:eastAsia="en-AU"/>
              </w:rPr>
              <w:t xml:space="preserve"> </w:t>
            </w:r>
            <w:r w:rsidRPr="008B1249">
              <w:rPr>
                <w:color w:val="000000"/>
                <w:sz w:val="16"/>
                <w:szCs w:val="16"/>
                <w:lang w:val="en-AU" w:eastAsia="en-AU"/>
              </w:rPr>
              <w:t>Dev</w:t>
            </w:r>
          </w:p>
        </w:tc>
        <w:tc>
          <w:tcPr>
            <w:tcW w:w="0" w:type="auto"/>
            <w:gridSpan w:val="2"/>
            <w:shd w:val="clear" w:color="auto" w:fill="FFFFFF"/>
            <w:vAlign w:val="center"/>
          </w:tcPr>
          <w:p w:rsidR="00877709" w:rsidRPr="008B1249" w:rsidRDefault="00877709" w:rsidP="009740B6">
            <w:pPr>
              <w:autoSpaceDE w:val="0"/>
              <w:autoSpaceDN w:val="0"/>
              <w:adjustRightInd w:val="0"/>
              <w:snapToGrid w:val="0"/>
              <w:jc w:val="both"/>
              <w:rPr>
                <w:color w:val="000000"/>
                <w:sz w:val="16"/>
                <w:szCs w:val="16"/>
                <w:lang w:val="en-AU" w:eastAsia="en-AU"/>
              </w:rPr>
            </w:pPr>
            <w:r w:rsidRPr="008B1249">
              <w:rPr>
                <w:color w:val="000000"/>
                <w:sz w:val="16"/>
                <w:szCs w:val="16"/>
                <w:lang w:val="en-AU" w:eastAsia="en-AU"/>
              </w:rPr>
              <w:t>Private</w:t>
            </w:r>
          </w:p>
          <w:p w:rsidR="00877709" w:rsidRPr="008B1249" w:rsidRDefault="00877709" w:rsidP="009740B6">
            <w:pPr>
              <w:autoSpaceDE w:val="0"/>
              <w:autoSpaceDN w:val="0"/>
              <w:adjustRightInd w:val="0"/>
              <w:snapToGrid w:val="0"/>
              <w:jc w:val="both"/>
              <w:rPr>
                <w:color w:val="000000"/>
                <w:sz w:val="16"/>
                <w:szCs w:val="16"/>
                <w:lang w:val="en-AU" w:eastAsia="en-AU"/>
              </w:rPr>
            </w:pPr>
            <w:r w:rsidRPr="008B1249">
              <w:rPr>
                <w:color w:val="000000"/>
                <w:sz w:val="16"/>
                <w:szCs w:val="16"/>
                <w:lang w:val="en-AU" w:eastAsia="en-AU"/>
              </w:rPr>
              <w:t>Mean</w:t>
            </w:r>
            <w:r w:rsidR="00930376" w:rsidRPr="008B1249">
              <w:rPr>
                <w:color w:val="000000"/>
                <w:sz w:val="16"/>
                <w:szCs w:val="16"/>
                <w:lang w:val="en-AU" w:eastAsia="en-AU"/>
              </w:rPr>
              <w:t xml:space="preserve"> </w:t>
            </w:r>
            <w:r w:rsidRPr="008B1249">
              <w:rPr>
                <w:color w:val="000000"/>
                <w:sz w:val="16"/>
                <w:szCs w:val="16"/>
                <w:lang w:val="en-AU" w:eastAsia="en-AU"/>
              </w:rPr>
              <w:t>Std.</w:t>
            </w:r>
          </w:p>
          <w:p w:rsidR="00877709" w:rsidRPr="008B1249" w:rsidRDefault="00877709" w:rsidP="009740B6">
            <w:pPr>
              <w:autoSpaceDE w:val="0"/>
              <w:autoSpaceDN w:val="0"/>
              <w:adjustRightInd w:val="0"/>
              <w:snapToGrid w:val="0"/>
              <w:jc w:val="both"/>
              <w:rPr>
                <w:color w:val="000000"/>
                <w:sz w:val="16"/>
                <w:szCs w:val="16"/>
                <w:lang w:val="en-AU" w:eastAsia="en-AU"/>
              </w:rPr>
            </w:pPr>
            <w:r w:rsidRPr="008B1249">
              <w:rPr>
                <w:color w:val="000000"/>
                <w:sz w:val="16"/>
                <w:szCs w:val="16"/>
                <w:lang w:val="en-AU" w:eastAsia="en-AU"/>
              </w:rPr>
              <w:t>Dev</w:t>
            </w:r>
          </w:p>
        </w:tc>
        <w:tc>
          <w:tcPr>
            <w:tcW w:w="0" w:type="auto"/>
            <w:shd w:val="clear" w:color="auto" w:fill="FFFFFF"/>
            <w:vAlign w:val="center"/>
          </w:tcPr>
          <w:p w:rsidR="00877709" w:rsidRPr="008B1249" w:rsidRDefault="00877709" w:rsidP="009740B6">
            <w:pPr>
              <w:autoSpaceDE w:val="0"/>
              <w:autoSpaceDN w:val="0"/>
              <w:adjustRightInd w:val="0"/>
              <w:snapToGrid w:val="0"/>
              <w:jc w:val="both"/>
              <w:rPr>
                <w:color w:val="000000"/>
                <w:sz w:val="16"/>
                <w:szCs w:val="16"/>
                <w:lang w:val="en-AU" w:eastAsia="en-AU"/>
              </w:rPr>
            </w:pPr>
            <w:r w:rsidRPr="008B1249">
              <w:rPr>
                <w:color w:val="000000"/>
                <w:sz w:val="16"/>
                <w:szCs w:val="16"/>
                <w:lang w:val="en-AU" w:eastAsia="en-AU"/>
              </w:rPr>
              <w:t>t-value</w:t>
            </w:r>
          </w:p>
        </w:tc>
        <w:tc>
          <w:tcPr>
            <w:tcW w:w="0" w:type="auto"/>
            <w:shd w:val="clear" w:color="auto" w:fill="FFFFFF"/>
            <w:vAlign w:val="center"/>
          </w:tcPr>
          <w:p w:rsidR="00877709" w:rsidRPr="008B1249" w:rsidRDefault="00877709" w:rsidP="009740B6">
            <w:pPr>
              <w:autoSpaceDE w:val="0"/>
              <w:autoSpaceDN w:val="0"/>
              <w:adjustRightInd w:val="0"/>
              <w:snapToGrid w:val="0"/>
              <w:jc w:val="both"/>
              <w:rPr>
                <w:color w:val="000000"/>
                <w:sz w:val="16"/>
                <w:szCs w:val="16"/>
                <w:lang w:val="en-AU" w:eastAsia="en-AU"/>
              </w:rPr>
            </w:pPr>
            <w:r w:rsidRPr="008B1249">
              <w:rPr>
                <w:color w:val="000000"/>
                <w:sz w:val="16"/>
                <w:szCs w:val="16"/>
                <w:lang w:val="en-AU" w:eastAsia="en-AU"/>
              </w:rPr>
              <w:t>Sig.(2-tailed)</w:t>
            </w:r>
          </w:p>
        </w:tc>
        <w:tc>
          <w:tcPr>
            <w:tcW w:w="0" w:type="auto"/>
            <w:shd w:val="clear" w:color="auto" w:fill="FFFFFF"/>
            <w:vAlign w:val="center"/>
          </w:tcPr>
          <w:p w:rsidR="00877709" w:rsidRPr="008B1249" w:rsidRDefault="00877709" w:rsidP="009740B6">
            <w:pPr>
              <w:autoSpaceDE w:val="0"/>
              <w:autoSpaceDN w:val="0"/>
              <w:adjustRightInd w:val="0"/>
              <w:snapToGrid w:val="0"/>
              <w:jc w:val="both"/>
              <w:rPr>
                <w:color w:val="000000"/>
                <w:sz w:val="16"/>
                <w:szCs w:val="16"/>
                <w:lang w:val="en-AU" w:eastAsia="en-AU"/>
              </w:rPr>
            </w:pPr>
            <w:r w:rsidRPr="008B1249">
              <w:rPr>
                <w:color w:val="000000"/>
                <w:sz w:val="16"/>
                <w:szCs w:val="16"/>
                <w:lang w:val="en-AU" w:eastAsia="en-AU"/>
              </w:rPr>
              <w:t>Effect size</w:t>
            </w:r>
          </w:p>
          <w:p w:rsidR="00877709" w:rsidRPr="008B1249" w:rsidRDefault="00877709" w:rsidP="009740B6">
            <w:pPr>
              <w:autoSpaceDE w:val="0"/>
              <w:autoSpaceDN w:val="0"/>
              <w:adjustRightInd w:val="0"/>
              <w:snapToGrid w:val="0"/>
              <w:jc w:val="both"/>
              <w:rPr>
                <w:color w:val="000000"/>
                <w:sz w:val="16"/>
                <w:szCs w:val="16"/>
                <w:lang w:val="en-AU" w:eastAsia="en-AU"/>
              </w:rPr>
            </w:pPr>
            <w:r w:rsidRPr="008B1249">
              <w:rPr>
                <w:color w:val="000000"/>
                <w:sz w:val="16"/>
                <w:szCs w:val="16"/>
                <w:lang w:val="en-AU" w:eastAsia="en-AU"/>
              </w:rPr>
              <w:t>Cohen’s d</w:t>
            </w:r>
          </w:p>
        </w:tc>
      </w:tr>
      <w:tr w:rsidR="00877709" w:rsidRPr="008B1249" w:rsidTr="009740B6">
        <w:trPr>
          <w:cantSplit/>
          <w:tblHeader/>
          <w:jc w:val="center"/>
        </w:trPr>
        <w:tc>
          <w:tcPr>
            <w:tcW w:w="0" w:type="auto"/>
            <w:shd w:val="clear" w:color="auto" w:fill="FFFFFF"/>
            <w:tcMar>
              <w:top w:w="30" w:type="dxa"/>
              <w:left w:w="30" w:type="dxa"/>
              <w:bottom w:w="30" w:type="dxa"/>
              <w:right w:w="30" w:type="dxa"/>
            </w:tcMar>
            <w:vAlign w:val="center"/>
          </w:tcPr>
          <w:p w:rsidR="00877709" w:rsidRPr="008B1249" w:rsidRDefault="00877709" w:rsidP="009740B6">
            <w:pPr>
              <w:autoSpaceDE w:val="0"/>
              <w:autoSpaceDN w:val="0"/>
              <w:adjustRightInd w:val="0"/>
              <w:snapToGrid w:val="0"/>
              <w:jc w:val="both"/>
              <w:rPr>
                <w:color w:val="000000"/>
                <w:sz w:val="16"/>
                <w:szCs w:val="16"/>
                <w:lang w:val="en-AU" w:eastAsia="en-AU"/>
              </w:rPr>
            </w:pPr>
            <w:r w:rsidRPr="008B1249">
              <w:rPr>
                <w:color w:val="000000"/>
                <w:sz w:val="16"/>
                <w:szCs w:val="16"/>
                <w:lang w:val="en-AU" w:eastAsia="en-AU"/>
              </w:rPr>
              <w:t>Problem</w:t>
            </w:r>
            <w:r w:rsidR="00930376" w:rsidRPr="008B1249">
              <w:rPr>
                <w:color w:val="000000"/>
                <w:sz w:val="16"/>
                <w:szCs w:val="16"/>
                <w:lang w:val="en-AU" w:eastAsia="en-AU"/>
              </w:rPr>
              <w:t xml:space="preserve"> </w:t>
            </w:r>
            <w:r w:rsidRPr="008B1249">
              <w:rPr>
                <w:color w:val="000000"/>
                <w:sz w:val="16"/>
                <w:szCs w:val="16"/>
                <w:lang w:val="en-AU" w:eastAsia="en-AU"/>
              </w:rPr>
              <w:t>Solving</w:t>
            </w:r>
          </w:p>
        </w:tc>
        <w:tc>
          <w:tcPr>
            <w:tcW w:w="0" w:type="auto"/>
            <w:shd w:val="clear" w:color="auto" w:fill="FFFFFF"/>
            <w:tcMar>
              <w:top w:w="30" w:type="dxa"/>
              <w:left w:w="30" w:type="dxa"/>
              <w:bottom w:w="30" w:type="dxa"/>
              <w:right w:w="30" w:type="dxa"/>
            </w:tcMar>
            <w:vAlign w:val="center"/>
          </w:tcPr>
          <w:p w:rsidR="00877709" w:rsidRPr="008B1249" w:rsidRDefault="00877709" w:rsidP="009740B6">
            <w:pPr>
              <w:autoSpaceDE w:val="0"/>
              <w:autoSpaceDN w:val="0"/>
              <w:adjustRightInd w:val="0"/>
              <w:snapToGrid w:val="0"/>
              <w:jc w:val="both"/>
              <w:rPr>
                <w:color w:val="000000"/>
                <w:sz w:val="16"/>
                <w:szCs w:val="16"/>
                <w:lang w:val="en-AU" w:eastAsia="en-AU"/>
              </w:rPr>
            </w:pPr>
            <w:r w:rsidRPr="008B1249">
              <w:rPr>
                <w:color w:val="000000"/>
                <w:sz w:val="16"/>
                <w:szCs w:val="16"/>
                <w:lang w:val="en-AU" w:eastAsia="en-AU"/>
              </w:rPr>
              <w:t>6.82</w:t>
            </w:r>
          </w:p>
        </w:tc>
        <w:tc>
          <w:tcPr>
            <w:tcW w:w="0" w:type="auto"/>
            <w:shd w:val="clear" w:color="auto" w:fill="FFFFFF"/>
            <w:vAlign w:val="center"/>
          </w:tcPr>
          <w:p w:rsidR="00877709" w:rsidRPr="008B1249" w:rsidRDefault="00877709" w:rsidP="009740B6">
            <w:pPr>
              <w:autoSpaceDE w:val="0"/>
              <w:autoSpaceDN w:val="0"/>
              <w:adjustRightInd w:val="0"/>
              <w:snapToGrid w:val="0"/>
              <w:jc w:val="both"/>
              <w:rPr>
                <w:color w:val="000000"/>
                <w:sz w:val="16"/>
                <w:szCs w:val="16"/>
                <w:lang w:val="en-AU" w:eastAsia="en-AU"/>
              </w:rPr>
            </w:pPr>
            <w:r w:rsidRPr="008B1249">
              <w:rPr>
                <w:color w:val="000000"/>
                <w:sz w:val="16"/>
                <w:szCs w:val="16"/>
                <w:lang w:val="en-AU" w:eastAsia="en-AU"/>
              </w:rPr>
              <w:t>4.680</w:t>
            </w:r>
          </w:p>
        </w:tc>
        <w:tc>
          <w:tcPr>
            <w:tcW w:w="0" w:type="auto"/>
            <w:shd w:val="clear" w:color="auto" w:fill="FFFFFF"/>
            <w:vAlign w:val="center"/>
          </w:tcPr>
          <w:p w:rsidR="00877709" w:rsidRPr="008B1249" w:rsidRDefault="00877709" w:rsidP="009740B6">
            <w:pPr>
              <w:autoSpaceDE w:val="0"/>
              <w:autoSpaceDN w:val="0"/>
              <w:adjustRightInd w:val="0"/>
              <w:snapToGrid w:val="0"/>
              <w:jc w:val="both"/>
              <w:rPr>
                <w:color w:val="000000"/>
                <w:sz w:val="16"/>
                <w:szCs w:val="16"/>
                <w:lang w:val="en-AU" w:eastAsia="en-AU"/>
              </w:rPr>
            </w:pPr>
            <w:r w:rsidRPr="008B1249">
              <w:rPr>
                <w:color w:val="000000"/>
                <w:sz w:val="16"/>
                <w:szCs w:val="16"/>
                <w:lang w:val="en-AU" w:eastAsia="en-AU"/>
              </w:rPr>
              <w:t>11.27</w:t>
            </w:r>
          </w:p>
        </w:tc>
        <w:tc>
          <w:tcPr>
            <w:tcW w:w="0" w:type="auto"/>
            <w:shd w:val="clear" w:color="auto" w:fill="FFFFFF"/>
            <w:tcMar>
              <w:top w:w="30" w:type="dxa"/>
              <w:left w:w="30" w:type="dxa"/>
              <w:bottom w:w="30" w:type="dxa"/>
              <w:right w:w="30" w:type="dxa"/>
            </w:tcMar>
            <w:vAlign w:val="center"/>
          </w:tcPr>
          <w:p w:rsidR="00877709" w:rsidRPr="008B1249" w:rsidRDefault="00877709" w:rsidP="009740B6">
            <w:pPr>
              <w:autoSpaceDE w:val="0"/>
              <w:autoSpaceDN w:val="0"/>
              <w:adjustRightInd w:val="0"/>
              <w:snapToGrid w:val="0"/>
              <w:jc w:val="both"/>
              <w:rPr>
                <w:color w:val="000000"/>
                <w:sz w:val="16"/>
                <w:szCs w:val="16"/>
                <w:lang w:val="en-AU" w:eastAsia="en-AU"/>
              </w:rPr>
            </w:pPr>
            <w:r w:rsidRPr="008B1249">
              <w:rPr>
                <w:color w:val="000000"/>
                <w:sz w:val="16"/>
                <w:szCs w:val="16"/>
                <w:lang w:val="en-AU" w:eastAsia="en-AU"/>
              </w:rPr>
              <w:t>5.425</w:t>
            </w:r>
          </w:p>
        </w:tc>
        <w:tc>
          <w:tcPr>
            <w:tcW w:w="0" w:type="auto"/>
            <w:shd w:val="clear" w:color="auto" w:fill="FFFFFF"/>
            <w:vAlign w:val="center"/>
          </w:tcPr>
          <w:p w:rsidR="00877709" w:rsidRPr="008B1249" w:rsidRDefault="00877709" w:rsidP="009740B6">
            <w:pPr>
              <w:autoSpaceDE w:val="0"/>
              <w:autoSpaceDN w:val="0"/>
              <w:adjustRightInd w:val="0"/>
              <w:snapToGrid w:val="0"/>
              <w:jc w:val="both"/>
              <w:rPr>
                <w:color w:val="000000"/>
                <w:sz w:val="16"/>
                <w:szCs w:val="16"/>
                <w:lang w:val="en-AU" w:eastAsia="en-AU"/>
              </w:rPr>
            </w:pPr>
            <w:r w:rsidRPr="008B1249">
              <w:rPr>
                <w:color w:val="000000"/>
                <w:sz w:val="16"/>
                <w:szCs w:val="16"/>
                <w:lang w:val="en-AU" w:eastAsia="en-AU"/>
              </w:rPr>
              <w:t>8.846</w:t>
            </w:r>
          </w:p>
        </w:tc>
        <w:tc>
          <w:tcPr>
            <w:tcW w:w="0" w:type="auto"/>
            <w:shd w:val="clear" w:color="auto" w:fill="FFFFFF"/>
            <w:vAlign w:val="center"/>
          </w:tcPr>
          <w:p w:rsidR="00877709" w:rsidRPr="008B1249" w:rsidRDefault="00877709" w:rsidP="009740B6">
            <w:pPr>
              <w:autoSpaceDE w:val="0"/>
              <w:autoSpaceDN w:val="0"/>
              <w:adjustRightInd w:val="0"/>
              <w:snapToGrid w:val="0"/>
              <w:jc w:val="both"/>
              <w:rPr>
                <w:color w:val="000000"/>
                <w:sz w:val="16"/>
                <w:szCs w:val="16"/>
                <w:lang w:val="en-AU" w:eastAsia="en-AU"/>
              </w:rPr>
            </w:pPr>
            <w:r w:rsidRPr="008B1249">
              <w:rPr>
                <w:color w:val="000000"/>
                <w:sz w:val="16"/>
                <w:szCs w:val="16"/>
                <w:lang w:val="en-AU" w:eastAsia="en-AU"/>
              </w:rPr>
              <w:t>0.000**</w:t>
            </w:r>
          </w:p>
        </w:tc>
        <w:tc>
          <w:tcPr>
            <w:tcW w:w="0" w:type="auto"/>
            <w:shd w:val="clear" w:color="auto" w:fill="FFFFFF"/>
            <w:vAlign w:val="center"/>
          </w:tcPr>
          <w:p w:rsidR="00877709" w:rsidRPr="008B1249" w:rsidRDefault="00877709" w:rsidP="009740B6">
            <w:pPr>
              <w:autoSpaceDE w:val="0"/>
              <w:autoSpaceDN w:val="0"/>
              <w:adjustRightInd w:val="0"/>
              <w:snapToGrid w:val="0"/>
              <w:jc w:val="both"/>
              <w:rPr>
                <w:color w:val="000000"/>
                <w:sz w:val="16"/>
                <w:szCs w:val="16"/>
                <w:lang w:val="en-AU" w:eastAsia="en-AU"/>
              </w:rPr>
            </w:pPr>
            <w:r w:rsidRPr="008B1249">
              <w:rPr>
                <w:color w:val="000000"/>
                <w:sz w:val="16"/>
                <w:szCs w:val="16"/>
                <w:lang w:val="en-AU" w:eastAsia="en-AU"/>
              </w:rPr>
              <w:t>0.87</w:t>
            </w:r>
          </w:p>
        </w:tc>
      </w:tr>
    </w:tbl>
    <w:p w:rsidR="000A6125" w:rsidRPr="008B1249" w:rsidRDefault="000A6125" w:rsidP="005E6A11">
      <w:pPr>
        <w:snapToGrid w:val="0"/>
        <w:ind w:firstLine="425"/>
        <w:jc w:val="both"/>
        <w:rPr>
          <w:sz w:val="20"/>
          <w:szCs w:val="20"/>
        </w:rPr>
      </w:pPr>
    </w:p>
    <w:p w:rsidR="000A6125" w:rsidRPr="008B1249" w:rsidRDefault="000A01DF" w:rsidP="005E6A11">
      <w:pPr>
        <w:snapToGrid w:val="0"/>
        <w:ind w:firstLine="425"/>
        <w:jc w:val="both"/>
        <w:rPr>
          <w:sz w:val="20"/>
          <w:szCs w:val="20"/>
        </w:rPr>
      </w:pPr>
      <w:r w:rsidRPr="008B1249">
        <w:rPr>
          <w:sz w:val="20"/>
          <w:szCs w:val="20"/>
        </w:rPr>
        <w:t>The table 5</w:t>
      </w:r>
      <w:r w:rsidR="000A6125" w:rsidRPr="008B1249">
        <w:rPr>
          <w:sz w:val="20"/>
          <w:szCs w:val="20"/>
        </w:rPr>
        <w:t xml:space="preserve"> shows that there is significant difference between the mean score of private and public school’s student with students from private schools outperforming their counterparts. However Cohen’s D value of (0.87) shows that this effect is moderate in size.</w:t>
      </w:r>
    </w:p>
    <w:p w:rsidR="000A6125" w:rsidRPr="008B1249" w:rsidRDefault="000A6125" w:rsidP="005E6A11">
      <w:pPr>
        <w:snapToGrid w:val="0"/>
        <w:ind w:firstLine="425"/>
        <w:jc w:val="both"/>
        <w:rPr>
          <w:sz w:val="20"/>
          <w:szCs w:val="20"/>
        </w:rPr>
      </w:pPr>
      <w:r w:rsidRPr="008B1249">
        <w:rPr>
          <w:sz w:val="20"/>
          <w:szCs w:val="20"/>
        </w:rPr>
        <w:t>Any interaction between the independent variables i.e. sector, location and gender with problem solving was put into multivariate analysis for p</w:t>
      </w:r>
      <w:r w:rsidR="000A01DF" w:rsidRPr="008B1249">
        <w:rPr>
          <w:sz w:val="20"/>
          <w:szCs w:val="20"/>
        </w:rPr>
        <w:t>ossible interaction. The table 6</w:t>
      </w:r>
      <w:r w:rsidRPr="008B1249">
        <w:rPr>
          <w:sz w:val="20"/>
          <w:szCs w:val="20"/>
        </w:rPr>
        <w:t xml:space="preserve"> below shows the analysis.</w:t>
      </w:r>
    </w:p>
    <w:p w:rsidR="000A6125" w:rsidRPr="008B1249" w:rsidRDefault="000A6125" w:rsidP="005E6A11">
      <w:pPr>
        <w:tabs>
          <w:tab w:val="left" w:pos="2040"/>
        </w:tabs>
        <w:snapToGrid w:val="0"/>
        <w:ind w:firstLine="425"/>
        <w:jc w:val="both"/>
        <w:rPr>
          <w:sz w:val="20"/>
          <w:szCs w:val="20"/>
        </w:rPr>
      </w:pPr>
    </w:p>
    <w:p w:rsidR="000A6125" w:rsidRPr="008B1249" w:rsidRDefault="000A6125" w:rsidP="009740B6">
      <w:pPr>
        <w:snapToGrid w:val="0"/>
        <w:jc w:val="both"/>
        <w:rPr>
          <w:sz w:val="20"/>
          <w:szCs w:val="20"/>
        </w:rPr>
      </w:pPr>
      <w:r w:rsidRPr="008B1249">
        <w:rPr>
          <w:sz w:val="20"/>
          <w:szCs w:val="20"/>
        </w:rPr>
        <w:t xml:space="preserve">Table </w:t>
      </w:r>
      <w:r w:rsidR="000A01DF" w:rsidRPr="008B1249">
        <w:rPr>
          <w:sz w:val="20"/>
          <w:szCs w:val="20"/>
        </w:rPr>
        <w:t>6</w:t>
      </w:r>
      <w:r w:rsidRPr="008B1249">
        <w:rPr>
          <w:sz w:val="20"/>
          <w:szCs w:val="20"/>
        </w:rPr>
        <w:t xml:space="preserve"> Interaction between gender, sector and location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5"/>
        <w:gridCol w:w="1192"/>
        <w:gridCol w:w="1070"/>
        <w:gridCol w:w="1219"/>
      </w:tblGrid>
      <w:tr w:rsidR="000A6125" w:rsidRPr="008B1249" w:rsidTr="009740B6">
        <w:trPr>
          <w:jc w:val="center"/>
        </w:trPr>
        <w:tc>
          <w:tcPr>
            <w:tcW w:w="0" w:type="auto"/>
            <w:vAlign w:val="center"/>
          </w:tcPr>
          <w:p w:rsidR="000A6125" w:rsidRPr="008B1249" w:rsidRDefault="000A6125" w:rsidP="009740B6">
            <w:pPr>
              <w:autoSpaceDE w:val="0"/>
              <w:autoSpaceDN w:val="0"/>
              <w:adjustRightInd w:val="0"/>
              <w:snapToGrid w:val="0"/>
              <w:jc w:val="both"/>
              <w:rPr>
                <w:rFonts w:eastAsia="Calibri"/>
                <w:color w:val="000000"/>
                <w:sz w:val="20"/>
                <w:szCs w:val="20"/>
              </w:rPr>
            </w:pPr>
          </w:p>
        </w:tc>
        <w:tc>
          <w:tcPr>
            <w:tcW w:w="0" w:type="auto"/>
            <w:vAlign w:val="center"/>
          </w:tcPr>
          <w:p w:rsidR="000A6125" w:rsidRPr="008B1249" w:rsidRDefault="000A6125" w:rsidP="009740B6">
            <w:pPr>
              <w:autoSpaceDE w:val="0"/>
              <w:autoSpaceDN w:val="0"/>
              <w:adjustRightInd w:val="0"/>
              <w:snapToGrid w:val="0"/>
              <w:jc w:val="both"/>
              <w:rPr>
                <w:rFonts w:eastAsia="Calibri"/>
                <w:color w:val="000000"/>
                <w:sz w:val="20"/>
                <w:szCs w:val="20"/>
              </w:rPr>
            </w:pPr>
            <w:r w:rsidRPr="008B1249">
              <w:rPr>
                <w:rFonts w:eastAsia="Calibri"/>
                <w:color w:val="000000"/>
                <w:sz w:val="20"/>
                <w:szCs w:val="20"/>
              </w:rPr>
              <w:t>Location &amp; Sector</w:t>
            </w:r>
          </w:p>
          <w:p w:rsidR="000A6125" w:rsidRPr="008B1249" w:rsidRDefault="000A6125" w:rsidP="009740B6">
            <w:pPr>
              <w:autoSpaceDE w:val="0"/>
              <w:autoSpaceDN w:val="0"/>
              <w:adjustRightInd w:val="0"/>
              <w:snapToGrid w:val="0"/>
              <w:jc w:val="both"/>
              <w:rPr>
                <w:rFonts w:eastAsia="Calibri"/>
                <w:color w:val="000000"/>
                <w:sz w:val="20"/>
                <w:szCs w:val="20"/>
              </w:rPr>
            </w:pPr>
            <w:r w:rsidRPr="008B1249">
              <w:rPr>
                <w:rFonts w:eastAsia="Calibri"/>
                <w:color w:val="000000"/>
                <w:sz w:val="20"/>
                <w:szCs w:val="20"/>
              </w:rPr>
              <w:t>Eta</w:t>
            </w:r>
            <w:r w:rsidRPr="008B1249">
              <w:rPr>
                <w:rFonts w:eastAsia="Calibri"/>
                <w:color w:val="000000"/>
                <w:sz w:val="20"/>
                <w:szCs w:val="20"/>
                <w:vertAlign w:val="superscript"/>
              </w:rPr>
              <w:t>2</w:t>
            </w:r>
          </w:p>
        </w:tc>
        <w:tc>
          <w:tcPr>
            <w:tcW w:w="0" w:type="auto"/>
            <w:vAlign w:val="center"/>
          </w:tcPr>
          <w:p w:rsidR="000A6125" w:rsidRPr="008B1249" w:rsidRDefault="000A6125" w:rsidP="009740B6">
            <w:pPr>
              <w:autoSpaceDE w:val="0"/>
              <w:autoSpaceDN w:val="0"/>
              <w:adjustRightInd w:val="0"/>
              <w:snapToGrid w:val="0"/>
              <w:jc w:val="both"/>
              <w:rPr>
                <w:rFonts w:eastAsia="Calibri"/>
                <w:color w:val="000000"/>
                <w:sz w:val="20"/>
                <w:szCs w:val="20"/>
              </w:rPr>
            </w:pPr>
            <w:r w:rsidRPr="008B1249">
              <w:rPr>
                <w:rFonts w:eastAsia="Calibri"/>
                <w:color w:val="000000"/>
                <w:sz w:val="20"/>
                <w:szCs w:val="20"/>
              </w:rPr>
              <w:t>Sector &amp; Gender</w:t>
            </w:r>
          </w:p>
          <w:p w:rsidR="000A6125" w:rsidRPr="008B1249" w:rsidRDefault="000A6125" w:rsidP="009740B6">
            <w:pPr>
              <w:autoSpaceDE w:val="0"/>
              <w:autoSpaceDN w:val="0"/>
              <w:adjustRightInd w:val="0"/>
              <w:snapToGrid w:val="0"/>
              <w:jc w:val="both"/>
              <w:rPr>
                <w:rFonts w:eastAsia="Calibri"/>
                <w:color w:val="000000"/>
                <w:sz w:val="20"/>
                <w:szCs w:val="20"/>
              </w:rPr>
            </w:pPr>
            <w:r w:rsidRPr="008B1249">
              <w:rPr>
                <w:rFonts w:eastAsia="Calibri"/>
                <w:color w:val="000000"/>
                <w:sz w:val="20"/>
                <w:szCs w:val="20"/>
                <w:lang w:val="fr-FR"/>
              </w:rPr>
              <w:t>Eta</w:t>
            </w:r>
            <w:r w:rsidRPr="008B1249">
              <w:rPr>
                <w:rFonts w:eastAsia="Calibri"/>
                <w:color w:val="000000"/>
                <w:sz w:val="20"/>
                <w:szCs w:val="20"/>
                <w:vertAlign w:val="superscript"/>
                <w:lang w:val="fr-FR"/>
              </w:rPr>
              <w:t>2</w:t>
            </w:r>
          </w:p>
        </w:tc>
        <w:tc>
          <w:tcPr>
            <w:tcW w:w="0" w:type="auto"/>
            <w:vAlign w:val="center"/>
          </w:tcPr>
          <w:p w:rsidR="000A6125" w:rsidRPr="008B1249" w:rsidRDefault="000A6125" w:rsidP="009740B6">
            <w:pPr>
              <w:autoSpaceDE w:val="0"/>
              <w:autoSpaceDN w:val="0"/>
              <w:adjustRightInd w:val="0"/>
              <w:snapToGrid w:val="0"/>
              <w:jc w:val="both"/>
              <w:rPr>
                <w:rFonts w:eastAsia="Calibri"/>
                <w:color w:val="000000"/>
                <w:sz w:val="20"/>
                <w:szCs w:val="20"/>
              </w:rPr>
            </w:pPr>
            <w:r w:rsidRPr="008B1249">
              <w:rPr>
                <w:rFonts w:eastAsia="Calibri"/>
                <w:color w:val="000000"/>
                <w:sz w:val="20"/>
                <w:szCs w:val="20"/>
              </w:rPr>
              <w:t>Location &amp; Gender</w:t>
            </w:r>
          </w:p>
          <w:p w:rsidR="000A6125" w:rsidRPr="008B1249" w:rsidRDefault="000A6125" w:rsidP="009740B6">
            <w:pPr>
              <w:autoSpaceDE w:val="0"/>
              <w:autoSpaceDN w:val="0"/>
              <w:adjustRightInd w:val="0"/>
              <w:snapToGrid w:val="0"/>
              <w:jc w:val="both"/>
              <w:rPr>
                <w:rFonts w:eastAsia="Calibri"/>
                <w:color w:val="000000"/>
                <w:sz w:val="20"/>
                <w:szCs w:val="20"/>
              </w:rPr>
            </w:pPr>
            <w:r w:rsidRPr="008B1249">
              <w:rPr>
                <w:rFonts w:eastAsia="Calibri"/>
                <w:color w:val="000000"/>
                <w:sz w:val="20"/>
                <w:szCs w:val="20"/>
                <w:lang w:val="fr-FR"/>
              </w:rPr>
              <w:t>Eta</w:t>
            </w:r>
            <w:r w:rsidRPr="008B1249">
              <w:rPr>
                <w:rFonts w:eastAsia="Calibri"/>
                <w:color w:val="000000"/>
                <w:sz w:val="20"/>
                <w:szCs w:val="20"/>
                <w:vertAlign w:val="superscript"/>
                <w:lang w:val="fr-FR"/>
              </w:rPr>
              <w:t>2</w:t>
            </w:r>
          </w:p>
        </w:tc>
      </w:tr>
      <w:tr w:rsidR="000A6125" w:rsidRPr="008B1249" w:rsidTr="009740B6">
        <w:trPr>
          <w:jc w:val="center"/>
        </w:trPr>
        <w:tc>
          <w:tcPr>
            <w:tcW w:w="0" w:type="auto"/>
            <w:vAlign w:val="center"/>
          </w:tcPr>
          <w:p w:rsidR="000A6125" w:rsidRPr="008B1249" w:rsidRDefault="000A6125" w:rsidP="009740B6">
            <w:pPr>
              <w:autoSpaceDE w:val="0"/>
              <w:autoSpaceDN w:val="0"/>
              <w:adjustRightInd w:val="0"/>
              <w:snapToGrid w:val="0"/>
              <w:jc w:val="both"/>
              <w:rPr>
                <w:rFonts w:eastAsia="Calibri"/>
                <w:color w:val="000000"/>
                <w:sz w:val="20"/>
                <w:szCs w:val="20"/>
              </w:rPr>
            </w:pPr>
            <w:r w:rsidRPr="008B1249">
              <w:rPr>
                <w:rFonts w:eastAsia="Calibri"/>
                <w:color w:val="000000"/>
                <w:sz w:val="20"/>
                <w:szCs w:val="20"/>
              </w:rPr>
              <w:t>Problem solving</w:t>
            </w:r>
          </w:p>
        </w:tc>
        <w:tc>
          <w:tcPr>
            <w:tcW w:w="0" w:type="auto"/>
            <w:vAlign w:val="center"/>
          </w:tcPr>
          <w:p w:rsidR="000A6125" w:rsidRPr="008B1249" w:rsidRDefault="000A6125" w:rsidP="009740B6">
            <w:pPr>
              <w:autoSpaceDE w:val="0"/>
              <w:autoSpaceDN w:val="0"/>
              <w:adjustRightInd w:val="0"/>
              <w:snapToGrid w:val="0"/>
              <w:jc w:val="both"/>
              <w:rPr>
                <w:rFonts w:eastAsia="Calibri"/>
                <w:color w:val="000000"/>
                <w:sz w:val="20"/>
                <w:szCs w:val="20"/>
              </w:rPr>
            </w:pPr>
            <w:r w:rsidRPr="008B1249">
              <w:rPr>
                <w:rFonts w:eastAsia="Calibri"/>
                <w:color w:val="000000"/>
                <w:sz w:val="20"/>
                <w:szCs w:val="20"/>
              </w:rPr>
              <w:t>.000</w:t>
            </w:r>
          </w:p>
        </w:tc>
        <w:tc>
          <w:tcPr>
            <w:tcW w:w="0" w:type="auto"/>
            <w:vAlign w:val="center"/>
          </w:tcPr>
          <w:p w:rsidR="000A6125" w:rsidRPr="008B1249" w:rsidRDefault="000A6125" w:rsidP="009740B6">
            <w:pPr>
              <w:autoSpaceDE w:val="0"/>
              <w:autoSpaceDN w:val="0"/>
              <w:adjustRightInd w:val="0"/>
              <w:snapToGrid w:val="0"/>
              <w:jc w:val="both"/>
              <w:rPr>
                <w:rFonts w:eastAsia="Calibri"/>
                <w:color w:val="000000"/>
                <w:sz w:val="20"/>
                <w:szCs w:val="20"/>
              </w:rPr>
            </w:pPr>
            <w:r w:rsidRPr="008B1249">
              <w:rPr>
                <w:rFonts w:eastAsia="Calibri"/>
                <w:color w:val="000000"/>
                <w:sz w:val="20"/>
                <w:szCs w:val="20"/>
              </w:rPr>
              <w:t>.001</w:t>
            </w:r>
          </w:p>
        </w:tc>
        <w:tc>
          <w:tcPr>
            <w:tcW w:w="0" w:type="auto"/>
            <w:vAlign w:val="center"/>
          </w:tcPr>
          <w:p w:rsidR="000A6125" w:rsidRPr="008B1249" w:rsidRDefault="000A6125" w:rsidP="009740B6">
            <w:pPr>
              <w:autoSpaceDE w:val="0"/>
              <w:autoSpaceDN w:val="0"/>
              <w:adjustRightInd w:val="0"/>
              <w:snapToGrid w:val="0"/>
              <w:jc w:val="both"/>
              <w:rPr>
                <w:rFonts w:eastAsia="Calibri"/>
                <w:color w:val="000000"/>
                <w:sz w:val="20"/>
                <w:szCs w:val="20"/>
                <w:vertAlign w:val="superscript"/>
              </w:rPr>
            </w:pPr>
            <w:r w:rsidRPr="008B1249">
              <w:rPr>
                <w:rFonts w:eastAsia="Calibri"/>
                <w:color w:val="000000"/>
                <w:sz w:val="20"/>
                <w:szCs w:val="20"/>
              </w:rPr>
              <w:t>.070</w:t>
            </w:r>
            <w:r w:rsidRPr="008B1249">
              <w:rPr>
                <w:rFonts w:eastAsia="Calibri"/>
                <w:color w:val="000000"/>
                <w:sz w:val="20"/>
                <w:szCs w:val="20"/>
                <w:vertAlign w:val="superscript"/>
              </w:rPr>
              <w:t>**</w:t>
            </w:r>
          </w:p>
        </w:tc>
      </w:tr>
    </w:tbl>
    <w:p w:rsidR="000A6125" w:rsidRPr="008B1249" w:rsidRDefault="000A6125" w:rsidP="005E6A11">
      <w:pPr>
        <w:snapToGrid w:val="0"/>
        <w:ind w:firstLine="425"/>
        <w:jc w:val="both"/>
        <w:rPr>
          <w:sz w:val="20"/>
          <w:szCs w:val="20"/>
        </w:rPr>
      </w:pPr>
    </w:p>
    <w:p w:rsidR="000A6125" w:rsidRPr="008B1249" w:rsidRDefault="000A01DF" w:rsidP="005E6A11">
      <w:pPr>
        <w:snapToGrid w:val="0"/>
        <w:ind w:firstLine="425"/>
        <w:jc w:val="both"/>
        <w:rPr>
          <w:sz w:val="20"/>
          <w:szCs w:val="20"/>
        </w:rPr>
      </w:pPr>
      <w:r w:rsidRPr="008B1249">
        <w:rPr>
          <w:sz w:val="20"/>
          <w:szCs w:val="20"/>
        </w:rPr>
        <w:t>Table 6</w:t>
      </w:r>
      <w:r w:rsidR="000A6125" w:rsidRPr="008B1249">
        <w:rPr>
          <w:sz w:val="20"/>
          <w:szCs w:val="20"/>
        </w:rPr>
        <w:t xml:space="preserve"> shows that there is significant interaction effect between the gender and location on problem solving performance of the students. Similarly interaction effect was also significant between sector and location.</w:t>
      </w:r>
    </w:p>
    <w:p w:rsidR="000A6125" w:rsidRPr="008B1249" w:rsidRDefault="000A6125" w:rsidP="005E6A11">
      <w:pPr>
        <w:snapToGrid w:val="0"/>
        <w:ind w:firstLine="425"/>
        <w:jc w:val="both"/>
        <w:rPr>
          <w:sz w:val="20"/>
          <w:szCs w:val="20"/>
        </w:rPr>
      </w:pPr>
      <w:r w:rsidRPr="008B1249">
        <w:rPr>
          <w:sz w:val="20"/>
          <w:szCs w:val="20"/>
        </w:rPr>
        <w:t xml:space="preserve">Further </w:t>
      </w:r>
      <w:proofErr w:type="spellStart"/>
      <w:r w:rsidRPr="008B1249">
        <w:rPr>
          <w:sz w:val="20"/>
          <w:szCs w:val="20"/>
        </w:rPr>
        <w:t>eloboration</w:t>
      </w:r>
      <w:proofErr w:type="spellEnd"/>
      <w:r w:rsidRPr="008B1249">
        <w:rPr>
          <w:sz w:val="20"/>
          <w:szCs w:val="20"/>
        </w:rPr>
        <w:t xml:space="preserve"> through interaction graph reveals that </w:t>
      </w:r>
      <w:r w:rsidRPr="008B1249">
        <w:rPr>
          <w:noProof/>
          <w:sz w:val="20"/>
          <w:szCs w:val="20"/>
          <w:lang w:val="en-AU" w:eastAsia="en-AU"/>
        </w:rPr>
        <w:t>male in the urban schools were doing well significantly than</w:t>
      </w:r>
      <w:r w:rsidRPr="008B1249">
        <w:rPr>
          <w:sz w:val="20"/>
          <w:szCs w:val="20"/>
        </w:rPr>
        <w:t xml:space="preserve"> rural male in problem solving while this trend was reversed in case of female students where rural students were better than urban female students.</w:t>
      </w:r>
    </w:p>
    <w:p w:rsidR="00930376" w:rsidRPr="008B1249" w:rsidRDefault="00930376" w:rsidP="00930376">
      <w:pPr>
        <w:snapToGrid w:val="0"/>
        <w:ind w:firstLine="425"/>
        <w:jc w:val="both"/>
        <w:rPr>
          <w:sz w:val="20"/>
          <w:szCs w:val="20"/>
        </w:rPr>
      </w:pPr>
      <w:r w:rsidRPr="008B1249">
        <w:rPr>
          <w:sz w:val="20"/>
          <w:szCs w:val="20"/>
        </w:rPr>
        <w:t xml:space="preserve">Interaction effect was further investigated using interaction graphs shown below which illustrates that rural students in private schools were better than </w:t>
      </w:r>
      <w:r w:rsidRPr="008B1249">
        <w:rPr>
          <w:sz w:val="20"/>
          <w:szCs w:val="20"/>
        </w:rPr>
        <w:lastRenderedPageBreak/>
        <w:t>urban students in private schools for problem solving while the mean score of students from different location in private schools had almost the same level of achievement. In case of public schools trend was reverse and the mean score of urban students was higher than the mean score of rural students in problem solving.</w:t>
      </w:r>
    </w:p>
    <w:p w:rsidR="000A6125" w:rsidRPr="008B1249" w:rsidRDefault="000A6125" w:rsidP="005E6A11">
      <w:pPr>
        <w:snapToGrid w:val="0"/>
        <w:ind w:firstLine="425"/>
        <w:jc w:val="both"/>
        <w:rPr>
          <w:sz w:val="20"/>
          <w:szCs w:val="20"/>
        </w:rPr>
      </w:pPr>
    </w:p>
    <w:tbl>
      <w:tblPr>
        <w:tblW w:w="0" w:type="auto"/>
        <w:jc w:val="center"/>
        <w:tblLook w:val="04A0"/>
      </w:tblPr>
      <w:tblGrid>
        <w:gridCol w:w="2517"/>
        <w:gridCol w:w="2079"/>
      </w:tblGrid>
      <w:tr w:rsidR="000A6125" w:rsidRPr="008B1249" w:rsidTr="005E6A11">
        <w:trPr>
          <w:jc w:val="center"/>
        </w:trPr>
        <w:tc>
          <w:tcPr>
            <w:tcW w:w="4788" w:type="dxa"/>
          </w:tcPr>
          <w:p w:rsidR="000A6125" w:rsidRPr="008B1249" w:rsidRDefault="000A6125" w:rsidP="005E6A11">
            <w:pPr>
              <w:snapToGrid w:val="0"/>
              <w:jc w:val="both"/>
              <w:rPr>
                <w:color w:val="000000"/>
                <w:sz w:val="20"/>
                <w:szCs w:val="20"/>
              </w:rPr>
            </w:pPr>
            <w:r w:rsidRPr="008B1249">
              <w:rPr>
                <w:noProof/>
                <w:color w:val="000000"/>
                <w:sz w:val="20"/>
                <w:szCs w:val="20"/>
                <w:lang w:eastAsia="zh-CN"/>
              </w:rPr>
              <w:drawing>
                <wp:inline distT="0" distB="0" distL="0" distR="0">
                  <wp:extent cx="1981200" cy="157461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981200" cy="1574610"/>
                          </a:xfrm>
                          <a:prstGeom prst="rect">
                            <a:avLst/>
                          </a:prstGeom>
                          <a:noFill/>
                          <a:ln w="9525">
                            <a:noFill/>
                            <a:miter lim="800000"/>
                            <a:headEnd/>
                            <a:tailEnd/>
                          </a:ln>
                        </pic:spPr>
                      </pic:pic>
                    </a:graphicData>
                  </a:graphic>
                </wp:inline>
              </w:drawing>
            </w:r>
          </w:p>
        </w:tc>
        <w:tc>
          <w:tcPr>
            <w:tcW w:w="4788" w:type="dxa"/>
          </w:tcPr>
          <w:p w:rsidR="000A6125" w:rsidRPr="008B1249" w:rsidRDefault="000A6125" w:rsidP="005E6A11">
            <w:pPr>
              <w:snapToGrid w:val="0"/>
              <w:jc w:val="both"/>
              <w:rPr>
                <w:color w:val="000000"/>
                <w:sz w:val="20"/>
                <w:szCs w:val="20"/>
              </w:rPr>
            </w:pPr>
            <w:r w:rsidRPr="008B1249">
              <w:rPr>
                <w:noProof/>
                <w:color w:val="000000"/>
                <w:sz w:val="20"/>
                <w:szCs w:val="20"/>
                <w:lang w:eastAsia="zh-CN"/>
              </w:rPr>
              <w:drawing>
                <wp:inline distT="0" distB="0" distL="0" distR="0">
                  <wp:extent cx="1594059" cy="1428750"/>
                  <wp:effectExtent l="19050" t="0" r="6141" b="0"/>
                  <wp:docPr id="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1596871" cy="1431270"/>
                          </a:xfrm>
                          <a:prstGeom prst="rect">
                            <a:avLst/>
                          </a:prstGeom>
                          <a:noFill/>
                          <a:ln w="9525">
                            <a:noFill/>
                            <a:miter lim="800000"/>
                            <a:headEnd/>
                            <a:tailEnd/>
                          </a:ln>
                        </pic:spPr>
                      </pic:pic>
                    </a:graphicData>
                  </a:graphic>
                </wp:inline>
              </w:drawing>
            </w:r>
          </w:p>
        </w:tc>
      </w:tr>
      <w:tr w:rsidR="000A6125" w:rsidRPr="008B1249" w:rsidTr="005E6A11">
        <w:trPr>
          <w:jc w:val="center"/>
        </w:trPr>
        <w:tc>
          <w:tcPr>
            <w:tcW w:w="4788" w:type="dxa"/>
          </w:tcPr>
          <w:p w:rsidR="000A6125" w:rsidRPr="008B1249" w:rsidRDefault="000A6125" w:rsidP="005E6A11">
            <w:pPr>
              <w:snapToGrid w:val="0"/>
              <w:jc w:val="both"/>
              <w:rPr>
                <w:color w:val="000000"/>
                <w:sz w:val="20"/>
                <w:szCs w:val="20"/>
              </w:rPr>
            </w:pPr>
            <w:r w:rsidRPr="008B1249">
              <w:rPr>
                <w:color w:val="000000"/>
                <w:sz w:val="20"/>
                <w:szCs w:val="20"/>
              </w:rPr>
              <w:t>Fig.1 Interaction between gender and Location</w:t>
            </w:r>
          </w:p>
        </w:tc>
        <w:tc>
          <w:tcPr>
            <w:tcW w:w="4788" w:type="dxa"/>
          </w:tcPr>
          <w:p w:rsidR="000A6125" w:rsidRPr="008B1249" w:rsidRDefault="000A6125" w:rsidP="005E6A11">
            <w:pPr>
              <w:snapToGrid w:val="0"/>
              <w:jc w:val="both"/>
              <w:rPr>
                <w:color w:val="000000"/>
                <w:sz w:val="20"/>
                <w:szCs w:val="20"/>
              </w:rPr>
            </w:pPr>
            <w:r w:rsidRPr="008B1249">
              <w:rPr>
                <w:color w:val="000000"/>
                <w:sz w:val="20"/>
                <w:szCs w:val="20"/>
              </w:rPr>
              <w:t>Fig.2 Interaction between Sector and Location</w:t>
            </w:r>
          </w:p>
        </w:tc>
      </w:tr>
    </w:tbl>
    <w:p w:rsidR="000A6125" w:rsidRPr="008B1249" w:rsidRDefault="000A6125" w:rsidP="005E6A11">
      <w:pPr>
        <w:snapToGrid w:val="0"/>
        <w:jc w:val="both"/>
        <w:rPr>
          <w:sz w:val="20"/>
          <w:szCs w:val="20"/>
        </w:rPr>
      </w:pPr>
    </w:p>
    <w:p w:rsidR="000A6125" w:rsidRPr="008B1249" w:rsidRDefault="005E6A11" w:rsidP="005E6A11">
      <w:pPr>
        <w:snapToGrid w:val="0"/>
        <w:jc w:val="both"/>
        <w:rPr>
          <w:b/>
          <w:sz w:val="20"/>
          <w:szCs w:val="20"/>
        </w:rPr>
      </w:pPr>
      <w:r w:rsidRPr="008B1249">
        <w:rPr>
          <w:b/>
          <w:sz w:val="20"/>
          <w:szCs w:val="20"/>
        </w:rPr>
        <w:t>Discussion</w:t>
      </w:r>
    </w:p>
    <w:p w:rsidR="000A6125" w:rsidRPr="008B1249" w:rsidRDefault="000A6125" w:rsidP="005E6A11">
      <w:pPr>
        <w:widowControl w:val="0"/>
        <w:autoSpaceDE w:val="0"/>
        <w:autoSpaceDN w:val="0"/>
        <w:adjustRightInd w:val="0"/>
        <w:snapToGrid w:val="0"/>
        <w:ind w:firstLine="425"/>
        <w:jc w:val="both"/>
        <w:rPr>
          <w:bCs/>
          <w:color w:val="000000"/>
          <w:sz w:val="20"/>
          <w:szCs w:val="20"/>
        </w:rPr>
      </w:pPr>
      <w:r w:rsidRPr="008B1249">
        <w:rPr>
          <w:bCs/>
          <w:color w:val="000000"/>
          <w:sz w:val="20"/>
          <w:szCs w:val="20"/>
        </w:rPr>
        <w:t>Better mean score of private schools’ students in mathematical thinking and mathematics achievement and also in the individual scales of mathematical thinking indicates a big edge of private sector probably due to better supervision by private schools over the teachers.</w:t>
      </w:r>
    </w:p>
    <w:p w:rsidR="000A6125" w:rsidRPr="008B1249" w:rsidRDefault="000A6125" w:rsidP="005E6A11">
      <w:pPr>
        <w:widowControl w:val="0"/>
        <w:autoSpaceDE w:val="0"/>
        <w:autoSpaceDN w:val="0"/>
        <w:adjustRightInd w:val="0"/>
        <w:snapToGrid w:val="0"/>
        <w:ind w:firstLine="425"/>
        <w:jc w:val="both"/>
        <w:rPr>
          <w:bCs/>
          <w:color w:val="000000"/>
          <w:sz w:val="20"/>
          <w:szCs w:val="20"/>
        </w:rPr>
      </w:pPr>
      <w:r w:rsidRPr="008B1249">
        <w:rPr>
          <w:bCs/>
          <w:color w:val="000000"/>
          <w:sz w:val="20"/>
          <w:szCs w:val="20"/>
        </w:rPr>
        <w:t xml:space="preserve">Eta squared values of interaction effect between gender and location for problem solving, shows that there was significant </w:t>
      </w:r>
      <w:proofErr w:type="spellStart"/>
      <w:r w:rsidRPr="008B1249">
        <w:rPr>
          <w:bCs/>
          <w:color w:val="000000"/>
          <w:sz w:val="20"/>
          <w:szCs w:val="20"/>
        </w:rPr>
        <w:t>ineteraction</w:t>
      </w:r>
      <w:proofErr w:type="spellEnd"/>
      <w:r w:rsidRPr="008B1249">
        <w:rPr>
          <w:bCs/>
          <w:color w:val="000000"/>
          <w:sz w:val="20"/>
          <w:szCs w:val="20"/>
        </w:rPr>
        <w:t xml:space="preserve"> effect between gender and location.</w:t>
      </w:r>
    </w:p>
    <w:p w:rsidR="000A6125" w:rsidRPr="008B1249" w:rsidRDefault="000A6125" w:rsidP="005E6A11">
      <w:pPr>
        <w:widowControl w:val="0"/>
        <w:autoSpaceDE w:val="0"/>
        <w:autoSpaceDN w:val="0"/>
        <w:adjustRightInd w:val="0"/>
        <w:snapToGrid w:val="0"/>
        <w:ind w:firstLine="425"/>
        <w:jc w:val="both"/>
        <w:rPr>
          <w:bCs/>
          <w:color w:val="000000"/>
          <w:sz w:val="20"/>
          <w:szCs w:val="20"/>
        </w:rPr>
      </w:pPr>
      <w:r w:rsidRPr="008B1249">
        <w:rPr>
          <w:bCs/>
          <w:color w:val="000000"/>
          <w:sz w:val="20"/>
          <w:szCs w:val="20"/>
        </w:rPr>
        <w:t>In relation to location, there were significant performance differences in problem solving with urban students outperformed rural students. Urban areas have often better population in terms of socio economic status and literacy rate so the students here also have the opportunities to get private coaching which is a popular culture in Pakistan.</w:t>
      </w:r>
      <w:r w:rsidR="00930376" w:rsidRPr="008B1249">
        <w:rPr>
          <w:bCs/>
          <w:color w:val="000000"/>
          <w:sz w:val="20"/>
          <w:szCs w:val="20"/>
        </w:rPr>
        <w:t xml:space="preserve"> </w:t>
      </w:r>
      <w:r w:rsidRPr="008B1249">
        <w:rPr>
          <w:bCs/>
          <w:color w:val="000000"/>
          <w:sz w:val="20"/>
          <w:szCs w:val="20"/>
        </w:rPr>
        <w:t>Urban students have frequent interaction with educated people and thus gets motivated for education in contrast to the students of rural areas where they are mostly engaged with parents in farming and other jobs and thus do not get much time for study and lagged behind their urban counter parts.</w:t>
      </w:r>
    </w:p>
    <w:p w:rsidR="000A6125" w:rsidRPr="008B1249" w:rsidRDefault="000A6125" w:rsidP="005E6A11">
      <w:pPr>
        <w:widowControl w:val="0"/>
        <w:autoSpaceDE w:val="0"/>
        <w:autoSpaceDN w:val="0"/>
        <w:adjustRightInd w:val="0"/>
        <w:snapToGrid w:val="0"/>
        <w:ind w:firstLine="425"/>
        <w:jc w:val="both"/>
        <w:rPr>
          <w:bCs/>
          <w:color w:val="000000"/>
          <w:sz w:val="20"/>
          <w:szCs w:val="20"/>
        </w:rPr>
      </w:pPr>
      <w:r w:rsidRPr="008B1249">
        <w:rPr>
          <w:bCs/>
          <w:color w:val="000000"/>
          <w:sz w:val="20"/>
          <w:szCs w:val="20"/>
        </w:rPr>
        <w:t>Most of the children of private come from educated and richer families, administration and learning environment would vary to some extent.</w:t>
      </w:r>
      <w:r w:rsidR="00930376" w:rsidRPr="008B1249">
        <w:rPr>
          <w:bCs/>
          <w:color w:val="000000"/>
          <w:sz w:val="20"/>
          <w:szCs w:val="20"/>
        </w:rPr>
        <w:t xml:space="preserve"> </w:t>
      </w:r>
      <w:r w:rsidRPr="008B1249">
        <w:rPr>
          <w:bCs/>
          <w:color w:val="000000"/>
          <w:sz w:val="20"/>
          <w:szCs w:val="20"/>
        </w:rPr>
        <w:t xml:space="preserve">Students of private schools outperformed their public counterparts significantly in problem solving. Possible reasons of better performance by private schools’ students may be due to better facilities in private schools like qualified teachers are available to private schools because the administration of private school is </w:t>
      </w:r>
      <w:r w:rsidRPr="008B1249">
        <w:rPr>
          <w:bCs/>
          <w:color w:val="000000"/>
          <w:sz w:val="20"/>
          <w:szCs w:val="20"/>
        </w:rPr>
        <w:lastRenderedPageBreak/>
        <w:t>autonomous in recruiting teachers according to their needs and merit against the public sector where seniority play role in recruitment and promotion.</w:t>
      </w:r>
      <w:r w:rsidR="00930376" w:rsidRPr="008B1249">
        <w:rPr>
          <w:bCs/>
          <w:color w:val="000000"/>
          <w:sz w:val="20"/>
          <w:szCs w:val="20"/>
        </w:rPr>
        <w:t xml:space="preserve"> </w:t>
      </w:r>
      <w:r w:rsidRPr="008B1249">
        <w:rPr>
          <w:bCs/>
          <w:color w:val="000000"/>
          <w:sz w:val="20"/>
          <w:szCs w:val="20"/>
        </w:rPr>
        <w:t>Further private schools can terminate their teachers when they are not satisfied from their performance which leads to a pressure on the teachers in private schools and they work hard to show progress.</w:t>
      </w:r>
      <w:r w:rsidR="00930376" w:rsidRPr="008B1249">
        <w:rPr>
          <w:bCs/>
          <w:color w:val="000000"/>
          <w:sz w:val="20"/>
          <w:szCs w:val="20"/>
        </w:rPr>
        <w:t xml:space="preserve"> </w:t>
      </w:r>
      <w:r w:rsidRPr="008B1249">
        <w:rPr>
          <w:bCs/>
          <w:color w:val="000000"/>
          <w:sz w:val="20"/>
          <w:szCs w:val="20"/>
        </w:rPr>
        <w:t>Public schools follow fixed schedule of timing set by secretary of education particularly seasonal vacation where as private school are flexible and thus avail maximum teaching days in a calendar year.</w:t>
      </w:r>
      <w:r w:rsidR="00930376" w:rsidRPr="008B1249">
        <w:rPr>
          <w:bCs/>
          <w:color w:val="000000"/>
          <w:sz w:val="20"/>
          <w:szCs w:val="20"/>
        </w:rPr>
        <w:t xml:space="preserve"> </w:t>
      </w:r>
      <w:r w:rsidRPr="008B1249">
        <w:rPr>
          <w:bCs/>
          <w:color w:val="000000"/>
          <w:sz w:val="20"/>
          <w:szCs w:val="20"/>
        </w:rPr>
        <w:t>Private schools teachers have better teaching practices and assessment schedule where mostly monthly test are popular traditions and progress report is sent to their parents.</w:t>
      </w:r>
      <w:r w:rsidR="00930376" w:rsidRPr="008B1249">
        <w:rPr>
          <w:bCs/>
          <w:color w:val="000000"/>
          <w:sz w:val="20"/>
          <w:szCs w:val="20"/>
        </w:rPr>
        <w:t xml:space="preserve"> </w:t>
      </w:r>
      <w:r w:rsidRPr="008B1249">
        <w:rPr>
          <w:bCs/>
          <w:color w:val="000000"/>
          <w:sz w:val="20"/>
          <w:szCs w:val="20"/>
        </w:rPr>
        <w:t>Parents of students in private schools are not only educated but pay direct cost in term of monthly and annual fees so they keep an eye on their children progress which not only proves motivation for students but also works as extra check on school administration.</w:t>
      </w:r>
      <w:r w:rsidR="00930376" w:rsidRPr="008B1249">
        <w:rPr>
          <w:bCs/>
          <w:color w:val="000000"/>
          <w:sz w:val="20"/>
          <w:szCs w:val="20"/>
        </w:rPr>
        <w:t xml:space="preserve"> </w:t>
      </w:r>
      <w:r w:rsidRPr="008B1249">
        <w:rPr>
          <w:bCs/>
          <w:color w:val="000000"/>
          <w:sz w:val="20"/>
          <w:szCs w:val="20"/>
        </w:rPr>
        <w:t>The culture of competition among the private schools mostly for economic reason is additional advantage to the students in private schools and they are given attention</w:t>
      </w:r>
      <w:r w:rsidR="00930376" w:rsidRPr="008B1249">
        <w:rPr>
          <w:bCs/>
          <w:color w:val="000000"/>
          <w:sz w:val="20"/>
          <w:szCs w:val="20"/>
        </w:rPr>
        <w:t xml:space="preserve"> </w:t>
      </w:r>
      <w:r w:rsidRPr="008B1249">
        <w:rPr>
          <w:bCs/>
          <w:color w:val="000000"/>
          <w:sz w:val="20"/>
          <w:szCs w:val="20"/>
        </w:rPr>
        <w:t>to gain refute for their schools by obtaining high score in exams.</w:t>
      </w:r>
    </w:p>
    <w:p w:rsidR="000A6125" w:rsidRPr="008B1249" w:rsidRDefault="000A6125" w:rsidP="005E6A11">
      <w:pPr>
        <w:widowControl w:val="0"/>
        <w:autoSpaceDE w:val="0"/>
        <w:autoSpaceDN w:val="0"/>
        <w:adjustRightInd w:val="0"/>
        <w:snapToGrid w:val="0"/>
        <w:ind w:firstLine="425"/>
        <w:jc w:val="both"/>
        <w:rPr>
          <w:bCs/>
          <w:color w:val="000000"/>
          <w:sz w:val="20"/>
          <w:szCs w:val="20"/>
        </w:rPr>
      </w:pPr>
      <w:r w:rsidRPr="008B1249">
        <w:rPr>
          <w:bCs/>
          <w:color w:val="000000"/>
          <w:sz w:val="20"/>
          <w:szCs w:val="20"/>
        </w:rPr>
        <w:t>Interaction effect between gender and school location from ANOVA results show that there were significant interactions between gender and location in problem solving. Male in the urban schools were scoring better significantly than rural male in problem solving. The possible reasons for urban males having better performance than male students in rural locations are that urban male students have access to a variety of private coaching centre and they can learn what they on the other hand rural students need have limited chances for extra coaching.</w:t>
      </w:r>
      <w:r w:rsidR="00930376" w:rsidRPr="008B1249">
        <w:rPr>
          <w:bCs/>
          <w:color w:val="000000"/>
          <w:sz w:val="20"/>
          <w:szCs w:val="20"/>
        </w:rPr>
        <w:t xml:space="preserve"> </w:t>
      </w:r>
      <w:r w:rsidRPr="008B1249">
        <w:rPr>
          <w:bCs/>
          <w:color w:val="000000"/>
          <w:sz w:val="20"/>
          <w:szCs w:val="20"/>
        </w:rPr>
        <w:t>Moreover better socio economic of urban population favors their children to give more time for study and not involved them with parents in business where most of the people are doing business or offer services and so their children have less chances to be involved.</w:t>
      </w:r>
      <w:r w:rsidR="00930376" w:rsidRPr="008B1249">
        <w:rPr>
          <w:bCs/>
          <w:color w:val="000000"/>
          <w:sz w:val="20"/>
          <w:szCs w:val="20"/>
        </w:rPr>
        <w:t xml:space="preserve"> </w:t>
      </w:r>
      <w:r w:rsidRPr="008B1249">
        <w:rPr>
          <w:bCs/>
          <w:color w:val="000000"/>
          <w:sz w:val="20"/>
          <w:szCs w:val="20"/>
        </w:rPr>
        <w:t>On the other hand rural students spend considerable time with helping their parents mostly engaged in farming related jobs and animals catering.</w:t>
      </w:r>
      <w:r w:rsidR="00930376" w:rsidRPr="008B1249">
        <w:rPr>
          <w:bCs/>
          <w:color w:val="000000"/>
          <w:sz w:val="20"/>
          <w:szCs w:val="20"/>
        </w:rPr>
        <w:t xml:space="preserve"> </w:t>
      </w:r>
      <w:r w:rsidRPr="008B1249">
        <w:rPr>
          <w:bCs/>
          <w:color w:val="000000"/>
          <w:sz w:val="20"/>
          <w:szCs w:val="20"/>
        </w:rPr>
        <w:t>In contrast, females in rural schools had higher mean scores than those in urban schools.</w:t>
      </w:r>
      <w:r w:rsidR="00930376" w:rsidRPr="008B1249">
        <w:rPr>
          <w:bCs/>
          <w:color w:val="000000"/>
          <w:sz w:val="20"/>
          <w:szCs w:val="20"/>
        </w:rPr>
        <w:t xml:space="preserve"> </w:t>
      </w:r>
      <w:r w:rsidRPr="008B1249">
        <w:rPr>
          <w:bCs/>
          <w:color w:val="000000"/>
          <w:sz w:val="20"/>
          <w:szCs w:val="20"/>
        </w:rPr>
        <w:t>Perhaps females in urban areas are more likely to go out to places of entertainment or visit their female friends than females in rural locations.</w:t>
      </w:r>
      <w:r w:rsidR="00930376" w:rsidRPr="008B1249">
        <w:rPr>
          <w:bCs/>
          <w:color w:val="000000"/>
          <w:sz w:val="20"/>
          <w:szCs w:val="20"/>
        </w:rPr>
        <w:t xml:space="preserve"> </w:t>
      </w:r>
      <w:r w:rsidRPr="008B1249">
        <w:rPr>
          <w:bCs/>
          <w:color w:val="000000"/>
          <w:sz w:val="20"/>
          <w:szCs w:val="20"/>
        </w:rPr>
        <w:t>Moreover female in urban areas are more passion addiction, often play games on computers and waste time on internet chatting</w:t>
      </w:r>
      <w:r w:rsidR="00930376" w:rsidRPr="008B1249">
        <w:rPr>
          <w:bCs/>
          <w:color w:val="000000"/>
          <w:sz w:val="20"/>
          <w:szCs w:val="20"/>
        </w:rPr>
        <w:t xml:space="preserve"> </w:t>
      </w:r>
      <w:r w:rsidRPr="008B1249">
        <w:rPr>
          <w:bCs/>
          <w:color w:val="000000"/>
          <w:sz w:val="20"/>
          <w:szCs w:val="20"/>
        </w:rPr>
        <w:t>and thus suffers in their attention to academic achievement.</w:t>
      </w:r>
      <w:r w:rsidR="00930376" w:rsidRPr="008B1249">
        <w:rPr>
          <w:bCs/>
          <w:color w:val="000000"/>
          <w:sz w:val="20"/>
          <w:szCs w:val="20"/>
        </w:rPr>
        <w:t xml:space="preserve"> </w:t>
      </w:r>
      <w:r w:rsidRPr="008B1249">
        <w:rPr>
          <w:bCs/>
          <w:color w:val="000000"/>
          <w:sz w:val="20"/>
          <w:szCs w:val="20"/>
        </w:rPr>
        <w:t>On the other hand girls in the rural areas do not visit their peers and relatives frequently who are often distantly located due to shortage of resources like traffic availability.</w:t>
      </w:r>
      <w:r w:rsidR="00930376" w:rsidRPr="008B1249">
        <w:rPr>
          <w:bCs/>
          <w:color w:val="000000"/>
          <w:sz w:val="20"/>
          <w:szCs w:val="20"/>
        </w:rPr>
        <w:t xml:space="preserve"> </w:t>
      </w:r>
      <w:r w:rsidRPr="008B1249">
        <w:rPr>
          <w:bCs/>
          <w:color w:val="000000"/>
          <w:sz w:val="20"/>
          <w:szCs w:val="20"/>
        </w:rPr>
        <w:t xml:space="preserve">Similarly passion trends is not much common in villages and thus these girls pay more attention to </w:t>
      </w:r>
      <w:r w:rsidRPr="008B1249">
        <w:rPr>
          <w:bCs/>
          <w:color w:val="000000"/>
          <w:sz w:val="20"/>
          <w:szCs w:val="20"/>
        </w:rPr>
        <w:lastRenderedPageBreak/>
        <w:t>study and thus gets more score than their urban peers.</w:t>
      </w:r>
    </w:p>
    <w:p w:rsidR="000A6125" w:rsidRPr="008B1249" w:rsidRDefault="000A6125" w:rsidP="005E6A11">
      <w:pPr>
        <w:widowControl w:val="0"/>
        <w:autoSpaceDE w:val="0"/>
        <w:autoSpaceDN w:val="0"/>
        <w:adjustRightInd w:val="0"/>
        <w:snapToGrid w:val="0"/>
        <w:ind w:firstLine="425"/>
        <w:jc w:val="both"/>
        <w:rPr>
          <w:bCs/>
          <w:color w:val="000000"/>
          <w:sz w:val="20"/>
          <w:szCs w:val="20"/>
        </w:rPr>
      </w:pPr>
      <w:r w:rsidRPr="008B1249">
        <w:rPr>
          <w:bCs/>
          <w:color w:val="000000"/>
          <w:sz w:val="20"/>
          <w:szCs w:val="20"/>
        </w:rPr>
        <w:t>Gender and sector were both combined as independent variables with problem solving as dependant variables but no interaction was observed. Better achievement for female students in private sectors in comparison to female students of public school is consistent with t-test analysis and can be attributed to teachers’ availability, effective supervision in private schools.</w:t>
      </w:r>
      <w:r w:rsidR="00930376" w:rsidRPr="008B1249">
        <w:rPr>
          <w:bCs/>
          <w:color w:val="000000"/>
          <w:sz w:val="20"/>
          <w:szCs w:val="20"/>
        </w:rPr>
        <w:t xml:space="preserve"> </w:t>
      </w:r>
      <w:r w:rsidRPr="008B1249">
        <w:rPr>
          <w:bCs/>
          <w:color w:val="000000"/>
          <w:sz w:val="20"/>
          <w:szCs w:val="20"/>
        </w:rPr>
        <w:t>Female students as explained earlier do not get much attention of their parents due to traditional and conservative constructs of the societies and therefore those girls who get attention may work hard to fulfill the aspiration of their parents.</w:t>
      </w:r>
      <w:r w:rsidR="00930376" w:rsidRPr="008B1249">
        <w:rPr>
          <w:bCs/>
          <w:color w:val="000000"/>
          <w:sz w:val="20"/>
          <w:szCs w:val="20"/>
        </w:rPr>
        <w:t xml:space="preserve"> </w:t>
      </w:r>
      <w:r w:rsidRPr="008B1249">
        <w:rPr>
          <w:bCs/>
          <w:color w:val="000000"/>
          <w:sz w:val="20"/>
          <w:szCs w:val="20"/>
        </w:rPr>
        <w:t>Good academic achievements by girls have considerable effect on their future life like life partner and this works as additional motivation for them and taking their achievement serious they get better marks.</w:t>
      </w:r>
    </w:p>
    <w:p w:rsidR="000A6125" w:rsidRPr="008B1249" w:rsidRDefault="000A6125" w:rsidP="005E6A11">
      <w:pPr>
        <w:widowControl w:val="0"/>
        <w:autoSpaceDE w:val="0"/>
        <w:autoSpaceDN w:val="0"/>
        <w:adjustRightInd w:val="0"/>
        <w:snapToGrid w:val="0"/>
        <w:ind w:firstLine="425"/>
        <w:jc w:val="both"/>
        <w:rPr>
          <w:bCs/>
          <w:color w:val="000000"/>
          <w:sz w:val="20"/>
          <w:szCs w:val="20"/>
        </w:rPr>
      </w:pPr>
      <w:r w:rsidRPr="008B1249">
        <w:rPr>
          <w:bCs/>
          <w:color w:val="000000"/>
          <w:sz w:val="20"/>
          <w:szCs w:val="20"/>
        </w:rPr>
        <w:t>Problem solving was also significant in interaction analysis between sector and location where urban students in public schools were outperforming their public counterparts.</w:t>
      </w:r>
      <w:r w:rsidR="00930376" w:rsidRPr="008B1249">
        <w:rPr>
          <w:bCs/>
          <w:color w:val="000000"/>
          <w:sz w:val="20"/>
          <w:szCs w:val="20"/>
        </w:rPr>
        <w:t xml:space="preserve"> </w:t>
      </w:r>
      <w:r w:rsidRPr="008B1249">
        <w:rPr>
          <w:bCs/>
          <w:color w:val="000000"/>
          <w:sz w:val="20"/>
          <w:szCs w:val="20"/>
        </w:rPr>
        <w:t>This variance is possibly due to better teachers in urban areas where most of good teachers not only prefer to work in urban areas but also work hard to maintain their reputation.</w:t>
      </w:r>
      <w:r w:rsidR="00930376" w:rsidRPr="008B1249">
        <w:rPr>
          <w:bCs/>
          <w:color w:val="000000"/>
          <w:sz w:val="20"/>
          <w:szCs w:val="20"/>
        </w:rPr>
        <w:t xml:space="preserve"> </w:t>
      </w:r>
      <w:r w:rsidRPr="008B1249">
        <w:rPr>
          <w:bCs/>
          <w:color w:val="000000"/>
          <w:sz w:val="20"/>
          <w:szCs w:val="20"/>
        </w:rPr>
        <w:t>Moreover urban schools are being frequently and easily visited by education authorities so the supervision is far better than rural schools besides good facilities like playgrounds, laboratories and private coaching centers.</w:t>
      </w:r>
      <w:r w:rsidR="00930376" w:rsidRPr="008B1249">
        <w:rPr>
          <w:bCs/>
          <w:color w:val="000000"/>
          <w:sz w:val="20"/>
          <w:szCs w:val="20"/>
        </w:rPr>
        <w:t xml:space="preserve"> </w:t>
      </w:r>
      <w:r w:rsidRPr="008B1249">
        <w:rPr>
          <w:bCs/>
          <w:color w:val="000000"/>
          <w:sz w:val="20"/>
          <w:szCs w:val="20"/>
        </w:rPr>
        <w:t>In contrast students of private schools were doing better in problem solving.</w:t>
      </w:r>
      <w:r w:rsidR="00930376" w:rsidRPr="008B1249">
        <w:rPr>
          <w:bCs/>
          <w:color w:val="000000"/>
          <w:sz w:val="20"/>
          <w:szCs w:val="20"/>
        </w:rPr>
        <w:t xml:space="preserve"> </w:t>
      </w:r>
      <w:r w:rsidRPr="008B1249">
        <w:rPr>
          <w:bCs/>
          <w:color w:val="000000"/>
          <w:sz w:val="20"/>
          <w:szCs w:val="20"/>
        </w:rPr>
        <w:t>The possible explanation can be that in rural areas socio economic status of people is not comparable to that of urban areas and the parents spends money on those children whom they expect a return in high achievement.</w:t>
      </w:r>
      <w:r w:rsidR="00930376" w:rsidRPr="008B1249">
        <w:rPr>
          <w:bCs/>
          <w:color w:val="000000"/>
          <w:sz w:val="20"/>
          <w:szCs w:val="20"/>
        </w:rPr>
        <w:t xml:space="preserve"> </w:t>
      </w:r>
      <w:r w:rsidRPr="008B1249">
        <w:rPr>
          <w:bCs/>
          <w:color w:val="000000"/>
          <w:sz w:val="20"/>
          <w:szCs w:val="20"/>
        </w:rPr>
        <w:t>Moreover situation of rural schools is worse than urban public schools in terms of facilities including teacher’s availability and thus students in private school give better results than public at rural areas.</w:t>
      </w:r>
    </w:p>
    <w:p w:rsidR="000A6125" w:rsidRPr="008B1249" w:rsidRDefault="000A6125" w:rsidP="005E6A11">
      <w:pPr>
        <w:widowControl w:val="0"/>
        <w:autoSpaceDE w:val="0"/>
        <w:autoSpaceDN w:val="0"/>
        <w:adjustRightInd w:val="0"/>
        <w:snapToGrid w:val="0"/>
        <w:ind w:firstLine="425"/>
        <w:jc w:val="both"/>
        <w:rPr>
          <w:bCs/>
          <w:color w:val="000000"/>
          <w:sz w:val="20"/>
          <w:szCs w:val="20"/>
        </w:rPr>
      </w:pPr>
      <w:r w:rsidRPr="008B1249">
        <w:rPr>
          <w:bCs/>
          <w:color w:val="000000"/>
          <w:sz w:val="20"/>
          <w:szCs w:val="20"/>
        </w:rPr>
        <w:t>Recommendation</w:t>
      </w:r>
      <w:r w:rsidR="00930376" w:rsidRPr="008B1249">
        <w:rPr>
          <w:bCs/>
          <w:color w:val="000000"/>
          <w:sz w:val="20"/>
          <w:szCs w:val="20"/>
        </w:rPr>
        <w:t>;</w:t>
      </w:r>
      <w:r w:rsidR="00930376" w:rsidRPr="008B1249">
        <w:rPr>
          <w:rFonts w:hint="eastAsia"/>
          <w:bCs/>
          <w:color w:val="000000"/>
          <w:sz w:val="20"/>
          <w:szCs w:val="20"/>
          <w:lang w:eastAsia="zh-CN"/>
        </w:rPr>
        <w:t xml:space="preserve"> </w:t>
      </w:r>
      <w:r w:rsidRPr="008B1249">
        <w:rPr>
          <w:bCs/>
          <w:color w:val="000000"/>
          <w:sz w:val="20"/>
          <w:szCs w:val="20"/>
        </w:rPr>
        <w:t>A larger value of standard deviation in case of mathematical thinking in comparison to mathematics achievement suggests that task based assessment with emphasis on reasoning are more effective than tests with items that assess procedural knowledge, in differentiating the students.</w:t>
      </w:r>
      <w:r w:rsidR="00930376" w:rsidRPr="008B1249">
        <w:rPr>
          <w:bCs/>
          <w:color w:val="000000"/>
          <w:sz w:val="20"/>
          <w:szCs w:val="20"/>
        </w:rPr>
        <w:t xml:space="preserve"> </w:t>
      </w:r>
      <w:r w:rsidRPr="008B1249">
        <w:rPr>
          <w:bCs/>
          <w:color w:val="000000"/>
          <w:sz w:val="20"/>
          <w:szCs w:val="20"/>
        </w:rPr>
        <w:t>Therefore students’ assessment should include, at least, a part of such items.</w:t>
      </w:r>
      <w:r w:rsidR="00930376" w:rsidRPr="008B1249">
        <w:rPr>
          <w:bCs/>
          <w:color w:val="000000"/>
          <w:sz w:val="20"/>
          <w:szCs w:val="20"/>
        </w:rPr>
        <w:t xml:space="preserve"> </w:t>
      </w:r>
      <w:r w:rsidRPr="008B1249">
        <w:rPr>
          <w:bCs/>
          <w:color w:val="000000"/>
          <w:sz w:val="20"/>
          <w:szCs w:val="20"/>
        </w:rPr>
        <w:t>This development will help the teachers to better understand their students.</w:t>
      </w:r>
    </w:p>
    <w:p w:rsidR="000A6125" w:rsidRPr="008B1249" w:rsidRDefault="000A6125" w:rsidP="005E6A11">
      <w:pPr>
        <w:snapToGrid w:val="0"/>
        <w:ind w:firstLine="425"/>
        <w:jc w:val="both"/>
        <w:rPr>
          <w:sz w:val="20"/>
          <w:szCs w:val="20"/>
        </w:rPr>
      </w:pPr>
      <w:r w:rsidRPr="008B1249">
        <w:rPr>
          <w:sz w:val="20"/>
          <w:szCs w:val="20"/>
        </w:rPr>
        <w:t>Favorable interpersonal interaction between teacher and students and between students should be developed through friendly discussion and collaborative assignment of challenging problems relating to daily life so that to foster students mathematical thinking and consequently better achievement in mathematics.</w:t>
      </w:r>
    </w:p>
    <w:p w:rsidR="000A6125" w:rsidRPr="008B1249" w:rsidRDefault="000A6125" w:rsidP="005E6A11">
      <w:pPr>
        <w:snapToGrid w:val="0"/>
        <w:ind w:firstLine="425"/>
        <w:jc w:val="both"/>
        <w:rPr>
          <w:sz w:val="20"/>
          <w:szCs w:val="20"/>
        </w:rPr>
      </w:pPr>
      <w:r w:rsidRPr="008B1249">
        <w:rPr>
          <w:sz w:val="20"/>
          <w:szCs w:val="20"/>
        </w:rPr>
        <w:lastRenderedPageBreak/>
        <w:t>Students should not be discouraged during question answer process in the classroom and their faulty mathematical reasoning should be utilized for learning.</w:t>
      </w:r>
      <w:r w:rsidR="00930376" w:rsidRPr="008B1249">
        <w:rPr>
          <w:sz w:val="20"/>
          <w:szCs w:val="20"/>
        </w:rPr>
        <w:t xml:space="preserve"> </w:t>
      </w:r>
      <w:r w:rsidRPr="008B1249">
        <w:rPr>
          <w:sz w:val="20"/>
          <w:szCs w:val="20"/>
        </w:rPr>
        <w:t>Their poor reasoning should not be rewarded negatively.</w:t>
      </w:r>
    </w:p>
    <w:p w:rsidR="000A6125" w:rsidRPr="008B1249" w:rsidRDefault="000A6125" w:rsidP="005E6A11">
      <w:pPr>
        <w:widowControl w:val="0"/>
        <w:autoSpaceDE w:val="0"/>
        <w:autoSpaceDN w:val="0"/>
        <w:adjustRightInd w:val="0"/>
        <w:snapToGrid w:val="0"/>
        <w:ind w:firstLine="425"/>
        <w:jc w:val="both"/>
        <w:rPr>
          <w:bCs/>
          <w:color w:val="000000"/>
          <w:sz w:val="20"/>
          <w:szCs w:val="20"/>
        </w:rPr>
      </w:pPr>
      <w:r w:rsidRPr="008B1249">
        <w:rPr>
          <w:bCs/>
          <w:color w:val="000000"/>
          <w:sz w:val="20"/>
          <w:szCs w:val="20"/>
        </w:rPr>
        <w:t>This study may be replicated on a different sample like other parts of the country. The present tools used in this study can be used by researcher with little or without modifications.</w:t>
      </w:r>
      <w:r w:rsidR="00930376" w:rsidRPr="008B1249">
        <w:rPr>
          <w:bCs/>
          <w:color w:val="000000"/>
          <w:sz w:val="20"/>
          <w:szCs w:val="20"/>
        </w:rPr>
        <w:t xml:space="preserve"> </w:t>
      </w:r>
      <w:r w:rsidRPr="008B1249">
        <w:rPr>
          <w:bCs/>
          <w:color w:val="000000"/>
          <w:sz w:val="20"/>
          <w:szCs w:val="20"/>
        </w:rPr>
        <w:t xml:space="preserve">Thus prospective study may investigate and verify the </w:t>
      </w:r>
      <w:proofErr w:type="spellStart"/>
      <w:r w:rsidRPr="008B1249">
        <w:rPr>
          <w:bCs/>
          <w:color w:val="000000"/>
          <w:sz w:val="20"/>
          <w:szCs w:val="20"/>
        </w:rPr>
        <w:t>generalizability</w:t>
      </w:r>
      <w:proofErr w:type="spellEnd"/>
      <w:r w:rsidRPr="008B1249">
        <w:rPr>
          <w:bCs/>
          <w:color w:val="000000"/>
          <w:sz w:val="20"/>
          <w:szCs w:val="20"/>
        </w:rPr>
        <w:t xml:space="preserve"> of this study.</w:t>
      </w:r>
    </w:p>
    <w:p w:rsidR="000A6125" w:rsidRPr="008B1249" w:rsidRDefault="000A6125" w:rsidP="005E6A11">
      <w:pPr>
        <w:widowControl w:val="0"/>
        <w:autoSpaceDE w:val="0"/>
        <w:autoSpaceDN w:val="0"/>
        <w:adjustRightInd w:val="0"/>
        <w:snapToGrid w:val="0"/>
        <w:ind w:firstLine="425"/>
        <w:jc w:val="both"/>
        <w:rPr>
          <w:sz w:val="20"/>
          <w:szCs w:val="20"/>
        </w:rPr>
      </w:pPr>
      <w:r w:rsidRPr="008B1249">
        <w:rPr>
          <w:bCs/>
          <w:color w:val="000000"/>
          <w:sz w:val="20"/>
          <w:szCs w:val="20"/>
        </w:rPr>
        <w:t>Similar study can also be conducted for other level of the students’ like</w:t>
      </w:r>
      <w:r w:rsidR="00930376" w:rsidRPr="008B1249">
        <w:rPr>
          <w:bCs/>
          <w:color w:val="000000"/>
          <w:sz w:val="20"/>
          <w:szCs w:val="20"/>
        </w:rPr>
        <w:t xml:space="preserve"> </w:t>
      </w:r>
      <w:r w:rsidRPr="008B1249">
        <w:rPr>
          <w:bCs/>
          <w:color w:val="000000"/>
          <w:sz w:val="20"/>
          <w:szCs w:val="20"/>
        </w:rPr>
        <w:t>primary and elementary level.</w:t>
      </w:r>
      <w:r w:rsidR="00930376" w:rsidRPr="008B1249">
        <w:rPr>
          <w:bCs/>
          <w:color w:val="000000"/>
          <w:sz w:val="20"/>
          <w:szCs w:val="20"/>
        </w:rPr>
        <w:t xml:space="preserve"> </w:t>
      </w:r>
      <w:r w:rsidRPr="008B1249">
        <w:rPr>
          <w:bCs/>
          <w:color w:val="000000"/>
          <w:sz w:val="20"/>
          <w:szCs w:val="20"/>
        </w:rPr>
        <w:t>In such case the researcher need to have a look on the model of mathematical thinking and develop new tools.</w:t>
      </w:r>
    </w:p>
    <w:p w:rsidR="000A6125" w:rsidRPr="008B1249" w:rsidRDefault="000A6125" w:rsidP="005E6A11">
      <w:pPr>
        <w:snapToGrid w:val="0"/>
        <w:jc w:val="both"/>
        <w:rPr>
          <w:b/>
          <w:bCs/>
          <w:sz w:val="20"/>
          <w:szCs w:val="20"/>
        </w:rPr>
      </w:pPr>
    </w:p>
    <w:p w:rsidR="000A6125" w:rsidRPr="008B1249" w:rsidRDefault="005E6A11" w:rsidP="005E6A11">
      <w:pPr>
        <w:snapToGrid w:val="0"/>
        <w:jc w:val="both"/>
        <w:rPr>
          <w:b/>
          <w:bCs/>
          <w:sz w:val="20"/>
          <w:szCs w:val="20"/>
        </w:rPr>
      </w:pPr>
      <w:r w:rsidRPr="008B1249">
        <w:rPr>
          <w:b/>
          <w:bCs/>
          <w:sz w:val="20"/>
          <w:szCs w:val="20"/>
        </w:rPr>
        <w:t>References</w:t>
      </w:r>
    </w:p>
    <w:p w:rsidR="009740B6" w:rsidRPr="008B1249" w:rsidRDefault="003276FE" w:rsidP="009740B6">
      <w:pPr>
        <w:pStyle w:val="ListParagraph"/>
        <w:numPr>
          <w:ilvl w:val="0"/>
          <w:numId w:val="5"/>
        </w:numPr>
        <w:snapToGrid w:val="0"/>
        <w:ind w:firstLineChars="0"/>
        <w:jc w:val="both"/>
        <w:rPr>
          <w:sz w:val="20"/>
          <w:szCs w:val="20"/>
        </w:rPr>
      </w:pPr>
      <w:proofErr w:type="spellStart"/>
      <w:r w:rsidRPr="008B1249">
        <w:rPr>
          <w:sz w:val="20"/>
          <w:szCs w:val="20"/>
        </w:rPr>
        <w:t>Arora</w:t>
      </w:r>
      <w:proofErr w:type="spellEnd"/>
      <w:r w:rsidRPr="008B1249">
        <w:rPr>
          <w:sz w:val="20"/>
          <w:szCs w:val="20"/>
        </w:rPr>
        <w:t xml:space="preserve"> A., (2007).</w:t>
      </w:r>
      <w:r w:rsidR="00930376" w:rsidRPr="008B1249">
        <w:rPr>
          <w:sz w:val="20"/>
          <w:szCs w:val="20"/>
        </w:rPr>
        <w:t xml:space="preserve"> </w:t>
      </w:r>
      <w:r w:rsidRPr="008B1249">
        <w:rPr>
          <w:sz w:val="20"/>
          <w:szCs w:val="20"/>
        </w:rPr>
        <w:t>"Creating a TIMSS 2003 Problem-Solving Scale and Examining the Problem Solving Achievement of United States Eighth-Grade Students in TIMSS 2003".</w:t>
      </w:r>
      <w:r w:rsidR="00930376" w:rsidRPr="008B1249">
        <w:rPr>
          <w:sz w:val="20"/>
          <w:szCs w:val="20"/>
        </w:rPr>
        <w:t xml:space="preserve"> </w:t>
      </w:r>
      <w:r w:rsidRPr="008B1249">
        <w:rPr>
          <w:sz w:val="20"/>
          <w:szCs w:val="20"/>
        </w:rPr>
        <w:t>Boston College Dissertations and Theses.</w:t>
      </w:r>
      <w:r w:rsidR="00930376" w:rsidRPr="008B1249">
        <w:rPr>
          <w:sz w:val="20"/>
          <w:szCs w:val="20"/>
        </w:rPr>
        <w:t xml:space="preserve"> </w:t>
      </w:r>
      <w:r w:rsidRPr="008B1249">
        <w:rPr>
          <w:sz w:val="20"/>
          <w:szCs w:val="20"/>
        </w:rPr>
        <w:t>Paper AAI3272240.</w:t>
      </w:r>
      <w:r w:rsidR="00930376" w:rsidRPr="008B1249">
        <w:rPr>
          <w:sz w:val="20"/>
          <w:szCs w:val="20"/>
        </w:rPr>
        <w:t xml:space="preserve"> </w:t>
      </w:r>
      <w:r w:rsidRPr="008B1249">
        <w:rPr>
          <w:sz w:val="20"/>
          <w:szCs w:val="20"/>
        </w:rPr>
        <w:t>http://escholarship.bc.edu/dissertations/AAI3272240</w:t>
      </w:r>
      <w:r w:rsidR="00930376" w:rsidRPr="008B1249">
        <w:rPr>
          <w:rFonts w:hint="eastAsia"/>
          <w:sz w:val="20"/>
          <w:szCs w:val="20"/>
          <w:lang w:eastAsia="zh-CN"/>
        </w:rPr>
        <w:t>.</w:t>
      </w:r>
    </w:p>
    <w:p w:rsidR="009740B6" w:rsidRPr="008B1249" w:rsidRDefault="003276FE" w:rsidP="009740B6">
      <w:pPr>
        <w:pStyle w:val="ListParagraph"/>
        <w:numPr>
          <w:ilvl w:val="0"/>
          <w:numId w:val="5"/>
        </w:numPr>
        <w:snapToGrid w:val="0"/>
        <w:ind w:firstLineChars="0"/>
        <w:jc w:val="both"/>
        <w:rPr>
          <w:sz w:val="20"/>
          <w:szCs w:val="20"/>
        </w:rPr>
      </w:pPr>
      <w:r w:rsidRPr="008B1249">
        <w:rPr>
          <w:sz w:val="20"/>
          <w:szCs w:val="20"/>
        </w:rPr>
        <w:t>Battista, M.</w:t>
      </w:r>
      <w:r w:rsidR="00930376" w:rsidRPr="008B1249">
        <w:rPr>
          <w:sz w:val="20"/>
          <w:szCs w:val="20"/>
        </w:rPr>
        <w:t xml:space="preserve"> </w:t>
      </w:r>
      <w:r w:rsidRPr="008B1249">
        <w:rPr>
          <w:sz w:val="20"/>
          <w:szCs w:val="20"/>
        </w:rPr>
        <w:t>(1990).</w:t>
      </w:r>
      <w:r w:rsidR="00930376" w:rsidRPr="008B1249">
        <w:rPr>
          <w:sz w:val="20"/>
          <w:szCs w:val="20"/>
        </w:rPr>
        <w:t xml:space="preserve"> </w:t>
      </w:r>
      <w:r w:rsidRPr="008B1249">
        <w:rPr>
          <w:sz w:val="20"/>
          <w:szCs w:val="20"/>
        </w:rPr>
        <w:t>Spatial Visualization and gender difference in high school geometry.</w:t>
      </w:r>
      <w:r w:rsidR="00930376" w:rsidRPr="008B1249">
        <w:rPr>
          <w:sz w:val="20"/>
          <w:szCs w:val="20"/>
        </w:rPr>
        <w:t xml:space="preserve"> </w:t>
      </w:r>
      <w:r w:rsidRPr="008B1249">
        <w:rPr>
          <w:sz w:val="20"/>
          <w:szCs w:val="20"/>
        </w:rPr>
        <w:t>Journal for</w:t>
      </w:r>
      <w:r w:rsidR="00930376" w:rsidRPr="008B1249">
        <w:rPr>
          <w:sz w:val="20"/>
          <w:szCs w:val="20"/>
        </w:rPr>
        <w:t xml:space="preserve"> </w:t>
      </w:r>
      <w:r w:rsidRPr="008B1249">
        <w:rPr>
          <w:sz w:val="20"/>
          <w:szCs w:val="20"/>
        </w:rPr>
        <w:t>research</w:t>
      </w:r>
      <w:r w:rsidR="00930376" w:rsidRPr="008B1249">
        <w:rPr>
          <w:sz w:val="20"/>
          <w:szCs w:val="20"/>
        </w:rPr>
        <w:t xml:space="preserve"> </w:t>
      </w:r>
      <w:r w:rsidRPr="008B1249">
        <w:rPr>
          <w:sz w:val="20"/>
          <w:szCs w:val="20"/>
        </w:rPr>
        <w:t>in Mathematics Education, 21(1), 47-60.</w:t>
      </w:r>
    </w:p>
    <w:p w:rsidR="009740B6" w:rsidRPr="008B1249" w:rsidRDefault="003276FE" w:rsidP="009740B6">
      <w:pPr>
        <w:pStyle w:val="ListParagraph"/>
        <w:numPr>
          <w:ilvl w:val="0"/>
          <w:numId w:val="5"/>
        </w:numPr>
        <w:snapToGrid w:val="0"/>
        <w:ind w:firstLineChars="0"/>
        <w:jc w:val="both"/>
        <w:rPr>
          <w:sz w:val="20"/>
          <w:szCs w:val="20"/>
        </w:rPr>
      </w:pPr>
      <w:r w:rsidRPr="008B1249">
        <w:rPr>
          <w:sz w:val="20"/>
          <w:szCs w:val="20"/>
        </w:rPr>
        <w:t>Burton, L.</w:t>
      </w:r>
      <w:r w:rsidR="00930376" w:rsidRPr="008B1249">
        <w:rPr>
          <w:sz w:val="20"/>
          <w:szCs w:val="20"/>
        </w:rPr>
        <w:t xml:space="preserve"> </w:t>
      </w:r>
      <w:r w:rsidRPr="008B1249">
        <w:rPr>
          <w:sz w:val="20"/>
          <w:szCs w:val="20"/>
        </w:rPr>
        <w:t>(1984).</w:t>
      </w:r>
      <w:r w:rsidR="00930376" w:rsidRPr="008B1249">
        <w:rPr>
          <w:sz w:val="20"/>
          <w:szCs w:val="20"/>
        </w:rPr>
        <w:t xml:space="preserve"> </w:t>
      </w:r>
      <w:r w:rsidRPr="008B1249">
        <w:rPr>
          <w:sz w:val="20"/>
          <w:szCs w:val="20"/>
        </w:rPr>
        <w:t>Mathematical thinking: The struggle for meaning.</w:t>
      </w:r>
      <w:r w:rsidR="00930376" w:rsidRPr="008B1249">
        <w:rPr>
          <w:sz w:val="20"/>
          <w:szCs w:val="20"/>
        </w:rPr>
        <w:t xml:space="preserve"> </w:t>
      </w:r>
      <w:r w:rsidRPr="008B1249">
        <w:rPr>
          <w:sz w:val="20"/>
          <w:szCs w:val="20"/>
        </w:rPr>
        <w:t>Journal for research in</w:t>
      </w:r>
      <w:r w:rsidR="00930376" w:rsidRPr="008B1249">
        <w:rPr>
          <w:sz w:val="20"/>
          <w:szCs w:val="20"/>
        </w:rPr>
        <w:t xml:space="preserve"> </w:t>
      </w:r>
      <w:r w:rsidRPr="008B1249">
        <w:rPr>
          <w:sz w:val="20"/>
          <w:szCs w:val="20"/>
        </w:rPr>
        <w:t>mathematics education.</w:t>
      </w:r>
      <w:r w:rsidR="00930376" w:rsidRPr="008B1249">
        <w:rPr>
          <w:sz w:val="20"/>
          <w:szCs w:val="20"/>
        </w:rPr>
        <w:t xml:space="preserve"> </w:t>
      </w:r>
      <w:r w:rsidRPr="008B1249">
        <w:rPr>
          <w:sz w:val="20"/>
          <w:szCs w:val="20"/>
        </w:rPr>
        <w:t>15, 35-49.</w:t>
      </w:r>
    </w:p>
    <w:p w:rsidR="009740B6" w:rsidRPr="008B1249" w:rsidRDefault="003276FE" w:rsidP="009740B6">
      <w:pPr>
        <w:pStyle w:val="ListParagraph"/>
        <w:numPr>
          <w:ilvl w:val="0"/>
          <w:numId w:val="5"/>
        </w:numPr>
        <w:snapToGrid w:val="0"/>
        <w:ind w:firstLineChars="0"/>
        <w:jc w:val="both"/>
        <w:rPr>
          <w:sz w:val="20"/>
          <w:szCs w:val="20"/>
        </w:rPr>
      </w:pPr>
      <w:r w:rsidRPr="008B1249">
        <w:rPr>
          <w:sz w:val="20"/>
          <w:szCs w:val="20"/>
        </w:rPr>
        <w:t xml:space="preserve">Burns, M. (2000). About teaching mathematics: A K–8 resource (2nd ed.). Sausalito, CA: </w:t>
      </w:r>
      <w:proofErr w:type="spellStart"/>
      <w:r w:rsidRPr="008B1249">
        <w:rPr>
          <w:sz w:val="20"/>
          <w:szCs w:val="20"/>
        </w:rPr>
        <w:t>Math</w:t>
      </w:r>
      <w:r w:rsidR="009740B6" w:rsidRPr="008B1249">
        <w:rPr>
          <w:sz w:val="20"/>
          <w:szCs w:val="20"/>
        </w:rPr>
        <w:t>S</w:t>
      </w:r>
      <w:r w:rsidRPr="008B1249">
        <w:rPr>
          <w:sz w:val="20"/>
          <w:szCs w:val="20"/>
        </w:rPr>
        <w:t>olutions</w:t>
      </w:r>
      <w:proofErr w:type="spellEnd"/>
      <w:r w:rsidRPr="008B1249">
        <w:rPr>
          <w:sz w:val="20"/>
          <w:szCs w:val="20"/>
        </w:rPr>
        <w:t xml:space="preserve"> Publications.</w:t>
      </w:r>
    </w:p>
    <w:p w:rsidR="009740B6" w:rsidRPr="008B1249" w:rsidRDefault="003276FE" w:rsidP="009740B6">
      <w:pPr>
        <w:pStyle w:val="ListParagraph"/>
        <w:numPr>
          <w:ilvl w:val="0"/>
          <w:numId w:val="5"/>
        </w:numPr>
        <w:snapToGrid w:val="0"/>
        <w:ind w:firstLineChars="0"/>
        <w:jc w:val="both"/>
        <w:rPr>
          <w:sz w:val="20"/>
          <w:szCs w:val="20"/>
        </w:rPr>
      </w:pPr>
      <w:r w:rsidRPr="008B1249">
        <w:rPr>
          <w:sz w:val="20"/>
          <w:szCs w:val="20"/>
        </w:rPr>
        <w:lastRenderedPageBreak/>
        <w:t>Carr, M., &amp; Jessup, D.</w:t>
      </w:r>
      <w:r w:rsidR="00930376" w:rsidRPr="008B1249">
        <w:rPr>
          <w:sz w:val="20"/>
          <w:szCs w:val="20"/>
        </w:rPr>
        <w:t xml:space="preserve"> </w:t>
      </w:r>
      <w:r w:rsidRPr="008B1249">
        <w:rPr>
          <w:sz w:val="20"/>
          <w:szCs w:val="20"/>
        </w:rPr>
        <w:t>L.</w:t>
      </w:r>
      <w:r w:rsidR="00930376" w:rsidRPr="008B1249">
        <w:rPr>
          <w:sz w:val="20"/>
          <w:szCs w:val="20"/>
        </w:rPr>
        <w:t xml:space="preserve"> </w:t>
      </w:r>
      <w:r w:rsidRPr="008B1249">
        <w:rPr>
          <w:sz w:val="20"/>
          <w:szCs w:val="20"/>
        </w:rPr>
        <w:t>(1997).</w:t>
      </w:r>
      <w:r w:rsidR="00930376" w:rsidRPr="008B1249">
        <w:rPr>
          <w:sz w:val="20"/>
          <w:szCs w:val="20"/>
        </w:rPr>
        <w:t xml:space="preserve"> </w:t>
      </w:r>
      <w:r w:rsidRPr="008B1249">
        <w:rPr>
          <w:sz w:val="20"/>
          <w:szCs w:val="20"/>
        </w:rPr>
        <w:t>Gender differences in first grade mathematics strategy use:</w:t>
      </w:r>
      <w:r w:rsidR="00930376" w:rsidRPr="008B1249">
        <w:rPr>
          <w:rFonts w:hint="eastAsia"/>
          <w:sz w:val="20"/>
          <w:szCs w:val="20"/>
          <w:lang w:eastAsia="zh-CN"/>
        </w:rPr>
        <w:t xml:space="preserve"> </w:t>
      </w:r>
      <w:r w:rsidR="009740B6" w:rsidRPr="008B1249">
        <w:rPr>
          <w:sz w:val="20"/>
          <w:szCs w:val="20"/>
        </w:rPr>
        <w:t>S</w:t>
      </w:r>
      <w:r w:rsidRPr="008B1249">
        <w:rPr>
          <w:sz w:val="20"/>
          <w:szCs w:val="20"/>
        </w:rPr>
        <w:t>ocial and meta cognitive influences.</w:t>
      </w:r>
      <w:r w:rsidR="00930376" w:rsidRPr="008B1249">
        <w:rPr>
          <w:sz w:val="20"/>
          <w:szCs w:val="20"/>
        </w:rPr>
        <w:t xml:space="preserve"> </w:t>
      </w:r>
      <w:r w:rsidRPr="008B1249">
        <w:rPr>
          <w:sz w:val="20"/>
          <w:szCs w:val="20"/>
        </w:rPr>
        <w:t>Journal of Educational Psychology, 98(2), 318-328.</w:t>
      </w:r>
    </w:p>
    <w:p w:rsidR="009740B6" w:rsidRPr="008B1249" w:rsidRDefault="003276FE" w:rsidP="009740B6">
      <w:pPr>
        <w:pStyle w:val="ListParagraph"/>
        <w:numPr>
          <w:ilvl w:val="0"/>
          <w:numId w:val="5"/>
        </w:numPr>
        <w:snapToGrid w:val="0"/>
        <w:ind w:firstLineChars="0"/>
        <w:jc w:val="both"/>
        <w:rPr>
          <w:sz w:val="20"/>
          <w:szCs w:val="20"/>
        </w:rPr>
      </w:pPr>
      <w:r w:rsidRPr="008B1249">
        <w:rPr>
          <w:sz w:val="20"/>
          <w:szCs w:val="20"/>
        </w:rPr>
        <w:t>Christiansen B.</w:t>
      </w:r>
      <w:r w:rsidR="00930376" w:rsidRPr="008B1249">
        <w:rPr>
          <w:sz w:val="20"/>
          <w:szCs w:val="20"/>
        </w:rPr>
        <w:t xml:space="preserve"> </w:t>
      </w:r>
      <w:r w:rsidRPr="008B1249">
        <w:rPr>
          <w:sz w:val="20"/>
          <w:szCs w:val="20"/>
        </w:rPr>
        <w:t>(1969).</w:t>
      </w:r>
      <w:r w:rsidR="00930376" w:rsidRPr="008B1249">
        <w:rPr>
          <w:sz w:val="20"/>
          <w:szCs w:val="20"/>
        </w:rPr>
        <w:t xml:space="preserve"> </w:t>
      </w:r>
      <w:r w:rsidRPr="008B1249">
        <w:rPr>
          <w:sz w:val="20"/>
          <w:szCs w:val="20"/>
        </w:rPr>
        <w:t>Induction and Deduction in the Learning of Mathematics and in</w:t>
      </w:r>
      <w:r w:rsidR="00930376" w:rsidRPr="008B1249">
        <w:rPr>
          <w:sz w:val="20"/>
          <w:szCs w:val="20"/>
        </w:rPr>
        <w:t xml:space="preserve"> </w:t>
      </w:r>
      <w:r w:rsidRPr="008B1249">
        <w:rPr>
          <w:sz w:val="20"/>
          <w:szCs w:val="20"/>
        </w:rPr>
        <w:t>Mathematical Instruction.</w:t>
      </w:r>
      <w:r w:rsidR="00930376" w:rsidRPr="008B1249">
        <w:rPr>
          <w:sz w:val="20"/>
          <w:szCs w:val="20"/>
        </w:rPr>
        <w:t xml:space="preserve"> </w:t>
      </w:r>
      <w:r w:rsidRPr="008B1249">
        <w:rPr>
          <w:sz w:val="20"/>
          <w:szCs w:val="20"/>
        </w:rPr>
        <w:t>Addresses of the First International Congress on Mathematical Education.</w:t>
      </w:r>
      <w:r w:rsidR="00930376" w:rsidRPr="008B1249">
        <w:rPr>
          <w:sz w:val="20"/>
          <w:szCs w:val="20"/>
        </w:rPr>
        <w:t xml:space="preserve"> </w:t>
      </w:r>
      <w:r w:rsidRPr="008B1249">
        <w:rPr>
          <w:sz w:val="20"/>
          <w:szCs w:val="20"/>
        </w:rPr>
        <w:t>Educational Studies in Mathematics, 2( 2/3), pp.</w:t>
      </w:r>
      <w:r w:rsidR="00930376" w:rsidRPr="008B1249">
        <w:rPr>
          <w:sz w:val="20"/>
          <w:szCs w:val="20"/>
        </w:rPr>
        <w:t xml:space="preserve"> </w:t>
      </w:r>
      <w:r w:rsidRPr="008B1249">
        <w:rPr>
          <w:sz w:val="20"/>
          <w:szCs w:val="20"/>
        </w:rPr>
        <w:t>139-159.</w:t>
      </w:r>
    </w:p>
    <w:p w:rsidR="009740B6" w:rsidRPr="008B1249" w:rsidRDefault="003276FE" w:rsidP="009740B6">
      <w:pPr>
        <w:pStyle w:val="ListParagraph"/>
        <w:numPr>
          <w:ilvl w:val="0"/>
          <w:numId w:val="5"/>
        </w:numPr>
        <w:snapToGrid w:val="0"/>
        <w:ind w:firstLineChars="0"/>
        <w:jc w:val="both"/>
        <w:rPr>
          <w:sz w:val="20"/>
          <w:szCs w:val="20"/>
        </w:rPr>
      </w:pPr>
      <w:r w:rsidRPr="008B1249">
        <w:rPr>
          <w:sz w:val="20"/>
          <w:szCs w:val="20"/>
        </w:rPr>
        <w:t>El Hassan, K.</w:t>
      </w:r>
      <w:r w:rsidR="00930376" w:rsidRPr="008B1249">
        <w:rPr>
          <w:sz w:val="20"/>
          <w:szCs w:val="20"/>
        </w:rPr>
        <w:t xml:space="preserve"> </w:t>
      </w:r>
      <w:r w:rsidRPr="008B1249">
        <w:rPr>
          <w:sz w:val="20"/>
          <w:szCs w:val="20"/>
        </w:rPr>
        <w:t>(2001).</w:t>
      </w:r>
      <w:r w:rsidR="00930376" w:rsidRPr="008B1249">
        <w:rPr>
          <w:sz w:val="20"/>
          <w:szCs w:val="20"/>
        </w:rPr>
        <w:t xml:space="preserve"> </w:t>
      </w:r>
      <w:r w:rsidRPr="008B1249">
        <w:rPr>
          <w:sz w:val="20"/>
          <w:szCs w:val="20"/>
        </w:rPr>
        <w:t>Gender issues in achievement in Lebanon.</w:t>
      </w:r>
      <w:r w:rsidR="00930376" w:rsidRPr="008B1249">
        <w:rPr>
          <w:sz w:val="20"/>
          <w:szCs w:val="20"/>
        </w:rPr>
        <w:t xml:space="preserve"> </w:t>
      </w:r>
      <w:r w:rsidRPr="008B1249">
        <w:rPr>
          <w:sz w:val="20"/>
          <w:szCs w:val="20"/>
        </w:rPr>
        <w:t xml:space="preserve">Social </w:t>
      </w:r>
      <w:proofErr w:type="spellStart"/>
      <w:r w:rsidRPr="008B1249">
        <w:rPr>
          <w:sz w:val="20"/>
          <w:szCs w:val="20"/>
        </w:rPr>
        <w:t>Bahavoiur</w:t>
      </w:r>
      <w:proofErr w:type="spellEnd"/>
      <w:r w:rsidRPr="008B1249">
        <w:rPr>
          <w:sz w:val="20"/>
          <w:szCs w:val="20"/>
        </w:rPr>
        <w:t xml:space="preserve"> </w:t>
      </w:r>
      <w:proofErr w:type="spellStart"/>
      <w:r w:rsidRPr="008B1249">
        <w:rPr>
          <w:sz w:val="20"/>
          <w:szCs w:val="20"/>
        </w:rPr>
        <w:t>and</w:t>
      </w:r>
      <w:r w:rsidR="009740B6" w:rsidRPr="008B1249">
        <w:rPr>
          <w:sz w:val="20"/>
          <w:szCs w:val="20"/>
        </w:rPr>
        <w:t>P</w:t>
      </w:r>
      <w:r w:rsidRPr="008B1249">
        <w:rPr>
          <w:sz w:val="20"/>
          <w:szCs w:val="20"/>
        </w:rPr>
        <w:t>ersonality</w:t>
      </w:r>
      <w:proofErr w:type="spellEnd"/>
      <w:r w:rsidRPr="008B1249">
        <w:rPr>
          <w:sz w:val="20"/>
          <w:szCs w:val="20"/>
        </w:rPr>
        <w:t>, 29(2), 113-124</w:t>
      </w:r>
      <w:r w:rsidR="00930376" w:rsidRPr="008B1249">
        <w:rPr>
          <w:rFonts w:hint="eastAsia"/>
          <w:sz w:val="20"/>
          <w:szCs w:val="20"/>
          <w:lang w:eastAsia="zh-CN"/>
        </w:rPr>
        <w:t>.</w:t>
      </w:r>
    </w:p>
    <w:p w:rsidR="009740B6" w:rsidRPr="008B1249" w:rsidRDefault="003276FE" w:rsidP="009740B6">
      <w:pPr>
        <w:pStyle w:val="ListParagraph"/>
        <w:numPr>
          <w:ilvl w:val="0"/>
          <w:numId w:val="5"/>
        </w:numPr>
        <w:snapToGrid w:val="0"/>
        <w:ind w:firstLineChars="0"/>
        <w:jc w:val="both"/>
        <w:rPr>
          <w:sz w:val="20"/>
          <w:szCs w:val="20"/>
        </w:rPr>
      </w:pPr>
      <w:proofErr w:type="spellStart"/>
      <w:r w:rsidRPr="008B1249">
        <w:rPr>
          <w:sz w:val="20"/>
          <w:szCs w:val="20"/>
        </w:rPr>
        <w:t>Fennema</w:t>
      </w:r>
      <w:proofErr w:type="spellEnd"/>
      <w:r w:rsidRPr="008B1249">
        <w:rPr>
          <w:sz w:val="20"/>
          <w:szCs w:val="20"/>
        </w:rPr>
        <w:t>, E.</w:t>
      </w:r>
      <w:r w:rsidR="00930376" w:rsidRPr="008B1249">
        <w:rPr>
          <w:sz w:val="20"/>
          <w:szCs w:val="20"/>
        </w:rPr>
        <w:t xml:space="preserve"> </w:t>
      </w:r>
      <w:r w:rsidRPr="008B1249">
        <w:rPr>
          <w:sz w:val="20"/>
          <w:szCs w:val="20"/>
        </w:rPr>
        <w:t>H.</w:t>
      </w:r>
      <w:r w:rsidR="00930376" w:rsidRPr="008B1249">
        <w:rPr>
          <w:sz w:val="20"/>
          <w:szCs w:val="20"/>
        </w:rPr>
        <w:t xml:space="preserve"> </w:t>
      </w:r>
      <w:r w:rsidRPr="008B1249">
        <w:rPr>
          <w:sz w:val="20"/>
          <w:szCs w:val="20"/>
        </w:rPr>
        <w:t>(1978).</w:t>
      </w:r>
      <w:r w:rsidR="00930376" w:rsidRPr="008B1249">
        <w:rPr>
          <w:sz w:val="20"/>
          <w:szCs w:val="20"/>
        </w:rPr>
        <w:t xml:space="preserve"> </w:t>
      </w:r>
      <w:r w:rsidRPr="008B1249">
        <w:rPr>
          <w:sz w:val="20"/>
          <w:szCs w:val="20"/>
        </w:rPr>
        <w:t>Sex-related differences in mathematics achievement and related Factors: A further study.</w:t>
      </w:r>
      <w:r w:rsidR="00930376" w:rsidRPr="008B1249">
        <w:rPr>
          <w:sz w:val="20"/>
          <w:szCs w:val="20"/>
        </w:rPr>
        <w:t xml:space="preserve"> </w:t>
      </w:r>
      <w:r w:rsidRPr="008B1249">
        <w:rPr>
          <w:sz w:val="20"/>
          <w:szCs w:val="20"/>
        </w:rPr>
        <w:t>Journal for Research in Mathematics Education, 9(3), 189.</w:t>
      </w:r>
    </w:p>
    <w:p w:rsidR="009740B6" w:rsidRPr="008B1249" w:rsidRDefault="003276FE" w:rsidP="009740B6">
      <w:pPr>
        <w:pStyle w:val="ListParagraph"/>
        <w:numPr>
          <w:ilvl w:val="0"/>
          <w:numId w:val="5"/>
        </w:numPr>
        <w:snapToGrid w:val="0"/>
        <w:ind w:firstLineChars="0"/>
        <w:jc w:val="both"/>
        <w:rPr>
          <w:sz w:val="20"/>
          <w:szCs w:val="20"/>
        </w:rPr>
      </w:pPr>
      <w:proofErr w:type="spellStart"/>
      <w:r w:rsidRPr="008B1249">
        <w:rPr>
          <w:sz w:val="20"/>
          <w:szCs w:val="20"/>
        </w:rPr>
        <w:t>Fennema</w:t>
      </w:r>
      <w:proofErr w:type="spellEnd"/>
      <w:r w:rsidRPr="008B1249">
        <w:rPr>
          <w:sz w:val="20"/>
          <w:szCs w:val="20"/>
        </w:rPr>
        <w:t>, E.</w:t>
      </w:r>
      <w:r w:rsidR="00930376" w:rsidRPr="008B1249">
        <w:rPr>
          <w:sz w:val="20"/>
          <w:szCs w:val="20"/>
        </w:rPr>
        <w:t xml:space="preserve"> </w:t>
      </w:r>
      <w:r w:rsidRPr="008B1249">
        <w:rPr>
          <w:sz w:val="20"/>
          <w:szCs w:val="20"/>
        </w:rPr>
        <w:t>Thomas P.</w:t>
      </w:r>
      <w:r w:rsidR="00930376" w:rsidRPr="008B1249">
        <w:rPr>
          <w:sz w:val="20"/>
          <w:szCs w:val="20"/>
        </w:rPr>
        <w:t xml:space="preserve"> </w:t>
      </w:r>
      <w:r w:rsidRPr="008B1249">
        <w:rPr>
          <w:sz w:val="20"/>
          <w:szCs w:val="20"/>
        </w:rPr>
        <w:t>Carpenter, Victoria R.</w:t>
      </w:r>
      <w:r w:rsidR="00930376" w:rsidRPr="008B1249">
        <w:rPr>
          <w:sz w:val="20"/>
          <w:szCs w:val="20"/>
        </w:rPr>
        <w:t xml:space="preserve"> </w:t>
      </w:r>
      <w:r w:rsidRPr="008B1249">
        <w:rPr>
          <w:sz w:val="20"/>
          <w:szCs w:val="20"/>
        </w:rPr>
        <w:t>Jacobs, Megan L.</w:t>
      </w:r>
      <w:r w:rsidR="00930376" w:rsidRPr="008B1249">
        <w:rPr>
          <w:sz w:val="20"/>
          <w:szCs w:val="20"/>
        </w:rPr>
        <w:t xml:space="preserve"> </w:t>
      </w:r>
      <w:proofErr w:type="spellStart"/>
      <w:r w:rsidRPr="008B1249">
        <w:rPr>
          <w:sz w:val="20"/>
          <w:szCs w:val="20"/>
        </w:rPr>
        <w:t>Franke</w:t>
      </w:r>
      <w:proofErr w:type="spellEnd"/>
      <w:r w:rsidRPr="008B1249">
        <w:rPr>
          <w:sz w:val="20"/>
          <w:szCs w:val="20"/>
        </w:rPr>
        <w:t xml:space="preserve"> and Linda W.</w:t>
      </w:r>
      <w:r w:rsidR="00930376" w:rsidRPr="008B1249">
        <w:rPr>
          <w:sz w:val="20"/>
          <w:szCs w:val="20"/>
        </w:rPr>
        <w:t xml:space="preserve"> </w:t>
      </w:r>
      <w:r w:rsidRPr="008B1249">
        <w:rPr>
          <w:sz w:val="20"/>
          <w:szCs w:val="20"/>
        </w:rPr>
        <w:t>Levi(1998).</w:t>
      </w:r>
      <w:r w:rsidR="00930376" w:rsidRPr="008B1249">
        <w:rPr>
          <w:rFonts w:hint="eastAsia"/>
          <w:sz w:val="20"/>
          <w:szCs w:val="20"/>
          <w:lang w:eastAsia="zh-CN"/>
        </w:rPr>
        <w:t xml:space="preserve"> </w:t>
      </w:r>
      <w:r w:rsidR="009740B6" w:rsidRPr="008B1249">
        <w:rPr>
          <w:sz w:val="20"/>
          <w:szCs w:val="20"/>
        </w:rPr>
        <w:t>A</w:t>
      </w:r>
      <w:r w:rsidRPr="008B1249">
        <w:rPr>
          <w:sz w:val="20"/>
          <w:szCs w:val="20"/>
        </w:rPr>
        <w:t xml:space="preserve"> Longitudinal Study of Gender Differences in Young Children’s Mathematical </w:t>
      </w:r>
      <w:proofErr w:type="spellStart"/>
      <w:r w:rsidRPr="008B1249">
        <w:rPr>
          <w:sz w:val="20"/>
          <w:szCs w:val="20"/>
        </w:rPr>
        <w:t>Thinking</w:t>
      </w:r>
      <w:r w:rsidR="009740B6" w:rsidRPr="008B1249">
        <w:rPr>
          <w:sz w:val="20"/>
          <w:szCs w:val="20"/>
        </w:rPr>
        <w:t>D</w:t>
      </w:r>
      <w:r w:rsidRPr="008B1249">
        <w:rPr>
          <w:sz w:val="20"/>
          <w:szCs w:val="20"/>
        </w:rPr>
        <w:t>OI</w:t>
      </w:r>
      <w:proofErr w:type="spellEnd"/>
      <w:r w:rsidRPr="008B1249">
        <w:rPr>
          <w:sz w:val="20"/>
          <w:szCs w:val="20"/>
        </w:rPr>
        <w:t>: 10.3102/0013189X027005006 1998; 27; 6</w:t>
      </w:r>
      <w:r w:rsidR="00930376" w:rsidRPr="008B1249">
        <w:rPr>
          <w:sz w:val="20"/>
          <w:szCs w:val="20"/>
        </w:rPr>
        <w:t xml:space="preserve"> </w:t>
      </w:r>
      <w:r w:rsidRPr="008B1249">
        <w:rPr>
          <w:sz w:val="20"/>
          <w:szCs w:val="20"/>
        </w:rPr>
        <w:t>Educational Researcher</w:t>
      </w:r>
      <w:r w:rsidR="00930376" w:rsidRPr="008B1249">
        <w:rPr>
          <w:sz w:val="20"/>
          <w:szCs w:val="20"/>
        </w:rPr>
        <w:t xml:space="preserve"> </w:t>
      </w:r>
      <w:r w:rsidRPr="008B1249">
        <w:rPr>
          <w:sz w:val="20"/>
          <w:szCs w:val="20"/>
        </w:rPr>
        <w:t>http://edr.sagepub.com</w:t>
      </w:r>
      <w:r w:rsidR="00930376" w:rsidRPr="008B1249">
        <w:rPr>
          <w:rFonts w:hint="eastAsia"/>
          <w:sz w:val="20"/>
          <w:szCs w:val="20"/>
          <w:lang w:eastAsia="zh-CN"/>
        </w:rPr>
        <w:t>.</w:t>
      </w:r>
    </w:p>
    <w:p w:rsidR="009740B6" w:rsidRPr="008B1249" w:rsidRDefault="003276FE" w:rsidP="009740B6">
      <w:pPr>
        <w:pStyle w:val="ListParagraph"/>
        <w:numPr>
          <w:ilvl w:val="0"/>
          <w:numId w:val="5"/>
        </w:numPr>
        <w:snapToGrid w:val="0"/>
        <w:ind w:firstLineChars="0"/>
        <w:jc w:val="both"/>
        <w:rPr>
          <w:sz w:val="20"/>
          <w:szCs w:val="20"/>
        </w:rPr>
      </w:pPr>
      <w:r w:rsidRPr="008B1249">
        <w:rPr>
          <w:sz w:val="20"/>
          <w:szCs w:val="20"/>
        </w:rPr>
        <w:t xml:space="preserve">Gallagher, A.M., De </w:t>
      </w:r>
      <w:proofErr w:type="spellStart"/>
      <w:r w:rsidRPr="008B1249">
        <w:rPr>
          <w:sz w:val="20"/>
          <w:szCs w:val="20"/>
        </w:rPr>
        <w:t>Lisi</w:t>
      </w:r>
      <w:proofErr w:type="spellEnd"/>
      <w:r w:rsidRPr="008B1249">
        <w:rPr>
          <w:sz w:val="20"/>
          <w:szCs w:val="20"/>
        </w:rPr>
        <w:t xml:space="preserve">, R., </w:t>
      </w:r>
      <w:proofErr w:type="spellStart"/>
      <w:r w:rsidRPr="008B1249">
        <w:rPr>
          <w:sz w:val="20"/>
          <w:szCs w:val="20"/>
        </w:rPr>
        <w:t>Holst</w:t>
      </w:r>
      <w:proofErr w:type="spellEnd"/>
      <w:r w:rsidRPr="008B1249">
        <w:rPr>
          <w:sz w:val="20"/>
          <w:szCs w:val="20"/>
        </w:rPr>
        <w:t xml:space="preserve">, P.C., </w:t>
      </w:r>
      <w:proofErr w:type="spellStart"/>
      <w:r w:rsidRPr="008B1249">
        <w:rPr>
          <w:sz w:val="20"/>
          <w:szCs w:val="20"/>
        </w:rPr>
        <w:t>McGillicuddy-DeLisi</w:t>
      </w:r>
      <w:proofErr w:type="spellEnd"/>
      <w:r w:rsidRPr="008B1249">
        <w:rPr>
          <w:sz w:val="20"/>
          <w:szCs w:val="20"/>
        </w:rPr>
        <w:t xml:space="preserve">, A.V., Morley, M., &amp; </w:t>
      </w:r>
      <w:proofErr w:type="spellStart"/>
      <w:r w:rsidRPr="008B1249">
        <w:rPr>
          <w:sz w:val="20"/>
          <w:szCs w:val="20"/>
        </w:rPr>
        <w:t>Cahalan</w:t>
      </w:r>
      <w:proofErr w:type="spellEnd"/>
      <w:r w:rsidRPr="008B1249">
        <w:rPr>
          <w:sz w:val="20"/>
          <w:szCs w:val="20"/>
        </w:rPr>
        <w:t>, C. ( 2000). Gender differences in advanced mathematical problem-solving.</w:t>
      </w:r>
      <w:r w:rsidR="00930376" w:rsidRPr="008B1249">
        <w:rPr>
          <w:sz w:val="20"/>
          <w:szCs w:val="20"/>
        </w:rPr>
        <w:t xml:space="preserve"> </w:t>
      </w:r>
      <w:r w:rsidRPr="008B1249">
        <w:rPr>
          <w:sz w:val="20"/>
          <w:szCs w:val="20"/>
        </w:rPr>
        <w:t>Journal of Experimental Child Psychology, 75, 165-190.</w:t>
      </w:r>
    </w:p>
    <w:p w:rsidR="009740B6" w:rsidRPr="008B1249" w:rsidRDefault="003276FE" w:rsidP="009740B6">
      <w:pPr>
        <w:pStyle w:val="ListParagraph"/>
        <w:numPr>
          <w:ilvl w:val="0"/>
          <w:numId w:val="5"/>
        </w:numPr>
        <w:snapToGrid w:val="0"/>
        <w:ind w:firstLineChars="0"/>
        <w:jc w:val="both"/>
        <w:rPr>
          <w:sz w:val="20"/>
          <w:szCs w:val="20"/>
        </w:rPr>
      </w:pPr>
      <w:r w:rsidRPr="008B1249">
        <w:rPr>
          <w:sz w:val="20"/>
          <w:szCs w:val="20"/>
        </w:rPr>
        <w:t>Johnson, E.</w:t>
      </w:r>
      <w:r w:rsidR="00930376" w:rsidRPr="008B1249">
        <w:rPr>
          <w:sz w:val="20"/>
          <w:szCs w:val="20"/>
        </w:rPr>
        <w:t xml:space="preserve"> </w:t>
      </w:r>
      <w:r w:rsidRPr="008B1249">
        <w:rPr>
          <w:sz w:val="20"/>
          <w:szCs w:val="20"/>
        </w:rPr>
        <w:t>S.</w:t>
      </w:r>
      <w:r w:rsidR="00930376" w:rsidRPr="008B1249">
        <w:rPr>
          <w:sz w:val="20"/>
          <w:szCs w:val="20"/>
        </w:rPr>
        <w:t xml:space="preserve"> </w:t>
      </w:r>
      <w:r w:rsidRPr="008B1249">
        <w:rPr>
          <w:sz w:val="20"/>
          <w:szCs w:val="20"/>
        </w:rPr>
        <w:t>(1984).</w:t>
      </w:r>
      <w:r w:rsidR="00930376" w:rsidRPr="008B1249">
        <w:rPr>
          <w:sz w:val="20"/>
          <w:szCs w:val="20"/>
        </w:rPr>
        <w:t xml:space="preserve"> </w:t>
      </w:r>
      <w:r w:rsidRPr="008B1249">
        <w:rPr>
          <w:sz w:val="20"/>
          <w:szCs w:val="20"/>
        </w:rPr>
        <w:t>Sex differences in problem solving.</w:t>
      </w:r>
      <w:r w:rsidR="00930376" w:rsidRPr="008B1249">
        <w:rPr>
          <w:sz w:val="20"/>
          <w:szCs w:val="20"/>
        </w:rPr>
        <w:t xml:space="preserve"> </w:t>
      </w:r>
      <w:r w:rsidRPr="008B1249">
        <w:rPr>
          <w:sz w:val="20"/>
          <w:szCs w:val="20"/>
        </w:rPr>
        <w:t>Journal of educational psychology,</w:t>
      </w:r>
      <w:r w:rsidR="009740B6" w:rsidRPr="008B1249">
        <w:rPr>
          <w:sz w:val="20"/>
          <w:szCs w:val="20"/>
        </w:rPr>
        <w:t>7</w:t>
      </w:r>
      <w:r w:rsidRPr="008B1249">
        <w:rPr>
          <w:sz w:val="20"/>
          <w:szCs w:val="20"/>
        </w:rPr>
        <w:t>6(6), 1359.</w:t>
      </w:r>
    </w:p>
    <w:p w:rsidR="005E6A11" w:rsidRPr="008B1249" w:rsidRDefault="003276FE" w:rsidP="005E6A11">
      <w:pPr>
        <w:pStyle w:val="ListParagraph"/>
        <w:numPr>
          <w:ilvl w:val="0"/>
          <w:numId w:val="5"/>
        </w:numPr>
        <w:tabs>
          <w:tab w:val="left" w:pos="6270"/>
        </w:tabs>
        <w:snapToGrid w:val="0"/>
        <w:ind w:left="425" w:firstLineChars="0" w:hanging="425"/>
        <w:jc w:val="both"/>
        <w:rPr>
          <w:sz w:val="20"/>
          <w:szCs w:val="20"/>
        </w:rPr>
      </w:pPr>
      <w:r w:rsidRPr="008B1249">
        <w:rPr>
          <w:sz w:val="20"/>
          <w:szCs w:val="20"/>
        </w:rPr>
        <w:t>NTCM(2000).http://standards.nctm.org/document/chapter3/index.htm</w:t>
      </w:r>
      <w:r w:rsidR="00930376" w:rsidRPr="008B1249">
        <w:rPr>
          <w:rFonts w:hint="eastAsia"/>
          <w:sz w:val="20"/>
          <w:szCs w:val="20"/>
          <w:lang w:eastAsia="zh-CN"/>
        </w:rPr>
        <w:t>.</w:t>
      </w:r>
      <w:r w:rsidR="008B1249" w:rsidRPr="008B1249">
        <w:rPr>
          <w:sz w:val="20"/>
          <w:szCs w:val="20"/>
          <w:lang w:eastAsia="zh-CN"/>
        </w:rPr>
        <w:t xml:space="preserve"> </w:t>
      </w:r>
    </w:p>
    <w:p w:rsidR="005E6A11" w:rsidRPr="008B1249" w:rsidRDefault="005E6A11" w:rsidP="005E6A11">
      <w:pPr>
        <w:tabs>
          <w:tab w:val="left" w:pos="6270"/>
        </w:tabs>
        <w:snapToGrid w:val="0"/>
        <w:ind w:left="425" w:hanging="425"/>
        <w:jc w:val="both"/>
        <w:rPr>
          <w:sz w:val="20"/>
          <w:szCs w:val="20"/>
        </w:rPr>
        <w:sectPr w:rsidR="005E6A11" w:rsidRPr="008B1249" w:rsidSect="009740B6">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num="2" w:space="600"/>
          <w:docGrid w:linePitch="360"/>
        </w:sectPr>
      </w:pPr>
    </w:p>
    <w:p w:rsidR="005E6A11" w:rsidRPr="008B1249" w:rsidRDefault="005E6A11" w:rsidP="005E6A11">
      <w:pPr>
        <w:tabs>
          <w:tab w:val="left" w:pos="6270"/>
        </w:tabs>
        <w:snapToGrid w:val="0"/>
        <w:ind w:left="425" w:hanging="425"/>
        <w:jc w:val="both"/>
        <w:rPr>
          <w:sz w:val="20"/>
          <w:szCs w:val="20"/>
          <w:lang w:eastAsia="zh-CN"/>
        </w:rPr>
      </w:pPr>
    </w:p>
    <w:p w:rsidR="009740B6" w:rsidRPr="008B1249" w:rsidRDefault="00930376" w:rsidP="005E6A11">
      <w:pPr>
        <w:tabs>
          <w:tab w:val="left" w:pos="6270"/>
        </w:tabs>
        <w:snapToGrid w:val="0"/>
        <w:ind w:left="425" w:hanging="425"/>
        <w:jc w:val="both"/>
        <w:rPr>
          <w:sz w:val="20"/>
          <w:szCs w:val="20"/>
          <w:lang w:eastAsia="zh-CN"/>
        </w:rPr>
      </w:pPr>
      <w:r w:rsidRPr="008B1249">
        <w:rPr>
          <w:rFonts w:hint="eastAsia"/>
          <w:sz w:val="20"/>
          <w:szCs w:val="20"/>
          <w:lang w:eastAsia="zh-CN"/>
        </w:rPr>
        <w:t xml:space="preserve"> </w:t>
      </w:r>
    </w:p>
    <w:p w:rsidR="009740B6" w:rsidRPr="008B1249" w:rsidRDefault="009740B6" w:rsidP="005E6A11">
      <w:pPr>
        <w:tabs>
          <w:tab w:val="left" w:pos="6270"/>
        </w:tabs>
        <w:snapToGrid w:val="0"/>
        <w:ind w:left="425" w:hanging="425"/>
        <w:jc w:val="both"/>
        <w:rPr>
          <w:sz w:val="20"/>
          <w:szCs w:val="20"/>
          <w:lang w:eastAsia="zh-CN"/>
        </w:rPr>
      </w:pPr>
    </w:p>
    <w:p w:rsidR="000A6125" w:rsidRPr="008B1249" w:rsidRDefault="005E6A11" w:rsidP="005E6A11">
      <w:pPr>
        <w:tabs>
          <w:tab w:val="left" w:pos="6270"/>
        </w:tabs>
        <w:snapToGrid w:val="0"/>
        <w:ind w:left="425" w:hanging="425"/>
        <w:jc w:val="both"/>
        <w:rPr>
          <w:sz w:val="20"/>
          <w:szCs w:val="20"/>
        </w:rPr>
      </w:pPr>
      <w:r w:rsidRPr="008B1249">
        <w:rPr>
          <w:sz w:val="20"/>
          <w:szCs w:val="20"/>
        </w:rPr>
        <w:t>9/2</w:t>
      </w:r>
      <w:r w:rsidR="008B1249" w:rsidRPr="008B1249">
        <w:rPr>
          <w:sz w:val="20"/>
          <w:szCs w:val="20"/>
        </w:rPr>
        <w:t>5</w:t>
      </w:r>
      <w:r w:rsidRPr="008B1249">
        <w:rPr>
          <w:sz w:val="20"/>
          <w:szCs w:val="20"/>
        </w:rPr>
        <w:t>/2016</w:t>
      </w:r>
    </w:p>
    <w:sectPr w:rsidR="000A6125" w:rsidRPr="008B1249" w:rsidSect="006B162C">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1D5" w:rsidRDefault="00D871D5">
      <w:r>
        <w:separator/>
      </w:r>
    </w:p>
  </w:endnote>
  <w:endnote w:type="continuationSeparator" w:id="0">
    <w:p w:rsidR="00D871D5" w:rsidRDefault="00D87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A11" w:rsidRDefault="008508A8" w:rsidP="00B3167C">
    <w:pPr>
      <w:pStyle w:val="Footer"/>
      <w:framePr w:wrap="around" w:vAnchor="text" w:hAnchor="margin" w:xAlign="center" w:y="1"/>
      <w:rPr>
        <w:rStyle w:val="PageNumber"/>
      </w:rPr>
    </w:pPr>
    <w:r>
      <w:rPr>
        <w:rStyle w:val="PageNumber"/>
      </w:rPr>
      <w:fldChar w:fldCharType="begin"/>
    </w:r>
    <w:r w:rsidR="005E6A11">
      <w:rPr>
        <w:rStyle w:val="PageNumber"/>
      </w:rPr>
      <w:instrText xml:space="preserve">PAGE  </w:instrText>
    </w:r>
    <w:r>
      <w:rPr>
        <w:rStyle w:val="PageNumber"/>
      </w:rPr>
      <w:fldChar w:fldCharType="end"/>
    </w:r>
  </w:p>
  <w:p w:rsidR="005E6A11" w:rsidRDefault="005E6A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A11" w:rsidRPr="005E6A11" w:rsidRDefault="008508A8" w:rsidP="005E6A11">
    <w:pPr>
      <w:jc w:val="center"/>
      <w:rPr>
        <w:sz w:val="20"/>
      </w:rPr>
    </w:pPr>
    <w:r w:rsidRPr="005E6A11">
      <w:rPr>
        <w:sz w:val="20"/>
      </w:rPr>
      <w:fldChar w:fldCharType="begin"/>
    </w:r>
    <w:r w:rsidR="005E6A11" w:rsidRPr="005E6A11">
      <w:rPr>
        <w:sz w:val="20"/>
      </w:rPr>
      <w:instrText xml:space="preserve"> page  </w:instrText>
    </w:r>
    <w:r w:rsidRPr="005E6A11">
      <w:rPr>
        <w:sz w:val="20"/>
      </w:rPr>
      <w:fldChar w:fldCharType="separate"/>
    </w:r>
    <w:r w:rsidR="008B1249">
      <w:rPr>
        <w:noProof/>
        <w:sz w:val="20"/>
      </w:rPr>
      <w:t>97</w:t>
    </w:r>
    <w:r w:rsidRPr="005E6A11">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A11" w:rsidRDefault="008508A8" w:rsidP="00B3167C">
    <w:pPr>
      <w:pStyle w:val="Footer"/>
      <w:framePr w:wrap="around" w:vAnchor="text" w:hAnchor="margin" w:xAlign="center" w:y="1"/>
      <w:rPr>
        <w:rStyle w:val="PageNumber"/>
      </w:rPr>
    </w:pPr>
    <w:r>
      <w:rPr>
        <w:rStyle w:val="PageNumber"/>
      </w:rPr>
      <w:fldChar w:fldCharType="begin"/>
    </w:r>
    <w:r w:rsidR="005E6A11">
      <w:rPr>
        <w:rStyle w:val="PageNumber"/>
      </w:rPr>
      <w:instrText xml:space="preserve">PAGE  </w:instrText>
    </w:r>
    <w:r>
      <w:rPr>
        <w:rStyle w:val="PageNumber"/>
      </w:rPr>
      <w:fldChar w:fldCharType="end"/>
    </w:r>
  </w:p>
  <w:p w:rsidR="005E6A11" w:rsidRDefault="005E6A1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A11" w:rsidRPr="005E6A11" w:rsidRDefault="008508A8" w:rsidP="005E6A11">
    <w:pPr>
      <w:jc w:val="center"/>
      <w:rPr>
        <w:sz w:val="20"/>
      </w:rPr>
    </w:pPr>
    <w:r w:rsidRPr="005E6A11">
      <w:rPr>
        <w:sz w:val="20"/>
      </w:rPr>
      <w:fldChar w:fldCharType="begin"/>
    </w:r>
    <w:r w:rsidR="005E6A11" w:rsidRPr="005E6A11">
      <w:rPr>
        <w:sz w:val="20"/>
      </w:rPr>
      <w:instrText xml:space="preserve"> page  </w:instrText>
    </w:r>
    <w:r w:rsidRPr="005E6A11">
      <w:rPr>
        <w:sz w:val="20"/>
      </w:rPr>
      <w:fldChar w:fldCharType="separate"/>
    </w:r>
    <w:r w:rsidR="008B1249">
      <w:rPr>
        <w:noProof/>
        <w:sz w:val="20"/>
      </w:rPr>
      <w:t>101</w:t>
    </w:r>
    <w:r w:rsidRPr="005E6A11">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8508A8"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5E6A11" w:rsidRDefault="008508A8" w:rsidP="005E6A11">
    <w:pPr>
      <w:jc w:val="center"/>
      <w:rPr>
        <w:sz w:val="20"/>
      </w:rPr>
    </w:pPr>
    <w:r w:rsidRPr="005E6A11">
      <w:rPr>
        <w:sz w:val="20"/>
      </w:rPr>
      <w:fldChar w:fldCharType="begin"/>
    </w:r>
    <w:r w:rsidR="005E6A11" w:rsidRPr="005E6A11">
      <w:rPr>
        <w:sz w:val="20"/>
      </w:rPr>
      <w:instrText xml:space="preserve"> page</w:instrText>
    </w:r>
    <w:r w:rsidR="00966860" w:rsidRPr="005E6A11">
      <w:rPr>
        <w:sz w:val="20"/>
      </w:rPr>
      <w:instrText xml:space="preserve"> </w:instrText>
    </w:r>
    <w:r w:rsidR="005E6A11" w:rsidRPr="005E6A11">
      <w:rPr>
        <w:sz w:val="20"/>
      </w:rPr>
      <w:instrText xml:space="preserve"> </w:instrText>
    </w:r>
    <w:r w:rsidRPr="005E6A11">
      <w:rPr>
        <w:sz w:val="20"/>
      </w:rPr>
      <w:fldChar w:fldCharType="separate"/>
    </w:r>
    <w:r w:rsidR="005E6A11">
      <w:rPr>
        <w:noProof/>
        <w:sz w:val="20"/>
      </w:rPr>
      <w:t>6</w:t>
    </w:r>
    <w:r w:rsidRPr="005E6A1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1D5" w:rsidRDefault="00D871D5">
      <w:r>
        <w:separator/>
      </w:r>
    </w:p>
  </w:footnote>
  <w:footnote w:type="continuationSeparator" w:id="0">
    <w:p w:rsidR="00D871D5" w:rsidRDefault="00D87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A11" w:rsidRPr="005E6A11" w:rsidRDefault="005E6A11" w:rsidP="005E6A11">
    <w:pPr>
      <w:pBdr>
        <w:bottom w:val="thinThickMediumGap" w:sz="12" w:space="1" w:color="auto"/>
      </w:pBdr>
      <w:tabs>
        <w:tab w:val="left" w:pos="851"/>
        <w:tab w:val="right" w:pos="8364"/>
      </w:tabs>
      <w:adjustRightInd w:val="0"/>
      <w:snapToGrid w:val="0"/>
      <w:jc w:val="both"/>
      <w:rPr>
        <w:iCs/>
        <w:sz w:val="20"/>
        <w:szCs w:val="20"/>
      </w:rPr>
    </w:pPr>
    <w:r w:rsidRPr="005E6A11">
      <w:rPr>
        <w:rFonts w:hint="eastAsia"/>
        <w:iCs/>
        <w:color w:val="000000"/>
        <w:sz w:val="20"/>
        <w:szCs w:val="20"/>
      </w:rPr>
      <w:tab/>
    </w:r>
    <w:r w:rsidRPr="005E6A11">
      <w:rPr>
        <w:iCs/>
        <w:color w:val="000000"/>
        <w:sz w:val="20"/>
        <w:szCs w:val="20"/>
      </w:rPr>
      <w:t xml:space="preserve">Researcher </w:t>
    </w:r>
    <w:r w:rsidRPr="005E6A11">
      <w:rPr>
        <w:iCs/>
        <w:sz w:val="20"/>
        <w:szCs w:val="20"/>
      </w:rPr>
      <w:t>201</w:t>
    </w:r>
    <w:r w:rsidRPr="005E6A11">
      <w:rPr>
        <w:rFonts w:hint="eastAsia"/>
        <w:iCs/>
        <w:sz w:val="20"/>
        <w:szCs w:val="20"/>
      </w:rPr>
      <w:t>6</w:t>
    </w:r>
    <w:r w:rsidRPr="005E6A11">
      <w:rPr>
        <w:iCs/>
        <w:sz w:val="20"/>
        <w:szCs w:val="20"/>
      </w:rPr>
      <w:t>;</w:t>
    </w:r>
    <w:r w:rsidRPr="005E6A11">
      <w:rPr>
        <w:rFonts w:hint="eastAsia"/>
        <w:iCs/>
        <w:sz w:val="20"/>
        <w:szCs w:val="20"/>
      </w:rPr>
      <w:t>8</w:t>
    </w:r>
    <w:r w:rsidRPr="005E6A11">
      <w:rPr>
        <w:iCs/>
        <w:sz w:val="20"/>
        <w:szCs w:val="20"/>
      </w:rPr>
      <w:t>(</w:t>
    </w:r>
    <w:r w:rsidRPr="005E6A11">
      <w:rPr>
        <w:rFonts w:hint="eastAsia"/>
        <w:iCs/>
        <w:sz w:val="20"/>
        <w:szCs w:val="20"/>
      </w:rPr>
      <w:t>9</w:t>
    </w:r>
    <w:r w:rsidRPr="005E6A11">
      <w:rPr>
        <w:iCs/>
        <w:sz w:val="20"/>
        <w:szCs w:val="20"/>
      </w:rPr>
      <w:t xml:space="preserve">)  </w:t>
    </w:r>
    <w:r w:rsidRPr="005E6A11">
      <w:rPr>
        <w:rFonts w:hint="eastAsia"/>
        <w:iCs/>
        <w:sz w:val="20"/>
        <w:szCs w:val="20"/>
      </w:rPr>
      <w:t xml:space="preserve"> </w:t>
    </w:r>
    <w:r w:rsidRPr="005E6A11">
      <w:rPr>
        <w:iCs/>
        <w:sz w:val="20"/>
        <w:szCs w:val="20"/>
      </w:rPr>
      <w:t xml:space="preserve"> </w:t>
    </w:r>
    <w:r w:rsidRPr="005E6A11">
      <w:rPr>
        <w:rFonts w:hint="eastAsia"/>
        <w:iCs/>
        <w:sz w:val="20"/>
        <w:szCs w:val="20"/>
      </w:rPr>
      <w:tab/>
    </w:r>
    <w:r w:rsidRPr="005E6A11">
      <w:rPr>
        <w:iCs/>
        <w:sz w:val="20"/>
        <w:szCs w:val="20"/>
      </w:rPr>
      <w:t xml:space="preserve">    </w:t>
    </w:r>
    <w:r w:rsidRPr="005E6A11">
      <w:rPr>
        <w:sz w:val="20"/>
        <w:szCs w:val="20"/>
      </w:rPr>
      <w:t xml:space="preserve"> </w:t>
    </w:r>
    <w:hyperlink r:id="rId1" w:history="1">
      <w:r w:rsidRPr="005E6A11">
        <w:rPr>
          <w:rStyle w:val="Hyperlink"/>
          <w:sz w:val="20"/>
          <w:szCs w:val="20"/>
        </w:rPr>
        <w:t>http://www.sciencepub.net/researcher</w:t>
      </w:r>
    </w:hyperlink>
  </w:p>
  <w:p w:rsidR="005E6A11" w:rsidRPr="005E6A11" w:rsidRDefault="005E6A11" w:rsidP="005E6A11">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A11" w:rsidRPr="005E6A11" w:rsidRDefault="005E6A11" w:rsidP="005E6A11">
    <w:pPr>
      <w:pBdr>
        <w:bottom w:val="thinThickMediumGap" w:sz="12" w:space="1" w:color="auto"/>
      </w:pBdr>
      <w:tabs>
        <w:tab w:val="left" w:pos="851"/>
        <w:tab w:val="right" w:pos="8364"/>
      </w:tabs>
      <w:adjustRightInd w:val="0"/>
      <w:snapToGrid w:val="0"/>
      <w:jc w:val="both"/>
      <w:rPr>
        <w:iCs/>
        <w:sz w:val="20"/>
        <w:szCs w:val="20"/>
      </w:rPr>
    </w:pPr>
    <w:r w:rsidRPr="005E6A11">
      <w:rPr>
        <w:rFonts w:hint="eastAsia"/>
        <w:iCs/>
        <w:color w:val="000000"/>
        <w:sz w:val="20"/>
        <w:szCs w:val="20"/>
      </w:rPr>
      <w:tab/>
    </w:r>
    <w:r w:rsidRPr="005E6A11">
      <w:rPr>
        <w:iCs/>
        <w:color w:val="000000"/>
        <w:sz w:val="20"/>
        <w:szCs w:val="20"/>
      </w:rPr>
      <w:t xml:space="preserve">Researcher </w:t>
    </w:r>
    <w:r w:rsidRPr="005E6A11">
      <w:rPr>
        <w:iCs/>
        <w:sz w:val="20"/>
        <w:szCs w:val="20"/>
      </w:rPr>
      <w:t>201</w:t>
    </w:r>
    <w:r w:rsidRPr="005E6A11">
      <w:rPr>
        <w:rFonts w:hint="eastAsia"/>
        <w:iCs/>
        <w:sz w:val="20"/>
        <w:szCs w:val="20"/>
      </w:rPr>
      <w:t>6</w:t>
    </w:r>
    <w:r w:rsidRPr="005E6A11">
      <w:rPr>
        <w:iCs/>
        <w:sz w:val="20"/>
        <w:szCs w:val="20"/>
      </w:rPr>
      <w:t>;</w:t>
    </w:r>
    <w:r w:rsidRPr="005E6A11">
      <w:rPr>
        <w:rFonts w:hint="eastAsia"/>
        <w:iCs/>
        <w:sz w:val="20"/>
        <w:szCs w:val="20"/>
      </w:rPr>
      <w:t>8</w:t>
    </w:r>
    <w:r w:rsidRPr="005E6A11">
      <w:rPr>
        <w:iCs/>
        <w:sz w:val="20"/>
        <w:szCs w:val="20"/>
      </w:rPr>
      <w:t>(</w:t>
    </w:r>
    <w:r w:rsidRPr="005E6A11">
      <w:rPr>
        <w:rFonts w:hint="eastAsia"/>
        <w:iCs/>
        <w:sz w:val="20"/>
        <w:szCs w:val="20"/>
      </w:rPr>
      <w:t>9</w:t>
    </w:r>
    <w:r w:rsidRPr="005E6A11">
      <w:rPr>
        <w:iCs/>
        <w:sz w:val="20"/>
        <w:szCs w:val="20"/>
      </w:rPr>
      <w:t xml:space="preserve">)  </w:t>
    </w:r>
    <w:r w:rsidRPr="005E6A11">
      <w:rPr>
        <w:rFonts w:hint="eastAsia"/>
        <w:iCs/>
        <w:sz w:val="20"/>
        <w:szCs w:val="20"/>
      </w:rPr>
      <w:t xml:space="preserve"> </w:t>
    </w:r>
    <w:r w:rsidRPr="005E6A11">
      <w:rPr>
        <w:iCs/>
        <w:sz w:val="20"/>
        <w:szCs w:val="20"/>
      </w:rPr>
      <w:t xml:space="preserve"> </w:t>
    </w:r>
    <w:r w:rsidRPr="005E6A11">
      <w:rPr>
        <w:rFonts w:hint="eastAsia"/>
        <w:iCs/>
        <w:sz w:val="20"/>
        <w:szCs w:val="20"/>
      </w:rPr>
      <w:tab/>
    </w:r>
    <w:r w:rsidRPr="005E6A11">
      <w:rPr>
        <w:iCs/>
        <w:sz w:val="20"/>
        <w:szCs w:val="20"/>
      </w:rPr>
      <w:t xml:space="preserve">    </w:t>
    </w:r>
    <w:r w:rsidRPr="005E6A11">
      <w:rPr>
        <w:sz w:val="20"/>
        <w:szCs w:val="20"/>
      </w:rPr>
      <w:t xml:space="preserve"> </w:t>
    </w:r>
    <w:hyperlink r:id="rId1" w:history="1">
      <w:r w:rsidRPr="005E6A11">
        <w:rPr>
          <w:rStyle w:val="Hyperlink"/>
          <w:sz w:val="20"/>
          <w:szCs w:val="20"/>
        </w:rPr>
        <w:t>http://www.sciencepub.net/researcher</w:t>
      </w:r>
    </w:hyperlink>
  </w:p>
  <w:p w:rsidR="005E6A11" w:rsidRPr="005E6A11" w:rsidRDefault="005E6A11" w:rsidP="005E6A11">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A11" w:rsidRPr="005E6A11" w:rsidRDefault="005E6A11" w:rsidP="005E6A11">
    <w:pPr>
      <w:pBdr>
        <w:bottom w:val="thinThickMediumGap" w:sz="12" w:space="1" w:color="auto"/>
      </w:pBdr>
      <w:tabs>
        <w:tab w:val="left" w:pos="851"/>
        <w:tab w:val="right" w:pos="8364"/>
      </w:tabs>
      <w:adjustRightInd w:val="0"/>
      <w:snapToGrid w:val="0"/>
      <w:jc w:val="both"/>
      <w:rPr>
        <w:iCs/>
        <w:sz w:val="20"/>
        <w:szCs w:val="20"/>
      </w:rPr>
    </w:pPr>
    <w:r w:rsidRPr="005E6A11">
      <w:rPr>
        <w:rFonts w:hint="eastAsia"/>
        <w:iCs/>
        <w:color w:val="000000"/>
        <w:sz w:val="20"/>
        <w:szCs w:val="20"/>
      </w:rPr>
      <w:tab/>
    </w:r>
    <w:r w:rsidRPr="005E6A11">
      <w:rPr>
        <w:iCs/>
        <w:color w:val="000000"/>
        <w:sz w:val="20"/>
        <w:szCs w:val="20"/>
      </w:rPr>
      <w:t xml:space="preserve">Researcher </w:t>
    </w:r>
    <w:r w:rsidRPr="005E6A11">
      <w:rPr>
        <w:iCs/>
        <w:sz w:val="20"/>
        <w:szCs w:val="20"/>
      </w:rPr>
      <w:t>201</w:t>
    </w:r>
    <w:r w:rsidRPr="005E6A11">
      <w:rPr>
        <w:rFonts w:hint="eastAsia"/>
        <w:iCs/>
        <w:sz w:val="20"/>
        <w:szCs w:val="20"/>
      </w:rPr>
      <w:t>6</w:t>
    </w:r>
    <w:r w:rsidRPr="005E6A11">
      <w:rPr>
        <w:iCs/>
        <w:sz w:val="20"/>
        <w:szCs w:val="20"/>
      </w:rPr>
      <w:t>;</w:t>
    </w:r>
    <w:r w:rsidRPr="005E6A11">
      <w:rPr>
        <w:rFonts w:hint="eastAsia"/>
        <w:iCs/>
        <w:sz w:val="20"/>
        <w:szCs w:val="20"/>
      </w:rPr>
      <w:t>8</w:t>
    </w:r>
    <w:r w:rsidRPr="005E6A11">
      <w:rPr>
        <w:iCs/>
        <w:sz w:val="20"/>
        <w:szCs w:val="20"/>
      </w:rPr>
      <w:t>(</w:t>
    </w:r>
    <w:r w:rsidRPr="005E6A11">
      <w:rPr>
        <w:rFonts w:hint="eastAsia"/>
        <w:iCs/>
        <w:sz w:val="20"/>
        <w:szCs w:val="20"/>
      </w:rPr>
      <w:t>9</w:t>
    </w:r>
    <w:r w:rsidRPr="005E6A11">
      <w:rPr>
        <w:iCs/>
        <w:sz w:val="20"/>
        <w:szCs w:val="20"/>
      </w:rPr>
      <w:t xml:space="preserve">)  </w:t>
    </w:r>
    <w:r w:rsidRPr="005E6A11">
      <w:rPr>
        <w:rFonts w:hint="eastAsia"/>
        <w:iCs/>
        <w:sz w:val="20"/>
        <w:szCs w:val="20"/>
      </w:rPr>
      <w:t xml:space="preserve"> </w:t>
    </w:r>
    <w:r w:rsidRPr="005E6A11">
      <w:rPr>
        <w:iCs/>
        <w:sz w:val="20"/>
        <w:szCs w:val="20"/>
      </w:rPr>
      <w:t xml:space="preserve"> </w:t>
    </w:r>
    <w:r w:rsidRPr="005E6A11">
      <w:rPr>
        <w:rFonts w:hint="eastAsia"/>
        <w:iCs/>
        <w:sz w:val="20"/>
        <w:szCs w:val="20"/>
      </w:rPr>
      <w:tab/>
    </w:r>
    <w:r w:rsidRPr="005E6A11">
      <w:rPr>
        <w:iCs/>
        <w:sz w:val="20"/>
        <w:szCs w:val="20"/>
      </w:rPr>
      <w:t xml:space="preserve">    </w:t>
    </w:r>
    <w:r w:rsidRPr="005E6A11">
      <w:rPr>
        <w:sz w:val="20"/>
        <w:szCs w:val="20"/>
      </w:rPr>
      <w:t xml:space="preserve"> </w:t>
    </w:r>
    <w:hyperlink r:id="rId1" w:history="1">
      <w:r w:rsidRPr="005E6A11">
        <w:rPr>
          <w:rStyle w:val="Hyperlink"/>
          <w:sz w:val="20"/>
          <w:szCs w:val="20"/>
        </w:rPr>
        <w:t>http://www.sciencepub.net/researcher</w:t>
      </w:r>
    </w:hyperlink>
  </w:p>
  <w:p w:rsidR="005E6A11" w:rsidRPr="005E6A11" w:rsidRDefault="005E6A11" w:rsidP="005E6A11">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9B6DF1"/>
    <w:multiLevelType w:val="hybridMultilevel"/>
    <w:tmpl w:val="EDF42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5601"/>
  </w:hdrShapeDefaults>
  <w:footnotePr>
    <w:pos w:val="beneathText"/>
    <w:footnote w:id="-1"/>
    <w:footnote w:id="0"/>
  </w:footnotePr>
  <w:endnotePr>
    <w:endnote w:id="-1"/>
    <w:endnote w:id="0"/>
  </w:endnotePr>
  <w:compat>
    <w:useFELayout/>
  </w:compat>
  <w:rsids>
    <w:rsidRoot w:val="009459B3"/>
    <w:rsid w:val="00000358"/>
    <w:rsid w:val="00043395"/>
    <w:rsid w:val="000460F4"/>
    <w:rsid w:val="0005092B"/>
    <w:rsid w:val="00080CE9"/>
    <w:rsid w:val="000827B7"/>
    <w:rsid w:val="00083582"/>
    <w:rsid w:val="00090A06"/>
    <w:rsid w:val="000A01DF"/>
    <w:rsid w:val="000A6125"/>
    <w:rsid w:val="000C5F1C"/>
    <w:rsid w:val="000E0FA7"/>
    <w:rsid w:val="00130887"/>
    <w:rsid w:val="00156988"/>
    <w:rsid w:val="00166CE9"/>
    <w:rsid w:val="001817C7"/>
    <w:rsid w:val="001901BB"/>
    <w:rsid w:val="001A554D"/>
    <w:rsid w:val="001A678A"/>
    <w:rsid w:val="001B41B8"/>
    <w:rsid w:val="00253403"/>
    <w:rsid w:val="00254F8F"/>
    <w:rsid w:val="002B14F2"/>
    <w:rsid w:val="002D1AD9"/>
    <w:rsid w:val="002E6477"/>
    <w:rsid w:val="002F20CD"/>
    <w:rsid w:val="002F2FD7"/>
    <w:rsid w:val="00314F95"/>
    <w:rsid w:val="00322FAB"/>
    <w:rsid w:val="003276FE"/>
    <w:rsid w:val="00345581"/>
    <w:rsid w:val="003506F8"/>
    <w:rsid w:val="003C7F3D"/>
    <w:rsid w:val="003D3BEC"/>
    <w:rsid w:val="003E6D9C"/>
    <w:rsid w:val="0042390D"/>
    <w:rsid w:val="0045133C"/>
    <w:rsid w:val="00456753"/>
    <w:rsid w:val="00471E57"/>
    <w:rsid w:val="004766AD"/>
    <w:rsid w:val="0049143E"/>
    <w:rsid w:val="004B04C5"/>
    <w:rsid w:val="004B09AF"/>
    <w:rsid w:val="004C1FAB"/>
    <w:rsid w:val="004D0467"/>
    <w:rsid w:val="00593132"/>
    <w:rsid w:val="005C060B"/>
    <w:rsid w:val="005C2F35"/>
    <w:rsid w:val="005E2BF5"/>
    <w:rsid w:val="005E6A11"/>
    <w:rsid w:val="005F5E04"/>
    <w:rsid w:val="00615DCE"/>
    <w:rsid w:val="00615F8A"/>
    <w:rsid w:val="0065209A"/>
    <w:rsid w:val="00666334"/>
    <w:rsid w:val="00675213"/>
    <w:rsid w:val="006871CF"/>
    <w:rsid w:val="006B162C"/>
    <w:rsid w:val="006D1020"/>
    <w:rsid w:val="006D2474"/>
    <w:rsid w:val="006D5C2E"/>
    <w:rsid w:val="006E6ACB"/>
    <w:rsid w:val="006F1706"/>
    <w:rsid w:val="00734A5D"/>
    <w:rsid w:val="00747741"/>
    <w:rsid w:val="007566B8"/>
    <w:rsid w:val="00762C8E"/>
    <w:rsid w:val="007667FE"/>
    <w:rsid w:val="0078507E"/>
    <w:rsid w:val="007B5E7E"/>
    <w:rsid w:val="007D746F"/>
    <w:rsid w:val="007E2AC7"/>
    <w:rsid w:val="00814FA7"/>
    <w:rsid w:val="00815B2D"/>
    <w:rsid w:val="008508A8"/>
    <w:rsid w:val="00877709"/>
    <w:rsid w:val="008801E0"/>
    <w:rsid w:val="00893F38"/>
    <w:rsid w:val="008A20AC"/>
    <w:rsid w:val="008B0262"/>
    <w:rsid w:val="008B1249"/>
    <w:rsid w:val="008B6549"/>
    <w:rsid w:val="009106D6"/>
    <w:rsid w:val="0091208A"/>
    <w:rsid w:val="00914558"/>
    <w:rsid w:val="00916C33"/>
    <w:rsid w:val="00923A82"/>
    <w:rsid w:val="00930376"/>
    <w:rsid w:val="0094140D"/>
    <w:rsid w:val="009458E4"/>
    <w:rsid w:val="009459B3"/>
    <w:rsid w:val="00952EB8"/>
    <w:rsid w:val="0096388B"/>
    <w:rsid w:val="00966860"/>
    <w:rsid w:val="009740B6"/>
    <w:rsid w:val="009A45B6"/>
    <w:rsid w:val="009B0D30"/>
    <w:rsid w:val="009C081A"/>
    <w:rsid w:val="009D378C"/>
    <w:rsid w:val="00A15310"/>
    <w:rsid w:val="00A2654E"/>
    <w:rsid w:val="00A3476D"/>
    <w:rsid w:val="00A518C8"/>
    <w:rsid w:val="00A71716"/>
    <w:rsid w:val="00A83516"/>
    <w:rsid w:val="00A935A3"/>
    <w:rsid w:val="00B256D9"/>
    <w:rsid w:val="00B3167C"/>
    <w:rsid w:val="00B34389"/>
    <w:rsid w:val="00B47AEF"/>
    <w:rsid w:val="00B47F73"/>
    <w:rsid w:val="00B60E8D"/>
    <w:rsid w:val="00B80C0E"/>
    <w:rsid w:val="00B9624B"/>
    <w:rsid w:val="00BA3D23"/>
    <w:rsid w:val="00BB1BF7"/>
    <w:rsid w:val="00BD2A8D"/>
    <w:rsid w:val="00BD58DD"/>
    <w:rsid w:val="00BF6579"/>
    <w:rsid w:val="00C4076C"/>
    <w:rsid w:val="00C412DE"/>
    <w:rsid w:val="00C43A46"/>
    <w:rsid w:val="00C76C7A"/>
    <w:rsid w:val="00CA73A5"/>
    <w:rsid w:val="00CE3483"/>
    <w:rsid w:val="00CE7B2F"/>
    <w:rsid w:val="00D17517"/>
    <w:rsid w:val="00D26F2E"/>
    <w:rsid w:val="00D3777A"/>
    <w:rsid w:val="00D37C97"/>
    <w:rsid w:val="00D72B74"/>
    <w:rsid w:val="00D871D5"/>
    <w:rsid w:val="00DE141D"/>
    <w:rsid w:val="00DF7353"/>
    <w:rsid w:val="00E14EE4"/>
    <w:rsid w:val="00E70A05"/>
    <w:rsid w:val="00E74769"/>
    <w:rsid w:val="00E813D6"/>
    <w:rsid w:val="00E818AB"/>
    <w:rsid w:val="00E81F65"/>
    <w:rsid w:val="00E84081"/>
    <w:rsid w:val="00EA2408"/>
    <w:rsid w:val="00EC5C53"/>
    <w:rsid w:val="00ED4441"/>
    <w:rsid w:val="00EE3F59"/>
    <w:rsid w:val="00EF3BA2"/>
    <w:rsid w:val="00EF4701"/>
    <w:rsid w:val="00F4186D"/>
    <w:rsid w:val="00F4399A"/>
    <w:rsid w:val="00F46A5E"/>
    <w:rsid w:val="00F67084"/>
    <w:rsid w:val="00F81370"/>
    <w:rsid w:val="00FB5B6A"/>
    <w:rsid w:val="00FC2367"/>
    <w:rsid w:val="00FC4906"/>
    <w:rsid w:val="00FE5C92"/>
    <w:rsid w:val="00FE6590"/>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70A05"/>
    <w:pPr>
      <w:keepNext/>
      <w:numPr>
        <w:numId w:val="1"/>
      </w:numPr>
      <w:outlineLvl w:val="0"/>
    </w:pPr>
    <w:rPr>
      <w:b/>
      <w:bCs/>
      <w:sz w:val="32"/>
    </w:rPr>
  </w:style>
  <w:style w:type="paragraph" w:styleId="Heading2">
    <w:name w:val="heading 2"/>
    <w:basedOn w:val="Normal"/>
    <w:next w:val="Normal"/>
    <w:qFormat/>
    <w:rsid w:val="00E70A05"/>
    <w:pPr>
      <w:keepNext/>
      <w:numPr>
        <w:ilvl w:val="1"/>
        <w:numId w:val="1"/>
      </w:numPr>
      <w:jc w:val="both"/>
      <w:outlineLvl w:val="1"/>
    </w:pPr>
    <w:rPr>
      <w:b/>
      <w:sz w:val="28"/>
    </w:rPr>
  </w:style>
  <w:style w:type="paragraph" w:styleId="Heading3">
    <w:name w:val="heading 3"/>
    <w:basedOn w:val="Normal"/>
    <w:next w:val="Normal"/>
    <w:qFormat/>
    <w:rsid w:val="00E70A05"/>
    <w:pPr>
      <w:keepNext/>
      <w:numPr>
        <w:ilvl w:val="2"/>
        <w:numId w:val="1"/>
      </w:numPr>
      <w:spacing w:line="360" w:lineRule="auto"/>
      <w:jc w:val="both"/>
      <w:outlineLvl w:val="2"/>
    </w:pPr>
    <w:rPr>
      <w:b/>
      <w:bCs/>
    </w:rPr>
  </w:style>
  <w:style w:type="paragraph" w:styleId="Heading6">
    <w:name w:val="heading 6"/>
    <w:basedOn w:val="Normal"/>
    <w:next w:val="Normal"/>
    <w:qFormat/>
    <w:rsid w:val="00E70A05"/>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70A05"/>
  </w:style>
  <w:style w:type="character" w:customStyle="1" w:styleId="WW-Absatz-Standardschriftart">
    <w:name w:val="WW-Absatz-Standardschriftart"/>
    <w:rsid w:val="00E70A05"/>
  </w:style>
  <w:style w:type="character" w:customStyle="1" w:styleId="WW-Absatz-Standardschriftart1">
    <w:name w:val="WW-Absatz-Standardschriftart1"/>
    <w:rsid w:val="00E70A05"/>
  </w:style>
  <w:style w:type="character" w:customStyle="1" w:styleId="WW-Absatz-Standardschriftart11">
    <w:name w:val="WW-Absatz-Standardschriftart11"/>
    <w:rsid w:val="00E70A05"/>
  </w:style>
  <w:style w:type="character" w:customStyle="1" w:styleId="WW-Absatz-Standardschriftart111">
    <w:name w:val="WW-Absatz-Standardschriftart111"/>
    <w:rsid w:val="00E70A05"/>
  </w:style>
  <w:style w:type="character" w:customStyle="1" w:styleId="WW-Absatz-Standardschriftart1111">
    <w:name w:val="WW-Absatz-Standardschriftart1111"/>
    <w:rsid w:val="00E70A05"/>
  </w:style>
  <w:style w:type="character" w:customStyle="1" w:styleId="WW-Absatz-Standardschriftart11111">
    <w:name w:val="WW-Absatz-Standardschriftart11111"/>
    <w:rsid w:val="00E70A05"/>
  </w:style>
  <w:style w:type="character" w:customStyle="1" w:styleId="WW-Absatz-Standardschriftart111111">
    <w:name w:val="WW-Absatz-Standardschriftart111111"/>
    <w:rsid w:val="00E70A05"/>
  </w:style>
  <w:style w:type="character" w:customStyle="1" w:styleId="WW-Absatz-Standardschriftart1111111">
    <w:name w:val="WW-Absatz-Standardschriftart1111111"/>
    <w:rsid w:val="00E70A05"/>
  </w:style>
  <w:style w:type="character" w:customStyle="1" w:styleId="WW-Absatz-Standardschriftart11111111">
    <w:name w:val="WW-Absatz-Standardschriftart11111111"/>
    <w:rsid w:val="00E70A05"/>
  </w:style>
  <w:style w:type="character" w:customStyle="1" w:styleId="WW-Absatz-Standardschriftart111111111">
    <w:name w:val="WW-Absatz-Standardschriftart111111111"/>
    <w:rsid w:val="00E70A05"/>
  </w:style>
  <w:style w:type="character" w:customStyle="1" w:styleId="WW-Absatz-Standardschriftart1111111111">
    <w:name w:val="WW-Absatz-Standardschriftart1111111111"/>
    <w:rsid w:val="00E70A05"/>
  </w:style>
  <w:style w:type="character" w:customStyle="1" w:styleId="WW-Absatz-Standardschriftart11111111111">
    <w:name w:val="WW-Absatz-Standardschriftart11111111111"/>
    <w:rsid w:val="00E70A05"/>
  </w:style>
  <w:style w:type="character" w:customStyle="1" w:styleId="WW-Absatz-Standardschriftart111111111111">
    <w:name w:val="WW-Absatz-Standardschriftart111111111111"/>
    <w:rsid w:val="00E70A05"/>
  </w:style>
  <w:style w:type="character" w:customStyle="1" w:styleId="WW-Absatz-Standardschriftart1111111111111">
    <w:name w:val="WW-Absatz-Standardschriftart1111111111111"/>
    <w:rsid w:val="00E70A05"/>
  </w:style>
  <w:style w:type="character" w:customStyle="1" w:styleId="WW-Absatz-Standardschriftart11111111111111">
    <w:name w:val="WW-Absatz-Standardschriftart11111111111111"/>
    <w:rsid w:val="00E70A05"/>
  </w:style>
  <w:style w:type="character" w:customStyle="1" w:styleId="WW-Absatz-Standardschriftart111111111111111">
    <w:name w:val="WW-Absatz-Standardschriftart111111111111111"/>
    <w:rsid w:val="00E70A05"/>
  </w:style>
  <w:style w:type="character" w:customStyle="1" w:styleId="WW-Absatz-Standardschriftart1111111111111111">
    <w:name w:val="WW-Absatz-Standardschriftart1111111111111111"/>
    <w:rsid w:val="00E70A05"/>
  </w:style>
  <w:style w:type="character" w:customStyle="1" w:styleId="WW8Num1z0">
    <w:name w:val="WW8Num1z0"/>
    <w:rsid w:val="00E70A05"/>
    <w:rPr>
      <w:rFonts w:ascii="Symbol" w:eastAsia="Times New Roman" w:hAnsi="Symbol" w:cs="Times New Roman"/>
    </w:rPr>
  </w:style>
  <w:style w:type="character" w:customStyle="1" w:styleId="WW8Num1z1">
    <w:name w:val="WW8Num1z1"/>
    <w:rsid w:val="00E70A05"/>
    <w:rPr>
      <w:rFonts w:ascii="Courier New" w:hAnsi="Courier New" w:cs="Courier New"/>
    </w:rPr>
  </w:style>
  <w:style w:type="character" w:customStyle="1" w:styleId="WW8Num1z2">
    <w:name w:val="WW8Num1z2"/>
    <w:rsid w:val="00E70A05"/>
    <w:rPr>
      <w:rFonts w:ascii="Wingdings" w:hAnsi="Wingdings"/>
    </w:rPr>
  </w:style>
  <w:style w:type="character" w:customStyle="1" w:styleId="WW8Num1z3">
    <w:name w:val="WW8Num1z3"/>
    <w:rsid w:val="00E70A05"/>
    <w:rPr>
      <w:rFonts w:ascii="Symbol" w:hAnsi="Symbol"/>
    </w:rPr>
  </w:style>
  <w:style w:type="character" w:styleId="PageNumber">
    <w:name w:val="page number"/>
    <w:basedOn w:val="DefaultParagraphFont"/>
    <w:rsid w:val="00E70A05"/>
  </w:style>
  <w:style w:type="character" w:styleId="Hyperlink">
    <w:name w:val="Hyperlink"/>
    <w:basedOn w:val="DefaultParagraphFont"/>
    <w:rsid w:val="00E70A05"/>
    <w:rPr>
      <w:color w:val="0000FF"/>
      <w:u w:val="single"/>
    </w:rPr>
  </w:style>
  <w:style w:type="character" w:styleId="FollowedHyperlink">
    <w:name w:val="FollowedHyperlink"/>
    <w:basedOn w:val="DefaultParagraphFont"/>
    <w:rsid w:val="00E70A05"/>
    <w:rPr>
      <w:color w:val="800080"/>
      <w:u w:val="single"/>
    </w:rPr>
  </w:style>
  <w:style w:type="character" w:customStyle="1" w:styleId="NumberingSymbols">
    <w:name w:val="Numbering Symbols"/>
    <w:rsid w:val="00E70A05"/>
  </w:style>
  <w:style w:type="paragraph" w:customStyle="1" w:styleId="Heading">
    <w:name w:val="Heading"/>
    <w:basedOn w:val="Normal"/>
    <w:next w:val="BodyText"/>
    <w:rsid w:val="00E70A05"/>
    <w:pPr>
      <w:keepNext/>
      <w:spacing w:before="240" w:after="120"/>
    </w:pPr>
    <w:rPr>
      <w:rFonts w:ascii="Nimbus Sans L" w:eastAsia="DejaVu Sans" w:hAnsi="Nimbus Sans L" w:cs="DejaVu Sans"/>
      <w:sz w:val="28"/>
      <w:szCs w:val="28"/>
    </w:rPr>
  </w:style>
  <w:style w:type="paragraph" w:styleId="BodyText">
    <w:name w:val="Body Text"/>
    <w:basedOn w:val="Normal"/>
    <w:rsid w:val="00E70A05"/>
    <w:pPr>
      <w:spacing w:line="360" w:lineRule="auto"/>
    </w:pPr>
  </w:style>
  <w:style w:type="paragraph" w:styleId="List">
    <w:name w:val="List"/>
    <w:basedOn w:val="BodyText"/>
    <w:rsid w:val="00E70A05"/>
  </w:style>
  <w:style w:type="paragraph" w:styleId="Caption">
    <w:name w:val="caption"/>
    <w:basedOn w:val="Normal"/>
    <w:qFormat/>
    <w:rsid w:val="00E70A05"/>
    <w:pPr>
      <w:suppressLineNumbers/>
      <w:spacing w:before="120" w:after="120"/>
    </w:pPr>
    <w:rPr>
      <w:i/>
      <w:iCs/>
    </w:rPr>
  </w:style>
  <w:style w:type="paragraph" w:customStyle="1" w:styleId="Index">
    <w:name w:val="Index"/>
    <w:basedOn w:val="Normal"/>
    <w:rsid w:val="00E70A05"/>
    <w:pPr>
      <w:suppressLineNumbers/>
    </w:pPr>
  </w:style>
  <w:style w:type="paragraph" w:styleId="Header">
    <w:name w:val="header"/>
    <w:basedOn w:val="Normal"/>
    <w:next w:val="Heading1"/>
    <w:link w:val="HeaderChar"/>
    <w:rsid w:val="00E70A05"/>
    <w:pPr>
      <w:tabs>
        <w:tab w:val="center" w:pos="4320"/>
        <w:tab w:val="right" w:pos="8640"/>
      </w:tabs>
    </w:pPr>
  </w:style>
  <w:style w:type="paragraph" w:styleId="BodyTextIndent3">
    <w:name w:val="Body Text Indent 3"/>
    <w:basedOn w:val="Normal"/>
    <w:rsid w:val="00E70A05"/>
    <w:pPr>
      <w:spacing w:line="360" w:lineRule="auto"/>
      <w:ind w:firstLine="720"/>
      <w:jc w:val="both"/>
    </w:pPr>
    <w:rPr>
      <w:b/>
      <w:bCs/>
    </w:rPr>
  </w:style>
  <w:style w:type="paragraph" w:styleId="BodyTextIndent">
    <w:name w:val="Body Text Indent"/>
    <w:basedOn w:val="Normal"/>
    <w:rsid w:val="00E70A05"/>
    <w:pPr>
      <w:ind w:left="540" w:hanging="720"/>
      <w:jc w:val="both"/>
    </w:pPr>
  </w:style>
  <w:style w:type="paragraph" w:styleId="BodyTextIndent2">
    <w:name w:val="Body Text Indent 2"/>
    <w:basedOn w:val="Normal"/>
    <w:rsid w:val="00E70A05"/>
    <w:pPr>
      <w:spacing w:line="360" w:lineRule="auto"/>
      <w:ind w:firstLine="720"/>
      <w:jc w:val="both"/>
    </w:pPr>
  </w:style>
  <w:style w:type="paragraph" w:styleId="BodyText2">
    <w:name w:val="Body Text 2"/>
    <w:basedOn w:val="Normal"/>
    <w:rsid w:val="00E70A05"/>
    <w:pPr>
      <w:spacing w:line="360" w:lineRule="auto"/>
      <w:jc w:val="both"/>
    </w:pPr>
  </w:style>
  <w:style w:type="paragraph" w:styleId="Footer">
    <w:name w:val="footer"/>
    <w:basedOn w:val="Normal"/>
    <w:rsid w:val="00E70A05"/>
    <w:pPr>
      <w:tabs>
        <w:tab w:val="center" w:pos="4320"/>
        <w:tab w:val="right" w:pos="8640"/>
      </w:tabs>
    </w:pPr>
    <w:rPr>
      <w:sz w:val="32"/>
    </w:rPr>
  </w:style>
  <w:style w:type="paragraph" w:customStyle="1" w:styleId="TableContents">
    <w:name w:val="Table Contents"/>
    <w:basedOn w:val="Normal"/>
    <w:rsid w:val="00E70A05"/>
    <w:pPr>
      <w:suppressLineNumbers/>
    </w:pPr>
  </w:style>
  <w:style w:type="paragraph" w:customStyle="1" w:styleId="TableHeading">
    <w:name w:val="Table Heading"/>
    <w:basedOn w:val="TableContents"/>
    <w:rsid w:val="00E70A05"/>
    <w:pPr>
      <w:jc w:val="center"/>
    </w:pPr>
    <w:rPr>
      <w:b/>
      <w:bCs/>
    </w:rPr>
  </w:style>
  <w:style w:type="paragraph" w:customStyle="1" w:styleId="Framecontents">
    <w:name w:val="Frame contents"/>
    <w:basedOn w:val="BodyText"/>
    <w:rsid w:val="00E70A05"/>
  </w:style>
  <w:style w:type="paragraph" w:customStyle="1" w:styleId="Text">
    <w:name w:val="Text"/>
    <w:basedOn w:val="Normal"/>
    <w:rsid w:val="00E70A05"/>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SimSun"/>
      <w:sz w:val="24"/>
      <w:szCs w:val="24"/>
      <w:lang w:val="en-US" w:eastAsia="ar-SA" w:bidi="ar-SA"/>
    </w:rPr>
  </w:style>
  <w:style w:type="paragraph" w:styleId="BalloonText">
    <w:name w:val="Balloon Text"/>
    <w:basedOn w:val="Normal"/>
    <w:link w:val="BalloonTextChar"/>
    <w:uiPriority w:val="99"/>
    <w:semiHidden/>
    <w:unhideWhenUsed/>
    <w:rsid w:val="000A6125"/>
    <w:rPr>
      <w:rFonts w:ascii="Tahoma" w:hAnsi="Tahoma" w:cs="Tahoma"/>
      <w:sz w:val="16"/>
      <w:szCs w:val="16"/>
    </w:rPr>
  </w:style>
  <w:style w:type="character" w:customStyle="1" w:styleId="BalloonTextChar">
    <w:name w:val="Balloon Text Char"/>
    <w:basedOn w:val="DefaultParagraphFont"/>
    <w:link w:val="BalloonText"/>
    <w:uiPriority w:val="99"/>
    <w:semiHidden/>
    <w:rsid w:val="000A6125"/>
    <w:rPr>
      <w:rFonts w:ascii="Tahoma" w:hAnsi="Tahoma" w:cs="Tahoma"/>
      <w:sz w:val="16"/>
      <w:szCs w:val="16"/>
      <w:lang w:eastAsia="ar-SA"/>
    </w:rPr>
  </w:style>
  <w:style w:type="paragraph" w:styleId="ListParagraph">
    <w:name w:val="List Paragraph"/>
    <w:basedOn w:val="Normal"/>
    <w:uiPriority w:val="34"/>
    <w:qFormat/>
    <w:rsid w:val="009740B6"/>
    <w:pPr>
      <w:ind w:firstLineChars="200" w:firstLine="420"/>
    </w:p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eetakh@gmail.com"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dx.doi.org/10.7537/marsrsj080916.13"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3179</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21263</CharactersWithSpaces>
  <SharedDoc>false</SharedDoc>
  <HLinks>
    <vt:vector size="36" baseType="variant">
      <vt:variant>
        <vt:i4>852021</vt:i4>
      </vt:variant>
      <vt:variant>
        <vt:i4>12</vt:i4>
      </vt:variant>
      <vt:variant>
        <vt:i4>0</vt:i4>
      </vt:variant>
      <vt:variant>
        <vt:i4>5</vt:i4>
      </vt:variant>
      <vt:variant>
        <vt:lpwstr>mailto:geetakh@gmail.com</vt:lpwstr>
      </vt:variant>
      <vt:variant>
        <vt:lpwstr/>
      </vt:variant>
      <vt:variant>
        <vt:i4>3276927</vt:i4>
      </vt:variant>
      <vt:variant>
        <vt:i4>3</vt:i4>
      </vt:variant>
      <vt:variant>
        <vt:i4>0</vt:i4>
      </vt:variant>
      <vt:variant>
        <vt:i4>5</vt:i4>
      </vt:variant>
      <vt:variant>
        <vt:lpwstr>http://www.lifesciencesite.com/</vt:lpwstr>
      </vt:variant>
      <vt:variant>
        <vt:lpwstr/>
      </vt:variant>
      <vt:variant>
        <vt:i4>852021</vt:i4>
      </vt:variant>
      <vt:variant>
        <vt:i4>0</vt:i4>
      </vt:variant>
      <vt:variant>
        <vt:i4>0</vt:i4>
      </vt:variant>
      <vt:variant>
        <vt:i4>5</vt:i4>
      </vt:variant>
      <vt:variant>
        <vt:lpwstr>mailto:geetakh@gmail.com</vt:lpwstr>
      </vt:variant>
      <vt:variant>
        <vt:lpwstr/>
      </vt:variant>
      <vt:variant>
        <vt:i4>8126528</vt:i4>
      </vt:variant>
      <vt:variant>
        <vt:i4>11</vt:i4>
      </vt:variant>
      <vt:variant>
        <vt:i4>0</vt:i4>
      </vt:variant>
      <vt:variant>
        <vt:i4>5</vt:i4>
      </vt:variant>
      <vt:variant>
        <vt:lpwstr>mailto:lifesciencej@gmail.com</vt:lpwstr>
      </vt:variant>
      <vt:variant>
        <vt:lpwstr/>
      </vt:variant>
      <vt:variant>
        <vt:i4>3276927</vt:i4>
      </vt:variant>
      <vt:variant>
        <vt:i4>8</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2012-11-19T07:49:00Z</cp:lastPrinted>
  <dcterms:created xsi:type="dcterms:W3CDTF">2016-10-02T15:06:00Z</dcterms:created>
  <dcterms:modified xsi:type="dcterms:W3CDTF">2016-10-02T19:59:00Z</dcterms:modified>
</cp:coreProperties>
</file>