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1E" w:rsidRPr="0042274F" w:rsidRDefault="004C02FA" w:rsidP="005625D3">
      <w:pPr>
        <w:snapToGrid w:val="0"/>
        <w:spacing w:after="0" w:line="240" w:lineRule="auto"/>
        <w:jc w:val="center"/>
        <w:rPr>
          <w:rFonts w:ascii="Times New Roman" w:hAnsi="Times New Roman" w:cs="Times New Roman"/>
          <w:b/>
          <w:sz w:val="20"/>
          <w:szCs w:val="20"/>
        </w:rPr>
      </w:pPr>
      <w:r w:rsidRPr="0042274F">
        <w:rPr>
          <w:rFonts w:ascii="Times New Roman" w:hAnsi="Times New Roman" w:cs="Times New Roman"/>
          <w:b/>
          <w:sz w:val="20"/>
          <w:szCs w:val="20"/>
        </w:rPr>
        <w:t xml:space="preserve">The Prevalence Of Malaria In </w:t>
      </w:r>
      <w:proofErr w:type="spellStart"/>
      <w:r w:rsidRPr="0042274F">
        <w:rPr>
          <w:rFonts w:ascii="Times New Roman" w:hAnsi="Times New Roman" w:cs="Times New Roman"/>
          <w:b/>
          <w:sz w:val="20"/>
          <w:szCs w:val="20"/>
        </w:rPr>
        <w:t>Yangoji</w:t>
      </w:r>
      <w:proofErr w:type="spellEnd"/>
      <w:r w:rsidRPr="0042274F">
        <w:rPr>
          <w:rFonts w:ascii="Times New Roman" w:hAnsi="Times New Roman" w:cs="Times New Roman"/>
          <w:b/>
          <w:sz w:val="20"/>
          <w:szCs w:val="20"/>
        </w:rPr>
        <w:t xml:space="preserve"> And </w:t>
      </w:r>
      <w:proofErr w:type="spellStart"/>
      <w:r w:rsidRPr="0042274F">
        <w:rPr>
          <w:rFonts w:ascii="Times New Roman" w:hAnsi="Times New Roman" w:cs="Times New Roman"/>
          <w:b/>
          <w:sz w:val="20"/>
          <w:szCs w:val="20"/>
        </w:rPr>
        <w:t>Gwagwalada</w:t>
      </w:r>
      <w:proofErr w:type="spellEnd"/>
      <w:r w:rsidRPr="0042274F">
        <w:rPr>
          <w:rFonts w:ascii="Times New Roman" w:hAnsi="Times New Roman" w:cs="Times New Roman"/>
          <w:b/>
          <w:sz w:val="20"/>
          <w:szCs w:val="20"/>
        </w:rPr>
        <w:t xml:space="preserve"> Communities Of The </w:t>
      </w:r>
      <w:proofErr w:type="spellStart"/>
      <w:r w:rsidRPr="0042274F">
        <w:rPr>
          <w:rFonts w:ascii="Times New Roman" w:hAnsi="Times New Roman" w:cs="Times New Roman"/>
          <w:b/>
          <w:sz w:val="20"/>
          <w:szCs w:val="20"/>
        </w:rPr>
        <w:t>Fct</w:t>
      </w:r>
      <w:proofErr w:type="spellEnd"/>
      <w:r w:rsidRPr="0042274F">
        <w:rPr>
          <w:rFonts w:ascii="Times New Roman" w:hAnsi="Times New Roman" w:cs="Times New Roman"/>
          <w:b/>
          <w:sz w:val="20"/>
          <w:szCs w:val="20"/>
        </w:rPr>
        <w:t>, Abuja</w:t>
      </w:r>
      <w:r w:rsidR="004F3E1E" w:rsidRPr="0042274F">
        <w:rPr>
          <w:rFonts w:ascii="Times New Roman" w:hAnsi="Times New Roman" w:cs="Times New Roman"/>
          <w:b/>
          <w:sz w:val="20"/>
          <w:szCs w:val="20"/>
        </w:rPr>
        <w:t>.</w:t>
      </w:r>
    </w:p>
    <w:p w:rsidR="004C02FA" w:rsidRPr="0042274F" w:rsidRDefault="004C02FA" w:rsidP="005625D3">
      <w:pPr>
        <w:snapToGrid w:val="0"/>
        <w:spacing w:after="0" w:line="240" w:lineRule="auto"/>
        <w:jc w:val="center"/>
        <w:rPr>
          <w:rFonts w:ascii="Times New Roman" w:hAnsi="Times New Roman" w:cs="Times New Roman"/>
          <w:b/>
          <w:sz w:val="20"/>
          <w:szCs w:val="20"/>
        </w:rPr>
      </w:pPr>
    </w:p>
    <w:p w:rsidR="00120B85" w:rsidRPr="0042274F" w:rsidRDefault="00120B85" w:rsidP="005625D3">
      <w:pPr>
        <w:snapToGrid w:val="0"/>
        <w:spacing w:after="0" w:line="240" w:lineRule="auto"/>
        <w:jc w:val="center"/>
        <w:rPr>
          <w:rFonts w:ascii="Times New Roman" w:hAnsi="Times New Roman" w:cs="Times New Roman"/>
          <w:sz w:val="20"/>
          <w:szCs w:val="20"/>
          <w:lang w:eastAsia="zh-CN"/>
        </w:rPr>
      </w:pPr>
      <w:proofErr w:type="spellStart"/>
      <w:r w:rsidRPr="0042274F">
        <w:rPr>
          <w:rFonts w:ascii="Times New Roman" w:hAnsi="Times New Roman" w:cs="Times New Roman"/>
          <w:sz w:val="20"/>
          <w:szCs w:val="20"/>
        </w:rPr>
        <w:t>Ayeni</w:t>
      </w:r>
      <w:proofErr w:type="spellEnd"/>
      <w:r w:rsidR="001F74F0"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JoshuaAyokunle</w:t>
      </w:r>
      <w:proofErr w:type="spellEnd"/>
      <w:r w:rsidR="00C35E6A" w:rsidRPr="0042274F">
        <w:rPr>
          <w:rFonts w:ascii="Times New Roman" w:hAnsi="Times New Roman" w:cs="Times New Roman"/>
          <w:sz w:val="20"/>
          <w:szCs w:val="20"/>
        </w:rPr>
        <w:t>,</w:t>
      </w:r>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Malann</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Yoila</w:t>
      </w:r>
      <w:proofErr w:type="spellEnd"/>
      <w:r w:rsidRPr="0042274F">
        <w:rPr>
          <w:rFonts w:ascii="Times New Roman" w:hAnsi="Times New Roman" w:cs="Times New Roman"/>
          <w:sz w:val="20"/>
          <w:szCs w:val="20"/>
        </w:rPr>
        <w:t xml:space="preserve"> David.</w:t>
      </w:r>
    </w:p>
    <w:p w:rsidR="005625D3" w:rsidRPr="0042274F" w:rsidRDefault="005625D3" w:rsidP="005625D3">
      <w:pPr>
        <w:snapToGrid w:val="0"/>
        <w:spacing w:after="0" w:line="240" w:lineRule="auto"/>
        <w:jc w:val="center"/>
        <w:rPr>
          <w:rFonts w:ascii="Times New Roman" w:hAnsi="Times New Roman" w:cs="Times New Roman"/>
          <w:sz w:val="20"/>
          <w:szCs w:val="20"/>
          <w:lang w:eastAsia="zh-CN"/>
        </w:rPr>
      </w:pPr>
    </w:p>
    <w:p w:rsidR="00120B85" w:rsidRPr="0042274F" w:rsidRDefault="00120B85" w:rsidP="005625D3">
      <w:pPr>
        <w:snapToGrid w:val="0"/>
        <w:spacing w:after="0" w:line="240" w:lineRule="auto"/>
        <w:jc w:val="center"/>
        <w:rPr>
          <w:rFonts w:ascii="Times New Roman" w:hAnsi="Times New Roman" w:cs="Times New Roman"/>
          <w:sz w:val="20"/>
          <w:szCs w:val="20"/>
        </w:rPr>
      </w:pPr>
      <w:r w:rsidRPr="0042274F">
        <w:rPr>
          <w:rFonts w:ascii="Times New Roman" w:hAnsi="Times New Roman" w:cs="Times New Roman"/>
          <w:sz w:val="20"/>
          <w:szCs w:val="20"/>
        </w:rPr>
        <w:t>Department of Biological Sciences, Faculty of Science, University of Abuja, Nigeria.</w:t>
      </w:r>
    </w:p>
    <w:p w:rsidR="004F3E1E" w:rsidRPr="0042274F" w:rsidRDefault="009E41ED" w:rsidP="005625D3">
      <w:pPr>
        <w:snapToGrid w:val="0"/>
        <w:spacing w:after="0" w:line="240" w:lineRule="auto"/>
        <w:jc w:val="center"/>
        <w:rPr>
          <w:rFonts w:ascii="Times New Roman" w:hAnsi="Times New Roman" w:cs="Times New Roman"/>
          <w:b/>
          <w:sz w:val="20"/>
          <w:szCs w:val="20"/>
        </w:rPr>
      </w:pPr>
      <w:hyperlink r:id="rId7" w:history="1">
        <w:r w:rsidR="00120B85" w:rsidRPr="0042274F">
          <w:rPr>
            <w:rStyle w:val="Hyperlink"/>
            <w:rFonts w:ascii="Times New Roman" w:hAnsi="Times New Roman" w:cs="Times New Roman"/>
            <w:sz w:val="20"/>
            <w:szCs w:val="20"/>
          </w:rPr>
          <w:t>Jayeni45@yahoo.com</w:t>
        </w:r>
      </w:hyperlink>
    </w:p>
    <w:p w:rsidR="00E504F0" w:rsidRPr="0042274F" w:rsidRDefault="00E504F0" w:rsidP="005625D3">
      <w:pPr>
        <w:snapToGrid w:val="0"/>
        <w:spacing w:after="0" w:line="240" w:lineRule="auto"/>
        <w:jc w:val="center"/>
        <w:rPr>
          <w:rFonts w:ascii="Times New Roman" w:eastAsiaTheme="minorHAnsi" w:hAnsi="Times New Roman" w:cs="Times New Roman"/>
          <w:b/>
          <w:sz w:val="20"/>
          <w:szCs w:val="20"/>
        </w:rPr>
      </w:pPr>
    </w:p>
    <w:p w:rsidR="005625D3" w:rsidRPr="0042274F" w:rsidRDefault="00C35E6A" w:rsidP="005625D3">
      <w:pPr>
        <w:snapToGrid w:val="0"/>
        <w:spacing w:after="0" w:line="240" w:lineRule="auto"/>
        <w:jc w:val="both"/>
        <w:rPr>
          <w:rFonts w:ascii="Times New Roman" w:hAnsi="Times New Roman" w:cs="Times New Roman"/>
          <w:sz w:val="20"/>
          <w:szCs w:val="20"/>
          <w:lang w:eastAsia="zh-CN"/>
        </w:rPr>
      </w:pPr>
      <w:r w:rsidRPr="0042274F">
        <w:rPr>
          <w:rFonts w:ascii="Times New Roman" w:eastAsiaTheme="minorHAnsi" w:hAnsi="Times New Roman" w:cs="Times New Roman"/>
          <w:b/>
          <w:sz w:val="20"/>
          <w:szCs w:val="20"/>
        </w:rPr>
        <w:t>Abstract</w:t>
      </w:r>
      <w:r w:rsidR="001F74F0" w:rsidRPr="0042274F">
        <w:rPr>
          <w:rFonts w:ascii="Times New Roman" w:eastAsiaTheme="minorHAnsi" w:hAnsi="Times New Roman" w:cs="Times New Roman"/>
          <w:b/>
          <w:sz w:val="20"/>
          <w:szCs w:val="20"/>
        </w:rPr>
        <w:t xml:space="preserve">: </w:t>
      </w:r>
      <w:r w:rsidR="001F74F0" w:rsidRPr="0042274F">
        <w:rPr>
          <w:rFonts w:ascii="Times New Roman" w:eastAsiaTheme="minorHAnsi" w:hAnsi="Times New Roman" w:cs="Times New Roman"/>
          <w:sz w:val="20"/>
          <w:szCs w:val="20"/>
        </w:rPr>
        <w:t>A</w:t>
      </w:r>
      <w:r w:rsidR="00710CE2" w:rsidRPr="0042274F">
        <w:rPr>
          <w:rFonts w:ascii="Times New Roman" w:eastAsiaTheme="minorHAnsi" w:hAnsi="Times New Roman" w:cs="Times New Roman"/>
          <w:sz w:val="20"/>
          <w:szCs w:val="20"/>
        </w:rPr>
        <w:t xml:space="preserve"> </w:t>
      </w:r>
      <w:r w:rsidR="005C0D81" w:rsidRPr="0042274F">
        <w:rPr>
          <w:rFonts w:ascii="Times New Roman" w:eastAsiaTheme="minorHAnsi" w:hAnsi="Times New Roman" w:cs="Times New Roman"/>
          <w:sz w:val="20"/>
          <w:szCs w:val="20"/>
        </w:rPr>
        <w:t xml:space="preserve">survey of the prevalence of </w:t>
      </w:r>
      <w:proofErr w:type="spellStart"/>
      <w:r w:rsidR="005C0D81" w:rsidRPr="0042274F">
        <w:rPr>
          <w:rFonts w:ascii="Times New Roman" w:eastAsiaTheme="minorHAnsi" w:hAnsi="Times New Roman" w:cs="Times New Roman"/>
          <w:sz w:val="20"/>
          <w:szCs w:val="20"/>
        </w:rPr>
        <w:t>malaria</w:t>
      </w:r>
      <w:r w:rsidR="007A2BD8" w:rsidRPr="0042274F">
        <w:rPr>
          <w:rFonts w:ascii="Times New Roman" w:eastAsiaTheme="minorHAnsi" w:hAnsi="Times New Roman" w:cs="Times New Roman"/>
          <w:sz w:val="20"/>
          <w:szCs w:val="20"/>
        </w:rPr>
        <w:t>among</w:t>
      </w:r>
      <w:proofErr w:type="spellEnd"/>
      <w:r w:rsidR="007A2BD8" w:rsidRPr="0042274F">
        <w:rPr>
          <w:rFonts w:ascii="Times New Roman" w:eastAsiaTheme="minorHAnsi" w:hAnsi="Times New Roman" w:cs="Times New Roman"/>
          <w:sz w:val="20"/>
          <w:szCs w:val="20"/>
        </w:rPr>
        <w:t xml:space="preserve"> subjects presented with</w:t>
      </w:r>
      <w:r w:rsidR="005C0D81" w:rsidRPr="0042274F">
        <w:rPr>
          <w:rFonts w:ascii="Times New Roman" w:eastAsiaTheme="minorHAnsi" w:hAnsi="Times New Roman" w:cs="Times New Roman"/>
          <w:sz w:val="20"/>
          <w:szCs w:val="20"/>
        </w:rPr>
        <w:t xml:space="preserve"> fibril illness in </w:t>
      </w:r>
      <w:proofErr w:type="spellStart"/>
      <w:r w:rsidR="004F3E1E" w:rsidRPr="0042274F">
        <w:rPr>
          <w:rFonts w:ascii="Times New Roman" w:eastAsiaTheme="minorHAnsi" w:hAnsi="Times New Roman" w:cs="Times New Roman"/>
          <w:sz w:val="20"/>
          <w:szCs w:val="20"/>
        </w:rPr>
        <w:t>Yangoji</w:t>
      </w:r>
      <w:proofErr w:type="spellEnd"/>
      <w:r w:rsidR="004F3E1E" w:rsidRPr="0042274F">
        <w:rPr>
          <w:rFonts w:ascii="Times New Roman" w:eastAsiaTheme="minorHAnsi" w:hAnsi="Times New Roman" w:cs="Times New Roman"/>
          <w:sz w:val="20"/>
          <w:szCs w:val="20"/>
        </w:rPr>
        <w:t xml:space="preserve"> and </w:t>
      </w:r>
      <w:proofErr w:type="spellStart"/>
      <w:r w:rsidR="004F3E1E" w:rsidRPr="0042274F">
        <w:rPr>
          <w:rFonts w:ascii="Times New Roman" w:eastAsiaTheme="minorHAnsi" w:hAnsi="Times New Roman" w:cs="Times New Roman"/>
          <w:sz w:val="20"/>
          <w:szCs w:val="20"/>
        </w:rPr>
        <w:t>Gwagwalada</w:t>
      </w:r>
      <w:proofErr w:type="spellEnd"/>
      <w:r w:rsidR="004F3E1E" w:rsidRPr="0042274F">
        <w:rPr>
          <w:rFonts w:ascii="Times New Roman" w:eastAsiaTheme="minorHAnsi" w:hAnsi="Times New Roman" w:cs="Times New Roman"/>
          <w:sz w:val="20"/>
          <w:szCs w:val="20"/>
        </w:rPr>
        <w:t xml:space="preserve"> areas of th</w:t>
      </w:r>
      <w:r w:rsidR="005C0D81" w:rsidRPr="0042274F">
        <w:rPr>
          <w:rFonts w:ascii="Times New Roman" w:eastAsiaTheme="minorHAnsi" w:hAnsi="Times New Roman" w:cs="Times New Roman"/>
          <w:sz w:val="20"/>
          <w:szCs w:val="20"/>
        </w:rPr>
        <w:t>e Federal Capital Territory,</w:t>
      </w:r>
      <w:r w:rsidR="004F3E1E" w:rsidRPr="0042274F">
        <w:rPr>
          <w:rFonts w:ascii="Times New Roman" w:eastAsiaTheme="minorHAnsi" w:hAnsi="Times New Roman" w:cs="Times New Roman"/>
          <w:sz w:val="20"/>
          <w:szCs w:val="20"/>
        </w:rPr>
        <w:t xml:space="preserve"> was conducted from Jun</w:t>
      </w:r>
      <w:r w:rsidR="005C0D81" w:rsidRPr="0042274F">
        <w:rPr>
          <w:rFonts w:ascii="Times New Roman" w:eastAsiaTheme="minorHAnsi" w:hAnsi="Times New Roman" w:cs="Times New Roman"/>
          <w:sz w:val="20"/>
          <w:szCs w:val="20"/>
        </w:rPr>
        <w:t>e 2015 to January 2016 at</w:t>
      </w:r>
      <w:r w:rsidR="004F3E1E" w:rsidRPr="0042274F">
        <w:rPr>
          <w:rFonts w:ascii="Times New Roman" w:eastAsiaTheme="minorHAnsi" w:hAnsi="Times New Roman" w:cs="Times New Roman"/>
          <w:sz w:val="20"/>
          <w:szCs w:val="20"/>
        </w:rPr>
        <w:t xml:space="preserve"> the University of Abuja Teaching Hospital in </w:t>
      </w:r>
      <w:proofErr w:type="spellStart"/>
      <w:r w:rsidR="004F3E1E" w:rsidRPr="0042274F">
        <w:rPr>
          <w:rFonts w:ascii="Times New Roman" w:eastAsiaTheme="minorHAnsi" w:hAnsi="Times New Roman" w:cs="Times New Roman"/>
          <w:sz w:val="20"/>
          <w:szCs w:val="20"/>
        </w:rPr>
        <w:t>Gwagwalada</w:t>
      </w:r>
      <w:proofErr w:type="spellEnd"/>
      <w:r w:rsidR="004F3E1E" w:rsidRPr="0042274F">
        <w:rPr>
          <w:rFonts w:ascii="Times New Roman" w:eastAsiaTheme="minorHAnsi" w:hAnsi="Times New Roman" w:cs="Times New Roman"/>
          <w:sz w:val="20"/>
          <w:szCs w:val="20"/>
        </w:rPr>
        <w:t xml:space="preserve"> and the Primary Health Care Centre in </w:t>
      </w:r>
      <w:proofErr w:type="spellStart"/>
      <w:r w:rsidR="004F3E1E" w:rsidRPr="0042274F">
        <w:rPr>
          <w:rFonts w:ascii="Times New Roman" w:eastAsiaTheme="minorHAnsi" w:hAnsi="Times New Roman" w:cs="Times New Roman"/>
          <w:sz w:val="20"/>
          <w:szCs w:val="20"/>
        </w:rPr>
        <w:t>Yangoji</w:t>
      </w:r>
      <w:proofErr w:type="spellEnd"/>
      <w:r w:rsidR="004F3E1E" w:rsidRPr="0042274F">
        <w:rPr>
          <w:rFonts w:ascii="Times New Roman" w:eastAsiaTheme="minorHAnsi" w:hAnsi="Times New Roman" w:cs="Times New Roman"/>
          <w:sz w:val="20"/>
          <w:szCs w:val="20"/>
        </w:rPr>
        <w:t xml:space="preserve">, </w:t>
      </w:r>
      <w:proofErr w:type="spellStart"/>
      <w:r w:rsidR="004F3E1E" w:rsidRPr="0042274F">
        <w:rPr>
          <w:rFonts w:ascii="Times New Roman" w:eastAsiaTheme="minorHAnsi" w:hAnsi="Times New Roman" w:cs="Times New Roman"/>
          <w:sz w:val="20"/>
          <w:szCs w:val="20"/>
        </w:rPr>
        <w:t>Kwali</w:t>
      </w:r>
      <w:proofErr w:type="spellEnd"/>
      <w:r w:rsidR="004F3E1E" w:rsidRPr="0042274F">
        <w:rPr>
          <w:rFonts w:ascii="Times New Roman" w:eastAsiaTheme="minorHAnsi" w:hAnsi="Times New Roman" w:cs="Times New Roman"/>
          <w:sz w:val="20"/>
          <w:szCs w:val="20"/>
        </w:rPr>
        <w:t xml:space="preserve"> Area Council. A total of 500 individuals resident in </w:t>
      </w:r>
      <w:proofErr w:type="spellStart"/>
      <w:r w:rsidR="004F3E1E" w:rsidRPr="0042274F">
        <w:rPr>
          <w:rFonts w:ascii="Times New Roman" w:eastAsiaTheme="minorHAnsi" w:hAnsi="Times New Roman" w:cs="Times New Roman"/>
          <w:sz w:val="20"/>
          <w:szCs w:val="20"/>
        </w:rPr>
        <w:t>Gwagwalada</w:t>
      </w:r>
      <w:proofErr w:type="spellEnd"/>
      <w:r w:rsidR="004F3E1E" w:rsidRPr="0042274F">
        <w:rPr>
          <w:rFonts w:ascii="Times New Roman" w:eastAsiaTheme="minorHAnsi" w:hAnsi="Times New Roman" w:cs="Times New Roman"/>
          <w:sz w:val="20"/>
          <w:szCs w:val="20"/>
        </w:rPr>
        <w:t xml:space="preserve"> a</w:t>
      </w:r>
      <w:r w:rsidR="001611CD" w:rsidRPr="0042274F">
        <w:rPr>
          <w:rFonts w:ascii="Times New Roman" w:eastAsiaTheme="minorHAnsi" w:hAnsi="Times New Roman" w:cs="Times New Roman"/>
          <w:sz w:val="20"/>
          <w:szCs w:val="20"/>
        </w:rPr>
        <w:t xml:space="preserve">nd </w:t>
      </w:r>
      <w:proofErr w:type="spellStart"/>
      <w:r w:rsidR="001611CD" w:rsidRPr="0042274F">
        <w:rPr>
          <w:rFonts w:ascii="Times New Roman" w:eastAsiaTheme="minorHAnsi" w:hAnsi="Times New Roman" w:cs="Times New Roman"/>
          <w:sz w:val="20"/>
          <w:szCs w:val="20"/>
        </w:rPr>
        <w:t>Yangoji</w:t>
      </w:r>
      <w:proofErr w:type="spellEnd"/>
      <w:r w:rsidR="001611CD" w:rsidRPr="0042274F">
        <w:rPr>
          <w:rFonts w:ascii="Times New Roman" w:eastAsiaTheme="minorHAnsi" w:hAnsi="Times New Roman" w:cs="Times New Roman"/>
          <w:sz w:val="20"/>
          <w:szCs w:val="20"/>
        </w:rPr>
        <w:t xml:space="preserve"> were </w:t>
      </w:r>
      <w:r w:rsidR="007A2BD8" w:rsidRPr="0042274F">
        <w:rPr>
          <w:rFonts w:ascii="Times New Roman" w:eastAsiaTheme="minorHAnsi" w:hAnsi="Times New Roman" w:cs="Times New Roman"/>
          <w:sz w:val="20"/>
          <w:szCs w:val="20"/>
        </w:rPr>
        <w:t>examined for</w:t>
      </w:r>
      <w:r w:rsidR="004F3E1E" w:rsidRPr="0042274F">
        <w:rPr>
          <w:rFonts w:ascii="Times New Roman" w:eastAsiaTheme="minorHAnsi" w:hAnsi="Times New Roman" w:cs="Times New Roman"/>
          <w:sz w:val="20"/>
          <w:szCs w:val="20"/>
        </w:rPr>
        <w:t xml:space="preserve"> the presence of malaria </w:t>
      </w:r>
      <w:proofErr w:type="spellStart"/>
      <w:r w:rsidR="004F3E1E" w:rsidRPr="0042274F">
        <w:rPr>
          <w:rFonts w:ascii="Times New Roman" w:eastAsiaTheme="minorHAnsi" w:hAnsi="Times New Roman" w:cs="Times New Roman"/>
          <w:sz w:val="20"/>
          <w:szCs w:val="20"/>
        </w:rPr>
        <w:t>parasiteamia</w:t>
      </w:r>
      <w:proofErr w:type="spellEnd"/>
      <w:r w:rsidR="004F3E1E" w:rsidRPr="0042274F">
        <w:rPr>
          <w:rFonts w:ascii="Times New Roman" w:eastAsiaTheme="minorHAnsi" w:hAnsi="Times New Roman" w:cs="Times New Roman"/>
          <w:sz w:val="20"/>
          <w:szCs w:val="20"/>
        </w:rPr>
        <w:t xml:space="preserve"> microscopically. In </w:t>
      </w:r>
      <w:proofErr w:type="spellStart"/>
      <w:r w:rsidR="004F3E1E" w:rsidRPr="0042274F">
        <w:rPr>
          <w:rFonts w:ascii="Times New Roman" w:eastAsiaTheme="minorHAnsi" w:hAnsi="Times New Roman" w:cs="Times New Roman"/>
          <w:sz w:val="20"/>
          <w:szCs w:val="20"/>
        </w:rPr>
        <w:t>Yangoji</w:t>
      </w:r>
      <w:proofErr w:type="spellEnd"/>
      <w:r w:rsidR="004F3E1E" w:rsidRPr="0042274F">
        <w:rPr>
          <w:rFonts w:ascii="Times New Roman" w:eastAsiaTheme="minorHAnsi" w:hAnsi="Times New Roman" w:cs="Times New Roman"/>
          <w:sz w:val="20"/>
          <w:szCs w:val="20"/>
        </w:rPr>
        <w:t xml:space="preserve"> a rural community, of the 250 individuals sampled, the result showed a prevalence rate of 54.40% while the 250 number of individuals examined in </w:t>
      </w:r>
      <w:proofErr w:type="spellStart"/>
      <w:r w:rsidR="004F3E1E" w:rsidRPr="0042274F">
        <w:rPr>
          <w:rFonts w:ascii="Times New Roman" w:eastAsiaTheme="minorHAnsi" w:hAnsi="Times New Roman" w:cs="Times New Roman"/>
          <w:sz w:val="20"/>
          <w:szCs w:val="20"/>
        </w:rPr>
        <w:t>Gwagwalada</w:t>
      </w:r>
      <w:proofErr w:type="spellEnd"/>
      <w:r w:rsidR="004F3E1E" w:rsidRPr="0042274F">
        <w:rPr>
          <w:rFonts w:ascii="Times New Roman" w:eastAsiaTheme="minorHAnsi" w:hAnsi="Times New Roman" w:cs="Times New Roman"/>
          <w:sz w:val="20"/>
          <w:szCs w:val="20"/>
        </w:rPr>
        <w:t xml:space="preserve"> an urban settlement a prevalence </w:t>
      </w:r>
      <w:r w:rsidR="001611CD" w:rsidRPr="0042274F">
        <w:rPr>
          <w:rFonts w:ascii="Times New Roman" w:eastAsiaTheme="minorHAnsi" w:hAnsi="Times New Roman" w:cs="Times New Roman"/>
          <w:sz w:val="20"/>
          <w:szCs w:val="20"/>
        </w:rPr>
        <w:t>rate of 47.20% was established. T</w:t>
      </w:r>
      <w:r w:rsidR="004F3E1E" w:rsidRPr="0042274F">
        <w:rPr>
          <w:rFonts w:ascii="Times New Roman" w:eastAsiaTheme="minorHAnsi" w:hAnsi="Times New Roman" w:cs="Times New Roman"/>
          <w:sz w:val="20"/>
          <w:szCs w:val="20"/>
        </w:rPr>
        <w:t>here was no significant difference in the prevalence of malaria betw</w:t>
      </w:r>
      <w:r w:rsidR="003C2B45" w:rsidRPr="0042274F">
        <w:rPr>
          <w:rFonts w:ascii="Times New Roman" w:eastAsiaTheme="minorHAnsi" w:hAnsi="Times New Roman" w:cs="Times New Roman"/>
          <w:sz w:val="20"/>
          <w:szCs w:val="20"/>
        </w:rPr>
        <w:t xml:space="preserve">een </w:t>
      </w:r>
      <w:proofErr w:type="spellStart"/>
      <w:r w:rsidR="003C2B45" w:rsidRPr="0042274F">
        <w:rPr>
          <w:rFonts w:ascii="Times New Roman" w:eastAsiaTheme="minorHAnsi" w:hAnsi="Times New Roman" w:cs="Times New Roman"/>
          <w:sz w:val="20"/>
          <w:szCs w:val="20"/>
        </w:rPr>
        <w:t>Yangoji</w:t>
      </w:r>
      <w:proofErr w:type="spellEnd"/>
      <w:r w:rsidR="003C2B45" w:rsidRPr="0042274F">
        <w:rPr>
          <w:rFonts w:ascii="Times New Roman" w:eastAsiaTheme="minorHAnsi" w:hAnsi="Times New Roman" w:cs="Times New Roman"/>
          <w:sz w:val="20"/>
          <w:szCs w:val="20"/>
        </w:rPr>
        <w:t xml:space="preserve"> and </w:t>
      </w:r>
      <w:proofErr w:type="spellStart"/>
      <w:r w:rsidR="003C2B45" w:rsidRPr="0042274F">
        <w:rPr>
          <w:rFonts w:ascii="Times New Roman" w:eastAsiaTheme="minorHAnsi" w:hAnsi="Times New Roman" w:cs="Times New Roman"/>
          <w:sz w:val="20"/>
          <w:szCs w:val="20"/>
        </w:rPr>
        <w:t>Gwagwalada</w:t>
      </w:r>
      <w:proofErr w:type="spellEnd"/>
      <w:r w:rsidR="003C2B45" w:rsidRPr="0042274F">
        <w:rPr>
          <w:rFonts w:ascii="Times New Roman" w:eastAsiaTheme="minorHAnsi" w:hAnsi="Times New Roman" w:cs="Times New Roman"/>
          <w:sz w:val="20"/>
          <w:szCs w:val="20"/>
        </w:rPr>
        <w:t xml:space="preserve"> </w:t>
      </w:r>
      <w:r w:rsidR="00E504F0" w:rsidRPr="0042274F">
        <w:rPr>
          <w:rFonts w:ascii="Times New Roman" w:eastAsiaTheme="minorHAnsi" w:hAnsi="Times New Roman" w:cs="Times New Roman"/>
          <w:sz w:val="20"/>
          <w:szCs w:val="20"/>
        </w:rPr>
        <w:t xml:space="preserve">(P-value &gt; 0.05). </w:t>
      </w:r>
      <w:r w:rsidR="004F3E1E" w:rsidRPr="0042274F">
        <w:rPr>
          <w:rFonts w:ascii="Times New Roman" w:eastAsiaTheme="minorHAnsi" w:hAnsi="Times New Roman" w:cs="Times New Roman"/>
          <w:sz w:val="20"/>
          <w:szCs w:val="20"/>
        </w:rPr>
        <w:t xml:space="preserve">There tends to be higher prevalence of malaria </w:t>
      </w:r>
      <w:proofErr w:type="spellStart"/>
      <w:r w:rsidR="004F3E1E" w:rsidRPr="0042274F">
        <w:rPr>
          <w:rFonts w:ascii="Times New Roman" w:eastAsiaTheme="minorHAnsi" w:hAnsi="Times New Roman" w:cs="Times New Roman"/>
          <w:sz w:val="20"/>
          <w:szCs w:val="20"/>
        </w:rPr>
        <w:t>parasiteamia</w:t>
      </w:r>
      <w:proofErr w:type="spellEnd"/>
      <w:r w:rsidR="004F3E1E" w:rsidRPr="0042274F">
        <w:rPr>
          <w:rFonts w:ascii="Times New Roman" w:eastAsiaTheme="minorHAnsi" w:hAnsi="Times New Roman" w:cs="Times New Roman"/>
          <w:sz w:val="20"/>
          <w:szCs w:val="20"/>
        </w:rPr>
        <w:t xml:space="preserve"> among males in both rural and urban areas 61.90% and 52.21% than females 48.96% and 43.07% respectively. Parasite intensity ranges from 102.00µl to 1590.90µl. </w:t>
      </w:r>
      <w:r w:rsidR="004F3E1E" w:rsidRPr="0042274F">
        <w:rPr>
          <w:rFonts w:ascii="Times New Roman" w:eastAsiaTheme="minorHAnsi" w:hAnsi="Times New Roman" w:cs="Times New Roman"/>
          <w:i/>
          <w:sz w:val="20"/>
          <w:szCs w:val="20"/>
        </w:rPr>
        <w:t xml:space="preserve">Plasmodium </w:t>
      </w:r>
      <w:proofErr w:type="spellStart"/>
      <w:r w:rsidR="004F3E1E" w:rsidRPr="0042274F">
        <w:rPr>
          <w:rFonts w:ascii="Times New Roman" w:eastAsiaTheme="minorHAnsi" w:hAnsi="Times New Roman" w:cs="Times New Roman"/>
          <w:i/>
          <w:sz w:val="20"/>
          <w:szCs w:val="20"/>
        </w:rPr>
        <w:t>falciparum</w:t>
      </w:r>
      <w:proofErr w:type="spellEnd"/>
      <w:r w:rsidR="004F3E1E" w:rsidRPr="0042274F">
        <w:rPr>
          <w:rFonts w:ascii="Times New Roman" w:eastAsiaTheme="minorHAnsi" w:hAnsi="Times New Roman" w:cs="Times New Roman"/>
          <w:sz w:val="20"/>
          <w:szCs w:val="20"/>
        </w:rPr>
        <w:t xml:space="preserve"> was found to be the most prevalent species 87.78% and 89.87%, followed by </w:t>
      </w:r>
      <w:r w:rsidR="004F3E1E" w:rsidRPr="0042274F">
        <w:rPr>
          <w:rFonts w:ascii="Times New Roman" w:eastAsiaTheme="minorHAnsi" w:hAnsi="Times New Roman" w:cs="Times New Roman"/>
          <w:i/>
          <w:sz w:val="20"/>
          <w:szCs w:val="20"/>
        </w:rPr>
        <w:t xml:space="preserve">P. </w:t>
      </w:r>
      <w:proofErr w:type="spellStart"/>
      <w:r w:rsidR="004F3E1E" w:rsidRPr="0042274F">
        <w:rPr>
          <w:rFonts w:ascii="Times New Roman" w:eastAsiaTheme="minorHAnsi" w:hAnsi="Times New Roman" w:cs="Times New Roman"/>
          <w:i/>
          <w:sz w:val="20"/>
          <w:szCs w:val="20"/>
        </w:rPr>
        <w:t>vivax</w:t>
      </w:r>
      <w:proofErr w:type="spellEnd"/>
      <w:r w:rsidR="004F3E1E" w:rsidRPr="0042274F">
        <w:rPr>
          <w:rFonts w:ascii="Times New Roman" w:eastAsiaTheme="minorHAnsi" w:hAnsi="Times New Roman" w:cs="Times New Roman"/>
          <w:sz w:val="20"/>
          <w:szCs w:val="20"/>
        </w:rPr>
        <w:t xml:space="preserve"> 6.49% and 5.26, while mixed infection was 5.73% and 4.86% respectively in the urban and rural areas. No observation of </w:t>
      </w:r>
      <w:proofErr w:type="spellStart"/>
      <w:r w:rsidR="004F3E1E" w:rsidRPr="0042274F">
        <w:rPr>
          <w:rFonts w:ascii="Times New Roman" w:eastAsiaTheme="minorHAnsi" w:hAnsi="Times New Roman" w:cs="Times New Roman"/>
          <w:i/>
          <w:sz w:val="20"/>
          <w:szCs w:val="20"/>
        </w:rPr>
        <w:t>P.malariea</w:t>
      </w:r>
      <w:proofErr w:type="spellEnd"/>
      <w:r w:rsidR="004F3E1E" w:rsidRPr="0042274F">
        <w:rPr>
          <w:rFonts w:ascii="Times New Roman" w:eastAsiaTheme="minorHAnsi" w:hAnsi="Times New Roman" w:cs="Times New Roman"/>
          <w:i/>
          <w:sz w:val="20"/>
          <w:szCs w:val="20"/>
        </w:rPr>
        <w:t xml:space="preserve"> </w:t>
      </w:r>
      <w:r w:rsidR="004F3E1E" w:rsidRPr="0042274F">
        <w:rPr>
          <w:rFonts w:ascii="Times New Roman" w:eastAsiaTheme="minorHAnsi" w:hAnsi="Times New Roman" w:cs="Times New Roman"/>
          <w:sz w:val="20"/>
          <w:szCs w:val="20"/>
        </w:rPr>
        <w:t xml:space="preserve">and </w:t>
      </w:r>
      <w:r w:rsidR="004F3E1E" w:rsidRPr="0042274F">
        <w:rPr>
          <w:rFonts w:ascii="Times New Roman" w:eastAsiaTheme="minorHAnsi" w:hAnsi="Times New Roman" w:cs="Times New Roman"/>
          <w:i/>
          <w:sz w:val="20"/>
          <w:szCs w:val="20"/>
        </w:rPr>
        <w:t xml:space="preserve">p. </w:t>
      </w:r>
      <w:proofErr w:type="spellStart"/>
      <w:r w:rsidR="004F3E1E" w:rsidRPr="0042274F">
        <w:rPr>
          <w:rFonts w:ascii="Times New Roman" w:eastAsiaTheme="minorHAnsi" w:hAnsi="Times New Roman" w:cs="Times New Roman"/>
          <w:i/>
          <w:sz w:val="20"/>
          <w:szCs w:val="20"/>
        </w:rPr>
        <w:t>ovale</w:t>
      </w:r>
      <w:proofErr w:type="spellEnd"/>
      <w:r w:rsidR="004F3E1E" w:rsidRPr="0042274F">
        <w:rPr>
          <w:rFonts w:ascii="Times New Roman" w:eastAsiaTheme="minorHAnsi" w:hAnsi="Times New Roman" w:cs="Times New Roman"/>
          <w:i/>
          <w:sz w:val="20"/>
          <w:szCs w:val="20"/>
        </w:rPr>
        <w:t xml:space="preserve">. </w:t>
      </w:r>
      <w:r w:rsidR="0042274F">
        <w:rPr>
          <w:rFonts w:ascii="Times New Roman" w:hAnsi="Times New Roman" w:cs="Times New Roman" w:hint="eastAsia"/>
          <w:i/>
          <w:sz w:val="20"/>
          <w:szCs w:val="20"/>
          <w:lang w:eastAsia="zh-CN"/>
        </w:rPr>
        <w:t>w</w:t>
      </w:r>
      <w:r w:rsidR="004F3E1E" w:rsidRPr="0042274F">
        <w:rPr>
          <w:rFonts w:ascii="Times New Roman" w:eastAsiaTheme="minorHAnsi" w:hAnsi="Times New Roman" w:cs="Times New Roman"/>
          <w:sz w:val="20"/>
          <w:szCs w:val="20"/>
        </w:rPr>
        <w:t>as encountered</w:t>
      </w:r>
      <w:r w:rsidR="00B6207D" w:rsidRPr="0042274F">
        <w:rPr>
          <w:rFonts w:ascii="Times New Roman" w:eastAsiaTheme="minorHAnsi" w:hAnsi="Times New Roman" w:cs="Times New Roman"/>
          <w:sz w:val="20"/>
          <w:szCs w:val="20"/>
        </w:rPr>
        <w:t>.</w:t>
      </w:r>
    </w:p>
    <w:p w:rsidR="005625D3" w:rsidRPr="0042274F" w:rsidRDefault="00E504F0" w:rsidP="005625D3">
      <w:pPr>
        <w:adjustRightInd w:val="0"/>
        <w:snapToGrid w:val="0"/>
        <w:spacing w:after="0" w:line="240" w:lineRule="auto"/>
        <w:jc w:val="both"/>
        <w:rPr>
          <w:rFonts w:ascii="Times New Roman" w:hAnsi="Times New Roman" w:cs="Times New Roman"/>
          <w:color w:val="000000"/>
          <w:sz w:val="20"/>
          <w:szCs w:val="20"/>
          <w:shd w:val="clear" w:color="auto" w:fill="FFFFFF"/>
        </w:rPr>
      </w:pPr>
      <w:r w:rsidRPr="0042274F">
        <w:rPr>
          <w:rFonts w:ascii="Times New Roman" w:hAnsi="Times New Roman" w:cs="Times New Roman"/>
          <w:sz w:val="20"/>
          <w:szCs w:val="20"/>
        </w:rPr>
        <w:t>[</w:t>
      </w:r>
      <w:proofErr w:type="spellStart"/>
      <w:r w:rsidRPr="0042274F">
        <w:rPr>
          <w:rFonts w:ascii="Times New Roman" w:hAnsi="Times New Roman" w:cs="Times New Roman"/>
          <w:sz w:val="20"/>
          <w:szCs w:val="20"/>
        </w:rPr>
        <w:t>Ayeni</w:t>
      </w:r>
      <w:proofErr w:type="spellEnd"/>
      <w:r w:rsidRPr="0042274F">
        <w:rPr>
          <w:rFonts w:ascii="Times New Roman" w:hAnsi="Times New Roman" w:cs="Times New Roman"/>
          <w:sz w:val="20"/>
          <w:szCs w:val="20"/>
        </w:rPr>
        <w:t xml:space="preserve"> J.A, </w:t>
      </w:r>
      <w:proofErr w:type="spellStart"/>
      <w:r w:rsidRPr="0042274F">
        <w:rPr>
          <w:rFonts w:ascii="Times New Roman" w:hAnsi="Times New Roman" w:cs="Times New Roman"/>
          <w:sz w:val="20"/>
          <w:szCs w:val="20"/>
        </w:rPr>
        <w:t>Malann</w:t>
      </w:r>
      <w:proofErr w:type="spellEnd"/>
      <w:r w:rsidRPr="0042274F">
        <w:rPr>
          <w:rFonts w:ascii="Times New Roman" w:hAnsi="Times New Roman" w:cs="Times New Roman"/>
          <w:sz w:val="20"/>
          <w:szCs w:val="20"/>
        </w:rPr>
        <w:t xml:space="preserve"> Y.D</w:t>
      </w:r>
      <w:r w:rsidR="0042274F">
        <w:rPr>
          <w:rFonts w:ascii="Times New Roman" w:hAnsi="Times New Roman" w:cs="Times New Roman" w:hint="eastAsia"/>
          <w:sz w:val="20"/>
          <w:szCs w:val="20"/>
          <w:lang w:eastAsia="zh-CN"/>
        </w:rPr>
        <w:t>.</w:t>
      </w:r>
      <w:r w:rsidRPr="0042274F">
        <w:rPr>
          <w:rFonts w:ascii="Times New Roman" w:hAnsi="Times New Roman" w:cs="Times New Roman"/>
          <w:sz w:val="20"/>
          <w:szCs w:val="20"/>
        </w:rPr>
        <w:t xml:space="preserve"> </w:t>
      </w:r>
      <w:r w:rsidR="005625D3" w:rsidRPr="0042274F">
        <w:rPr>
          <w:rFonts w:ascii="Times New Roman" w:hAnsi="Times New Roman" w:cs="Times New Roman"/>
          <w:b/>
          <w:sz w:val="20"/>
          <w:szCs w:val="20"/>
        </w:rPr>
        <w:t xml:space="preserve">The Prevalence Of Malaria In </w:t>
      </w:r>
      <w:proofErr w:type="spellStart"/>
      <w:r w:rsidR="005625D3" w:rsidRPr="0042274F">
        <w:rPr>
          <w:rFonts w:ascii="Times New Roman" w:hAnsi="Times New Roman" w:cs="Times New Roman"/>
          <w:b/>
          <w:sz w:val="20"/>
          <w:szCs w:val="20"/>
        </w:rPr>
        <w:t>Yangoji</w:t>
      </w:r>
      <w:proofErr w:type="spellEnd"/>
      <w:r w:rsidR="005625D3" w:rsidRPr="0042274F">
        <w:rPr>
          <w:rFonts w:ascii="Times New Roman" w:hAnsi="Times New Roman" w:cs="Times New Roman"/>
          <w:b/>
          <w:sz w:val="20"/>
          <w:szCs w:val="20"/>
        </w:rPr>
        <w:t xml:space="preserve"> And </w:t>
      </w:r>
      <w:proofErr w:type="spellStart"/>
      <w:r w:rsidR="005625D3" w:rsidRPr="0042274F">
        <w:rPr>
          <w:rFonts w:ascii="Times New Roman" w:hAnsi="Times New Roman" w:cs="Times New Roman"/>
          <w:b/>
          <w:sz w:val="20"/>
          <w:szCs w:val="20"/>
        </w:rPr>
        <w:t>Gwagwalada</w:t>
      </w:r>
      <w:proofErr w:type="spellEnd"/>
      <w:r w:rsidR="005625D3" w:rsidRPr="0042274F">
        <w:rPr>
          <w:rFonts w:ascii="Times New Roman" w:hAnsi="Times New Roman" w:cs="Times New Roman"/>
          <w:b/>
          <w:sz w:val="20"/>
          <w:szCs w:val="20"/>
        </w:rPr>
        <w:t xml:space="preserve"> Communities Of The </w:t>
      </w:r>
      <w:proofErr w:type="spellStart"/>
      <w:r w:rsidR="005625D3" w:rsidRPr="0042274F">
        <w:rPr>
          <w:rFonts w:ascii="Times New Roman" w:hAnsi="Times New Roman" w:cs="Times New Roman"/>
          <w:b/>
          <w:sz w:val="20"/>
          <w:szCs w:val="20"/>
        </w:rPr>
        <w:t>Fct</w:t>
      </w:r>
      <w:proofErr w:type="spellEnd"/>
      <w:r w:rsidR="005625D3" w:rsidRPr="0042274F">
        <w:rPr>
          <w:rFonts w:ascii="Times New Roman" w:hAnsi="Times New Roman" w:cs="Times New Roman"/>
          <w:b/>
          <w:sz w:val="20"/>
          <w:szCs w:val="20"/>
        </w:rPr>
        <w:t>, Abuja</w:t>
      </w:r>
      <w:r w:rsidR="005625D3" w:rsidRPr="0042274F">
        <w:rPr>
          <w:rFonts w:ascii="Times New Roman" w:eastAsia="Times New Roman" w:hAnsi="Times New Roman" w:cs="Times New Roman"/>
          <w:b/>
          <w:bCs/>
          <w:sz w:val="20"/>
          <w:szCs w:val="20"/>
          <w:lang w:bidi="fa-IR"/>
        </w:rPr>
        <w:t>.</w:t>
      </w:r>
      <w:r w:rsidR="005625D3" w:rsidRPr="0042274F">
        <w:rPr>
          <w:rFonts w:ascii="Times New Roman" w:hAnsi="Times New Roman" w:cs="Times New Roman"/>
          <w:bCs/>
          <w:i/>
          <w:sz w:val="20"/>
          <w:szCs w:val="20"/>
        </w:rPr>
        <w:t xml:space="preserve"> Researcher</w:t>
      </w:r>
      <w:r w:rsidR="005625D3" w:rsidRPr="0042274F">
        <w:rPr>
          <w:rFonts w:ascii="Times New Roman" w:hAnsi="Times New Roman" w:cs="Times New Roman"/>
          <w:bCs/>
          <w:sz w:val="20"/>
          <w:szCs w:val="20"/>
        </w:rPr>
        <w:t xml:space="preserve"> 201</w:t>
      </w:r>
      <w:r w:rsidR="005625D3" w:rsidRPr="0042274F">
        <w:rPr>
          <w:rFonts w:ascii="Times New Roman" w:hAnsi="Times New Roman" w:cs="Times New Roman" w:hint="eastAsia"/>
          <w:bCs/>
          <w:sz w:val="20"/>
          <w:szCs w:val="20"/>
        </w:rPr>
        <w:t>6</w:t>
      </w:r>
      <w:r w:rsidR="005625D3" w:rsidRPr="0042274F">
        <w:rPr>
          <w:rFonts w:ascii="Times New Roman" w:hAnsi="Times New Roman" w:cs="Times New Roman"/>
          <w:bCs/>
          <w:sz w:val="20"/>
          <w:szCs w:val="20"/>
        </w:rPr>
        <w:t>;</w:t>
      </w:r>
      <w:r w:rsidR="005625D3" w:rsidRPr="0042274F">
        <w:rPr>
          <w:rFonts w:ascii="Times New Roman" w:hAnsi="Times New Roman" w:cs="Times New Roman" w:hint="eastAsia"/>
          <w:bCs/>
          <w:sz w:val="20"/>
          <w:szCs w:val="20"/>
        </w:rPr>
        <w:t>8</w:t>
      </w:r>
      <w:r w:rsidR="005625D3" w:rsidRPr="0042274F">
        <w:rPr>
          <w:rFonts w:ascii="Times New Roman" w:hAnsi="Times New Roman" w:cs="Times New Roman"/>
          <w:bCs/>
          <w:sz w:val="20"/>
          <w:szCs w:val="20"/>
        </w:rPr>
        <w:t>(</w:t>
      </w:r>
      <w:r w:rsidR="005625D3" w:rsidRPr="0042274F">
        <w:rPr>
          <w:rFonts w:ascii="Times New Roman" w:hAnsi="Times New Roman" w:cs="Times New Roman" w:hint="eastAsia"/>
          <w:bCs/>
          <w:sz w:val="20"/>
          <w:szCs w:val="20"/>
        </w:rPr>
        <w:t>11</w:t>
      </w:r>
      <w:r w:rsidR="005625D3" w:rsidRPr="0042274F">
        <w:rPr>
          <w:rFonts w:ascii="Times New Roman" w:hAnsi="Times New Roman" w:cs="Times New Roman"/>
          <w:bCs/>
          <w:sz w:val="20"/>
          <w:szCs w:val="20"/>
        </w:rPr>
        <w:t>):</w:t>
      </w:r>
      <w:r w:rsidR="0042274F" w:rsidRPr="0042274F">
        <w:rPr>
          <w:rFonts w:ascii="Times New Roman" w:hAnsi="Times New Roman" w:cs="Times New Roman"/>
          <w:noProof/>
          <w:color w:val="000000"/>
          <w:sz w:val="20"/>
          <w:szCs w:val="20"/>
        </w:rPr>
        <w:t>9</w:t>
      </w:r>
      <w:r w:rsidR="0042274F" w:rsidRPr="0042274F">
        <w:rPr>
          <w:rFonts w:ascii="Times New Roman" w:hAnsi="Times New Roman" w:cs="Times New Roman" w:hint="eastAsia"/>
          <w:noProof/>
          <w:color w:val="000000"/>
          <w:sz w:val="20"/>
          <w:szCs w:val="20"/>
          <w:lang w:eastAsia="zh-CN"/>
        </w:rPr>
        <w:t>1</w:t>
      </w:r>
      <w:r w:rsidR="005625D3" w:rsidRPr="0042274F">
        <w:rPr>
          <w:rFonts w:ascii="Times New Roman" w:hAnsi="Times New Roman" w:cs="Times New Roman"/>
          <w:color w:val="000000"/>
          <w:sz w:val="20"/>
          <w:szCs w:val="20"/>
        </w:rPr>
        <w:t>-</w:t>
      </w:r>
      <w:r w:rsidR="006668AB" w:rsidRPr="0042274F">
        <w:rPr>
          <w:rFonts w:ascii="Times New Roman" w:hAnsi="Times New Roman" w:cs="Times New Roman"/>
          <w:noProof/>
          <w:color w:val="000000"/>
          <w:sz w:val="20"/>
          <w:szCs w:val="20"/>
        </w:rPr>
        <w:t>9</w:t>
      </w:r>
      <w:r w:rsidR="0042274F" w:rsidRPr="0042274F">
        <w:rPr>
          <w:rFonts w:ascii="Times New Roman" w:hAnsi="Times New Roman" w:cs="Times New Roman" w:hint="eastAsia"/>
          <w:noProof/>
          <w:color w:val="000000"/>
          <w:sz w:val="20"/>
          <w:szCs w:val="20"/>
          <w:lang w:eastAsia="zh-CN"/>
        </w:rPr>
        <w:t>6</w:t>
      </w:r>
      <w:r w:rsidR="005625D3" w:rsidRPr="0042274F">
        <w:rPr>
          <w:rFonts w:ascii="Times New Roman" w:hAnsi="Times New Roman" w:cs="Times New Roman"/>
          <w:bCs/>
          <w:sz w:val="20"/>
          <w:szCs w:val="20"/>
        </w:rPr>
        <w:t xml:space="preserve">]. </w:t>
      </w:r>
      <w:r w:rsidR="005625D3" w:rsidRPr="0042274F">
        <w:rPr>
          <w:rFonts w:ascii="Times New Roman" w:hAnsi="Times New Roman" w:cs="Times New Roman"/>
          <w:sz w:val="20"/>
          <w:szCs w:val="20"/>
        </w:rPr>
        <w:t>ISSN 1553-9865 (print); ISSN 2163-8950 (online)</w:t>
      </w:r>
      <w:r w:rsidR="005625D3" w:rsidRPr="0042274F">
        <w:rPr>
          <w:rFonts w:ascii="Times New Roman" w:hAnsi="Times New Roman" w:cs="Times New Roman"/>
          <w:bCs/>
          <w:sz w:val="20"/>
          <w:szCs w:val="20"/>
        </w:rPr>
        <w:t xml:space="preserve">. </w:t>
      </w:r>
      <w:hyperlink r:id="rId8" w:history="1">
        <w:r w:rsidR="005625D3" w:rsidRPr="0042274F">
          <w:rPr>
            <w:rStyle w:val="Hyperlink"/>
            <w:rFonts w:ascii="Times New Roman" w:hAnsi="Times New Roman" w:cs="Times New Roman"/>
            <w:color w:val="0000FF"/>
            <w:sz w:val="20"/>
            <w:szCs w:val="20"/>
          </w:rPr>
          <w:t>http://www.sciencepub.net/researcher</w:t>
        </w:r>
      </w:hyperlink>
      <w:r w:rsidR="005625D3" w:rsidRPr="0042274F">
        <w:rPr>
          <w:rFonts w:ascii="Times New Roman" w:hAnsi="Times New Roman" w:cs="Times New Roman"/>
          <w:bCs/>
          <w:sz w:val="20"/>
          <w:szCs w:val="20"/>
        </w:rPr>
        <w:t>.</w:t>
      </w:r>
      <w:r w:rsidR="005625D3" w:rsidRPr="0042274F">
        <w:rPr>
          <w:rFonts w:ascii="Times New Roman" w:hAnsi="Times New Roman" w:cs="Times New Roman" w:hint="eastAsia"/>
          <w:bCs/>
          <w:sz w:val="20"/>
          <w:szCs w:val="20"/>
        </w:rPr>
        <w:t xml:space="preserve"> </w:t>
      </w:r>
      <w:r w:rsidR="0091603C">
        <w:rPr>
          <w:rFonts w:ascii="Times New Roman" w:hAnsi="Times New Roman" w:cs="Times New Roman"/>
          <w:bCs/>
          <w:sz w:val="20"/>
          <w:szCs w:val="20"/>
          <w:lang w:eastAsia="zh-CN"/>
        </w:rPr>
        <w:t>9</w:t>
      </w:r>
      <w:r w:rsidR="005625D3" w:rsidRPr="0042274F">
        <w:rPr>
          <w:rFonts w:ascii="Times New Roman" w:hAnsi="Times New Roman" w:cs="Times New Roman" w:hint="eastAsia"/>
          <w:bCs/>
          <w:sz w:val="20"/>
          <w:szCs w:val="20"/>
        </w:rPr>
        <w:t xml:space="preserve">. </w:t>
      </w:r>
      <w:r w:rsidR="005625D3" w:rsidRPr="0042274F">
        <w:rPr>
          <w:rFonts w:ascii="Times New Roman" w:hAnsi="Times New Roman" w:cs="Times New Roman"/>
          <w:color w:val="000000"/>
          <w:sz w:val="20"/>
          <w:szCs w:val="20"/>
          <w:shd w:val="clear" w:color="auto" w:fill="FFFFFF"/>
        </w:rPr>
        <w:t>doi:</w:t>
      </w:r>
      <w:hyperlink r:id="rId9" w:history="1">
        <w:r w:rsidR="005625D3" w:rsidRPr="0042274F">
          <w:rPr>
            <w:rStyle w:val="Hyperlink"/>
            <w:rFonts w:ascii="Times New Roman" w:hAnsi="Times New Roman" w:cs="Times New Roman"/>
            <w:color w:val="0000FF"/>
            <w:sz w:val="20"/>
            <w:szCs w:val="20"/>
            <w:shd w:val="clear" w:color="auto" w:fill="FFFFFF"/>
          </w:rPr>
          <w:t>10.7537/mars</w:t>
        </w:r>
        <w:r w:rsidR="005625D3" w:rsidRPr="0042274F">
          <w:rPr>
            <w:rStyle w:val="Hyperlink"/>
            <w:rFonts w:ascii="Times New Roman" w:hAnsi="Times New Roman" w:cs="Times New Roman" w:hint="eastAsia"/>
            <w:color w:val="0000FF"/>
            <w:sz w:val="20"/>
            <w:szCs w:val="20"/>
            <w:shd w:val="clear" w:color="auto" w:fill="FFFFFF"/>
          </w:rPr>
          <w:t>r</w:t>
        </w:r>
        <w:r w:rsidR="005625D3" w:rsidRPr="0042274F">
          <w:rPr>
            <w:rStyle w:val="Hyperlink"/>
            <w:rFonts w:ascii="Times New Roman" w:hAnsi="Times New Roman" w:cs="Times New Roman"/>
            <w:color w:val="0000FF"/>
            <w:sz w:val="20"/>
            <w:szCs w:val="20"/>
            <w:shd w:val="clear" w:color="auto" w:fill="FFFFFF"/>
          </w:rPr>
          <w:t>sj</w:t>
        </w:r>
        <w:r w:rsidR="005625D3" w:rsidRPr="0042274F">
          <w:rPr>
            <w:rStyle w:val="Hyperlink"/>
            <w:rFonts w:ascii="Times New Roman" w:hAnsi="Times New Roman" w:cs="Times New Roman" w:hint="eastAsia"/>
            <w:color w:val="0000FF"/>
            <w:sz w:val="20"/>
            <w:szCs w:val="20"/>
            <w:shd w:val="clear" w:color="auto" w:fill="FFFFFF"/>
          </w:rPr>
          <w:t>0811</w:t>
        </w:r>
        <w:r w:rsidR="005625D3" w:rsidRPr="0042274F">
          <w:rPr>
            <w:rStyle w:val="Hyperlink"/>
            <w:rFonts w:ascii="Times New Roman" w:hAnsi="Times New Roman" w:cs="Times New Roman"/>
            <w:color w:val="0000FF"/>
            <w:sz w:val="20"/>
            <w:szCs w:val="20"/>
            <w:shd w:val="clear" w:color="auto" w:fill="FFFFFF"/>
          </w:rPr>
          <w:t>1</w:t>
        </w:r>
        <w:r w:rsidR="005625D3" w:rsidRPr="0042274F">
          <w:rPr>
            <w:rStyle w:val="Hyperlink"/>
            <w:rFonts w:ascii="Times New Roman" w:hAnsi="Times New Roman" w:cs="Times New Roman" w:hint="eastAsia"/>
            <w:color w:val="0000FF"/>
            <w:sz w:val="20"/>
            <w:szCs w:val="20"/>
            <w:shd w:val="clear" w:color="auto" w:fill="FFFFFF"/>
          </w:rPr>
          <w:t>6.</w:t>
        </w:r>
        <w:r w:rsidR="0091603C">
          <w:rPr>
            <w:rStyle w:val="Hyperlink"/>
            <w:rFonts w:ascii="Times New Roman" w:hAnsi="Times New Roman" w:cs="Times New Roman"/>
            <w:color w:val="0000FF"/>
            <w:sz w:val="20"/>
            <w:szCs w:val="20"/>
            <w:shd w:val="clear" w:color="auto" w:fill="FFFFFF"/>
          </w:rPr>
          <w:t>09</w:t>
        </w:r>
      </w:hyperlink>
      <w:r w:rsidR="005625D3" w:rsidRPr="0042274F">
        <w:rPr>
          <w:rFonts w:ascii="Times New Roman" w:hAnsi="Times New Roman" w:cs="Times New Roman"/>
          <w:color w:val="000000"/>
          <w:sz w:val="20"/>
          <w:szCs w:val="20"/>
          <w:shd w:val="clear" w:color="auto" w:fill="FFFFFF"/>
        </w:rPr>
        <w:t>.</w:t>
      </w:r>
    </w:p>
    <w:p w:rsidR="004F3E1E" w:rsidRPr="0042274F" w:rsidRDefault="004F3E1E" w:rsidP="005625D3">
      <w:pPr>
        <w:snapToGrid w:val="0"/>
        <w:spacing w:after="0" w:line="240" w:lineRule="auto"/>
        <w:jc w:val="both"/>
        <w:rPr>
          <w:rFonts w:ascii="Times New Roman" w:hAnsi="Times New Roman" w:cs="Times New Roman"/>
          <w:sz w:val="20"/>
          <w:szCs w:val="20"/>
        </w:rPr>
      </w:pPr>
    </w:p>
    <w:p w:rsidR="009F1E1C" w:rsidRPr="0042274F" w:rsidRDefault="00104350" w:rsidP="005625D3">
      <w:pPr>
        <w:snapToGrid w:val="0"/>
        <w:spacing w:after="0" w:line="240" w:lineRule="auto"/>
        <w:jc w:val="both"/>
        <w:rPr>
          <w:rFonts w:ascii="Times New Roman" w:eastAsia="Times New Roman" w:hAnsi="Times New Roman" w:cs="Times New Roman"/>
          <w:b/>
          <w:sz w:val="20"/>
          <w:szCs w:val="20"/>
        </w:rPr>
      </w:pPr>
      <w:r w:rsidRPr="0042274F">
        <w:rPr>
          <w:rFonts w:ascii="Times New Roman" w:eastAsia="Times New Roman" w:hAnsi="Times New Roman" w:cs="Times New Roman"/>
          <w:b/>
          <w:sz w:val="20"/>
          <w:szCs w:val="20"/>
        </w:rPr>
        <w:t>Keywords</w:t>
      </w:r>
      <w:r w:rsidR="001F74F0" w:rsidRPr="0042274F">
        <w:rPr>
          <w:rFonts w:ascii="Times New Roman" w:eastAsia="Times New Roman" w:hAnsi="Times New Roman" w:cs="Times New Roman"/>
          <w:b/>
          <w:sz w:val="20"/>
          <w:szCs w:val="20"/>
        </w:rPr>
        <w:t xml:space="preserve">: </w:t>
      </w:r>
      <w:r w:rsidR="001F74F0" w:rsidRPr="0042274F">
        <w:rPr>
          <w:rFonts w:ascii="Times New Roman" w:eastAsia="Times New Roman" w:hAnsi="Times New Roman" w:cs="Times New Roman"/>
          <w:sz w:val="20"/>
          <w:szCs w:val="20"/>
        </w:rPr>
        <w:t>P</w:t>
      </w:r>
      <w:r w:rsidR="00120B85" w:rsidRPr="0042274F">
        <w:rPr>
          <w:rFonts w:ascii="Times New Roman" w:eastAsia="Times New Roman" w:hAnsi="Times New Roman" w:cs="Times New Roman"/>
          <w:sz w:val="20"/>
          <w:szCs w:val="20"/>
        </w:rPr>
        <w:t>revalence, Malaria, Parasite Intensity</w:t>
      </w:r>
      <w:r w:rsidR="00E504F0" w:rsidRPr="0042274F">
        <w:rPr>
          <w:rFonts w:ascii="Times New Roman" w:eastAsia="Times New Roman" w:hAnsi="Times New Roman" w:cs="Times New Roman"/>
          <w:sz w:val="20"/>
          <w:szCs w:val="20"/>
        </w:rPr>
        <w:t>.</w:t>
      </w:r>
    </w:p>
    <w:p w:rsidR="005625D3" w:rsidRPr="0042274F" w:rsidRDefault="005625D3" w:rsidP="005625D3">
      <w:pPr>
        <w:snapToGrid w:val="0"/>
        <w:spacing w:after="0" w:line="240" w:lineRule="auto"/>
        <w:jc w:val="both"/>
        <w:rPr>
          <w:rFonts w:ascii="Times New Roman" w:eastAsia="Times New Roman" w:hAnsi="Times New Roman" w:cs="Times New Roman"/>
          <w:b/>
          <w:sz w:val="20"/>
          <w:szCs w:val="20"/>
        </w:rPr>
      </w:pPr>
    </w:p>
    <w:p w:rsidR="005625D3" w:rsidRPr="0042274F" w:rsidRDefault="005625D3" w:rsidP="005625D3">
      <w:pPr>
        <w:snapToGrid w:val="0"/>
        <w:spacing w:after="0" w:line="240" w:lineRule="auto"/>
        <w:jc w:val="both"/>
        <w:rPr>
          <w:rFonts w:ascii="Times New Roman" w:eastAsia="Times New Roman" w:hAnsi="Times New Roman" w:cs="Times New Roman"/>
          <w:b/>
          <w:sz w:val="20"/>
          <w:szCs w:val="20"/>
        </w:rPr>
        <w:sectPr w:rsidR="005625D3" w:rsidRPr="0042274F" w:rsidSect="0042274F">
          <w:headerReference w:type="default" r:id="rId10"/>
          <w:footerReference w:type="default" r:id="rId11"/>
          <w:type w:val="continuous"/>
          <w:pgSz w:w="12240" w:h="15840" w:code="1"/>
          <w:pgMar w:top="1440" w:right="1440" w:bottom="1440" w:left="1440" w:header="720" w:footer="720" w:gutter="0"/>
          <w:pgNumType w:start="91"/>
          <w:cols w:space="720"/>
          <w:docGrid w:linePitch="360"/>
        </w:sectPr>
      </w:pPr>
    </w:p>
    <w:p w:rsidR="009F1E1C" w:rsidRPr="0042274F" w:rsidRDefault="009F1E1C" w:rsidP="005625D3">
      <w:pPr>
        <w:snapToGrid w:val="0"/>
        <w:spacing w:after="0" w:line="240" w:lineRule="auto"/>
        <w:jc w:val="both"/>
        <w:rPr>
          <w:rFonts w:ascii="Times New Roman" w:eastAsia="Times New Roman" w:hAnsi="Times New Roman" w:cs="Times New Roman"/>
          <w:b/>
          <w:sz w:val="20"/>
          <w:szCs w:val="20"/>
        </w:rPr>
      </w:pPr>
      <w:r w:rsidRPr="0042274F">
        <w:rPr>
          <w:rFonts w:ascii="Times New Roman" w:eastAsia="Times New Roman" w:hAnsi="Times New Roman" w:cs="Times New Roman"/>
          <w:b/>
          <w:sz w:val="20"/>
          <w:szCs w:val="20"/>
        </w:rPr>
        <w:lastRenderedPageBreak/>
        <w:t>1.</w:t>
      </w:r>
      <w:r w:rsidR="001F74F0" w:rsidRPr="0042274F">
        <w:rPr>
          <w:rFonts w:ascii="Times New Roman" w:eastAsia="Times New Roman" w:hAnsi="Times New Roman" w:cs="Times New Roman"/>
          <w:b/>
          <w:sz w:val="20"/>
          <w:szCs w:val="20"/>
        </w:rPr>
        <w:t xml:space="preserve"> </w:t>
      </w:r>
      <w:r w:rsidRPr="0042274F">
        <w:rPr>
          <w:rFonts w:ascii="Times New Roman" w:eastAsia="Times New Roman" w:hAnsi="Times New Roman" w:cs="Times New Roman"/>
          <w:b/>
          <w:sz w:val="20"/>
          <w:szCs w:val="20"/>
        </w:rPr>
        <w:t>I</w:t>
      </w:r>
      <w:r w:rsidR="00E504F0" w:rsidRPr="0042274F">
        <w:rPr>
          <w:rFonts w:ascii="Times New Roman" w:eastAsia="Times New Roman" w:hAnsi="Times New Roman" w:cs="Times New Roman"/>
          <w:b/>
          <w:sz w:val="20"/>
          <w:szCs w:val="20"/>
        </w:rPr>
        <w:t>ntroduction</w:t>
      </w:r>
    </w:p>
    <w:p w:rsidR="003344A4" w:rsidRPr="0042274F" w:rsidRDefault="009F1E1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Malaria due to </w:t>
      </w:r>
      <w:r w:rsidRPr="0042274F">
        <w:rPr>
          <w:rFonts w:ascii="Times New Roman" w:eastAsia="Times New Roman" w:hAnsi="Times New Roman" w:cs="Times New Roman"/>
          <w:i/>
          <w:sz w:val="20"/>
          <w:szCs w:val="20"/>
        </w:rPr>
        <w:t xml:space="preserve">Plasmodium </w:t>
      </w:r>
      <w:proofErr w:type="spellStart"/>
      <w:r w:rsidRPr="0042274F">
        <w:rPr>
          <w:rFonts w:ascii="Times New Roman" w:eastAsia="Times New Roman" w:hAnsi="Times New Roman" w:cs="Times New Roman"/>
          <w:i/>
          <w:sz w:val="20"/>
          <w:szCs w:val="20"/>
        </w:rPr>
        <w:t>falciparum</w:t>
      </w:r>
      <w:proofErr w:type="spellEnd"/>
      <w:r w:rsidRPr="0042274F">
        <w:rPr>
          <w:rFonts w:ascii="Times New Roman" w:eastAsia="Times New Roman" w:hAnsi="Times New Roman" w:cs="Times New Roman"/>
          <w:sz w:val="20"/>
          <w:szCs w:val="20"/>
        </w:rPr>
        <w:t xml:space="preserve"> remains one of the most important causes of morbidity and early mortality in endemic region of sub-Saharan Africa (WHO, 2013). An estimated 3.3 billion people are at risk of malaria of whom 1.2 billion are at high risk areas, more than one malaria cases occurs per 1000 population (WHO, 2014). The fact sheet on the world malaria report reveals that there were an estimated 198 million cases of malaria worldwide (range 124-283 million) in 2013, and an estimated 584,000 death (range 367,000 - 755,000). 90% of all malaria deaths occurs in Africa (WHO, 2014).</w:t>
      </w:r>
    </w:p>
    <w:p w:rsidR="003344A4" w:rsidRPr="0042274F" w:rsidRDefault="009F1E1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Nigeria has the largest population at risk of malaria in Africa with stable transmission throughout the country. In Nigeria, Malaria is among the top three causes of death in the country (National Malaria Control Plan of Action 1996-2001) culminating into a social and economic problems,</w:t>
      </w:r>
      <w:r w:rsidR="001F74F0"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sz w:val="20"/>
          <w:szCs w:val="20"/>
        </w:rPr>
        <w:t>current malaria control strategies involve early diagnoses and treatment of infected individuals and the reduction of human-mosquito contact rate through vector control efforts (</w:t>
      </w:r>
      <w:proofErr w:type="spellStart"/>
      <w:r w:rsidRPr="0042274F">
        <w:rPr>
          <w:rFonts w:ascii="Times New Roman" w:eastAsia="Times New Roman" w:hAnsi="Times New Roman" w:cs="Times New Roman"/>
          <w:sz w:val="20"/>
          <w:szCs w:val="20"/>
        </w:rPr>
        <w:t>Mushinzimana</w:t>
      </w:r>
      <w:proofErr w:type="spellEnd"/>
      <w:r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i/>
          <w:sz w:val="20"/>
          <w:szCs w:val="20"/>
        </w:rPr>
        <w:t xml:space="preserve">et al., </w:t>
      </w:r>
      <w:r w:rsidRPr="0042274F">
        <w:rPr>
          <w:rFonts w:ascii="Times New Roman" w:eastAsia="Times New Roman" w:hAnsi="Times New Roman" w:cs="Times New Roman"/>
          <w:sz w:val="20"/>
          <w:szCs w:val="20"/>
        </w:rPr>
        <w:t>2006) malaria related mortality, morbidity and economic loss could therefore be averted if the available effective preventive and treatment interventions are made accessible</w:t>
      </w:r>
      <w:r w:rsidR="001F74F0"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sz w:val="20"/>
          <w:szCs w:val="20"/>
        </w:rPr>
        <w:t>to those in need (</w:t>
      </w:r>
      <w:proofErr w:type="spellStart"/>
      <w:r w:rsidRPr="0042274F">
        <w:rPr>
          <w:rFonts w:ascii="Times New Roman" w:eastAsia="Times New Roman" w:hAnsi="Times New Roman" w:cs="Times New Roman"/>
          <w:sz w:val="20"/>
          <w:szCs w:val="20"/>
        </w:rPr>
        <w:t>Breman</w:t>
      </w:r>
      <w:proofErr w:type="spellEnd"/>
      <w:r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i/>
          <w:sz w:val="20"/>
          <w:szCs w:val="20"/>
        </w:rPr>
        <w:t>et al.,</w:t>
      </w:r>
      <w:r w:rsidRPr="0042274F">
        <w:rPr>
          <w:rFonts w:ascii="Times New Roman" w:eastAsia="Times New Roman" w:hAnsi="Times New Roman" w:cs="Times New Roman"/>
          <w:sz w:val="20"/>
          <w:szCs w:val="20"/>
        </w:rPr>
        <w:t xml:space="preserve"> 2007)</w:t>
      </w:r>
      <w:r w:rsidR="003344A4" w:rsidRPr="0042274F">
        <w:rPr>
          <w:rFonts w:ascii="Times New Roman" w:eastAsia="Times New Roman" w:hAnsi="Times New Roman" w:cs="Times New Roman"/>
          <w:sz w:val="20"/>
          <w:szCs w:val="20"/>
        </w:rPr>
        <w:t>.</w:t>
      </w:r>
      <w:r w:rsidRPr="0042274F">
        <w:rPr>
          <w:rFonts w:ascii="Times New Roman" w:eastAsia="Times New Roman" w:hAnsi="Times New Roman" w:cs="Times New Roman"/>
          <w:sz w:val="20"/>
          <w:szCs w:val="20"/>
        </w:rPr>
        <w:t xml:space="preserve"> Nevertheless, inadequate access to information healthcare and anti-malaria resources</w:t>
      </w:r>
      <w:r w:rsidR="001F74F0"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sz w:val="20"/>
          <w:szCs w:val="20"/>
        </w:rPr>
        <w:t>results in the inability to properly implement malaria intervention (Welch, 2012).</w:t>
      </w:r>
    </w:p>
    <w:p w:rsidR="003344A4" w:rsidRPr="0042274F" w:rsidRDefault="009F1E1C" w:rsidP="005625D3">
      <w:pPr>
        <w:snapToGrid w:val="0"/>
        <w:spacing w:after="0" w:line="240" w:lineRule="auto"/>
        <w:ind w:firstLine="425"/>
        <w:jc w:val="both"/>
        <w:rPr>
          <w:rFonts w:ascii="Times New Roman" w:eastAsia="Times New Roman" w:hAnsi="Times New Roman" w:cs="Times New Roman"/>
          <w:sz w:val="20"/>
          <w:szCs w:val="20"/>
        </w:rPr>
      </w:pPr>
      <w:bookmarkStart w:id="0" w:name="_GoBack"/>
      <w:bookmarkEnd w:id="0"/>
      <w:r w:rsidRPr="0042274F">
        <w:rPr>
          <w:rFonts w:ascii="Times New Roman" w:eastAsia="Times New Roman" w:hAnsi="Times New Roman" w:cs="Times New Roman"/>
          <w:sz w:val="20"/>
          <w:szCs w:val="20"/>
        </w:rPr>
        <w:lastRenderedPageBreak/>
        <w:t xml:space="preserve">Furthermore, disparities in access between rural areas found to have less access to malaria control interventions (Barat </w:t>
      </w:r>
      <w:r w:rsidRPr="0042274F">
        <w:rPr>
          <w:rFonts w:ascii="Times New Roman" w:eastAsia="Times New Roman" w:hAnsi="Times New Roman" w:cs="Times New Roman"/>
          <w:i/>
          <w:sz w:val="20"/>
          <w:szCs w:val="20"/>
        </w:rPr>
        <w:t xml:space="preserve">et al., </w:t>
      </w:r>
      <w:r w:rsidRPr="0042274F">
        <w:rPr>
          <w:rFonts w:ascii="Times New Roman" w:eastAsia="Times New Roman" w:hAnsi="Times New Roman" w:cs="Times New Roman"/>
          <w:sz w:val="20"/>
          <w:szCs w:val="20"/>
        </w:rPr>
        <w:t xml:space="preserve">2004)Insecticide treated nets (ITNs) and indoor residual spraying have been demonstrated to reduce malaria (Draper </w:t>
      </w:r>
      <w:r w:rsidRPr="0042274F">
        <w:rPr>
          <w:rFonts w:ascii="Times New Roman" w:eastAsia="Times New Roman" w:hAnsi="Times New Roman" w:cs="Times New Roman"/>
          <w:i/>
          <w:sz w:val="20"/>
          <w:szCs w:val="20"/>
        </w:rPr>
        <w:t>et al.,</w:t>
      </w:r>
      <w:r w:rsidRPr="0042274F">
        <w:rPr>
          <w:rFonts w:ascii="Times New Roman" w:eastAsia="Times New Roman" w:hAnsi="Times New Roman" w:cs="Times New Roman"/>
          <w:sz w:val="20"/>
          <w:szCs w:val="20"/>
        </w:rPr>
        <w:t xml:space="preserve"> 1960) and to date are the mainstay for controlling malaria vectors and associated malaria transmission (</w:t>
      </w:r>
      <w:proofErr w:type="spellStart"/>
      <w:r w:rsidRPr="0042274F">
        <w:rPr>
          <w:rFonts w:ascii="Times New Roman" w:eastAsia="Times New Roman" w:hAnsi="Times New Roman" w:cs="Times New Roman"/>
          <w:sz w:val="20"/>
          <w:szCs w:val="20"/>
        </w:rPr>
        <w:t>Kazembe</w:t>
      </w:r>
      <w:proofErr w:type="spellEnd"/>
      <w:r w:rsidRPr="0042274F">
        <w:rPr>
          <w:rFonts w:ascii="Times New Roman" w:eastAsia="Times New Roman" w:hAnsi="Times New Roman" w:cs="Times New Roman"/>
          <w:sz w:val="20"/>
          <w:szCs w:val="20"/>
        </w:rPr>
        <w:t xml:space="preserve"> </w:t>
      </w:r>
      <w:r w:rsidRPr="0042274F">
        <w:rPr>
          <w:rFonts w:ascii="Times New Roman" w:eastAsia="Times New Roman" w:hAnsi="Times New Roman" w:cs="Times New Roman"/>
          <w:i/>
          <w:sz w:val="20"/>
          <w:szCs w:val="20"/>
        </w:rPr>
        <w:t>et al.,</w:t>
      </w:r>
      <w:r w:rsidR="00034EF8" w:rsidRPr="0042274F">
        <w:rPr>
          <w:rFonts w:ascii="Times New Roman" w:eastAsia="Times New Roman" w:hAnsi="Times New Roman" w:cs="Times New Roman"/>
          <w:sz w:val="20"/>
          <w:szCs w:val="20"/>
        </w:rPr>
        <w:t xml:space="preserve"> 2007). S</w:t>
      </w:r>
      <w:r w:rsidRPr="0042274F">
        <w:rPr>
          <w:rFonts w:ascii="Times New Roman" w:eastAsia="Times New Roman" w:hAnsi="Times New Roman" w:cs="Times New Roman"/>
          <w:sz w:val="20"/>
          <w:szCs w:val="20"/>
        </w:rPr>
        <w:t>ome prophy</w:t>
      </w:r>
      <w:r w:rsidR="00034EF8" w:rsidRPr="0042274F">
        <w:rPr>
          <w:rFonts w:ascii="Times New Roman" w:eastAsia="Times New Roman" w:hAnsi="Times New Roman" w:cs="Times New Roman"/>
          <w:sz w:val="20"/>
          <w:szCs w:val="20"/>
        </w:rPr>
        <w:t>lactic and treatment measure have</w:t>
      </w:r>
      <w:r w:rsidRPr="0042274F">
        <w:rPr>
          <w:rFonts w:ascii="Times New Roman" w:eastAsia="Times New Roman" w:hAnsi="Times New Roman" w:cs="Times New Roman"/>
          <w:sz w:val="20"/>
          <w:szCs w:val="20"/>
        </w:rPr>
        <w:t xml:space="preserve"> proved ineffective especially with the incidence of malaria resistance to most anti-malaria drugs (WHO, 2000) preventing vector-host contact has been identified as the most effective measures in halting this trend (</w:t>
      </w:r>
      <w:proofErr w:type="spellStart"/>
      <w:r w:rsidRPr="0042274F">
        <w:rPr>
          <w:rFonts w:ascii="Times New Roman" w:eastAsia="Times New Roman" w:hAnsi="Times New Roman" w:cs="Times New Roman"/>
          <w:sz w:val="20"/>
          <w:szCs w:val="20"/>
        </w:rPr>
        <w:t>Lengeler</w:t>
      </w:r>
      <w:proofErr w:type="spellEnd"/>
      <w:r w:rsidRPr="0042274F">
        <w:rPr>
          <w:rFonts w:ascii="Times New Roman" w:eastAsia="Times New Roman" w:hAnsi="Times New Roman" w:cs="Times New Roman"/>
          <w:sz w:val="20"/>
          <w:szCs w:val="20"/>
        </w:rPr>
        <w:t>, 2004).</w:t>
      </w:r>
    </w:p>
    <w:p w:rsidR="005F7B7C" w:rsidRPr="0042274F" w:rsidRDefault="009F1E1C" w:rsidP="005625D3">
      <w:pPr>
        <w:snapToGrid w:val="0"/>
        <w:spacing w:after="0" w:line="240" w:lineRule="auto"/>
        <w:ind w:firstLine="425"/>
        <w:jc w:val="both"/>
        <w:rPr>
          <w:rFonts w:ascii="Times New Roman" w:hAnsi="Times New Roman" w:cs="Times New Roman"/>
          <w:sz w:val="20"/>
          <w:szCs w:val="20"/>
          <w:lang w:eastAsia="zh-CN"/>
        </w:rPr>
      </w:pPr>
      <w:r w:rsidRPr="0042274F">
        <w:rPr>
          <w:rFonts w:ascii="Times New Roman" w:eastAsia="Times New Roman" w:hAnsi="Times New Roman" w:cs="Times New Roman"/>
          <w:sz w:val="20"/>
          <w:szCs w:val="20"/>
        </w:rPr>
        <w:t xml:space="preserve">This investigation covers the urban area of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Area Council and </w:t>
      </w:r>
      <w:proofErr w:type="spellStart"/>
      <w:r w:rsidRPr="0042274F">
        <w:rPr>
          <w:rFonts w:ascii="Times New Roman" w:eastAsia="Times New Roman" w:hAnsi="Times New Roman" w:cs="Times New Roman"/>
          <w:sz w:val="20"/>
          <w:szCs w:val="20"/>
        </w:rPr>
        <w:t>Yangoji</w:t>
      </w:r>
      <w:proofErr w:type="spellEnd"/>
      <w:r w:rsidRPr="0042274F">
        <w:rPr>
          <w:rFonts w:ascii="Times New Roman" w:eastAsia="Times New Roman" w:hAnsi="Times New Roman" w:cs="Times New Roman"/>
          <w:sz w:val="20"/>
          <w:szCs w:val="20"/>
        </w:rPr>
        <w:t xml:space="preserve"> a rural area in </w:t>
      </w:r>
      <w:proofErr w:type="spellStart"/>
      <w:r w:rsidRPr="0042274F">
        <w:rPr>
          <w:rFonts w:ascii="Times New Roman" w:eastAsia="Times New Roman" w:hAnsi="Times New Roman" w:cs="Times New Roman"/>
          <w:sz w:val="20"/>
          <w:szCs w:val="20"/>
        </w:rPr>
        <w:t>kwali</w:t>
      </w:r>
      <w:proofErr w:type="spellEnd"/>
      <w:r w:rsidRPr="0042274F">
        <w:rPr>
          <w:rFonts w:ascii="Times New Roman" w:eastAsia="Times New Roman" w:hAnsi="Times New Roman" w:cs="Times New Roman"/>
          <w:sz w:val="20"/>
          <w:szCs w:val="20"/>
        </w:rPr>
        <w:t xml:space="preserve"> Area Council of the FCT, focusing on the prevalence of malaria in both sexes. It’s imperative therefore to evaluat</w:t>
      </w:r>
      <w:r w:rsidR="00034EF8" w:rsidRPr="0042274F">
        <w:rPr>
          <w:rFonts w:ascii="Times New Roman" w:eastAsia="Times New Roman" w:hAnsi="Times New Roman" w:cs="Times New Roman"/>
          <w:sz w:val="20"/>
          <w:szCs w:val="20"/>
        </w:rPr>
        <w:t xml:space="preserve">e the </w:t>
      </w:r>
      <w:r w:rsidRPr="0042274F">
        <w:rPr>
          <w:rFonts w:ascii="Times New Roman" w:eastAsia="Times New Roman" w:hAnsi="Times New Roman" w:cs="Times New Roman"/>
          <w:sz w:val="20"/>
          <w:szCs w:val="20"/>
        </w:rPr>
        <w:t>prevalence of malaria in the FCT in order to know the current status of malaria transmission.</w:t>
      </w:r>
    </w:p>
    <w:p w:rsidR="005625D3" w:rsidRPr="0042274F" w:rsidRDefault="005625D3" w:rsidP="005625D3">
      <w:pPr>
        <w:snapToGrid w:val="0"/>
        <w:spacing w:after="0" w:line="240" w:lineRule="auto"/>
        <w:ind w:firstLine="425"/>
        <w:jc w:val="both"/>
        <w:rPr>
          <w:rFonts w:ascii="Times New Roman" w:hAnsi="Times New Roman" w:cs="Times New Roman"/>
          <w:sz w:val="20"/>
          <w:szCs w:val="20"/>
          <w:lang w:eastAsia="zh-CN"/>
        </w:rPr>
      </w:pPr>
    </w:p>
    <w:p w:rsidR="005F7B7C" w:rsidRPr="0042274F" w:rsidRDefault="005F7B7C" w:rsidP="005625D3">
      <w:pPr>
        <w:snapToGrid w:val="0"/>
        <w:spacing w:after="0" w:line="240" w:lineRule="auto"/>
        <w:jc w:val="both"/>
        <w:rPr>
          <w:rFonts w:ascii="Times New Roman" w:eastAsia="Times New Roman" w:hAnsi="Times New Roman" w:cs="Times New Roman"/>
          <w:b/>
          <w:sz w:val="20"/>
          <w:szCs w:val="20"/>
        </w:rPr>
      </w:pPr>
      <w:r w:rsidRPr="0042274F">
        <w:rPr>
          <w:rFonts w:ascii="Times New Roman" w:eastAsia="Times New Roman" w:hAnsi="Times New Roman" w:cs="Times New Roman"/>
          <w:b/>
          <w:sz w:val="20"/>
          <w:szCs w:val="20"/>
        </w:rPr>
        <w:t xml:space="preserve">2. </w:t>
      </w:r>
      <w:proofErr w:type="spellStart"/>
      <w:r w:rsidRPr="0042274F">
        <w:rPr>
          <w:rFonts w:ascii="Times New Roman" w:eastAsia="Times New Roman" w:hAnsi="Times New Roman" w:cs="Times New Roman"/>
          <w:b/>
          <w:sz w:val="20"/>
          <w:szCs w:val="20"/>
        </w:rPr>
        <w:t>M</w:t>
      </w:r>
      <w:r w:rsidR="00D2216C" w:rsidRPr="0042274F">
        <w:rPr>
          <w:rFonts w:ascii="Times New Roman" w:eastAsia="Times New Roman" w:hAnsi="Times New Roman" w:cs="Times New Roman"/>
          <w:b/>
          <w:sz w:val="20"/>
          <w:szCs w:val="20"/>
        </w:rPr>
        <w:t>aterialand</w:t>
      </w:r>
      <w:proofErr w:type="spellEnd"/>
      <w:r w:rsidRPr="0042274F">
        <w:rPr>
          <w:rFonts w:ascii="Times New Roman" w:eastAsia="Times New Roman" w:hAnsi="Times New Roman" w:cs="Times New Roman"/>
          <w:b/>
          <w:sz w:val="20"/>
          <w:szCs w:val="20"/>
        </w:rPr>
        <w:t xml:space="preserve"> M</w:t>
      </w:r>
      <w:r w:rsidR="00D2216C" w:rsidRPr="0042274F">
        <w:rPr>
          <w:rFonts w:ascii="Times New Roman" w:eastAsia="Times New Roman" w:hAnsi="Times New Roman" w:cs="Times New Roman"/>
          <w:b/>
          <w:sz w:val="20"/>
          <w:szCs w:val="20"/>
        </w:rPr>
        <w:t>ethods</w:t>
      </w:r>
    </w:p>
    <w:p w:rsidR="005625D3" w:rsidRPr="0042274F" w:rsidRDefault="005F7B7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The research was carried out in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town </w:t>
      </w:r>
      <w:r w:rsidR="00D2216C" w:rsidRPr="0042274F">
        <w:rPr>
          <w:rFonts w:ascii="Times New Roman" w:eastAsia="Times New Roman" w:hAnsi="Times New Roman" w:cs="Times New Roman"/>
          <w:sz w:val="20"/>
          <w:szCs w:val="20"/>
        </w:rPr>
        <w:t xml:space="preserve">of </w:t>
      </w:r>
      <w:proofErr w:type="spellStart"/>
      <w:r w:rsidR="00D2216C" w:rsidRPr="0042274F">
        <w:rPr>
          <w:rFonts w:ascii="Times New Roman" w:eastAsia="Times New Roman" w:hAnsi="Times New Roman" w:cs="Times New Roman"/>
          <w:sz w:val="20"/>
          <w:szCs w:val="20"/>
        </w:rPr>
        <w:t>Gwagwalada</w:t>
      </w:r>
      <w:proofErr w:type="spellEnd"/>
      <w:r w:rsidR="00D2216C" w:rsidRPr="0042274F">
        <w:rPr>
          <w:rFonts w:ascii="Times New Roman" w:eastAsia="Times New Roman" w:hAnsi="Times New Roman" w:cs="Times New Roman"/>
          <w:sz w:val="20"/>
          <w:szCs w:val="20"/>
        </w:rPr>
        <w:t xml:space="preserve"> Area Council and </w:t>
      </w:r>
      <w:proofErr w:type="spellStart"/>
      <w:r w:rsidR="00D2216C" w:rsidRPr="0042274F">
        <w:rPr>
          <w:rFonts w:ascii="Times New Roman" w:eastAsia="Times New Roman" w:hAnsi="Times New Roman" w:cs="Times New Roman"/>
          <w:sz w:val="20"/>
          <w:szCs w:val="20"/>
        </w:rPr>
        <w:t>Y</w:t>
      </w:r>
      <w:r w:rsidRPr="0042274F">
        <w:rPr>
          <w:rFonts w:ascii="Times New Roman" w:eastAsia="Times New Roman" w:hAnsi="Times New Roman" w:cs="Times New Roman"/>
          <w:sz w:val="20"/>
          <w:szCs w:val="20"/>
        </w:rPr>
        <w:t>angoji</w:t>
      </w:r>
      <w:proofErr w:type="spellEnd"/>
      <w:r w:rsidRPr="0042274F">
        <w:rPr>
          <w:rFonts w:ascii="Times New Roman" w:eastAsia="Times New Roman" w:hAnsi="Times New Roman" w:cs="Times New Roman"/>
          <w:sz w:val="20"/>
          <w:szCs w:val="20"/>
        </w:rPr>
        <w:t xml:space="preserve"> in </w:t>
      </w:r>
      <w:proofErr w:type="spellStart"/>
      <w:r w:rsidRPr="0042274F">
        <w:rPr>
          <w:rFonts w:ascii="Times New Roman" w:eastAsia="Times New Roman" w:hAnsi="Times New Roman" w:cs="Times New Roman"/>
          <w:sz w:val="20"/>
          <w:szCs w:val="20"/>
        </w:rPr>
        <w:t>Kwali</w:t>
      </w:r>
      <w:proofErr w:type="spellEnd"/>
      <w:r w:rsidRPr="0042274F">
        <w:rPr>
          <w:rFonts w:ascii="Times New Roman" w:eastAsia="Times New Roman" w:hAnsi="Times New Roman" w:cs="Times New Roman"/>
          <w:sz w:val="20"/>
          <w:szCs w:val="20"/>
        </w:rPr>
        <w:t xml:space="preserve"> Area council, which are members of the six Local Government Area Councils of the FCT.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and </w:t>
      </w:r>
      <w:proofErr w:type="spellStart"/>
      <w:r w:rsidRPr="0042274F">
        <w:rPr>
          <w:rFonts w:ascii="Times New Roman" w:eastAsia="Times New Roman" w:hAnsi="Times New Roman" w:cs="Times New Roman"/>
          <w:sz w:val="20"/>
          <w:szCs w:val="20"/>
        </w:rPr>
        <w:t>kwali</w:t>
      </w:r>
      <w:proofErr w:type="spellEnd"/>
      <w:r w:rsidRPr="0042274F">
        <w:rPr>
          <w:rFonts w:ascii="Times New Roman" w:eastAsia="Times New Roman" w:hAnsi="Times New Roman" w:cs="Times New Roman"/>
          <w:sz w:val="20"/>
          <w:szCs w:val="20"/>
        </w:rPr>
        <w:t xml:space="preserve"> lies between longitude 8</w:t>
      </w:r>
      <w:r w:rsidRPr="0042274F">
        <w:rPr>
          <w:rFonts w:ascii="Times New Roman" w:eastAsia="Times New Roman" w:hAnsi="Times New Roman" w:cs="Times New Roman"/>
          <w:sz w:val="20"/>
          <w:szCs w:val="20"/>
          <w:vertAlign w:val="superscript"/>
        </w:rPr>
        <w:t>0</w:t>
      </w:r>
      <w:r w:rsidRPr="0042274F">
        <w:rPr>
          <w:rFonts w:ascii="Times New Roman" w:eastAsia="Times New Roman" w:hAnsi="Times New Roman" w:cs="Times New Roman"/>
          <w:sz w:val="20"/>
          <w:szCs w:val="20"/>
        </w:rPr>
        <w:t xml:space="preserve"> and 8</w:t>
      </w:r>
      <w:r w:rsidRPr="0042274F">
        <w:rPr>
          <w:rFonts w:ascii="Times New Roman" w:eastAsia="Times New Roman" w:hAnsi="Times New Roman" w:cs="Times New Roman"/>
          <w:sz w:val="20"/>
          <w:szCs w:val="20"/>
          <w:vertAlign w:val="superscript"/>
        </w:rPr>
        <w:t>0</w:t>
      </w:r>
      <w:r w:rsidRPr="0042274F">
        <w:rPr>
          <w:rFonts w:ascii="Times New Roman" w:eastAsia="Times New Roman" w:hAnsi="Times New Roman" w:cs="Times New Roman"/>
          <w:sz w:val="20"/>
          <w:szCs w:val="20"/>
        </w:rPr>
        <w:t>56</w:t>
      </w:r>
      <w:r w:rsidRPr="0042274F">
        <w:rPr>
          <w:rFonts w:ascii="Times New Roman" w:eastAsia="Times New Roman" w:hAnsi="Times New Roman" w:cs="Times New Roman"/>
          <w:sz w:val="20"/>
          <w:szCs w:val="20"/>
          <w:vertAlign w:val="superscript"/>
        </w:rPr>
        <w:t>1</w:t>
      </w:r>
      <w:r w:rsidRPr="0042274F">
        <w:rPr>
          <w:rFonts w:ascii="Times New Roman" w:eastAsia="Times New Roman" w:hAnsi="Times New Roman" w:cs="Times New Roman"/>
          <w:sz w:val="20"/>
          <w:szCs w:val="20"/>
        </w:rPr>
        <w:t xml:space="preserve"> east and latitude 7</w:t>
      </w:r>
      <w:r w:rsidRPr="0042274F">
        <w:rPr>
          <w:rFonts w:ascii="Times New Roman" w:eastAsia="Times New Roman" w:hAnsi="Times New Roman" w:cs="Times New Roman"/>
          <w:sz w:val="20"/>
          <w:szCs w:val="20"/>
          <w:vertAlign w:val="superscript"/>
        </w:rPr>
        <w:t>0</w:t>
      </w:r>
      <w:r w:rsidRPr="0042274F">
        <w:rPr>
          <w:rFonts w:ascii="Times New Roman" w:eastAsia="Times New Roman" w:hAnsi="Times New Roman" w:cs="Times New Roman"/>
          <w:sz w:val="20"/>
          <w:szCs w:val="20"/>
        </w:rPr>
        <w:t xml:space="preserve"> 58</w:t>
      </w:r>
      <w:r w:rsidRPr="0042274F">
        <w:rPr>
          <w:rFonts w:ascii="Times New Roman" w:eastAsia="Times New Roman" w:hAnsi="Times New Roman" w:cs="Times New Roman"/>
          <w:sz w:val="20"/>
          <w:szCs w:val="20"/>
          <w:vertAlign w:val="superscript"/>
        </w:rPr>
        <w:t>1</w:t>
      </w:r>
      <w:r w:rsidRPr="0042274F">
        <w:rPr>
          <w:rFonts w:ascii="Times New Roman" w:eastAsia="Times New Roman" w:hAnsi="Times New Roman" w:cs="Times New Roman"/>
          <w:sz w:val="20"/>
          <w:szCs w:val="20"/>
        </w:rPr>
        <w:t xml:space="preserve"> and 7</w:t>
      </w:r>
      <w:r w:rsidRPr="0042274F">
        <w:rPr>
          <w:rFonts w:ascii="Times New Roman" w:eastAsia="Times New Roman" w:hAnsi="Times New Roman" w:cs="Times New Roman"/>
          <w:sz w:val="20"/>
          <w:szCs w:val="20"/>
          <w:vertAlign w:val="superscript"/>
        </w:rPr>
        <w:t>0</w:t>
      </w:r>
      <w:r w:rsidRPr="0042274F">
        <w:rPr>
          <w:rFonts w:ascii="Times New Roman" w:eastAsia="Times New Roman" w:hAnsi="Times New Roman" w:cs="Times New Roman"/>
          <w:sz w:val="20"/>
          <w:szCs w:val="20"/>
        </w:rPr>
        <w:t xml:space="preserve"> 05</w:t>
      </w:r>
      <w:r w:rsidRPr="0042274F">
        <w:rPr>
          <w:rFonts w:ascii="Times New Roman" w:eastAsia="Times New Roman" w:hAnsi="Times New Roman" w:cs="Times New Roman"/>
          <w:sz w:val="20"/>
          <w:szCs w:val="20"/>
          <w:vertAlign w:val="superscript"/>
        </w:rPr>
        <w:t>1</w:t>
      </w:r>
      <w:r w:rsidRPr="0042274F">
        <w:rPr>
          <w:rFonts w:ascii="Times New Roman" w:eastAsia="Times New Roman" w:hAnsi="Times New Roman" w:cs="Times New Roman"/>
          <w:sz w:val="20"/>
          <w:szCs w:val="20"/>
        </w:rPr>
        <w:t xml:space="preserve"> North.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is the name of the main town in the Local Government Area</w:t>
      </w:r>
      <w:r w:rsidR="001F74F0" w:rsidRPr="0042274F">
        <w:rPr>
          <w:rFonts w:ascii="Times New Roman" w:eastAsia="Times New Roman" w:hAnsi="Times New Roman" w:cs="Times New Roman"/>
          <w:sz w:val="20"/>
          <w:szCs w:val="20"/>
        </w:rPr>
        <w:t>, i</w:t>
      </w:r>
      <w:r w:rsidRPr="0042274F">
        <w:rPr>
          <w:rFonts w:ascii="Times New Roman" w:eastAsia="Times New Roman" w:hAnsi="Times New Roman" w:cs="Times New Roman"/>
          <w:sz w:val="20"/>
          <w:szCs w:val="20"/>
        </w:rPr>
        <w:t xml:space="preserve">t has a population of </w:t>
      </w:r>
      <w:r w:rsidRPr="0042274F">
        <w:rPr>
          <w:rFonts w:ascii="Times New Roman" w:eastAsia="Times New Roman" w:hAnsi="Times New Roman" w:cs="Times New Roman"/>
          <w:sz w:val="20"/>
          <w:szCs w:val="20"/>
        </w:rPr>
        <w:lastRenderedPageBreak/>
        <w:t>157,700as at the 2006 census and has grown to over 1,000000, with an area of 1069.589km.</w:t>
      </w:r>
    </w:p>
    <w:p w:rsidR="00D2216C" w:rsidRPr="0042274F" w:rsidRDefault="005F7B7C" w:rsidP="005625D3">
      <w:pPr>
        <w:snapToGrid w:val="0"/>
        <w:spacing w:after="0" w:line="240" w:lineRule="auto"/>
        <w:ind w:firstLine="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Kwali</w:t>
      </w:r>
      <w:proofErr w:type="spellEnd"/>
      <w:r w:rsidRPr="0042274F">
        <w:rPr>
          <w:rFonts w:ascii="Times New Roman" w:eastAsia="Times New Roman" w:hAnsi="Times New Roman" w:cs="Times New Roman"/>
          <w:sz w:val="20"/>
          <w:szCs w:val="20"/>
        </w:rPr>
        <w:t xml:space="preserve"> has an area of 1206km, with a population of 85,837 as at 2006 census and has grown to over 1,000000.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and </w:t>
      </w:r>
      <w:proofErr w:type="spellStart"/>
      <w:r w:rsidRPr="0042274F">
        <w:rPr>
          <w:rFonts w:ascii="Times New Roman" w:eastAsia="Times New Roman" w:hAnsi="Times New Roman" w:cs="Times New Roman"/>
          <w:sz w:val="20"/>
          <w:szCs w:val="20"/>
        </w:rPr>
        <w:t>Kwali</w:t>
      </w:r>
      <w:proofErr w:type="spellEnd"/>
      <w:r w:rsidRPr="0042274F">
        <w:rPr>
          <w:rFonts w:ascii="Times New Roman" w:eastAsia="Times New Roman" w:hAnsi="Times New Roman" w:cs="Times New Roman"/>
          <w:sz w:val="20"/>
          <w:szCs w:val="20"/>
        </w:rPr>
        <w:t xml:space="preserve"> share similar socio-cultural life which includes, farming, hunting and trading. (</w:t>
      </w:r>
      <w:proofErr w:type="spellStart"/>
      <w:r w:rsidRPr="0042274F">
        <w:rPr>
          <w:rFonts w:ascii="Times New Roman" w:eastAsia="Times New Roman" w:hAnsi="Times New Roman" w:cs="Times New Roman"/>
          <w:sz w:val="20"/>
          <w:szCs w:val="20"/>
        </w:rPr>
        <w:t>Awowole</w:t>
      </w:r>
      <w:proofErr w:type="spellEnd"/>
      <w:r w:rsidRPr="0042274F">
        <w:rPr>
          <w:rFonts w:ascii="Times New Roman" w:eastAsia="Times New Roman" w:hAnsi="Times New Roman" w:cs="Times New Roman"/>
          <w:sz w:val="20"/>
          <w:szCs w:val="20"/>
        </w:rPr>
        <w:t xml:space="preserve"> 2007).</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The samples consist of 500 subjects of adult and children both male and female from </w:t>
      </w:r>
      <w:proofErr w:type="spellStart"/>
      <w:r w:rsidRPr="0042274F">
        <w:rPr>
          <w:rFonts w:ascii="Times New Roman" w:eastAsia="Times New Roman" w:hAnsi="Times New Roman" w:cs="Times New Roman"/>
          <w:sz w:val="20"/>
          <w:szCs w:val="20"/>
        </w:rPr>
        <w:t>Yangoji</w:t>
      </w:r>
      <w:proofErr w:type="spellEnd"/>
      <w:r w:rsidRPr="0042274F">
        <w:rPr>
          <w:rFonts w:ascii="Times New Roman" w:eastAsia="Times New Roman" w:hAnsi="Times New Roman" w:cs="Times New Roman"/>
          <w:sz w:val="20"/>
          <w:szCs w:val="20"/>
        </w:rPr>
        <w:t xml:space="preserve"> and </w:t>
      </w:r>
      <w:proofErr w:type="spellStart"/>
      <w:r w:rsidRPr="0042274F">
        <w:rPr>
          <w:rFonts w:ascii="Times New Roman" w:eastAsia="Times New Roman" w:hAnsi="Times New Roman" w:cs="Times New Roman"/>
          <w:sz w:val="20"/>
          <w:szCs w:val="20"/>
        </w:rPr>
        <w:t>Gwagwalada</w:t>
      </w:r>
      <w:proofErr w:type="spellEnd"/>
      <w:r w:rsidRPr="0042274F">
        <w:rPr>
          <w:rFonts w:ascii="Times New Roman" w:eastAsia="Times New Roman" w:hAnsi="Times New Roman" w:cs="Times New Roman"/>
          <w:sz w:val="20"/>
          <w:szCs w:val="20"/>
        </w:rPr>
        <w:t xml:space="preserve"> respectively.</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42274F">
        <w:rPr>
          <w:rFonts w:ascii="Times New Roman" w:eastAsia="Times New Roman" w:hAnsi="Times New Roman" w:cs="Times New Roman"/>
          <w:sz w:val="20"/>
          <w:szCs w:val="20"/>
          <w:shd w:val="clear" w:color="auto" w:fill="FFFFFF"/>
        </w:rPr>
        <w:t>Venous blood was collected into sample bottle containing potassium EDTA anticoagulant.</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42274F">
        <w:rPr>
          <w:rFonts w:ascii="Times New Roman" w:eastAsia="Times New Roman" w:hAnsi="Times New Roman" w:cs="Times New Roman"/>
          <w:sz w:val="20"/>
          <w:szCs w:val="20"/>
          <w:shd w:val="clear" w:color="auto" w:fill="FFFFFF"/>
        </w:rPr>
        <w:t>Using a 5ml syringe and needle the vein was punctured and about 4ml of blood drawn into a labeled EDTA anticoagulant bottle and mixed gently</w:t>
      </w:r>
      <w:r w:rsidR="0090303B" w:rsidRPr="0042274F">
        <w:rPr>
          <w:rFonts w:ascii="Times New Roman" w:eastAsia="Times New Roman" w:hAnsi="Times New Roman" w:cs="Times New Roman"/>
          <w:sz w:val="20"/>
          <w:szCs w:val="20"/>
          <w:shd w:val="clear" w:color="auto" w:fill="FFFFFF"/>
        </w:rPr>
        <w:t xml:space="preserve">. </w:t>
      </w:r>
      <w:r w:rsidRPr="0042274F">
        <w:rPr>
          <w:rFonts w:ascii="Times New Roman" w:eastAsia="Times New Roman" w:hAnsi="Times New Roman" w:cs="Times New Roman"/>
          <w:sz w:val="20"/>
          <w:szCs w:val="20"/>
          <w:shd w:val="clear" w:color="auto" w:fill="FFFFFF"/>
        </w:rPr>
        <w:t xml:space="preserve">Both thick and thin films are made from each patients sample immediately at the point of collection on same slide as described by </w:t>
      </w:r>
      <w:proofErr w:type="spellStart"/>
      <w:r w:rsidRPr="0042274F">
        <w:rPr>
          <w:rFonts w:ascii="Times New Roman" w:eastAsia="Times New Roman" w:hAnsi="Times New Roman" w:cs="Times New Roman"/>
          <w:sz w:val="20"/>
          <w:szCs w:val="20"/>
          <w:shd w:val="clear" w:color="auto" w:fill="FFFFFF"/>
        </w:rPr>
        <w:t>Chesbrough</w:t>
      </w:r>
      <w:proofErr w:type="spellEnd"/>
      <w:r w:rsidRPr="0042274F">
        <w:rPr>
          <w:rFonts w:ascii="Times New Roman" w:eastAsia="Times New Roman" w:hAnsi="Times New Roman" w:cs="Times New Roman"/>
          <w:sz w:val="20"/>
          <w:szCs w:val="20"/>
          <w:shd w:val="clear" w:color="auto" w:fill="FFFFFF"/>
        </w:rPr>
        <w:t xml:space="preserve"> (2005).</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42274F">
        <w:rPr>
          <w:rFonts w:ascii="Times New Roman" w:eastAsia="Times New Roman" w:hAnsi="Times New Roman" w:cs="Times New Roman"/>
          <w:sz w:val="20"/>
          <w:szCs w:val="20"/>
          <w:shd w:val="clear" w:color="auto" w:fill="FFFFFF"/>
        </w:rPr>
        <w:t xml:space="preserve">A small drop of blood (2µl) was placed at the center of a clean, grease free microscope slide, for thin film and a larger one (6µl) about 15mm to the right for thick film. Immediately the thin film was spread using a smooth edged glass spreader. Without delay the larger drop of blood was spread to make a thick smear </w:t>
      </w:r>
      <w:r w:rsidRPr="0042274F">
        <w:rPr>
          <w:rFonts w:ascii="Times New Roman" w:eastAsia="Times New Roman" w:hAnsi="Times New Roman" w:cs="Times New Roman"/>
          <w:sz w:val="20"/>
          <w:szCs w:val="20"/>
          <w:shd w:val="clear" w:color="auto" w:fill="FFFFFF"/>
        </w:rPr>
        <w:lastRenderedPageBreak/>
        <w:t>covering an area of about 15mm. The films</w:t>
      </w:r>
      <w:r w:rsidR="001F74F0" w:rsidRPr="0042274F">
        <w:rPr>
          <w:rFonts w:ascii="Times New Roman" w:eastAsia="Times New Roman" w:hAnsi="Times New Roman" w:cs="Times New Roman"/>
          <w:sz w:val="20"/>
          <w:szCs w:val="20"/>
          <w:shd w:val="clear" w:color="auto" w:fill="FFFFFF"/>
        </w:rPr>
        <w:t xml:space="preserve"> </w:t>
      </w:r>
      <w:r w:rsidRPr="0042274F">
        <w:rPr>
          <w:rFonts w:ascii="Times New Roman" w:eastAsia="Times New Roman" w:hAnsi="Times New Roman" w:cs="Times New Roman"/>
          <w:sz w:val="20"/>
          <w:szCs w:val="20"/>
          <w:shd w:val="clear" w:color="auto" w:fill="FFFFFF"/>
        </w:rPr>
        <w:t>were allowed to air dry in a horizontal position on a flat surface</w:t>
      </w:r>
      <w:r w:rsidR="001F74F0" w:rsidRPr="0042274F">
        <w:rPr>
          <w:rFonts w:ascii="Times New Roman" w:eastAsia="Times New Roman" w:hAnsi="Times New Roman" w:cs="Times New Roman"/>
          <w:sz w:val="20"/>
          <w:szCs w:val="20"/>
          <w:shd w:val="clear" w:color="auto" w:fill="FFFFFF"/>
        </w:rPr>
        <w:t>. T</w:t>
      </w:r>
      <w:r w:rsidRPr="0042274F">
        <w:rPr>
          <w:rFonts w:ascii="Times New Roman" w:eastAsia="Times New Roman" w:hAnsi="Times New Roman" w:cs="Times New Roman"/>
          <w:sz w:val="20"/>
          <w:szCs w:val="20"/>
          <w:shd w:val="clear" w:color="auto" w:fill="FFFFFF"/>
        </w:rPr>
        <w:t xml:space="preserve">he thin film was fixed with absolute methanol for 2 minutes to ensure that the smear does not wash away and to fix the cells well and the thick film was heated fixed in a hot air oven at 40°C for 20 minutes.10% (1:10) dilution of the </w:t>
      </w:r>
      <w:proofErr w:type="spellStart"/>
      <w:r w:rsidRPr="0042274F">
        <w:rPr>
          <w:rFonts w:ascii="Times New Roman" w:eastAsia="Times New Roman" w:hAnsi="Times New Roman" w:cs="Times New Roman"/>
          <w:sz w:val="20"/>
          <w:szCs w:val="20"/>
          <w:shd w:val="clear" w:color="auto" w:fill="FFFFFF"/>
        </w:rPr>
        <w:t>Giemsa</w:t>
      </w:r>
      <w:proofErr w:type="spellEnd"/>
      <w:r w:rsidRPr="0042274F">
        <w:rPr>
          <w:rFonts w:ascii="Times New Roman" w:eastAsia="Times New Roman" w:hAnsi="Times New Roman" w:cs="Times New Roman"/>
          <w:sz w:val="20"/>
          <w:szCs w:val="20"/>
          <w:shd w:val="clear" w:color="auto" w:fill="FFFFFF"/>
        </w:rPr>
        <w:t xml:space="preserve"> stain was made in buffered water (pH 7.1-7.2) immediately before staining and the films are to be</w:t>
      </w:r>
      <w:r w:rsidR="001F74F0" w:rsidRPr="0042274F">
        <w:rPr>
          <w:rFonts w:ascii="Times New Roman" w:eastAsia="Times New Roman" w:hAnsi="Times New Roman" w:cs="Times New Roman"/>
          <w:sz w:val="20"/>
          <w:szCs w:val="20"/>
          <w:shd w:val="clear" w:color="auto" w:fill="FFFFFF"/>
        </w:rPr>
        <w:t xml:space="preserve"> </w:t>
      </w:r>
      <w:r w:rsidRPr="0042274F">
        <w:rPr>
          <w:rFonts w:ascii="Times New Roman" w:eastAsia="Times New Roman" w:hAnsi="Times New Roman" w:cs="Times New Roman"/>
          <w:sz w:val="20"/>
          <w:szCs w:val="20"/>
          <w:shd w:val="clear" w:color="auto" w:fill="FFFFFF"/>
        </w:rPr>
        <w:t>stained using the following procedure as stated by WHO (2010).</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42274F">
        <w:rPr>
          <w:rFonts w:ascii="Times New Roman" w:eastAsia="Times New Roman" w:hAnsi="Times New Roman" w:cs="Times New Roman"/>
          <w:sz w:val="20"/>
          <w:szCs w:val="20"/>
          <w:shd w:val="clear" w:color="auto" w:fill="FFFFFF"/>
        </w:rPr>
        <w:t>The slide was placed on a sta</w:t>
      </w:r>
      <w:r w:rsidR="0042274F">
        <w:rPr>
          <w:rFonts w:ascii="Times New Roman" w:eastAsia="Times New Roman" w:hAnsi="Times New Roman" w:cs="Times New Roman"/>
          <w:sz w:val="20"/>
          <w:szCs w:val="20"/>
          <w:shd w:val="clear" w:color="auto" w:fill="FFFFFF"/>
        </w:rPr>
        <w:t>ining rack and flooded with 10%</w:t>
      </w:r>
      <w:r w:rsidR="0042274F">
        <w:rPr>
          <w:rFonts w:ascii="Times New Roman" w:hAnsi="Times New Roman" w:cs="Times New Roman" w:hint="eastAsia"/>
          <w:sz w:val="20"/>
          <w:szCs w:val="20"/>
          <w:shd w:val="clear" w:color="auto" w:fill="FFFFFF"/>
          <w:lang w:eastAsia="zh-CN"/>
        </w:rPr>
        <w:t xml:space="preserve"> </w:t>
      </w:r>
      <w:proofErr w:type="spellStart"/>
      <w:r w:rsidRPr="0042274F">
        <w:rPr>
          <w:rFonts w:ascii="Times New Roman" w:eastAsia="Times New Roman" w:hAnsi="Times New Roman" w:cs="Times New Roman"/>
          <w:sz w:val="20"/>
          <w:szCs w:val="20"/>
          <w:shd w:val="clear" w:color="auto" w:fill="FFFFFF"/>
        </w:rPr>
        <w:t>Geimsa</w:t>
      </w:r>
      <w:proofErr w:type="spellEnd"/>
      <w:r w:rsidRPr="0042274F">
        <w:rPr>
          <w:rFonts w:ascii="Times New Roman" w:eastAsia="Times New Roman" w:hAnsi="Times New Roman" w:cs="Times New Roman"/>
          <w:sz w:val="20"/>
          <w:szCs w:val="20"/>
          <w:shd w:val="clear" w:color="auto" w:fill="FFFFFF"/>
        </w:rPr>
        <w:t xml:space="preserve"> stain and stained for 10minutes.</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42274F">
        <w:rPr>
          <w:rFonts w:ascii="Times New Roman" w:eastAsia="Times New Roman" w:hAnsi="Times New Roman" w:cs="Times New Roman"/>
          <w:sz w:val="20"/>
          <w:szCs w:val="20"/>
          <w:shd w:val="clear" w:color="auto" w:fill="FFFFFF"/>
        </w:rPr>
        <w:t>The slides was washed gently with clean water, the back wiped and air dry.</w:t>
      </w:r>
    </w:p>
    <w:p w:rsidR="005F7B7C" w:rsidRPr="0042274F" w:rsidRDefault="005F7B7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shd w:val="clear" w:color="auto" w:fill="FFFFFF"/>
        </w:rPr>
        <w:t>Counting of Parasite density in blood in a micro liter (µl) of blood was done using WHO method of counting parasite density in thick film (WHO, 2004). The number of parasites counted alongside the count of 8000 leukocytes (WBC) is equivalent to the number of parasites in one micro liter of blood.</w:t>
      </w:r>
    </w:p>
    <w:p w:rsidR="005625D3" w:rsidRPr="0042274F" w:rsidRDefault="005F7B7C"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All data obtained </w:t>
      </w:r>
      <w:r w:rsidR="00710CE2" w:rsidRPr="0042274F">
        <w:rPr>
          <w:rFonts w:ascii="Times New Roman" w:eastAsia="Times New Roman" w:hAnsi="Times New Roman" w:cs="Times New Roman"/>
          <w:sz w:val="20"/>
          <w:szCs w:val="20"/>
        </w:rPr>
        <w:t xml:space="preserve">were analyzed using the student </w:t>
      </w:r>
      <w:r w:rsidRPr="0042274F">
        <w:rPr>
          <w:rFonts w:ascii="Times New Roman" w:eastAsia="Times New Roman" w:hAnsi="Times New Roman" w:cs="Times New Roman"/>
          <w:sz w:val="20"/>
          <w:szCs w:val="20"/>
        </w:rPr>
        <w:t>'t'-test and chi-squa</w:t>
      </w:r>
      <w:r w:rsidR="00DC7652" w:rsidRPr="0042274F">
        <w:rPr>
          <w:rFonts w:ascii="Times New Roman" w:eastAsia="Times New Roman" w:hAnsi="Times New Roman" w:cs="Times New Roman"/>
          <w:sz w:val="20"/>
          <w:szCs w:val="20"/>
        </w:rPr>
        <w:t>re at 0.05 level of probability.</w:t>
      </w:r>
    </w:p>
    <w:p w:rsidR="005625D3" w:rsidRPr="0042274F" w:rsidRDefault="005625D3" w:rsidP="005625D3">
      <w:pPr>
        <w:snapToGrid w:val="0"/>
        <w:spacing w:after="0" w:line="240" w:lineRule="auto"/>
        <w:ind w:firstLine="425"/>
        <w:jc w:val="both"/>
        <w:rPr>
          <w:rFonts w:ascii="Times New Roman" w:eastAsia="Times New Roman" w:hAnsi="Times New Roman" w:cs="Times New Roman"/>
          <w:sz w:val="20"/>
          <w:szCs w:val="20"/>
        </w:rPr>
        <w:sectPr w:rsidR="005625D3" w:rsidRPr="0042274F" w:rsidSect="005625D3">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522F72" w:rsidRPr="0042274F" w:rsidRDefault="00522F72" w:rsidP="005625D3">
      <w:pPr>
        <w:snapToGrid w:val="0"/>
        <w:spacing w:after="0" w:line="240" w:lineRule="auto"/>
        <w:ind w:firstLine="425"/>
        <w:jc w:val="both"/>
        <w:outlineLvl w:val="1"/>
        <w:rPr>
          <w:rFonts w:ascii="Times New Roman" w:eastAsia="Times New Roman" w:hAnsi="Times New Roman" w:cs="Times New Roman"/>
          <w:b/>
          <w:bCs/>
          <w:sz w:val="20"/>
          <w:szCs w:val="20"/>
        </w:rPr>
      </w:pPr>
    </w:p>
    <w:p w:rsidR="004F3E1E" w:rsidRPr="0042274F" w:rsidRDefault="00EC4E41" w:rsidP="005625D3">
      <w:pPr>
        <w:snapToGrid w:val="0"/>
        <w:spacing w:after="0" w:line="240" w:lineRule="auto"/>
        <w:jc w:val="both"/>
        <w:outlineLvl w:val="1"/>
        <w:rPr>
          <w:rFonts w:ascii="Times New Roman" w:hAnsi="Times New Roman" w:cs="Times New Roman"/>
          <w:b/>
          <w:bCs/>
          <w:sz w:val="20"/>
          <w:szCs w:val="20"/>
          <w:lang w:eastAsia="zh-CN"/>
        </w:rPr>
      </w:pPr>
      <w:r w:rsidRPr="0042274F">
        <w:rPr>
          <w:rFonts w:ascii="Times New Roman" w:eastAsia="Times New Roman" w:hAnsi="Times New Roman" w:cs="Times New Roman"/>
          <w:b/>
          <w:bCs/>
          <w:sz w:val="20"/>
          <w:szCs w:val="20"/>
        </w:rPr>
        <w:t>3.</w:t>
      </w:r>
      <w:r w:rsidR="001F74F0" w:rsidRPr="0042274F">
        <w:rPr>
          <w:rFonts w:ascii="Times New Roman" w:eastAsia="Times New Roman" w:hAnsi="Times New Roman" w:cs="Times New Roman"/>
          <w:b/>
          <w:bCs/>
          <w:sz w:val="20"/>
          <w:szCs w:val="20"/>
        </w:rPr>
        <w:t xml:space="preserve"> </w:t>
      </w:r>
      <w:r w:rsidRPr="0042274F">
        <w:rPr>
          <w:rFonts w:ascii="Times New Roman" w:eastAsia="Times New Roman" w:hAnsi="Times New Roman" w:cs="Times New Roman"/>
          <w:b/>
          <w:bCs/>
          <w:sz w:val="20"/>
          <w:szCs w:val="20"/>
        </w:rPr>
        <w:t>R</w:t>
      </w:r>
      <w:r w:rsidR="00664FDE" w:rsidRPr="0042274F">
        <w:rPr>
          <w:rFonts w:ascii="Times New Roman" w:eastAsia="Times New Roman" w:hAnsi="Times New Roman" w:cs="Times New Roman"/>
          <w:b/>
          <w:bCs/>
          <w:sz w:val="20"/>
          <w:szCs w:val="20"/>
        </w:rPr>
        <w:t>esults</w:t>
      </w:r>
      <w:r w:rsidRPr="0042274F">
        <w:rPr>
          <w:rFonts w:ascii="Times New Roman" w:eastAsia="Times New Roman" w:hAnsi="Times New Roman" w:cs="Times New Roman"/>
          <w:b/>
          <w:bCs/>
          <w:sz w:val="20"/>
          <w:szCs w:val="20"/>
        </w:rPr>
        <w:t>.</w:t>
      </w:r>
    </w:p>
    <w:p w:rsidR="005625D3" w:rsidRPr="0042274F" w:rsidRDefault="005625D3" w:rsidP="005625D3">
      <w:pPr>
        <w:snapToGrid w:val="0"/>
        <w:spacing w:after="0" w:line="240" w:lineRule="auto"/>
        <w:jc w:val="both"/>
        <w:outlineLvl w:val="1"/>
        <w:rPr>
          <w:rFonts w:ascii="Times New Roman" w:hAnsi="Times New Roman" w:cs="Times New Roman"/>
          <w:b/>
          <w:bCs/>
          <w:sz w:val="20"/>
          <w:szCs w:val="20"/>
          <w:lang w:eastAsia="zh-CN"/>
        </w:rPr>
      </w:pPr>
    </w:p>
    <w:p w:rsidR="004F3E1E" w:rsidRPr="0042274F" w:rsidRDefault="004F3E1E" w:rsidP="005625D3">
      <w:pPr>
        <w:snapToGrid w:val="0"/>
        <w:spacing w:after="0" w:line="240" w:lineRule="auto"/>
        <w:jc w:val="center"/>
        <w:outlineLvl w:val="1"/>
        <w:rPr>
          <w:rFonts w:ascii="Times New Roman" w:eastAsia="Times New Roman" w:hAnsi="Times New Roman" w:cs="Times New Roman"/>
          <w:b/>
          <w:bCs/>
          <w:sz w:val="20"/>
          <w:szCs w:val="20"/>
        </w:rPr>
      </w:pPr>
      <w:r w:rsidRPr="0042274F">
        <w:rPr>
          <w:rFonts w:ascii="Times New Roman" w:eastAsiaTheme="minorHAnsi" w:hAnsi="Times New Roman" w:cs="Times New Roman"/>
          <w:b/>
          <w:noProof/>
          <w:sz w:val="20"/>
          <w:szCs w:val="20"/>
          <w:lang w:eastAsia="zh-CN"/>
        </w:rPr>
        <w:drawing>
          <wp:inline distT="0" distB="0" distL="0" distR="0">
            <wp:extent cx="4767635" cy="3711989"/>
            <wp:effectExtent l="19050" t="0" r="13915" b="2761"/>
            <wp:docPr id="1125" name="Chart 1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2F72" w:rsidRPr="0042274F" w:rsidRDefault="004F3E1E" w:rsidP="005625D3">
      <w:pPr>
        <w:snapToGrid w:val="0"/>
        <w:spacing w:after="0" w:line="240" w:lineRule="auto"/>
        <w:jc w:val="center"/>
        <w:outlineLvl w:val="1"/>
        <w:rPr>
          <w:rFonts w:ascii="Times New Roman" w:eastAsiaTheme="minorHAnsi" w:hAnsi="Times New Roman" w:cs="Times New Roman"/>
          <w:bCs/>
          <w:color w:val="000000" w:themeColor="text1"/>
          <w:sz w:val="20"/>
          <w:szCs w:val="20"/>
        </w:rPr>
      </w:pPr>
      <w:r w:rsidRPr="0042274F">
        <w:rPr>
          <w:rFonts w:ascii="Times New Roman" w:hAnsi="Times New Roman" w:cs="Times New Roman"/>
          <w:b/>
          <w:bCs/>
          <w:color w:val="000000" w:themeColor="text1"/>
          <w:sz w:val="20"/>
          <w:szCs w:val="20"/>
        </w:rPr>
        <w:t>Figure 1</w:t>
      </w:r>
      <w:r w:rsidR="0042274F">
        <w:rPr>
          <w:rFonts w:ascii="Times New Roman" w:hAnsi="Times New Roman" w:cs="Times New Roman" w:hint="eastAsia"/>
          <w:b/>
          <w:bCs/>
          <w:color w:val="000000" w:themeColor="text1"/>
          <w:sz w:val="20"/>
          <w:szCs w:val="20"/>
          <w:lang w:eastAsia="zh-CN"/>
        </w:rPr>
        <w:t xml:space="preserve">. </w:t>
      </w:r>
      <w:r w:rsidRPr="0042274F">
        <w:rPr>
          <w:rFonts w:ascii="Times New Roman" w:hAnsi="Times New Roman" w:cs="Times New Roman"/>
          <w:bCs/>
          <w:color w:val="000000" w:themeColor="text1"/>
          <w:sz w:val="20"/>
          <w:szCs w:val="20"/>
        </w:rPr>
        <w:t>The overall prevalence of mal</w:t>
      </w:r>
      <w:r w:rsidR="00783C0D" w:rsidRPr="0042274F">
        <w:rPr>
          <w:rFonts w:ascii="Times New Roman" w:hAnsi="Times New Roman" w:cs="Times New Roman"/>
          <w:bCs/>
          <w:color w:val="000000" w:themeColor="text1"/>
          <w:sz w:val="20"/>
          <w:szCs w:val="20"/>
        </w:rPr>
        <w:t xml:space="preserve">aria in </w:t>
      </w:r>
      <w:proofErr w:type="spellStart"/>
      <w:r w:rsidR="00783C0D" w:rsidRPr="0042274F">
        <w:rPr>
          <w:rFonts w:ascii="Times New Roman" w:hAnsi="Times New Roman" w:cs="Times New Roman"/>
          <w:bCs/>
          <w:color w:val="000000" w:themeColor="text1"/>
          <w:sz w:val="20"/>
          <w:szCs w:val="20"/>
        </w:rPr>
        <w:t>Y</w:t>
      </w:r>
      <w:r w:rsidRPr="0042274F">
        <w:rPr>
          <w:rFonts w:ascii="Times New Roman" w:hAnsi="Times New Roman" w:cs="Times New Roman"/>
          <w:bCs/>
          <w:color w:val="000000" w:themeColor="text1"/>
          <w:sz w:val="20"/>
          <w:szCs w:val="20"/>
        </w:rPr>
        <w:t>angogi</w:t>
      </w:r>
      <w:proofErr w:type="spellEnd"/>
      <w:r w:rsidRPr="0042274F">
        <w:rPr>
          <w:rFonts w:ascii="Times New Roman" w:hAnsi="Times New Roman" w:cs="Times New Roman"/>
          <w:bCs/>
          <w:color w:val="000000" w:themeColor="text1"/>
          <w:sz w:val="20"/>
          <w:szCs w:val="20"/>
        </w:rPr>
        <w:t xml:space="preserve"> and </w:t>
      </w:r>
      <w:proofErr w:type="spellStart"/>
      <w:r w:rsidRPr="0042274F">
        <w:rPr>
          <w:rFonts w:ascii="Times New Roman" w:hAnsi="Times New Roman" w:cs="Times New Roman"/>
          <w:bCs/>
          <w:color w:val="000000" w:themeColor="text1"/>
          <w:sz w:val="20"/>
          <w:szCs w:val="20"/>
        </w:rPr>
        <w:t>Gwagwalada</w:t>
      </w:r>
      <w:proofErr w:type="spellEnd"/>
      <w:r w:rsidRPr="0042274F">
        <w:rPr>
          <w:rFonts w:ascii="Times New Roman" w:hAnsi="Times New Roman" w:cs="Times New Roman"/>
          <w:bCs/>
          <w:color w:val="000000" w:themeColor="text1"/>
          <w:sz w:val="20"/>
          <w:szCs w:val="20"/>
        </w:rPr>
        <w:t>.</w:t>
      </w:r>
    </w:p>
    <w:p w:rsidR="004F3E1E" w:rsidRPr="0042274F" w:rsidRDefault="004F3E1E" w:rsidP="005625D3">
      <w:pPr>
        <w:snapToGrid w:val="0"/>
        <w:spacing w:after="0" w:line="240" w:lineRule="auto"/>
        <w:jc w:val="center"/>
        <w:outlineLvl w:val="1"/>
        <w:rPr>
          <w:rFonts w:ascii="Times New Roman" w:hAnsi="Times New Roman" w:cs="Times New Roman"/>
          <w:bCs/>
          <w:color w:val="000000" w:themeColor="text1"/>
          <w:sz w:val="20"/>
          <w:szCs w:val="20"/>
          <w:lang w:eastAsia="zh-CN"/>
        </w:rPr>
      </w:pPr>
      <w:r w:rsidRPr="0042274F">
        <w:rPr>
          <w:rFonts w:ascii="Times New Roman" w:hAnsi="Times New Roman" w:cs="Times New Roman"/>
          <w:bCs/>
          <w:color w:val="000000" w:themeColor="text1"/>
          <w:sz w:val="20"/>
          <w:szCs w:val="20"/>
        </w:rPr>
        <w:t>P = overall prevalence</w:t>
      </w:r>
    </w:p>
    <w:p w:rsidR="005625D3" w:rsidRPr="0042274F" w:rsidRDefault="005625D3" w:rsidP="005625D3">
      <w:pPr>
        <w:snapToGrid w:val="0"/>
        <w:spacing w:after="0" w:line="240" w:lineRule="auto"/>
        <w:jc w:val="center"/>
        <w:outlineLvl w:val="1"/>
        <w:rPr>
          <w:rFonts w:ascii="Times New Roman" w:hAnsi="Times New Roman" w:cs="Times New Roman"/>
          <w:bCs/>
          <w:color w:val="000000" w:themeColor="text1"/>
          <w:sz w:val="20"/>
          <w:szCs w:val="20"/>
          <w:lang w:eastAsia="zh-CN"/>
        </w:rPr>
      </w:pPr>
    </w:p>
    <w:p w:rsidR="005625D3" w:rsidRPr="0042274F" w:rsidRDefault="00D72920" w:rsidP="005625D3">
      <w:pPr>
        <w:snapToGrid w:val="0"/>
        <w:spacing w:after="0" w:line="240" w:lineRule="auto"/>
        <w:jc w:val="center"/>
        <w:outlineLvl w:val="1"/>
        <w:rPr>
          <w:rFonts w:ascii="Times New Roman" w:hAnsi="Times New Roman" w:cs="Times New Roman"/>
          <w:bCs/>
          <w:color w:val="000000" w:themeColor="text1"/>
          <w:sz w:val="20"/>
          <w:szCs w:val="20"/>
          <w:lang w:eastAsia="zh-CN"/>
        </w:rPr>
      </w:pPr>
      <w:r w:rsidRPr="0042274F">
        <w:rPr>
          <w:rFonts w:ascii="Times New Roman" w:hAnsi="Times New Roman" w:cs="Times New Roman" w:hint="eastAsia"/>
          <w:bCs/>
          <w:color w:val="000000" w:themeColor="text1"/>
          <w:sz w:val="20"/>
          <w:szCs w:val="20"/>
          <w:lang w:eastAsia="zh-CN"/>
        </w:rPr>
        <w:lastRenderedPageBreak/>
        <w:t xml:space="preserve"> </w:t>
      </w:r>
    </w:p>
    <w:p w:rsidR="005625D3" w:rsidRPr="0042274F" w:rsidRDefault="005625D3" w:rsidP="005625D3">
      <w:pPr>
        <w:snapToGrid w:val="0"/>
        <w:spacing w:after="0" w:line="240" w:lineRule="auto"/>
        <w:jc w:val="center"/>
        <w:outlineLvl w:val="1"/>
        <w:rPr>
          <w:rFonts w:ascii="Times New Roman" w:hAnsi="Times New Roman" w:cs="Times New Roman"/>
          <w:bCs/>
          <w:color w:val="000000" w:themeColor="text1"/>
          <w:sz w:val="20"/>
          <w:szCs w:val="20"/>
          <w:lang w:eastAsia="zh-CN"/>
        </w:rPr>
      </w:pPr>
    </w:p>
    <w:p w:rsidR="004F3E1E" w:rsidRPr="0042274F" w:rsidRDefault="004F3E1E" w:rsidP="005625D3">
      <w:pPr>
        <w:snapToGrid w:val="0"/>
        <w:spacing w:after="0" w:line="240" w:lineRule="auto"/>
        <w:jc w:val="center"/>
        <w:rPr>
          <w:rFonts w:ascii="Times New Roman" w:hAnsi="Times New Roman" w:cs="Times New Roman"/>
          <w:b/>
          <w:sz w:val="20"/>
          <w:szCs w:val="20"/>
        </w:rPr>
      </w:pPr>
      <w:r w:rsidRPr="0042274F">
        <w:rPr>
          <w:rFonts w:ascii="Times New Roman" w:eastAsiaTheme="minorHAnsi" w:hAnsi="Times New Roman" w:cs="Times New Roman"/>
          <w:b/>
          <w:noProof/>
          <w:sz w:val="20"/>
          <w:szCs w:val="20"/>
          <w:lang w:eastAsia="zh-CN"/>
        </w:rPr>
        <w:drawing>
          <wp:inline distT="0" distB="0" distL="0" distR="0">
            <wp:extent cx="4478241" cy="3657600"/>
            <wp:effectExtent l="19050" t="0" r="17559" b="0"/>
            <wp:docPr id="1130" name="Chart 1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15E7" w:rsidRPr="0042274F" w:rsidRDefault="004F3E1E" w:rsidP="005625D3">
      <w:pPr>
        <w:snapToGrid w:val="0"/>
        <w:spacing w:after="0" w:line="240" w:lineRule="auto"/>
        <w:jc w:val="center"/>
        <w:rPr>
          <w:rFonts w:ascii="Times New Roman" w:hAnsi="Times New Roman" w:cs="Times New Roman"/>
          <w:sz w:val="20"/>
          <w:szCs w:val="20"/>
        </w:rPr>
      </w:pPr>
      <w:r w:rsidRPr="0042274F">
        <w:rPr>
          <w:rFonts w:ascii="Times New Roman" w:hAnsi="Times New Roman" w:cs="Times New Roman"/>
          <w:b/>
          <w:sz w:val="20"/>
          <w:szCs w:val="20"/>
        </w:rPr>
        <w:t>F</w:t>
      </w:r>
      <w:r w:rsidR="00E52A8C" w:rsidRPr="0042274F">
        <w:rPr>
          <w:rFonts w:ascii="Times New Roman" w:hAnsi="Times New Roman" w:cs="Times New Roman"/>
          <w:b/>
          <w:sz w:val="20"/>
          <w:szCs w:val="20"/>
        </w:rPr>
        <w:t>igure</w:t>
      </w:r>
      <w:r w:rsidRPr="0042274F">
        <w:rPr>
          <w:rFonts w:ascii="Times New Roman" w:hAnsi="Times New Roman" w:cs="Times New Roman"/>
          <w:b/>
          <w:sz w:val="20"/>
          <w:szCs w:val="20"/>
        </w:rPr>
        <w:t xml:space="preserve"> 2</w:t>
      </w:r>
      <w:r w:rsidR="0042274F">
        <w:rPr>
          <w:rFonts w:ascii="Times New Roman" w:hAnsi="Times New Roman" w:cs="Times New Roman" w:hint="eastAsia"/>
          <w:b/>
          <w:sz w:val="20"/>
          <w:szCs w:val="20"/>
          <w:lang w:eastAsia="zh-CN"/>
        </w:rPr>
        <w:t>.</w:t>
      </w:r>
      <w:r w:rsidRPr="0042274F">
        <w:rPr>
          <w:rFonts w:ascii="Times New Roman" w:hAnsi="Times New Roman" w:cs="Times New Roman"/>
          <w:b/>
          <w:sz w:val="20"/>
          <w:szCs w:val="20"/>
        </w:rPr>
        <w:t xml:space="preserve"> </w:t>
      </w:r>
      <w:r w:rsidR="00CC6524" w:rsidRPr="0042274F">
        <w:rPr>
          <w:rFonts w:ascii="Times New Roman" w:eastAsiaTheme="majorEastAsia" w:hAnsi="Times New Roman" w:cs="Times New Roman"/>
          <w:bCs/>
          <w:color w:val="000000"/>
          <w:sz w:val="20"/>
          <w:szCs w:val="20"/>
        </w:rPr>
        <w:t xml:space="preserve">Prevalence of Malaria </w:t>
      </w:r>
      <w:r w:rsidRPr="0042274F">
        <w:rPr>
          <w:rFonts w:ascii="Times New Roman" w:eastAsiaTheme="majorEastAsia" w:hAnsi="Times New Roman" w:cs="Times New Roman"/>
          <w:bCs/>
          <w:color w:val="000000"/>
          <w:sz w:val="20"/>
          <w:szCs w:val="20"/>
        </w:rPr>
        <w:t xml:space="preserve">Based On Sex in </w:t>
      </w:r>
      <w:proofErr w:type="spellStart"/>
      <w:r w:rsidRPr="0042274F">
        <w:rPr>
          <w:rFonts w:ascii="Times New Roman" w:eastAsiaTheme="majorEastAsia" w:hAnsi="Times New Roman" w:cs="Times New Roman"/>
          <w:bCs/>
          <w:color w:val="000000"/>
          <w:sz w:val="20"/>
          <w:szCs w:val="20"/>
        </w:rPr>
        <w:t>Yangoji</w:t>
      </w:r>
      <w:proofErr w:type="spellEnd"/>
      <w:r w:rsidRPr="0042274F">
        <w:rPr>
          <w:rFonts w:ascii="Times New Roman" w:eastAsiaTheme="majorEastAsia" w:hAnsi="Times New Roman" w:cs="Times New Roman"/>
          <w:bCs/>
          <w:color w:val="000000"/>
          <w:sz w:val="20"/>
          <w:szCs w:val="20"/>
        </w:rPr>
        <w:t xml:space="preserve"> and </w:t>
      </w:r>
      <w:proofErr w:type="spellStart"/>
      <w:r w:rsidRPr="0042274F">
        <w:rPr>
          <w:rFonts w:ascii="Times New Roman" w:eastAsiaTheme="majorEastAsia" w:hAnsi="Times New Roman" w:cs="Times New Roman"/>
          <w:bCs/>
          <w:color w:val="000000"/>
          <w:sz w:val="20"/>
          <w:szCs w:val="20"/>
        </w:rPr>
        <w:t>Gwagwalada</w:t>
      </w:r>
      <w:proofErr w:type="spellEnd"/>
    </w:p>
    <w:p w:rsidR="004F3E1E" w:rsidRPr="0042274F" w:rsidRDefault="004F3E1E" w:rsidP="005625D3">
      <w:pPr>
        <w:snapToGrid w:val="0"/>
        <w:spacing w:after="0" w:line="240" w:lineRule="auto"/>
        <w:jc w:val="center"/>
        <w:rPr>
          <w:rFonts w:ascii="Times New Roman" w:hAnsi="Times New Roman" w:cs="Times New Roman"/>
          <w:bCs/>
          <w:color w:val="000000" w:themeColor="text1"/>
          <w:sz w:val="20"/>
          <w:szCs w:val="20"/>
          <w:lang w:eastAsia="zh-CN"/>
        </w:rPr>
      </w:pPr>
      <w:r w:rsidRPr="0042274F">
        <w:rPr>
          <w:rFonts w:ascii="Times New Roman" w:hAnsi="Times New Roman" w:cs="Times New Roman"/>
          <w:bCs/>
          <w:color w:val="000000" w:themeColor="text1"/>
          <w:sz w:val="20"/>
          <w:szCs w:val="20"/>
        </w:rPr>
        <w:t>P = overall prevalence</w:t>
      </w:r>
    </w:p>
    <w:p w:rsidR="005625D3" w:rsidRPr="0042274F" w:rsidRDefault="005625D3" w:rsidP="005625D3">
      <w:pPr>
        <w:snapToGrid w:val="0"/>
        <w:spacing w:after="0" w:line="240" w:lineRule="auto"/>
        <w:ind w:firstLine="425"/>
        <w:jc w:val="both"/>
        <w:rPr>
          <w:rFonts w:ascii="Times New Roman" w:hAnsi="Times New Roman" w:cs="Times New Roman"/>
          <w:sz w:val="20"/>
          <w:szCs w:val="20"/>
          <w:lang w:eastAsia="zh-CN"/>
        </w:rPr>
      </w:pPr>
    </w:p>
    <w:p w:rsidR="005625D3" w:rsidRPr="0042274F" w:rsidRDefault="005625D3" w:rsidP="005625D3">
      <w:pPr>
        <w:snapToGrid w:val="0"/>
        <w:spacing w:after="0" w:line="240" w:lineRule="auto"/>
        <w:ind w:firstLine="425"/>
        <w:jc w:val="both"/>
        <w:rPr>
          <w:rFonts w:ascii="Times New Roman" w:hAnsi="Times New Roman" w:cs="Times New Roman"/>
          <w:sz w:val="20"/>
          <w:szCs w:val="20"/>
          <w:lang w:eastAsia="zh-CN"/>
        </w:rPr>
      </w:pPr>
    </w:p>
    <w:p w:rsidR="004F3E1E" w:rsidRPr="0042274F" w:rsidRDefault="004F3E1E" w:rsidP="005625D3">
      <w:pPr>
        <w:snapToGrid w:val="0"/>
        <w:spacing w:after="0" w:line="240" w:lineRule="auto"/>
        <w:jc w:val="center"/>
        <w:outlineLvl w:val="1"/>
        <w:rPr>
          <w:rFonts w:ascii="Times New Roman" w:eastAsiaTheme="majorEastAsia" w:hAnsi="Times New Roman" w:cs="Times New Roman"/>
          <w:b/>
          <w:bCs/>
          <w:color w:val="000000" w:themeColor="text1"/>
          <w:sz w:val="20"/>
          <w:szCs w:val="20"/>
        </w:rPr>
      </w:pPr>
      <w:r w:rsidRPr="0042274F">
        <w:rPr>
          <w:rFonts w:ascii="Times New Roman" w:eastAsiaTheme="minorHAnsi" w:hAnsi="Times New Roman" w:cs="Times New Roman"/>
          <w:noProof/>
          <w:sz w:val="20"/>
          <w:szCs w:val="20"/>
          <w:lang w:eastAsia="zh-CN"/>
        </w:rPr>
        <w:drawing>
          <wp:inline distT="0" distB="0" distL="0" distR="0">
            <wp:extent cx="4667250" cy="3209925"/>
            <wp:effectExtent l="0" t="0" r="0" b="9525"/>
            <wp:docPr id="1132" name="Chart 1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3E1E" w:rsidRPr="0042274F" w:rsidRDefault="004F3E1E" w:rsidP="005625D3">
      <w:pPr>
        <w:snapToGrid w:val="0"/>
        <w:spacing w:after="0" w:line="240" w:lineRule="auto"/>
        <w:jc w:val="center"/>
        <w:outlineLvl w:val="1"/>
        <w:rPr>
          <w:rFonts w:ascii="Times New Roman" w:eastAsia="Times New Roman" w:hAnsi="Times New Roman" w:cs="Times New Roman"/>
          <w:b/>
          <w:bCs/>
          <w:sz w:val="20"/>
          <w:szCs w:val="20"/>
        </w:rPr>
      </w:pPr>
      <w:r w:rsidRPr="0042274F">
        <w:rPr>
          <w:rFonts w:ascii="Times New Roman" w:eastAsiaTheme="majorEastAsia" w:hAnsi="Times New Roman" w:cs="Times New Roman"/>
          <w:b/>
          <w:bCs/>
          <w:color w:val="000000" w:themeColor="text1"/>
          <w:sz w:val="20"/>
          <w:szCs w:val="20"/>
        </w:rPr>
        <w:t>F</w:t>
      </w:r>
      <w:r w:rsidR="00E52A8C" w:rsidRPr="0042274F">
        <w:rPr>
          <w:rFonts w:ascii="Times New Roman" w:eastAsiaTheme="majorEastAsia" w:hAnsi="Times New Roman" w:cs="Times New Roman"/>
          <w:b/>
          <w:bCs/>
          <w:color w:val="000000" w:themeColor="text1"/>
          <w:sz w:val="20"/>
          <w:szCs w:val="20"/>
        </w:rPr>
        <w:t>igure</w:t>
      </w:r>
      <w:r w:rsidRPr="0042274F">
        <w:rPr>
          <w:rFonts w:ascii="Times New Roman" w:eastAsiaTheme="majorEastAsia" w:hAnsi="Times New Roman" w:cs="Times New Roman"/>
          <w:b/>
          <w:bCs/>
          <w:color w:val="000000" w:themeColor="text1"/>
          <w:sz w:val="20"/>
          <w:szCs w:val="20"/>
        </w:rPr>
        <w:t xml:space="preserve"> 3</w:t>
      </w:r>
      <w:r w:rsidR="0042274F">
        <w:rPr>
          <w:rFonts w:ascii="Times New Roman" w:eastAsiaTheme="majorEastAsia" w:hAnsi="Times New Roman" w:cs="Times New Roman" w:hint="eastAsia"/>
          <w:b/>
          <w:bCs/>
          <w:color w:val="000000" w:themeColor="text1"/>
          <w:sz w:val="20"/>
          <w:szCs w:val="20"/>
          <w:lang w:eastAsia="zh-CN"/>
        </w:rPr>
        <w:t>.</w:t>
      </w:r>
      <w:r w:rsidRPr="0042274F">
        <w:rPr>
          <w:rFonts w:ascii="Times New Roman" w:eastAsiaTheme="majorEastAsia" w:hAnsi="Times New Roman" w:cs="Times New Roman"/>
          <w:b/>
          <w:bCs/>
          <w:color w:val="000000" w:themeColor="text1"/>
          <w:sz w:val="20"/>
          <w:szCs w:val="20"/>
        </w:rPr>
        <w:t xml:space="preserve"> </w:t>
      </w:r>
      <w:r w:rsidRPr="0042274F">
        <w:rPr>
          <w:rFonts w:ascii="Times New Roman" w:eastAsiaTheme="majorEastAsia" w:hAnsi="Times New Roman" w:cs="Times New Roman"/>
          <w:bCs/>
          <w:color w:val="000000" w:themeColor="text1"/>
          <w:sz w:val="20"/>
          <w:szCs w:val="20"/>
        </w:rPr>
        <w:t xml:space="preserve">The Prevalence of </w:t>
      </w:r>
      <w:r w:rsidRPr="0042274F">
        <w:rPr>
          <w:rFonts w:ascii="Times New Roman" w:eastAsiaTheme="majorEastAsia" w:hAnsi="Times New Roman" w:cs="Times New Roman"/>
          <w:bCs/>
          <w:i/>
          <w:iCs/>
          <w:color w:val="000000" w:themeColor="text1"/>
          <w:sz w:val="20"/>
          <w:szCs w:val="20"/>
        </w:rPr>
        <w:t>Plasmodium species</w:t>
      </w:r>
    </w:p>
    <w:p w:rsidR="004F3E1E" w:rsidRDefault="004F3E1E" w:rsidP="005625D3">
      <w:pPr>
        <w:snapToGrid w:val="0"/>
        <w:spacing w:after="0" w:line="240" w:lineRule="auto"/>
        <w:jc w:val="both"/>
        <w:outlineLvl w:val="1"/>
        <w:rPr>
          <w:rFonts w:ascii="Times New Roman" w:eastAsiaTheme="majorEastAsia" w:hAnsi="Times New Roman" w:cs="Times New Roman"/>
          <w:b/>
          <w:bCs/>
          <w:color w:val="000000" w:themeColor="text1"/>
          <w:sz w:val="20"/>
          <w:szCs w:val="20"/>
          <w:lang w:eastAsia="zh-CN"/>
        </w:rPr>
      </w:pPr>
    </w:p>
    <w:p w:rsidR="0042274F" w:rsidRDefault="0042274F" w:rsidP="005625D3">
      <w:pPr>
        <w:snapToGrid w:val="0"/>
        <w:spacing w:after="0" w:line="240" w:lineRule="auto"/>
        <w:jc w:val="both"/>
        <w:outlineLvl w:val="1"/>
        <w:rPr>
          <w:rFonts w:ascii="Times New Roman" w:eastAsiaTheme="majorEastAsia" w:hAnsi="Times New Roman" w:cs="Times New Roman"/>
          <w:b/>
          <w:bCs/>
          <w:color w:val="000000" w:themeColor="text1"/>
          <w:sz w:val="20"/>
          <w:szCs w:val="20"/>
          <w:lang w:eastAsia="zh-CN"/>
        </w:rPr>
      </w:pPr>
    </w:p>
    <w:p w:rsidR="0042274F" w:rsidRDefault="0042274F" w:rsidP="005625D3">
      <w:pPr>
        <w:snapToGrid w:val="0"/>
        <w:spacing w:after="0" w:line="240" w:lineRule="auto"/>
        <w:jc w:val="both"/>
        <w:outlineLvl w:val="1"/>
        <w:rPr>
          <w:rFonts w:ascii="Times New Roman" w:eastAsiaTheme="majorEastAsia" w:hAnsi="Times New Roman" w:cs="Times New Roman"/>
          <w:b/>
          <w:bCs/>
          <w:color w:val="000000" w:themeColor="text1"/>
          <w:sz w:val="20"/>
          <w:szCs w:val="20"/>
          <w:lang w:eastAsia="zh-CN"/>
        </w:rPr>
      </w:pPr>
    </w:p>
    <w:p w:rsidR="0042274F" w:rsidRPr="0042274F" w:rsidRDefault="0042274F" w:rsidP="005625D3">
      <w:pPr>
        <w:snapToGrid w:val="0"/>
        <w:spacing w:after="0" w:line="240" w:lineRule="auto"/>
        <w:jc w:val="both"/>
        <w:outlineLvl w:val="1"/>
        <w:rPr>
          <w:rFonts w:ascii="Times New Roman" w:eastAsiaTheme="majorEastAsia" w:hAnsi="Times New Roman" w:cs="Times New Roman"/>
          <w:b/>
          <w:bCs/>
          <w:color w:val="000000" w:themeColor="text1"/>
          <w:sz w:val="20"/>
          <w:szCs w:val="20"/>
          <w:lang w:eastAsia="zh-CN"/>
        </w:rPr>
      </w:pPr>
    </w:p>
    <w:p w:rsidR="004F3E1E" w:rsidRPr="0042274F" w:rsidRDefault="004F3E1E" w:rsidP="005625D3">
      <w:pPr>
        <w:snapToGrid w:val="0"/>
        <w:spacing w:after="0" w:line="240" w:lineRule="auto"/>
        <w:jc w:val="center"/>
        <w:outlineLvl w:val="1"/>
        <w:rPr>
          <w:rFonts w:ascii="Times New Roman" w:eastAsiaTheme="majorEastAsia" w:hAnsi="Times New Roman" w:cs="Times New Roman"/>
          <w:b/>
          <w:bCs/>
          <w:color w:val="000000" w:themeColor="text1"/>
          <w:sz w:val="20"/>
          <w:szCs w:val="20"/>
        </w:rPr>
      </w:pPr>
      <w:r w:rsidRPr="0042274F">
        <w:rPr>
          <w:rFonts w:ascii="Times New Roman" w:eastAsiaTheme="minorHAnsi" w:hAnsi="Times New Roman" w:cs="Times New Roman"/>
          <w:noProof/>
          <w:sz w:val="20"/>
          <w:szCs w:val="20"/>
          <w:lang w:eastAsia="zh-CN"/>
        </w:rPr>
        <w:drawing>
          <wp:inline distT="0" distB="0" distL="0" distR="0">
            <wp:extent cx="5162550" cy="2743200"/>
            <wp:effectExtent l="0" t="0" r="0" b="0"/>
            <wp:docPr id="1133" name="Chart 1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3E1E" w:rsidRPr="0042274F" w:rsidRDefault="004F3E1E" w:rsidP="005625D3">
      <w:pPr>
        <w:snapToGrid w:val="0"/>
        <w:spacing w:after="0" w:line="240" w:lineRule="auto"/>
        <w:jc w:val="center"/>
        <w:outlineLvl w:val="1"/>
        <w:rPr>
          <w:rFonts w:ascii="Times New Roman" w:eastAsia="Times New Roman" w:hAnsi="Times New Roman" w:cs="Times New Roman"/>
          <w:b/>
          <w:bCs/>
          <w:sz w:val="20"/>
          <w:szCs w:val="20"/>
        </w:rPr>
      </w:pPr>
      <w:r w:rsidRPr="0042274F">
        <w:rPr>
          <w:rFonts w:ascii="Times New Roman" w:eastAsiaTheme="majorEastAsia" w:hAnsi="Times New Roman" w:cs="Times New Roman"/>
          <w:b/>
          <w:bCs/>
          <w:color w:val="000000" w:themeColor="text1"/>
          <w:sz w:val="20"/>
          <w:szCs w:val="20"/>
        </w:rPr>
        <w:t>F</w:t>
      </w:r>
      <w:r w:rsidR="00E52A8C" w:rsidRPr="0042274F">
        <w:rPr>
          <w:rFonts w:ascii="Times New Roman" w:eastAsiaTheme="majorEastAsia" w:hAnsi="Times New Roman" w:cs="Times New Roman"/>
          <w:b/>
          <w:bCs/>
          <w:color w:val="000000" w:themeColor="text1"/>
          <w:sz w:val="20"/>
          <w:szCs w:val="20"/>
        </w:rPr>
        <w:t>igure</w:t>
      </w:r>
      <w:r w:rsidRPr="0042274F">
        <w:rPr>
          <w:rFonts w:ascii="Times New Roman" w:eastAsiaTheme="majorEastAsia" w:hAnsi="Times New Roman" w:cs="Times New Roman"/>
          <w:b/>
          <w:bCs/>
          <w:color w:val="000000" w:themeColor="text1"/>
          <w:sz w:val="20"/>
          <w:szCs w:val="20"/>
        </w:rPr>
        <w:t xml:space="preserve"> 4</w:t>
      </w:r>
      <w:r w:rsidR="0042274F">
        <w:rPr>
          <w:rFonts w:ascii="Times New Roman" w:eastAsiaTheme="majorEastAsia" w:hAnsi="Times New Roman" w:cs="Times New Roman" w:hint="eastAsia"/>
          <w:b/>
          <w:bCs/>
          <w:color w:val="000000" w:themeColor="text1"/>
          <w:sz w:val="20"/>
          <w:szCs w:val="20"/>
          <w:lang w:eastAsia="zh-CN"/>
        </w:rPr>
        <w:t xml:space="preserve">. </w:t>
      </w:r>
      <w:r w:rsidRPr="0042274F">
        <w:rPr>
          <w:rFonts w:ascii="Times New Roman" w:eastAsiaTheme="majorEastAsia" w:hAnsi="Times New Roman" w:cs="Times New Roman"/>
          <w:bCs/>
          <w:color w:val="000000" w:themeColor="text1"/>
          <w:sz w:val="20"/>
          <w:szCs w:val="20"/>
        </w:rPr>
        <w:t xml:space="preserve">The Prevalence of </w:t>
      </w:r>
      <w:r w:rsidRPr="0042274F">
        <w:rPr>
          <w:rFonts w:ascii="Times New Roman" w:eastAsiaTheme="majorEastAsia" w:hAnsi="Times New Roman" w:cs="Times New Roman"/>
          <w:bCs/>
          <w:i/>
          <w:iCs/>
          <w:color w:val="000000" w:themeColor="text1"/>
          <w:sz w:val="20"/>
          <w:szCs w:val="20"/>
        </w:rPr>
        <w:t>Plasmodium species</w:t>
      </w:r>
    </w:p>
    <w:p w:rsidR="004F3E1E" w:rsidRDefault="004F3E1E" w:rsidP="005625D3">
      <w:pPr>
        <w:snapToGrid w:val="0"/>
        <w:spacing w:after="0" w:line="240" w:lineRule="auto"/>
        <w:jc w:val="center"/>
        <w:outlineLvl w:val="1"/>
        <w:rPr>
          <w:rFonts w:ascii="Times New Roman" w:hAnsi="Times New Roman" w:cs="Times New Roman"/>
          <w:b/>
          <w:bCs/>
          <w:sz w:val="20"/>
          <w:szCs w:val="20"/>
          <w:lang w:eastAsia="zh-CN"/>
        </w:rPr>
      </w:pPr>
    </w:p>
    <w:p w:rsidR="0042274F" w:rsidRPr="0042274F" w:rsidRDefault="0042274F" w:rsidP="005625D3">
      <w:pPr>
        <w:snapToGrid w:val="0"/>
        <w:spacing w:after="0" w:line="240" w:lineRule="auto"/>
        <w:jc w:val="center"/>
        <w:outlineLvl w:val="1"/>
        <w:rPr>
          <w:rFonts w:ascii="Times New Roman" w:hAnsi="Times New Roman" w:cs="Times New Roman"/>
          <w:b/>
          <w:bCs/>
          <w:sz w:val="20"/>
          <w:szCs w:val="20"/>
          <w:lang w:eastAsia="zh-CN"/>
        </w:rPr>
      </w:pPr>
    </w:p>
    <w:p w:rsidR="004F3E1E" w:rsidRPr="0042274F" w:rsidRDefault="004F3E1E" w:rsidP="005625D3">
      <w:pPr>
        <w:snapToGrid w:val="0"/>
        <w:spacing w:after="0" w:line="240" w:lineRule="auto"/>
        <w:jc w:val="center"/>
        <w:outlineLvl w:val="1"/>
        <w:rPr>
          <w:rFonts w:ascii="Times New Roman" w:eastAsia="Times New Roman" w:hAnsi="Times New Roman" w:cs="Times New Roman"/>
          <w:b/>
          <w:bCs/>
          <w:sz w:val="20"/>
          <w:szCs w:val="20"/>
        </w:rPr>
      </w:pPr>
      <w:r w:rsidRPr="0042274F">
        <w:rPr>
          <w:rFonts w:ascii="Times New Roman" w:eastAsia="Times New Roman" w:hAnsi="Times New Roman" w:cs="Times New Roman"/>
          <w:b/>
          <w:bCs/>
          <w:sz w:val="20"/>
          <w:szCs w:val="20"/>
        </w:rPr>
        <w:t>Table 1</w:t>
      </w:r>
      <w:r w:rsidR="0042274F">
        <w:rPr>
          <w:rFonts w:ascii="Times New Roman" w:hAnsi="Times New Roman" w:cs="Times New Roman" w:hint="eastAsia"/>
          <w:b/>
          <w:bCs/>
          <w:sz w:val="20"/>
          <w:szCs w:val="20"/>
          <w:lang w:eastAsia="zh-CN"/>
        </w:rPr>
        <w:t>.</w:t>
      </w:r>
      <w:r w:rsidRPr="0042274F">
        <w:rPr>
          <w:rFonts w:ascii="Times New Roman" w:eastAsia="Times New Roman" w:hAnsi="Times New Roman" w:cs="Times New Roman"/>
          <w:b/>
          <w:bCs/>
          <w:sz w:val="20"/>
          <w:szCs w:val="20"/>
        </w:rPr>
        <w:t xml:space="preserve"> </w:t>
      </w:r>
      <w:r w:rsidRPr="0042274F">
        <w:rPr>
          <w:rFonts w:ascii="Times New Roman" w:eastAsia="Times New Roman" w:hAnsi="Times New Roman" w:cs="Times New Roman"/>
          <w:b/>
          <w:bCs/>
          <w:i/>
          <w:sz w:val="20"/>
          <w:szCs w:val="20"/>
        </w:rPr>
        <w:t xml:space="preserve">Plasmodium </w:t>
      </w:r>
      <w:r w:rsidRPr="0042274F">
        <w:rPr>
          <w:rFonts w:ascii="Times New Roman" w:eastAsia="Times New Roman" w:hAnsi="Times New Roman" w:cs="Times New Roman"/>
          <w:b/>
          <w:bCs/>
          <w:sz w:val="20"/>
          <w:szCs w:val="20"/>
        </w:rPr>
        <w:t>parasite intensity µl/blood</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4F3E1E" w:rsidRPr="0042274F" w:rsidTr="0042274F">
        <w:trPr>
          <w:jc w:val="center"/>
        </w:trPr>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
                <w:bCs/>
                <w:color w:val="000000"/>
                <w:sz w:val="20"/>
                <w:szCs w:val="20"/>
              </w:rPr>
            </w:pPr>
            <w:r w:rsidRPr="0042274F">
              <w:rPr>
                <w:rFonts w:ascii="Times New Roman" w:eastAsia="Times New Roman" w:hAnsi="Times New Roman" w:cs="Times New Roman"/>
                <w:b/>
                <w:bCs/>
                <w:color w:val="000000"/>
                <w:sz w:val="20"/>
                <w:szCs w:val="20"/>
              </w:rPr>
              <w:t>Study area</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
                <w:bCs/>
                <w:color w:val="000000"/>
                <w:sz w:val="20"/>
                <w:szCs w:val="20"/>
              </w:rPr>
            </w:pPr>
            <w:r w:rsidRPr="0042274F">
              <w:rPr>
                <w:rFonts w:ascii="Times New Roman" w:eastAsia="Times New Roman" w:hAnsi="Times New Roman" w:cs="Times New Roman"/>
                <w:b/>
                <w:bCs/>
                <w:color w:val="000000"/>
                <w:sz w:val="20"/>
                <w:szCs w:val="20"/>
              </w:rPr>
              <w:t>Age</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
                <w:bCs/>
                <w:color w:val="000000"/>
                <w:sz w:val="20"/>
                <w:szCs w:val="20"/>
              </w:rPr>
            </w:pPr>
            <w:r w:rsidRPr="0042274F">
              <w:rPr>
                <w:rFonts w:ascii="Times New Roman" w:eastAsia="Times New Roman" w:hAnsi="Times New Roman" w:cs="Times New Roman"/>
                <w:b/>
                <w:bCs/>
                <w:color w:val="000000"/>
                <w:sz w:val="20"/>
                <w:szCs w:val="20"/>
              </w:rPr>
              <w:t>Male (×±SEM)</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
                <w:bCs/>
                <w:color w:val="000000"/>
                <w:sz w:val="20"/>
                <w:szCs w:val="20"/>
              </w:rPr>
            </w:pPr>
            <w:r w:rsidRPr="0042274F">
              <w:rPr>
                <w:rFonts w:ascii="Times New Roman" w:eastAsia="Times New Roman" w:hAnsi="Times New Roman" w:cs="Times New Roman"/>
                <w:b/>
                <w:bCs/>
                <w:color w:val="000000"/>
                <w:sz w:val="20"/>
                <w:szCs w:val="20"/>
              </w:rPr>
              <w:t>Female (×±SEM)</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0-5</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222.50±16.50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102.00±13.40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6-11</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545.80±40.60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355.80±30.80</w:t>
            </w:r>
          </w:p>
        </w:tc>
      </w:tr>
      <w:tr w:rsidR="004F3E1E" w:rsidRPr="0042274F" w:rsidTr="0042274F">
        <w:trPr>
          <w:jc w:val="center"/>
        </w:trPr>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roofErr w:type="spellStart"/>
            <w:r w:rsidRPr="0042274F">
              <w:rPr>
                <w:rFonts w:ascii="Times New Roman" w:eastAsia="Times New Roman" w:hAnsi="Times New Roman" w:cs="Times New Roman"/>
                <w:bCs/>
                <w:color w:val="000000"/>
                <w:sz w:val="20"/>
                <w:szCs w:val="20"/>
              </w:rPr>
              <w:t>Yangoji</w:t>
            </w:r>
            <w:proofErr w:type="spellEnd"/>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12-16</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699.6±34.40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670.50±40.80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17-21</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814.80±18.60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935.80±28.90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≥22</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1096.60±74.20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815.30±40.10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0-5</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161.70±19.20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203.33±4.34</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6-11</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812.50±25.90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825.00±62.90</w:t>
            </w:r>
          </w:p>
        </w:tc>
      </w:tr>
      <w:tr w:rsidR="004F3E1E" w:rsidRPr="0042274F" w:rsidTr="0042274F">
        <w:trPr>
          <w:jc w:val="center"/>
        </w:trPr>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roofErr w:type="spellStart"/>
            <w:r w:rsidRPr="0042274F">
              <w:rPr>
                <w:rFonts w:ascii="Times New Roman" w:eastAsia="Times New Roman" w:hAnsi="Times New Roman" w:cs="Times New Roman"/>
                <w:bCs/>
                <w:color w:val="000000"/>
                <w:sz w:val="20"/>
                <w:szCs w:val="20"/>
              </w:rPr>
              <w:t>Gwagwalada</w:t>
            </w:r>
            <w:proofErr w:type="spellEnd"/>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12-16</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889.50±17.20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729.00±8.00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17-21</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978.30±27.50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889.90±28.50</w:t>
            </w:r>
          </w:p>
        </w:tc>
      </w:tr>
      <w:tr w:rsidR="004F3E1E" w:rsidRPr="0042274F" w:rsidTr="0042274F">
        <w:trPr>
          <w:jc w:val="center"/>
        </w:trPr>
        <w:tc>
          <w:tcPr>
            <w:tcW w:w="2214" w:type="dxa"/>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≥22</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1590.09±39.10</w:t>
            </w:r>
          </w:p>
        </w:tc>
        <w:tc>
          <w:tcPr>
            <w:tcW w:w="2214" w:type="dxa"/>
            <w:hideMark/>
          </w:tcPr>
          <w:p w:rsidR="004F3E1E" w:rsidRPr="0042274F" w:rsidRDefault="004F3E1E" w:rsidP="005625D3">
            <w:pPr>
              <w:snapToGrid w:val="0"/>
              <w:spacing w:after="0" w:line="240" w:lineRule="auto"/>
              <w:jc w:val="both"/>
              <w:outlineLvl w:val="1"/>
              <w:rPr>
                <w:rFonts w:ascii="Times New Roman" w:eastAsia="Times New Roman" w:hAnsi="Times New Roman" w:cs="Times New Roman"/>
                <w:bCs/>
                <w:color w:val="000000"/>
                <w:sz w:val="20"/>
                <w:szCs w:val="20"/>
              </w:rPr>
            </w:pPr>
            <w:r w:rsidRPr="0042274F">
              <w:rPr>
                <w:rFonts w:ascii="Times New Roman" w:eastAsia="Times New Roman" w:hAnsi="Times New Roman" w:cs="Times New Roman"/>
                <w:bCs/>
                <w:color w:val="000000"/>
                <w:sz w:val="20"/>
                <w:szCs w:val="20"/>
              </w:rPr>
              <w:t>1520.60±7.24</w:t>
            </w:r>
          </w:p>
        </w:tc>
      </w:tr>
    </w:tbl>
    <w:p w:rsidR="005625D3" w:rsidRDefault="005625D3" w:rsidP="005625D3">
      <w:pPr>
        <w:snapToGrid w:val="0"/>
        <w:spacing w:after="0" w:line="240" w:lineRule="auto"/>
        <w:ind w:firstLine="425"/>
        <w:jc w:val="both"/>
        <w:rPr>
          <w:rFonts w:ascii="Times New Roman" w:hAnsi="Times New Roman" w:cs="Times New Roman"/>
          <w:sz w:val="20"/>
          <w:szCs w:val="20"/>
          <w:lang w:eastAsia="zh-CN"/>
        </w:rPr>
      </w:pPr>
    </w:p>
    <w:p w:rsidR="0042274F" w:rsidRPr="0042274F" w:rsidRDefault="0042274F" w:rsidP="005625D3">
      <w:pPr>
        <w:snapToGrid w:val="0"/>
        <w:spacing w:after="0" w:line="240" w:lineRule="auto"/>
        <w:ind w:firstLine="425"/>
        <w:jc w:val="both"/>
        <w:rPr>
          <w:rFonts w:ascii="Times New Roman" w:hAnsi="Times New Roman" w:cs="Times New Roman"/>
          <w:sz w:val="20"/>
          <w:szCs w:val="20"/>
          <w:lang w:eastAsia="zh-CN"/>
        </w:rPr>
      </w:pPr>
    </w:p>
    <w:p w:rsidR="005625D3" w:rsidRPr="0042274F" w:rsidRDefault="005625D3" w:rsidP="005625D3">
      <w:pPr>
        <w:snapToGrid w:val="0"/>
        <w:spacing w:after="0" w:line="240" w:lineRule="auto"/>
        <w:ind w:firstLine="425"/>
        <w:jc w:val="both"/>
        <w:rPr>
          <w:rFonts w:ascii="Times New Roman" w:hAnsi="Times New Roman" w:cs="Times New Roman"/>
          <w:sz w:val="20"/>
          <w:szCs w:val="20"/>
        </w:rPr>
        <w:sectPr w:rsidR="005625D3" w:rsidRPr="0042274F" w:rsidSect="00E14E8A">
          <w:headerReference w:type="default" r:id="rId18"/>
          <w:footerReference w:type="default" r:id="rId19"/>
          <w:type w:val="continuous"/>
          <w:pgSz w:w="12240" w:h="15840" w:code="1"/>
          <w:pgMar w:top="1440" w:right="1440" w:bottom="1440" w:left="1440" w:header="720" w:footer="720" w:gutter="0"/>
          <w:cols w:space="720"/>
          <w:docGrid w:linePitch="360"/>
        </w:sectPr>
      </w:pPr>
    </w:p>
    <w:p w:rsidR="00DB31C7" w:rsidRPr="0042274F" w:rsidRDefault="00B32781"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lastRenderedPageBreak/>
        <w:t xml:space="preserve">Figure 1 From the data obtained the overall prevalence of malaria, was 54.40% and 47.20%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respectively.</w:t>
      </w:r>
    </w:p>
    <w:p w:rsidR="00DB31C7" w:rsidRPr="0042274F" w:rsidRDefault="00B32781"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Figure 2 explains the prevalence of malaria based on sex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Prevalence of malaria in males and females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were 61.90% and 48.96%, and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52.21%, and 43.07% respectively.</w:t>
      </w:r>
    </w:p>
    <w:p w:rsidR="00DB31C7" w:rsidRPr="0042274F" w:rsidRDefault="00BB7E6C"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Figure 3 and 4 illustrates the prevalence of </w:t>
      </w:r>
      <w:r w:rsidRPr="0042274F">
        <w:rPr>
          <w:rFonts w:ascii="Times New Roman" w:hAnsi="Times New Roman" w:cs="Times New Roman"/>
          <w:i/>
          <w:sz w:val="20"/>
          <w:szCs w:val="20"/>
        </w:rPr>
        <w:t>Plasmodium</w:t>
      </w:r>
      <w:r w:rsidRPr="0042274F">
        <w:rPr>
          <w:rFonts w:ascii="Times New Roman" w:hAnsi="Times New Roman" w:cs="Times New Roman"/>
          <w:sz w:val="20"/>
          <w:szCs w:val="20"/>
        </w:rPr>
        <w:t xml:space="preserve"> species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w:t>
      </w:r>
      <w:r w:rsidRPr="0042274F">
        <w:rPr>
          <w:rFonts w:ascii="Times New Roman" w:hAnsi="Times New Roman" w:cs="Times New Roman"/>
          <w:i/>
          <w:sz w:val="20"/>
          <w:szCs w:val="20"/>
        </w:rPr>
        <w:t xml:space="preserve">Plasmodium </w:t>
      </w:r>
      <w:proofErr w:type="spellStart"/>
      <w:r w:rsidRPr="0042274F">
        <w:rPr>
          <w:rFonts w:ascii="Times New Roman" w:hAnsi="Times New Roman" w:cs="Times New Roman"/>
          <w:i/>
          <w:sz w:val="20"/>
          <w:szCs w:val="20"/>
        </w:rPr>
        <w:t>falciparum</w:t>
      </w:r>
      <w:proofErr w:type="spellEnd"/>
      <w:r w:rsidRPr="0042274F">
        <w:rPr>
          <w:rFonts w:ascii="Times New Roman" w:hAnsi="Times New Roman" w:cs="Times New Roman"/>
          <w:sz w:val="20"/>
          <w:szCs w:val="20"/>
        </w:rPr>
        <w:t xml:space="preserve"> is 87.78% and 89.87% being the most prevalent, </w:t>
      </w:r>
      <w:r w:rsidRPr="0042274F">
        <w:rPr>
          <w:rFonts w:ascii="Times New Roman" w:hAnsi="Times New Roman" w:cs="Times New Roman"/>
          <w:i/>
          <w:sz w:val="20"/>
          <w:szCs w:val="20"/>
        </w:rPr>
        <w:t xml:space="preserve">Plasmodium </w:t>
      </w:r>
      <w:proofErr w:type="spellStart"/>
      <w:r w:rsidRPr="0042274F">
        <w:rPr>
          <w:rFonts w:ascii="Times New Roman" w:hAnsi="Times New Roman" w:cs="Times New Roman"/>
          <w:i/>
          <w:sz w:val="20"/>
          <w:szCs w:val="20"/>
        </w:rPr>
        <w:t>vivax</w:t>
      </w:r>
      <w:proofErr w:type="spellEnd"/>
      <w:r w:rsidRPr="0042274F">
        <w:rPr>
          <w:rFonts w:ascii="Times New Roman" w:hAnsi="Times New Roman" w:cs="Times New Roman"/>
          <w:sz w:val="20"/>
          <w:szCs w:val="20"/>
        </w:rPr>
        <w:t xml:space="preserve">, is 6.49% and 5.26% while mixed infection is 5.73% and 4.86%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respectively</w:t>
      </w:r>
      <w:r w:rsidRPr="0042274F">
        <w:rPr>
          <w:rFonts w:ascii="Times New Roman" w:hAnsi="Times New Roman" w:cs="Times New Roman"/>
          <w:b/>
          <w:sz w:val="20"/>
          <w:szCs w:val="20"/>
        </w:rPr>
        <w:t>.</w:t>
      </w:r>
    </w:p>
    <w:p w:rsidR="00BC2AD0" w:rsidRPr="0042274F" w:rsidRDefault="00BB7E6C" w:rsidP="005625D3">
      <w:pPr>
        <w:snapToGrid w:val="0"/>
        <w:spacing w:after="0" w:line="240" w:lineRule="auto"/>
        <w:ind w:firstLine="425"/>
        <w:jc w:val="both"/>
        <w:rPr>
          <w:rFonts w:ascii="Times New Roman" w:hAnsi="Times New Roman" w:cs="Times New Roman"/>
          <w:bCs/>
          <w:sz w:val="20"/>
          <w:szCs w:val="20"/>
          <w:lang w:eastAsia="zh-CN"/>
        </w:rPr>
      </w:pPr>
      <w:r w:rsidRPr="0042274F">
        <w:rPr>
          <w:rFonts w:ascii="Times New Roman" w:eastAsia="Times New Roman" w:hAnsi="Times New Roman" w:cs="Times New Roman"/>
          <w:bCs/>
          <w:sz w:val="20"/>
          <w:szCs w:val="20"/>
        </w:rPr>
        <w:t xml:space="preserve">Table 1 the mean </w:t>
      </w:r>
      <w:proofErr w:type="spellStart"/>
      <w:r w:rsidRPr="0042274F">
        <w:rPr>
          <w:rFonts w:ascii="Times New Roman" w:eastAsia="Times New Roman" w:hAnsi="Times New Roman" w:cs="Times New Roman"/>
          <w:bCs/>
          <w:sz w:val="20"/>
          <w:szCs w:val="20"/>
        </w:rPr>
        <w:t>parasitaemia</w:t>
      </w:r>
      <w:proofErr w:type="spellEnd"/>
      <w:r w:rsidRPr="0042274F">
        <w:rPr>
          <w:rFonts w:ascii="Times New Roman" w:eastAsia="Times New Roman" w:hAnsi="Times New Roman" w:cs="Times New Roman"/>
          <w:bCs/>
          <w:sz w:val="20"/>
          <w:szCs w:val="20"/>
        </w:rPr>
        <w:t xml:space="preserve"> intensity per </w:t>
      </w:r>
      <w:proofErr w:type="spellStart"/>
      <w:r w:rsidRPr="0042274F">
        <w:rPr>
          <w:rFonts w:ascii="Times New Roman" w:eastAsia="Times New Roman" w:hAnsi="Times New Roman" w:cs="Times New Roman"/>
          <w:bCs/>
          <w:sz w:val="20"/>
          <w:szCs w:val="20"/>
        </w:rPr>
        <w:t>microliter</w:t>
      </w:r>
      <w:proofErr w:type="spellEnd"/>
      <w:r w:rsidRPr="0042274F">
        <w:rPr>
          <w:rFonts w:ascii="Times New Roman" w:eastAsia="Times New Roman" w:hAnsi="Times New Roman" w:cs="Times New Roman"/>
          <w:bCs/>
          <w:sz w:val="20"/>
          <w:szCs w:val="20"/>
        </w:rPr>
        <w:t xml:space="preserve"> of blood in </w:t>
      </w:r>
      <w:proofErr w:type="spellStart"/>
      <w:r w:rsidRPr="0042274F">
        <w:rPr>
          <w:rFonts w:ascii="Times New Roman" w:eastAsia="Times New Roman" w:hAnsi="Times New Roman" w:cs="Times New Roman"/>
          <w:bCs/>
          <w:sz w:val="20"/>
          <w:szCs w:val="20"/>
        </w:rPr>
        <w:t>Yangoji</w:t>
      </w:r>
      <w:proofErr w:type="spellEnd"/>
      <w:r w:rsidRPr="0042274F">
        <w:rPr>
          <w:rFonts w:ascii="Times New Roman" w:eastAsia="Times New Roman" w:hAnsi="Times New Roman" w:cs="Times New Roman"/>
          <w:bCs/>
          <w:sz w:val="20"/>
          <w:szCs w:val="20"/>
        </w:rPr>
        <w:t xml:space="preserve"> and </w:t>
      </w:r>
      <w:proofErr w:type="spellStart"/>
      <w:r w:rsidRPr="0042274F">
        <w:rPr>
          <w:rFonts w:ascii="Times New Roman" w:eastAsia="Times New Roman" w:hAnsi="Times New Roman" w:cs="Times New Roman"/>
          <w:bCs/>
          <w:sz w:val="20"/>
          <w:szCs w:val="20"/>
        </w:rPr>
        <w:t>Gwagwalada</w:t>
      </w:r>
      <w:proofErr w:type="spellEnd"/>
      <w:r w:rsidRPr="0042274F">
        <w:rPr>
          <w:rFonts w:ascii="Times New Roman" w:eastAsia="Times New Roman" w:hAnsi="Times New Roman" w:cs="Times New Roman"/>
          <w:bCs/>
          <w:sz w:val="20"/>
          <w:szCs w:val="20"/>
        </w:rPr>
        <w:t xml:space="preserve"> is elucidated in Table 1. The lowest and highest </w:t>
      </w:r>
      <w:proofErr w:type="spellStart"/>
      <w:r w:rsidRPr="0042274F">
        <w:rPr>
          <w:rFonts w:ascii="Times New Roman" w:eastAsia="Times New Roman" w:hAnsi="Times New Roman" w:cs="Times New Roman"/>
          <w:bCs/>
          <w:sz w:val="20"/>
          <w:szCs w:val="20"/>
        </w:rPr>
        <w:t>parasiteamia</w:t>
      </w:r>
      <w:proofErr w:type="spellEnd"/>
      <w:r w:rsidRPr="0042274F">
        <w:rPr>
          <w:rFonts w:ascii="Times New Roman" w:eastAsia="Times New Roman" w:hAnsi="Times New Roman" w:cs="Times New Roman"/>
          <w:bCs/>
          <w:sz w:val="20"/>
          <w:szCs w:val="20"/>
        </w:rPr>
        <w:t xml:space="preserve"> intensity recorded was 102µl and </w:t>
      </w:r>
      <w:r w:rsidRPr="0042274F">
        <w:rPr>
          <w:rFonts w:ascii="Times New Roman" w:eastAsia="Times New Roman" w:hAnsi="Times New Roman" w:cs="Times New Roman"/>
          <w:bCs/>
          <w:sz w:val="20"/>
          <w:szCs w:val="20"/>
        </w:rPr>
        <w:lastRenderedPageBreak/>
        <w:t xml:space="preserve">1096.60µl with a SEM of ±13.40 and ±74.20 in </w:t>
      </w:r>
      <w:proofErr w:type="spellStart"/>
      <w:r w:rsidRPr="0042274F">
        <w:rPr>
          <w:rFonts w:ascii="Times New Roman" w:eastAsia="Times New Roman" w:hAnsi="Times New Roman" w:cs="Times New Roman"/>
          <w:bCs/>
          <w:sz w:val="20"/>
          <w:szCs w:val="20"/>
        </w:rPr>
        <w:t>Yangoji</w:t>
      </w:r>
      <w:proofErr w:type="spellEnd"/>
      <w:r w:rsidRPr="0042274F">
        <w:rPr>
          <w:rFonts w:ascii="Times New Roman" w:eastAsia="Times New Roman" w:hAnsi="Times New Roman" w:cs="Times New Roman"/>
          <w:bCs/>
          <w:sz w:val="20"/>
          <w:szCs w:val="20"/>
        </w:rPr>
        <w:t xml:space="preserve"> respectively. While in </w:t>
      </w:r>
      <w:proofErr w:type="spellStart"/>
      <w:r w:rsidRPr="0042274F">
        <w:rPr>
          <w:rFonts w:ascii="Times New Roman" w:eastAsia="Times New Roman" w:hAnsi="Times New Roman" w:cs="Times New Roman"/>
          <w:bCs/>
          <w:sz w:val="20"/>
          <w:szCs w:val="20"/>
        </w:rPr>
        <w:t>Gwagwalada</w:t>
      </w:r>
      <w:proofErr w:type="spellEnd"/>
      <w:r w:rsidRPr="0042274F">
        <w:rPr>
          <w:rFonts w:ascii="Times New Roman" w:eastAsia="Times New Roman" w:hAnsi="Times New Roman" w:cs="Times New Roman"/>
          <w:bCs/>
          <w:sz w:val="20"/>
          <w:szCs w:val="20"/>
        </w:rPr>
        <w:t xml:space="preserve"> 161.70±19.20 and 1590.90±39.10 was recorded. Statistical analysis using Chi-Square at p-</w:t>
      </w:r>
      <w:r w:rsidR="00E52A8C" w:rsidRPr="0042274F">
        <w:rPr>
          <w:rFonts w:ascii="Times New Roman" w:eastAsia="Times New Roman" w:hAnsi="Times New Roman" w:cs="Times New Roman"/>
          <w:bCs/>
          <w:sz w:val="20"/>
          <w:szCs w:val="20"/>
        </w:rPr>
        <w:t>value &lt; 0.05 shows that there was</w:t>
      </w:r>
      <w:r w:rsidRPr="0042274F">
        <w:rPr>
          <w:rFonts w:ascii="Times New Roman" w:eastAsia="Times New Roman" w:hAnsi="Times New Roman" w:cs="Times New Roman"/>
          <w:bCs/>
          <w:sz w:val="20"/>
          <w:szCs w:val="20"/>
        </w:rPr>
        <w:t xml:space="preserve"> an association between the age and gender, based on the intensity of </w:t>
      </w:r>
      <w:proofErr w:type="spellStart"/>
      <w:r w:rsidRPr="0042274F">
        <w:rPr>
          <w:rFonts w:ascii="Times New Roman" w:eastAsia="Times New Roman" w:hAnsi="Times New Roman" w:cs="Times New Roman"/>
          <w:bCs/>
          <w:sz w:val="20"/>
          <w:szCs w:val="20"/>
        </w:rPr>
        <w:t>parasiteamia</w:t>
      </w:r>
      <w:proofErr w:type="spellEnd"/>
      <w:r w:rsidRPr="0042274F">
        <w:rPr>
          <w:rFonts w:ascii="Times New Roman" w:eastAsia="Times New Roman" w:hAnsi="Times New Roman" w:cs="Times New Roman"/>
          <w:bCs/>
          <w:sz w:val="20"/>
          <w:szCs w:val="20"/>
        </w:rPr>
        <w:t xml:space="preserve"> per </w:t>
      </w:r>
      <w:proofErr w:type="spellStart"/>
      <w:r w:rsidRPr="0042274F">
        <w:rPr>
          <w:rFonts w:ascii="Times New Roman" w:eastAsia="Times New Roman" w:hAnsi="Times New Roman" w:cs="Times New Roman"/>
          <w:bCs/>
          <w:sz w:val="20"/>
          <w:szCs w:val="20"/>
        </w:rPr>
        <w:t>microliter</w:t>
      </w:r>
      <w:proofErr w:type="spellEnd"/>
      <w:r w:rsidRPr="0042274F">
        <w:rPr>
          <w:rFonts w:ascii="Times New Roman" w:eastAsia="Times New Roman" w:hAnsi="Times New Roman" w:cs="Times New Roman"/>
          <w:bCs/>
          <w:sz w:val="20"/>
          <w:szCs w:val="20"/>
        </w:rPr>
        <w:t xml:space="preserve"> of blood in both </w:t>
      </w:r>
      <w:proofErr w:type="spellStart"/>
      <w:r w:rsidRPr="0042274F">
        <w:rPr>
          <w:rFonts w:ascii="Times New Roman" w:eastAsia="Times New Roman" w:hAnsi="Times New Roman" w:cs="Times New Roman"/>
          <w:bCs/>
          <w:sz w:val="20"/>
          <w:szCs w:val="20"/>
        </w:rPr>
        <w:t>Yangoji</w:t>
      </w:r>
      <w:proofErr w:type="spellEnd"/>
      <w:r w:rsidRPr="0042274F">
        <w:rPr>
          <w:rFonts w:ascii="Times New Roman" w:eastAsia="Times New Roman" w:hAnsi="Times New Roman" w:cs="Times New Roman"/>
          <w:bCs/>
          <w:sz w:val="20"/>
          <w:szCs w:val="20"/>
        </w:rPr>
        <w:t xml:space="preserve"> and </w:t>
      </w:r>
      <w:proofErr w:type="spellStart"/>
      <w:r w:rsidRPr="0042274F">
        <w:rPr>
          <w:rFonts w:ascii="Times New Roman" w:eastAsia="Times New Roman" w:hAnsi="Times New Roman" w:cs="Times New Roman"/>
          <w:bCs/>
          <w:sz w:val="20"/>
          <w:szCs w:val="20"/>
        </w:rPr>
        <w:t>Gwagwalada</w:t>
      </w:r>
      <w:proofErr w:type="spellEnd"/>
      <w:r w:rsidRPr="0042274F">
        <w:rPr>
          <w:rFonts w:ascii="Times New Roman" w:eastAsia="Times New Roman" w:hAnsi="Times New Roman" w:cs="Times New Roman"/>
          <w:bCs/>
          <w:sz w:val="20"/>
          <w:szCs w:val="20"/>
        </w:rPr>
        <w:t>.</w:t>
      </w:r>
    </w:p>
    <w:p w:rsidR="005625D3" w:rsidRPr="0042274F" w:rsidRDefault="005625D3" w:rsidP="005625D3">
      <w:pPr>
        <w:snapToGrid w:val="0"/>
        <w:spacing w:after="0" w:line="240" w:lineRule="auto"/>
        <w:ind w:firstLine="425"/>
        <w:jc w:val="both"/>
        <w:rPr>
          <w:rFonts w:ascii="Times New Roman" w:hAnsi="Times New Roman" w:cs="Times New Roman"/>
          <w:sz w:val="20"/>
          <w:szCs w:val="20"/>
          <w:lang w:eastAsia="zh-CN"/>
        </w:rPr>
      </w:pPr>
    </w:p>
    <w:p w:rsidR="004F3E1E" w:rsidRPr="0042274F" w:rsidRDefault="00EC4E41" w:rsidP="005625D3">
      <w:pPr>
        <w:snapToGrid w:val="0"/>
        <w:spacing w:after="0" w:line="240" w:lineRule="auto"/>
        <w:jc w:val="both"/>
        <w:rPr>
          <w:rFonts w:ascii="Times New Roman" w:hAnsi="Times New Roman" w:cs="Times New Roman"/>
          <w:b/>
          <w:sz w:val="20"/>
          <w:szCs w:val="20"/>
        </w:rPr>
      </w:pPr>
      <w:r w:rsidRPr="0042274F">
        <w:rPr>
          <w:rFonts w:ascii="Times New Roman" w:hAnsi="Times New Roman" w:cs="Times New Roman"/>
          <w:b/>
          <w:sz w:val="20"/>
          <w:szCs w:val="20"/>
        </w:rPr>
        <w:t>4.</w:t>
      </w:r>
      <w:r w:rsidR="001F74F0" w:rsidRPr="0042274F">
        <w:rPr>
          <w:rFonts w:ascii="Times New Roman" w:hAnsi="Times New Roman" w:cs="Times New Roman"/>
          <w:b/>
          <w:sz w:val="20"/>
          <w:szCs w:val="20"/>
        </w:rPr>
        <w:t xml:space="preserve"> </w:t>
      </w:r>
      <w:r w:rsidR="004F3E1E" w:rsidRPr="0042274F">
        <w:rPr>
          <w:rFonts w:ascii="Times New Roman" w:hAnsi="Times New Roman" w:cs="Times New Roman"/>
          <w:b/>
          <w:sz w:val="20"/>
          <w:szCs w:val="20"/>
        </w:rPr>
        <w:t>D</w:t>
      </w:r>
      <w:r w:rsidRPr="0042274F">
        <w:rPr>
          <w:rFonts w:ascii="Times New Roman" w:hAnsi="Times New Roman" w:cs="Times New Roman"/>
          <w:b/>
          <w:sz w:val="20"/>
          <w:szCs w:val="20"/>
        </w:rPr>
        <w:t>iscussion</w:t>
      </w:r>
    </w:p>
    <w:p w:rsidR="004F3E1E" w:rsidRPr="0042274F" w:rsidRDefault="004F3E1E" w:rsidP="005625D3">
      <w:pPr>
        <w:tabs>
          <w:tab w:val="left" w:pos="4869"/>
        </w:tabs>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The stud</w:t>
      </w:r>
      <w:r w:rsidR="00DF5B9C" w:rsidRPr="0042274F">
        <w:rPr>
          <w:rFonts w:ascii="Times New Roman" w:hAnsi="Times New Roman" w:cs="Times New Roman"/>
          <w:sz w:val="20"/>
          <w:szCs w:val="20"/>
        </w:rPr>
        <w:t>y on</w:t>
      </w:r>
      <w:r w:rsidRPr="0042274F">
        <w:rPr>
          <w:rFonts w:ascii="Times New Roman" w:hAnsi="Times New Roman" w:cs="Times New Roman"/>
          <w:sz w:val="20"/>
          <w:szCs w:val="20"/>
        </w:rPr>
        <w:t xml:space="preserve"> the prevalenc</w:t>
      </w:r>
      <w:r w:rsidR="00DF5B9C" w:rsidRPr="0042274F">
        <w:rPr>
          <w:rFonts w:ascii="Times New Roman" w:hAnsi="Times New Roman" w:cs="Times New Roman"/>
          <w:sz w:val="20"/>
          <w:szCs w:val="20"/>
        </w:rPr>
        <w:t xml:space="preserve">e of malaria in </w:t>
      </w:r>
      <w:proofErr w:type="spellStart"/>
      <w:r w:rsidR="00DF5B9C" w:rsidRPr="0042274F">
        <w:rPr>
          <w:rFonts w:ascii="Times New Roman" w:hAnsi="Times New Roman" w:cs="Times New Roman"/>
          <w:sz w:val="20"/>
          <w:szCs w:val="20"/>
        </w:rPr>
        <w:t>Yangoji</w:t>
      </w:r>
      <w:proofErr w:type="spellEnd"/>
      <w:r w:rsidR="00DF5B9C" w:rsidRPr="0042274F">
        <w:rPr>
          <w:rFonts w:ascii="Times New Roman" w:hAnsi="Times New Roman" w:cs="Times New Roman"/>
          <w:sz w:val="20"/>
          <w:szCs w:val="20"/>
        </w:rPr>
        <w:t xml:space="preserve"> and </w:t>
      </w:r>
      <w:proofErr w:type="spellStart"/>
      <w:r w:rsidR="00DF5B9C" w:rsidRPr="0042274F">
        <w:rPr>
          <w:rFonts w:ascii="Times New Roman" w:hAnsi="Times New Roman" w:cs="Times New Roman"/>
          <w:sz w:val="20"/>
          <w:szCs w:val="20"/>
        </w:rPr>
        <w:t>Gwagwalada</w:t>
      </w:r>
      <w:proofErr w:type="spellEnd"/>
      <w:r w:rsidR="00DF5B9C" w:rsidRPr="0042274F">
        <w:rPr>
          <w:rFonts w:ascii="Times New Roman" w:hAnsi="Times New Roman" w:cs="Times New Roman"/>
          <w:sz w:val="20"/>
          <w:szCs w:val="20"/>
        </w:rPr>
        <w:t xml:space="preserve"> communities</w:t>
      </w:r>
      <w:r w:rsidRPr="0042274F">
        <w:rPr>
          <w:rFonts w:ascii="Times New Roman" w:hAnsi="Times New Roman" w:cs="Times New Roman"/>
          <w:sz w:val="20"/>
          <w:szCs w:val="20"/>
        </w:rPr>
        <w:t xml:space="preserve"> was conducted from June 2014 to January 2016 in the Federal Capital Territory of Abuja, utilizing the centralized medical institutions in the various localities, the University of Abuja Teaching Hospital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and the Primary Health Care Center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w:t>
      </w:r>
      <w:proofErr w:type="spellStart"/>
      <w:r w:rsidR="00802A38" w:rsidRPr="0042274F">
        <w:rPr>
          <w:rFonts w:ascii="Times New Roman" w:hAnsi="Times New Roman" w:cs="Times New Roman"/>
          <w:sz w:val="20"/>
          <w:szCs w:val="20"/>
        </w:rPr>
        <w:t>K</w:t>
      </w:r>
      <w:r w:rsidRPr="0042274F">
        <w:rPr>
          <w:rFonts w:ascii="Times New Roman" w:hAnsi="Times New Roman" w:cs="Times New Roman"/>
          <w:sz w:val="20"/>
          <w:szCs w:val="20"/>
        </w:rPr>
        <w:t>wali</w:t>
      </w:r>
      <w:proofErr w:type="spellEnd"/>
      <w:r w:rsidRPr="0042274F">
        <w:rPr>
          <w:rFonts w:ascii="Times New Roman" w:hAnsi="Times New Roman" w:cs="Times New Roman"/>
          <w:sz w:val="20"/>
          <w:szCs w:val="20"/>
        </w:rPr>
        <w:t xml:space="preserve"> Area Council, FCT, Abuja.</w:t>
      </w:r>
    </w:p>
    <w:p w:rsidR="00F62AEF" w:rsidRPr="0042274F" w:rsidRDefault="004F3E1E"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lastRenderedPageBreak/>
        <w:t xml:space="preserve">A total of 500 individuals resident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town and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district were examined respectively for the </w:t>
      </w:r>
      <w:r w:rsidR="00726A24" w:rsidRPr="0042274F">
        <w:rPr>
          <w:rFonts w:ascii="Times New Roman" w:hAnsi="Times New Roman" w:cs="Times New Roman"/>
          <w:sz w:val="20"/>
          <w:szCs w:val="20"/>
        </w:rPr>
        <w:t xml:space="preserve">presence of </w:t>
      </w:r>
      <w:proofErr w:type="spellStart"/>
      <w:r w:rsidR="00726A24" w:rsidRPr="0042274F">
        <w:rPr>
          <w:rFonts w:ascii="Times New Roman" w:hAnsi="Times New Roman" w:cs="Times New Roman"/>
          <w:sz w:val="20"/>
          <w:szCs w:val="20"/>
        </w:rPr>
        <w:t>parasiteamia</w:t>
      </w:r>
      <w:proofErr w:type="spellEnd"/>
      <w:r w:rsidR="00726A24" w:rsidRPr="0042274F">
        <w:rPr>
          <w:rFonts w:ascii="Times New Roman" w:hAnsi="Times New Roman" w:cs="Times New Roman"/>
          <w:sz w:val="20"/>
          <w:szCs w:val="20"/>
        </w:rPr>
        <w:t xml:space="preserve"> using </w:t>
      </w:r>
      <w:r w:rsidRPr="0042274F">
        <w:rPr>
          <w:rFonts w:ascii="Times New Roman" w:hAnsi="Times New Roman" w:cs="Times New Roman"/>
          <w:sz w:val="20"/>
          <w:szCs w:val="20"/>
        </w:rPr>
        <w:t>microscopy as a gold standard for smear examination.</w:t>
      </w:r>
    </w:p>
    <w:p w:rsidR="00F62AEF" w:rsidRPr="0042274F" w:rsidRDefault="004F3E1E"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 rural community, 250 blood samples were microscopically examined and the result showed a prevalence rate of 54.40% while the number of individual examined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an urban settlement was 250, with a prevalence rate of 47.20% comparatively less than that of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arural</w:t>
      </w:r>
      <w:proofErr w:type="spellEnd"/>
      <w:r w:rsidRPr="0042274F">
        <w:rPr>
          <w:rFonts w:ascii="Times New Roman" w:hAnsi="Times New Roman" w:cs="Times New Roman"/>
          <w:sz w:val="20"/>
          <w:szCs w:val="20"/>
        </w:rPr>
        <w:t xml:space="preserve"> community, similar to the report of some researchers in some part of Nigeria, An overall prevalence rate of 67.00% was recorded among patients with febrile illness in General Hospital </w:t>
      </w:r>
      <w:proofErr w:type="spellStart"/>
      <w:r w:rsidRPr="0042274F">
        <w:rPr>
          <w:rFonts w:ascii="Times New Roman" w:hAnsi="Times New Roman" w:cs="Times New Roman"/>
          <w:sz w:val="20"/>
          <w:szCs w:val="20"/>
        </w:rPr>
        <w:t>Gwarimpa</w:t>
      </w:r>
      <w:proofErr w:type="spellEnd"/>
      <w:r w:rsidRPr="0042274F">
        <w:rPr>
          <w:rFonts w:ascii="Times New Roman" w:hAnsi="Times New Roman" w:cs="Times New Roman"/>
          <w:sz w:val="20"/>
          <w:szCs w:val="20"/>
        </w:rPr>
        <w:t>, Abuja,(</w:t>
      </w:r>
      <w:proofErr w:type="spellStart"/>
      <w:r w:rsidRPr="0042274F">
        <w:rPr>
          <w:rFonts w:ascii="Times New Roman" w:hAnsi="Times New Roman" w:cs="Times New Roman"/>
          <w:sz w:val="20"/>
          <w:szCs w:val="20"/>
        </w:rPr>
        <w:t>Nmadu</w:t>
      </w:r>
      <w:proofErr w:type="spellEnd"/>
      <w:r w:rsidRPr="0042274F">
        <w:rPr>
          <w:rFonts w:ascii="Times New Roman" w:hAnsi="Times New Roman" w:cs="Times New Roman"/>
          <w:sz w:val="20"/>
          <w:szCs w:val="20"/>
        </w:rPr>
        <w:t xml:space="preserve"> 2015)</w:t>
      </w:r>
      <w:r w:rsidR="0042274F">
        <w:rPr>
          <w:rFonts w:ascii="Times New Roman" w:hAnsi="Times New Roman" w:cs="Times New Roman" w:hint="eastAsia"/>
          <w:sz w:val="20"/>
          <w:szCs w:val="20"/>
          <w:lang w:eastAsia="zh-CN"/>
        </w:rPr>
        <w:t xml:space="preserve"> </w:t>
      </w:r>
      <w:r w:rsidRPr="0042274F">
        <w:rPr>
          <w:rFonts w:ascii="Times New Roman" w:hAnsi="Times New Roman" w:cs="Times New Roman"/>
          <w:sz w:val="20"/>
          <w:szCs w:val="20"/>
        </w:rPr>
        <w:t>35.70% in Kaduna (</w:t>
      </w:r>
      <w:proofErr w:type="spellStart"/>
      <w:r w:rsidRPr="0042274F">
        <w:rPr>
          <w:rFonts w:ascii="Times New Roman" w:hAnsi="Times New Roman" w:cs="Times New Roman"/>
          <w:sz w:val="20"/>
          <w:szCs w:val="20"/>
        </w:rPr>
        <w:t>Milicent</w:t>
      </w:r>
      <w:proofErr w:type="spellEnd"/>
      <w:r w:rsidRPr="0042274F">
        <w:rPr>
          <w:rFonts w:ascii="Times New Roman" w:hAnsi="Times New Roman" w:cs="Times New Roman"/>
          <w:sz w:val="20"/>
          <w:szCs w:val="20"/>
        </w:rPr>
        <w:t xml:space="preserve"> et al., 2015), 36.10% and 36.60% respectively in Plateau and </w:t>
      </w:r>
      <w:proofErr w:type="spellStart"/>
      <w:r w:rsidRPr="0042274F">
        <w:rPr>
          <w:rFonts w:ascii="Times New Roman" w:hAnsi="Times New Roman" w:cs="Times New Roman"/>
          <w:sz w:val="20"/>
          <w:szCs w:val="20"/>
        </w:rPr>
        <w:t>Abia</w:t>
      </w:r>
      <w:proofErr w:type="spellEnd"/>
      <w:r w:rsidRPr="0042274F">
        <w:rPr>
          <w:rFonts w:ascii="Times New Roman" w:hAnsi="Times New Roman" w:cs="Times New Roman"/>
          <w:sz w:val="20"/>
          <w:szCs w:val="20"/>
        </w:rPr>
        <w:t xml:space="preserve"> states respectively, (Noland et al., 2014).</w:t>
      </w:r>
    </w:p>
    <w:p w:rsidR="004F3E1E" w:rsidRPr="0042274F" w:rsidRDefault="004F3E1E"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Similarly, </w:t>
      </w:r>
      <w:proofErr w:type="spellStart"/>
      <w:r w:rsidRPr="0042274F">
        <w:rPr>
          <w:rFonts w:ascii="Times New Roman" w:hAnsi="Times New Roman" w:cs="Times New Roman"/>
          <w:sz w:val="20"/>
          <w:szCs w:val="20"/>
        </w:rPr>
        <w:t>Aina</w:t>
      </w:r>
      <w:proofErr w:type="spellEnd"/>
      <w:r w:rsidRPr="0042274F">
        <w:rPr>
          <w:rFonts w:ascii="Times New Roman" w:hAnsi="Times New Roman" w:cs="Times New Roman"/>
          <w:sz w:val="20"/>
          <w:szCs w:val="20"/>
        </w:rPr>
        <w:t xml:space="preserve"> et al.(2013) had reported 14.70% prevalence rate in </w:t>
      </w:r>
      <w:proofErr w:type="spellStart"/>
      <w:r w:rsidRPr="0042274F">
        <w:rPr>
          <w:rFonts w:ascii="Times New Roman" w:hAnsi="Times New Roman" w:cs="Times New Roman"/>
          <w:sz w:val="20"/>
          <w:szCs w:val="20"/>
        </w:rPr>
        <w:t>Ikorodu</w:t>
      </w:r>
      <w:proofErr w:type="spellEnd"/>
      <w:r w:rsidRPr="0042274F">
        <w:rPr>
          <w:rFonts w:ascii="Times New Roman" w:hAnsi="Times New Roman" w:cs="Times New Roman"/>
          <w:sz w:val="20"/>
          <w:szCs w:val="20"/>
        </w:rPr>
        <w:t xml:space="preserve">, Lagos State during the dry season. Elsewhere, </w:t>
      </w:r>
      <w:proofErr w:type="spellStart"/>
      <w:r w:rsidRPr="0042274F">
        <w:rPr>
          <w:rFonts w:ascii="Times New Roman" w:hAnsi="Times New Roman" w:cs="Times New Roman"/>
          <w:sz w:val="20"/>
          <w:szCs w:val="20"/>
        </w:rPr>
        <w:t>Inam</w:t>
      </w:r>
      <w:proofErr w:type="spellEnd"/>
      <w:r w:rsidRPr="0042274F">
        <w:rPr>
          <w:rFonts w:ascii="Times New Roman" w:hAnsi="Times New Roman" w:cs="Times New Roman"/>
          <w:sz w:val="20"/>
          <w:szCs w:val="20"/>
        </w:rPr>
        <w:t xml:space="preserve"> </w:t>
      </w:r>
      <w:r w:rsidRPr="0042274F">
        <w:rPr>
          <w:rFonts w:ascii="Times New Roman" w:hAnsi="Times New Roman" w:cs="Times New Roman"/>
          <w:i/>
          <w:sz w:val="20"/>
          <w:szCs w:val="20"/>
        </w:rPr>
        <w:t xml:space="preserve">et al. </w:t>
      </w:r>
      <w:r w:rsidRPr="0042274F">
        <w:rPr>
          <w:rFonts w:ascii="Times New Roman" w:hAnsi="Times New Roman" w:cs="Times New Roman"/>
          <w:sz w:val="20"/>
          <w:szCs w:val="20"/>
        </w:rPr>
        <w:t xml:space="preserve">(2013) reported a prevalence rate of 81.00% in a rural community and 18.16% in an urban community in </w:t>
      </w:r>
      <w:proofErr w:type="spellStart"/>
      <w:r w:rsidRPr="0042274F">
        <w:rPr>
          <w:rFonts w:ascii="Times New Roman" w:hAnsi="Times New Roman" w:cs="Times New Roman"/>
          <w:sz w:val="20"/>
          <w:szCs w:val="20"/>
        </w:rPr>
        <w:t>Bannu</w:t>
      </w:r>
      <w:proofErr w:type="spellEnd"/>
      <w:r w:rsidRPr="0042274F">
        <w:rPr>
          <w:rFonts w:ascii="Times New Roman" w:hAnsi="Times New Roman" w:cs="Times New Roman"/>
          <w:sz w:val="20"/>
          <w:szCs w:val="20"/>
        </w:rPr>
        <w:t xml:space="preserve"> district of Pakistan, Where he attributed the high prevalence rate in the rural area to the presence of swampy field, unsanitary environmental condition with stagnant ponds and gutters which favors the breeding of mosquitoes resulting to high mosquitoes population.</w:t>
      </w:r>
    </w:p>
    <w:p w:rsidR="004F3E1E" w:rsidRPr="0042274F" w:rsidRDefault="004F3E1E"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Comparatively, the prevalence of malaria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can be related to some underlined factors such as similarity in environmental factors. Though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appears to be</w:t>
      </w:r>
      <w:r w:rsidR="001F74F0" w:rsidRPr="0042274F">
        <w:rPr>
          <w:rFonts w:ascii="Times New Roman" w:hAnsi="Times New Roman" w:cs="Times New Roman"/>
          <w:sz w:val="20"/>
          <w:szCs w:val="20"/>
        </w:rPr>
        <w:t xml:space="preserve"> </w:t>
      </w:r>
      <w:r w:rsidRPr="0042274F">
        <w:rPr>
          <w:rFonts w:ascii="Times New Roman" w:hAnsi="Times New Roman" w:cs="Times New Roman"/>
          <w:sz w:val="20"/>
          <w:szCs w:val="20"/>
        </w:rPr>
        <w:t xml:space="preserve">an urban area it shares certain environmental features with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viz</w:t>
      </w:r>
      <w:proofErr w:type="spellEnd"/>
      <w:r w:rsidRPr="0042274F">
        <w:rPr>
          <w:rFonts w:ascii="Times New Roman" w:hAnsi="Times New Roman" w:cs="Times New Roman"/>
          <w:sz w:val="20"/>
          <w:szCs w:val="20"/>
        </w:rPr>
        <w:t xml:space="preserve"> are the presence of gutters containing stagnant water, hips of garbage piled along roadsides and in residential areas, these conditions provides an enabling habitat for the breeding of mosquitoes and subsequently, transmission of malaria (</w:t>
      </w:r>
      <w:proofErr w:type="spellStart"/>
      <w:r w:rsidRPr="0042274F">
        <w:rPr>
          <w:rFonts w:ascii="Times New Roman" w:hAnsi="Times New Roman" w:cs="Times New Roman"/>
          <w:sz w:val="20"/>
          <w:szCs w:val="20"/>
        </w:rPr>
        <w:t>Inam</w:t>
      </w:r>
      <w:proofErr w:type="spellEnd"/>
      <w:r w:rsidRPr="0042274F">
        <w:rPr>
          <w:rFonts w:ascii="Times New Roman" w:hAnsi="Times New Roman" w:cs="Times New Roman"/>
          <w:sz w:val="20"/>
          <w:szCs w:val="20"/>
        </w:rPr>
        <w:t xml:space="preserve"> </w:t>
      </w:r>
      <w:r w:rsidRPr="0042274F">
        <w:rPr>
          <w:rFonts w:ascii="Times New Roman" w:hAnsi="Times New Roman" w:cs="Times New Roman"/>
          <w:i/>
          <w:sz w:val="20"/>
          <w:szCs w:val="20"/>
        </w:rPr>
        <w:t>et al.,</w:t>
      </w:r>
      <w:r w:rsidRPr="0042274F">
        <w:rPr>
          <w:rFonts w:ascii="Times New Roman" w:hAnsi="Times New Roman" w:cs="Times New Roman"/>
          <w:sz w:val="20"/>
          <w:szCs w:val="20"/>
        </w:rPr>
        <w:t xml:space="preserve"> 2013). Statistical analysis showed that there was no significant difference in the prevalence of malaria in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w:t>
      </w:r>
      <w:r w:rsidR="00DF5B9C" w:rsidRPr="0042274F">
        <w:rPr>
          <w:rFonts w:ascii="Times New Roman" w:hAnsi="Times New Roman" w:cs="Times New Roman"/>
          <w:sz w:val="20"/>
          <w:szCs w:val="20"/>
        </w:rPr>
        <w:t>ada</w:t>
      </w:r>
      <w:proofErr w:type="spellEnd"/>
      <w:r w:rsidR="00DF5B9C" w:rsidRPr="0042274F">
        <w:rPr>
          <w:rFonts w:ascii="Times New Roman" w:hAnsi="Times New Roman" w:cs="Times New Roman"/>
          <w:sz w:val="20"/>
          <w:szCs w:val="20"/>
        </w:rPr>
        <w:t>.</w:t>
      </w:r>
    </w:p>
    <w:p w:rsidR="004F3E1E" w:rsidRPr="0042274F" w:rsidRDefault="004F3E1E" w:rsidP="005625D3">
      <w:pPr>
        <w:snapToGrid w:val="0"/>
        <w:spacing w:after="0" w:line="240" w:lineRule="auto"/>
        <w:ind w:firstLine="425"/>
        <w:jc w:val="both"/>
        <w:rPr>
          <w:rFonts w:ascii="Times New Roman" w:hAnsi="Times New Roman" w:cs="Times New Roman"/>
          <w:sz w:val="20"/>
          <w:szCs w:val="20"/>
        </w:rPr>
      </w:pPr>
      <w:r w:rsidRPr="0042274F">
        <w:rPr>
          <w:rFonts w:ascii="Times New Roman" w:hAnsi="Times New Roman" w:cs="Times New Roman"/>
          <w:sz w:val="20"/>
          <w:szCs w:val="20"/>
        </w:rPr>
        <w:t xml:space="preserve">The overall prevalence of malaria among males and females in </w:t>
      </w:r>
      <w:proofErr w:type="spellStart"/>
      <w:r w:rsidRPr="0042274F">
        <w:rPr>
          <w:rFonts w:ascii="Times New Roman" w:hAnsi="Times New Roman" w:cs="Times New Roman"/>
          <w:sz w:val="20"/>
          <w:szCs w:val="20"/>
        </w:rPr>
        <w:t>Y</w:t>
      </w:r>
      <w:r w:rsidR="00831724" w:rsidRPr="0042274F">
        <w:rPr>
          <w:rFonts w:ascii="Times New Roman" w:hAnsi="Times New Roman" w:cs="Times New Roman"/>
          <w:sz w:val="20"/>
          <w:szCs w:val="20"/>
        </w:rPr>
        <w:t>angoji</w:t>
      </w:r>
      <w:proofErr w:type="spellEnd"/>
      <w:r w:rsidR="00831724" w:rsidRPr="0042274F">
        <w:rPr>
          <w:rFonts w:ascii="Times New Roman" w:hAnsi="Times New Roman" w:cs="Times New Roman"/>
          <w:sz w:val="20"/>
          <w:szCs w:val="20"/>
        </w:rPr>
        <w:t xml:space="preserve"> were 61.90% and 48.96% </w:t>
      </w:r>
      <w:r w:rsidRPr="0042274F">
        <w:rPr>
          <w:rFonts w:ascii="Times New Roman" w:hAnsi="Times New Roman" w:cs="Times New Roman"/>
          <w:sz w:val="20"/>
          <w:szCs w:val="20"/>
        </w:rPr>
        <w:t>an</w:t>
      </w:r>
      <w:r w:rsidR="00831724" w:rsidRPr="0042274F">
        <w:rPr>
          <w:rFonts w:ascii="Times New Roman" w:hAnsi="Times New Roman" w:cs="Times New Roman"/>
          <w:sz w:val="20"/>
          <w:szCs w:val="20"/>
        </w:rPr>
        <w:t>d</w:t>
      </w:r>
      <w:r w:rsidRPr="0042274F">
        <w:rPr>
          <w:rFonts w:ascii="Times New Roman" w:hAnsi="Times New Roman" w:cs="Times New Roman"/>
          <w:sz w:val="20"/>
          <w:szCs w:val="20"/>
        </w:rPr>
        <w:t xml:space="preserve">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52.21%, and 43.07%, respectively this is in line with the reports of </w:t>
      </w:r>
      <w:proofErr w:type="spellStart"/>
      <w:r w:rsidRPr="0042274F">
        <w:rPr>
          <w:rFonts w:ascii="Times New Roman" w:hAnsi="Times New Roman" w:cs="Times New Roman"/>
          <w:sz w:val="20"/>
          <w:szCs w:val="20"/>
        </w:rPr>
        <w:t>Nmadu</w:t>
      </w:r>
      <w:proofErr w:type="spellEnd"/>
      <w:r w:rsidRPr="0042274F">
        <w:rPr>
          <w:rFonts w:ascii="Times New Roman" w:hAnsi="Times New Roman" w:cs="Times New Roman"/>
          <w:sz w:val="20"/>
          <w:szCs w:val="20"/>
        </w:rPr>
        <w:t xml:space="preserve"> (2015) who reported 67.45% and 61.23% among males and females in </w:t>
      </w:r>
      <w:proofErr w:type="spellStart"/>
      <w:r w:rsidRPr="0042274F">
        <w:rPr>
          <w:rFonts w:ascii="Times New Roman" w:hAnsi="Times New Roman" w:cs="Times New Roman"/>
          <w:sz w:val="20"/>
          <w:szCs w:val="20"/>
        </w:rPr>
        <w:t>Gwaripa</w:t>
      </w:r>
      <w:proofErr w:type="spellEnd"/>
      <w:r w:rsidRPr="0042274F">
        <w:rPr>
          <w:rFonts w:ascii="Times New Roman" w:hAnsi="Times New Roman" w:cs="Times New Roman"/>
          <w:sz w:val="20"/>
          <w:szCs w:val="20"/>
        </w:rPr>
        <w:t>, Abuja. There was a significant difference (p&lt;0.05) in the prevalence of malaria among male</w:t>
      </w:r>
      <w:r w:rsidR="00831724" w:rsidRPr="0042274F">
        <w:rPr>
          <w:rFonts w:ascii="Times New Roman" w:hAnsi="Times New Roman" w:cs="Times New Roman"/>
          <w:sz w:val="20"/>
          <w:szCs w:val="20"/>
        </w:rPr>
        <w:t xml:space="preserve">s and females in </w:t>
      </w:r>
      <w:proofErr w:type="spellStart"/>
      <w:r w:rsidR="00831724" w:rsidRPr="0042274F">
        <w:rPr>
          <w:rFonts w:ascii="Times New Roman" w:hAnsi="Times New Roman" w:cs="Times New Roman"/>
          <w:sz w:val="20"/>
          <w:szCs w:val="20"/>
        </w:rPr>
        <w:t>Yangoji</w:t>
      </w:r>
      <w:proofErr w:type="spellEnd"/>
      <w:r w:rsidR="00831724" w:rsidRPr="0042274F">
        <w:rPr>
          <w:rFonts w:ascii="Times New Roman" w:hAnsi="Times New Roman" w:cs="Times New Roman"/>
          <w:sz w:val="20"/>
          <w:szCs w:val="20"/>
        </w:rPr>
        <w:t>, but</w:t>
      </w:r>
      <w:r w:rsidR="00DF5B9C" w:rsidRPr="0042274F">
        <w:rPr>
          <w:rFonts w:ascii="Times New Roman" w:hAnsi="Times New Roman" w:cs="Times New Roman"/>
          <w:sz w:val="20"/>
          <w:szCs w:val="20"/>
        </w:rPr>
        <w:t xml:space="preserve"> not</w:t>
      </w:r>
      <w:r w:rsidRPr="0042274F">
        <w:rPr>
          <w:rFonts w:ascii="Times New Roman" w:hAnsi="Times New Roman" w:cs="Times New Roman"/>
          <w:sz w:val="20"/>
          <w:szCs w:val="20"/>
        </w:rPr>
        <w:t xml:space="preserve"> significantly different in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(p&gt;0.05).</w:t>
      </w:r>
    </w:p>
    <w:p w:rsidR="00482F17" w:rsidRPr="0042274F" w:rsidRDefault="004F3E1E" w:rsidP="005625D3">
      <w:pPr>
        <w:snapToGrid w:val="0"/>
        <w:spacing w:after="0" w:line="240" w:lineRule="auto"/>
        <w:ind w:firstLine="425"/>
        <w:jc w:val="both"/>
        <w:rPr>
          <w:rFonts w:ascii="Times New Roman" w:eastAsia="Times New Roman" w:hAnsi="Times New Roman" w:cs="Times New Roman"/>
          <w:sz w:val="20"/>
          <w:szCs w:val="20"/>
        </w:rPr>
      </w:pPr>
      <w:r w:rsidRPr="0042274F">
        <w:rPr>
          <w:rFonts w:ascii="Times New Roman" w:hAnsi="Times New Roman" w:cs="Times New Roman"/>
          <w:i/>
          <w:sz w:val="20"/>
          <w:szCs w:val="20"/>
        </w:rPr>
        <w:t xml:space="preserve">Plasmodium </w:t>
      </w:r>
      <w:proofErr w:type="spellStart"/>
      <w:r w:rsidRPr="0042274F">
        <w:rPr>
          <w:rFonts w:ascii="Times New Roman" w:hAnsi="Times New Roman" w:cs="Times New Roman"/>
          <w:i/>
          <w:sz w:val="20"/>
          <w:szCs w:val="20"/>
        </w:rPr>
        <w:t>falciparum</w:t>
      </w:r>
      <w:proofErr w:type="spellEnd"/>
      <w:r w:rsidRPr="0042274F">
        <w:rPr>
          <w:rFonts w:ascii="Times New Roman" w:hAnsi="Times New Roman" w:cs="Times New Roman"/>
          <w:i/>
          <w:sz w:val="20"/>
          <w:szCs w:val="20"/>
        </w:rPr>
        <w:t xml:space="preserve"> </w:t>
      </w:r>
      <w:r w:rsidRPr="0042274F">
        <w:rPr>
          <w:rFonts w:ascii="Times New Roman" w:hAnsi="Times New Roman" w:cs="Times New Roman"/>
          <w:sz w:val="20"/>
          <w:szCs w:val="20"/>
        </w:rPr>
        <w:t xml:space="preserve">recorded a prevalent rate of 87.78%, and 89.87% followed by </w:t>
      </w:r>
      <w:r w:rsidRPr="0042274F">
        <w:rPr>
          <w:rFonts w:ascii="Times New Roman" w:hAnsi="Times New Roman" w:cs="Times New Roman"/>
          <w:i/>
          <w:sz w:val="20"/>
          <w:szCs w:val="20"/>
        </w:rPr>
        <w:t xml:space="preserve">P </w:t>
      </w:r>
      <w:proofErr w:type="spellStart"/>
      <w:r w:rsidRPr="0042274F">
        <w:rPr>
          <w:rFonts w:ascii="Times New Roman" w:hAnsi="Times New Roman" w:cs="Times New Roman"/>
          <w:i/>
          <w:sz w:val="20"/>
          <w:szCs w:val="20"/>
        </w:rPr>
        <w:t>vivax</w:t>
      </w:r>
      <w:proofErr w:type="spellEnd"/>
      <w:r w:rsidRPr="0042274F">
        <w:rPr>
          <w:rFonts w:ascii="Times New Roman" w:hAnsi="Times New Roman" w:cs="Times New Roman"/>
          <w:i/>
          <w:sz w:val="20"/>
          <w:szCs w:val="20"/>
        </w:rPr>
        <w:t xml:space="preserve"> </w:t>
      </w:r>
      <w:r w:rsidRPr="0042274F">
        <w:rPr>
          <w:rFonts w:ascii="Times New Roman" w:hAnsi="Times New Roman" w:cs="Times New Roman"/>
          <w:sz w:val="20"/>
          <w:szCs w:val="20"/>
        </w:rPr>
        <w:t xml:space="preserve">6.49%, and 5.26% while mixed infection was 5.73%, and 4.86% in both </w:t>
      </w:r>
      <w:proofErr w:type="spellStart"/>
      <w:r w:rsidRPr="0042274F">
        <w:rPr>
          <w:rFonts w:ascii="Times New Roman" w:hAnsi="Times New Roman" w:cs="Times New Roman"/>
          <w:sz w:val="20"/>
          <w:szCs w:val="20"/>
        </w:rPr>
        <w:t>Yangoji</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sz w:val="20"/>
          <w:szCs w:val="20"/>
        </w:rPr>
        <w:t>Gwagwalada</w:t>
      </w:r>
      <w:proofErr w:type="spellEnd"/>
      <w:r w:rsidRPr="0042274F">
        <w:rPr>
          <w:rFonts w:ascii="Times New Roman" w:hAnsi="Times New Roman" w:cs="Times New Roman"/>
          <w:sz w:val="20"/>
          <w:szCs w:val="20"/>
        </w:rPr>
        <w:t xml:space="preserve"> respectively. Conversely, there was no observation of </w:t>
      </w:r>
      <w:proofErr w:type="spellStart"/>
      <w:r w:rsidRPr="0042274F">
        <w:rPr>
          <w:rFonts w:ascii="Times New Roman" w:hAnsi="Times New Roman" w:cs="Times New Roman"/>
          <w:i/>
          <w:sz w:val="20"/>
          <w:szCs w:val="20"/>
        </w:rPr>
        <w:t>P.malariea</w:t>
      </w:r>
      <w:proofErr w:type="spellEnd"/>
      <w:r w:rsidRPr="0042274F">
        <w:rPr>
          <w:rFonts w:ascii="Times New Roman" w:hAnsi="Times New Roman" w:cs="Times New Roman"/>
          <w:sz w:val="20"/>
          <w:szCs w:val="20"/>
        </w:rPr>
        <w:t xml:space="preserve"> and </w:t>
      </w:r>
      <w:proofErr w:type="spellStart"/>
      <w:r w:rsidRPr="0042274F">
        <w:rPr>
          <w:rFonts w:ascii="Times New Roman" w:hAnsi="Times New Roman" w:cs="Times New Roman"/>
          <w:i/>
          <w:sz w:val="20"/>
          <w:szCs w:val="20"/>
        </w:rPr>
        <w:t>P.ovale</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encounterd</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Nmadu</w:t>
      </w:r>
      <w:proofErr w:type="spellEnd"/>
      <w:r w:rsidRPr="0042274F">
        <w:rPr>
          <w:rFonts w:ascii="Times New Roman" w:hAnsi="Times New Roman" w:cs="Times New Roman"/>
          <w:i/>
          <w:sz w:val="20"/>
          <w:szCs w:val="20"/>
        </w:rPr>
        <w:t xml:space="preserve"> et al</w:t>
      </w:r>
      <w:r w:rsidR="0042274F">
        <w:rPr>
          <w:rFonts w:ascii="Times New Roman" w:hAnsi="Times New Roman" w:cs="Times New Roman" w:hint="eastAsia"/>
          <w:i/>
          <w:sz w:val="20"/>
          <w:szCs w:val="20"/>
          <w:lang w:eastAsia="zh-CN"/>
        </w:rPr>
        <w:t xml:space="preserve"> </w:t>
      </w:r>
      <w:r w:rsidRPr="0042274F">
        <w:rPr>
          <w:rFonts w:ascii="Times New Roman" w:hAnsi="Times New Roman" w:cs="Times New Roman"/>
          <w:sz w:val="20"/>
          <w:szCs w:val="20"/>
        </w:rPr>
        <w:t xml:space="preserve">(2015) documented 62.5% prevalence rate </w:t>
      </w:r>
      <w:r w:rsidRPr="0042274F">
        <w:rPr>
          <w:rFonts w:ascii="Times New Roman" w:hAnsi="Times New Roman" w:cs="Times New Roman"/>
          <w:i/>
          <w:sz w:val="20"/>
          <w:szCs w:val="20"/>
        </w:rPr>
        <w:t xml:space="preserve">Plasmodium </w:t>
      </w:r>
      <w:proofErr w:type="spellStart"/>
      <w:r w:rsidRPr="0042274F">
        <w:rPr>
          <w:rFonts w:ascii="Times New Roman" w:hAnsi="Times New Roman" w:cs="Times New Roman"/>
          <w:i/>
          <w:sz w:val="20"/>
          <w:szCs w:val="20"/>
        </w:rPr>
        <w:lastRenderedPageBreak/>
        <w:t>falciparum</w:t>
      </w:r>
      <w:proofErr w:type="spellEnd"/>
      <w:r w:rsidRPr="0042274F">
        <w:rPr>
          <w:rFonts w:ascii="Times New Roman" w:hAnsi="Times New Roman" w:cs="Times New Roman"/>
          <w:sz w:val="20"/>
          <w:szCs w:val="20"/>
        </w:rPr>
        <w:t xml:space="preserve">, Noland </w:t>
      </w:r>
      <w:r w:rsidRPr="0042274F">
        <w:rPr>
          <w:rFonts w:ascii="Times New Roman" w:hAnsi="Times New Roman" w:cs="Times New Roman"/>
          <w:i/>
          <w:sz w:val="20"/>
          <w:szCs w:val="20"/>
        </w:rPr>
        <w:t>et al</w:t>
      </w:r>
      <w:r w:rsidR="0042274F">
        <w:rPr>
          <w:rFonts w:ascii="Times New Roman" w:hAnsi="Times New Roman" w:cs="Times New Roman" w:hint="eastAsia"/>
          <w:i/>
          <w:sz w:val="20"/>
          <w:szCs w:val="20"/>
          <w:lang w:eastAsia="zh-CN"/>
        </w:rPr>
        <w:t xml:space="preserve"> </w:t>
      </w:r>
      <w:r w:rsidRPr="0042274F">
        <w:rPr>
          <w:rFonts w:ascii="Times New Roman" w:hAnsi="Times New Roman" w:cs="Times New Roman"/>
          <w:sz w:val="20"/>
          <w:szCs w:val="20"/>
        </w:rPr>
        <w:t xml:space="preserve">(2014), and </w:t>
      </w:r>
      <w:proofErr w:type="spellStart"/>
      <w:r w:rsidRPr="0042274F">
        <w:rPr>
          <w:rFonts w:ascii="Times New Roman" w:hAnsi="Times New Roman" w:cs="Times New Roman"/>
          <w:sz w:val="20"/>
          <w:szCs w:val="20"/>
        </w:rPr>
        <w:t>Aina</w:t>
      </w:r>
      <w:proofErr w:type="spellEnd"/>
      <w:r w:rsidRPr="0042274F">
        <w:rPr>
          <w:rFonts w:ascii="Times New Roman" w:hAnsi="Times New Roman" w:cs="Times New Roman"/>
          <w:sz w:val="20"/>
          <w:szCs w:val="20"/>
        </w:rPr>
        <w:t xml:space="preserve"> </w:t>
      </w:r>
      <w:r w:rsidRPr="0042274F">
        <w:rPr>
          <w:rFonts w:ascii="Times New Roman" w:hAnsi="Times New Roman" w:cs="Times New Roman"/>
          <w:i/>
          <w:sz w:val="20"/>
          <w:szCs w:val="20"/>
        </w:rPr>
        <w:t>et al</w:t>
      </w:r>
      <w:r w:rsidR="0042274F">
        <w:rPr>
          <w:rFonts w:ascii="Times New Roman" w:hAnsi="Times New Roman" w:cs="Times New Roman" w:hint="eastAsia"/>
          <w:i/>
          <w:sz w:val="20"/>
          <w:szCs w:val="20"/>
          <w:lang w:eastAsia="zh-CN"/>
        </w:rPr>
        <w:t xml:space="preserve"> </w:t>
      </w:r>
      <w:r w:rsidR="0042274F">
        <w:rPr>
          <w:rFonts w:ascii="Times New Roman" w:hAnsi="Times New Roman" w:cs="Times New Roman"/>
          <w:sz w:val="20"/>
          <w:szCs w:val="20"/>
        </w:rPr>
        <w:t>(</w:t>
      </w:r>
      <w:r w:rsidRPr="0042274F">
        <w:rPr>
          <w:rFonts w:ascii="Times New Roman" w:hAnsi="Times New Roman" w:cs="Times New Roman"/>
          <w:sz w:val="20"/>
          <w:szCs w:val="20"/>
        </w:rPr>
        <w:t xml:space="preserve">2013) reported a similar high rate of </w:t>
      </w:r>
      <w:r w:rsidRPr="0042274F">
        <w:rPr>
          <w:rFonts w:ascii="Times New Roman" w:hAnsi="Times New Roman" w:cs="Times New Roman"/>
          <w:i/>
          <w:sz w:val="20"/>
          <w:szCs w:val="20"/>
        </w:rPr>
        <w:t xml:space="preserve">Plasmodium </w:t>
      </w:r>
      <w:proofErr w:type="spellStart"/>
      <w:r w:rsidRPr="0042274F">
        <w:rPr>
          <w:rFonts w:ascii="Times New Roman" w:hAnsi="Times New Roman" w:cs="Times New Roman"/>
          <w:i/>
          <w:sz w:val="20"/>
          <w:szCs w:val="20"/>
        </w:rPr>
        <w:t>falciparum</w:t>
      </w:r>
      <w:proofErr w:type="spellEnd"/>
      <w:r w:rsidRPr="0042274F">
        <w:rPr>
          <w:rFonts w:ascii="Times New Roman" w:hAnsi="Times New Roman" w:cs="Times New Roman"/>
          <w:sz w:val="20"/>
          <w:szCs w:val="20"/>
        </w:rPr>
        <w:t>.</w:t>
      </w:r>
    </w:p>
    <w:p w:rsidR="00C64BAF" w:rsidRPr="0042274F" w:rsidRDefault="00482F17" w:rsidP="005625D3">
      <w:pPr>
        <w:snapToGrid w:val="0"/>
        <w:spacing w:after="0" w:line="240" w:lineRule="auto"/>
        <w:ind w:firstLine="425"/>
        <w:jc w:val="both"/>
        <w:rPr>
          <w:rFonts w:ascii="Times New Roman" w:hAnsi="Times New Roman" w:cs="Times New Roman"/>
          <w:sz w:val="20"/>
          <w:szCs w:val="20"/>
        </w:rPr>
      </w:pPr>
      <w:r w:rsidRPr="0042274F">
        <w:rPr>
          <w:rFonts w:ascii="Times New Roman" w:eastAsia="Times New Roman" w:hAnsi="Times New Roman" w:cs="Times New Roman"/>
          <w:sz w:val="20"/>
          <w:szCs w:val="20"/>
        </w:rPr>
        <w:t xml:space="preserve">In conclusion, this study provides information on the current status of </w:t>
      </w:r>
      <w:proofErr w:type="spellStart"/>
      <w:r w:rsidRPr="0042274F">
        <w:rPr>
          <w:rFonts w:ascii="Times New Roman" w:eastAsia="Times New Roman" w:hAnsi="Times New Roman" w:cs="Times New Roman"/>
          <w:sz w:val="20"/>
          <w:szCs w:val="20"/>
        </w:rPr>
        <w:t>parasiteamia</w:t>
      </w:r>
      <w:proofErr w:type="spellEnd"/>
      <w:r w:rsidRPr="0042274F">
        <w:rPr>
          <w:rFonts w:ascii="Times New Roman" w:eastAsia="Times New Roman" w:hAnsi="Times New Roman" w:cs="Times New Roman"/>
          <w:sz w:val="20"/>
          <w:szCs w:val="20"/>
        </w:rPr>
        <w:t xml:space="preserve"> prevalence in these communities. Thus, anticipated efforts should be geared towards enforcing a proactive preventive and control measures in reducing malaria transmission.</w:t>
      </w:r>
    </w:p>
    <w:p w:rsidR="005625D3" w:rsidRPr="0042274F" w:rsidRDefault="005625D3" w:rsidP="005625D3">
      <w:pPr>
        <w:snapToGrid w:val="0"/>
        <w:spacing w:after="0" w:line="240" w:lineRule="auto"/>
        <w:jc w:val="both"/>
        <w:rPr>
          <w:rFonts w:ascii="Times New Roman" w:hAnsi="Times New Roman" w:cs="Times New Roman"/>
          <w:b/>
          <w:sz w:val="20"/>
          <w:szCs w:val="20"/>
          <w:lang w:eastAsia="zh-CN"/>
        </w:rPr>
      </w:pPr>
    </w:p>
    <w:p w:rsidR="00C64BAF" w:rsidRPr="0042274F" w:rsidRDefault="00C64BAF" w:rsidP="005625D3">
      <w:pPr>
        <w:snapToGrid w:val="0"/>
        <w:spacing w:after="0" w:line="240" w:lineRule="auto"/>
        <w:jc w:val="both"/>
        <w:rPr>
          <w:rFonts w:ascii="Times New Roman" w:hAnsi="Times New Roman" w:cs="Times New Roman"/>
          <w:b/>
          <w:sz w:val="20"/>
          <w:szCs w:val="20"/>
        </w:rPr>
      </w:pPr>
      <w:r w:rsidRPr="0042274F">
        <w:rPr>
          <w:rFonts w:ascii="Times New Roman" w:hAnsi="Times New Roman" w:cs="Times New Roman"/>
          <w:b/>
          <w:sz w:val="20"/>
          <w:szCs w:val="20"/>
        </w:rPr>
        <w:t>Acknowledgements:</w:t>
      </w:r>
    </w:p>
    <w:p w:rsidR="00C64BAF" w:rsidRPr="0042274F" w:rsidRDefault="00C64BAF" w:rsidP="005625D3">
      <w:pPr>
        <w:snapToGrid w:val="0"/>
        <w:spacing w:after="0" w:line="240" w:lineRule="auto"/>
        <w:ind w:firstLine="425"/>
        <w:jc w:val="both"/>
        <w:rPr>
          <w:rFonts w:ascii="Times New Roman" w:hAnsi="Times New Roman" w:cs="Times New Roman"/>
          <w:sz w:val="20"/>
          <w:szCs w:val="20"/>
          <w:lang w:eastAsia="zh-CN"/>
        </w:rPr>
      </w:pPr>
      <w:r w:rsidRPr="0042274F">
        <w:rPr>
          <w:rFonts w:ascii="Times New Roman" w:hAnsi="Times New Roman" w:cs="Times New Roman"/>
          <w:sz w:val="20"/>
          <w:szCs w:val="20"/>
        </w:rPr>
        <w:t xml:space="preserve">Authors are grateful to the Department of </w:t>
      </w:r>
      <w:proofErr w:type="spellStart"/>
      <w:r w:rsidRPr="0042274F">
        <w:rPr>
          <w:rFonts w:ascii="Times New Roman" w:hAnsi="Times New Roman" w:cs="Times New Roman"/>
          <w:sz w:val="20"/>
          <w:szCs w:val="20"/>
        </w:rPr>
        <w:t>Parasitology</w:t>
      </w:r>
      <w:proofErr w:type="spellEnd"/>
      <w:r w:rsidRPr="0042274F">
        <w:rPr>
          <w:rFonts w:ascii="Times New Roman" w:hAnsi="Times New Roman" w:cs="Times New Roman"/>
          <w:sz w:val="20"/>
          <w:szCs w:val="20"/>
        </w:rPr>
        <w:t>, University of Abuja Teaching Hospital for technical support.</w:t>
      </w:r>
    </w:p>
    <w:p w:rsidR="005625D3" w:rsidRPr="0042274F" w:rsidRDefault="005625D3" w:rsidP="005625D3">
      <w:pPr>
        <w:snapToGrid w:val="0"/>
        <w:spacing w:after="0" w:line="240" w:lineRule="auto"/>
        <w:jc w:val="both"/>
        <w:rPr>
          <w:rFonts w:ascii="Times New Roman" w:hAnsi="Times New Roman" w:cs="Times New Roman"/>
          <w:sz w:val="20"/>
          <w:szCs w:val="20"/>
          <w:lang w:eastAsia="zh-CN"/>
        </w:rPr>
      </w:pPr>
    </w:p>
    <w:p w:rsidR="00C64BAF" w:rsidRPr="0042274F" w:rsidRDefault="00CB5241" w:rsidP="005625D3">
      <w:pPr>
        <w:snapToGrid w:val="0"/>
        <w:spacing w:after="0" w:line="240" w:lineRule="auto"/>
        <w:jc w:val="both"/>
        <w:rPr>
          <w:rFonts w:ascii="Times New Roman" w:hAnsi="Times New Roman" w:cs="Times New Roman"/>
          <w:b/>
          <w:sz w:val="20"/>
          <w:szCs w:val="20"/>
        </w:rPr>
      </w:pPr>
      <w:r w:rsidRPr="0042274F">
        <w:rPr>
          <w:rFonts w:ascii="Times New Roman" w:hAnsi="Times New Roman" w:cs="Times New Roman"/>
          <w:b/>
          <w:sz w:val="20"/>
          <w:szCs w:val="20"/>
        </w:rPr>
        <w:t>Corresponding Author:</w:t>
      </w:r>
    </w:p>
    <w:p w:rsidR="00CB5241" w:rsidRPr="0042274F" w:rsidRDefault="00CB5241" w:rsidP="005625D3">
      <w:pPr>
        <w:snapToGrid w:val="0"/>
        <w:spacing w:after="0" w:line="240" w:lineRule="auto"/>
        <w:jc w:val="both"/>
        <w:rPr>
          <w:rFonts w:ascii="Times New Roman" w:hAnsi="Times New Roman" w:cs="Times New Roman"/>
          <w:sz w:val="20"/>
          <w:szCs w:val="20"/>
        </w:rPr>
      </w:pPr>
      <w:proofErr w:type="spellStart"/>
      <w:r w:rsidRPr="0042274F">
        <w:rPr>
          <w:rFonts w:ascii="Times New Roman" w:hAnsi="Times New Roman" w:cs="Times New Roman"/>
          <w:sz w:val="20"/>
          <w:szCs w:val="20"/>
        </w:rPr>
        <w:t>Ayeni</w:t>
      </w:r>
      <w:proofErr w:type="spellEnd"/>
      <w:r w:rsidRPr="0042274F">
        <w:rPr>
          <w:rFonts w:ascii="Times New Roman" w:hAnsi="Times New Roman" w:cs="Times New Roman"/>
          <w:sz w:val="20"/>
          <w:szCs w:val="20"/>
        </w:rPr>
        <w:t xml:space="preserve"> Joshua </w:t>
      </w:r>
      <w:proofErr w:type="spellStart"/>
      <w:r w:rsidRPr="0042274F">
        <w:rPr>
          <w:rFonts w:ascii="Times New Roman" w:hAnsi="Times New Roman" w:cs="Times New Roman"/>
          <w:sz w:val="20"/>
          <w:szCs w:val="20"/>
        </w:rPr>
        <w:t>Ayokunle</w:t>
      </w:r>
      <w:proofErr w:type="spellEnd"/>
      <w:r w:rsidRPr="0042274F">
        <w:rPr>
          <w:rFonts w:ascii="Times New Roman" w:hAnsi="Times New Roman" w:cs="Times New Roman"/>
          <w:sz w:val="20"/>
          <w:szCs w:val="20"/>
        </w:rPr>
        <w:t>,</w:t>
      </w:r>
    </w:p>
    <w:p w:rsidR="00C64BAF" w:rsidRPr="0042274F" w:rsidRDefault="00CB5241" w:rsidP="005625D3">
      <w:pPr>
        <w:snapToGrid w:val="0"/>
        <w:spacing w:after="0" w:line="240" w:lineRule="auto"/>
        <w:jc w:val="both"/>
        <w:rPr>
          <w:rFonts w:ascii="Times New Roman" w:hAnsi="Times New Roman" w:cs="Times New Roman"/>
          <w:sz w:val="20"/>
          <w:szCs w:val="20"/>
        </w:rPr>
      </w:pPr>
      <w:r w:rsidRPr="0042274F">
        <w:rPr>
          <w:rFonts w:ascii="Times New Roman" w:hAnsi="Times New Roman" w:cs="Times New Roman"/>
          <w:sz w:val="20"/>
          <w:szCs w:val="20"/>
        </w:rPr>
        <w:t>Department of Biological Sciences,</w:t>
      </w:r>
    </w:p>
    <w:p w:rsidR="00E06C72" w:rsidRPr="0042274F" w:rsidRDefault="00C64BAF" w:rsidP="005625D3">
      <w:pPr>
        <w:snapToGrid w:val="0"/>
        <w:spacing w:after="0" w:line="240" w:lineRule="auto"/>
        <w:jc w:val="both"/>
        <w:rPr>
          <w:rFonts w:ascii="Times New Roman" w:hAnsi="Times New Roman" w:cs="Times New Roman"/>
          <w:sz w:val="20"/>
          <w:szCs w:val="20"/>
        </w:rPr>
      </w:pPr>
      <w:r w:rsidRPr="0042274F">
        <w:rPr>
          <w:rFonts w:ascii="Times New Roman" w:hAnsi="Times New Roman" w:cs="Times New Roman"/>
          <w:sz w:val="20"/>
          <w:szCs w:val="20"/>
        </w:rPr>
        <w:t>University</w:t>
      </w:r>
      <w:r w:rsidR="00CB5241" w:rsidRPr="0042274F">
        <w:rPr>
          <w:rFonts w:ascii="Times New Roman" w:hAnsi="Times New Roman" w:cs="Times New Roman"/>
          <w:sz w:val="20"/>
          <w:szCs w:val="20"/>
        </w:rPr>
        <w:t xml:space="preserve"> of Abuja, Nigeria.</w:t>
      </w:r>
    </w:p>
    <w:p w:rsidR="00E06C72" w:rsidRPr="0042274F" w:rsidRDefault="00C64BAF" w:rsidP="005625D3">
      <w:pPr>
        <w:snapToGrid w:val="0"/>
        <w:spacing w:after="0" w:line="240" w:lineRule="auto"/>
        <w:jc w:val="both"/>
        <w:rPr>
          <w:rFonts w:ascii="Times New Roman" w:hAnsi="Times New Roman" w:cs="Times New Roman"/>
          <w:sz w:val="20"/>
          <w:szCs w:val="20"/>
        </w:rPr>
      </w:pPr>
      <w:r w:rsidRPr="0042274F">
        <w:rPr>
          <w:rFonts w:ascii="Times New Roman" w:hAnsi="Times New Roman" w:cs="Times New Roman"/>
          <w:sz w:val="20"/>
          <w:szCs w:val="20"/>
        </w:rPr>
        <w:t xml:space="preserve">E-mail: </w:t>
      </w:r>
      <w:hyperlink r:id="rId20" w:history="1">
        <w:r w:rsidR="00E06C72" w:rsidRPr="0042274F">
          <w:rPr>
            <w:rStyle w:val="Hyperlink"/>
            <w:rFonts w:ascii="Times New Roman" w:hAnsi="Times New Roman" w:cs="Times New Roman"/>
            <w:sz w:val="20"/>
            <w:szCs w:val="20"/>
          </w:rPr>
          <w:t>jayeni45@yahoo.com</w:t>
        </w:r>
      </w:hyperlink>
    </w:p>
    <w:p w:rsidR="00C817CD" w:rsidRPr="0042274F" w:rsidRDefault="00C817CD" w:rsidP="005625D3">
      <w:pPr>
        <w:snapToGrid w:val="0"/>
        <w:spacing w:after="0" w:line="240" w:lineRule="auto"/>
        <w:jc w:val="both"/>
        <w:rPr>
          <w:rFonts w:ascii="Times New Roman" w:hAnsi="Times New Roman" w:cs="Times New Roman"/>
          <w:b/>
          <w:sz w:val="20"/>
          <w:szCs w:val="20"/>
        </w:rPr>
      </w:pPr>
    </w:p>
    <w:p w:rsidR="00C817CD" w:rsidRPr="0042274F" w:rsidRDefault="00C817CD" w:rsidP="005625D3">
      <w:pPr>
        <w:snapToGrid w:val="0"/>
        <w:spacing w:after="0" w:line="240" w:lineRule="auto"/>
        <w:jc w:val="both"/>
        <w:rPr>
          <w:rFonts w:ascii="Times New Roman" w:hAnsi="Times New Roman" w:cs="Times New Roman"/>
          <w:b/>
          <w:sz w:val="20"/>
          <w:szCs w:val="20"/>
        </w:rPr>
      </w:pPr>
      <w:r w:rsidRPr="0042274F">
        <w:rPr>
          <w:rFonts w:ascii="Times New Roman" w:hAnsi="Times New Roman" w:cs="Times New Roman"/>
          <w:b/>
          <w:sz w:val="20"/>
          <w:szCs w:val="20"/>
        </w:rPr>
        <w:t>References</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World Health Organization (2013)</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W</w:t>
      </w:r>
      <w:r w:rsidRPr="0042274F">
        <w:rPr>
          <w:rFonts w:ascii="Times New Roman" w:eastAsia="Times New Roman" w:hAnsi="Times New Roman" w:cs="Times New Roman"/>
          <w:i/>
          <w:sz w:val="20"/>
          <w:szCs w:val="20"/>
        </w:rPr>
        <w:t>orld Malaria Report</w:t>
      </w:r>
      <w:r w:rsidR="001F74F0" w:rsidRPr="0042274F">
        <w:rPr>
          <w:rFonts w:ascii="Times New Roman" w:eastAsia="Times New Roman" w:hAnsi="Times New Roman" w:cs="Times New Roman"/>
          <w:sz w:val="20"/>
          <w:szCs w:val="20"/>
        </w:rPr>
        <w:t>. W</w:t>
      </w:r>
      <w:r w:rsidRPr="0042274F">
        <w:rPr>
          <w:rFonts w:ascii="Times New Roman" w:eastAsia="Times New Roman" w:hAnsi="Times New Roman" w:cs="Times New Roman"/>
          <w:sz w:val="20"/>
          <w:szCs w:val="20"/>
        </w:rPr>
        <w:t>HO Annual Report.</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World Health Organization (2014)</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W</w:t>
      </w:r>
      <w:r w:rsidRPr="0042274F">
        <w:rPr>
          <w:rFonts w:ascii="Times New Roman" w:eastAsia="Times New Roman" w:hAnsi="Times New Roman" w:cs="Times New Roman"/>
          <w:i/>
          <w:sz w:val="20"/>
          <w:szCs w:val="20"/>
        </w:rPr>
        <w:t>orld Malaria Report</w:t>
      </w:r>
      <w:r w:rsidR="001F74F0" w:rsidRPr="0042274F">
        <w:rPr>
          <w:rFonts w:ascii="Times New Roman" w:eastAsia="Times New Roman" w:hAnsi="Times New Roman" w:cs="Times New Roman"/>
          <w:sz w:val="20"/>
          <w:szCs w:val="20"/>
        </w:rPr>
        <w:t>. W</w:t>
      </w:r>
      <w:r w:rsidRPr="0042274F">
        <w:rPr>
          <w:rFonts w:ascii="Times New Roman" w:eastAsia="Times New Roman" w:hAnsi="Times New Roman" w:cs="Times New Roman"/>
          <w:sz w:val="20"/>
          <w:szCs w:val="20"/>
        </w:rPr>
        <w:t>HO Annual Report.</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i/>
          <w:sz w:val="20"/>
          <w:szCs w:val="20"/>
        </w:rPr>
      </w:pPr>
      <w:proofErr w:type="spellStart"/>
      <w:r w:rsidRPr="0042274F">
        <w:rPr>
          <w:rFonts w:ascii="Times New Roman" w:eastAsia="Times New Roman" w:hAnsi="Times New Roman" w:cs="Times New Roman"/>
          <w:sz w:val="20"/>
          <w:szCs w:val="20"/>
        </w:rPr>
        <w:t>Mushinzimana</w:t>
      </w:r>
      <w:proofErr w:type="spellEnd"/>
      <w:r w:rsidRPr="0042274F">
        <w:rPr>
          <w:rFonts w:ascii="Times New Roman" w:eastAsia="Times New Roman" w:hAnsi="Times New Roman" w:cs="Times New Roman"/>
          <w:sz w:val="20"/>
          <w:szCs w:val="20"/>
        </w:rPr>
        <w:t xml:space="preserve">, E., </w:t>
      </w:r>
      <w:proofErr w:type="spellStart"/>
      <w:r w:rsidRPr="0042274F">
        <w:rPr>
          <w:rFonts w:ascii="Times New Roman" w:eastAsia="Times New Roman" w:hAnsi="Times New Roman" w:cs="Times New Roman"/>
          <w:sz w:val="20"/>
          <w:szCs w:val="20"/>
        </w:rPr>
        <w:t>Munga</w:t>
      </w:r>
      <w:proofErr w:type="spellEnd"/>
      <w:r w:rsidRPr="0042274F">
        <w:rPr>
          <w:rFonts w:ascii="Times New Roman" w:eastAsia="Times New Roman" w:hAnsi="Times New Roman" w:cs="Times New Roman"/>
          <w:sz w:val="20"/>
          <w:szCs w:val="20"/>
        </w:rPr>
        <w:t xml:space="preserve">, S., </w:t>
      </w:r>
      <w:proofErr w:type="spellStart"/>
      <w:r w:rsidRPr="0042274F">
        <w:rPr>
          <w:rFonts w:ascii="Times New Roman" w:eastAsia="Times New Roman" w:hAnsi="Times New Roman" w:cs="Times New Roman"/>
          <w:sz w:val="20"/>
          <w:szCs w:val="20"/>
        </w:rPr>
        <w:t>Minakawa</w:t>
      </w:r>
      <w:proofErr w:type="spellEnd"/>
      <w:r w:rsidRPr="0042274F">
        <w:rPr>
          <w:rFonts w:ascii="Times New Roman" w:eastAsia="Times New Roman" w:hAnsi="Times New Roman" w:cs="Times New Roman"/>
          <w:sz w:val="20"/>
          <w:szCs w:val="20"/>
        </w:rPr>
        <w:t xml:space="preserve">, N., Li, L., </w:t>
      </w:r>
      <w:proofErr w:type="spellStart"/>
      <w:r w:rsidRPr="0042274F">
        <w:rPr>
          <w:rFonts w:ascii="Times New Roman" w:eastAsia="Times New Roman" w:hAnsi="Times New Roman" w:cs="Times New Roman"/>
          <w:sz w:val="20"/>
          <w:szCs w:val="20"/>
        </w:rPr>
        <w:t>Feng</w:t>
      </w:r>
      <w:proofErr w:type="spellEnd"/>
      <w:r w:rsidRPr="0042274F">
        <w:rPr>
          <w:rFonts w:ascii="Times New Roman" w:eastAsia="Times New Roman" w:hAnsi="Times New Roman" w:cs="Times New Roman"/>
          <w:sz w:val="20"/>
          <w:szCs w:val="20"/>
        </w:rPr>
        <w:t>, C. C. (2006)</w:t>
      </w:r>
      <w:r w:rsidR="001F74F0" w:rsidRPr="0042274F">
        <w:rPr>
          <w:rFonts w:ascii="Times New Roman" w:eastAsia="Times New Roman" w:hAnsi="Times New Roman" w:cs="Times New Roman"/>
          <w:sz w:val="20"/>
          <w:szCs w:val="20"/>
        </w:rPr>
        <w:t>. L</w:t>
      </w:r>
      <w:r w:rsidRPr="0042274F">
        <w:rPr>
          <w:rFonts w:ascii="Times New Roman" w:eastAsia="Times New Roman" w:hAnsi="Times New Roman" w:cs="Times New Roman"/>
          <w:sz w:val="20"/>
          <w:szCs w:val="20"/>
        </w:rPr>
        <w:t xml:space="preserve">andscape determinants and remote sensing of </w:t>
      </w:r>
      <w:proofErr w:type="spellStart"/>
      <w:r w:rsidRPr="0042274F">
        <w:rPr>
          <w:rFonts w:ascii="Times New Roman" w:eastAsia="Times New Roman" w:hAnsi="Times New Roman" w:cs="Times New Roman"/>
          <w:sz w:val="20"/>
          <w:szCs w:val="20"/>
        </w:rPr>
        <w:t>anopheline</w:t>
      </w:r>
      <w:proofErr w:type="spellEnd"/>
      <w:r w:rsidRPr="0042274F">
        <w:rPr>
          <w:rFonts w:ascii="Times New Roman" w:eastAsia="Times New Roman" w:hAnsi="Times New Roman" w:cs="Times New Roman"/>
          <w:sz w:val="20"/>
          <w:szCs w:val="20"/>
        </w:rPr>
        <w:t xml:space="preserve"> mosquito larval habitats in the western Kenya highlands</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M</w:t>
      </w:r>
      <w:r w:rsidRPr="0042274F">
        <w:rPr>
          <w:rFonts w:ascii="Times New Roman" w:eastAsia="Times New Roman" w:hAnsi="Times New Roman" w:cs="Times New Roman"/>
          <w:i/>
          <w:sz w:val="20"/>
          <w:szCs w:val="20"/>
        </w:rPr>
        <w:t xml:space="preserve">alaria Journal, </w:t>
      </w:r>
      <w:r w:rsidRPr="0042274F">
        <w:rPr>
          <w:rFonts w:ascii="Times New Roman" w:eastAsia="Times New Roman" w:hAnsi="Times New Roman" w:cs="Times New Roman"/>
          <w:sz w:val="20"/>
          <w:szCs w:val="20"/>
        </w:rPr>
        <w:t>5(1): 13.</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Breman</w:t>
      </w:r>
      <w:proofErr w:type="spellEnd"/>
      <w:r w:rsidRPr="0042274F">
        <w:rPr>
          <w:rFonts w:ascii="Times New Roman" w:eastAsia="Times New Roman" w:hAnsi="Times New Roman" w:cs="Times New Roman"/>
          <w:sz w:val="20"/>
          <w:szCs w:val="20"/>
        </w:rPr>
        <w:t xml:space="preserve">, J. G., </w:t>
      </w:r>
      <w:proofErr w:type="spellStart"/>
      <w:r w:rsidRPr="0042274F">
        <w:rPr>
          <w:rFonts w:ascii="Times New Roman" w:eastAsia="Times New Roman" w:hAnsi="Times New Roman" w:cs="Times New Roman"/>
          <w:sz w:val="20"/>
          <w:szCs w:val="20"/>
        </w:rPr>
        <w:t>Alilio</w:t>
      </w:r>
      <w:proofErr w:type="spellEnd"/>
      <w:r w:rsidRPr="0042274F">
        <w:rPr>
          <w:rFonts w:ascii="Times New Roman" w:eastAsia="Times New Roman" w:hAnsi="Times New Roman" w:cs="Times New Roman"/>
          <w:sz w:val="20"/>
          <w:szCs w:val="20"/>
        </w:rPr>
        <w:t>, M. S. and White, N. J. (2007)</w:t>
      </w:r>
      <w:r w:rsidR="001F74F0" w:rsidRPr="0042274F">
        <w:rPr>
          <w:rFonts w:ascii="Times New Roman" w:eastAsia="Times New Roman" w:hAnsi="Times New Roman" w:cs="Times New Roman"/>
          <w:sz w:val="20"/>
          <w:szCs w:val="20"/>
        </w:rPr>
        <w:t>. D</w:t>
      </w:r>
      <w:r w:rsidRPr="0042274F">
        <w:rPr>
          <w:rFonts w:ascii="Times New Roman" w:eastAsia="Times New Roman" w:hAnsi="Times New Roman" w:cs="Times New Roman"/>
          <w:sz w:val="20"/>
          <w:szCs w:val="20"/>
        </w:rPr>
        <w:t xml:space="preserve">efining and defeating </w:t>
      </w:r>
      <w:proofErr w:type="spellStart"/>
      <w:r w:rsidRPr="0042274F">
        <w:rPr>
          <w:rFonts w:ascii="Times New Roman" w:eastAsia="Times New Roman" w:hAnsi="Times New Roman" w:cs="Times New Roman"/>
          <w:sz w:val="20"/>
          <w:szCs w:val="20"/>
        </w:rPr>
        <w:t>theintolerable</w:t>
      </w:r>
      <w:proofErr w:type="spellEnd"/>
      <w:r w:rsidRPr="0042274F">
        <w:rPr>
          <w:rFonts w:ascii="Times New Roman" w:eastAsia="Times New Roman" w:hAnsi="Times New Roman" w:cs="Times New Roman"/>
          <w:sz w:val="20"/>
          <w:szCs w:val="20"/>
        </w:rPr>
        <w:t xml:space="preserve"> burden of malaria III. Progress and perspectives</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A</w:t>
      </w:r>
      <w:r w:rsidRPr="0042274F">
        <w:rPr>
          <w:rFonts w:ascii="Times New Roman" w:eastAsia="Times New Roman" w:hAnsi="Times New Roman" w:cs="Times New Roman"/>
          <w:i/>
          <w:sz w:val="20"/>
          <w:szCs w:val="20"/>
        </w:rPr>
        <w:t xml:space="preserve">merican Journal of Tropical Medicine, </w:t>
      </w:r>
      <w:r w:rsidRPr="0042274F">
        <w:rPr>
          <w:rFonts w:ascii="Times New Roman" w:eastAsia="Times New Roman" w:hAnsi="Times New Roman" w:cs="Times New Roman"/>
          <w:sz w:val="20"/>
          <w:szCs w:val="20"/>
        </w:rPr>
        <w:t>7(1): 6.</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Welch, K. and </w:t>
      </w:r>
      <w:proofErr w:type="spellStart"/>
      <w:r w:rsidRPr="0042274F">
        <w:rPr>
          <w:rFonts w:ascii="Times New Roman" w:eastAsia="Times New Roman" w:hAnsi="Times New Roman" w:cs="Times New Roman"/>
          <w:sz w:val="20"/>
          <w:szCs w:val="20"/>
        </w:rPr>
        <w:t>Fuster</w:t>
      </w:r>
      <w:proofErr w:type="spellEnd"/>
      <w:r w:rsidRPr="0042274F">
        <w:rPr>
          <w:rFonts w:ascii="Times New Roman" w:eastAsia="Times New Roman" w:hAnsi="Times New Roman" w:cs="Times New Roman"/>
          <w:sz w:val="20"/>
          <w:szCs w:val="20"/>
        </w:rPr>
        <w:t xml:space="preserve">, M. (2012). Barriers in access to insecticide-treated </w:t>
      </w:r>
      <w:proofErr w:type="spellStart"/>
      <w:r w:rsidRPr="0042274F">
        <w:rPr>
          <w:rFonts w:ascii="Times New Roman" w:eastAsia="Times New Roman" w:hAnsi="Times New Roman" w:cs="Times New Roman"/>
          <w:sz w:val="20"/>
          <w:szCs w:val="20"/>
        </w:rPr>
        <w:t>bednets</w:t>
      </w:r>
      <w:proofErr w:type="spellEnd"/>
      <w:r w:rsidRPr="0042274F">
        <w:rPr>
          <w:rFonts w:ascii="Times New Roman" w:eastAsia="Times New Roman" w:hAnsi="Times New Roman" w:cs="Times New Roman"/>
          <w:sz w:val="20"/>
          <w:szCs w:val="20"/>
        </w:rPr>
        <w:t xml:space="preserve"> for malaria prevention: An analysis of Cambodian DHS data. </w:t>
      </w:r>
      <w:r w:rsidRPr="0042274F">
        <w:rPr>
          <w:rFonts w:ascii="Times New Roman" w:eastAsia="Times New Roman" w:hAnsi="Times New Roman" w:cs="Times New Roman"/>
          <w:i/>
          <w:sz w:val="20"/>
          <w:szCs w:val="20"/>
        </w:rPr>
        <w:t>Journal of Vector</w:t>
      </w:r>
      <w:r w:rsidR="0042274F">
        <w:rPr>
          <w:rFonts w:ascii="Times New Roman" w:hAnsi="Times New Roman" w:cs="Times New Roman" w:hint="eastAsia"/>
          <w:i/>
          <w:sz w:val="20"/>
          <w:szCs w:val="20"/>
          <w:lang w:eastAsia="zh-CN"/>
        </w:rPr>
        <w:t xml:space="preserve"> </w:t>
      </w:r>
      <w:r w:rsidRPr="0042274F">
        <w:rPr>
          <w:rFonts w:ascii="Times New Roman" w:eastAsia="Times New Roman" w:hAnsi="Times New Roman" w:cs="Times New Roman"/>
          <w:i/>
          <w:sz w:val="20"/>
          <w:szCs w:val="20"/>
        </w:rPr>
        <w:t>Borne Disease,</w:t>
      </w:r>
      <w:r w:rsidRPr="0042274F">
        <w:rPr>
          <w:rFonts w:ascii="Times New Roman" w:eastAsia="Times New Roman" w:hAnsi="Times New Roman" w:cs="Times New Roman"/>
          <w:sz w:val="20"/>
          <w:szCs w:val="20"/>
        </w:rPr>
        <w:t xml:space="preserve"> 49(5): 1–7.</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 xml:space="preserve">Barat, L., Palmer, N., </w:t>
      </w:r>
      <w:proofErr w:type="spellStart"/>
      <w:r w:rsidRPr="0042274F">
        <w:rPr>
          <w:rFonts w:ascii="Times New Roman" w:eastAsia="Times New Roman" w:hAnsi="Times New Roman" w:cs="Times New Roman"/>
          <w:sz w:val="20"/>
          <w:szCs w:val="20"/>
        </w:rPr>
        <w:t>Basu</w:t>
      </w:r>
      <w:proofErr w:type="spellEnd"/>
      <w:r w:rsidRPr="0042274F">
        <w:rPr>
          <w:rFonts w:ascii="Times New Roman" w:eastAsia="Times New Roman" w:hAnsi="Times New Roman" w:cs="Times New Roman"/>
          <w:sz w:val="20"/>
          <w:szCs w:val="20"/>
        </w:rPr>
        <w:t>, S., Worrall, E., Hanson, K. (2004). Do malaria control interventions reach the poor? A view through the equity lens</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A</w:t>
      </w:r>
      <w:r w:rsidRPr="0042274F">
        <w:rPr>
          <w:rFonts w:ascii="Times New Roman" w:eastAsia="Times New Roman" w:hAnsi="Times New Roman" w:cs="Times New Roman"/>
          <w:i/>
          <w:sz w:val="20"/>
          <w:szCs w:val="20"/>
        </w:rPr>
        <w:t xml:space="preserve">merican Journal of Tropical Medicine, </w:t>
      </w:r>
      <w:r w:rsidRPr="0042274F">
        <w:rPr>
          <w:rFonts w:ascii="Times New Roman" w:eastAsia="Times New Roman" w:hAnsi="Times New Roman" w:cs="Times New Roman"/>
          <w:sz w:val="20"/>
          <w:szCs w:val="20"/>
        </w:rPr>
        <w:t>71(2):174–178.</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eastAsia="Times New Roman" w:hAnsi="Times New Roman" w:cs="Times New Roman"/>
          <w:sz w:val="20"/>
          <w:szCs w:val="20"/>
        </w:rPr>
        <w:t>Draper, C. C. and Smith, A. (1960)</w:t>
      </w:r>
      <w:r w:rsidR="001F74F0" w:rsidRPr="0042274F">
        <w:rPr>
          <w:rFonts w:ascii="Times New Roman" w:eastAsia="Times New Roman" w:hAnsi="Times New Roman" w:cs="Times New Roman"/>
          <w:sz w:val="20"/>
          <w:szCs w:val="20"/>
        </w:rPr>
        <w:t>. M</w:t>
      </w:r>
      <w:r w:rsidRPr="0042274F">
        <w:rPr>
          <w:rFonts w:ascii="Times New Roman" w:eastAsia="Times New Roman" w:hAnsi="Times New Roman" w:cs="Times New Roman"/>
          <w:sz w:val="20"/>
          <w:szCs w:val="20"/>
        </w:rPr>
        <w:t>alaria in the Pare area of Tanganyika. Part II</w:t>
      </w:r>
      <w:r w:rsidR="001F74F0" w:rsidRPr="0042274F">
        <w:rPr>
          <w:rFonts w:ascii="Times New Roman" w:eastAsia="Times New Roman" w:hAnsi="Times New Roman" w:cs="Times New Roman"/>
          <w:sz w:val="20"/>
          <w:szCs w:val="20"/>
        </w:rPr>
        <w:t>. E</w:t>
      </w:r>
      <w:r w:rsidRPr="0042274F">
        <w:rPr>
          <w:rFonts w:ascii="Times New Roman" w:eastAsia="Times New Roman" w:hAnsi="Times New Roman" w:cs="Times New Roman"/>
          <w:sz w:val="20"/>
          <w:szCs w:val="20"/>
        </w:rPr>
        <w:t xml:space="preserve">ffects of three years’ spraying of huts with </w:t>
      </w:r>
      <w:proofErr w:type="spellStart"/>
      <w:r w:rsidRPr="0042274F">
        <w:rPr>
          <w:rFonts w:ascii="Times New Roman" w:eastAsia="Times New Roman" w:hAnsi="Times New Roman" w:cs="Times New Roman"/>
          <w:sz w:val="20"/>
          <w:szCs w:val="20"/>
        </w:rPr>
        <w:t>dieldrin</w:t>
      </w:r>
      <w:proofErr w:type="spellEnd"/>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T</w:t>
      </w:r>
      <w:r w:rsidRPr="0042274F">
        <w:rPr>
          <w:rFonts w:ascii="Times New Roman" w:eastAsia="Times New Roman" w:hAnsi="Times New Roman" w:cs="Times New Roman"/>
          <w:i/>
          <w:sz w:val="20"/>
          <w:szCs w:val="20"/>
        </w:rPr>
        <w:t xml:space="preserve">ropical Medical Hygiene, </w:t>
      </w:r>
      <w:r w:rsidRPr="0042274F">
        <w:rPr>
          <w:rFonts w:ascii="Times New Roman" w:eastAsia="Times New Roman" w:hAnsi="Times New Roman" w:cs="Times New Roman"/>
          <w:sz w:val="20"/>
          <w:szCs w:val="20"/>
        </w:rPr>
        <w:t>54(9): 342–357.</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Kazembe</w:t>
      </w:r>
      <w:proofErr w:type="spellEnd"/>
      <w:r w:rsidRPr="0042274F">
        <w:rPr>
          <w:rFonts w:ascii="Times New Roman" w:eastAsia="Times New Roman" w:hAnsi="Times New Roman" w:cs="Times New Roman"/>
          <w:sz w:val="20"/>
          <w:szCs w:val="20"/>
        </w:rPr>
        <w:t xml:space="preserve">, L., Appleton, C. and </w:t>
      </w:r>
      <w:proofErr w:type="spellStart"/>
      <w:r w:rsidRPr="0042274F">
        <w:rPr>
          <w:rFonts w:ascii="Times New Roman" w:eastAsia="Times New Roman" w:hAnsi="Times New Roman" w:cs="Times New Roman"/>
          <w:sz w:val="20"/>
          <w:szCs w:val="20"/>
        </w:rPr>
        <w:t>Kleinschmidt</w:t>
      </w:r>
      <w:proofErr w:type="spellEnd"/>
      <w:r w:rsidRPr="0042274F">
        <w:rPr>
          <w:rFonts w:ascii="Times New Roman" w:eastAsia="Times New Roman" w:hAnsi="Times New Roman" w:cs="Times New Roman"/>
          <w:sz w:val="20"/>
          <w:szCs w:val="20"/>
        </w:rPr>
        <w:t>, I. (2007)</w:t>
      </w:r>
      <w:r w:rsidR="001F74F0" w:rsidRPr="0042274F">
        <w:rPr>
          <w:rFonts w:ascii="Times New Roman" w:eastAsia="Times New Roman" w:hAnsi="Times New Roman" w:cs="Times New Roman"/>
          <w:sz w:val="20"/>
          <w:szCs w:val="20"/>
        </w:rPr>
        <w:t>. G</w:t>
      </w:r>
      <w:r w:rsidRPr="0042274F">
        <w:rPr>
          <w:rFonts w:ascii="Times New Roman" w:eastAsia="Times New Roman" w:hAnsi="Times New Roman" w:cs="Times New Roman"/>
          <w:sz w:val="20"/>
          <w:szCs w:val="20"/>
        </w:rPr>
        <w:t>eographical disparities in core population coverage indicators for malaria in Malawi</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I</w:t>
      </w:r>
      <w:r w:rsidRPr="0042274F">
        <w:rPr>
          <w:rFonts w:ascii="Times New Roman" w:eastAsia="Times New Roman" w:hAnsi="Times New Roman" w:cs="Times New Roman"/>
          <w:i/>
          <w:sz w:val="20"/>
          <w:szCs w:val="20"/>
        </w:rPr>
        <w:t xml:space="preserve">nternational Journal of Equity Health, </w:t>
      </w:r>
      <w:r w:rsidRPr="0042274F">
        <w:rPr>
          <w:rFonts w:ascii="Times New Roman" w:eastAsia="Times New Roman" w:hAnsi="Times New Roman" w:cs="Times New Roman"/>
          <w:sz w:val="20"/>
          <w:szCs w:val="20"/>
        </w:rPr>
        <w:t>3(1): 65.</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42274F">
        <w:rPr>
          <w:rFonts w:ascii="Times New Roman" w:eastAsia="Times New Roman" w:hAnsi="Times New Roman" w:cs="Times New Roman"/>
          <w:sz w:val="20"/>
          <w:szCs w:val="20"/>
        </w:rPr>
        <w:t>World Health Organization (2000)</w:t>
      </w:r>
      <w:r w:rsidR="001F74F0" w:rsidRPr="0042274F">
        <w:rPr>
          <w:rFonts w:ascii="Times New Roman" w:eastAsia="Times New Roman" w:hAnsi="Times New Roman" w:cs="Times New Roman"/>
          <w:sz w:val="20"/>
          <w:szCs w:val="20"/>
        </w:rPr>
        <w:t xml:space="preserve">. </w:t>
      </w:r>
      <w:r w:rsidR="001F74F0" w:rsidRPr="0042274F">
        <w:rPr>
          <w:rFonts w:ascii="Times New Roman" w:eastAsia="Times New Roman" w:hAnsi="Times New Roman" w:cs="Times New Roman"/>
          <w:i/>
          <w:sz w:val="20"/>
          <w:szCs w:val="20"/>
        </w:rPr>
        <w:t>R</w:t>
      </w:r>
      <w:r w:rsidRPr="0042274F">
        <w:rPr>
          <w:rFonts w:ascii="Times New Roman" w:eastAsia="Times New Roman" w:hAnsi="Times New Roman" w:cs="Times New Roman"/>
          <w:i/>
          <w:sz w:val="20"/>
          <w:szCs w:val="20"/>
        </w:rPr>
        <w:t>oll Back</w:t>
      </w:r>
      <w:r w:rsidR="0042274F">
        <w:rPr>
          <w:rFonts w:ascii="Times New Roman" w:hAnsi="Times New Roman" w:cs="Times New Roman" w:hint="eastAsia"/>
          <w:i/>
          <w:sz w:val="20"/>
          <w:szCs w:val="20"/>
          <w:lang w:eastAsia="zh-CN"/>
        </w:rPr>
        <w:t xml:space="preserve"> </w:t>
      </w:r>
      <w:r w:rsidRPr="0042274F">
        <w:rPr>
          <w:rFonts w:ascii="Times New Roman" w:eastAsia="Times New Roman" w:hAnsi="Times New Roman" w:cs="Times New Roman"/>
          <w:sz w:val="20"/>
          <w:szCs w:val="20"/>
        </w:rPr>
        <w:t xml:space="preserve">Malaria: </w:t>
      </w:r>
      <w:r w:rsidRPr="0042274F">
        <w:rPr>
          <w:rFonts w:ascii="Times New Roman" w:eastAsia="Times New Roman" w:hAnsi="Times New Roman" w:cs="Times New Roman"/>
          <w:i/>
          <w:sz w:val="20"/>
          <w:szCs w:val="20"/>
        </w:rPr>
        <w:t xml:space="preserve">Guidelines for Core Population Coverage Indicators for Roll Back Malaria. </w:t>
      </w:r>
      <w:r w:rsidRPr="0042274F">
        <w:rPr>
          <w:rFonts w:ascii="Times New Roman" w:eastAsia="Times New Roman" w:hAnsi="Times New Roman" w:cs="Times New Roman"/>
          <w:sz w:val="20"/>
          <w:szCs w:val="20"/>
        </w:rPr>
        <w:lastRenderedPageBreak/>
        <w:t xml:space="preserve">WHO, UNICEF, DHS, Evaluation </w:t>
      </w:r>
      <w:proofErr w:type="spellStart"/>
      <w:r w:rsidRPr="0042274F">
        <w:rPr>
          <w:rFonts w:ascii="Times New Roman" w:eastAsia="Times New Roman" w:hAnsi="Times New Roman" w:cs="Times New Roman"/>
          <w:sz w:val="20"/>
          <w:szCs w:val="20"/>
        </w:rPr>
        <w:t>M</w:t>
      </w:r>
      <w:r w:rsidR="00DC7652" w:rsidRPr="0042274F">
        <w:rPr>
          <w:rFonts w:ascii="Times New Roman" w:eastAsia="Times New Roman" w:hAnsi="Times New Roman" w:cs="Times New Roman"/>
          <w:sz w:val="20"/>
          <w:szCs w:val="20"/>
        </w:rPr>
        <w:t>alaria</w:t>
      </w:r>
      <w:r w:rsidRPr="0042274F">
        <w:rPr>
          <w:rFonts w:ascii="Times New Roman" w:eastAsia="Times New Roman" w:hAnsi="Times New Roman" w:cs="Times New Roman"/>
          <w:sz w:val="20"/>
          <w:szCs w:val="20"/>
        </w:rPr>
        <w:t>and</w:t>
      </w:r>
      <w:proofErr w:type="spellEnd"/>
      <w:r w:rsidRPr="0042274F">
        <w:rPr>
          <w:rFonts w:ascii="Times New Roman" w:eastAsia="Times New Roman" w:hAnsi="Times New Roman" w:cs="Times New Roman"/>
          <w:sz w:val="20"/>
          <w:szCs w:val="20"/>
        </w:rPr>
        <w:t xml:space="preserve"> CDC Annual Report.</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Lengeler</w:t>
      </w:r>
      <w:proofErr w:type="spellEnd"/>
      <w:r w:rsidRPr="0042274F">
        <w:rPr>
          <w:rFonts w:ascii="Times New Roman" w:eastAsia="Times New Roman" w:hAnsi="Times New Roman" w:cs="Times New Roman"/>
          <w:sz w:val="20"/>
          <w:szCs w:val="20"/>
        </w:rPr>
        <w:t>, C. (2004) Insecticide-treated bed nets and curtains for preventing malaria</w:t>
      </w:r>
      <w:r w:rsidR="001F74F0" w:rsidRPr="0042274F">
        <w:rPr>
          <w:rFonts w:ascii="Times New Roman" w:eastAsia="Times New Roman" w:hAnsi="Times New Roman" w:cs="Times New Roman"/>
          <w:sz w:val="20"/>
          <w:szCs w:val="20"/>
        </w:rPr>
        <w:t>. C</w:t>
      </w:r>
      <w:r w:rsidRPr="0042274F">
        <w:rPr>
          <w:rFonts w:ascii="Times New Roman" w:eastAsia="Times New Roman" w:hAnsi="Times New Roman" w:cs="Times New Roman"/>
          <w:sz w:val="20"/>
          <w:szCs w:val="20"/>
        </w:rPr>
        <w:t>hicago: University Press. Pg. 43.</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Awowole</w:t>
      </w:r>
      <w:proofErr w:type="spellEnd"/>
      <w:r w:rsidRPr="0042274F">
        <w:rPr>
          <w:rFonts w:ascii="Times New Roman" w:eastAsia="Times New Roman" w:hAnsi="Times New Roman" w:cs="Times New Roman"/>
          <w:sz w:val="20"/>
          <w:szCs w:val="20"/>
        </w:rPr>
        <w:t xml:space="preserve">-Browne, Francis.(2007). This is a waste. </w:t>
      </w:r>
      <w:r w:rsidRPr="0042274F">
        <w:rPr>
          <w:rFonts w:ascii="Times New Roman" w:eastAsia="Times New Roman" w:hAnsi="Times New Roman" w:cs="Times New Roman"/>
          <w:i/>
          <w:sz w:val="20"/>
          <w:szCs w:val="20"/>
        </w:rPr>
        <w:t>Daily Sun</w:t>
      </w:r>
      <w:r w:rsidRPr="0042274F">
        <w:rPr>
          <w:rFonts w:ascii="Times New Roman" w:eastAsia="Times New Roman" w:hAnsi="Times New Roman" w:cs="Times New Roman"/>
          <w:sz w:val="20"/>
          <w:szCs w:val="20"/>
        </w:rPr>
        <w:t xml:space="preserve"> (The sun publishing limited </w:t>
      </w:r>
      <w:proofErr w:type="spellStart"/>
      <w:r w:rsidRPr="0042274F">
        <w:rPr>
          <w:rFonts w:ascii="Times New Roman" w:eastAsia="Times New Roman" w:hAnsi="Times New Roman" w:cs="Times New Roman"/>
          <w:sz w:val="20"/>
          <w:szCs w:val="20"/>
        </w:rPr>
        <w:t>lagos</w:t>
      </w:r>
      <w:proofErr w:type="spellEnd"/>
      <w:r w:rsidRPr="0042274F">
        <w:rPr>
          <w:rFonts w:ascii="Times New Roman" w:eastAsia="Times New Roman" w:hAnsi="Times New Roman" w:cs="Times New Roman"/>
          <w:sz w:val="20"/>
          <w:szCs w:val="20"/>
        </w:rPr>
        <w:t>).</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hAnsi="Times New Roman" w:cs="Times New Roman"/>
          <w:sz w:val="20"/>
          <w:szCs w:val="20"/>
        </w:rPr>
        <w:t>Chesbrough</w:t>
      </w:r>
      <w:proofErr w:type="spellEnd"/>
      <w:r w:rsidRPr="0042274F">
        <w:rPr>
          <w:rFonts w:ascii="Times New Roman" w:hAnsi="Times New Roman" w:cs="Times New Roman"/>
          <w:sz w:val="20"/>
          <w:szCs w:val="20"/>
        </w:rPr>
        <w:t>, M. (2005)</w:t>
      </w:r>
      <w:r w:rsidR="001F74F0" w:rsidRPr="0042274F">
        <w:rPr>
          <w:rFonts w:ascii="Times New Roman" w:hAnsi="Times New Roman" w:cs="Times New Roman"/>
          <w:sz w:val="20"/>
          <w:szCs w:val="20"/>
        </w:rPr>
        <w:t xml:space="preserve">. </w:t>
      </w:r>
      <w:r w:rsidR="001F74F0" w:rsidRPr="0042274F">
        <w:rPr>
          <w:rFonts w:ascii="Times New Roman" w:hAnsi="Times New Roman" w:cs="Times New Roman"/>
          <w:i/>
          <w:sz w:val="20"/>
          <w:szCs w:val="20"/>
        </w:rPr>
        <w:t>D</w:t>
      </w:r>
      <w:r w:rsidRPr="0042274F">
        <w:rPr>
          <w:rFonts w:ascii="Times New Roman" w:hAnsi="Times New Roman" w:cs="Times New Roman"/>
          <w:i/>
          <w:sz w:val="20"/>
          <w:szCs w:val="20"/>
        </w:rPr>
        <w:t>istrict Laboratory Practice in Tropical countries</w:t>
      </w:r>
      <w:r w:rsidRPr="0042274F">
        <w:rPr>
          <w:rFonts w:ascii="Times New Roman" w:hAnsi="Times New Roman" w:cs="Times New Roman"/>
          <w:sz w:val="20"/>
          <w:szCs w:val="20"/>
        </w:rPr>
        <w:t>. Cambridge</w:t>
      </w:r>
      <w:r w:rsidR="001F74F0" w:rsidRPr="0042274F">
        <w:rPr>
          <w:rFonts w:ascii="Times New Roman" w:hAnsi="Times New Roman" w:cs="Times New Roman"/>
          <w:sz w:val="20"/>
          <w:szCs w:val="20"/>
        </w:rPr>
        <w:t>: C</w:t>
      </w:r>
      <w:r w:rsidRPr="0042274F">
        <w:rPr>
          <w:rFonts w:ascii="Times New Roman" w:hAnsi="Times New Roman" w:cs="Times New Roman"/>
          <w:sz w:val="20"/>
          <w:szCs w:val="20"/>
        </w:rPr>
        <w:t>ambridge. Pg. 239-258.</w:t>
      </w:r>
    </w:p>
    <w:p w:rsidR="00E06C72" w:rsidRPr="0042274F" w:rsidRDefault="00E06C72" w:rsidP="005625D3">
      <w:pPr>
        <w:pStyle w:val="ListParagraph"/>
        <w:numPr>
          <w:ilvl w:val="0"/>
          <w:numId w:val="3"/>
        </w:numPr>
        <w:shd w:val="clear" w:color="auto" w:fill="FFFFFF"/>
        <w:snapToGrid w:val="0"/>
        <w:spacing w:after="0" w:line="240" w:lineRule="auto"/>
        <w:ind w:left="425" w:hanging="425"/>
        <w:jc w:val="both"/>
        <w:rPr>
          <w:rFonts w:ascii="Times New Roman" w:hAnsi="Times New Roman" w:cs="Times New Roman"/>
          <w:sz w:val="20"/>
          <w:szCs w:val="20"/>
        </w:rPr>
      </w:pPr>
      <w:r w:rsidRPr="0042274F">
        <w:rPr>
          <w:rFonts w:ascii="Times New Roman" w:hAnsi="Times New Roman" w:cs="Times New Roman"/>
          <w:sz w:val="20"/>
          <w:szCs w:val="20"/>
        </w:rPr>
        <w:t xml:space="preserve">World Health </w:t>
      </w:r>
      <w:proofErr w:type="spellStart"/>
      <w:r w:rsidRPr="0042274F">
        <w:rPr>
          <w:rFonts w:ascii="Times New Roman" w:hAnsi="Times New Roman" w:cs="Times New Roman"/>
          <w:sz w:val="20"/>
          <w:szCs w:val="20"/>
        </w:rPr>
        <w:t>Organisation</w:t>
      </w:r>
      <w:proofErr w:type="spellEnd"/>
      <w:r w:rsidRPr="0042274F">
        <w:rPr>
          <w:rFonts w:ascii="Times New Roman" w:hAnsi="Times New Roman" w:cs="Times New Roman"/>
          <w:sz w:val="20"/>
          <w:szCs w:val="20"/>
        </w:rPr>
        <w:t xml:space="preserve"> (2010)</w:t>
      </w:r>
      <w:r w:rsidR="001F74F0" w:rsidRPr="0042274F">
        <w:rPr>
          <w:rFonts w:ascii="Times New Roman" w:hAnsi="Times New Roman" w:cs="Times New Roman"/>
          <w:sz w:val="20"/>
          <w:szCs w:val="20"/>
        </w:rPr>
        <w:t xml:space="preserve">. </w:t>
      </w:r>
      <w:r w:rsidR="001F74F0" w:rsidRPr="0042274F">
        <w:rPr>
          <w:rFonts w:ascii="Times New Roman" w:hAnsi="Times New Roman" w:cs="Times New Roman"/>
          <w:i/>
          <w:iCs/>
          <w:sz w:val="20"/>
          <w:szCs w:val="20"/>
        </w:rPr>
        <w:t>B</w:t>
      </w:r>
      <w:r w:rsidRPr="0042274F">
        <w:rPr>
          <w:rFonts w:ascii="Times New Roman" w:hAnsi="Times New Roman" w:cs="Times New Roman"/>
          <w:i/>
          <w:iCs/>
          <w:sz w:val="20"/>
          <w:szCs w:val="20"/>
        </w:rPr>
        <w:t>asic Malaria Microscopy</w:t>
      </w:r>
      <w:r w:rsidR="001F74F0" w:rsidRPr="0042274F">
        <w:rPr>
          <w:rFonts w:ascii="Times New Roman" w:hAnsi="Times New Roman" w:cs="Times New Roman"/>
          <w:sz w:val="20"/>
          <w:szCs w:val="20"/>
        </w:rPr>
        <w:t>. P</w:t>
      </w:r>
      <w:r w:rsidRPr="0042274F">
        <w:rPr>
          <w:rFonts w:ascii="Times New Roman" w:hAnsi="Times New Roman" w:cs="Times New Roman"/>
          <w:sz w:val="20"/>
          <w:szCs w:val="20"/>
        </w:rPr>
        <w:t xml:space="preserve">art 1. Learner’s </w:t>
      </w:r>
      <w:proofErr w:type="spellStart"/>
      <w:r w:rsidRPr="0042274F">
        <w:rPr>
          <w:rFonts w:ascii="Times New Roman" w:hAnsi="Times New Roman" w:cs="Times New Roman"/>
          <w:sz w:val="20"/>
          <w:szCs w:val="20"/>
        </w:rPr>
        <w:t>Giude</w:t>
      </w:r>
      <w:proofErr w:type="spellEnd"/>
      <w:r w:rsidRPr="0042274F">
        <w:rPr>
          <w:rFonts w:ascii="Times New Roman" w:hAnsi="Times New Roman" w:cs="Times New Roman"/>
          <w:sz w:val="20"/>
          <w:szCs w:val="20"/>
        </w:rPr>
        <w:t>. Second edition.</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274F">
        <w:rPr>
          <w:rFonts w:ascii="Times New Roman" w:hAnsi="Times New Roman" w:cs="Times New Roman"/>
          <w:sz w:val="20"/>
          <w:szCs w:val="20"/>
        </w:rPr>
        <w:t>Nmadu</w:t>
      </w:r>
      <w:proofErr w:type="spellEnd"/>
      <w:r w:rsidRPr="0042274F">
        <w:rPr>
          <w:rFonts w:ascii="Times New Roman" w:hAnsi="Times New Roman" w:cs="Times New Roman"/>
          <w:sz w:val="20"/>
          <w:szCs w:val="20"/>
        </w:rPr>
        <w:t xml:space="preserve"> P.M, Peter E, Alexander P, </w:t>
      </w:r>
      <w:proofErr w:type="spellStart"/>
      <w:r w:rsidRPr="0042274F">
        <w:rPr>
          <w:rFonts w:ascii="Times New Roman" w:hAnsi="Times New Roman" w:cs="Times New Roman"/>
          <w:sz w:val="20"/>
          <w:szCs w:val="20"/>
        </w:rPr>
        <w:t>koggu</w:t>
      </w:r>
      <w:proofErr w:type="spellEnd"/>
      <w:r w:rsidRPr="0042274F">
        <w:rPr>
          <w:rFonts w:ascii="Times New Roman" w:hAnsi="Times New Roman" w:cs="Times New Roman"/>
          <w:sz w:val="20"/>
          <w:szCs w:val="20"/>
        </w:rPr>
        <w:t xml:space="preserve"> A.Z, 2015 The Prevalence of malaria in Children between Ages 2-15 visiting </w:t>
      </w:r>
      <w:proofErr w:type="spellStart"/>
      <w:r w:rsidRPr="0042274F">
        <w:rPr>
          <w:rFonts w:ascii="Times New Roman" w:hAnsi="Times New Roman" w:cs="Times New Roman"/>
          <w:sz w:val="20"/>
          <w:szCs w:val="20"/>
        </w:rPr>
        <w:t>Gwaripa</w:t>
      </w:r>
      <w:proofErr w:type="spellEnd"/>
      <w:r w:rsidRPr="0042274F">
        <w:rPr>
          <w:rFonts w:ascii="Times New Roman" w:hAnsi="Times New Roman" w:cs="Times New Roman"/>
          <w:sz w:val="20"/>
          <w:szCs w:val="20"/>
        </w:rPr>
        <w:t xml:space="preserve"> general hospital. </w:t>
      </w:r>
      <w:r w:rsidRPr="0042274F">
        <w:rPr>
          <w:rFonts w:ascii="Times New Roman" w:hAnsi="Times New Roman" w:cs="Times New Roman"/>
          <w:i/>
          <w:sz w:val="20"/>
          <w:szCs w:val="20"/>
        </w:rPr>
        <w:t>J of health science</w:t>
      </w:r>
      <w:r w:rsidRPr="0042274F">
        <w:rPr>
          <w:rFonts w:ascii="Times New Roman" w:hAnsi="Times New Roman" w:cs="Times New Roman"/>
          <w:sz w:val="20"/>
          <w:szCs w:val="20"/>
        </w:rPr>
        <w:t xml:space="preserve"> 5(3) 47-51.</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274F">
        <w:rPr>
          <w:rFonts w:ascii="Times New Roman" w:eastAsia="Times New Roman" w:hAnsi="Times New Roman" w:cs="Times New Roman"/>
          <w:sz w:val="20"/>
          <w:szCs w:val="20"/>
        </w:rPr>
        <w:t>Milicent</w:t>
      </w:r>
      <w:proofErr w:type="spellEnd"/>
      <w:r w:rsidRPr="0042274F">
        <w:rPr>
          <w:rFonts w:ascii="Times New Roman" w:eastAsia="Times New Roman" w:hAnsi="Times New Roman" w:cs="Times New Roman"/>
          <w:sz w:val="20"/>
          <w:szCs w:val="20"/>
        </w:rPr>
        <w:t xml:space="preserve"> </w:t>
      </w:r>
      <w:proofErr w:type="spellStart"/>
      <w:r w:rsidRPr="0042274F">
        <w:rPr>
          <w:rFonts w:ascii="Times New Roman" w:eastAsia="Times New Roman" w:hAnsi="Times New Roman" w:cs="Times New Roman"/>
          <w:sz w:val="20"/>
          <w:szCs w:val="20"/>
        </w:rPr>
        <w:t>Ladi</w:t>
      </w:r>
      <w:proofErr w:type="spellEnd"/>
      <w:r w:rsidRPr="0042274F">
        <w:rPr>
          <w:rFonts w:ascii="Times New Roman" w:eastAsia="Times New Roman" w:hAnsi="Times New Roman" w:cs="Times New Roman"/>
          <w:sz w:val="20"/>
          <w:szCs w:val="20"/>
        </w:rPr>
        <w:t xml:space="preserve"> </w:t>
      </w:r>
      <w:proofErr w:type="spellStart"/>
      <w:r w:rsidRPr="0042274F">
        <w:rPr>
          <w:rFonts w:ascii="Times New Roman" w:eastAsia="Times New Roman" w:hAnsi="Times New Roman" w:cs="Times New Roman"/>
          <w:sz w:val="20"/>
          <w:szCs w:val="20"/>
        </w:rPr>
        <w:t>Umaru</w:t>
      </w:r>
      <w:proofErr w:type="spellEnd"/>
      <w:r w:rsidRPr="0042274F">
        <w:rPr>
          <w:rFonts w:ascii="Times New Roman" w:eastAsia="Times New Roman" w:hAnsi="Times New Roman" w:cs="Times New Roman"/>
          <w:sz w:val="20"/>
          <w:szCs w:val="20"/>
        </w:rPr>
        <w:t xml:space="preserve">, Gabriel Noble, Father </w:t>
      </w:r>
      <w:proofErr w:type="spellStart"/>
      <w:r w:rsidRPr="0042274F">
        <w:rPr>
          <w:rFonts w:ascii="Times New Roman" w:eastAsia="Times New Roman" w:hAnsi="Times New Roman" w:cs="Times New Roman"/>
          <w:sz w:val="20"/>
          <w:szCs w:val="20"/>
        </w:rPr>
        <w:t>upibeili</w:t>
      </w:r>
      <w:proofErr w:type="spellEnd"/>
      <w:r w:rsidRPr="0042274F">
        <w:rPr>
          <w:rFonts w:ascii="Times New Roman" w:eastAsia="Times New Roman" w:hAnsi="Times New Roman" w:cs="Times New Roman"/>
          <w:sz w:val="20"/>
          <w:szCs w:val="20"/>
        </w:rPr>
        <w:t xml:space="preserve"> (2015) prevalence of malaria in patients </w:t>
      </w:r>
      <w:r w:rsidRPr="0042274F">
        <w:rPr>
          <w:rFonts w:ascii="Times New Roman" w:eastAsia="Times New Roman" w:hAnsi="Times New Roman" w:cs="Times New Roman"/>
          <w:sz w:val="20"/>
          <w:szCs w:val="20"/>
        </w:rPr>
        <w:lastRenderedPageBreak/>
        <w:t xml:space="preserve">attending The General Hospital </w:t>
      </w:r>
      <w:proofErr w:type="spellStart"/>
      <w:r w:rsidRPr="0042274F">
        <w:rPr>
          <w:rFonts w:ascii="Times New Roman" w:eastAsia="Times New Roman" w:hAnsi="Times New Roman" w:cs="Times New Roman"/>
          <w:sz w:val="20"/>
          <w:szCs w:val="20"/>
        </w:rPr>
        <w:t>Makarfi</w:t>
      </w:r>
      <w:proofErr w:type="spellEnd"/>
      <w:r w:rsidRPr="0042274F">
        <w:rPr>
          <w:rFonts w:ascii="Times New Roman" w:eastAsia="Times New Roman" w:hAnsi="Times New Roman" w:cs="Times New Roman"/>
          <w:sz w:val="20"/>
          <w:szCs w:val="20"/>
        </w:rPr>
        <w:t xml:space="preserve">, </w:t>
      </w:r>
      <w:proofErr w:type="spellStart"/>
      <w:r w:rsidRPr="0042274F">
        <w:rPr>
          <w:rFonts w:ascii="Times New Roman" w:eastAsia="Times New Roman" w:hAnsi="Times New Roman" w:cs="Times New Roman"/>
          <w:sz w:val="20"/>
          <w:szCs w:val="20"/>
        </w:rPr>
        <w:t>Makarfi</w:t>
      </w:r>
      <w:proofErr w:type="spellEnd"/>
      <w:r w:rsidRPr="0042274F">
        <w:rPr>
          <w:rFonts w:ascii="Times New Roman" w:eastAsia="Times New Roman" w:hAnsi="Times New Roman" w:cs="Times New Roman"/>
          <w:sz w:val="20"/>
          <w:szCs w:val="20"/>
        </w:rPr>
        <w:t xml:space="preserve"> Kaduna State, Northwest Nigeria. </w:t>
      </w:r>
      <w:r w:rsidRPr="0042274F">
        <w:rPr>
          <w:rFonts w:ascii="Times New Roman" w:eastAsia="Times New Roman" w:hAnsi="Times New Roman" w:cs="Times New Roman"/>
          <w:i/>
          <w:sz w:val="20"/>
          <w:szCs w:val="20"/>
        </w:rPr>
        <w:t>America Journals Infectious Disease and Microbiology</w:t>
      </w:r>
      <w:r w:rsidRPr="0042274F">
        <w:rPr>
          <w:rFonts w:ascii="Times New Roman" w:eastAsia="Times New Roman" w:hAnsi="Times New Roman" w:cs="Times New Roman"/>
          <w:sz w:val="20"/>
          <w:szCs w:val="20"/>
        </w:rPr>
        <w:t>. 3.1(2015) 1-5.</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42274F">
        <w:rPr>
          <w:rFonts w:ascii="Times New Roman" w:hAnsi="Times New Roman" w:cs="Times New Roman"/>
          <w:sz w:val="20"/>
          <w:szCs w:val="20"/>
        </w:rPr>
        <w:t xml:space="preserve">Noland G.S, Graves </w:t>
      </w:r>
      <w:proofErr w:type="spellStart"/>
      <w:r w:rsidRPr="0042274F">
        <w:rPr>
          <w:rFonts w:ascii="Times New Roman" w:hAnsi="Times New Roman" w:cs="Times New Roman"/>
          <w:sz w:val="20"/>
          <w:szCs w:val="20"/>
        </w:rPr>
        <w:t>P.m</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Sallau</w:t>
      </w:r>
      <w:proofErr w:type="spellEnd"/>
      <w:r w:rsidRPr="0042274F">
        <w:rPr>
          <w:rFonts w:ascii="Times New Roman" w:hAnsi="Times New Roman" w:cs="Times New Roman"/>
          <w:sz w:val="20"/>
          <w:szCs w:val="20"/>
        </w:rPr>
        <w:t xml:space="preserve"> A, </w:t>
      </w:r>
      <w:proofErr w:type="spellStart"/>
      <w:r w:rsidRPr="0042274F">
        <w:rPr>
          <w:rFonts w:ascii="Times New Roman" w:hAnsi="Times New Roman" w:cs="Times New Roman"/>
          <w:sz w:val="20"/>
          <w:szCs w:val="20"/>
        </w:rPr>
        <w:t>Eigege</w:t>
      </w:r>
      <w:proofErr w:type="spellEnd"/>
      <w:r w:rsidRPr="0042274F">
        <w:rPr>
          <w:rFonts w:ascii="Times New Roman" w:hAnsi="Times New Roman" w:cs="Times New Roman"/>
          <w:sz w:val="20"/>
          <w:szCs w:val="20"/>
        </w:rPr>
        <w:t xml:space="preserve"> A, </w:t>
      </w:r>
      <w:proofErr w:type="spellStart"/>
      <w:r w:rsidRPr="0042274F">
        <w:rPr>
          <w:rFonts w:ascii="Times New Roman" w:hAnsi="Times New Roman" w:cs="Times New Roman"/>
          <w:sz w:val="20"/>
          <w:szCs w:val="20"/>
        </w:rPr>
        <w:t>Emukah</w:t>
      </w:r>
      <w:proofErr w:type="spellEnd"/>
      <w:r w:rsidRPr="0042274F">
        <w:rPr>
          <w:rFonts w:ascii="Times New Roman" w:hAnsi="Times New Roman" w:cs="Times New Roman"/>
          <w:sz w:val="20"/>
          <w:szCs w:val="20"/>
        </w:rPr>
        <w:t xml:space="preserve"> E, Patterson A.E,. Malaria prevalence, </w:t>
      </w:r>
      <w:proofErr w:type="spellStart"/>
      <w:r w:rsidRPr="0042274F">
        <w:rPr>
          <w:rFonts w:ascii="Times New Roman" w:hAnsi="Times New Roman" w:cs="Times New Roman"/>
          <w:sz w:val="20"/>
          <w:szCs w:val="20"/>
        </w:rPr>
        <w:t>aneamia</w:t>
      </w:r>
      <w:proofErr w:type="spellEnd"/>
      <w:r w:rsidRPr="0042274F">
        <w:rPr>
          <w:rFonts w:ascii="Times New Roman" w:hAnsi="Times New Roman" w:cs="Times New Roman"/>
          <w:sz w:val="20"/>
          <w:szCs w:val="20"/>
        </w:rPr>
        <w:t xml:space="preserve"> and baseline intervention coverage prior to mass net distribution in </w:t>
      </w:r>
      <w:proofErr w:type="spellStart"/>
      <w:r w:rsidRPr="0042274F">
        <w:rPr>
          <w:rFonts w:ascii="Times New Roman" w:hAnsi="Times New Roman" w:cs="Times New Roman"/>
          <w:sz w:val="20"/>
          <w:szCs w:val="20"/>
        </w:rPr>
        <w:t>Abia</w:t>
      </w:r>
      <w:proofErr w:type="spellEnd"/>
      <w:r w:rsidRPr="0042274F">
        <w:rPr>
          <w:rFonts w:ascii="Times New Roman" w:hAnsi="Times New Roman" w:cs="Times New Roman"/>
          <w:sz w:val="20"/>
          <w:szCs w:val="20"/>
        </w:rPr>
        <w:t xml:space="preserve"> and plateau states, Nigeria, </w:t>
      </w:r>
      <w:r w:rsidRPr="0042274F">
        <w:rPr>
          <w:rFonts w:ascii="Times New Roman" w:hAnsi="Times New Roman" w:cs="Times New Roman"/>
          <w:i/>
          <w:sz w:val="20"/>
          <w:szCs w:val="20"/>
        </w:rPr>
        <w:t>BMC infection</w:t>
      </w:r>
      <w:r w:rsidR="0042274F">
        <w:rPr>
          <w:rFonts w:ascii="Times New Roman" w:hAnsi="Times New Roman" w:cs="Times New Roman" w:hint="eastAsia"/>
          <w:i/>
          <w:sz w:val="20"/>
          <w:szCs w:val="20"/>
          <w:lang w:eastAsia="zh-CN"/>
        </w:rPr>
        <w:t xml:space="preserve"> </w:t>
      </w:r>
      <w:r w:rsidRPr="0042274F">
        <w:rPr>
          <w:rFonts w:ascii="Times New Roman" w:hAnsi="Times New Roman" w:cs="Times New Roman"/>
          <w:i/>
          <w:sz w:val="20"/>
          <w:szCs w:val="20"/>
        </w:rPr>
        <w:t>diseases,</w:t>
      </w:r>
      <w:r w:rsidRPr="0042274F">
        <w:rPr>
          <w:rFonts w:ascii="Times New Roman" w:hAnsi="Times New Roman" w:cs="Times New Roman"/>
          <w:sz w:val="20"/>
          <w:szCs w:val="20"/>
        </w:rPr>
        <w:t xml:space="preserve"> 14: 168 Mar 2014</w:t>
      </w:r>
      <w:r w:rsidRPr="0042274F">
        <w:rPr>
          <w:rFonts w:ascii="Times New Roman" w:eastAsia="Times New Roman" w:hAnsi="Times New Roman" w:cs="Times New Roman"/>
          <w:sz w:val="20"/>
          <w:szCs w:val="20"/>
        </w:rPr>
        <w:t>22.</w:t>
      </w:r>
    </w:p>
    <w:p w:rsidR="00E06C72" w:rsidRPr="0042274F" w:rsidRDefault="00E06C72" w:rsidP="005625D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274F">
        <w:rPr>
          <w:rFonts w:ascii="Times New Roman" w:hAnsi="Times New Roman" w:cs="Times New Roman"/>
          <w:sz w:val="20"/>
          <w:szCs w:val="20"/>
        </w:rPr>
        <w:t>Aina</w:t>
      </w:r>
      <w:proofErr w:type="spellEnd"/>
      <w:r w:rsidRPr="0042274F">
        <w:rPr>
          <w:rFonts w:ascii="Times New Roman" w:hAnsi="Times New Roman" w:cs="Times New Roman"/>
          <w:sz w:val="20"/>
          <w:szCs w:val="20"/>
        </w:rPr>
        <w:t xml:space="preserve"> O.O, </w:t>
      </w:r>
      <w:proofErr w:type="spellStart"/>
      <w:r w:rsidRPr="0042274F">
        <w:rPr>
          <w:rFonts w:ascii="Times New Roman" w:hAnsi="Times New Roman" w:cs="Times New Roman"/>
          <w:sz w:val="20"/>
          <w:szCs w:val="20"/>
        </w:rPr>
        <w:t>Agomo</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C.o</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Olukosi</w:t>
      </w:r>
      <w:proofErr w:type="spellEnd"/>
      <w:r w:rsidRPr="0042274F">
        <w:rPr>
          <w:rFonts w:ascii="Times New Roman" w:hAnsi="Times New Roman" w:cs="Times New Roman"/>
          <w:sz w:val="20"/>
          <w:szCs w:val="20"/>
        </w:rPr>
        <w:t xml:space="preserve"> Y.A, </w:t>
      </w:r>
      <w:proofErr w:type="spellStart"/>
      <w:r w:rsidRPr="0042274F">
        <w:rPr>
          <w:rFonts w:ascii="Times New Roman" w:hAnsi="Times New Roman" w:cs="Times New Roman"/>
          <w:sz w:val="20"/>
          <w:szCs w:val="20"/>
        </w:rPr>
        <w:t>Okoh</w:t>
      </w:r>
      <w:proofErr w:type="spellEnd"/>
      <w:r w:rsidRPr="0042274F">
        <w:rPr>
          <w:rFonts w:ascii="Times New Roman" w:hAnsi="Times New Roman" w:cs="Times New Roman"/>
          <w:sz w:val="20"/>
          <w:szCs w:val="20"/>
        </w:rPr>
        <w:t xml:space="preserve"> H.I, </w:t>
      </w:r>
      <w:proofErr w:type="spellStart"/>
      <w:r w:rsidRPr="0042274F">
        <w:rPr>
          <w:rFonts w:ascii="Times New Roman" w:hAnsi="Times New Roman" w:cs="Times New Roman"/>
          <w:sz w:val="20"/>
          <w:szCs w:val="20"/>
        </w:rPr>
        <w:t>Iwalokun</w:t>
      </w:r>
      <w:proofErr w:type="spellEnd"/>
      <w:r w:rsidRPr="0042274F">
        <w:rPr>
          <w:rFonts w:ascii="Times New Roman" w:hAnsi="Times New Roman" w:cs="Times New Roman"/>
          <w:sz w:val="20"/>
          <w:szCs w:val="20"/>
        </w:rPr>
        <w:t xml:space="preserve"> B.A</w:t>
      </w:r>
      <w:r w:rsidR="001F74F0" w:rsidRPr="0042274F">
        <w:rPr>
          <w:rFonts w:ascii="Times New Roman" w:hAnsi="Times New Roman" w:cs="Times New Roman"/>
          <w:sz w:val="20"/>
          <w:szCs w:val="20"/>
        </w:rPr>
        <w:t xml:space="preserve">, </w:t>
      </w:r>
      <w:proofErr w:type="spellStart"/>
      <w:r w:rsidR="001F74F0" w:rsidRPr="0042274F">
        <w:rPr>
          <w:rFonts w:ascii="Times New Roman" w:hAnsi="Times New Roman" w:cs="Times New Roman"/>
          <w:sz w:val="20"/>
          <w:szCs w:val="20"/>
        </w:rPr>
        <w:t>E</w:t>
      </w:r>
      <w:r w:rsidRPr="0042274F">
        <w:rPr>
          <w:rFonts w:ascii="Times New Roman" w:hAnsi="Times New Roman" w:cs="Times New Roman"/>
          <w:sz w:val="20"/>
          <w:szCs w:val="20"/>
        </w:rPr>
        <w:t>gbuna</w:t>
      </w:r>
      <w:proofErr w:type="spellEnd"/>
      <w:r w:rsidRPr="0042274F">
        <w:rPr>
          <w:rFonts w:ascii="Times New Roman" w:hAnsi="Times New Roman" w:cs="Times New Roman"/>
          <w:sz w:val="20"/>
          <w:szCs w:val="20"/>
        </w:rPr>
        <w:t xml:space="preserve"> K.N.” </w:t>
      </w:r>
      <w:proofErr w:type="spellStart"/>
      <w:r w:rsidRPr="0042274F">
        <w:rPr>
          <w:rFonts w:ascii="Times New Roman" w:hAnsi="Times New Roman" w:cs="Times New Roman"/>
          <w:sz w:val="20"/>
          <w:szCs w:val="20"/>
        </w:rPr>
        <w:t>Malariometric</w:t>
      </w:r>
      <w:proofErr w:type="spellEnd"/>
      <w:r w:rsidRPr="0042274F">
        <w:rPr>
          <w:rFonts w:ascii="Times New Roman" w:hAnsi="Times New Roman" w:cs="Times New Roman"/>
          <w:sz w:val="20"/>
          <w:szCs w:val="20"/>
        </w:rPr>
        <w:t xml:space="preserve"> survey of </w:t>
      </w:r>
      <w:proofErr w:type="spellStart"/>
      <w:r w:rsidRPr="0042274F">
        <w:rPr>
          <w:rFonts w:ascii="Times New Roman" w:hAnsi="Times New Roman" w:cs="Times New Roman"/>
          <w:sz w:val="20"/>
          <w:szCs w:val="20"/>
        </w:rPr>
        <w:t>Ibeshe</w:t>
      </w:r>
      <w:proofErr w:type="spellEnd"/>
      <w:r w:rsidRPr="0042274F">
        <w:rPr>
          <w:rFonts w:ascii="Times New Roman" w:hAnsi="Times New Roman" w:cs="Times New Roman"/>
          <w:sz w:val="20"/>
          <w:szCs w:val="20"/>
        </w:rPr>
        <w:t xml:space="preserve"> community in </w:t>
      </w:r>
      <w:proofErr w:type="spellStart"/>
      <w:r w:rsidRPr="0042274F">
        <w:rPr>
          <w:rFonts w:ascii="Times New Roman" w:hAnsi="Times New Roman" w:cs="Times New Roman"/>
          <w:sz w:val="20"/>
          <w:szCs w:val="20"/>
        </w:rPr>
        <w:t>Ikorudu</w:t>
      </w:r>
      <w:proofErr w:type="spellEnd"/>
      <w:r w:rsidRPr="0042274F">
        <w:rPr>
          <w:rFonts w:ascii="Times New Roman" w:hAnsi="Times New Roman" w:cs="Times New Roman"/>
          <w:sz w:val="20"/>
          <w:szCs w:val="20"/>
        </w:rPr>
        <w:t xml:space="preserve">, </w:t>
      </w:r>
      <w:proofErr w:type="spellStart"/>
      <w:r w:rsidRPr="0042274F">
        <w:rPr>
          <w:rFonts w:ascii="Times New Roman" w:hAnsi="Times New Roman" w:cs="Times New Roman"/>
          <w:sz w:val="20"/>
          <w:szCs w:val="20"/>
        </w:rPr>
        <w:t>lagos</w:t>
      </w:r>
      <w:proofErr w:type="spellEnd"/>
      <w:r w:rsidRPr="0042274F">
        <w:rPr>
          <w:rFonts w:ascii="Times New Roman" w:hAnsi="Times New Roman" w:cs="Times New Roman"/>
          <w:sz w:val="20"/>
          <w:szCs w:val="20"/>
        </w:rPr>
        <w:t xml:space="preserve"> state: dry season “</w:t>
      </w:r>
      <w:r w:rsidRPr="0042274F">
        <w:rPr>
          <w:rFonts w:ascii="Times New Roman" w:hAnsi="Times New Roman" w:cs="Times New Roman"/>
          <w:i/>
          <w:sz w:val="20"/>
          <w:szCs w:val="20"/>
        </w:rPr>
        <w:t>Malaria Research and Treatment</w:t>
      </w:r>
      <w:r w:rsidRPr="0042274F">
        <w:rPr>
          <w:rFonts w:ascii="Times New Roman" w:hAnsi="Times New Roman" w:cs="Times New Roman"/>
          <w:sz w:val="20"/>
          <w:szCs w:val="20"/>
        </w:rPr>
        <w:t xml:space="preserve"> 487250 may 2013.</w:t>
      </w:r>
    </w:p>
    <w:p w:rsidR="005625D3" w:rsidRPr="0042274F" w:rsidRDefault="00E06C72" w:rsidP="005625D3">
      <w:pPr>
        <w:pStyle w:val="ListParagraph"/>
        <w:numPr>
          <w:ilvl w:val="0"/>
          <w:numId w:val="3"/>
        </w:numPr>
        <w:snapToGrid w:val="0"/>
        <w:spacing w:after="0" w:line="240" w:lineRule="auto"/>
        <w:ind w:left="425" w:hanging="425"/>
        <w:jc w:val="both"/>
        <w:rPr>
          <w:rFonts w:ascii="Times New Roman" w:hAnsi="Times New Roman" w:cs="Times New Roman"/>
          <w:sz w:val="20"/>
          <w:szCs w:val="20"/>
          <w:lang w:eastAsia="zh-CN"/>
        </w:rPr>
      </w:pPr>
      <w:proofErr w:type="spellStart"/>
      <w:r w:rsidRPr="0042274F">
        <w:rPr>
          <w:rFonts w:ascii="Times New Roman" w:eastAsia="Times New Roman" w:hAnsi="Times New Roman" w:cs="Times New Roman"/>
          <w:sz w:val="20"/>
          <w:szCs w:val="20"/>
        </w:rPr>
        <w:t>Inam</w:t>
      </w:r>
      <w:proofErr w:type="spellEnd"/>
      <w:r w:rsidRPr="0042274F">
        <w:rPr>
          <w:rFonts w:ascii="Times New Roman" w:eastAsia="Times New Roman" w:hAnsi="Times New Roman" w:cs="Times New Roman"/>
          <w:sz w:val="20"/>
          <w:szCs w:val="20"/>
        </w:rPr>
        <w:t xml:space="preserve">, </w:t>
      </w:r>
      <w:proofErr w:type="spellStart"/>
      <w:r w:rsidRPr="0042274F">
        <w:rPr>
          <w:rFonts w:ascii="Times New Roman" w:eastAsia="Times New Roman" w:hAnsi="Times New Roman" w:cs="Times New Roman"/>
          <w:sz w:val="20"/>
          <w:szCs w:val="20"/>
        </w:rPr>
        <w:t>U.k</w:t>
      </w:r>
      <w:proofErr w:type="spellEnd"/>
      <w:r w:rsidRPr="0042274F">
        <w:rPr>
          <w:rFonts w:ascii="Times New Roman" w:eastAsia="Times New Roman" w:hAnsi="Times New Roman" w:cs="Times New Roman"/>
          <w:sz w:val="20"/>
          <w:szCs w:val="20"/>
        </w:rPr>
        <w:t xml:space="preserve">., Abdul, H.S., and Zia U.R.A. (2013). </w:t>
      </w:r>
      <w:proofErr w:type="spellStart"/>
      <w:r w:rsidRPr="0042274F">
        <w:rPr>
          <w:rFonts w:ascii="Times New Roman" w:eastAsia="Times New Roman" w:hAnsi="Times New Roman" w:cs="Times New Roman"/>
          <w:sz w:val="20"/>
          <w:szCs w:val="20"/>
        </w:rPr>
        <w:t>Epidiomology</w:t>
      </w:r>
      <w:proofErr w:type="spellEnd"/>
      <w:r w:rsidRPr="0042274F">
        <w:rPr>
          <w:rFonts w:ascii="Times New Roman" w:eastAsia="Times New Roman" w:hAnsi="Times New Roman" w:cs="Times New Roman"/>
          <w:sz w:val="20"/>
          <w:szCs w:val="20"/>
        </w:rPr>
        <w:t xml:space="preserve"> of malaria in urban and rural area of </w:t>
      </w:r>
      <w:proofErr w:type="spellStart"/>
      <w:r w:rsidRPr="0042274F">
        <w:rPr>
          <w:rFonts w:ascii="Times New Roman" w:eastAsia="Times New Roman" w:hAnsi="Times New Roman" w:cs="Times New Roman"/>
          <w:sz w:val="20"/>
          <w:szCs w:val="20"/>
        </w:rPr>
        <w:t>Bannu</w:t>
      </w:r>
      <w:proofErr w:type="spellEnd"/>
      <w:r w:rsidRPr="0042274F">
        <w:rPr>
          <w:rFonts w:ascii="Times New Roman" w:eastAsia="Times New Roman" w:hAnsi="Times New Roman" w:cs="Times New Roman"/>
          <w:sz w:val="20"/>
          <w:szCs w:val="20"/>
        </w:rPr>
        <w:t xml:space="preserve"> District Khyber </w:t>
      </w:r>
      <w:proofErr w:type="spellStart"/>
      <w:r w:rsidRPr="0042274F">
        <w:rPr>
          <w:rFonts w:ascii="Times New Roman" w:eastAsia="Times New Roman" w:hAnsi="Times New Roman" w:cs="Times New Roman"/>
          <w:sz w:val="20"/>
          <w:szCs w:val="20"/>
        </w:rPr>
        <w:t>Pakhtunkhwa</w:t>
      </w:r>
      <w:proofErr w:type="spellEnd"/>
      <w:r w:rsidRPr="0042274F">
        <w:rPr>
          <w:rFonts w:ascii="Times New Roman" w:eastAsia="Times New Roman" w:hAnsi="Times New Roman" w:cs="Times New Roman"/>
          <w:sz w:val="20"/>
          <w:szCs w:val="20"/>
        </w:rPr>
        <w:t>, Pakistan</w:t>
      </w:r>
      <w:r w:rsidRPr="0042274F">
        <w:rPr>
          <w:rFonts w:ascii="Times New Roman" w:eastAsia="Times New Roman" w:hAnsi="Times New Roman" w:cs="Times New Roman"/>
          <w:i/>
          <w:sz w:val="20"/>
          <w:szCs w:val="20"/>
        </w:rPr>
        <w:t xml:space="preserve">. International Journals of modern Biology and Medicine, </w:t>
      </w:r>
      <w:r w:rsidRPr="0042274F">
        <w:rPr>
          <w:rFonts w:ascii="Times New Roman" w:eastAsia="Times New Roman" w:hAnsi="Times New Roman" w:cs="Times New Roman"/>
          <w:sz w:val="20"/>
          <w:szCs w:val="20"/>
        </w:rPr>
        <w:t>4(1): 140</w:t>
      </w:r>
      <w:r w:rsidRPr="0042274F">
        <w:rPr>
          <w:rFonts w:ascii="Times New Roman" w:eastAsia="Times New Roman" w:hAnsi="Times New Roman" w:cs="Times New Roman"/>
          <w:i/>
          <w:sz w:val="20"/>
          <w:szCs w:val="20"/>
        </w:rPr>
        <w:t>.</w:t>
      </w:r>
    </w:p>
    <w:p w:rsidR="005625D3" w:rsidRPr="0042274F" w:rsidRDefault="005625D3" w:rsidP="005625D3">
      <w:pPr>
        <w:snapToGrid w:val="0"/>
        <w:spacing w:after="0" w:line="240" w:lineRule="auto"/>
        <w:ind w:left="425" w:hanging="425"/>
        <w:jc w:val="both"/>
        <w:rPr>
          <w:rFonts w:ascii="Times New Roman" w:hAnsi="Times New Roman" w:cs="Times New Roman"/>
          <w:sz w:val="20"/>
          <w:szCs w:val="20"/>
        </w:rPr>
        <w:sectPr w:rsidR="005625D3" w:rsidRPr="0042274F" w:rsidSect="005625D3">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4E1B0C" w:rsidRPr="0042274F" w:rsidRDefault="004E1B0C" w:rsidP="005625D3">
      <w:pPr>
        <w:snapToGrid w:val="0"/>
        <w:spacing w:after="0" w:line="240" w:lineRule="auto"/>
        <w:ind w:left="425" w:hanging="425"/>
        <w:jc w:val="both"/>
        <w:rPr>
          <w:rFonts w:ascii="Times New Roman" w:hAnsi="Times New Roman" w:cs="Times New Roman"/>
          <w:sz w:val="20"/>
          <w:szCs w:val="20"/>
        </w:rPr>
      </w:pPr>
    </w:p>
    <w:p w:rsidR="004E1B0C" w:rsidRPr="0042274F" w:rsidRDefault="001F74F0" w:rsidP="005625D3">
      <w:pPr>
        <w:snapToGrid w:val="0"/>
        <w:spacing w:after="0" w:line="240" w:lineRule="auto"/>
        <w:ind w:left="425" w:hanging="425"/>
        <w:jc w:val="both"/>
        <w:rPr>
          <w:rFonts w:ascii="Times New Roman" w:hAnsi="Times New Roman" w:cs="Times New Roman"/>
          <w:sz w:val="20"/>
          <w:szCs w:val="20"/>
          <w:lang w:eastAsia="zh-CN"/>
        </w:rPr>
      </w:pPr>
      <w:r w:rsidRPr="0042274F">
        <w:rPr>
          <w:rFonts w:ascii="Times New Roman" w:hAnsi="Times New Roman" w:cs="Times New Roman" w:hint="eastAsia"/>
          <w:sz w:val="20"/>
          <w:szCs w:val="20"/>
          <w:lang w:eastAsia="zh-CN"/>
        </w:rPr>
        <w:t xml:space="preserve"> </w:t>
      </w:r>
    </w:p>
    <w:p w:rsidR="005625D3" w:rsidRPr="0042274F" w:rsidRDefault="005625D3" w:rsidP="005625D3">
      <w:pPr>
        <w:snapToGrid w:val="0"/>
        <w:spacing w:after="0" w:line="240" w:lineRule="auto"/>
        <w:ind w:left="425" w:hanging="425"/>
        <w:jc w:val="both"/>
        <w:rPr>
          <w:rFonts w:ascii="Times New Roman" w:hAnsi="Times New Roman" w:cs="Times New Roman"/>
          <w:sz w:val="20"/>
          <w:szCs w:val="20"/>
        </w:rPr>
      </w:pPr>
    </w:p>
    <w:p w:rsidR="0052458E" w:rsidRPr="0042274F" w:rsidRDefault="005625D3" w:rsidP="005625D3">
      <w:pPr>
        <w:snapToGrid w:val="0"/>
        <w:spacing w:after="0" w:line="240" w:lineRule="auto"/>
        <w:ind w:left="425" w:hanging="425"/>
        <w:jc w:val="both"/>
        <w:rPr>
          <w:rFonts w:ascii="Times New Roman" w:hAnsi="Times New Roman" w:cs="Times New Roman"/>
          <w:sz w:val="20"/>
          <w:szCs w:val="20"/>
        </w:rPr>
      </w:pPr>
      <w:r w:rsidRPr="0042274F">
        <w:rPr>
          <w:rFonts w:ascii="Times New Roman" w:hAnsi="Times New Roman" w:cs="Times New Roman"/>
          <w:sz w:val="20"/>
          <w:szCs w:val="20"/>
        </w:rPr>
        <w:t>11/25/2016</w:t>
      </w:r>
    </w:p>
    <w:sectPr w:rsidR="0052458E" w:rsidRPr="0042274F" w:rsidSect="00E14E8A">
      <w:headerReference w:type="default" r:id="rId23"/>
      <w:footerReference w:type="default" r:id="rId2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82" w:rsidRDefault="004C1C82" w:rsidP="003115E7">
      <w:pPr>
        <w:spacing w:after="0" w:line="240" w:lineRule="auto"/>
      </w:pPr>
      <w:r>
        <w:separator/>
      </w:r>
    </w:p>
  </w:endnote>
  <w:endnote w:type="continuationSeparator" w:id="0">
    <w:p w:rsidR="004C1C82" w:rsidRDefault="004C1C82" w:rsidP="0031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9E41ED" w:rsidP="005625D3">
    <w:pPr>
      <w:spacing w:after="0" w:line="240" w:lineRule="auto"/>
      <w:jc w:val="center"/>
      <w:rPr>
        <w:rFonts w:ascii="Times New Roman" w:hAnsi="Times New Roman" w:cs="Times New Roman"/>
        <w:sz w:val="20"/>
      </w:rPr>
    </w:pPr>
    <w:r w:rsidRPr="005625D3">
      <w:rPr>
        <w:rFonts w:ascii="Times New Roman" w:hAnsi="Times New Roman" w:cs="Times New Roman"/>
        <w:sz w:val="20"/>
      </w:rPr>
      <w:fldChar w:fldCharType="begin"/>
    </w:r>
    <w:r w:rsidR="005625D3" w:rsidRPr="005625D3">
      <w:rPr>
        <w:rFonts w:ascii="Times New Roman" w:hAnsi="Times New Roman" w:cs="Times New Roman"/>
        <w:sz w:val="20"/>
      </w:rPr>
      <w:instrText xml:space="preserve"> page </w:instrText>
    </w:r>
    <w:r w:rsidRPr="005625D3">
      <w:rPr>
        <w:rFonts w:ascii="Times New Roman" w:hAnsi="Times New Roman" w:cs="Times New Roman"/>
        <w:sz w:val="20"/>
      </w:rPr>
      <w:fldChar w:fldCharType="separate"/>
    </w:r>
    <w:r w:rsidR="0066396D">
      <w:rPr>
        <w:rFonts w:ascii="Times New Roman" w:hAnsi="Times New Roman" w:cs="Times New Roman"/>
        <w:noProof/>
        <w:sz w:val="20"/>
      </w:rPr>
      <w:t>91</w:t>
    </w:r>
    <w:r w:rsidRPr="005625D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9E41ED" w:rsidP="005625D3">
    <w:pPr>
      <w:spacing w:after="0" w:line="240" w:lineRule="auto"/>
      <w:jc w:val="center"/>
      <w:rPr>
        <w:rFonts w:ascii="Times New Roman" w:hAnsi="Times New Roman" w:cs="Times New Roman"/>
        <w:sz w:val="20"/>
      </w:rPr>
    </w:pPr>
    <w:r w:rsidRPr="005625D3">
      <w:rPr>
        <w:rFonts w:ascii="Times New Roman" w:hAnsi="Times New Roman" w:cs="Times New Roman"/>
        <w:sz w:val="20"/>
      </w:rPr>
      <w:fldChar w:fldCharType="begin"/>
    </w:r>
    <w:r w:rsidR="005625D3" w:rsidRPr="005625D3">
      <w:rPr>
        <w:rFonts w:ascii="Times New Roman" w:hAnsi="Times New Roman" w:cs="Times New Roman"/>
        <w:sz w:val="20"/>
      </w:rPr>
      <w:instrText xml:space="preserve"> page </w:instrText>
    </w:r>
    <w:r w:rsidRPr="005625D3">
      <w:rPr>
        <w:rFonts w:ascii="Times New Roman" w:hAnsi="Times New Roman" w:cs="Times New Roman"/>
        <w:sz w:val="20"/>
      </w:rPr>
      <w:fldChar w:fldCharType="separate"/>
    </w:r>
    <w:r w:rsidR="0066396D">
      <w:rPr>
        <w:rFonts w:ascii="Times New Roman" w:hAnsi="Times New Roman" w:cs="Times New Roman"/>
        <w:noProof/>
        <w:sz w:val="20"/>
      </w:rPr>
      <w:t>92</w:t>
    </w:r>
    <w:r w:rsidRPr="005625D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9E41ED" w:rsidP="005625D3">
    <w:pPr>
      <w:spacing w:after="0" w:line="240" w:lineRule="auto"/>
      <w:jc w:val="center"/>
      <w:rPr>
        <w:rFonts w:ascii="Times New Roman" w:hAnsi="Times New Roman" w:cs="Times New Roman"/>
        <w:sz w:val="20"/>
      </w:rPr>
    </w:pPr>
    <w:r w:rsidRPr="005625D3">
      <w:rPr>
        <w:rFonts w:ascii="Times New Roman" w:hAnsi="Times New Roman" w:cs="Times New Roman"/>
        <w:sz w:val="20"/>
      </w:rPr>
      <w:fldChar w:fldCharType="begin"/>
    </w:r>
    <w:r w:rsidR="005625D3" w:rsidRPr="005625D3">
      <w:rPr>
        <w:rFonts w:ascii="Times New Roman" w:hAnsi="Times New Roman" w:cs="Times New Roman"/>
        <w:sz w:val="20"/>
      </w:rPr>
      <w:instrText xml:space="preserve"> page </w:instrText>
    </w:r>
    <w:r w:rsidRPr="005625D3">
      <w:rPr>
        <w:rFonts w:ascii="Times New Roman" w:hAnsi="Times New Roman" w:cs="Times New Roman"/>
        <w:sz w:val="20"/>
      </w:rPr>
      <w:fldChar w:fldCharType="separate"/>
    </w:r>
    <w:r w:rsidR="0066396D">
      <w:rPr>
        <w:rFonts w:ascii="Times New Roman" w:hAnsi="Times New Roman" w:cs="Times New Roman"/>
        <w:noProof/>
        <w:sz w:val="20"/>
      </w:rPr>
      <w:t>94</w:t>
    </w:r>
    <w:r w:rsidRPr="005625D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9E41ED" w:rsidP="005625D3">
    <w:pPr>
      <w:spacing w:after="0" w:line="240" w:lineRule="auto"/>
      <w:jc w:val="center"/>
      <w:rPr>
        <w:rFonts w:ascii="Times New Roman" w:hAnsi="Times New Roman" w:cs="Times New Roman"/>
        <w:sz w:val="20"/>
      </w:rPr>
    </w:pPr>
    <w:r w:rsidRPr="005625D3">
      <w:rPr>
        <w:rFonts w:ascii="Times New Roman" w:hAnsi="Times New Roman" w:cs="Times New Roman"/>
        <w:sz w:val="20"/>
      </w:rPr>
      <w:fldChar w:fldCharType="begin"/>
    </w:r>
    <w:r w:rsidR="005625D3" w:rsidRPr="005625D3">
      <w:rPr>
        <w:rFonts w:ascii="Times New Roman" w:hAnsi="Times New Roman" w:cs="Times New Roman"/>
        <w:sz w:val="20"/>
      </w:rPr>
      <w:instrText xml:space="preserve"> page </w:instrText>
    </w:r>
    <w:r w:rsidRPr="005625D3">
      <w:rPr>
        <w:rFonts w:ascii="Times New Roman" w:hAnsi="Times New Roman" w:cs="Times New Roman"/>
        <w:sz w:val="20"/>
      </w:rPr>
      <w:fldChar w:fldCharType="separate"/>
    </w:r>
    <w:r w:rsidR="0066396D">
      <w:rPr>
        <w:rFonts w:ascii="Times New Roman" w:hAnsi="Times New Roman" w:cs="Times New Roman"/>
        <w:noProof/>
        <w:sz w:val="20"/>
      </w:rPr>
      <w:t>96</w:t>
    </w:r>
    <w:r w:rsidRPr="005625D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9E41ED" w:rsidP="005625D3">
    <w:pPr>
      <w:spacing w:after="0" w:line="240" w:lineRule="auto"/>
      <w:jc w:val="center"/>
      <w:rPr>
        <w:rFonts w:ascii="Times New Roman" w:hAnsi="Times New Roman" w:cs="Times New Roman"/>
        <w:sz w:val="20"/>
      </w:rPr>
    </w:pPr>
    <w:r w:rsidRPr="005625D3">
      <w:rPr>
        <w:rFonts w:ascii="Times New Roman" w:hAnsi="Times New Roman" w:cs="Times New Roman"/>
        <w:sz w:val="20"/>
      </w:rPr>
      <w:fldChar w:fldCharType="begin"/>
    </w:r>
    <w:r w:rsidR="005625D3" w:rsidRPr="005625D3">
      <w:rPr>
        <w:rFonts w:ascii="Times New Roman" w:hAnsi="Times New Roman" w:cs="Times New Roman"/>
        <w:sz w:val="20"/>
      </w:rPr>
      <w:instrText xml:space="preserve"> page </w:instrText>
    </w:r>
    <w:r w:rsidRPr="005625D3">
      <w:rPr>
        <w:rFonts w:ascii="Times New Roman" w:hAnsi="Times New Roman" w:cs="Times New Roman"/>
        <w:sz w:val="20"/>
      </w:rPr>
      <w:fldChar w:fldCharType="separate"/>
    </w:r>
    <w:r w:rsidR="005625D3">
      <w:rPr>
        <w:rFonts w:ascii="Times New Roman" w:hAnsi="Times New Roman" w:cs="Times New Roman"/>
        <w:noProof/>
        <w:sz w:val="20"/>
      </w:rPr>
      <w:t>1</w:t>
    </w:r>
    <w:r w:rsidRPr="005625D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82" w:rsidRDefault="004C1C82" w:rsidP="003115E7">
      <w:pPr>
        <w:spacing w:after="0" w:line="240" w:lineRule="auto"/>
      </w:pPr>
      <w:r>
        <w:separator/>
      </w:r>
    </w:p>
  </w:footnote>
  <w:footnote w:type="continuationSeparator" w:id="0">
    <w:p w:rsidR="004C1C82" w:rsidRDefault="004C1C82" w:rsidP="00311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5625D3" w:rsidP="005625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25D3">
      <w:rPr>
        <w:rFonts w:ascii="Times New Roman" w:hAnsi="Times New Roman" w:cs="Times New Roman" w:hint="eastAsia"/>
        <w:iCs/>
        <w:color w:val="000000"/>
        <w:sz w:val="20"/>
        <w:szCs w:val="20"/>
      </w:rPr>
      <w:tab/>
    </w:r>
    <w:r w:rsidRPr="005625D3">
      <w:rPr>
        <w:rFonts w:ascii="Times New Roman" w:hAnsi="Times New Roman" w:cs="Times New Roman"/>
        <w:iCs/>
        <w:color w:val="000000"/>
        <w:sz w:val="20"/>
        <w:szCs w:val="20"/>
      </w:rPr>
      <w:t xml:space="preserve">Researcher </w:t>
    </w:r>
    <w:r w:rsidRPr="005625D3">
      <w:rPr>
        <w:rFonts w:ascii="Times New Roman" w:hAnsi="Times New Roman" w:cs="Times New Roman"/>
        <w:iCs/>
        <w:sz w:val="20"/>
        <w:szCs w:val="20"/>
      </w:rPr>
      <w:t>201</w:t>
    </w:r>
    <w:r w:rsidRPr="005625D3">
      <w:rPr>
        <w:rFonts w:ascii="Times New Roman" w:hAnsi="Times New Roman" w:cs="Times New Roman" w:hint="eastAsia"/>
        <w:iCs/>
        <w:sz w:val="20"/>
        <w:szCs w:val="20"/>
      </w:rPr>
      <w:t>6</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8</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11</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 xml:space="preserve"> </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ab/>
    </w:r>
    <w:r w:rsidRPr="005625D3">
      <w:rPr>
        <w:rFonts w:ascii="Times New Roman" w:hAnsi="Times New Roman" w:cs="Times New Roman"/>
        <w:iCs/>
        <w:sz w:val="20"/>
        <w:szCs w:val="20"/>
      </w:rPr>
      <w:t xml:space="preserve">    </w:t>
    </w:r>
    <w:r w:rsidRPr="005625D3">
      <w:rPr>
        <w:rFonts w:ascii="Times New Roman" w:hAnsi="Times New Roman" w:cs="Times New Roman"/>
        <w:sz w:val="20"/>
        <w:szCs w:val="20"/>
      </w:rPr>
      <w:t xml:space="preserve"> </w:t>
    </w:r>
    <w:hyperlink r:id="rId1" w:history="1">
      <w:r w:rsidRPr="005625D3">
        <w:rPr>
          <w:rStyle w:val="Hyperlink"/>
          <w:rFonts w:ascii="Times New Roman" w:hAnsi="Times New Roman" w:cs="Times New Roman"/>
          <w:color w:val="0000FF"/>
          <w:sz w:val="20"/>
          <w:szCs w:val="20"/>
        </w:rPr>
        <w:t>http://www.sciencepub.net/researcher</w:t>
      </w:r>
    </w:hyperlink>
  </w:p>
  <w:p w:rsidR="005625D3" w:rsidRPr="005625D3" w:rsidRDefault="005625D3" w:rsidP="005625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5625D3" w:rsidP="005625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25D3">
      <w:rPr>
        <w:rFonts w:ascii="Times New Roman" w:hAnsi="Times New Roman" w:cs="Times New Roman" w:hint="eastAsia"/>
        <w:iCs/>
        <w:color w:val="000000"/>
        <w:sz w:val="20"/>
        <w:szCs w:val="20"/>
      </w:rPr>
      <w:tab/>
    </w:r>
    <w:r w:rsidRPr="005625D3">
      <w:rPr>
        <w:rFonts w:ascii="Times New Roman" w:hAnsi="Times New Roman" w:cs="Times New Roman"/>
        <w:iCs/>
        <w:color w:val="000000"/>
        <w:sz w:val="20"/>
        <w:szCs w:val="20"/>
      </w:rPr>
      <w:t xml:space="preserve">Researcher </w:t>
    </w:r>
    <w:r w:rsidRPr="005625D3">
      <w:rPr>
        <w:rFonts w:ascii="Times New Roman" w:hAnsi="Times New Roman" w:cs="Times New Roman"/>
        <w:iCs/>
        <w:sz w:val="20"/>
        <w:szCs w:val="20"/>
      </w:rPr>
      <w:t>201</w:t>
    </w:r>
    <w:r w:rsidRPr="005625D3">
      <w:rPr>
        <w:rFonts w:ascii="Times New Roman" w:hAnsi="Times New Roman" w:cs="Times New Roman" w:hint="eastAsia"/>
        <w:iCs/>
        <w:sz w:val="20"/>
        <w:szCs w:val="20"/>
      </w:rPr>
      <w:t>6</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8</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11</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 xml:space="preserve"> </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ab/>
    </w:r>
    <w:r w:rsidRPr="005625D3">
      <w:rPr>
        <w:rFonts w:ascii="Times New Roman" w:hAnsi="Times New Roman" w:cs="Times New Roman"/>
        <w:iCs/>
        <w:sz w:val="20"/>
        <w:szCs w:val="20"/>
      </w:rPr>
      <w:t xml:space="preserve">    </w:t>
    </w:r>
    <w:r w:rsidRPr="005625D3">
      <w:rPr>
        <w:rFonts w:ascii="Times New Roman" w:hAnsi="Times New Roman" w:cs="Times New Roman"/>
        <w:sz w:val="20"/>
        <w:szCs w:val="20"/>
      </w:rPr>
      <w:t xml:space="preserve"> </w:t>
    </w:r>
    <w:hyperlink r:id="rId1" w:history="1">
      <w:r w:rsidRPr="005625D3">
        <w:rPr>
          <w:rStyle w:val="Hyperlink"/>
          <w:rFonts w:ascii="Times New Roman" w:hAnsi="Times New Roman" w:cs="Times New Roman"/>
          <w:color w:val="0000FF"/>
          <w:sz w:val="20"/>
          <w:szCs w:val="20"/>
        </w:rPr>
        <w:t>http://www.sciencepub.net/researcher</w:t>
      </w:r>
    </w:hyperlink>
  </w:p>
  <w:p w:rsidR="005625D3" w:rsidRPr="005625D3" w:rsidRDefault="005625D3" w:rsidP="005625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5625D3" w:rsidP="005625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25D3">
      <w:rPr>
        <w:rFonts w:ascii="Times New Roman" w:hAnsi="Times New Roman" w:cs="Times New Roman" w:hint="eastAsia"/>
        <w:iCs/>
        <w:color w:val="000000"/>
        <w:sz w:val="20"/>
        <w:szCs w:val="20"/>
      </w:rPr>
      <w:tab/>
    </w:r>
    <w:r w:rsidRPr="005625D3">
      <w:rPr>
        <w:rFonts w:ascii="Times New Roman" w:hAnsi="Times New Roman" w:cs="Times New Roman"/>
        <w:iCs/>
        <w:color w:val="000000"/>
        <w:sz w:val="20"/>
        <w:szCs w:val="20"/>
      </w:rPr>
      <w:t xml:space="preserve">Researcher </w:t>
    </w:r>
    <w:r w:rsidRPr="005625D3">
      <w:rPr>
        <w:rFonts w:ascii="Times New Roman" w:hAnsi="Times New Roman" w:cs="Times New Roman"/>
        <w:iCs/>
        <w:sz w:val="20"/>
        <w:szCs w:val="20"/>
      </w:rPr>
      <w:t>201</w:t>
    </w:r>
    <w:r w:rsidRPr="005625D3">
      <w:rPr>
        <w:rFonts w:ascii="Times New Roman" w:hAnsi="Times New Roman" w:cs="Times New Roman" w:hint="eastAsia"/>
        <w:iCs/>
        <w:sz w:val="20"/>
        <w:szCs w:val="20"/>
      </w:rPr>
      <w:t>6</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8</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11</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 xml:space="preserve"> </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ab/>
    </w:r>
    <w:r w:rsidRPr="005625D3">
      <w:rPr>
        <w:rFonts w:ascii="Times New Roman" w:hAnsi="Times New Roman" w:cs="Times New Roman"/>
        <w:iCs/>
        <w:sz w:val="20"/>
        <w:szCs w:val="20"/>
      </w:rPr>
      <w:t xml:space="preserve">    </w:t>
    </w:r>
    <w:r w:rsidRPr="005625D3">
      <w:rPr>
        <w:rFonts w:ascii="Times New Roman" w:hAnsi="Times New Roman" w:cs="Times New Roman"/>
        <w:sz w:val="20"/>
        <w:szCs w:val="20"/>
      </w:rPr>
      <w:t xml:space="preserve"> </w:t>
    </w:r>
    <w:hyperlink r:id="rId1" w:history="1">
      <w:r w:rsidRPr="005625D3">
        <w:rPr>
          <w:rStyle w:val="Hyperlink"/>
          <w:rFonts w:ascii="Times New Roman" w:hAnsi="Times New Roman" w:cs="Times New Roman"/>
          <w:color w:val="0000FF"/>
          <w:sz w:val="20"/>
          <w:szCs w:val="20"/>
        </w:rPr>
        <w:t>http://www.sciencepub.net/researcher</w:t>
      </w:r>
    </w:hyperlink>
  </w:p>
  <w:p w:rsidR="005625D3" w:rsidRPr="005625D3" w:rsidRDefault="005625D3" w:rsidP="005625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5625D3" w:rsidP="005625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25D3">
      <w:rPr>
        <w:rFonts w:ascii="Times New Roman" w:hAnsi="Times New Roman" w:cs="Times New Roman" w:hint="eastAsia"/>
        <w:iCs/>
        <w:color w:val="000000"/>
        <w:sz w:val="20"/>
        <w:szCs w:val="20"/>
      </w:rPr>
      <w:tab/>
    </w:r>
    <w:r w:rsidRPr="005625D3">
      <w:rPr>
        <w:rFonts w:ascii="Times New Roman" w:hAnsi="Times New Roman" w:cs="Times New Roman"/>
        <w:iCs/>
        <w:color w:val="000000"/>
        <w:sz w:val="20"/>
        <w:szCs w:val="20"/>
      </w:rPr>
      <w:t xml:space="preserve">Researcher </w:t>
    </w:r>
    <w:r w:rsidRPr="005625D3">
      <w:rPr>
        <w:rFonts w:ascii="Times New Roman" w:hAnsi="Times New Roman" w:cs="Times New Roman"/>
        <w:iCs/>
        <w:sz w:val="20"/>
        <w:szCs w:val="20"/>
      </w:rPr>
      <w:t>201</w:t>
    </w:r>
    <w:r w:rsidRPr="005625D3">
      <w:rPr>
        <w:rFonts w:ascii="Times New Roman" w:hAnsi="Times New Roman" w:cs="Times New Roman" w:hint="eastAsia"/>
        <w:iCs/>
        <w:sz w:val="20"/>
        <w:szCs w:val="20"/>
      </w:rPr>
      <w:t>6</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8</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11</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 xml:space="preserve"> </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ab/>
    </w:r>
    <w:r w:rsidRPr="005625D3">
      <w:rPr>
        <w:rFonts w:ascii="Times New Roman" w:hAnsi="Times New Roman" w:cs="Times New Roman"/>
        <w:iCs/>
        <w:sz w:val="20"/>
        <w:szCs w:val="20"/>
      </w:rPr>
      <w:t xml:space="preserve">    </w:t>
    </w:r>
    <w:r w:rsidRPr="005625D3">
      <w:rPr>
        <w:rFonts w:ascii="Times New Roman" w:hAnsi="Times New Roman" w:cs="Times New Roman"/>
        <w:sz w:val="20"/>
        <w:szCs w:val="20"/>
      </w:rPr>
      <w:t xml:space="preserve"> </w:t>
    </w:r>
    <w:hyperlink r:id="rId1" w:history="1">
      <w:r w:rsidRPr="005625D3">
        <w:rPr>
          <w:rStyle w:val="Hyperlink"/>
          <w:rFonts w:ascii="Times New Roman" w:hAnsi="Times New Roman" w:cs="Times New Roman"/>
          <w:color w:val="0000FF"/>
          <w:sz w:val="20"/>
          <w:szCs w:val="20"/>
        </w:rPr>
        <w:t>http://www.sciencepub.net/researcher</w:t>
      </w:r>
    </w:hyperlink>
  </w:p>
  <w:p w:rsidR="005625D3" w:rsidRPr="005625D3" w:rsidRDefault="005625D3" w:rsidP="005625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D3" w:rsidRPr="005625D3" w:rsidRDefault="005625D3" w:rsidP="005625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25D3">
      <w:rPr>
        <w:rFonts w:ascii="Times New Roman" w:hAnsi="Times New Roman" w:cs="Times New Roman" w:hint="eastAsia"/>
        <w:iCs/>
        <w:color w:val="000000"/>
        <w:sz w:val="20"/>
        <w:szCs w:val="20"/>
      </w:rPr>
      <w:tab/>
    </w:r>
    <w:r w:rsidRPr="005625D3">
      <w:rPr>
        <w:rFonts w:ascii="Times New Roman" w:hAnsi="Times New Roman" w:cs="Times New Roman"/>
        <w:iCs/>
        <w:color w:val="000000"/>
        <w:sz w:val="20"/>
        <w:szCs w:val="20"/>
      </w:rPr>
      <w:t xml:space="preserve">Researcher </w:t>
    </w:r>
    <w:r w:rsidRPr="005625D3">
      <w:rPr>
        <w:rFonts w:ascii="Times New Roman" w:hAnsi="Times New Roman" w:cs="Times New Roman"/>
        <w:iCs/>
        <w:sz w:val="20"/>
        <w:szCs w:val="20"/>
      </w:rPr>
      <w:t>201</w:t>
    </w:r>
    <w:r w:rsidRPr="005625D3">
      <w:rPr>
        <w:rFonts w:ascii="Times New Roman" w:hAnsi="Times New Roman" w:cs="Times New Roman" w:hint="eastAsia"/>
        <w:iCs/>
        <w:sz w:val="20"/>
        <w:szCs w:val="20"/>
      </w:rPr>
      <w:t>6</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8</w:t>
    </w:r>
    <w:r w:rsidRPr="005625D3">
      <w:rPr>
        <w:rFonts w:ascii="Times New Roman" w:hAnsi="Times New Roman" w:cs="Times New Roman"/>
        <w:iCs/>
        <w:sz w:val="20"/>
        <w:szCs w:val="20"/>
      </w:rPr>
      <w:t>(</w:t>
    </w:r>
    <w:r w:rsidRPr="005625D3">
      <w:rPr>
        <w:rFonts w:ascii="Times New Roman" w:hAnsi="Times New Roman" w:cs="Times New Roman" w:hint="eastAsia"/>
        <w:iCs/>
        <w:sz w:val="20"/>
        <w:szCs w:val="20"/>
      </w:rPr>
      <w:t>11</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 xml:space="preserve"> </w:t>
    </w:r>
    <w:r w:rsidRPr="005625D3">
      <w:rPr>
        <w:rFonts w:ascii="Times New Roman" w:hAnsi="Times New Roman" w:cs="Times New Roman"/>
        <w:iCs/>
        <w:sz w:val="20"/>
        <w:szCs w:val="20"/>
      </w:rPr>
      <w:t xml:space="preserve"> </w:t>
    </w:r>
    <w:r w:rsidRPr="005625D3">
      <w:rPr>
        <w:rFonts w:ascii="Times New Roman" w:hAnsi="Times New Roman" w:cs="Times New Roman" w:hint="eastAsia"/>
        <w:iCs/>
        <w:sz w:val="20"/>
        <w:szCs w:val="20"/>
      </w:rPr>
      <w:tab/>
    </w:r>
    <w:r w:rsidRPr="005625D3">
      <w:rPr>
        <w:rFonts w:ascii="Times New Roman" w:hAnsi="Times New Roman" w:cs="Times New Roman"/>
        <w:iCs/>
        <w:sz w:val="20"/>
        <w:szCs w:val="20"/>
      </w:rPr>
      <w:t xml:space="preserve">    </w:t>
    </w:r>
    <w:r w:rsidRPr="005625D3">
      <w:rPr>
        <w:rFonts w:ascii="Times New Roman" w:hAnsi="Times New Roman" w:cs="Times New Roman"/>
        <w:sz w:val="20"/>
        <w:szCs w:val="20"/>
      </w:rPr>
      <w:t xml:space="preserve"> </w:t>
    </w:r>
    <w:hyperlink r:id="rId1" w:history="1">
      <w:r w:rsidRPr="005625D3">
        <w:rPr>
          <w:rStyle w:val="Hyperlink"/>
          <w:rFonts w:ascii="Times New Roman" w:hAnsi="Times New Roman" w:cs="Times New Roman"/>
          <w:color w:val="0000FF"/>
          <w:sz w:val="20"/>
          <w:szCs w:val="20"/>
        </w:rPr>
        <w:t>http://www.sciencepub.net/researcher</w:t>
      </w:r>
    </w:hyperlink>
  </w:p>
  <w:p w:rsidR="005625D3" w:rsidRPr="005625D3" w:rsidRDefault="005625D3" w:rsidP="005625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E8E"/>
    <w:multiLevelType w:val="hybridMultilevel"/>
    <w:tmpl w:val="87761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7615D1"/>
    <w:multiLevelType w:val="multilevel"/>
    <w:tmpl w:val="69648FEC"/>
    <w:lvl w:ilvl="0">
      <w:start w:val="1"/>
      <w:numFmt w:val="decimal"/>
      <w:lvlText w:val="%1.0"/>
      <w:lvlJc w:val="left"/>
      <w:pPr>
        <w:ind w:left="1815" w:hanging="375"/>
      </w:pPr>
    </w:lvl>
    <w:lvl w:ilvl="1">
      <w:start w:val="1"/>
      <w:numFmt w:val="decimal"/>
      <w:lvlText w:val="%1.%2"/>
      <w:lvlJc w:val="left"/>
      <w:pPr>
        <w:ind w:left="2535" w:hanging="375"/>
      </w:pPr>
    </w:lvl>
    <w:lvl w:ilvl="2">
      <w:start w:val="1"/>
      <w:numFmt w:val="decimal"/>
      <w:lvlText w:val="%1.%2.%3"/>
      <w:lvlJc w:val="left"/>
      <w:pPr>
        <w:ind w:left="3600" w:hanging="720"/>
      </w:pPr>
    </w:lvl>
    <w:lvl w:ilvl="3">
      <w:start w:val="1"/>
      <w:numFmt w:val="decimal"/>
      <w:lvlText w:val="%1.%2.%3.%4"/>
      <w:lvlJc w:val="left"/>
      <w:pPr>
        <w:ind w:left="4680" w:hanging="1080"/>
      </w:pPr>
    </w:lvl>
    <w:lvl w:ilvl="4">
      <w:start w:val="1"/>
      <w:numFmt w:val="decimal"/>
      <w:lvlText w:val="%1.%2.%3.%4.%5"/>
      <w:lvlJc w:val="left"/>
      <w:pPr>
        <w:ind w:left="5400" w:hanging="1080"/>
      </w:pPr>
    </w:lvl>
    <w:lvl w:ilvl="5">
      <w:start w:val="1"/>
      <w:numFmt w:val="decimal"/>
      <w:lvlText w:val="%1.%2.%3.%4.%5.%6"/>
      <w:lvlJc w:val="left"/>
      <w:pPr>
        <w:ind w:left="6480" w:hanging="1440"/>
      </w:pPr>
    </w:lvl>
    <w:lvl w:ilvl="6">
      <w:start w:val="1"/>
      <w:numFmt w:val="decimal"/>
      <w:lvlText w:val="%1.%2.%3.%4.%5.%6.%7"/>
      <w:lvlJc w:val="left"/>
      <w:pPr>
        <w:ind w:left="7200" w:hanging="1440"/>
      </w:pPr>
    </w:lvl>
    <w:lvl w:ilvl="7">
      <w:start w:val="1"/>
      <w:numFmt w:val="decimal"/>
      <w:lvlText w:val="%1.%2.%3.%4.%5.%6.%7.%8"/>
      <w:lvlJc w:val="left"/>
      <w:pPr>
        <w:ind w:left="8280" w:hanging="1800"/>
      </w:pPr>
    </w:lvl>
    <w:lvl w:ilvl="8">
      <w:start w:val="1"/>
      <w:numFmt w:val="decimal"/>
      <w:lvlText w:val="%1.%2.%3.%4.%5.%6.%7.%8.%9"/>
      <w:lvlJc w:val="left"/>
      <w:pPr>
        <w:ind w:left="9360" w:hanging="2160"/>
      </w:pPr>
    </w:lvl>
  </w:abstractNum>
  <w:abstractNum w:abstractNumId="2">
    <w:nsid w:val="6DCC779F"/>
    <w:multiLevelType w:val="hybridMultilevel"/>
    <w:tmpl w:val="32A0861A"/>
    <w:lvl w:ilvl="0" w:tplc="0E7C2DA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F3E1E"/>
    <w:rsid w:val="00034EF8"/>
    <w:rsid w:val="000439C4"/>
    <w:rsid w:val="00055B35"/>
    <w:rsid w:val="00104350"/>
    <w:rsid w:val="00120B85"/>
    <w:rsid w:val="001611CD"/>
    <w:rsid w:val="001A4ABA"/>
    <w:rsid w:val="001F74F0"/>
    <w:rsid w:val="00220661"/>
    <w:rsid w:val="00240F3E"/>
    <w:rsid w:val="002D2354"/>
    <w:rsid w:val="002E6E7B"/>
    <w:rsid w:val="003115E7"/>
    <w:rsid w:val="003344A4"/>
    <w:rsid w:val="00355905"/>
    <w:rsid w:val="00364D91"/>
    <w:rsid w:val="003A006E"/>
    <w:rsid w:val="003C20E2"/>
    <w:rsid w:val="003C2B45"/>
    <w:rsid w:val="003C2FDE"/>
    <w:rsid w:val="003C6D9B"/>
    <w:rsid w:val="004042A3"/>
    <w:rsid w:val="0042274F"/>
    <w:rsid w:val="00437BF9"/>
    <w:rsid w:val="0047470C"/>
    <w:rsid w:val="00476B15"/>
    <w:rsid w:val="00482F17"/>
    <w:rsid w:val="004B02F8"/>
    <w:rsid w:val="004C02FA"/>
    <w:rsid w:val="004C1C82"/>
    <w:rsid w:val="004E1B0C"/>
    <w:rsid w:val="004F3E1E"/>
    <w:rsid w:val="00522F72"/>
    <w:rsid w:val="0052458E"/>
    <w:rsid w:val="00541FB1"/>
    <w:rsid w:val="00553E53"/>
    <w:rsid w:val="005625D3"/>
    <w:rsid w:val="005953FB"/>
    <w:rsid w:val="005C0D81"/>
    <w:rsid w:val="005F7B7C"/>
    <w:rsid w:val="00640F93"/>
    <w:rsid w:val="0066396D"/>
    <w:rsid w:val="00664FDE"/>
    <w:rsid w:val="006668AB"/>
    <w:rsid w:val="00696F84"/>
    <w:rsid w:val="006C22A6"/>
    <w:rsid w:val="006D355A"/>
    <w:rsid w:val="00710CE2"/>
    <w:rsid w:val="00726A24"/>
    <w:rsid w:val="00747F74"/>
    <w:rsid w:val="00783C0D"/>
    <w:rsid w:val="007A2BD8"/>
    <w:rsid w:val="00802A38"/>
    <w:rsid w:val="008072FA"/>
    <w:rsid w:val="00813003"/>
    <w:rsid w:val="00831724"/>
    <w:rsid w:val="00873919"/>
    <w:rsid w:val="0088783C"/>
    <w:rsid w:val="008A03AB"/>
    <w:rsid w:val="008A0C81"/>
    <w:rsid w:val="008F339E"/>
    <w:rsid w:val="0090303B"/>
    <w:rsid w:val="0091603C"/>
    <w:rsid w:val="00963220"/>
    <w:rsid w:val="009C6CBE"/>
    <w:rsid w:val="009E41ED"/>
    <w:rsid w:val="009F1E1C"/>
    <w:rsid w:val="009F2DD1"/>
    <w:rsid w:val="00A0132D"/>
    <w:rsid w:val="00A02E70"/>
    <w:rsid w:val="00A44EF2"/>
    <w:rsid w:val="00A65C71"/>
    <w:rsid w:val="00AC1DF6"/>
    <w:rsid w:val="00B30AAD"/>
    <w:rsid w:val="00B32781"/>
    <w:rsid w:val="00B6207D"/>
    <w:rsid w:val="00BB7E6C"/>
    <w:rsid w:val="00BC2AD0"/>
    <w:rsid w:val="00C35E6A"/>
    <w:rsid w:val="00C46794"/>
    <w:rsid w:val="00C47A75"/>
    <w:rsid w:val="00C64BAF"/>
    <w:rsid w:val="00C817CD"/>
    <w:rsid w:val="00C94A0E"/>
    <w:rsid w:val="00C97A62"/>
    <w:rsid w:val="00CB5241"/>
    <w:rsid w:val="00CC6524"/>
    <w:rsid w:val="00D2216C"/>
    <w:rsid w:val="00D72920"/>
    <w:rsid w:val="00DB31C7"/>
    <w:rsid w:val="00DC7652"/>
    <w:rsid w:val="00DD11EF"/>
    <w:rsid w:val="00DF5B9C"/>
    <w:rsid w:val="00E06C72"/>
    <w:rsid w:val="00E14E8A"/>
    <w:rsid w:val="00E504F0"/>
    <w:rsid w:val="00E52A8C"/>
    <w:rsid w:val="00E703C1"/>
    <w:rsid w:val="00EC20EB"/>
    <w:rsid w:val="00EC3C6F"/>
    <w:rsid w:val="00EC4E41"/>
    <w:rsid w:val="00EF0C3F"/>
    <w:rsid w:val="00EF526C"/>
    <w:rsid w:val="00F62AEF"/>
    <w:rsid w:val="00F86BC8"/>
    <w:rsid w:val="00FB0094"/>
    <w:rsid w:val="00FD2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E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1E"/>
    <w:pPr>
      <w:ind w:left="720"/>
      <w:contextualSpacing/>
    </w:pPr>
  </w:style>
  <w:style w:type="table" w:styleId="TableGrid">
    <w:name w:val="Table Grid"/>
    <w:basedOn w:val="TableNormal"/>
    <w:uiPriority w:val="39"/>
    <w:rsid w:val="004F3E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4"/>
    <w:rPr>
      <w:rFonts w:ascii="Tahoma" w:eastAsiaTheme="minorEastAsia" w:hAnsi="Tahoma" w:cs="Tahoma"/>
      <w:sz w:val="16"/>
      <w:szCs w:val="16"/>
    </w:rPr>
  </w:style>
  <w:style w:type="paragraph" w:styleId="Header">
    <w:name w:val="header"/>
    <w:basedOn w:val="Normal"/>
    <w:link w:val="HeaderChar"/>
    <w:uiPriority w:val="99"/>
    <w:unhideWhenUsed/>
    <w:rsid w:val="0031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E7"/>
    <w:rPr>
      <w:rFonts w:eastAsiaTheme="minorEastAsia"/>
    </w:rPr>
  </w:style>
  <w:style w:type="paragraph" w:styleId="Footer">
    <w:name w:val="footer"/>
    <w:basedOn w:val="Normal"/>
    <w:link w:val="FooterChar"/>
    <w:uiPriority w:val="99"/>
    <w:unhideWhenUsed/>
    <w:rsid w:val="0031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E7"/>
    <w:rPr>
      <w:rFonts w:eastAsiaTheme="minorEastAsia"/>
    </w:rPr>
  </w:style>
  <w:style w:type="character" w:styleId="Hyperlink">
    <w:name w:val="Hyperlink"/>
    <w:basedOn w:val="DefaultParagraphFont"/>
    <w:uiPriority w:val="99"/>
    <w:unhideWhenUsed/>
    <w:rsid w:val="00120B8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Jayeni45@yahoo.com" TargetMode="Externa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mailto:jayeni45@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rsj081116.09" TargetMode="External"/><Relationship Id="rId14" Type="http://schemas.openxmlformats.org/officeDocument/2006/relationships/chart" Target="charts/chart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manualLayout>
          <c:layoutTarget val="inner"/>
          <c:xMode val="edge"/>
          <c:yMode val="edge"/>
          <c:x val="0.12915019711030731"/>
          <c:y val="0.11648579777580163"/>
          <c:w val="0.83871626078758132"/>
          <c:h val="0.66394943519498684"/>
        </c:manualLayout>
      </c:layout>
      <c:bar3DChart>
        <c:barDir val="col"/>
        <c:grouping val="clustered"/>
        <c:ser>
          <c:idx val="1"/>
          <c:order val="0"/>
          <c:tx>
            <c:strRef>
              <c:f>Sheet1!$C$1</c:f>
              <c:strCache>
                <c:ptCount val="1"/>
                <c:pt idx="0">
                  <c:v>% P</c:v>
                </c:pt>
              </c:strCache>
            </c:strRef>
          </c:tx>
          <c:cat>
            <c:strRef>
              <c:f>Sheet1!$A$2:$A$3</c:f>
              <c:strCache>
                <c:ptCount val="2"/>
                <c:pt idx="0">
                  <c:v>Yangogi</c:v>
                </c:pt>
                <c:pt idx="1">
                  <c:v>Gwagwalada</c:v>
                </c:pt>
              </c:strCache>
            </c:strRef>
          </c:cat>
          <c:val>
            <c:numRef>
              <c:f>Sheet1!$C$2:$C$3</c:f>
              <c:numCache>
                <c:formatCode>General</c:formatCode>
                <c:ptCount val="2"/>
                <c:pt idx="0">
                  <c:v>54.4</c:v>
                </c:pt>
                <c:pt idx="1">
                  <c:v>47.2</c:v>
                </c:pt>
              </c:numCache>
            </c:numRef>
          </c:val>
        </c:ser>
        <c:shape val="cylinder"/>
        <c:axId val="79620352"/>
        <c:axId val="79655680"/>
        <c:axId val="0"/>
      </c:bar3DChart>
      <c:catAx>
        <c:axId val="79620352"/>
        <c:scaling>
          <c:orientation val="minMax"/>
        </c:scaling>
        <c:axPos val="b"/>
        <c:title>
          <c:tx>
            <c:rich>
              <a:bodyPr/>
              <a:lstStyle/>
              <a:p>
                <a:pPr>
                  <a:defRPr lang="en-US"/>
                </a:pPr>
                <a:r>
                  <a:rPr lang="en-US"/>
                  <a:t>Location</a:t>
                </a:r>
              </a:p>
            </c:rich>
          </c:tx>
        </c:title>
        <c:numFmt formatCode="General" sourceLinked="0"/>
        <c:tickLblPos val="nextTo"/>
        <c:txPr>
          <a:bodyPr/>
          <a:lstStyle/>
          <a:p>
            <a:pPr>
              <a:defRPr lang="en-US"/>
            </a:pPr>
            <a:endParaRPr lang="en-US"/>
          </a:p>
        </c:txPr>
        <c:crossAx val="79655680"/>
        <c:crosses val="autoZero"/>
        <c:auto val="1"/>
        <c:lblAlgn val="ctr"/>
        <c:lblOffset val="100"/>
      </c:catAx>
      <c:valAx>
        <c:axId val="79655680"/>
        <c:scaling>
          <c:orientation val="minMax"/>
        </c:scaling>
        <c:axPos val="l"/>
        <c:majorGridlines/>
        <c:title>
          <c:tx>
            <c:rich>
              <a:bodyPr rot="-5400000" vert="horz"/>
              <a:lstStyle/>
              <a:p>
                <a:pPr>
                  <a:defRPr lang="en-US"/>
                </a:pPr>
                <a:r>
                  <a:rPr lang="en-US"/>
                  <a:t>Prevalence</a:t>
                </a:r>
              </a:p>
            </c:rich>
          </c:tx>
        </c:title>
        <c:numFmt formatCode="General" sourceLinked="1"/>
        <c:tickLblPos val="nextTo"/>
        <c:txPr>
          <a:bodyPr/>
          <a:lstStyle/>
          <a:p>
            <a:pPr>
              <a:defRPr lang="en-US"/>
            </a:pPr>
            <a:endParaRPr lang="en-US"/>
          </a:p>
        </c:txPr>
        <c:crossAx val="79620352"/>
        <c:crosses val="autoZero"/>
        <c:crossBetween val="between"/>
      </c:valAx>
    </c:plotArea>
    <c:legend>
      <c:legendPos val="r"/>
      <c:txPr>
        <a:bodyPr/>
        <a:lstStyle/>
        <a:p>
          <a:pPr>
            <a:defRPr lang="en-US"/>
          </a:pPr>
          <a:endParaRPr lang="en-US"/>
        </a:p>
      </c:txPr>
    </c:legend>
    <c:plotVisOnly val="1"/>
    <c:dispBlanksAs val="gap"/>
  </c:chart>
  <c:txPr>
    <a:bodyPr/>
    <a:lstStyle/>
    <a:p>
      <a:pPr>
        <a:defRPr sz="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849138142066296E-2"/>
          <c:y val="0.10095412601726671"/>
          <c:w val="0.86035981204256073"/>
          <c:h val="0.5651336939631938"/>
        </c:manualLayout>
      </c:layout>
      <c:barChart>
        <c:barDir val="col"/>
        <c:grouping val="clustered"/>
        <c:ser>
          <c:idx val="1"/>
          <c:order val="0"/>
          <c:tx>
            <c:strRef>
              <c:f>Sheet1!$C$1</c:f>
              <c:strCache>
                <c:ptCount val="1"/>
                <c:pt idx="0">
                  <c:v>%P</c:v>
                </c:pt>
              </c:strCache>
            </c:strRef>
          </c:tx>
          <c:cat>
            <c:strRef>
              <c:f>Sheet1!$A$2:$A$5</c:f>
              <c:strCache>
                <c:ptCount val="4"/>
                <c:pt idx="0">
                  <c:v>Male(Yangoji)</c:v>
                </c:pt>
                <c:pt idx="1">
                  <c:v>Female(Yangoji</c:v>
                </c:pt>
                <c:pt idx="2">
                  <c:v>Male(Gwagwalada)</c:v>
                </c:pt>
                <c:pt idx="3">
                  <c:v>Female(Gwagwalada)</c:v>
                </c:pt>
              </c:strCache>
            </c:strRef>
          </c:cat>
          <c:val>
            <c:numRef>
              <c:f>Sheet1!$C$2:$C$5</c:f>
              <c:numCache>
                <c:formatCode>General</c:formatCode>
                <c:ptCount val="4"/>
                <c:pt idx="0">
                  <c:v>61.9</c:v>
                </c:pt>
                <c:pt idx="1">
                  <c:v>48.96</c:v>
                </c:pt>
                <c:pt idx="2">
                  <c:v>52.21</c:v>
                </c:pt>
                <c:pt idx="3">
                  <c:v>43.07</c:v>
                </c:pt>
              </c:numCache>
            </c:numRef>
          </c:val>
        </c:ser>
        <c:axId val="79692544"/>
        <c:axId val="79694464"/>
      </c:barChart>
      <c:catAx>
        <c:axId val="79692544"/>
        <c:scaling>
          <c:orientation val="minMax"/>
        </c:scaling>
        <c:axPos val="b"/>
        <c:title>
          <c:tx>
            <c:rich>
              <a:bodyPr/>
              <a:lstStyle/>
              <a:p>
                <a:pPr>
                  <a:defRPr lang="en-US"/>
                </a:pPr>
                <a:r>
                  <a:rPr lang="en-US"/>
                  <a:t>Location</a:t>
                </a:r>
              </a:p>
            </c:rich>
          </c:tx>
        </c:title>
        <c:numFmt formatCode="General" sourceLinked="0"/>
        <c:tickLblPos val="nextTo"/>
        <c:txPr>
          <a:bodyPr/>
          <a:lstStyle/>
          <a:p>
            <a:pPr>
              <a:defRPr lang="en-US"/>
            </a:pPr>
            <a:endParaRPr lang="en-US"/>
          </a:p>
        </c:txPr>
        <c:crossAx val="79694464"/>
        <c:crosses val="autoZero"/>
        <c:auto val="1"/>
        <c:lblAlgn val="ctr"/>
        <c:lblOffset val="100"/>
      </c:catAx>
      <c:valAx>
        <c:axId val="79694464"/>
        <c:scaling>
          <c:orientation val="minMax"/>
        </c:scaling>
        <c:axPos val="l"/>
        <c:majorGridlines/>
        <c:title>
          <c:tx>
            <c:rich>
              <a:bodyPr rot="-5400000" vert="horz"/>
              <a:lstStyle/>
              <a:p>
                <a:pPr>
                  <a:defRPr lang="en-US"/>
                </a:pPr>
                <a:r>
                  <a:rPr lang="en-US"/>
                  <a:t>Prevalence</a:t>
                </a:r>
              </a:p>
            </c:rich>
          </c:tx>
          <c:layout>
            <c:manualLayout>
              <c:xMode val="edge"/>
              <c:yMode val="edge"/>
              <c:x val="0"/>
              <c:y val="0.20866901071328348"/>
            </c:manualLayout>
          </c:layout>
        </c:title>
        <c:numFmt formatCode="General" sourceLinked="1"/>
        <c:tickLblPos val="nextTo"/>
        <c:txPr>
          <a:bodyPr/>
          <a:lstStyle/>
          <a:p>
            <a:pPr>
              <a:defRPr lang="en-US"/>
            </a:pPr>
            <a:endParaRPr lang="en-US"/>
          </a:p>
        </c:txPr>
        <c:crossAx val="79692544"/>
        <c:crosses val="autoZero"/>
        <c:crossBetween val="between"/>
      </c:valAx>
    </c:plotArea>
    <c:legend>
      <c:legendPos val="r"/>
      <c:txPr>
        <a:bodyPr/>
        <a:lstStyle/>
        <a:p>
          <a:pPr>
            <a:defRPr lang="en-US"/>
          </a:pPr>
          <a:endParaRPr lang="en-US"/>
        </a:p>
      </c:txPr>
    </c:legend>
    <c:plotVisOnly val="1"/>
    <c:dispBlanksAs val="gap"/>
  </c:chart>
  <c:txPr>
    <a:bodyPr/>
    <a:lstStyle/>
    <a:p>
      <a:pPr>
        <a:defRPr sz="10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YANGOJI</a:t>
            </a:r>
          </a:p>
        </c:rich>
      </c:tx>
      <c:layout>
        <c:manualLayout>
          <c:xMode val="edge"/>
          <c:yMode val="edge"/>
          <c:x val="0.42050828568439413"/>
          <c:y val="2.3738872403560891E-2"/>
        </c:manualLayout>
      </c:layout>
      <c:overlay val="1"/>
    </c:title>
    <c:plotArea>
      <c:layout>
        <c:manualLayout>
          <c:layoutTarget val="inner"/>
          <c:xMode val="edge"/>
          <c:yMode val="edge"/>
          <c:x val="0.27025462962962982"/>
          <c:y val="0.18948412698412737"/>
          <c:w val="0.45949074074074081"/>
          <c:h val="0.78769841269841667"/>
        </c:manualLayout>
      </c:layout>
      <c:pieChart>
        <c:varyColors val="1"/>
        <c:ser>
          <c:idx val="0"/>
          <c:order val="0"/>
          <c:tx>
            <c:strRef>
              <c:f>Sheet1!$B$1</c:f>
              <c:strCache>
                <c:ptCount val="1"/>
                <c:pt idx="0">
                  <c:v>Plasmodium species</c:v>
                </c:pt>
              </c:strCache>
            </c:strRef>
          </c:tx>
          <c:dLbls>
            <c:dLbl>
              <c:idx val="0"/>
              <c:tx>
                <c:rich>
                  <a:bodyPr/>
                  <a:lstStyle/>
                  <a:p>
                    <a:fld id="{5DA8D295-B99F-402F-967F-E13F3D383FBC}" type="CATEGORYNAME">
                      <a:rPr lang="en-US" i="1"/>
                      <a:pPr/>
                      <a:t>[CATEGORY NAME]</a:t>
                    </a:fld>
                    <a:r>
                      <a:rPr lang="en-US" i="1" baseline="0"/>
                      <a:t>, </a:t>
                    </a:r>
                    <a:fld id="{54DD1297-F54D-499F-BFDF-0E616EB6853A}" type="VALUE">
                      <a:rPr lang="en-US" baseline="0"/>
                      <a:pPr/>
                      <a:t>[VALUE]</a:t>
                    </a:fld>
                    <a:endParaRPr lang="en-US" i="1" baseline="0"/>
                  </a:p>
                </c:rich>
              </c:tx>
              <c:showVal val="1"/>
              <c:showCatName val="1"/>
              <c:extLst>
                <c:ext xmlns:c15="http://schemas.microsoft.com/office/drawing/2012/chart" uri="{CE6537A1-D6FC-4f65-9D91-7224C49458BB}">
                  <c15:layout/>
                  <c15:dlblFieldTable/>
                  <c15:showDataLabelsRange val="0"/>
                </c:ext>
              </c:extLst>
            </c:dLbl>
            <c:dLbl>
              <c:idx val="1"/>
              <c:layout>
                <c:manualLayout>
                  <c:x val="1.8126339060303743E-2"/>
                  <c:y val="3.2274274321051198E-2"/>
                </c:manualLayout>
              </c:layout>
              <c:tx>
                <c:rich>
                  <a:bodyPr/>
                  <a:lstStyle/>
                  <a:p>
                    <a:fld id="{5B61DC4D-8706-4FEA-8819-D4FCF047AAED}" type="CATEGORYNAME">
                      <a:rPr lang="en-US" i="1"/>
                      <a:pPr/>
                      <a:t>[CATEGORY NAME]</a:t>
                    </a:fld>
                    <a:r>
                      <a:rPr lang="en-US" baseline="0"/>
                      <a:t>, </a:t>
                    </a:r>
                    <a:fld id="{304C2CBD-4726-4669-A0FD-7CE357307C10}" type="VALUE">
                      <a:rPr lang="en-US" baseline="0"/>
                      <a:pPr/>
                      <a:t>[VALUE]</a:t>
                    </a:fld>
                    <a:endParaRPr lang="en-US" baseline="0"/>
                  </a:p>
                </c:rich>
              </c:tx>
              <c:showVal val="1"/>
              <c:showCatName val="1"/>
              <c:extLst>
                <c:ext xmlns:c15="http://schemas.microsoft.com/office/drawing/2012/chart" uri="{CE6537A1-D6FC-4f65-9D91-7224C49458BB}">
                  <c15:layout/>
                  <c15:dlblFieldTable/>
                  <c15:showDataLabelsRange val="0"/>
                </c:ext>
              </c:extLst>
            </c:dLbl>
            <c:dLbl>
              <c:idx val="2"/>
              <c:layout>
                <c:manualLayout>
                  <c:x val="5.7286989906157833E-2"/>
                  <c:y val="3.2446864023302782E-2"/>
                </c:manualLayout>
              </c:layout>
              <c:tx>
                <c:rich>
                  <a:bodyPr/>
                  <a:lstStyle/>
                  <a:p>
                    <a:fld id="{BF5FF41D-F683-4E57-A867-4E5D656AA6E3}" type="CATEGORYNAME">
                      <a:rPr lang="en-US" i="0"/>
                      <a:pPr/>
                      <a:t>[CATEGORY NAME]</a:t>
                    </a:fld>
                    <a:r>
                      <a:rPr lang="en-US" i="0" baseline="0"/>
                      <a:t>, </a:t>
                    </a:r>
                    <a:fld id="{217C4F4D-6C21-432D-B8F3-E272A2D17979}" type="VALUE">
                      <a:rPr lang="en-US" baseline="0"/>
                      <a:pPr/>
                      <a:t>[VALUE]</a:t>
                    </a:fld>
                    <a:endParaRPr lang="en-US" i="0" baseline="0"/>
                  </a:p>
                </c:rich>
              </c:tx>
              <c:showVal val="1"/>
              <c:showCatName val="1"/>
              <c:extLst>
                <c:ext xmlns:c15="http://schemas.microsoft.com/office/drawing/2012/chart" uri="{CE6537A1-D6FC-4f65-9D91-7224C49458BB}">
                  <c15:layout/>
                  <c15:dlblFieldTable/>
                  <c15:showDataLabelsRange val="0"/>
                </c:ext>
              </c:extLst>
            </c:dLbl>
            <c:spPr>
              <a:noFill/>
              <a:ln>
                <a:noFill/>
              </a:ln>
              <a:effectLst/>
            </c:spPr>
            <c:txPr>
              <a:bodyPr/>
              <a:lstStyle/>
              <a:p>
                <a:pPr>
                  <a:defRPr lang="en-US"/>
                </a:pPr>
                <a:endParaRPr lang="en-US"/>
              </a:p>
            </c:txPr>
            <c:showVal val="1"/>
            <c:showCatName val="1"/>
            <c:extLst>
              <c:ext xmlns:c15="http://schemas.microsoft.com/office/drawing/2012/chart" uri="{CE6537A1-D6FC-4f65-9D91-7224C49458BB}"/>
            </c:extLst>
          </c:dLbls>
          <c:cat>
            <c:strRef>
              <c:f>Sheet1!$A$2:$A$4</c:f>
              <c:strCache>
                <c:ptCount val="3"/>
                <c:pt idx="0">
                  <c:v>P.falciparum</c:v>
                </c:pt>
                <c:pt idx="1">
                  <c:v>P.vivax</c:v>
                </c:pt>
                <c:pt idx="2">
                  <c:v>Mixed infection</c:v>
                </c:pt>
              </c:strCache>
            </c:strRef>
          </c:cat>
          <c:val>
            <c:numRef>
              <c:f>Sheet1!$B$2:$B$4</c:f>
              <c:numCache>
                <c:formatCode>General</c:formatCode>
                <c:ptCount val="3"/>
                <c:pt idx="0">
                  <c:v>87.78</c:v>
                </c:pt>
                <c:pt idx="1">
                  <c:v>6.49</c:v>
                </c:pt>
                <c:pt idx="2">
                  <c:v>5.73</c:v>
                </c:pt>
              </c:numCache>
            </c:numRef>
          </c:val>
        </c:ser>
        <c:dLbls>
          <c:showVal val="1"/>
          <c:showCatName val="1"/>
        </c:dLbls>
        <c:firstSliceAng val="0"/>
      </c:pieChart>
    </c:plotArea>
    <c:plotVisOnly val="1"/>
    <c:dispBlanksAs val="zero"/>
  </c:chart>
  <c:txPr>
    <a:bodyPr/>
    <a:lstStyle/>
    <a:p>
      <a:pPr>
        <a:defRPr sz="10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000"/>
              <a:t>GWAGWALADA</a:t>
            </a:r>
          </a:p>
        </c:rich>
      </c:tx>
      <c:overlay val="1"/>
    </c:title>
    <c:plotArea>
      <c:layout>
        <c:manualLayout>
          <c:layoutTarget val="inner"/>
          <c:xMode val="edge"/>
          <c:yMode val="edge"/>
          <c:x val="0.27025462962962982"/>
          <c:y val="0.20932539682539744"/>
          <c:w val="0.45949074074074081"/>
          <c:h val="0.78769841269841667"/>
        </c:manualLayout>
      </c:layout>
      <c:pieChart>
        <c:varyColors val="1"/>
        <c:ser>
          <c:idx val="0"/>
          <c:order val="0"/>
          <c:tx>
            <c:strRef>
              <c:f>Sheet1!$B$1</c:f>
              <c:strCache>
                <c:ptCount val="1"/>
                <c:pt idx="0">
                  <c:v>GWAGWALADA</c:v>
                </c:pt>
              </c:strCache>
            </c:strRef>
          </c:tx>
          <c:dLbls>
            <c:dLbl>
              <c:idx val="0"/>
              <c:tx>
                <c:rich>
                  <a:bodyPr/>
                  <a:lstStyle/>
                  <a:p>
                    <a:fld id="{DC153923-A292-4729-9736-CAB610E203EF}" type="CATEGORYNAME">
                      <a:rPr lang="en-US" i="1"/>
                      <a:pPr/>
                      <a:t>[CATEGORY NAME]</a:t>
                    </a:fld>
                    <a:r>
                      <a:rPr lang="en-US" i="1" baseline="0"/>
                      <a:t>, </a:t>
                    </a:r>
                    <a:fld id="{0A771F7F-1D84-458B-A559-FA606A2B48F1}" type="VALUE">
                      <a:rPr lang="en-US" baseline="0"/>
                      <a:pPr/>
                      <a:t>[VALUE]</a:t>
                    </a:fld>
                    <a:endParaRPr lang="en-US" i="1" baseline="0"/>
                  </a:p>
                </c:rich>
              </c:tx>
              <c:showVal val="1"/>
              <c:showCatName val="1"/>
              <c:extLst>
                <c:ext xmlns:c15="http://schemas.microsoft.com/office/drawing/2012/chart" uri="{CE6537A1-D6FC-4f65-9D91-7224C49458BB}">
                  <c15:layout/>
                  <c15:dlblFieldTable/>
                  <c15:showDataLabelsRange val="0"/>
                </c:ext>
              </c:extLst>
            </c:dLbl>
            <c:dLbl>
              <c:idx val="1"/>
              <c:layout>
                <c:manualLayout>
                  <c:x val="1.32963058993709E-2"/>
                  <c:y val="2.9315015148329071E-2"/>
                </c:manualLayout>
              </c:layout>
              <c:tx>
                <c:rich>
                  <a:bodyPr/>
                  <a:lstStyle/>
                  <a:p>
                    <a:fld id="{279A9E2C-1B37-4755-93D2-97A2CCEB367E}" type="CATEGORYNAME">
                      <a:rPr lang="en-US" i="1"/>
                      <a:pPr/>
                      <a:t>[CATEGORY NAME]</a:t>
                    </a:fld>
                    <a:r>
                      <a:rPr lang="en-US" i="1" baseline="0"/>
                      <a:t>, </a:t>
                    </a:r>
                    <a:fld id="{9A23C6F1-DEA6-4B25-8D96-3B6A7BCEFE6D}" type="VALUE">
                      <a:rPr lang="en-US" baseline="0"/>
                      <a:pPr/>
                      <a:t>[VALUE]</a:t>
                    </a:fld>
                    <a:endParaRPr lang="en-US" i="1" baseline="0"/>
                  </a:p>
                </c:rich>
              </c:tx>
              <c:showVal val="1"/>
              <c:showCatName val="1"/>
              <c:extLst>
                <c:ext xmlns:c15="http://schemas.microsoft.com/office/drawing/2012/chart" uri="{CE6537A1-D6FC-4f65-9D91-7224C49458BB}">
                  <c15:layout/>
                  <c15:dlblFieldTable/>
                  <c15:showDataLabelsRange val="0"/>
                </c:ext>
              </c:extLst>
            </c:dLbl>
            <c:dLbl>
              <c:idx val="2"/>
              <c:layout>
                <c:manualLayout>
                  <c:x val="5.4595905147905133E-2"/>
                  <c:y val="1.1488741948799426E-2"/>
                </c:manualLayout>
              </c:layout>
              <c:tx>
                <c:rich>
                  <a:bodyPr/>
                  <a:lstStyle/>
                  <a:p>
                    <a:fld id="{F1A732D9-DF89-40B2-88FE-6123A9C3C92D}" type="CATEGORYNAME">
                      <a:rPr lang="en-US" i="0"/>
                      <a:pPr/>
                      <a:t>[CATEGORY NAME]</a:t>
                    </a:fld>
                    <a:r>
                      <a:rPr lang="en-US" i="0" baseline="0"/>
                      <a:t>, </a:t>
                    </a:r>
                    <a:fld id="{FBDF5A9A-3FC4-4851-841C-B6638A1DC0C4}" type="VALUE">
                      <a:rPr lang="en-US" baseline="0"/>
                      <a:pPr/>
                      <a:t>[VALUE]</a:t>
                    </a:fld>
                    <a:endParaRPr lang="en-US" i="0" baseline="0"/>
                  </a:p>
                </c:rich>
              </c:tx>
              <c:showVal val="1"/>
              <c:showCatName val="1"/>
              <c:extLst>
                <c:ext xmlns:c15="http://schemas.microsoft.com/office/drawing/2012/chart" uri="{CE6537A1-D6FC-4f65-9D91-7224C49458BB}">
                  <c15:layout/>
                  <c15:dlblFieldTable/>
                  <c15:showDataLabelsRange val="0"/>
                </c:ext>
              </c:extLst>
            </c:dLbl>
            <c:spPr>
              <a:noFill/>
              <a:ln>
                <a:noFill/>
              </a:ln>
              <a:effectLst/>
            </c:spPr>
            <c:txPr>
              <a:bodyPr/>
              <a:lstStyle/>
              <a:p>
                <a:pPr>
                  <a:defRPr lang="en-US"/>
                </a:pPr>
                <a:endParaRPr lang="en-US"/>
              </a:p>
            </c:txPr>
            <c:showVal val="1"/>
            <c:showCatName val="1"/>
            <c:extLst>
              <c:ext xmlns:c15="http://schemas.microsoft.com/office/drawing/2012/chart" uri="{CE6537A1-D6FC-4f65-9D91-7224C49458BB}"/>
            </c:extLst>
          </c:dLbls>
          <c:cat>
            <c:strRef>
              <c:f>Sheet1!$A$2:$A$4</c:f>
              <c:strCache>
                <c:ptCount val="3"/>
                <c:pt idx="0">
                  <c:v>P.falciparum</c:v>
                </c:pt>
                <c:pt idx="1">
                  <c:v>P.vivax</c:v>
                </c:pt>
                <c:pt idx="2">
                  <c:v>Mixed infection</c:v>
                </c:pt>
              </c:strCache>
            </c:strRef>
          </c:cat>
          <c:val>
            <c:numRef>
              <c:f>Sheet1!$B$2:$B$4</c:f>
              <c:numCache>
                <c:formatCode>General</c:formatCode>
                <c:ptCount val="3"/>
                <c:pt idx="0">
                  <c:v>89.86999999999999</c:v>
                </c:pt>
                <c:pt idx="1">
                  <c:v>5.26</c:v>
                </c:pt>
                <c:pt idx="2">
                  <c:v>4.8599999999999985</c:v>
                </c:pt>
              </c:numCache>
            </c:numRef>
          </c:val>
        </c:ser>
        <c:dLbls>
          <c:showVal val="1"/>
          <c:showCatName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2016-12-06T05:18:00Z</cp:lastPrinted>
  <dcterms:created xsi:type="dcterms:W3CDTF">2016-12-05T14:47:00Z</dcterms:created>
  <dcterms:modified xsi:type="dcterms:W3CDTF">2016-12-06T05:19:00Z</dcterms:modified>
</cp:coreProperties>
</file>