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2F4" w:rsidRPr="0069225A" w:rsidRDefault="003922F4" w:rsidP="00F242F6">
      <w:pPr>
        <w:bidi w:val="0"/>
        <w:spacing w:after="0" w:line="240" w:lineRule="auto"/>
        <w:jc w:val="center"/>
        <w:rPr>
          <w:rFonts w:asciiTheme="majorBidi" w:hAnsiTheme="majorBidi" w:cstheme="majorBidi"/>
          <w:b/>
          <w:bCs/>
          <w:sz w:val="20"/>
          <w:szCs w:val="20"/>
        </w:rPr>
      </w:pPr>
      <w:bookmarkStart w:id="0" w:name="bookmark2"/>
      <w:r w:rsidRPr="0069225A">
        <w:rPr>
          <w:rFonts w:asciiTheme="majorBidi" w:hAnsiTheme="majorBidi" w:cstheme="majorBidi"/>
          <w:b/>
          <w:bCs/>
          <w:sz w:val="20"/>
          <w:szCs w:val="20"/>
        </w:rPr>
        <w:t>Role of Two Dimensional Speckle Tracking Echocardiography in Detection of Subclinical Left Ventricular Dysfunction in Patients with Systemic Lupus Erythematosus</w:t>
      </w:r>
    </w:p>
    <w:p w:rsidR="00920E22" w:rsidRPr="0069225A" w:rsidRDefault="00920E22" w:rsidP="00F242F6">
      <w:pPr>
        <w:bidi w:val="0"/>
        <w:spacing w:after="0" w:line="240" w:lineRule="auto"/>
        <w:jc w:val="center"/>
        <w:rPr>
          <w:rFonts w:asciiTheme="majorBidi" w:hAnsiTheme="majorBidi" w:cstheme="majorBidi"/>
          <w:b/>
          <w:bCs/>
          <w:sz w:val="20"/>
          <w:szCs w:val="20"/>
        </w:rPr>
      </w:pPr>
    </w:p>
    <w:p w:rsidR="003922F4" w:rsidRPr="0069225A" w:rsidRDefault="003922F4" w:rsidP="00F242F6">
      <w:pPr>
        <w:pStyle w:val="MSGENFONTSTYLENAMETEMPLATEROLENUMBERMSGENFONTSTYLENAMEBYROLETEXT20"/>
        <w:shd w:val="clear" w:color="auto" w:fill="auto"/>
        <w:spacing w:before="0" w:after="0" w:line="240" w:lineRule="auto"/>
        <w:ind w:left="220"/>
        <w:rPr>
          <w:rFonts w:asciiTheme="majorBidi" w:eastAsia="Times New Roman" w:hAnsiTheme="majorBidi" w:cstheme="majorBidi"/>
          <w:color w:val="000000"/>
          <w:lang w:bidi="en-US"/>
        </w:rPr>
      </w:pPr>
      <w:r w:rsidRPr="0069225A">
        <w:rPr>
          <w:rFonts w:asciiTheme="majorBidi" w:eastAsia="Times New Roman" w:hAnsiTheme="majorBidi" w:cstheme="majorBidi"/>
          <w:color w:val="000000"/>
          <w:lang w:bidi="en-US"/>
        </w:rPr>
        <w:t>Ahmed Roza</w:t>
      </w:r>
      <w:r w:rsidRPr="0069225A">
        <w:rPr>
          <w:rFonts w:asciiTheme="majorBidi" w:eastAsia="Times New Roman" w:hAnsiTheme="majorBidi" w:cstheme="majorBidi"/>
          <w:color w:val="000000"/>
          <w:vertAlign w:val="superscript"/>
          <w:lang w:bidi="en-US"/>
        </w:rPr>
        <w:t>(1)</w:t>
      </w:r>
      <w:r w:rsidRPr="0069225A">
        <w:rPr>
          <w:rFonts w:asciiTheme="majorBidi" w:eastAsia="Times New Roman" w:hAnsiTheme="majorBidi" w:cstheme="majorBidi"/>
          <w:color w:val="000000"/>
          <w:lang w:bidi="en-US"/>
        </w:rPr>
        <w:t>, Samy</w:t>
      </w:r>
      <w:r w:rsidR="00CC1D18" w:rsidRPr="0069225A">
        <w:rPr>
          <w:rFonts w:asciiTheme="majorBidi" w:eastAsia="Times New Roman" w:hAnsiTheme="majorBidi" w:cstheme="majorBidi"/>
          <w:color w:val="000000"/>
          <w:lang w:bidi="en-US"/>
        </w:rPr>
        <w:t xml:space="preserve"> </w:t>
      </w:r>
      <w:r w:rsidRPr="0069225A">
        <w:rPr>
          <w:rFonts w:asciiTheme="majorBidi" w:eastAsia="Times New Roman" w:hAnsiTheme="majorBidi" w:cstheme="majorBidi"/>
          <w:color w:val="000000"/>
          <w:lang w:bidi="en-US"/>
        </w:rPr>
        <w:t>Nooh</w:t>
      </w:r>
      <w:r w:rsidR="00CC1D18" w:rsidRPr="0069225A">
        <w:rPr>
          <w:rFonts w:asciiTheme="majorBidi" w:eastAsia="Times New Roman" w:hAnsiTheme="majorBidi" w:cstheme="majorBidi"/>
          <w:color w:val="000000"/>
          <w:lang w:bidi="en-US"/>
        </w:rPr>
        <w:t xml:space="preserve"> </w:t>
      </w:r>
      <w:r w:rsidRPr="0069225A">
        <w:rPr>
          <w:rFonts w:asciiTheme="majorBidi" w:eastAsia="Times New Roman" w:hAnsiTheme="majorBidi" w:cstheme="majorBidi"/>
          <w:color w:val="000000"/>
          <w:vertAlign w:val="superscript"/>
          <w:lang w:bidi="en-US"/>
        </w:rPr>
        <w:t>(2)</w:t>
      </w:r>
      <w:r w:rsidRPr="0069225A">
        <w:rPr>
          <w:rFonts w:asciiTheme="majorBidi" w:eastAsia="Times New Roman" w:hAnsiTheme="majorBidi" w:cstheme="majorBidi"/>
          <w:color w:val="000000"/>
          <w:lang w:bidi="en-US"/>
        </w:rPr>
        <w:t xml:space="preserve">, Yasser Omar </w:t>
      </w:r>
      <w:r w:rsidRPr="0069225A">
        <w:rPr>
          <w:rFonts w:asciiTheme="majorBidi" w:eastAsia="Times New Roman" w:hAnsiTheme="majorBidi" w:cstheme="majorBidi"/>
          <w:color w:val="000000"/>
          <w:vertAlign w:val="superscript"/>
          <w:lang w:bidi="en-US"/>
        </w:rPr>
        <w:t>(3)</w:t>
      </w:r>
      <w:r w:rsidRPr="0069225A">
        <w:rPr>
          <w:rFonts w:asciiTheme="majorBidi" w:eastAsia="Times New Roman" w:hAnsiTheme="majorBidi" w:cstheme="majorBidi"/>
          <w:color w:val="000000"/>
          <w:lang w:bidi="en-US"/>
        </w:rPr>
        <w:t>, Ahmed Elashkar</w:t>
      </w:r>
      <w:r w:rsidR="00CC1D18" w:rsidRPr="0069225A">
        <w:rPr>
          <w:rFonts w:asciiTheme="majorBidi" w:eastAsia="Times New Roman" w:hAnsiTheme="majorBidi" w:cstheme="majorBidi"/>
          <w:color w:val="000000"/>
          <w:lang w:bidi="en-US"/>
        </w:rPr>
        <w:t xml:space="preserve"> </w:t>
      </w:r>
      <w:r w:rsidRPr="0069225A">
        <w:rPr>
          <w:rFonts w:asciiTheme="majorBidi" w:eastAsia="Times New Roman" w:hAnsiTheme="majorBidi" w:cstheme="majorBidi"/>
          <w:color w:val="000000"/>
          <w:vertAlign w:val="superscript"/>
          <w:lang w:bidi="en-US"/>
        </w:rPr>
        <w:t>(4)</w:t>
      </w:r>
      <w:r w:rsidR="00920E22" w:rsidRPr="0069225A">
        <w:rPr>
          <w:rFonts w:asciiTheme="majorBidi" w:eastAsia="Times New Roman" w:hAnsiTheme="majorBidi" w:cstheme="majorBidi"/>
          <w:color w:val="000000"/>
          <w:lang w:bidi="en-US"/>
        </w:rPr>
        <w:t xml:space="preserve"> and </w:t>
      </w:r>
      <w:r w:rsidRPr="0069225A">
        <w:rPr>
          <w:rFonts w:asciiTheme="majorBidi" w:eastAsia="Times New Roman" w:hAnsiTheme="majorBidi" w:cstheme="majorBidi"/>
          <w:color w:val="000000"/>
          <w:lang w:bidi="en-US"/>
        </w:rPr>
        <w:t>Ahmed</w:t>
      </w:r>
      <w:r w:rsidR="00920E22" w:rsidRPr="0069225A">
        <w:rPr>
          <w:rFonts w:asciiTheme="majorBidi" w:eastAsia="Times New Roman" w:hAnsiTheme="majorBidi" w:cstheme="majorBidi"/>
          <w:color w:val="000000"/>
          <w:lang w:bidi="en-US"/>
        </w:rPr>
        <w:t xml:space="preserve"> </w:t>
      </w:r>
      <w:r w:rsidRPr="0069225A">
        <w:rPr>
          <w:rFonts w:asciiTheme="majorBidi" w:eastAsia="Times New Roman" w:hAnsiTheme="majorBidi" w:cstheme="majorBidi"/>
          <w:color w:val="000000"/>
          <w:lang w:bidi="en-US"/>
        </w:rPr>
        <w:t>Abouel</w:t>
      </w:r>
      <w:r w:rsidR="00CC1D18" w:rsidRPr="0069225A">
        <w:rPr>
          <w:rFonts w:asciiTheme="majorBidi" w:eastAsia="Times New Roman" w:hAnsiTheme="majorBidi" w:cstheme="majorBidi"/>
          <w:color w:val="000000"/>
          <w:lang w:bidi="en-US"/>
        </w:rPr>
        <w:t xml:space="preserve"> </w:t>
      </w:r>
      <w:r w:rsidRPr="0069225A">
        <w:rPr>
          <w:rFonts w:asciiTheme="majorBidi" w:eastAsia="Times New Roman" w:hAnsiTheme="majorBidi" w:cstheme="majorBidi"/>
          <w:color w:val="000000"/>
          <w:lang w:bidi="en-US"/>
        </w:rPr>
        <w:t>Azm</w:t>
      </w:r>
      <w:r w:rsidRPr="0069225A">
        <w:rPr>
          <w:rFonts w:asciiTheme="majorBidi" w:eastAsia="Times New Roman" w:hAnsiTheme="majorBidi" w:cstheme="majorBidi"/>
          <w:color w:val="000000"/>
          <w:vertAlign w:val="superscript"/>
          <w:lang w:bidi="en-US"/>
        </w:rPr>
        <w:t>(5)</w:t>
      </w:r>
    </w:p>
    <w:p w:rsidR="00920E22" w:rsidRPr="0069225A" w:rsidRDefault="00920E22" w:rsidP="00F242F6">
      <w:pPr>
        <w:pStyle w:val="MSGENFONTSTYLENAMETEMPLATEROLENUMBERMSGENFONTSTYLENAMEBYROLETEXT20"/>
        <w:shd w:val="clear" w:color="auto" w:fill="auto"/>
        <w:spacing w:before="0" w:after="0" w:line="240" w:lineRule="auto"/>
        <w:ind w:left="220"/>
        <w:rPr>
          <w:rFonts w:asciiTheme="majorBidi" w:eastAsia="Times New Roman" w:hAnsiTheme="majorBidi" w:cstheme="majorBidi"/>
          <w:color w:val="000000"/>
          <w:lang w:bidi="en-US"/>
        </w:rPr>
      </w:pPr>
    </w:p>
    <w:p w:rsidR="007501CD" w:rsidRPr="0069225A" w:rsidRDefault="003922F4" w:rsidP="00F242F6">
      <w:pPr>
        <w:pStyle w:val="MSGENFONTSTYLENAMETEMPLATEROLENUMBERMSGENFONTSTYLENAMEBYROLETEXT30"/>
        <w:shd w:val="clear" w:color="auto" w:fill="auto"/>
        <w:spacing w:before="0" w:line="240" w:lineRule="auto"/>
        <w:rPr>
          <w:rFonts w:asciiTheme="majorBidi" w:hAnsiTheme="majorBidi" w:cstheme="majorBidi"/>
          <w:sz w:val="20"/>
          <w:szCs w:val="20"/>
        </w:rPr>
      </w:pPr>
      <w:r w:rsidRPr="0069225A">
        <w:rPr>
          <w:rFonts w:asciiTheme="majorBidi" w:eastAsia="Times New Roman" w:hAnsiTheme="majorBidi" w:cstheme="majorBidi"/>
          <w:color w:val="000000"/>
          <w:sz w:val="20"/>
          <w:szCs w:val="20"/>
          <w:lang w:bidi="en-US"/>
        </w:rPr>
        <w:t>Professor of Cardiology - Faculty of Medicine - Al-Azhar University</w:t>
      </w:r>
      <w:r w:rsidR="007501CD" w:rsidRPr="0069225A">
        <w:rPr>
          <w:rFonts w:asciiTheme="majorBidi" w:eastAsia="Times New Roman" w:hAnsiTheme="majorBidi" w:cstheme="majorBidi"/>
          <w:color w:val="000000"/>
          <w:sz w:val="20"/>
          <w:szCs w:val="20"/>
          <w:lang w:bidi="en-US"/>
        </w:rPr>
        <w:t>, Egypt</w:t>
      </w:r>
      <w:r w:rsidRPr="0069225A">
        <w:rPr>
          <w:rFonts w:asciiTheme="majorBidi" w:eastAsia="Times New Roman" w:hAnsiTheme="majorBidi" w:cstheme="majorBidi"/>
          <w:color w:val="000000"/>
          <w:sz w:val="20"/>
          <w:szCs w:val="20"/>
          <w:lang w:bidi="en-US"/>
        </w:rPr>
        <w:t xml:space="preserve"> </w:t>
      </w:r>
      <w:r w:rsidRPr="0069225A">
        <w:rPr>
          <w:rFonts w:asciiTheme="majorBidi" w:eastAsia="Times New Roman" w:hAnsiTheme="majorBidi" w:cstheme="majorBidi"/>
          <w:color w:val="000000"/>
          <w:sz w:val="20"/>
          <w:szCs w:val="20"/>
          <w:vertAlign w:val="superscript"/>
          <w:lang w:bidi="en-US"/>
        </w:rPr>
        <w:t>(1)</w:t>
      </w:r>
    </w:p>
    <w:p w:rsidR="007501CD" w:rsidRPr="0069225A" w:rsidRDefault="003922F4" w:rsidP="00F242F6">
      <w:pPr>
        <w:pStyle w:val="MSGENFONTSTYLENAMETEMPLATEROLENUMBERMSGENFONTSTYLENAMEBYROLETEXT30"/>
        <w:shd w:val="clear" w:color="auto" w:fill="auto"/>
        <w:spacing w:before="0" w:line="240" w:lineRule="auto"/>
        <w:rPr>
          <w:rFonts w:asciiTheme="majorBidi" w:hAnsiTheme="majorBidi" w:cstheme="majorBidi"/>
          <w:sz w:val="20"/>
          <w:szCs w:val="20"/>
        </w:rPr>
      </w:pPr>
      <w:r w:rsidRPr="0069225A">
        <w:rPr>
          <w:rFonts w:asciiTheme="majorBidi" w:eastAsia="Times New Roman" w:hAnsiTheme="majorBidi" w:cstheme="majorBidi"/>
          <w:color w:val="000000"/>
          <w:sz w:val="20"/>
          <w:szCs w:val="20"/>
          <w:lang w:bidi="en-US"/>
        </w:rPr>
        <w:t>Assistant Professor of Cardiology - Faculty of Medicine - Al-Azhar University</w:t>
      </w:r>
      <w:r w:rsidR="007501CD" w:rsidRPr="0069225A">
        <w:rPr>
          <w:rFonts w:asciiTheme="majorBidi" w:eastAsia="Times New Roman" w:hAnsiTheme="majorBidi" w:cstheme="majorBidi"/>
          <w:color w:val="000000"/>
          <w:sz w:val="20"/>
          <w:szCs w:val="20"/>
          <w:lang w:bidi="en-US"/>
        </w:rPr>
        <w:t>, Egypt</w:t>
      </w:r>
      <w:r w:rsidRPr="0069225A">
        <w:rPr>
          <w:rFonts w:asciiTheme="majorBidi" w:eastAsia="Times New Roman" w:hAnsiTheme="majorBidi" w:cstheme="majorBidi"/>
          <w:color w:val="000000"/>
          <w:sz w:val="20"/>
          <w:szCs w:val="20"/>
          <w:lang w:bidi="en-US"/>
        </w:rPr>
        <w:t xml:space="preserve"> </w:t>
      </w:r>
      <w:r w:rsidRPr="0069225A">
        <w:rPr>
          <w:rFonts w:asciiTheme="majorBidi" w:eastAsia="Times New Roman" w:hAnsiTheme="majorBidi" w:cstheme="majorBidi"/>
          <w:color w:val="000000"/>
          <w:sz w:val="20"/>
          <w:szCs w:val="20"/>
          <w:vertAlign w:val="superscript"/>
          <w:lang w:bidi="en-US"/>
        </w:rPr>
        <w:t>(2)</w:t>
      </w:r>
    </w:p>
    <w:p w:rsidR="00920E22" w:rsidRPr="0069225A" w:rsidRDefault="003922F4" w:rsidP="00F242F6">
      <w:pPr>
        <w:pStyle w:val="MSGENFONTSTYLENAMETEMPLATEROLENUMBERMSGENFONTSTYLENAMEBYROLETEXT30"/>
        <w:shd w:val="clear" w:color="auto" w:fill="auto"/>
        <w:spacing w:before="0" w:line="240" w:lineRule="auto"/>
        <w:rPr>
          <w:rFonts w:asciiTheme="majorBidi" w:eastAsia="Times New Roman" w:hAnsiTheme="majorBidi" w:cstheme="majorBidi"/>
          <w:color w:val="000000"/>
          <w:sz w:val="20"/>
          <w:szCs w:val="20"/>
          <w:vertAlign w:val="subscript"/>
          <w:lang w:bidi="en-US"/>
        </w:rPr>
      </w:pPr>
      <w:r w:rsidRPr="0069225A">
        <w:rPr>
          <w:rFonts w:asciiTheme="majorBidi" w:eastAsia="Times New Roman" w:hAnsiTheme="majorBidi" w:cstheme="majorBidi"/>
          <w:color w:val="000000"/>
          <w:sz w:val="20"/>
          <w:szCs w:val="20"/>
          <w:lang w:bidi="en-US"/>
        </w:rPr>
        <w:t>Lecturer of Cardiology - Faculty of Medicine - Al-Azhar University</w:t>
      </w:r>
      <w:r w:rsidR="007501CD" w:rsidRPr="0069225A">
        <w:rPr>
          <w:rFonts w:asciiTheme="majorBidi" w:eastAsia="Times New Roman" w:hAnsiTheme="majorBidi" w:cstheme="majorBidi"/>
          <w:color w:val="000000"/>
          <w:sz w:val="20"/>
          <w:szCs w:val="20"/>
          <w:lang w:bidi="en-US"/>
        </w:rPr>
        <w:t>, Egypt</w:t>
      </w:r>
      <w:r w:rsidRPr="0069225A">
        <w:rPr>
          <w:rFonts w:asciiTheme="majorBidi" w:eastAsia="Times New Roman" w:hAnsiTheme="majorBidi" w:cstheme="majorBidi"/>
          <w:color w:val="000000"/>
          <w:sz w:val="20"/>
          <w:szCs w:val="20"/>
          <w:lang w:bidi="en-US"/>
        </w:rPr>
        <w:t xml:space="preserve"> </w:t>
      </w:r>
      <w:r w:rsidRPr="0069225A">
        <w:rPr>
          <w:rFonts w:asciiTheme="majorBidi" w:eastAsia="Times New Roman" w:hAnsiTheme="majorBidi" w:cstheme="majorBidi"/>
          <w:color w:val="000000"/>
          <w:sz w:val="20"/>
          <w:szCs w:val="20"/>
          <w:vertAlign w:val="superscript"/>
          <w:lang w:bidi="en-US"/>
        </w:rPr>
        <w:t>(3),</w:t>
      </w:r>
    </w:p>
    <w:p w:rsidR="007501CD" w:rsidRPr="0069225A" w:rsidRDefault="007501CD" w:rsidP="00F242F6">
      <w:pPr>
        <w:pStyle w:val="MSGENFONTSTYLENAMETEMPLATEROLENUMBERMSGENFONTSTYLENAMEBYROLETEXT30"/>
        <w:shd w:val="clear" w:color="auto" w:fill="auto"/>
        <w:spacing w:before="0" w:line="240" w:lineRule="auto"/>
        <w:rPr>
          <w:rFonts w:asciiTheme="majorBidi" w:eastAsia="宋体" w:hAnsiTheme="majorBidi" w:cstheme="majorBidi" w:hint="eastAsia"/>
          <w:color w:val="000000"/>
          <w:sz w:val="20"/>
          <w:szCs w:val="20"/>
          <w:vertAlign w:val="superscript"/>
          <w:lang w:eastAsia="zh-CN" w:bidi="en-US"/>
        </w:rPr>
      </w:pPr>
      <w:r w:rsidRPr="0069225A">
        <w:rPr>
          <w:rFonts w:asciiTheme="majorBidi" w:eastAsia="Times New Roman" w:hAnsiTheme="majorBidi" w:cstheme="majorBidi"/>
          <w:color w:val="000000"/>
          <w:sz w:val="20"/>
          <w:szCs w:val="20"/>
          <w:lang w:bidi="en-US"/>
        </w:rPr>
        <w:t xml:space="preserve"> Lecturer</w:t>
      </w:r>
      <w:r w:rsidR="003922F4" w:rsidRPr="0069225A">
        <w:rPr>
          <w:rFonts w:asciiTheme="majorBidi" w:eastAsia="Times New Roman" w:hAnsiTheme="majorBidi" w:cstheme="majorBidi"/>
          <w:color w:val="000000"/>
          <w:sz w:val="20"/>
          <w:szCs w:val="20"/>
          <w:lang w:bidi="en-US"/>
        </w:rPr>
        <w:t xml:space="preserve"> of Internal Medicine - Faculty of Medicine - Al-Azhar University</w:t>
      </w:r>
      <w:r w:rsidRPr="0069225A">
        <w:rPr>
          <w:rFonts w:asciiTheme="majorBidi" w:eastAsia="Times New Roman" w:hAnsiTheme="majorBidi" w:cstheme="majorBidi"/>
          <w:color w:val="000000"/>
          <w:sz w:val="20"/>
          <w:szCs w:val="20"/>
          <w:lang w:bidi="en-US"/>
        </w:rPr>
        <w:t>, Egypt</w:t>
      </w:r>
      <w:r w:rsidR="003922F4" w:rsidRPr="0069225A">
        <w:rPr>
          <w:rFonts w:asciiTheme="majorBidi" w:eastAsia="Times New Roman" w:hAnsiTheme="majorBidi" w:cstheme="majorBidi"/>
          <w:color w:val="000000"/>
          <w:sz w:val="20"/>
          <w:szCs w:val="20"/>
          <w:lang w:bidi="en-US"/>
        </w:rPr>
        <w:t xml:space="preserve"> </w:t>
      </w:r>
      <w:r w:rsidR="003922F4" w:rsidRPr="0069225A">
        <w:rPr>
          <w:rFonts w:asciiTheme="majorBidi" w:eastAsia="Times New Roman" w:hAnsiTheme="majorBidi" w:cstheme="majorBidi"/>
          <w:color w:val="000000"/>
          <w:sz w:val="20"/>
          <w:szCs w:val="20"/>
          <w:vertAlign w:val="superscript"/>
          <w:lang w:bidi="en-US"/>
        </w:rPr>
        <w:t>(4</w:t>
      </w:r>
      <w:r w:rsidR="0069225A">
        <w:rPr>
          <w:rFonts w:asciiTheme="majorBidi" w:eastAsia="宋体" w:hAnsiTheme="majorBidi" w:cstheme="majorBidi" w:hint="eastAsia"/>
          <w:color w:val="000000"/>
          <w:sz w:val="20"/>
          <w:szCs w:val="20"/>
          <w:vertAlign w:val="superscript"/>
          <w:lang w:eastAsia="zh-CN" w:bidi="en-US"/>
        </w:rPr>
        <w:t>)</w:t>
      </w:r>
    </w:p>
    <w:p w:rsidR="003922F4" w:rsidRPr="0069225A" w:rsidRDefault="003922F4" w:rsidP="00F242F6">
      <w:pPr>
        <w:pStyle w:val="MSGENFONTSTYLENAMETEMPLATEROLENUMBERMSGENFONTSTYLENAMEBYROLETEXT30"/>
        <w:shd w:val="clear" w:color="auto" w:fill="auto"/>
        <w:spacing w:before="0" w:line="240" w:lineRule="auto"/>
        <w:rPr>
          <w:rFonts w:asciiTheme="majorBidi" w:hAnsiTheme="majorBidi" w:cstheme="majorBidi"/>
          <w:sz w:val="20"/>
          <w:szCs w:val="20"/>
        </w:rPr>
      </w:pPr>
      <w:r w:rsidRPr="0069225A">
        <w:rPr>
          <w:rFonts w:asciiTheme="majorBidi" w:eastAsia="Times New Roman" w:hAnsiTheme="majorBidi" w:cstheme="majorBidi"/>
          <w:color w:val="000000"/>
          <w:sz w:val="20"/>
          <w:szCs w:val="20"/>
          <w:lang w:bidi="en-US"/>
        </w:rPr>
        <w:t>M.B.B.CH- Faculty of Medicine - Cairo University</w:t>
      </w:r>
      <w:r w:rsidR="007501CD" w:rsidRPr="0069225A">
        <w:rPr>
          <w:rFonts w:asciiTheme="majorBidi" w:eastAsia="Times New Roman" w:hAnsiTheme="majorBidi" w:cstheme="majorBidi"/>
          <w:color w:val="000000"/>
          <w:sz w:val="20"/>
          <w:szCs w:val="20"/>
          <w:lang w:bidi="en-US"/>
        </w:rPr>
        <w:t xml:space="preserve">, Egypt </w:t>
      </w:r>
      <w:r w:rsidRPr="0069225A">
        <w:rPr>
          <w:rFonts w:asciiTheme="majorBidi" w:eastAsia="Times New Roman" w:hAnsiTheme="majorBidi" w:cstheme="majorBidi"/>
          <w:color w:val="000000"/>
          <w:sz w:val="20"/>
          <w:szCs w:val="20"/>
          <w:vertAlign w:val="superscript"/>
          <w:lang w:bidi="en-US"/>
        </w:rPr>
        <w:t>(5)</w:t>
      </w:r>
    </w:p>
    <w:p w:rsidR="003922F4" w:rsidRPr="0069225A" w:rsidRDefault="00B94A59" w:rsidP="00F242F6">
      <w:pPr>
        <w:bidi w:val="0"/>
        <w:spacing w:after="0" w:line="240" w:lineRule="auto"/>
        <w:jc w:val="center"/>
        <w:rPr>
          <w:rFonts w:asciiTheme="majorBidi" w:eastAsia="Times New Roman" w:hAnsiTheme="majorBidi" w:cstheme="majorBidi"/>
          <w:color w:val="000000"/>
          <w:sz w:val="20"/>
          <w:szCs w:val="20"/>
          <w:lang w:bidi="en-US"/>
        </w:rPr>
      </w:pPr>
      <w:hyperlink r:id="rId8" w:history="1">
        <w:r w:rsidR="00844B97" w:rsidRPr="0069225A">
          <w:rPr>
            <w:rStyle w:val="Hyperlink"/>
            <w:rFonts w:asciiTheme="majorBidi" w:eastAsia="Times New Roman" w:hAnsiTheme="majorBidi" w:cstheme="majorBidi"/>
            <w:sz w:val="20"/>
            <w:szCs w:val="20"/>
            <w:lang w:bidi="en-US"/>
          </w:rPr>
          <w:t>ahmedsobhymohamedaboulazm@gmail.com</w:t>
        </w:r>
      </w:hyperlink>
    </w:p>
    <w:p w:rsidR="00920E22" w:rsidRPr="0069225A" w:rsidRDefault="00920E22" w:rsidP="00F242F6">
      <w:pPr>
        <w:bidi w:val="0"/>
        <w:spacing w:after="0" w:line="240" w:lineRule="auto"/>
        <w:ind w:left="2430"/>
        <w:rPr>
          <w:rFonts w:asciiTheme="majorBidi" w:eastAsia="Times New Roman" w:hAnsiTheme="majorBidi" w:cstheme="majorBidi"/>
          <w:color w:val="000000"/>
          <w:sz w:val="20"/>
          <w:szCs w:val="20"/>
          <w:lang w:bidi="en-US"/>
        </w:rPr>
      </w:pPr>
    </w:p>
    <w:p w:rsidR="00920E22" w:rsidRPr="0069225A" w:rsidRDefault="00920E22" w:rsidP="00F242F6">
      <w:pPr>
        <w:bidi w:val="0"/>
        <w:snapToGrid w:val="0"/>
        <w:spacing w:after="0" w:line="240" w:lineRule="auto"/>
        <w:jc w:val="both"/>
        <w:rPr>
          <w:rFonts w:ascii="Times New Roman" w:eastAsia="Times New Roman" w:hAnsi="Times New Roman" w:cs="Times New Roman"/>
          <w:b/>
          <w:bCs/>
          <w:color w:val="000000"/>
          <w:sz w:val="20"/>
          <w:szCs w:val="20"/>
          <w:lang w:bidi="en-US"/>
        </w:rPr>
      </w:pPr>
      <w:r w:rsidRPr="0069225A">
        <w:rPr>
          <w:rFonts w:asciiTheme="majorBidi" w:eastAsia="Times New Roman" w:hAnsiTheme="majorBidi" w:cstheme="majorBidi"/>
          <w:b/>
          <w:bCs/>
          <w:color w:val="000000"/>
          <w:sz w:val="20"/>
          <w:szCs w:val="20"/>
          <w:lang w:bidi="en-US"/>
        </w:rPr>
        <w:t>Abstract: Introduction:</w:t>
      </w:r>
      <w:r w:rsidRPr="0069225A">
        <w:rPr>
          <w:rFonts w:asciiTheme="majorBidi" w:eastAsia="Times New Roman" w:hAnsiTheme="majorBidi" w:cstheme="majorBidi"/>
          <w:color w:val="000000"/>
          <w:sz w:val="20"/>
          <w:szCs w:val="20"/>
          <w:lang w:bidi="en-US"/>
        </w:rPr>
        <w:t xml:space="preserve"> Patients with Systemic lupus erythematosus have increased prevalence of subclinical left ventricular dysfunction which may be a prognostic indicator of cardiac mortality and morbidity. Speckle tracking Echocardiography is a new echocardiographic technique that allows a precise evaluation of myocardial function. This method is accurate, reproducible, and angle independent, and it enables a complete assessment of regional and global function in three directions.</w:t>
      </w:r>
      <w:r w:rsidRPr="0069225A">
        <w:rPr>
          <w:rFonts w:asciiTheme="majorBidi" w:eastAsia="Times New Roman" w:hAnsiTheme="majorBidi" w:cstheme="majorBidi"/>
          <w:b/>
          <w:bCs/>
          <w:color w:val="000000"/>
          <w:sz w:val="20"/>
          <w:szCs w:val="20"/>
          <w:lang w:bidi="en-US"/>
        </w:rPr>
        <w:t xml:space="preserve"> Aim of the work</w:t>
      </w:r>
      <w:r w:rsidRPr="0069225A">
        <w:rPr>
          <w:rFonts w:asciiTheme="majorBidi" w:eastAsia="Times New Roman" w:hAnsiTheme="majorBidi" w:cstheme="majorBidi"/>
          <w:color w:val="000000"/>
          <w:sz w:val="20"/>
          <w:szCs w:val="20"/>
          <w:lang w:bidi="en-US"/>
        </w:rPr>
        <w:t>: The objective of this study was to detect subclinical LV dysfunction in SLE patients without clinically evident cardiovascular (CV) disease using STE.</w:t>
      </w:r>
      <w:r w:rsidRPr="0069225A">
        <w:rPr>
          <w:rFonts w:asciiTheme="majorBidi" w:eastAsia="Times New Roman" w:hAnsiTheme="majorBidi" w:cstheme="majorBidi"/>
          <w:b/>
          <w:bCs/>
          <w:color w:val="000000"/>
          <w:sz w:val="20"/>
          <w:szCs w:val="20"/>
          <w:lang w:bidi="en-US"/>
        </w:rPr>
        <w:t xml:space="preserve"> Material and methods:</w:t>
      </w:r>
      <w:r w:rsidRPr="0069225A">
        <w:rPr>
          <w:rFonts w:asciiTheme="majorBidi" w:eastAsia="Times New Roman" w:hAnsiTheme="majorBidi" w:cstheme="majorBidi"/>
          <w:color w:val="000000"/>
          <w:sz w:val="20"/>
          <w:szCs w:val="20"/>
          <w:lang w:bidi="en-US"/>
        </w:rPr>
        <w:t xml:space="preserve"> The study was done in Echocardiography Unit, Cardiology department, at Al-Hussein and Bab EL-She ‘Riya University Hospitals – Al-Azhar University – Cairo – Egypt from October 2015 to November 2016. It included ninety patients, the patients were classified in to two groups: Group (A): 30 persons as a control subjects, Group (B1): 30 SLE patients with SLEAI less than 10, Group (B2): 30 SLE patients with SLEAI more than 10. The 2D STE assessment of LV longitudinal and circumferential</w:t>
      </w:r>
      <w:r w:rsidR="00187DA4" w:rsidRPr="0069225A">
        <w:rPr>
          <w:rFonts w:asciiTheme="majorBidi" w:eastAsia="Times New Roman" w:hAnsiTheme="majorBidi" w:cstheme="majorBidi"/>
          <w:color w:val="000000"/>
          <w:sz w:val="20"/>
          <w:szCs w:val="20"/>
          <w:lang w:bidi="en-US"/>
        </w:rPr>
        <w:t xml:space="preserve"> </w:t>
      </w:r>
      <w:r w:rsidRPr="0069225A">
        <w:rPr>
          <w:rFonts w:asciiTheme="majorBidi" w:eastAsia="Times New Roman" w:hAnsiTheme="majorBidi" w:cstheme="majorBidi"/>
          <w:color w:val="000000"/>
          <w:sz w:val="20"/>
          <w:szCs w:val="20"/>
          <w:lang w:bidi="en-US"/>
        </w:rPr>
        <w:t>strain</w:t>
      </w:r>
      <w:r w:rsidR="00187DA4" w:rsidRPr="0069225A">
        <w:rPr>
          <w:rFonts w:asciiTheme="majorBidi" w:eastAsia="Times New Roman" w:hAnsiTheme="majorBidi" w:cstheme="majorBidi"/>
          <w:color w:val="000000"/>
          <w:sz w:val="20"/>
          <w:szCs w:val="20"/>
          <w:lang w:bidi="en-US"/>
        </w:rPr>
        <w:t xml:space="preserve"> </w:t>
      </w:r>
      <w:r w:rsidRPr="0069225A">
        <w:rPr>
          <w:rFonts w:asciiTheme="majorBidi" w:eastAsia="Times New Roman" w:hAnsiTheme="majorBidi" w:cstheme="majorBidi"/>
          <w:color w:val="000000"/>
          <w:sz w:val="20"/>
          <w:szCs w:val="20"/>
          <w:lang w:bidi="en-US"/>
        </w:rPr>
        <w:t>and strain rate were done to all subjects.</w:t>
      </w:r>
      <w:r w:rsidRPr="0069225A">
        <w:rPr>
          <w:rFonts w:asciiTheme="majorBidi" w:eastAsia="Times New Roman" w:hAnsiTheme="majorBidi" w:cstheme="majorBidi"/>
          <w:b/>
          <w:bCs/>
          <w:color w:val="000000"/>
          <w:sz w:val="20"/>
          <w:szCs w:val="20"/>
          <w:lang w:bidi="en-US"/>
        </w:rPr>
        <w:t xml:space="preserve"> Results:</w:t>
      </w:r>
      <w:r w:rsidRPr="0069225A">
        <w:rPr>
          <w:rFonts w:asciiTheme="majorBidi" w:eastAsia="Times New Roman" w:hAnsiTheme="majorBidi" w:cstheme="majorBidi"/>
          <w:color w:val="000000"/>
          <w:sz w:val="20"/>
          <w:szCs w:val="20"/>
          <w:lang w:bidi="en-US"/>
        </w:rPr>
        <w:t xml:space="preserve"> In SLE group, left ventricular global lon</w:t>
      </w:r>
      <w:r w:rsidRPr="0069225A">
        <w:rPr>
          <w:rFonts w:ascii="Times New Roman" w:eastAsia="Times New Roman" w:hAnsi="Times New Roman" w:cs="Times New Roman"/>
          <w:color w:val="000000"/>
          <w:sz w:val="20"/>
          <w:szCs w:val="20"/>
          <w:lang w:bidi="en-US"/>
        </w:rPr>
        <w:t>gitudinal,</w:t>
      </w:r>
      <w:r w:rsidR="007501CD" w:rsidRPr="0069225A">
        <w:rPr>
          <w:rFonts w:ascii="Times New Roman" w:eastAsia="Times New Roman" w:hAnsi="Times New Roman" w:cs="Times New Roman"/>
          <w:color w:val="000000"/>
          <w:sz w:val="20"/>
          <w:szCs w:val="20"/>
          <w:lang w:bidi="en-US"/>
        </w:rPr>
        <w:t xml:space="preserve"> </w:t>
      </w:r>
      <w:r w:rsidRPr="0069225A">
        <w:rPr>
          <w:rFonts w:ascii="Times New Roman" w:eastAsia="Times New Roman" w:hAnsi="Times New Roman" w:cs="Times New Roman"/>
          <w:color w:val="000000"/>
          <w:sz w:val="20"/>
          <w:szCs w:val="20"/>
          <w:lang w:bidi="en-US"/>
        </w:rPr>
        <w:t>circumferential</w:t>
      </w:r>
      <w:r w:rsidR="00187DA4" w:rsidRPr="0069225A">
        <w:rPr>
          <w:rFonts w:ascii="Times New Roman" w:eastAsia="Times New Roman" w:hAnsi="Times New Roman" w:cs="Times New Roman"/>
          <w:color w:val="000000"/>
          <w:sz w:val="20"/>
          <w:szCs w:val="20"/>
          <w:lang w:bidi="en-US"/>
        </w:rPr>
        <w:t xml:space="preserve"> </w:t>
      </w:r>
      <w:r w:rsidRPr="0069225A">
        <w:rPr>
          <w:rFonts w:ascii="Times New Roman" w:eastAsia="Times New Roman" w:hAnsi="Times New Roman" w:cs="Times New Roman"/>
          <w:color w:val="000000"/>
          <w:sz w:val="20"/>
          <w:szCs w:val="20"/>
          <w:lang w:bidi="en-US"/>
        </w:rPr>
        <w:t>strain and strain rate</w:t>
      </w:r>
      <w:r w:rsidR="00187DA4" w:rsidRPr="0069225A">
        <w:rPr>
          <w:rFonts w:ascii="Times New Roman" w:eastAsia="Times New Roman" w:hAnsi="Times New Roman" w:cs="Times New Roman"/>
          <w:color w:val="000000"/>
          <w:sz w:val="20"/>
          <w:szCs w:val="20"/>
          <w:lang w:bidi="en-US"/>
        </w:rPr>
        <w:t xml:space="preserve"> </w:t>
      </w:r>
      <w:r w:rsidRPr="0069225A">
        <w:rPr>
          <w:rFonts w:ascii="Times New Roman" w:eastAsia="Times New Roman" w:hAnsi="Times New Roman" w:cs="Times New Roman"/>
          <w:color w:val="000000"/>
          <w:sz w:val="20"/>
          <w:szCs w:val="20"/>
          <w:lang w:bidi="en-US"/>
        </w:rPr>
        <w:t xml:space="preserve">were significantly lower compared with the controls. </w:t>
      </w:r>
      <w:r w:rsidRPr="0069225A">
        <w:rPr>
          <w:rFonts w:ascii="Times New Roman" w:eastAsia="Times New Roman" w:hAnsi="Times New Roman" w:cs="Times New Roman"/>
          <w:b/>
          <w:bCs/>
          <w:color w:val="000000"/>
          <w:sz w:val="20"/>
          <w:szCs w:val="20"/>
          <w:lang w:bidi="en-US"/>
        </w:rPr>
        <w:t>Conclusion:</w:t>
      </w:r>
      <w:r w:rsidRPr="0069225A">
        <w:rPr>
          <w:rFonts w:ascii="Times New Roman" w:eastAsia="Times New Roman" w:hAnsi="Times New Roman" w:cs="Times New Roman"/>
          <w:color w:val="000000"/>
          <w:sz w:val="20"/>
          <w:szCs w:val="20"/>
          <w:lang w:bidi="en-US"/>
        </w:rPr>
        <w:t xml:space="preserve"> In conclusion the relatively new STE can be used to diagnose subtle abnormalities in LV function in SLE patients which could not be detected by conventional TTE or TDI</w:t>
      </w:r>
      <w:r w:rsidRPr="0069225A">
        <w:rPr>
          <w:rFonts w:ascii="Times New Roman" w:eastAsia="Times New Roman" w:hAnsi="Times New Roman" w:cs="Times New Roman"/>
          <w:b/>
          <w:bCs/>
          <w:color w:val="000000"/>
          <w:sz w:val="20"/>
          <w:szCs w:val="20"/>
          <w:lang w:bidi="en-US"/>
        </w:rPr>
        <w:t xml:space="preserve"> Recommendations:</w:t>
      </w:r>
      <w:r w:rsidRPr="0069225A">
        <w:rPr>
          <w:rFonts w:ascii="Times New Roman" w:eastAsia="Times New Roman" w:hAnsi="Times New Roman" w:cs="Times New Roman"/>
          <w:color w:val="000000"/>
          <w:sz w:val="20"/>
          <w:szCs w:val="20"/>
          <w:lang w:bidi="en-US"/>
        </w:rPr>
        <w:t xml:space="preserve"> The STE technique should be combined with conventional echocardiography for follow up of ventricular function in SLE patients.</w:t>
      </w:r>
    </w:p>
    <w:p w:rsidR="00F242F6" w:rsidRPr="0069225A" w:rsidRDefault="00920E22" w:rsidP="00F242F6">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sidRPr="0069225A">
        <w:rPr>
          <w:rFonts w:ascii="Times New Roman" w:eastAsia="Times New Roman" w:hAnsi="Times New Roman" w:cs="Times New Roman"/>
          <w:b/>
          <w:bCs/>
          <w:color w:val="000000"/>
          <w:sz w:val="20"/>
          <w:szCs w:val="20"/>
          <w:lang w:bidi="en-US"/>
        </w:rPr>
        <w:t>[</w:t>
      </w:r>
      <w:r w:rsidR="00F432EE" w:rsidRPr="0069225A">
        <w:rPr>
          <w:rFonts w:ascii="Times New Roman" w:eastAsia="Times New Roman" w:hAnsi="Times New Roman" w:cs="Times New Roman"/>
          <w:color w:val="000000"/>
          <w:sz w:val="20"/>
          <w:szCs w:val="20"/>
          <w:lang w:bidi="en-US"/>
        </w:rPr>
        <w:t>Ahmed Roza, SamyNooh, Yasser Omar, Ahmed Elashkar and Ahmed Abouel</w:t>
      </w:r>
      <w:r w:rsidR="00B46A28" w:rsidRPr="0069225A">
        <w:rPr>
          <w:rFonts w:ascii="Times New Roman" w:eastAsia="宋体" w:hAnsi="Times New Roman" w:cs="Times New Roman" w:hint="eastAsia"/>
          <w:color w:val="000000"/>
          <w:sz w:val="20"/>
          <w:szCs w:val="20"/>
          <w:lang w:eastAsia="zh-CN" w:bidi="en-US"/>
        </w:rPr>
        <w:t xml:space="preserve"> </w:t>
      </w:r>
      <w:r w:rsidR="00F432EE" w:rsidRPr="0069225A">
        <w:rPr>
          <w:rFonts w:ascii="Times New Roman" w:eastAsia="Times New Roman" w:hAnsi="Times New Roman" w:cs="Times New Roman"/>
          <w:color w:val="000000"/>
          <w:sz w:val="20"/>
          <w:szCs w:val="20"/>
          <w:lang w:bidi="en-US"/>
        </w:rPr>
        <w:t xml:space="preserve">Azm. </w:t>
      </w:r>
      <w:r w:rsidR="00F432EE" w:rsidRPr="0069225A">
        <w:rPr>
          <w:rFonts w:ascii="Times New Roman" w:hAnsi="Times New Roman" w:cs="Times New Roman"/>
          <w:b/>
          <w:bCs/>
          <w:sz w:val="20"/>
          <w:szCs w:val="20"/>
        </w:rPr>
        <w:t>Role of Two Dimensional Speckle Tracking Echocardiography in Detection of Subclinical Left Ventricular Dysfunction in Patients with Systemic Lupus Erythematosus</w:t>
      </w:r>
      <w:r w:rsidR="00F242F6" w:rsidRPr="0069225A">
        <w:rPr>
          <w:rFonts w:ascii="Times New Roman" w:eastAsia="Times New Roman" w:hAnsi="Times New Roman" w:cs="Times New Roman"/>
          <w:b/>
          <w:bCs/>
          <w:sz w:val="20"/>
          <w:szCs w:val="20"/>
          <w:lang w:bidi="fa-IR"/>
        </w:rPr>
        <w:t>.</w:t>
      </w:r>
      <w:r w:rsidR="00F242F6" w:rsidRPr="0069225A">
        <w:rPr>
          <w:rFonts w:ascii="Times New Roman" w:hAnsi="Times New Roman" w:cs="Times New Roman"/>
          <w:bCs/>
          <w:i/>
          <w:sz w:val="20"/>
          <w:szCs w:val="20"/>
        </w:rPr>
        <w:t xml:space="preserve"> Researcher</w:t>
      </w:r>
      <w:r w:rsidR="00F242F6" w:rsidRPr="0069225A">
        <w:rPr>
          <w:rFonts w:ascii="Times New Roman" w:hAnsi="Times New Roman" w:cs="Times New Roman"/>
          <w:bCs/>
          <w:sz w:val="20"/>
          <w:szCs w:val="20"/>
        </w:rPr>
        <w:t xml:space="preserve"> 201</w:t>
      </w:r>
      <w:r w:rsidR="00F242F6" w:rsidRPr="0069225A">
        <w:rPr>
          <w:rFonts w:ascii="Times New Roman" w:hAnsi="Times New Roman" w:cs="Times New Roman" w:hint="eastAsia"/>
          <w:bCs/>
          <w:sz w:val="20"/>
          <w:szCs w:val="20"/>
        </w:rPr>
        <w:t>6</w:t>
      </w:r>
      <w:r w:rsidR="00F242F6" w:rsidRPr="0069225A">
        <w:rPr>
          <w:rFonts w:ascii="Times New Roman" w:hAnsi="Times New Roman" w:cs="Times New Roman"/>
          <w:bCs/>
          <w:sz w:val="20"/>
          <w:szCs w:val="20"/>
        </w:rPr>
        <w:t>;</w:t>
      </w:r>
      <w:r w:rsidR="00F242F6" w:rsidRPr="0069225A">
        <w:rPr>
          <w:rFonts w:ascii="Times New Roman" w:hAnsi="Times New Roman" w:cs="Times New Roman" w:hint="eastAsia"/>
          <w:bCs/>
          <w:sz w:val="20"/>
          <w:szCs w:val="20"/>
        </w:rPr>
        <w:t>8</w:t>
      </w:r>
      <w:r w:rsidR="00F242F6" w:rsidRPr="0069225A">
        <w:rPr>
          <w:rFonts w:ascii="Times New Roman" w:hAnsi="Times New Roman" w:cs="Times New Roman"/>
          <w:bCs/>
          <w:sz w:val="20"/>
          <w:szCs w:val="20"/>
        </w:rPr>
        <w:t>(</w:t>
      </w:r>
      <w:r w:rsidR="00F242F6" w:rsidRPr="0069225A">
        <w:rPr>
          <w:rFonts w:ascii="Times New Roman" w:hAnsi="Times New Roman" w:cs="Times New Roman" w:hint="eastAsia"/>
          <w:bCs/>
          <w:sz w:val="20"/>
          <w:szCs w:val="20"/>
        </w:rPr>
        <w:t>12</w:t>
      </w:r>
      <w:r w:rsidR="00F242F6" w:rsidRPr="0069225A">
        <w:rPr>
          <w:rFonts w:ascii="Times New Roman" w:hAnsi="Times New Roman" w:cs="Times New Roman"/>
          <w:bCs/>
          <w:sz w:val="20"/>
          <w:szCs w:val="20"/>
        </w:rPr>
        <w:t>):</w:t>
      </w:r>
      <w:r w:rsidR="002B1E57" w:rsidRPr="0069225A">
        <w:rPr>
          <w:rFonts w:ascii="Times New Roman" w:hAnsi="Times New Roman" w:cs="Times New Roman"/>
          <w:noProof/>
          <w:color w:val="000000"/>
          <w:sz w:val="20"/>
          <w:szCs w:val="20"/>
        </w:rPr>
        <w:t>71</w:t>
      </w:r>
      <w:r w:rsidR="00F242F6" w:rsidRPr="0069225A">
        <w:rPr>
          <w:rFonts w:ascii="Times New Roman" w:hAnsi="Times New Roman" w:cs="Times New Roman"/>
          <w:color w:val="000000"/>
          <w:sz w:val="20"/>
          <w:szCs w:val="20"/>
        </w:rPr>
        <w:t>-</w:t>
      </w:r>
      <w:r w:rsidR="002B1E57" w:rsidRPr="0069225A">
        <w:rPr>
          <w:rFonts w:ascii="Times New Roman" w:hAnsi="Times New Roman" w:cs="Times New Roman"/>
          <w:noProof/>
          <w:color w:val="000000"/>
          <w:sz w:val="20"/>
          <w:szCs w:val="20"/>
        </w:rPr>
        <w:t>77</w:t>
      </w:r>
      <w:r w:rsidR="00F242F6" w:rsidRPr="0069225A">
        <w:rPr>
          <w:rFonts w:ascii="Times New Roman" w:hAnsi="Times New Roman" w:cs="Times New Roman"/>
          <w:bCs/>
          <w:sz w:val="20"/>
          <w:szCs w:val="20"/>
        </w:rPr>
        <w:t xml:space="preserve">]. </w:t>
      </w:r>
      <w:r w:rsidR="00F242F6" w:rsidRPr="0069225A">
        <w:rPr>
          <w:rFonts w:ascii="Times New Roman" w:hAnsi="Times New Roman" w:cs="Times New Roman"/>
          <w:sz w:val="20"/>
          <w:szCs w:val="20"/>
        </w:rPr>
        <w:t>ISSN 1553-9865 (print); ISSN 2163-8950 (online)</w:t>
      </w:r>
      <w:r w:rsidR="00F242F6" w:rsidRPr="0069225A">
        <w:rPr>
          <w:rFonts w:ascii="Times New Roman" w:hAnsi="Times New Roman" w:cs="Times New Roman"/>
          <w:bCs/>
          <w:sz w:val="20"/>
          <w:szCs w:val="20"/>
        </w:rPr>
        <w:t xml:space="preserve">. </w:t>
      </w:r>
      <w:hyperlink r:id="rId9" w:history="1">
        <w:r w:rsidR="00F242F6" w:rsidRPr="0069225A">
          <w:rPr>
            <w:rStyle w:val="Hyperlink"/>
            <w:rFonts w:ascii="Times New Roman" w:hAnsi="Times New Roman" w:cs="Times New Roman"/>
            <w:color w:val="0000FF"/>
            <w:sz w:val="20"/>
            <w:szCs w:val="20"/>
          </w:rPr>
          <w:t>http://www.sciencepub.net/researcher</w:t>
        </w:r>
      </w:hyperlink>
      <w:r w:rsidR="00F242F6" w:rsidRPr="0069225A">
        <w:rPr>
          <w:rFonts w:ascii="Times New Roman" w:hAnsi="Times New Roman" w:cs="Times New Roman"/>
          <w:bCs/>
          <w:sz w:val="20"/>
          <w:szCs w:val="20"/>
        </w:rPr>
        <w:t>.</w:t>
      </w:r>
      <w:r w:rsidR="00F242F6" w:rsidRPr="0069225A">
        <w:rPr>
          <w:rFonts w:ascii="Times New Roman" w:hAnsi="Times New Roman" w:cs="Times New Roman" w:hint="eastAsia"/>
          <w:bCs/>
          <w:sz w:val="20"/>
          <w:szCs w:val="20"/>
        </w:rPr>
        <w:t xml:space="preserve"> </w:t>
      </w:r>
      <w:r w:rsidR="00F242F6" w:rsidRPr="0069225A">
        <w:rPr>
          <w:rFonts w:ascii="Times New Roman" w:hAnsi="Times New Roman" w:cs="Times New Roman" w:hint="eastAsia"/>
          <w:bCs/>
          <w:sz w:val="20"/>
          <w:szCs w:val="20"/>
          <w:lang w:eastAsia="zh-CN"/>
        </w:rPr>
        <w:t>5</w:t>
      </w:r>
      <w:r w:rsidR="00F242F6" w:rsidRPr="0069225A">
        <w:rPr>
          <w:rFonts w:ascii="Times New Roman" w:hAnsi="Times New Roman" w:cs="Times New Roman" w:hint="eastAsia"/>
          <w:bCs/>
          <w:sz w:val="20"/>
          <w:szCs w:val="20"/>
        </w:rPr>
        <w:t xml:space="preserve">. </w:t>
      </w:r>
      <w:r w:rsidR="00F242F6" w:rsidRPr="0069225A">
        <w:rPr>
          <w:rFonts w:ascii="Times New Roman" w:hAnsi="Times New Roman" w:cs="Times New Roman"/>
          <w:color w:val="000000"/>
          <w:sz w:val="20"/>
          <w:szCs w:val="20"/>
          <w:shd w:val="clear" w:color="auto" w:fill="FFFFFF"/>
        </w:rPr>
        <w:t>doi:</w:t>
      </w:r>
      <w:hyperlink r:id="rId10" w:history="1">
        <w:r w:rsidR="00F242F6" w:rsidRPr="0069225A">
          <w:rPr>
            <w:rStyle w:val="Hyperlink"/>
            <w:rFonts w:ascii="Times New Roman" w:hAnsi="Times New Roman" w:cs="Times New Roman"/>
            <w:color w:val="0000FF"/>
            <w:sz w:val="20"/>
            <w:szCs w:val="20"/>
            <w:shd w:val="clear" w:color="auto" w:fill="FFFFFF"/>
          </w:rPr>
          <w:t>10.7537/mars</w:t>
        </w:r>
        <w:r w:rsidR="00F242F6" w:rsidRPr="0069225A">
          <w:rPr>
            <w:rStyle w:val="Hyperlink"/>
            <w:rFonts w:ascii="Times New Roman" w:hAnsi="Times New Roman" w:cs="Times New Roman" w:hint="eastAsia"/>
            <w:color w:val="0000FF"/>
            <w:sz w:val="20"/>
            <w:szCs w:val="20"/>
            <w:shd w:val="clear" w:color="auto" w:fill="FFFFFF"/>
          </w:rPr>
          <w:t>r</w:t>
        </w:r>
        <w:r w:rsidR="00F242F6" w:rsidRPr="0069225A">
          <w:rPr>
            <w:rStyle w:val="Hyperlink"/>
            <w:rFonts w:ascii="Times New Roman" w:hAnsi="Times New Roman" w:cs="Times New Roman"/>
            <w:color w:val="0000FF"/>
            <w:sz w:val="20"/>
            <w:szCs w:val="20"/>
            <w:shd w:val="clear" w:color="auto" w:fill="FFFFFF"/>
          </w:rPr>
          <w:t>sj</w:t>
        </w:r>
        <w:r w:rsidR="00F242F6" w:rsidRPr="0069225A">
          <w:rPr>
            <w:rStyle w:val="Hyperlink"/>
            <w:rFonts w:ascii="Times New Roman" w:hAnsi="Times New Roman" w:cs="Times New Roman" w:hint="eastAsia"/>
            <w:color w:val="0000FF"/>
            <w:sz w:val="20"/>
            <w:szCs w:val="20"/>
            <w:shd w:val="clear" w:color="auto" w:fill="FFFFFF"/>
          </w:rPr>
          <w:t>0812</w:t>
        </w:r>
        <w:r w:rsidR="00F242F6" w:rsidRPr="0069225A">
          <w:rPr>
            <w:rStyle w:val="Hyperlink"/>
            <w:rFonts w:ascii="Times New Roman" w:hAnsi="Times New Roman" w:cs="Times New Roman"/>
            <w:color w:val="0000FF"/>
            <w:sz w:val="20"/>
            <w:szCs w:val="20"/>
            <w:shd w:val="clear" w:color="auto" w:fill="FFFFFF"/>
          </w:rPr>
          <w:t>1</w:t>
        </w:r>
        <w:r w:rsidR="00F242F6" w:rsidRPr="0069225A">
          <w:rPr>
            <w:rStyle w:val="Hyperlink"/>
            <w:rFonts w:ascii="Times New Roman" w:hAnsi="Times New Roman" w:cs="Times New Roman" w:hint="eastAsia"/>
            <w:color w:val="0000FF"/>
            <w:sz w:val="20"/>
            <w:szCs w:val="20"/>
            <w:shd w:val="clear" w:color="auto" w:fill="FFFFFF"/>
          </w:rPr>
          <w:t>6.</w:t>
        </w:r>
        <w:r w:rsidR="00F242F6" w:rsidRPr="0069225A">
          <w:rPr>
            <w:rStyle w:val="Hyperlink"/>
            <w:rFonts w:ascii="Times New Roman" w:hAnsi="Times New Roman" w:cs="Times New Roman"/>
            <w:color w:val="0000FF"/>
            <w:sz w:val="20"/>
            <w:szCs w:val="20"/>
            <w:shd w:val="clear" w:color="auto" w:fill="FFFFFF"/>
          </w:rPr>
          <w:t>0</w:t>
        </w:r>
        <w:r w:rsidR="00F242F6" w:rsidRPr="0069225A">
          <w:rPr>
            <w:rStyle w:val="Hyperlink"/>
            <w:rFonts w:ascii="Times New Roman" w:hAnsi="Times New Roman" w:cs="Times New Roman" w:hint="eastAsia"/>
            <w:color w:val="0000FF"/>
            <w:sz w:val="20"/>
            <w:szCs w:val="20"/>
            <w:shd w:val="clear" w:color="auto" w:fill="FFFFFF"/>
            <w:lang w:eastAsia="zh-CN"/>
          </w:rPr>
          <w:t>5</w:t>
        </w:r>
      </w:hyperlink>
      <w:r w:rsidR="00F242F6" w:rsidRPr="0069225A">
        <w:rPr>
          <w:rFonts w:ascii="Times New Roman" w:hAnsi="Times New Roman" w:cs="Times New Roman"/>
          <w:color w:val="000000"/>
          <w:sz w:val="20"/>
          <w:szCs w:val="20"/>
          <w:shd w:val="clear" w:color="auto" w:fill="FFFFFF"/>
        </w:rPr>
        <w:t>.</w:t>
      </w:r>
    </w:p>
    <w:p w:rsidR="00920E22" w:rsidRPr="0069225A" w:rsidRDefault="00920E22" w:rsidP="00F242F6">
      <w:pPr>
        <w:bidi w:val="0"/>
        <w:snapToGrid w:val="0"/>
        <w:spacing w:after="0" w:line="240" w:lineRule="auto"/>
        <w:jc w:val="both"/>
        <w:rPr>
          <w:rFonts w:ascii="Times New Roman" w:eastAsia="Times New Roman" w:hAnsi="Times New Roman" w:cs="Times New Roman"/>
          <w:b/>
          <w:bCs/>
          <w:color w:val="000000"/>
          <w:sz w:val="20"/>
          <w:szCs w:val="20"/>
          <w:lang w:bidi="en-US"/>
        </w:rPr>
      </w:pPr>
    </w:p>
    <w:p w:rsidR="00920E22" w:rsidRPr="0069225A" w:rsidRDefault="00920E22" w:rsidP="00F242F6">
      <w:pPr>
        <w:bidi w:val="0"/>
        <w:snapToGrid w:val="0"/>
        <w:spacing w:after="0" w:line="240" w:lineRule="auto"/>
        <w:jc w:val="both"/>
        <w:rPr>
          <w:rFonts w:ascii="Times New Roman" w:eastAsia="Times New Roman" w:hAnsi="Times New Roman" w:cs="Times New Roman"/>
          <w:color w:val="000000"/>
          <w:sz w:val="20"/>
          <w:szCs w:val="20"/>
          <w:lang w:bidi="en-US"/>
        </w:rPr>
      </w:pPr>
      <w:r w:rsidRPr="0069225A">
        <w:rPr>
          <w:rFonts w:ascii="Times New Roman" w:eastAsia="Times New Roman" w:hAnsi="Times New Roman" w:cs="Times New Roman"/>
          <w:b/>
          <w:bCs/>
          <w:color w:val="000000"/>
          <w:sz w:val="20"/>
          <w:szCs w:val="20"/>
          <w:lang w:bidi="en-US"/>
        </w:rPr>
        <w:t>Keywords:</w:t>
      </w:r>
      <w:r w:rsidRPr="0069225A">
        <w:rPr>
          <w:rFonts w:ascii="Times New Roman" w:eastAsia="Times New Roman" w:hAnsi="Times New Roman" w:cs="Times New Roman"/>
          <w:color w:val="000000"/>
          <w:sz w:val="20"/>
          <w:szCs w:val="20"/>
          <w:lang w:bidi="en-US"/>
        </w:rPr>
        <w:t xml:space="preserve"> systemic lupus erythematosus - ventricular function - speckle tracking echocardiography</w:t>
      </w:r>
    </w:p>
    <w:p w:rsidR="00F242F6" w:rsidRPr="0069225A" w:rsidRDefault="00F242F6" w:rsidP="00F242F6">
      <w:pPr>
        <w:bidi w:val="0"/>
        <w:snapToGrid w:val="0"/>
        <w:spacing w:after="0" w:line="240" w:lineRule="auto"/>
        <w:jc w:val="both"/>
        <w:rPr>
          <w:rStyle w:val="MSGENFONTSTYLENAMETEMPLATEROLELEVELMSGENFONTSTYLENAMEBYROLEHEADING20"/>
          <w:rFonts w:eastAsiaTheme="minorHAnsi"/>
          <w:b w:val="0"/>
          <w:bCs w:val="0"/>
          <w:sz w:val="20"/>
          <w:szCs w:val="20"/>
        </w:rPr>
      </w:pPr>
    </w:p>
    <w:p w:rsidR="00F242F6" w:rsidRPr="0069225A" w:rsidRDefault="00F242F6" w:rsidP="00F242F6">
      <w:pPr>
        <w:bidi w:val="0"/>
        <w:snapToGrid w:val="0"/>
        <w:spacing w:after="0" w:line="240" w:lineRule="auto"/>
        <w:jc w:val="both"/>
        <w:rPr>
          <w:rStyle w:val="MSGENFONTSTYLENAMETEMPLATEROLELEVELMSGENFONTSTYLENAMEBYROLEHEADING20"/>
          <w:rFonts w:eastAsiaTheme="minorHAnsi"/>
          <w:b w:val="0"/>
          <w:bCs w:val="0"/>
          <w:sz w:val="20"/>
          <w:szCs w:val="20"/>
        </w:rPr>
        <w:sectPr w:rsidR="00F242F6" w:rsidRPr="0069225A" w:rsidSect="002B1E57">
          <w:headerReference w:type="default" r:id="rId11"/>
          <w:footerReference w:type="default" r:id="rId12"/>
          <w:type w:val="continuous"/>
          <w:pgSz w:w="12240" w:h="15840" w:code="1"/>
          <w:pgMar w:top="1440" w:right="1440" w:bottom="1440" w:left="1440" w:header="720" w:footer="720" w:gutter="0"/>
          <w:pgNumType w:start="71"/>
          <w:cols w:space="720"/>
          <w:docGrid w:linePitch="360"/>
        </w:sectPr>
      </w:pPr>
    </w:p>
    <w:p w:rsidR="00B359E7" w:rsidRPr="0069225A" w:rsidRDefault="00920E22" w:rsidP="00F242F6">
      <w:pPr>
        <w:bidi w:val="0"/>
        <w:snapToGrid w:val="0"/>
        <w:spacing w:after="0" w:line="240" w:lineRule="auto"/>
        <w:jc w:val="both"/>
        <w:rPr>
          <w:rFonts w:ascii="Times New Roman" w:hAnsi="Times New Roman" w:cs="Times New Roman"/>
          <w:sz w:val="20"/>
          <w:szCs w:val="20"/>
        </w:rPr>
      </w:pPr>
      <w:r w:rsidRPr="0069225A">
        <w:rPr>
          <w:rStyle w:val="MSGENFONTSTYLENAMETEMPLATEROLELEVELMSGENFONTSTYLENAMEBYROLEHEADING20"/>
          <w:rFonts w:eastAsiaTheme="minorHAnsi"/>
          <w:color w:val="auto"/>
          <w:sz w:val="20"/>
          <w:szCs w:val="20"/>
        </w:rPr>
        <w:lastRenderedPageBreak/>
        <w:t xml:space="preserve">1. </w:t>
      </w:r>
      <w:r w:rsidR="00B359E7" w:rsidRPr="0069225A">
        <w:rPr>
          <w:rStyle w:val="MSGENFONTSTYLENAMETEMPLATEROLELEVELMSGENFONTSTYLENAMEBYROLEHEADING20"/>
          <w:rFonts w:eastAsiaTheme="minorHAnsi"/>
          <w:color w:val="auto"/>
          <w:sz w:val="20"/>
          <w:szCs w:val="20"/>
        </w:rPr>
        <w:t>Introduction</w:t>
      </w:r>
      <w:bookmarkEnd w:id="0"/>
    </w:p>
    <w:p w:rsidR="00B359E7" w:rsidRPr="0069225A" w:rsidRDefault="00B359E7" w:rsidP="00F242F6">
      <w:pPr>
        <w:autoSpaceDE w:val="0"/>
        <w:autoSpaceDN w:val="0"/>
        <w:bidi w:val="0"/>
        <w:adjustRightInd w:val="0"/>
        <w:snapToGrid w:val="0"/>
        <w:spacing w:after="0" w:line="240" w:lineRule="auto"/>
        <w:ind w:firstLine="425"/>
        <w:jc w:val="both"/>
        <w:rPr>
          <w:rFonts w:asciiTheme="majorBidi" w:hAnsiTheme="majorBidi" w:cstheme="majorBidi"/>
          <w:sz w:val="20"/>
          <w:szCs w:val="20"/>
        </w:rPr>
      </w:pPr>
      <w:r w:rsidRPr="0069225A">
        <w:rPr>
          <w:rFonts w:ascii="Times New Roman" w:hAnsi="Times New Roman" w:cs="Times New Roman"/>
          <w:sz w:val="20"/>
          <w:szCs w:val="20"/>
        </w:rPr>
        <w:t xml:space="preserve">Systemic lupus </w:t>
      </w:r>
      <w:r w:rsidR="00F45D38" w:rsidRPr="0069225A">
        <w:rPr>
          <w:rFonts w:ascii="Times New Roman" w:hAnsi="Times New Roman" w:cs="Times New Roman"/>
          <w:sz w:val="20"/>
          <w:szCs w:val="20"/>
        </w:rPr>
        <w:t>erythematosus is</w:t>
      </w:r>
      <w:r w:rsidRPr="0069225A">
        <w:rPr>
          <w:rFonts w:ascii="Times New Roman" w:hAnsi="Times New Roman" w:cs="Times New Roman"/>
          <w:sz w:val="20"/>
          <w:szCs w:val="20"/>
        </w:rPr>
        <w:t xml:space="preserve"> a </w:t>
      </w:r>
      <w:r w:rsidR="00F45D38" w:rsidRPr="0069225A">
        <w:rPr>
          <w:rFonts w:ascii="Times New Roman" w:hAnsi="Times New Roman" w:cs="Times New Roman"/>
          <w:sz w:val="20"/>
          <w:szCs w:val="20"/>
        </w:rPr>
        <w:t>multi-organ</w:t>
      </w:r>
      <w:r w:rsidRPr="0069225A">
        <w:rPr>
          <w:rFonts w:ascii="Times New Roman" w:hAnsi="Times New Roman" w:cs="Times New Roman"/>
          <w:sz w:val="20"/>
          <w:szCs w:val="20"/>
        </w:rPr>
        <w:t xml:space="preserve"> autoimmune disease </w:t>
      </w:r>
      <w:r w:rsidRPr="0069225A">
        <w:rPr>
          <w:rFonts w:asciiTheme="majorBidi" w:hAnsiTheme="majorBidi" w:cstheme="majorBidi"/>
          <w:sz w:val="20"/>
          <w:szCs w:val="20"/>
        </w:rPr>
        <w:t>associated with high cardiovascular morbidity and mortality that primarily affects young women</w:t>
      </w:r>
      <w:r w:rsidR="00F45D38" w:rsidRPr="0069225A">
        <w:rPr>
          <w:rFonts w:asciiTheme="majorBidi" w:hAnsiTheme="majorBidi" w:cstheme="majorBidi"/>
          <w:sz w:val="20"/>
          <w:szCs w:val="20"/>
        </w:rPr>
        <w:t>.</w:t>
      </w:r>
      <w:r w:rsidR="00F45D38" w:rsidRPr="0069225A">
        <w:rPr>
          <w:rFonts w:asciiTheme="majorBidi" w:hAnsiTheme="majorBidi" w:cstheme="majorBidi"/>
          <w:b/>
          <w:bCs/>
          <w:sz w:val="20"/>
          <w:szCs w:val="20"/>
          <w:vertAlign w:val="superscript"/>
        </w:rPr>
        <w:t>1</w:t>
      </w:r>
      <w:r w:rsidRPr="0069225A">
        <w:rPr>
          <w:rFonts w:asciiTheme="majorBidi" w:hAnsiTheme="majorBidi" w:cstheme="majorBidi"/>
          <w:sz w:val="20"/>
          <w:szCs w:val="20"/>
        </w:rPr>
        <w:t xml:space="preserve">Patients with Systemic lupus erythematosus </w:t>
      </w:r>
      <w:r w:rsidR="0015123A" w:rsidRPr="0069225A">
        <w:rPr>
          <w:rFonts w:asciiTheme="majorBidi" w:hAnsiTheme="majorBidi" w:cstheme="majorBidi"/>
          <w:sz w:val="20"/>
          <w:szCs w:val="20"/>
        </w:rPr>
        <w:t>have increased</w:t>
      </w:r>
      <w:r w:rsidRPr="0069225A">
        <w:rPr>
          <w:rFonts w:asciiTheme="majorBidi" w:hAnsiTheme="majorBidi" w:cstheme="majorBidi"/>
          <w:sz w:val="20"/>
          <w:szCs w:val="20"/>
        </w:rPr>
        <w:t xml:space="preserve"> prevalence of subclinical left ventricular dysfunction which may be a prognostic indicator of cardiac mortality and morbidity. In this regard the standard method for evaluating cardiac function used in clinical practice often lacks sensitivity to detect myocardial abnormalities in Systemic lupus erythematosus</w:t>
      </w:r>
      <w:r w:rsidR="00F45D38" w:rsidRPr="0069225A">
        <w:rPr>
          <w:rFonts w:asciiTheme="majorBidi" w:hAnsiTheme="majorBidi" w:cstheme="majorBidi"/>
          <w:b/>
          <w:bCs/>
          <w:sz w:val="20"/>
          <w:szCs w:val="20"/>
        </w:rPr>
        <w:t xml:space="preserve">. </w:t>
      </w:r>
      <w:r w:rsidR="00F45D38" w:rsidRPr="0069225A">
        <w:rPr>
          <w:rFonts w:asciiTheme="majorBidi" w:hAnsiTheme="majorBidi" w:cstheme="majorBidi"/>
          <w:b/>
          <w:bCs/>
          <w:sz w:val="20"/>
          <w:szCs w:val="20"/>
          <w:vertAlign w:val="superscript"/>
        </w:rPr>
        <w:t>2</w:t>
      </w:r>
      <w:r w:rsidRPr="0069225A">
        <w:rPr>
          <w:rFonts w:asciiTheme="majorBidi" w:hAnsiTheme="majorBidi" w:cstheme="majorBidi"/>
          <w:sz w:val="20"/>
          <w:szCs w:val="20"/>
        </w:rPr>
        <w:t>Tissue Doppler imaging is a non-invasive technique widely used to detect subtle, asymptomatic myocardial function abnormalities</w:t>
      </w:r>
      <w:r w:rsidR="0015123A" w:rsidRPr="0069225A">
        <w:rPr>
          <w:rFonts w:asciiTheme="majorBidi" w:hAnsiTheme="majorBidi" w:cstheme="majorBidi"/>
          <w:sz w:val="20"/>
          <w:szCs w:val="20"/>
        </w:rPr>
        <w:t xml:space="preserve">. </w:t>
      </w:r>
      <w:r w:rsidRPr="0069225A">
        <w:rPr>
          <w:rFonts w:asciiTheme="majorBidi" w:hAnsiTheme="majorBidi" w:cstheme="majorBidi"/>
          <w:sz w:val="20"/>
          <w:szCs w:val="20"/>
        </w:rPr>
        <w:t xml:space="preserve">Myocardial velocity indicates the rate at which particular point that the myocardium moves toward or away from the transducer. Speckle tracking echocardiography is a relatively new technique that provides accurate quantitative evaluation of regional and global LV function independent of the insonation angle and </w:t>
      </w:r>
      <w:r w:rsidR="00F45D38" w:rsidRPr="0069225A">
        <w:rPr>
          <w:rFonts w:asciiTheme="majorBidi" w:hAnsiTheme="majorBidi" w:cstheme="majorBidi"/>
          <w:sz w:val="20"/>
          <w:szCs w:val="20"/>
        </w:rPr>
        <w:t xml:space="preserve">cardiac </w:t>
      </w:r>
      <w:r w:rsidR="00F45D38" w:rsidRPr="0069225A">
        <w:rPr>
          <w:rFonts w:asciiTheme="majorBidi" w:hAnsiTheme="majorBidi" w:cstheme="majorBidi"/>
          <w:sz w:val="20"/>
          <w:szCs w:val="20"/>
        </w:rPr>
        <w:lastRenderedPageBreak/>
        <w:t xml:space="preserve">translational movements. </w:t>
      </w:r>
      <w:r w:rsidR="00F45D38" w:rsidRPr="0069225A">
        <w:rPr>
          <w:rFonts w:asciiTheme="majorBidi" w:hAnsiTheme="majorBidi" w:cstheme="majorBidi"/>
          <w:b/>
          <w:bCs/>
          <w:sz w:val="20"/>
          <w:szCs w:val="20"/>
          <w:vertAlign w:val="superscript"/>
        </w:rPr>
        <w:t>3</w:t>
      </w:r>
      <w:r w:rsidRPr="0069225A">
        <w:rPr>
          <w:rFonts w:asciiTheme="majorBidi" w:hAnsiTheme="majorBidi" w:cstheme="majorBidi"/>
          <w:sz w:val="20"/>
          <w:szCs w:val="20"/>
        </w:rPr>
        <w:t>The objective of this study was to detect subclinical LV dysfunction in SLE patients without clinically evident cardiovascular (CV) disease using STE.</w:t>
      </w:r>
    </w:p>
    <w:p w:rsidR="00F432EE" w:rsidRPr="0069225A" w:rsidRDefault="00F432EE" w:rsidP="00F242F6">
      <w:pPr>
        <w:bidi w:val="0"/>
        <w:spacing w:after="0" w:line="240" w:lineRule="auto"/>
        <w:jc w:val="both"/>
        <w:rPr>
          <w:rStyle w:val="MSGENFONTSTYLENAMETEMPLATEROLENUMBERMSGENFONTSTYLENAMEBYROLETEXT2MSGENFONTSTYLEMODIFERBOLD"/>
          <w:rFonts w:asciiTheme="majorBidi" w:eastAsiaTheme="minorHAnsi" w:hAnsiTheme="majorBidi" w:cstheme="majorBidi"/>
          <w:color w:val="auto"/>
        </w:rPr>
      </w:pPr>
    </w:p>
    <w:p w:rsidR="00920E22" w:rsidRPr="0069225A" w:rsidRDefault="00920E22" w:rsidP="00F242F6">
      <w:pPr>
        <w:bidi w:val="0"/>
        <w:spacing w:after="0" w:line="240" w:lineRule="auto"/>
        <w:jc w:val="both"/>
        <w:rPr>
          <w:rStyle w:val="MSGENFONTSTYLENAMETEMPLATEROLENUMBERMSGENFONTSTYLENAMEBYROLETEXT2MSGENFONTSTYLEMODIFERBOLD"/>
          <w:rFonts w:asciiTheme="majorBidi" w:eastAsiaTheme="minorHAnsi" w:hAnsiTheme="majorBidi" w:cstheme="majorBidi"/>
          <w:color w:val="auto"/>
        </w:rPr>
      </w:pPr>
      <w:r w:rsidRPr="0069225A">
        <w:rPr>
          <w:rStyle w:val="MSGENFONTSTYLENAMETEMPLATEROLENUMBERMSGENFONTSTYLENAMEBYROLETEXT2MSGENFONTSTYLEMODIFERBOLD"/>
          <w:rFonts w:asciiTheme="majorBidi" w:eastAsiaTheme="minorHAnsi" w:hAnsiTheme="majorBidi" w:cstheme="majorBidi"/>
          <w:color w:val="auto"/>
        </w:rPr>
        <w:t xml:space="preserve">2. </w:t>
      </w:r>
      <w:r w:rsidR="00B359E7" w:rsidRPr="0069225A">
        <w:rPr>
          <w:rStyle w:val="MSGENFONTSTYLENAMETEMPLATEROLENUMBERMSGENFONTSTYLENAMEBYROLETEXT2MSGENFONTSTYLEMODIFERBOLD"/>
          <w:rFonts w:asciiTheme="majorBidi" w:eastAsiaTheme="minorHAnsi" w:hAnsiTheme="majorBidi" w:cstheme="majorBidi"/>
          <w:color w:val="auto"/>
        </w:rPr>
        <w:t>Material and methods:</w:t>
      </w:r>
    </w:p>
    <w:p w:rsidR="00B359E7" w:rsidRPr="0069225A" w:rsidRDefault="00B359E7" w:rsidP="00F242F6">
      <w:pPr>
        <w:bidi w:val="0"/>
        <w:spacing w:after="0" w:line="240" w:lineRule="auto"/>
        <w:ind w:firstLine="425"/>
        <w:jc w:val="both"/>
        <w:rPr>
          <w:rFonts w:asciiTheme="majorBidi" w:hAnsiTheme="majorBidi" w:cstheme="majorBidi"/>
          <w:sz w:val="20"/>
          <w:szCs w:val="20"/>
        </w:rPr>
      </w:pPr>
      <w:r w:rsidRPr="0069225A">
        <w:rPr>
          <w:rFonts w:asciiTheme="majorBidi" w:hAnsiTheme="majorBidi" w:cstheme="majorBidi"/>
          <w:sz w:val="20"/>
          <w:szCs w:val="20"/>
        </w:rPr>
        <w:t>The study was done in Echocardiography Unit, Cardiology department, at Al-Hussein and Bab EL-</w:t>
      </w:r>
      <w:r w:rsidR="00F45D38" w:rsidRPr="0069225A">
        <w:rPr>
          <w:rFonts w:asciiTheme="majorBidi" w:hAnsiTheme="majorBidi" w:cstheme="majorBidi"/>
          <w:sz w:val="20"/>
          <w:szCs w:val="20"/>
        </w:rPr>
        <w:t>She ‘Riya</w:t>
      </w:r>
      <w:r w:rsidRPr="0069225A">
        <w:rPr>
          <w:rFonts w:asciiTheme="majorBidi" w:hAnsiTheme="majorBidi" w:cstheme="majorBidi"/>
          <w:sz w:val="20"/>
          <w:szCs w:val="20"/>
        </w:rPr>
        <w:t xml:space="preserve"> University Hospitals – Al-Azhar University – Cairo – </w:t>
      </w:r>
      <w:r w:rsidR="00F45D38" w:rsidRPr="0069225A">
        <w:rPr>
          <w:rFonts w:asciiTheme="majorBidi" w:hAnsiTheme="majorBidi" w:cstheme="majorBidi"/>
          <w:sz w:val="20"/>
          <w:szCs w:val="20"/>
        </w:rPr>
        <w:t>Egypt from</w:t>
      </w:r>
      <w:r w:rsidRPr="0069225A">
        <w:rPr>
          <w:rFonts w:asciiTheme="majorBidi" w:hAnsiTheme="majorBidi" w:cstheme="majorBidi"/>
          <w:sz w:val="20"/>
          <w:szCs w:val="20"/>
        </w:rPr>
        <w:t xml:space="preserve"> October 2015 to November 2016. It included ninety </w:t>
      </w:r>
      <w:r w:rsidR="00F45D38" w:rsidRPr="0069225A">
        <w:rPr>
          <w:rFonts w:asciiTheme="majorBidi" w:hAnsiTheme="majorBidi" w:cstheme="majorBidi"/>
          <w:sz w:val="20"/>
          <w:szCs w:val="20"/>
        </w:rPr>
        <w:t>patients</w:t>
      </w:r>
      <w:r w:rsidRPr="0069225A">
        <w:rPr>
          <w:rFonts w:asciiTheme="majorBidi" w:hAnsiTheme="majorBidi" w:cstheme="majorBidi"/>
          <w:sz w:val="20"/>
          <w:szCs w:val="20"/>
        </w:rPr>
        <w:t xml:space="preserve">, </w:t>
      </w:r>
      <w:r w:rsidR="00F45D38" w:rsidRPr="0069225A">
        <w:rPr>
          <w:rFonts w:asciiTheme="majorBidi" w:hAnsiTheme="majorBidi" w:cstheme="majorBidi"/>
          <w:sz w:val="20"/>
          <w:szCs w:val="20"/>
        </w:rPr>
        <w:t>the</w:t>
      </w:r>
      <w:r w:rsidRPr="0069225A">
        <w:rPr>
          <w:rFonts w:asciiTheme="majorBidi" w:hAnsiTheme="majorBidi" w:cstheme="majorBidi"/>
          <w:sz w:val="20"/>
          <w:szCs w:val="20"/>
        </w:rPr>
        <w:t xml:space="preserve"> patients were classified in to two groups: Group (A</w:t>
      </w:r>
      <w:r w:rsidR="00F45D38" w:rsidRPr="0069225A">
        <w:rPr>
          <w:rFonts w:asciiTheme="majorBidi" w:hAnsiTheme="majorBidi" w:cstheme="majorBidi"/>
          <w:sz w:val="20"/>
          <w:szCs w:val="20"/>
        </w:rPr>
        <w:t>):</w:t>
      </w:r>
      <w:r w:rsidRPr="0069225A">
        <w:rPr>
          <w:rFonts w:asciiTheme="majorBidi" w:hAnsiTheme="majorBidi" w:cstheme="majorBidi"/>
          <w:sz w:val="20"/>
          <w:szCs w:val="20"/>
        </w:rPr>
        <w:t xml:space="preserve"> 30 persons as a control subjects, Group (B1</w:t>
      </w:r>
      <w:r w:rsidR="00F45D38" w:rsidRPr="0069225A">
        <w:rPr>
          <w:rFonts w:asciiTheme="majorBidi" w:hAnsiTheme="majorBidi" w:cstheme="majorBidi"/>
          <w:sz w:val="20"/>
          <w:szCs w:val="20"/>
        </w:rPr>
        <w:t>):</w:t>
      </w:r>
      <w:r w:rsidRPr="0069225A">
        <w:rPr>
          <w:rFonts w:asciiTheme="majorBidi" w:hAnsiTheme="majorBidi" w:cstheme="majorBidi"/>
          <w:sz w:val="20"/>
          <w:szCs w:val="20"/>
        </w:rPr>
        <w:t xml:space="preserve"> 30 </w:t>
      </w:r>
      <w:r w:rsidR="00F45D38" w:rsidRPr="0069225A">
        <w:rPr>
          <w:rFonts w:asciiTheme="majorBidi" w:hAnsiTheme="majorBidi" w:cstheme="majorBidi"/>
          <w:sz w:val="20"/>
          <w:szCs w:val="20"/>
        </w:rPr>
        <w:t>SLE patients</w:t>
      </w:r>
      <w:r w:rsidR="00B46A28" w:rsidRPr="0069225A">
        <w:rPr>
          <w:rFonts w:asciiTheme="majorBidi" w:eastAsia="宋体" w:hAnsiTheme="majorBidi" w:cstheme="majorBidi" w:hint="eastAsia"/>
          <w:sz w:val="20"/>
          <w:szCs w:val="20"/>
          <w:lang w:eastAsia="zh-CN"/>
        </w:rPr>
        <w:t xml:space="preserve"> </w:t>
      </w:r>
      <w:r w:rsidR="00F45D38" w:rsidRPr="0069225A">
        <w:rPr>
          <w:rFonts w:asciiTheme="majorBidi" w:hAnsiTheme="majorBidi" w:cstheme="majorBidi"/>
          <w:sz w:val="20"/>
          <w:szCs w:val="20"/>
        </w:rPr>
        <w:t>with SLE</w:t>
      </w:r>
      <w:r w:rsidR="0062784D" w:rsidRPr="0069225A">
        <w:rPr>
          <w:rFonts w:asciiTheme="majorBidi" w:hAnsiTheme="majorBidi" w:cstheme="majorBidi"/>
          <w:sz w:val="20"/>
          <w:szCs w:val="20"/>
        </w:rPr>
        <w:t>D</w:t>
      </w:r>
      <w:r w:rsidR="00F45D38" w:rsidRPr="0069225A">
        <w:rPr>
          <w:rFonts w:asciiTheme="majorBidi" w:hAnsiTheme="majorBidi" w:cstheme="majorBidi"/>
          <w:sz w:val="20"/>
          <w:szCs w:val="20"/>
        </w:rPr>
        <w:t>AI</w:t>
      </w:r>
      <w:r w:rsidR="00B46A28" w:rsidRPr="0069225A">
        <w:rPr>
          <w:rFonts w:asciiTheme="majorBidi" w:eastAsia="宋体" w:hAnsiTheme="majorBidi" w:cstheme="majorBidi" w:hint="eastAsia"/>
          <w:sz w:val="20"/>
          <w:szCs w:val="20"/>
          <w:lang w:eastAsia="zh-CN"/>
        </w:rPr>
        <w:t xml:space="preserve"> </w:t>
      </w:r>
      <w:r w:rsidRPr="0069225A">
        <w:rPr>
          <w:rFonts w:asciiTheme="majorBidi" w:hAnsiTheme="majorBidi" w:cstheme="majorBidi"/>
          <w:sz w:val="20"/>
          <w:szCs w:val="20"/>
        </w:rPr>
        <w:t>less than 10, Group (B2</w:t>
      </w:r>
      <w:r w:rsidR="00F45D38" w:rsidRPr="0069225A">
        <w:rPr>
          <w:rFonts w:asciiTheme="majorBidi" w:hAnsiTheme="majorBidi" w:cstheme="majorBidi"/>
          <w:sz w:val="20"/>
          <w:szCs w:val="20"/>
        </w:rPr>
        <w:t>):30 SLE</w:t>
      </w:r>
      <w:r w:rsidRPr="0069225A">
        <w:rPr>
          <w:rFonts w:asciiTheme="majorBidi" w:hAnsiTheme="majorBidi" w:cstheme="majorBidi"/>
          <w:sz w:val="20"/>
          <w:szCs w:val="20"/>
        </w:rPr>
        <w:t xml:space="preserve"> patients with SLE</w:t>
      </w:r>
      <w:r w:rsidR="0062784D" w:rsidRPr="0069225A">
        <w:rPr>
          <w:rFonts w:asciiTheme="majorBidi" w:hAnsiTheme="majorBidi" w:cstheme="majorBidi"/>
          <w:sz w:val="20"/>
          <w:szCs w:val="20"/>
        </w:rPr>
        <w:t>D</w:t>
      </w:r>
      <w:r w:rsidRPr="0069225A">
        <w:rPr>
          <w:rFonts w:asciiTheme="majorBidi" w:hAnsiTheme="majorBidi" w:cstheme="majorBidi"/>
          <w:sz w:val="20"/>
          <w:szCs w:val="20"/>
        </w:rPr>
        <w:t>AI</w:t>
      </w:r>
      <w:r w:rsidR="00B46A28" w:rsidRPr="0069225A">
        <w:rPr>
          <w:rFonts w:asciiTheme="majorBidi" w:eastAsia="宋体" w:hAnsiTheme="majorBidi" w:cstheme="majorBidi" w:hint="eastAsia"/>
          <w:sz w:val="20"/>
          <w:szCs w:val="20"/>
          <w:lang w:eastAsia="zh-CN"/>
        </w:rPr>
        <w:t xml:space="preserve"> </w:t>
      </w:r>
      <w:r w:rsidRPr="0069225A">
        <w:rPr>
          <w:rFonts w:asciiTheme="majorBidi" w:hAnsiTheme="majorBidi" w:cstheme="majorBidi"/>
          <w:sz w:val="20"/>
          <w:szCs w:val="20"/>
        </w:rPr>
        <w:t xml:space="preserve">more than 10. Patients were selected according to the following criteria: In this study, </w:t>
      </w:r>
      <w:r w:rsidR="0062784D" w:rsidRPr="0069225A">
        <w:rPr>
          <w:rFonts w:asciiTheme="majorBidi" w:hAnsiTheme="majorBidi" w:cstheme="majorBidi"/>
          <w:sz w:val="20"/>
          <w:szCs w:val="20"/>
        </w:rPr>
        <w:t xml:space="preserve">we included all SLE patients on </w:t>
      </w:r>
      <w:r w:rsidRPr="0069225A">
        <w:rPr>
          <w:rFonts w:asciiTheme="majorBidi" w:hAnsiTheme="majorBidi" w:cstheme="majorBidi"/>
          <w:sz w:val="20"/>
          <w:szCs w:val="20"/>
        </w:rPr>
        <w:t>corticosteroid therapy</w:t>
      </w:r>
      <w:r w:rsidR="00187DA4" w:rsidRPr="0069225A">
        <w:rPr>
          <w:rFonts w:asciiTheme="majorBidi" w:hAnsiTheme="majorBidi" w:cstheme="majorBidi"/>
          <w:sz w:val="20"/>
          <w:szCs w:val="20"/>
        </w:rPr>
        <w:t>,</w:t>
      </w:r>
      <w:r w:rsidRPr="0069225A">
        <w:rPr>
          <w:rFonts w:asciiTheme="majorBidi" w:hAnsiTheme="majorBidi" w:cstheme="majorBidi"/>
          <w:sz w:val="20"/>
          <w:szCs w:val="20"/>
        </w:rPr>
        <w:t xml:space="preserve"> Exclusion criteria were Hypertensive patients (Systemic hypertension was defined as a systolic blood pressure greater than or equal to 140 mmHg and/or a diastolic pressure greater than or equal to 90 </w:t>
      </w:r>
      <w:r w:rsidRPr="0069225A">
        <w:rPr>
          <w:rFonts w:asciiTheme="majorBidi" w:hAnsiTheme="majorBidi" w:cstheme="majorBidi"/>
          <w:sz w:val="20"/>
          <w:szCs w:val="20"/>
        </w:rPr>
        <w:lastRenderedPageBreak/>
        <w:t>mmHg and/or the use of an</w:t>
      </w:r>
      <w:r w:rsidR="0062784D" w:rsidRPr="0069225A">
        <w:rPr>
          <w:rFonts w:asciiTheme="majorBidi" w:hAnsiTheme="majorBidi" w:cstheme="majorBidi"/>
          <w:sz w:val="20"/>
          <w:szCs w:val="20"/>
        </w:rPr>
        <w:t>ti-hypertensive medication, Diabetic</w:t>
      </w:r>
      <w:r w:rsidRPr="0069225A">
        <w:rPr>
          <w:rFonts w:asciiTheme="majorBidi" w:hAnsiTheme="majorBidi" w:cstheme="majorBidi"/>
          <w:sz w:val="20"/>
          <w:szCs w:val="20"/>
        </w:rPr>
        <w:t xml:space="preserve"> patients</w:t>
      </w:r>
      <w:r w:rsidR="00B46A28" w:rsidRPr="0069225A">
        <w:rPr>
          <w:rFonts w:asciiTheme="majorBidi" w:eastAsia="宋体" w:hAnsiTheme="majorBidi" w:cstheme="majorBidi" w:hint="eastAsia"/>
          <w:sz w:val="20"/>
          <w:szCs w:val="20"/>
          <w:lang w:eastAsia="zh-CN"/>
        </w:rPr>
        <w:t xml:space="preserve"> </w:t>
      </w:r>
      <w:r w:rsidRPr="0069225A">
        <w:rPr>
          <w:rFonts w:asciiTheme="majorBidi" w:hAnsiTheme="majorBidi" w:cstheme="majorBidi"/>
          <w:sz w:val="20"/>
          <w:szCs w:val="20"/>
        </w:rPr>
        <w:t>(Diabetes mellitus was defined as presence of hyperglycemia due to defective insulin secretion, defective insulin action or both according to American diabetes association diagnosis and classification of diabetes mellitus 2012), Smoker</w:t>
      </w:r>
      <w:r w:rsidR="00187DA4" w:rsidRPr="0069225A">
        <w:rPr>
          <w:rFonts w:asciiTheme="majorBidi" w:hAnsiTheme="majorBidi" w:cstheme="majorBidi"/>
          <w:sz w:val="20"/>
          <w:szCs w:val="20"/>
        </w:rPr>
        <w:t>:</w:t>
      </w:r>
      <w:r w:rsidRPr="0069225A">
        <w:rPr>
          <w:rFonts w:asciiTheme="majorBidi" w:hAnsiTheme="majorBidi" w:cstheme="majorBidi"/>
          <w:sz w:val="20"/>
          <w:szCs w:val="20"/>
        </w:rPr>
        <w:t xml:space="preserve"> (Smokers were defined as those with a current or recent history of smoking of burning tobacco encased in cigarettes, pipes, and cigars</w:t>
      </w:r>
      <w:r w:rsidR="00187DA4" w:rsidRPr="0069225A">
        <w:rPr>
          <w:rFonts w:asciiTheme="majorBidi" w:hAnsiTheme="majorBidi" w:cstheme="majorBidi"/>
          <w:sz w:val="20"/>
          <w:szCs w:val="20"/>
        </w:rPr>
        <w:t xml:space="preserve"> </w:t>
      </w:r>
      <w:r w:rsidRPr="0069225A">
        <w:rPr>
          <w:rFonts w:asciiTheme="majorBidi" w:hAnsiTheme="majorBidi" w:cstheme="majorBidi"/>
          <w:sz w:val="20"/>
          <w:szCs w:val="20"/>
        </w:rPr>
        <w:t>within the past 1 year</w:t>
      </w:r>
      <w:r w:rsidR="00187DA4" w:rsidRPr="0069225A">
        <w:rPr>
          <w:rFonts w:asciiTheme="majorBidi" w:hAnsiTheme="majorBidi" w:cstheme="majorBidi"/>
          <w:sz w:val="20"/>
          <w:szCs w:val="20"/>
        </w:rPr>
        <w:t>,</w:t>
      </w:r>
      <w:r w:rsidRPr="0069225A">
        <w:rPr>
          <w:rFonts w:asciiTheme="majorBidi" w:hAnsiTheme="majorBidi" w:cstheme="majorBidi"/>
          <w:sz w:val="20"/>
          <w:szCs w:val="20"/>
        </w:rPr>
        <w:t xml:space="preserve"> History of ischemic heart disease (UA, MI, PTCA, CABG…..</w:t>
      </w:r>
      <w:r w:rsidR="00F45D38" w:rsidRPr="0069225A">
        <w:rPr>
          <w:rFonts w:asciiTheme="majorBidi" w:hAnsiTheme="majorBidi" w:cstheme="majorBidi"/>
          <w:sz w:val="20"/>
          <w:szCs w:val="20"/>
        </w:rPr>
        <w:t>etc.</w:t>
      </w:r>
      <w:r w:rsidRPr="0069225A">
        <w:rPr>
          <w:rFonts w:asciiTheme="majorBidi" w:hAnsiTheme="majorBidi" w:cstheme="majorBidi"/>
          <w:sz w:val="20"/>
          <w:szCs w:val="20"/>
        </w:rPr>
        <w:t>)</w:t>
      </w:r>
      <w:r w:rsidR="00187DA4" w:rsidRPr="0069225A">
        <w:rPr>
          <w:rFonts w:asciiTheme="majorBidi" w:hAnsiTheme="majorBidi" w:cstheme="majorBidi"/>
          <w:sz w:val="20"/>
          <w:szCs w:val="20"/>
        </w:rPr>
        <w:t>, L</w:t>
      </w:r>
      <w:r w:rsidRPr="0069225A">
        <w:rPr>
          <w:rFonts w:asciiTheme="majorBidi" w:hAnsiTheme="majorBidi" w:cstheme="majorBidi"/>
          <w:sz w:val="20"/>
          <w:szCs w:val="20"/>
        </w:rPr>
        <w:t>eft ventricular ejection frac</w:t>
      </w:r>
      <w:r w:rsidR="00B33D29" w:rsidRPr="0069225A">
        <w:rPr>
          <w:rFonts w:asciiTheme="majorBidi" w:hAnsiTheme="majorBidi" w:cstheme="majorBidi"/>
          <w:sz w:val="20"/>
          <w:szCs w:val="20"/>
        </w:rPr>
        <w:t xml:space="preserve">tion ≤ </w:t>
      </w:r>
      <w:r w:rsidR="004A5952" w:rsidRPr="0069225A">
        <w:rPr>
          <w:rFonts w:asciiTheme="majorBidi" w:hAnsiTheme="majorBidi" w:cstheme="majorBidi"/>
          <w:sz w:val="20"/>
          <w:szCs w:val="20"/>
        </w:rPr>
        <w:t>52</w:t>
      </w:r>
      <w:bookmarkStart w:id="1" w:name="_GoBack"/>
      <w:bookmarkEnd w:id="1"/>
      <w:r w:rsidR="00B33D29" w:rsidRPr="0069225A">
        <w:rPr>
          <w:rFonts w:asciiTheme="majorBidi" w:hAnsiTheme="majorBidi" w:cstheme="majorBidi"/>
          <w:sz w:val="20"/>
          <w:szCs w:val="20"/>
        </w:rPr>
        <w:t>%</w:t>
      </w:r>
      <w:r w:rsidR="00187DA4" w:rsidRPr="0069225A">
        <w:rPr>
          <w:rFonts w:asciiTheme="majorBidi" w:hAnsiTheme="majorBidi" w:cstheme="majorBidi"/>
          <w:sz w:val="20"/>
          <w:szCs w:val="20"/>
        </w:rPr>
        <w:t>, R</w:t>
      </w:r>
      <w:r w:rsidR="00B33D29" w:rsidRPr="0069225A">
        <w:rPr>
          <w:rFonts w:asciiTheme="majorBidi" w:hAnsiTheme="majorBidi" w:cstheme="majorBidi"/>
          <w:sz w:val="20"/>
          <w:szCs w:val="20"/>
        </w:rPr>
        <w:t xml:space="preserve">egional wall motion </w:t>
      </w:r>
      <w:r w:rsidRPr="0069225A">
        <w:rPr>
          <w:rFonts w:asciiTheme="majorBidi" w:hAnsiTheme="majorBidi" w:cstheme="majorBidi"/>
          <w:sz w:val="20"/>
          <w:szCs w:val="20"/>
        </w:rPr>
        <w:t>abnormalities</w:t>
      </w:r>
      <w:r w:rsidR="00187DA4" w:rsidRPr="0069225A">
        <w:rPr>
          <w:rFonts w:asciiTheme="majorBidi" w:hAnsiTheme="majorBidi" w:cstheme="majorBidi"/>
          <w:sz w:val="20"/>
          <w:szCs w:val="20"/>
        </w:rPr>
        <w:t>, C</w:t>
      </w:r>
      <w:r w:rsidRPr="0069225A">
        <w:rPr>
          <w:rFonts w:asciiTheme="majorBidi" w:hAnsiTheme="majorBidi" w:cstheme="majorBidi"/>
          <w:sz w:val="20"/>
          <w:szCs w:val="20"/>
        </w:rPr>
        <w:t>onge</w:t>
      </w:r>
      <w:r w:rsidR="00B33D29" w:rsidRPr="0069225A">
        <w:rPr>
          <w:rFonts w:asciiTheme="majorBidi" w:hAnsiTheme="majorBidi" w:cstheme="majorBidi"/>
          <w:sz w:val="20"/>
          <w:szCs w:val="20"/>
        </w:rPr>
        <w:t xml:space="preserve">stive heart failure, Significant </w:t>
      </w:r>
      <w:r w:rsidRPr="0069225A">
        <w:rPr>
          <w:rFonts w:asciiTheme="majorBidi" w:hAnsiTheme="majorBidi" w:cstheme="majorBidi"/>
          <w:sz w:val="20"/>
          <w:szCs w:val="20"/>
        </w:rPr>
        <w:t>valvular heart disease</w:t>
      </w:r>
      <w:r w:rsidR="00187DA4" w:rsidRPr="0069225A">
        <w:rPr>
          <w:rFonts w:asciiTheme="majorBidi" w:hAnsiTheme="majorBidi" w:cstheme="majorBidi"/>
          <w:sz w:val="20"/>
          <w:szCs w:val="20"/>
        </w:rPr>
        <w:t>, C</w:t>
      </w:r>
      <w:r w:rsidRPr="0069225A">
        <w:rPr>
          <w:rFonts w:asciiTheme="majorBidi" w:hAnsiTheme="majorBidi" w:cstheme="majorBidi"/>
          <w:sz w:val="20"/>
          <w:szCs w:val="20"/>
        </w:rPr>
        <w:t>ardiomyopathies</w:t>
      </w:r>
      <w:r w:rsidR="00187DA4" w:rsidRPr="0069225A">
        <w:rPr>
          <w:rFonts w:asciiTheme="majorBidi" w:hAnsiTheme="majorBidi" w:cstheme="majorBidi"/>
          <w:sz w:val="20"/>
          <w:szCs w:val="20"/>
        </w:rPr>
        <w:t>, C</w:t>
      </w:r>
      <w:r w:rsidRPr="0069225A">
        <w:rPr>
          <w:rFonts w:asciiTheme="majorBidi" w:hAnsiTheme="majorBidi" w:cstheme="majorBidi"/>
          <w:sz w:val="20"/>
          <w:szCs w:val="20"/>
        </w:rPr>
        <w:t>ongenital heart disease</w:t>
      </w:r>
      <w:r w:rsidR="00187DA4" w:rsidRPr="0069225A">
        <w:rPr>
          <w:rFonts w:asciiTheme="majorBidi" w:hAnsiTheme="majorBidi" w:cstheme="majorBidi"/>
          <w:sz w:val="20"/>
          <w:szCs w:val="20"/>
        </w:rPr>
        <w:t>, T</w:t>
      </w:r>
      <w:r w:rsidRPr="0069225A">
        <w:rPr>
          <w:rFonts w:asciiTheme="majorBidi" w:hAnsiTheme="majorBidi" w:cstheme="majorBidi"/>
          <w:sz w:val="20"/>
          <w:szCs w:val="20"/>
        </w:rPr>
        <w:t>echnically poor acoustic window for transthoracic echocardiography and Refusal to perform TTE examination</w:t>
      </w:r>
      <w:r w:rsidR="00187DA4" w:rsidRPr="0069225A">
        <w:rPr>
          <w:rFonts w:asciiTheme="majorBidi" w:hAnsiTheme="majorBidi" w:cstheme="majorBidi"/>
          <w:sz w:val="20"/>
          <w:szCs w:val="20"/>
          <w:rtl/>
        </w:rPr>
        <w:t>.</w:t>
      </w:r>
    </w:p>
    <w:p w:rsidR="0062784D" w:rsidRPr="0069225A" w:rsidRDefault="003553A8" w:rsidP="00F242F6">
      <w:pPr>
        <w:pStyle w:val="Heading3"/>
        <w:keepNext w:val="0"/>
        <w:spacing w:before="0" w:after="0" w:line="240" w:lineRule="auto"/>
        <w:ind w:firstLine="425"/>
        <w:jc w:val="both"/>
        <w:rPr>
          <w:rFonts w:asciiTheme="majorBidi" w:eastAsiaTheme="minorHAnsi" w:hAnsiTheme="majorBidi" w:cstheme="majorBidi"/>
          <w:b w:val="0"/>
          <w:bCs w:val="0"/>
          <w:sz w:val="20"/>
          <w:szCs w:val="20"/>
          <w:rtl/>
        </w:rPr>
      </w:pPr>
      <w:r w:rsidRPr="0069225A">
        <w:rPr>
          <w:rFonts w:asciiTheme="majorBidi" w:eastAsiaTheme="minorHAnsi" w:hAnsiTheme="majorBidi" w:cstheme="majorBidi"/>
          <w:b w:val="0"/>
          <w:bCs w:val="0"/>
          <w:sz w:val="20"/>
          <w:szCs w:val="20"/>
        </w:rPr>
        <w:t>Informed</w:t>
      </w:r>
      <w:r w:rsidR="0062784D" w:rsidRPr="0069225A">
        <w:rPr>
          <w:rFonts w:asciiTheme="majorBidi" w:eastAsiaTheme="minorHAnsi" w:hAnsiTheme="majorBidi" w:cstheme="majorBidi"/>
          <w:b w:val="0"/>
          <w:bCs w:val="0"/>
          <w:sz w:val="20"/>
          <w:szCs w:val="20"/>
        </w:rPr>
        <w:t xml:space="preserve"> verbal consent, full history taking were taken from all patients included in the study</w:t>
      </w:r>
      <w:r w:rsidR="00187DA4" w:rsidRPr="0069225A">
        <w:rPr>
          <w:rFonts w:asciiTheme="majorBidi" w:eastAsiaTheme="minorHAnsi" w:hAnsiTheme="majorBidi" w:cstheme="majorBidi"/>
          <w:b w:val="0"/>
          <w:bCs w:val="0"/>
          <w:sz w:val="20"/>
          <w:szCs w:val="20"/>
        </w:rPr>
        <w:t>.</w:t>
      </w:r>
      <w:r w:rsidR="0062784D" w:rsidRPr="0069225A">
        <w:rPr>
          <w:rFonts w:asciiTheme="majorBidi" w:eastAsiaTheme="minorHAnsi" w:hAnsiTheme="majorBidi" w:cstheme="majorBidi"/>
          <w:b w:val="0"/>
          <w:bCs w:val="0"/>
          <w:sz w:val="20"/>
          <w:szCs w:val="20"/>
        </w:rPr>
        <w:t xml:space="preserve"> Full clinical examination, resting standard 12-leads electrocardiogram, Plain chest X-ray and laboratory tests were carried out on every patient</w:t>
      </w:r>
      <w:r w:rsidR="00B46A28" w:rsidRPr="0069225A">
        <w:rPr>
          <w:rFonts w:asciiTheme="majorBidi" w:eastAsia="宋体" w:hAnsiTheme="majorBidi" w:cstheme="majorBidi" w:hint="eastAsia"/>
          <w:b w:val="0"/>
          <w:bCs w:val="0"/>
          <w:sz w:val="20"/>
          <w:szCs w:val="20"/>
          <w:lang w:eastAsia="zh-CN"/>
        </w:rPr>
        <w:t xml:space="preserve"> </w:t>
      </w:r>
      <w:r w:rsidR="0062784D" w:rsidRPr="0069225A">
        <w:rPr>
          <w:rFonts w:asciiTheme="majorBidi" w:eastAsiaTheme="minorHAnsi" w:hAnsiTheme="majorBidi" w:cstheme="majorBidi"/>
          <w:b w:val="0"/>
          <w:bCs w:val="0"/>
          <w:sz w:val="20"/>
          <w:szCs w:val="20"/>
        </w:rPr>
        <w:t>included in the study.</w:t>
      </w:r>
    </w:p>
    <w:p w:rsidR="00B33D29" w:rsidRPr="0069225A" w:rsidRDefault="00B33D29" w:rsidP="00F242F6">
      <w:pPr>
        <w:bidi w:val="0"/>
        <w:spacing w:after="0" w:line="240" w:lineRule="auto"/>
        <w:ind w:right="-540"/>
        <w:jc w:val="both"/>
        <w:rPr>
          <w:rFonts w:asciiTheme="majorBidi" w:hAnsiTheme="majorBidi" w:cstheme="majorBidi"/>
          <w:b/>
          <w:bCs/>
          <w:sz w:val="20"/>
          <w:szCs w:val="20"/>
        </w:rPr>
      </w:pPr>
      <w:r w:rsidRPr="0069225A">
        <w:rPr>
          <w:rFonts w:asciiTheme="majorBidi" w:hAnsiTheme="majorBidi" w:cstheme="majorBidi"/>
          <w:b/>
          <w:bCs/>
          <w:sz w:val="20"/>
          <w:szCs w:val="20"/>
        </w:rPr>
        <w:t>Echocardiography</w:t>
      </w:r>
    </w:p>
    <w:p w:rsidR="00B33D29" w:rsidRPr="0069225A" w:rsidRDefault="00B33D29" w:rsidP="00F242F6">
      <w:pPr>
        <w:autoSpaceDE w:val="0"/>
        <w:autoSpaceDN w:val="0"/>
        <w:bidi w:val="0"/>
        <w:adjustRightInd w:val="0"/>
        <w:spacing w:after="0" w:line="240" w:lineRule="auto"/>
        <w:ind w:firstLine="425"/>
        <w:jc w:val="both"/>
        <w:rPr>
          <w:rFonts w:asciiTheme="majorBidi" w:hAnsiTheme="majorBidi" w:cstheme="majorBidi"/>
          <w:sz w:val="20"/>
          <w:szCs w:val="20"/>
        </w:rPr>
      </w:pPr>
      <w:r w:rsidRPr="0069225A">
        <w:rPr>
          <w:rFonts w:asciiTheme="majorBidi" w:hAnsiTheme="majorBidi" w:cstheme="majorBidi"/>
          <w:sz w:val="20"/>
          <w:szCs w:val="20"/>
        </w:rPr>
        <w:t>All patients were examined in the left lateral decubitus position</w:t>
      </w:r>
      <w:r w:rsidR="00187DA4" w:rsidRPr="0069225A">
        <w:rPr>
          <w:rFonts w:asciiTheme="majorBidi" w:hAnsiTheme="majorBidi" w:cstheme="majorBidi"/>
          <w:sz w:val="20"/>
          <w:szCs w:val="20"/>
        </w:rPr>
        <w:t>, a</w:t>
      </w:r>
      <w:r w:rsidR="0062784D" w:rsidRPr="0069225A">
        <w:rPr>
          <w:rFonts w:asciiTheme="majorBidi" w:hAnsiTheme="majorBidi" w:cstheme="majorBidi"/>
          <w:sz w:val="20"/>
          <w:szCs w:val="20"/>
        </w:rPr>
        <w:t>ccording to standard techniques</w:t>
      </w:r>
      <w:r w:rsidRPr="0069225A">
        <w:rPr>
          <w:rFonts w:asciiTheme="majorBidi" w:hAnsiTheme="majorBidi" w:cstheme="majorBidi"/>
          <w:sz w:val="20"/>
          <w:szCs w:val="20"/>
        </w:rPr>
        <w:t xml:space="preserve"> with a commercially available ultrasound transducer and equipment (X5-1 adult probe, A Philips IE 33 phased array system equipped). The images were digitally stored for off-line analysis (Q LAB version 9.0).</w:t>
      </w:r>
    </w:p>
    <w:p w:rsidR="00B33D29" w:rsidRPr="0069225A" w:rsidRDefault="00B33D29" w:rsidP="00F242F6">
      <w:pPr>
        <w:bidi w:val="0"/>
        <w:spacing w:after="0" w:line="240" w:lineRule="auto"/>
        <w:jc w:val="both"/>
        <w:rPr>
          <w:rFonts w:asciiTheme="majorBidi" w:hAnsiTheme="majorBidi" w:cstheme="majorBidi"/>
          <w:b/>
          <w:bCs/>
          <w:sz w:val="20"/>
          <w:szCs w:val="20"/>
          <w:lang w:bidi="ar-EG"/>
        </w:rPr>
      </w:pPr>
      <w:r w:rsidRPr="0069225A">
        <w:rPr>
          <w:rFonts w:asciiTheme="majorBidi" w:hAnsiTheme="majorBidi" w:cstheme="majorBidi"/>
          <w:b/>
          <w:bCs/>
          <w:sz w:val="20"/>
          <w:szCs w:val="20"/>
        </w:rPr>
        <w:t xml:space="preserve">Transthoracic echocardiography and tissue Doppler imaging </w:t>
      </w:r>
    </w:p>
    <w:p w:rsidR="00B33D29" w:rsidRPr="0069225A" w:rsidRDefault="00B33D29" w:rsidP="00F242F6">
      <w:pPr>
        <w:autoSpaceDE w:val="0"/>
        <w:autoSpaceDN w:val="0"/>
        <w:bidi w:val="0"/>
        <w:adjustRightInd w:val="0"/>
        <w:spacing w:after="0" w:line="240" w:lineRule="auto"/>
        <w:ind w:firstLine="425"/>
        <w:jc w:val="both"/>
        <w:rPr>
          <w:rFonts w:asciiTheme="majorBidi" w:eastAsia="Calibri" w:hAnsiTheme="majorBidi" w:cstheme="majorBidi"/>
          <w:sz w:val="20"/>
          <w:szCs w:val="20"/>
          <w:lang w:bidi="ar-EG"/>
        </w:rPr>
      </w:pPr>
      <w:r w:rsidRPr="0069225A">
        <w:rPr>
          <w:rFonts w:asciiTheme="majorBidi" w:hAnsiTheme="majorBidi" w:cstheme="majorBidi"/>
          <w:sz w:val="20"/>
          <w:szCs w:val="20"/>
        </w:rPr>
        <w:t>The following measurements were taken: Left atrial</w:t>
      </w:r>
      <w:r w:rsidR="0062784D" w:rsidRPr="0069225A">
        <w:rPr>
          <w:rFonts w:asciiTheme="majorBidi" w:hAnsiTheme="majorBidi" w:cstheme="majorBidi"/>
          <w:sz w:val="20"/>
          <w:szCs w:val="20"/>
        </w:rPr>
        <w:t xml:space="preserve"> volume </w:t>
      </w:r>
      <w:r w:rsidR="00C43C20" w:rsidRPr="0069225A">
        <w:rPr>
          <w:rFonts w:asciiTheme="majorBidi" w:hAnsiTheme="majorBidi" w:cstheme="majorBidi"/>
          <w:sz w:val="20"/>
          <w:szCs w:val="20"/>
        </w:rPr>
        <w:t>using biplane disk summation technique in apical 2 &amp; apical 4 views</w:t>
      </w:r>
      <w:r w:rsidRPr="0069225A">
        <w:rPr>
          <w:rFonts w:asciiTheme="majorBidi" w:hAnsiTheme="majorBidi" w:cstheme="majorBidi"/>
          <w:sz w:val="20"/>
          <w:szCs w:val="20"/>
        </w:rPr>
        <w:t xml:space="preserve">. Left ventricular ejection fraction (LVEF) was obtained by the biplane Simpson’s method. Trans-mitral pulsed wave Doppler velocities were recorded from the apical four-chamber (4-CH) </w:t>
      </w:r>
      <w:r w:rsidR="00F45D38" w:rsidRPr="0069225A">
        <w:rPr>
          <w:rFonts w:asciiTheme="majorBidi" w:hAnsiTheme="majorBidi" w:cstheme="majorBidi"/>
          <w:sz w:val="20"/>
          <w:szCs w:val="20"/>
        </w:rPr>
        <w:t>view.</w:t>
      </w:r>
      <w:r w:rsidR="003553A8" w:rsidRPr="0069225A">
        <w:rPr>
          <w:rFonts w:asciiTheme="majorBidi" w:hAnsiTheme="majorBidi" w:cstheme="majorBidi"/>
          <w:b/>
          <w:bCs/>
          <w:sz w:val="20"/>
          <w:szCs w:val="20"/>
          <w:vertAlign w:val="superscript"/>
        </w:rPr>
        <w:t>4</w:t>
      </w:r>
      <w:r w:rsidR="0069225A">
        <w:rPr>
          <w:rFonts w:asciiTheme="majorBidi" w:eastAsia="宋体" w:hAnsiTheme="majorBidi" w:cstheme="majorBidi" w:hint="eastAsia"/>
          <w:b/>
          <w:bCs/>
          <w:sz w:val="20"/>
          <w:szCs w:val="20"/>
          <w:vertAlign w:val="superscript"/>
          <w:lang w:eastAsia="zh-CN"/>
        </w:rPr>
        <w:t xml:space="preserve"> </w:t>
      </w:r>
      <w:r w:rsidR="00F45D38" w:rsidRPr="0069225A">
        <w:rPr>
          <w:rFonts w:asciiTheme="majorBidi" w:hAnsiTheme="majorBidi" w:cstheme="majorBidi"/>
          <w:sz w:val="20"/>
          <w:szCs w:val="20"/>
        </w:rPr>
        <w:t>Early</w:t>
      </w:r>
      <w:r w:rsidRPr="0069225A">
        <w:rPr>
          <w:rFonts w:asciiTheme="majorBidi" w:hAnsiTheme="majorBidi" w:cstheme="majorBidi"/>
          <w:sz w:val="20"/>
          <w:szCs w:val="20"/>
        </w:rPr>
        <w:t xml:space="preserve"> (E) and late (A) wave peak velocities, E/A ratio, E deceleration time (E-DT) were measured. By placing the Doppler sample volume midway between the mitral inflow and aortic outflow tract, trans-mitral and trans-aortic Doppler flows were recorded simultaneously. The ejection </w:t>
      </w:r>
      <w:r w:rsidR="003553A8" w:rsidRPr="0069225A">
        <w:rPr>
          <w:rFonts w:asciiTheme="majorBidi" w:hAnsiTheme="majorBidi" w:cstheme="majorBidi"/>
          <w:sz w:val="20"/>
          <w:szCs w:val="20"/>
        </w:rPr>
        <w:t>time (ET), isovolumic contraction time (ICT) and isovolumic relaxation time (IVRT) was</w:t>
      </w:r>
      <w:r w:rsidR="00B46A28" w:rsidRPr="0069225A">
        <w:rPr>
          <w:rFonts w:asciiTheme="majorBidi" w:eastAsia="宋体" w:hAnsiTheme="majorBidi" w:cstheme="majorBidi" w:hint="eastAsia"/>
          <w:sz w:val="20"/>
          <w:szCs w:val="20"/>
          <w:lang w:eastAsia="zh-CN"/>
        </w:rPr>
        <w:t xml:space="preserve"> </w:t>
      </w:r>
      <w:r w:rsidR="00F45D38" w:rsidRPr="0069225A">
        <w:rPr>
          <w:rFonts w:asciiTheme="majorBidi" w:hAnsiTheme="majorBidi" w:cstheme="majorBidi"/>
          <w:sz w:val="20"/>
          <w:szCs w:val="20"/>
        </w:rPr>
        <w:t>measured. The</w:t>
      </w:r>
      <w:r w:rsidRPr="0069225A">
        <w:rPr>
          <w:rFonts w:asciiTheme="majorBidi" w:hAnsiTheme="majorBidi" w:cstheme="majorBidi"/>
          <w:sz w:val="20"/>
          <w:szCs w:val="20"/>
        </w:rPr>
        <w:t xml:space="preserve"> myocardial systolic (S), early dia</w:t>
      </w:r>
      <w:r w:rsidR="00C43C20" w:rsidRPr="0069225A">
        <w:rPr>
          <w:rFonts w:asciiTheme="majorBidi" w:hAnsiTheme="majorBidi" w:cstheme="majorBidi"/>
          <w:sz w:val="20"/>
          <w:szCs w:val="20"/>
        </w:rPr>
        <w:t>stolic (È</w:t>
      </w:r>
      <w:r w:rsidRPr="0069225A">
        <w:rPr>
          <w:rFonts w:asciiTheme="majorBidi" w:hAnsiTheme="majorBidi" w:cstheme="majorBidi"/>
          <w:sz w:val="20"/>
          <w:szCs w:val="20"/>
        </w:rPr>
        <w:t>), and late diastolic (</w:t>
      </w:r>
      <w:r w:rsidR="00C43C20" w:rsidRPr="0069225A">
        <w:rPr>
          <w:rFonts w:asciiTheme="majorBidi" w:hAnsiTheme="majorBidi" w:cstheme="majorBidi"/>
          <w:sz w:val="20"/>
          <w:szCs w:val="20"/>
        </w:rPr>
        <w:t>À</w:t>
      </w:r>
      <w:r w:rsidRPr="0069225A">
        <w:rPr>
          <w:rFonts w:asciiTheme="majorBidi" w:hAnsiTheme="majorBidi" w:cstheme="majorBidi"/>
          <w:sz w:val="20"/>
          <w:szCs w:val="20"/>
        </w:rPr>
        <w:t>) peak velocities were obtained at the lateral and septal corners of the mitral annulus in the 4-chamber (4-CH) view by pulsed wave tissue Doppler keeping the angle between the beam and the wall motion direction &lt;15_. The E/</w:t>
      </w:r>
      <w:r w:rsidR="00C43C20" w:rsidRPr="0069225A">
        <w:rPr>
          <w:rFonts w:asciiTheme="majorBidi" w:hAnsiTheme="majorBidi" w:cstheme="majorBidi"/>
          <w:sz w:val="20"/>
          <w:szCs w:val="20"/>
        </w:rPr>
        <w:t>mean E</w:t>
      </w:r>
      <w:r w:rsidRPr="0069225A">
        <w:rPr>
          <w:rFonts w:asciiTheme="majorBidi" w:hAnsiTheme="majorBidi" w:cstheme="majorBidi"/>
          <w:sz w:val="20"/>
          <w:szCs w:val="20"/>
        </w:rPr>
        <w:t xml:space="preserve"> (E/E</w:t>
      </w:r>
      <w:r w:rsidR="00C43C20" w:rsidRPr="0069225A">
        <w:rPr>
          <w:rFonts w:asciiTheme="majorBidi" w:hAnsiTheme="majorBidi" w:cstheme="majorBidi"/>
          <w:sz w:val="20"/>
          <w:szCs w:val="20"/>
        </w:rPr>
        <w:t>m</w:t>
      </w:r>
      <w:r w:rsidRPr="0069225A">
        <w:rPr>
          <w:rFonts w:asciiTheme="majorBidi" w:hAnsiTheme="majorBidi" w:cstheme="majorBidi"/>
          <w:sz w:val="20"/>
          <w:szCs w:val="20"/>
        </w:rPr>
        <w:t xml:space="preserve">) ratio was subsequently calculated. </w:t>
      </w:r>
      <w:r w:rsidR="003553A8" w:rsidRPr="0069225A">
        <w:rPr>
          <w:rFonts w:asciiTheme="majorBidi" w:hAnsiTheme="majorBidi" w:cstheme="majorBidi"/>
          <w:sz w:val="20"/>
          <w:szCs w:val="20"/>
        </w:rPr>
        <w:t>TR systolic jet velocity (m/sec): Peak modal velocity during systole at leading edge of spectral waveform was obtained</w:t>
      </w:r>
      <w:r w:rsidR="00187DA4" w:rsidRPr="0069225A">
        <w:rPr>
          <w:rFonts w:asciiTheme="majorBidi" w:eastAsia="Calibri" w:hAnsiTheme="majorBidi" w:cstheme="majorBidi"/>
          <w:sz w:val="20"/>
          <w:szCs w:val="20"/>
          <w:lang w:bidi="ar-EG"/>
        </w:rPr>
        <w:t xml:space="preserve">. </w:t>
      </w:r>
      <w:r w:rsidR="00187DA4" w:rsidRPr="0069225A">
        <w:rPr>
          <w:rFonts w:asciiTheme="majorBidi" w:hAnsiTheme="majorBidi" w:cstheme="majorBidi"/>
          <w:sz w:val="20"/>
          <w:szCs w:val="20"/>
        </w:rPr>
        <w:t>A</w:t>
      </w:r>
      <w:r w:rsidRPr="0069225A">
        <w:rPr>
          <w:rFonts w:asciiTheme="majorBidi" w:hAnsiTheme="majorBidi" w:cstheme="majorBidi"/>
          <w:sz w:val="20"/>
          <w:szCs w:val="20"/>
        </w:rPr>
        <w:t xml:space="preserve">ll the above </w:t>
      </w:r>
      <w:r w:rsidRPr="0069225A">
        <w:rPr>
          <w:rFonts w:asciiTheme="majorBidi" w:hAnsiTheme="majorBidi" w:cstheme="majorBidi"/>
          <w:sz w:val="20"/>
          <w:szCs w:val="20"/>
        </w:rPr>
        <w:lastRenderedPageBreak/>
        <w:t>measures were recorded as the average of three consecutive cycles.</w:t>
      </w:r>
      <w:r w:rsidR="003553A8" w:rsidRPr="0069225A">
        <w:rPr>
          <w:rFonts w:asciiTheme="majorBidi" w:hAnsiTheme="majorBidi" w:cstheme="majorBidi"/>
          <w:b/>
          <w:bCs/>
          <w:color w:val="000000"/>
          <w:sz w:val="20"/>
          <w:szCs w:val="20"/>
          <w:vertAlign w:val="superscript"/>
        </w:rPr>
        <w:t>5</w:t>
      </w:r>
    </w:p>
    <w:p w:rsidR="00B33D29" w:rsidRPr="0069225A" w:rsidRDefault="00B33D29" w:rsidP="00F242F6">
      <w:pPr>
        <w:bidi w:val="0"/>
        <w:spacing w:after="0" w:line="240" w:lineRule="auto"/>
        <w:ind w:right="-540"/>
        <w:jc w:val="both"/>
        <w:rPr>
          <w:rFonts w:asciiTheme="majorBidi" w:hAnsiTheme="majorBidi" w:cstheme="majorBidi"/>
          <w:b/>
          <w:bCs/>
          <w:sz w:val="20"/>
          <w:szCs w:val="20"/>
        </w:rPr>
      </w:pPr>
      <w:r w:rsidRPr="0069225A">
        <w:rPr>
          <w:rFonts w:asciiTheme="majorBidi" w:hAnsiTheme="majorBidi" w:cstheme="majorBidi"/>
          <w:b/>
          <w:bCs/>
          <w:sz w:val="20"/>
          <w:szCs w:val="20"/>
        </w:rPr>
        <w:t>Speckle tracking echocardiography (STE)</w:t>
      </w:r>
    </w:p>
    <w:p w:rsidR="00B33D29" w:rsidRPr="0069225A" w:rsidRDefault="00B33D29" w:rsidP="00F242F6">
      <w:pPr>
        <w:bidi w:val="0"/>
        <w:spacing w:after="0" w:line="240" w:lineRule="auto"/>
        <w:jc w:val="both"/>
        <w:rPr>
          <w:rFonts w:asciiTheme="majorBidi" w:hAnsiTheme="majorBidi" w:cstheme="majorBidi"/>
          <w:b/>
          <w:bCs/>
          <w:sz w:val="20"/>
          <w:szCs w:val="20"/>
          <w:vertAlign w:val="superscript"/>
        </w:rPr>
      </w:pPr>
      <w:r w:rsidRPr="0069225A">
        <w:rPr>
          <w:rFonts w:asciiTheme="majorBidi" w:hAnsiTheme="majorBidi" w:cstheme="majorBidi"/>
          <w:sz w:val="20"/>
          <w:szCs w:val="20"/>
        </w:rPr>
        <w:t xml:space="preserve"> In blinded post-processing, longitudinal and circumferential</w:t>
      </w:r>
      <w:r w:rsidR="00187DA4" w:rsidRPr="0069225A">
        <w:rPr>
          <w:rFonts w:asciiTheme="majorBidi" w:hAnsiTheme="majorBidi" w:cstheme="majorBidi"/>
          <w:sz w:val="20"/>
          <w:szCs w:val="20"/>
        </w:rPr>
        <w:t xml:space="preserve"> </w:t>
      </w:r>
      <w:r w:rsidRPr="0069225A">
        <w:rPr>
          <w:rFonts w:asciiTheme="majorBidi" w:hAnsiTheme="majorBidi" w:cstheme="majorBidi"/>
          <w:sz w:val="20"/>
          <w:szCs w:val="20"/>
        </w:rPr>
        <w:t>deformation had been assessed by speckle tracking, being measured the</w:t>
      </w:r>
      <w:r w:rsidR="00B46A28" w:rsidRPr="0069225A">
        <w:rPr>
          <w:rFonts w:asciiTheme="majorBidi" w:eastAsia="宋体" w:hAnsiTheme="majorBidi" w:cstheme="majorBidi" w:hint="eastAsia"/>
          <w:sz w:val="20"/>
          <w:szCs w:val="20"/>
          <w:lang w:eastAsia="zh-CN"/>
        </w:rPr>
        <w:t xml:space="preserve"> </w:t>
      </w:r>
      <w:r w:rsidR="00C43C20" w:rsidRPr="0069225A">
        <w:rPr>
          <w:rFonts w:asciiTheme="majorBidi" w:hAnsiTheme="majorBidi" w:cstheme="majorBidi"/>
          <w:sz w:val="20"/>
          <w:szCs w:val="20"/>
        </w:rPr>
        <w:t>peak</w:t>
      </w:r>
      <w:r w:rsidRPr="0069225A">
        <w:rPr>
          <w:rFonts w:asciiTheme="majorBidi" w:hAnsiTheme="majorBidi" w:cstheme="majorBidi"/>
          <w:sz w:val="20"/>
          <w:szCs w:val="20"/>
        </w:rPr>
        <w:t xml:space="preserve"> segmental </w:t>
      </w:r>
      <w:r w:rsidR="00C43C20" w:rsidRPr="0069225A">
        <w:rPr>
          <w:rFonts w:asciiTheme="majorBidi" w:hAnsiTheme="majorBidi" w:cstheme="majorBidi"/>
          <w:sz w:val="20"/>
          <w:szCs w:val="20"/>
        </w:rPr>
        <w:t xml:space="preserve">longitudinal </w:t>
      </w:r>
      <w:r w:rsidRPr="0069225A">
        <w:rPr>
          <w:rFonts w:asciiTheme="majorBidi" w:hAnsiTheme="majorBidi" w:cstheme="majorBidi"/>
          <w:sz w:val="20"/>
          <w:szCs w:val="20"/>
        </w:rPr>
        <w:t>systolic</w:t>
      </w:r>
      <w:r w:rsidR="00C43C20" w:rsidRPr="0069225A">
        <w:rPr>
          <w:rFonts w:asciiTheme="majorBidi" w:hAnsiTheme="majorBidi" w:cstheme="majorBidi"/>
          <w:sz w:val="20"/>
          <w:szCs w:val="20"/>
        </w:rPr>
        <w:t xml:space="preserve"> strain</w:t>
      </w:r>
      <w:r w:rsidR="00187DA4" w:rsidRPr="0069225A">
        <w:rPr>
          <w:rFonts w:asciiTheme="majorBidi" w:hAnsiTheme="majorBidi" w:cstheme="majorBidi"/>
          <w:sz w:val="20"/>
          <w:szCs w:val="20"/>
        </w:rPr>
        <w:t xml:space="preserve"> </w:t>
      </w:r>
      <w:r w:rsidRPr="0069225A">
        <w:rPr>
          <w:rFonts w:asciiTheme="majorBidi" w:hAnsiTheme="majorBidi" w:cstheme="majorBidi"/>
          <w:sz w:val="20"/>
          <w:szCs w:val="20"/>
        </w:rPr>
        <w:t xml:space="preserve">(SLSS) from the apical 4-chambers, 2-chambers and long axis views and </w:t>
      </w:r>
      <w:r w:rsidR="00C43C20" w:rsidRPr="0069225A">
        <w:rPr>
          <w:rFonts w:asciiTheme="majorBidi" w:hAnsiTheme="majorBidi" w:cstheme="majorBidi"/>
          <w:sz w:val="20"/>
          <w:szCs w:val="20"/>
        </w:rPr>
        <w:t>peak segmental circumferential systolic strain</w:t>
      </w:r>
      <w:r w:rsidR="00B46A28" w:rsidRPr="0069225A">
        <w:rPr>
          <w:rFonts w:asciiTheme="majorBidi" w:eastAsia="宋体" w:hAnsiTheme="majorBidi" w:cstheme="majorBidi" w:hint="eastAsia"/>
          <w:sz w:val="20"/>
          <w:szCs w:val="20"/>
          <w:lang w:eastAsia="zh-CN"/>
        </w:rPr>
        <w:t xml:space="preserve"> </w:t>
      </w:r>
      <w:r w:rsidRPr="0069225A">
        <w:rPr>
          <w:rFonts w:asciiTheme="majorBidi" w:hAnsiTheme="majorBidi" w:cstheme="majorBidi"/>
          <w:sz w:val="20"/>
          <w:szCs w:val="20"/>
        </w:rPr>
        <w:t>(SCSS)</w:t>
      </w:r>
      <w:r w:rsidR="00187DA4" w:rsidRPr="0069225A">
        <w:rPr>
          <w:rFonts w:asciiTheme="majorBidi" w:hAnsiTheme="majorBidi" w:cstheme="majorBidi"/>
          <w:sz w:val="20"/>
          <w:szCs w:val="20"/>
        </w:rPr>
        <w:t xml:space="preserve"> </w:t>
      </w:r>
      <w:r w:rsidRPr="0069225A">
        <w:rPr>
          <w:rFonts w:asciiTheme="majorBidi" w:hAnsiTheme="majorBidi" w:cstheme="majorBidi"/>
          <w:sz w:val="20"/>
          <w:szCs w:val="20"/>
        </w:rPr>
        <w:t>from short axis basal</w:t>
      </w:r>
      <w:r w:rsidR="00187DA4" w:rsidRPr="0069225A">
        <w:rPr>
          <w:rFonts w:asciiTheme="majorBidi" w:hAnsiTheme="majorBidi" w:cstheme="majorBidi"/>
          <w:sz w:val="20"/>
          <w:szCs w:val="20"/>
        </w:rPr>
        <w:t>, m</w:t>
      </w:r>
      <w:r w:rsidRPr="0069225A">
        <w:rPr>
          <w:rFonts w:asciiTheme="majorBidi" w:hAnsiTheme="majorBidi" w:cstheme="majorBidi"/>
          <w:sz w:val="20"/>
          <w:szCs w:val="20"/>
        </w:rPr>
        <w:t>id and apical and strain rate (Sr) for the 18 segment LV model, with high frame rates (&gt; 60 frames/s) using commercial imaging analysis software (Philips IE 33 software)</w:t>
      </w:r>
      <w:r w:rsidR="00187DA4" w:rsidRPr="0069225A">
        <w:rPr>
          <w:rFonts w:asciiTheme="majorBidi" w:hAnsiTheme="majorBidi" w:cstheme="majorBidi"/>
          <w:sz w:val="20"/>
          <w:szCs w:val="20"/>
        </w:rPr>
        <w:t>. A</w:t>
      </w:r>
      <w:r w:rsidRPr="0069225A">
        <w:rPr>
          <w:rFonts w:asciiTheme="majorBidi" w:hAnsiTheme="majorBidi" w:cstheme="majorBidi"/>
          <w:sz w:val="20"/>
          <w:szCs w:val="20"/>
        </w:rPr>
        <w:t>dvanced measures of LV diastolic function were obtained by 2D speckle tracking SR analysis. This imaging technique allows for the assessment of LV myocardial deformation by tracking natural acoustic markers (speckles) in a frame-to-frame basis within the cardiac cycle. The speckles are visible in the standard gray-scale 2D images and are equally distributed within the myocardium. Strain rate during isovolumic relaxation period (SR</w:t>
      </w:r>
      <w:r w:rsidRPr="0069225A">
        <w:rPr>
          <w:rFonts w:asciiTheme="majorBidi" w:hAnsiTheme="majorBidi" w:cstheme="majorBidi"/>
          <w:sz w:val="20"/>
          <w:szCs w:val="20"/>
          <w:vertAlign w:val="subscript"/>
        </w:rPr>
        <w:t>IVR</w:t>
      </w:r>
      <w:r w:rsidRPr="0069225A">
        <w:rPr>
          <w:rFonts w:asciiTheme="majorBidi" w:hAnsiTheme="majorBidi" w:cstheme="majorBidi"/>
          <w:sz w:val="20"/>
          <w:szCs w:val="20"/>
        </w:rPr>
        <w:t>)</w:t>
      </w:r>
      <w:r w:rsidR="00187DA4" w:rsidRPr="0069225A">
        <w:rPr>
          <w:rFonts w:asciiTheme="majorBidi" w:hAnsiTheme="majorBidi" w:cstheme="majorBidi"/>
          <w:sz w:val="20"/>
          <w:szCs w:val="20"/>
        </w:rPr>
        <w:t>, s</w:t>
      </w:r>
      <w:r w:rsidRPr="0069225A">
        <w:rPr>
          <w:rFonts w:asciiTheme="majorBidi" w:hAnsiTheme="majorBidi" w:cstheme="majorBidi"/>
          <w:sz w:val="20"/>
          <w:szCs w:val="20"/>
        </w:rPr>
        <w:t>train rate during early diastole (SRe)</w:t>
      </w:r>
      <w:r w:rsidR="00187DA4" w:rsidRPr="0069225A">
        <w:rPr>
          <w:rFonts w:asciiTheme="majorBidi" w:hAnsiTheme="majorBidi" w:cstheme="majorBidi"/>
          <w:sz w:val="20"/>
          <w:szCs w:val="20"/>
        </w:rPr>
        <w:t xml:space="preserve"> </w:t>
      </w:r>
      <w:r w:rsidRPr="0069225A">
        <w:rPr>
          <w:rFonts w:asciiTheme="majorBidi" w:hAnsiTheme="majorBidi" w:cstheme="majorBidi"/>
          <w:sz w:val="20"/>
          <w:szCs w:val="20"/>
        </w:rPr>
        <w:t>and strain rate during late (SRa</w:t>
      </w:r>
      <w:r w:rsidR="00B46A28" w:rsidRPr="0069225A">
        <w:rPr>
          <w:rFonts w:asciiTheme="majorBidi" w:hAnsiTheme="majorBidi" w:cstheme="majorBidi"/>
          <w:sz w:val="20"/>
          <w:szCs w:val="20"/>
        </w:rPr>
        <w:t>)</w:t>
      </w:r>
      <w:r w:rsidRPr="0069225A">
        <w:rPr>
          <w:rFonts w:asciiTheme="majorBidi" w:hAnsiTheme="majorBidi" w:cstheme="majorBidi"/>
          <w:sz w:val="20"/>
          <w:szCs w:val="20"/>
        </w:rPr>
        <w:t xml:space="preserve"> diastole </w:t>
      </w:r>
      <w:r w:rsidR="00C43C20" w:rsidRPr="0069225A">
        <w:rPr>
          <w:rFonts w:asciiTheme="majorBidi" w:hAnsiTheme="majorBidi" w:cstheme="majorBidi"/>
          <w:sz w:val="20"/>
          <w:szCs w:val="20"/>
        </w:rPr>
        <w:t>were</w:t>
      </w:r>
      <w:r w:rsidRPr="0069225A">
        <w:rPr>
          <w:rFonts w:asciiTheme="majorBidi" w:hAnsiTheme="majorBidi" w:cstheme="majorBidi"/>
          <w:sz w:val="20"/>
          <w:szCs w:val="20"/>
        </w:rPr>
        <w:t xml:space="preserve"> measured</w:t>
      </w:r>
      <w:r w:rsidR="00187DA4" w:rsidRPr="0069225A">
        <w:rPr>
          <w:rFonts w:asciiTheme="majorBidi" w:hAnsiTheme="majorBidi" w:cstheme="majorBidi"/>
          <w:sz w:val="20"/>
          <w:szCs w:val="20"/>
        </w:rPr>
        <w:t>.</w:t>
      </w:r>
      <w:r w:rsidR="003553A8" w:rsidRPr="0069225A">
        <w:rPr>
          <w:rFonts w:asciiTheme="majorBidi" w:hAnsiTheme="majorBidi" w:cstheme="majorBidi"/>
          <w:sz w:val="20"/>
          <w:szCs w:val="20"/>
          <w:vertAlign w:val="superscript"/>
        </w:rPr>
        <w:t>6</w:t>
      </w:r>
    </w:p>
    <w:p w:rsidR="00920E22" w:rsidRPr="0069225A" w:rsidRDefault="00B33D29" w:rsidP="00F242F6">
      <w:pPr>
        <w:tabs>
          <w:tab w:val="left" w:pos="6751"/>
        </w:tabs>
        <w:bidi w:val="0"/>
        <w:spacing w:after="0" w:line="240" w:lineRule="auto"/>
        <w:jc w:val="both"/>
        <w:rPr>
          <w:rFonts w:asciiTheme="majorBidi" w:hAnsiTheme="majorBidi" w:cstheme="majorBidi"/>
          <w:b/>
          <w:bCs/>
          <w:sz w:val="20"/>
          <w:szCs w:val="20"/>
        </w:rPr>
      </w:pPr>
      <w:r w:rsidRPr="0069225A">
        <w:rPr>
          <w:rFonts w:asciiTheme="majorBidi" w:hAnsiTheme="majorBidi" w:cstheme="majorBidi"/>
          <w:b/>
          <w:bCs/>
          <w:sz w:val="20"/>
          <w:szCs w:val="20"/>
        </w:rPr>
        <w:t xml:space="preserve">Statistical analysis of </w:t>
      </w:r>
      <w:r w:rsidR="00F45D38" w:rsidRPr="0069225A">
        <w:rPr>
          <w:rFonts w:asciiTheme="majorBidi" w:hAnsiTheme="majorBidi" w:cstheme="majorBidi"/>
          <w:b/>
          <w:bCs/>
          <w:sz w:val="20"/>
          <w:szCs w:val="20"/>
        </w:rPr>
        <w:t>data:</w:t>
      </w:r>
    </w:p>
    <w:p w:rsidR="00F45D38" w:rsidRPr="0069225A" w:rsidRDefault="00F45D38" w:rsidP="00F242F6">
      <w:pPr>
        <w:tabs>
          <w:tab w:val="left" w:pos="6751"/>
        </w:tabs>
        <w:bidi w:val="0"/>
        <w:spacing w:after="0" w:line="240" w:lineRule="auto"/>
        <w:ind w:firstLine="425"/>
        <w:jc w:val="both"/>
        <w:rPr>
          <w:rFonts w:asciiTheme="majorBidi" w:eastAsia="SimSun" w:hAnsiTheme="majorBidi" w:cstheme="majorBidi"/>
          <w:i/>
          <w:iCs/>
          <w:sz w:val="20"/>
          <w:szCs w:val="20"/>
        </w:rPr>
      </w:pPr>
      <w:r w:rsidRPr="0069225A">
        <w:rPr>
          <w:rFonts w:asciiTheme="majorBidi" w:eastAsia="SimSun" w:hAnsiTheme="majorBidi" w:cstheme="majorBidi"/>
          <w:sz w:val="20"/>
          <w:szCs w:val="20"/>
        </w:rPr>
        <w:t>The</w:t>
      </w:r>
      <w:r w:rsidR="00B33D29" w:rsidRPr="0069225A">
        <w:rPr>
          <w:rFonts w:asciiTheme="majorBidi" w:eastAsia="SimSun" w:hAnsiTheme="majorBidi" w:cstheme="majorBidi"/>
          <w:sz w:val="20"/>
          <w:szCs w:val="20"/>
        </w:rPr>
        <w:t xml:space="preserve"> collected data were revised, organized, tabulated and statistically analyzed using statistical package for social sciences (SPSS) version 22.0 for windows. Data are presented as the Mean ± standard deviation (SD), frequency, and percentage. Categorical variables were compared using the chi-square (χ2) and Fisher's exact tests (if required). Continuous variables were compared by the Student t test (two-tailed) and one – way ANOVA test for parametric data. Mann -Whitney U and Kruskal – Wallis tests for nonparametric data. Pearson and spearman correlation was used to study the correlation between the studied variables. The level of significance was accepted if the P value &lt; 0.05</w:t>
      </w:r>
      <w:r w:rsidR="00B33D29" w:rsidRPr="0069225A">
        <w:rPr>
          <w:rFonts w:asciiTheme="majorBidi" w:eastAsia="SimSun" w:hAnsiTheme="majorBidi" w:cstheme="majorBidi"/>
          <w:i/>
          <w:iCs/>
          <w:sz w:val="20"/>
          <w:szCs w:val="20"/>
        </w:rPr>
        <w:t>.</w:t>
      </w:r>
      <w:bookmarkStart w:id="2" w:name="bookmark3"/>
    </w:p>
    <w:p w:rsidR="00920E22" w:rsidRPr="0069225A" w:rsidRDefault="00920E22" w:rsidP="00F242F6">
      <w:pPr>
        <w:tabs>
          <w:tab w:val="left" w:pos="6751"/>
        </w:tabs>
        <w:bidi w:val="0"/>
        <w:spacing w:after="0" w:line="240" w:lineRule="auto"/>
        <w:jc w:val="both"/>
        <w:rPr>
          <w:rStyle w:val="MSGENFONTSTYLENAMETEMPLATEROLELEVELMSGENFONTSTYLENAMEBYROLEHEADING10"/>
          <w:rFonts w:asciiTheme="majorBidi" w:eastAsiaTheme="minorHAnsi" w:hAnsiTheme="majorBidi" w:cstheme="majorBidi"/>
          <w:color w:val="auto"/>
          <w:sz w:val="20"/>
          <w:szCs w:val="20"/>
        </w:rPr>
      </w:pPr>
    </w:p>
    <w:p w:rsidR="00C43C20" w:rsidRPr="0069225A" w:rsidRDefault="00920E22" w:rsidP="00F242F6">
      <w:pPr>
        <w:tabs>
          <w:tab w:val="left" w:pos="6751"/>
        </w:tabs>
        <w:bidi w:val="0"/>
        <w:spacing w:after="0" w:line="240" w:lineRule="auto"/>
        <w:jc w:val="both"/>
        <w:rPr>
          <w:rFonts w:asciiTheme="majorBidi" w:eastAsia="SimSun" w:hAnsiTheme="majorBidi" w:cstheme="majorBidi"/>
          <w:i/>
          <w:iCs/>
          <w:sz w:val="20"/>
          <w:szCs w:val="20"/>
        </w:rPr>
      </w:pPr>
      <w:r w:rsidRPr="0069225A">
        <w:rPr>
          <w:rStyle w:val="MSGENFONTSTYLENAMETEMPLATEROLELEVELMSGENFONTSTYLENAMEBYROLEHEADING10"/>
          <w:rFonts w:asciiTheme="majorBidi" w:eastAsiaTheme="minorHAnsi" w:hAnsiTheme="majorBidi" w:cstheme="majorBidi"/>
          <w:color w:val="auto"/>
          <w:sz w:val="20"/>
          <w:szCs w:val="20"/>
        </w:rPr>
        <w:t xml:space="preserve">3. </w:t>
      </w:r>
      <w:r w:rsidR="00B33D29" w:rsidRPr="0069225A">
        <w:rPr>
          <w:rStyle w:val="MSGENFONTSTYLENAMETEMPLATEROLELEVELMSGENFONTSTYLENAMEBYROLEHEADING10"/>
          <w:rFonts w:asciiTheme="majorBidi" w:eastAsiaTheme="minorHAnsi" w:hAnsiTheme="majorBidi" w:cstheme="majorBidi"/>
          <w:color w:val="auto"/>
          <w:sz w:val="20"/>
          <w:szCs w:val="20"/>
        </w:rPr>
        <w:t>Results</w:t>
      </w:r>
      <w:bookmarkEnd w:id="2"/>
    </w:p>
    <w:p w:rsidR="003553A8" w:rsidRPr="0069225A" w:rsidRDefault="00B33D29" w:rsidP="00F242F6">
      <w:pPr>
        <w:tabs>
          <w:tab w:val="left" w:pos="6751"/>
        </w:tabs>
        <w:bidi w:val="0"/>
        <w:spacing w:after="0" w:line="240" w:lineRule="auto"/>
        <w:jc w:val="both"/>
        <w:rPr>
          <w:rFonts w:asciiTheme="majorBidi" w:eastAsia="SimSun" w:hAnsiTheme="majorBidi" w:cstheme="majorBidi"/>
          <w:sz w:val="20"/>
          <w:szCs w:val="20"/>
        </w:rPr>
      </w:pPr>
      <w:r w:rsidRPr="0069225A">
        <w:rPr>
          <w:rFonts w:asciiTheme="majorBidi" w:hAnsiTheme="majorBidi" w:cstheme="majorBidi"/>
          <w:b/>
          <w:bCs/>
          <w:sz w:val="20"/>
          <w:szCs w:val="20"/>
        </w:rPr>
        <w:t xml:space="preserve">Clinical, demographic and </w:t>
      </w:r>
      <w:r w:rsidR="001A6BCD" w:rsidRPr="0069225A">
        <w:rPr>
          <w:rFonts w:asciiTheme="majorBidi" w:hAnsiTheme="majorBidi" w:cstheme="majorBidi"/>
          <w:b/>
          <w:bCs/>
          <w:sz w:val="20"/>
          <w:szCs w:val="20"/>
        </w:rPr>
        <w:t xml:space="preserve">laboratory </w:t>
      </w:r>
      <w:r w:rsidRPr="0069225A">
        <w:rPr>
          <w:rFonts w:asciiTheme="majorBidi" w:hAnsiTheme="majorBidi" w:cstheme="majorBidi"/>
          <w:b/>
          <w:bCs/>
          <w:sz w:val="20"/>
          <w:szCs w:val="20"/>
        </w:rPr>
        <w:t>Characteristics</w:t>
      </w:r>
      <w:r w:rsidR="001A6BCD" w:rsidRPr="0069225A">
        <w:rPr>
          <w:rFonts w:asciiTheme="majorBidi" w:hAnsiTheme="majorBidi" w:cstheme="majorBidi"/>
          <w:b/>
          <w:bCs/>
          <w:sz w:val="20"/>
          <w:szCs w:val="20"/>
        </w:rPr>
        <w:t xml:space="preserve"> (</w:t>
      </w:r>
      <w:r w:rsidR="001A6BCD" w:rsidRPr="0069225A">
        <w:rPr>
          <w:rFonts w:asciiTheme="majorBidi" w:hAnsiTheme="majorBidi" w:cstheme="majorBidi"/>
          <w:sz w:val="20"/>
          <w:szCs w:val="20"/>
        </w:rPr>
        <w:t>table 1)</w:t>
      </w:r>
      <w:r w:rsidR="003553A8" w:rsidRPr="0069225A">
        <w:rPr>
          <w:rFonts w:asciiTheme="majorBidi" w:eastAsia="SimSun" w:hAnsiTheme="majorBidi" w:cstheme="majorBidi"/>
          <w:sz w:val="20"/>
          <w:szCs w:val="20"/>
        </w:rPr>
        <w:t>:</w:t>
      </w:r>
    </w:p>
    <w:p w:rsidR="00F242F6" w:rsidRPr="0069225A" w:rsidRDefault="00B33D29" w:rsidP="00B46A28">
      <w:pPr>
        <w:tabs>
          <w:tab w:val="left" w:pos="6751"/>
        </w:tabs>
        <w:bidi w:val="0"/>
        <w:spacing w:after="0" w:line="240" w:lineRule="auto"/>
        <w:ind w:firstLine="425"/>
        <w:jc w:val="both"/>
        <w:rPr>
          <w:rFonts w:asciiTheme="majorBidi" w:hAnsiTheme="majorBidi" w:cstheme="majorBidi"/>
          <w:b/>
          <w:bCs/>
          <w:color w:val="1F3864" w:themeColor="accent1" w:themeShade="80"/>
          <w:sz w:val="20"/>
          <w:szCs w:val="20"/>
        </w:rPr>
      </w:pPr>
      <w:r w:rsidRPr="0069225A">
        <w:rPr>
          <w:rFonts w:asciiTheme="majorBidi" w:hAnsiTheme="majorBidi" w:cstheme="majorBidi"/>
          <w:sz w:val="20"/>
          <w:szCs w:val="20"/>
        </w:rPr>
        <w:t xml:space="preserve">A total of 60 female SLE </w:t>
      </w:r>
      <w:r w:rsidR="00F45D38" w:rsidRPr="0069225A">
        <w:rPr>
          <w:rFonts w:asciiTheme="majorBidi" w:hAnsiTheme="majorBidi" w:cstheme="majorBidi"/>
          <w:sz w:val="20"/>
          <w:szCs w:val="20"/>
        </w:rPr>
        <w:t>patients and</w:t>
      </w:r>
      <w:r w:rsidRPr="0069225A">
        <w:rPr>
          <w:rFonts w:asciiTheme="majorBidi" w:hAnsiTheme="majorBidi" w:cstheme="majorBidi"/>
          <w:sz w:val="20"/>
          <w:szCs w:val="20"/>
        </w:rPr>
        <w:t xml:space="preserve"> 30 normal subject </w:t>
      </w:r>
      <w:r w:rsidRPr="0069225A">
        <w:rPr>
          <w:rFonts w:asciiTheme="majorBidi" w:hAnsiTheme="majorBidi" w:cstheme="majorBidi"/>
          <w:color w:val="000000"/>
          <w:sz w:val="20"/>
          <w:szCs w:val="20"/>
        </w:rPr>
        <w:t xml:space="preserve">as control group were included in the study. </w:t>
      </w:r>
      <w:r w:rsidR="00B26C82" w:rsidRPr="0069225A">
        <w:rPr>
          <w:rFonts w:asciiTheme="majorBidi" w:hAnsiTheme="majorBidi" w:cstheme="majorBidi"/>
          <w:color w:val="000000"/>
          <w:sz w:val="20"/>
          <w:szCs w:val="20"/>
        </w:rPr>
        <w:t>Patients had a significantly higher ESR (p&lt; 0.0001), HsCRP (p= 0.0001)</w:t>
      </w:r>
      <w:r w:rsidR="00187DA4" w:rsidRPr="0069225A">
        <w:rPr>
          <w:rFonts w:asciiTheme="majorBidi" w:hAnsiTheme="majorBidi" w:cstheme="majorBidi"/>
          <w:color w:val="000000"/>
          <w:sz w:val="20"/>
          <w:szCs w:val="20"/>
        </w:rPr>
        <w:t>, t</w:t>
      </w:r>
      <w:r w:rsidR="00B26C82" w:rsidRPr="0069225A">
        <w:rPr>
          <w:rFonts w:asciiTheme="majorBidi" w:hAnsiTheme="majorBidi" w:cstheme="majorBidi"/>
          <w:color w:val="000000"/>
          <w:sz w:val="20"/>
          <w:szCs w:val="20"/>
        </w:rPr>
        <w:t>otal serum cholesterol (p= 0.006) and</w:t>
      </w:r>
      <w:r w:rsidR="00187DA4" w:rsidRPr="0069225A">
        <w:rPr>
          <w:rFonts w:asciiTheme="majorBidi" w:hAnsiTheme="majorBidi" w:cstheme="majorBidi"/>
          <w:color w:val="000000"/>
          <w:sz w:val="20"/>
          <w:szCs w:val="20"/>
        </w:rPr>
        <w:t xml:space="preserve"> </w:t>
      </w:r>
      <w:r w:rsidR="00B26C82" w:rsidRPr="0069225A">
        <w:rPr>
          <w:rFonts w:asciiTheme="majorBidi" w:hAnsiTheme="majorBidi" w:cstheme="majorBidi"/>
          <w:color w:val="000000"/>
          <w:sz w:val="20"/>
          <w:szCs w:val="20"/>
        </w:rPr>
        <w:t>serum triglycerides (p= 0.0001)</w:t>
      </w:r>
      <w:r w:rsidR="00187DA4" w:rsidRPr="0069225A">
        <w:rPr>
          <w:rFonts w:asciiTheme="majorBidi" w:hAnsiTheme="majorBidi" w:cstheme="majorBidi"/>
          <w:color w:val="000000"/>
          <w:sz w:val="20"/>
          <w:szCs w:val="20"/>
        </w:rPr>
        <w:t xml:space="preserve"> </w:t>
      </w:r>
      <w:r w:rsidR="00B26C82" w:rsidRPr="0069225A">
        <w:rPr>
          <w:rFonts w:asciiTheme="majorBidi" w:hAnsiTheme="majorBidi" w:cstheme="majorBidi"/>
          <w:color w:val="000000"/>
          <w:sz w:val="20"/>
          <w:szCs w:val="20"/>
        </w:rPr>
        <w:t>compared to the control</w:t>
      </w:r>
      <w:r w:rsidR="00187DA4" w:rsidRPr="0069225A">
        <w:rPr>
          <w:rFonts w:asciiTheme="majorBidi" w:hAnsiTheme="majorBidi" w:cstheme="majorBidi"/>
          <w:color w:val="000000"/>
          <w:sz w:val="20"/>
          <w:szCs w:val="20"/>
        </w:rPr>
        <w:t>.</w:t>
      </w:r>
      <w:r w:rsidR="00B26C82" w:rsidRPr="0069225A">
        <w:rPr>
          <w:rFonts w:asciiTheme="majorBidi" w:hAnsiTheme="majorBidi" w:cstheme="majorBidi"/>
          <w:color w:val="000000"/>
          <w:sz w:val="20"/>
          <w:szCs w:val="20"/>
        </w:rPr>
        <w:t xml:space="preserve"> Patients had a significantly lower hemoglobin</w:t>
      </w:r>
      <w:r w:rsidR="00187DA4" w:rsidRPr="0069225A">
        <w:rPr>
          <w:rFonts w:asciiTheme="majorBidi" w:hAnsiTheme="majorBidi" w:cstheme="majorBidi"/>
          <w:color w:val="000000"/>
          <w:sz w:val="20"/>
          <w:szCs w:val="20"/>
        </w:rPr>
        <w:t xml:space="preserve"> </w:t>
      </w:r>
      <w:r w:rsidR="00B26C82" w:rsidRPr="0069225A">
        <w:rPr>
          <w:rFonts w:asciiTheme="majorBidi" w:hAnsiTheme="majorBidi" w:cstheme="majorBidi"/>
          <w:color w:val="000000"/>
          <w:sz w:val="20"/>
          <w:szCs w:val="20"/>
        </w:rPr>
        <w:t>(p&lt; 0.0001) compared to the control There was no statistically significant difference between the two groups as regard WBCs (p value 0.9)</w:t>
      </w:r>
      <w:r w:rsidR="00187DA4" w:rsidRPr="0069225A">
        <w:rPr>
          <w:rFonts w:asciiTheme="majorBidi" w:hAnsiTheme="majorBidi" w:cstheme="majorBidi"/>
          <w:color w:val="000000"/>
          <w:sz w:val="20"/>
          <w:szCs w:val="20"/>
        </w:rPr>
        <w:t>, p</w:t>
      </w:r>
      <w:r w:rsidR="00B26C82" w:rsidRPr="0069225A">
        <w:rPr>
          <w:rFonts w:asciiTheme="majorBidi" w:hAnsiTheme="majorBidi" w:cstheme="majorBidi"/>
          <w:color w:val="000000"/>
          <w:sz w:val="20"/>
          <w:szCs w:val="20"/>
        </w:rPr>
        <w:t>latelet (p value 0.37)</w:t>
      </w:r>
      <w:r w:rsidR="00187DA4" w:rsidRPr="0069225A">
        <w:rPr>
          <w:rFonts w:asciiTheme="majorBidi" w:hAnsiTheme="majorBidi" w:cstheme="majorBidi"/>
          <w:color w:val="000000"/>
          <w:sz w:val="20"/>
          <w:szCs w:val="20"/>
        </w:rPr>
        <w:t>, A</w:t>
      </w:r>
      <w:r w:rsidR="00B26C82" w:rsidRPr="0069225A">
        <w:rPr>
          <w:rFonts w:asciiTheme="majorBidi" w:hAnsiTheme="majorBidi" w:cstheme="majorBidi"/>
          <w:color w:val="000000"/>
          <w:sz w:val="20"/>
          <w:szCs w:val="20"/>
        </w:rPr>
        <w:t>ST(p value 0.73)</w:t>
      </w:r>
      <w:r w:rsidR="00187DA4" w:rsidRPr="0069225A">
        <w:rPr>
          <w:rFonts w:asciiTheme="majorBidi" w:hAnsiTheme="majorBidi" w:cstheme="majorBidi"/>
          <w:color w:val="000000"/>
          <w:sz w:val="20"/>
          <w:szCs w:val="20"/>
        </w:rPr>
        <w:t>, A</w:t>
      </w:r>
      <w:r w:rsidR="00B26C82" w:rsidRPr="0069225A">
        <w:rPr>
          <w:rFonts w:asciiTheme="majorBidi" w:hAnsiTheme="majorBidi" w:cstheme="majorBidi"/>
          <w:color w:val="000000"/>
          <w:sz w:val="20"/>
          <w:szCs w:val="20"/>
        </w:rPr>
        <w:t>LT(p value 0.5)</w:t>
      </w:r>
      <w:r w:rsidR="00187DA4" w:rsidRPr="0069225A">
        <w:rPr>
          <w:rFonts w:asciiTheme="majorBidi" w:hAnsiTheme="majorBidi" w:cstheme="majorBidi"/>
          <w:color w:val="000000"/>
          <w:sz w:val="20"/>
          <w:szCs w:val="20"/>
        </w:rPr>
        <w:t>, A</w:t>
      </w:r>
      <w:r w:rsidR="00B26C82" w:rsidRPr="0069225A">
        <w:rPr>
          <w:rFonts w:asciiTheme="majorBidi" w:hAnsiTheme="majorBidi" w:cstheme="majorBidi"/>
          <w:color w:val="000000"/>
          <w:sz w:val="20"/>
          <w:szCs w:val="20"/>
        </w:rPr>
        <w:t>lbumin(p value 0.42) and serum creatinine</w:t>
      </w:r>
      <w:r w:rsidR="00B46A28" w:rsidRPr="0069225A">
        <w:rPr>
          <w:rFonts w:asciiTheme="majorBidi" w:eastAsia="宋体" w:hAnsiTheme="majorBidi" w:cstheme="majorBidi" w:hint="eastAsia"/>
          <w:color w:val="000000"/>
          <w:sz w:val="20"/>
          <w:szCs w:val="20"/>
          <w:lang w:eastAsia="zh-CN"/>
        </w:rPr>
        <w:t xml:space="preserve"> </w:t>
      </w:r>
      <w:r w:rsidR="00B26C82" w:rsidRPr="0069225A">
        <w:rPr>
          <w:rFonts w:asciiTheme="majorBidi" w:hAnsiTheme="majorBidi" w:cstheme="majorBidi"/>
          <w:color w:val="000000"/>
          <w:sz w:val="20"/>
          <w:szCs w:val="20"/>
        </w:rPr>
        <w:t>(p value 0.3).</w:t>
      </w:r>
      <w:r w:rsidRPr="0069225A">
        <w:rPr>
          <w:rFonts w:asciiTheme="majorBidi" w:hAnsiTheme="majorBidi" w:cstheme="majorBidi"/>
          <w:color w:val="000000"/>
          <w:sz w:val="20"/>
          <w:szCs w:val="20"/>
        </w:rPr>
        <w:t xml:space="preserve">. In the present study, there </w:t>
      </w:r>
      <w:r w:rsidRPr="0069225A">
        <w:rPr>
          <w:rFonts w:asciiTheme="majorBidi" w:hAnsiTheme="majorBidi" w:cstheme="majorBidi"/>
          <w:color w:val="000000"/>
          <w:sz w:val="20"/>
          <w:szCs w:val="20"/>
        </w:rPr>
        <w:lastRenderedPageBreak/>
        <w:t xml:space="preserve">were no significant differences between the two </w:t>
      </w:r>
      <w:r w:rsidRPr="0069225A">
        <w:rPr>
          <w:rFonts w:asciiTheme="majorBidi" w:hAnsiTheme="majorBidi" w:cstheme="majorBidi"/>
          <w:color w:val="000000"/>
          <w:sz w:val="20"/>
          <w:szCs w:val="20"/>
        </w:rPr>
        <w:lastRenderedPageBreak/>
        <w:t>groups as regards age</w:t>
      </w:r>
      <w:r w:rsidR="00F45D38" w:rsidRPr="0069225A">
        <w:rPr>
          <w:rFonts w:asciiTheme="majorBidi" w:hAnsiTheme="majorBidi" w:cstheme="majorBidi"/>
          <w:color w:val="000000"/>
          <w:sz w:val="20"/>
          <w:szCs w:val="20"/>
        </w:rPr>
        <w:t xml:space="preserve"> and sex by inclusion criteria.</w:t>
      </w:r>
      <w:r w:rsidR="00B46A28" w:rsidRPr="0069225A">
        <w:rPr>
          <w:rFonts w:asciiTheme="majorBidi" w:eastAsia="宋体" w:hAnsiTheme="majorBidi" w:cstheme="majorBidi" w:hint="eastAsia"/>
          <w:color w:val="000000"/>
          <w:sz w:val="20"/>
          <w:szCs w:val="20"/>
          <w:lang w:eastAsia="zh-CN"/>
        </w:rPr>
        <w:t xml:space="preserve"> </w:t>
      </w:r>
    </w:p>
    <w:p w:rsidR="00F242F6" w:rsidRPr="0069225A" w:rsidRDefault="00F242F6" w:rsidP="00F242F6">
      <w:pPr>
        <w:tabs>
          <w:tab w:val="left" w:pos="968"/>
        </w:tabs>
        <w:autoSpaceDE w:val="0"/>
        <w:autoSpaceDN w:val="0"/>
        <w:bidi w:val="0"/>
        <w:adjustRightInd w:val="0"/>
        <w:spacing w:after="0" w:line="240" w:lineRule="auto"/>
        <w:jc w:val="both"/>
        <w:rPr>
          <w:rFonts w:asciiTheme="majorBidi" w:hAnsiTheme="majorBidi" w:cstheme="majorBidi"/>
          <w:b/>
          <w:bCs/>
          <w:color w:val="1F3864" w:themeColor="accent1" w:themeShade="80"/>
          <w:sz w:val="20"/>
          <w:szCs w:val="20"/>
        </w:rPr>
        <w:sectPr w:rsidR="00F242F6" w:rsidRPr="0069225A" w:rsidSect="00F242F6">
          <w:headerReference w:type="default" r:id="rId13"/>
          <w:footerReference w:type="default" r:id="rId14"/>
          <w:type w:val="continuous"/>
          <w:pgSz w:w="12240" w:h="15840" w:code="1"/>
          <w:pgMar w:top="1440" w:right="1440" w:bottom="1440" w:left="1440" w:header="720" w:footer="720" w:gutter="0"/>
          <w:cols w:num="2" w:space="550"/>
          <w:docGrid w:linePitch="360"/>
        </w:sectPr>
      </w:pPr>
    </w:p>
    <w:p w:rsidR="00920E22" w:rsidRPr="0069225A" w:rsidRDefault="00920E22" w:rsidP="00F242F6">
      <w:pPr>
        <w:tabs>
          <w:tab w:val="left" w:pos="968"/>
        </w:tabs>
        <w:autoSpaceDE w:val="0"/>
        <w:autoSpaceDN w:val="0"/>
        <w:bidi w:val="0"/>
        <w:adjustRightInd w:val="0"/>
        <w:spacing w:after="0" w:line="240" w:lineRule="auto"/>
        <w:jc w:val="both"/>
        <w:rPr>
          <w:rFonts w:asciiTheme="majorBidi" w:hAnsiTheme="majorBidi" w:cstheme="majorBidi"/>
          <w:b/>
          <w:bCs/>
          <w:color w:val="1F3864" w:themeColor="accent1" w:themeShade="80"/>
          <w:sz w:val="20"/>
          <w:szCs w:val="20"/>
        </w:rPr>
      </w:pPr>
    </w:p>
    <w:p w:rsidR="001A6BCD" w:rsidRPr="0069225A" w:rsidRDefault="001A6BCD" w:rsidP="00F242F6">
      <w:pPr>
        <w:tabs>
          <w:tab w:val="left" w:pos="968"/>
        </w:tabs>
        <w:autoSpaceDE w:val="0"/>
        <w:autoSpaceDN w:val="0"/>
        <w:bidi w:val="0"/>
        <w:adjustRightInd w:val="0"/>
        <w:spacing w:after="0" w:line="240" w:lineRule="auto"/>
        <w:jc w:val="center"/>
        <w:rPr>
          <w:rFonts w:asciiTheme="majorBidi" w:hAnsiTheme="majorBidi" w:cstheme="majorBidi"/>
          <w:b/>
          <w:bCs/>
          <w:sz w:val="20"/>
          <w:szCs w:val="20"/>
          <w:vertAlign w:val="superscript"/>
        </w:rPr>
      </w:pPr>
      <w:r w:rsidRPr="0069225A">
        <w:rPr>
          <w:rFonts w:asciiTheme="majorBidi" w:hAnsiTheme="majorBidi" w:cstheme="majorBidi"/>
          <w:b/>
          <w:bCs/>
          <w:sz w:val="20"/>
          <w:szCs w:val="20"/>
        </w:rPr>
        <w:t>Table (1</w:t>
      </w:r>
      <w:r w:rsidR="003553A8" w:rsidRPr="0069225A">
        <w:rPr>
          <w:rFonts w:asciiTheme="majorBidi" w:hAnsiTheme="majorBidi" w:cstheme="majorBidi"/>
          <w:b/>
          <w:bCs/>
          <w:sz w:val="20"/>
          <w:szCs w:val="20"/>
        </w:rPr>
        <w:t>): Comparison</w:t>
      </w:r>
      <w:r w:rsidRPr="0069225A">
        <w:rPr>
          <w:rFonts w:asciiTheme="majorBidi" w:hAnsiTheme="majorBidi" w:cstheme="majorBidi"/>
          <w:b/>
          <w:bCs/>
          <w:sz w:val="20"/>
          <w:szCs w:val="20"/>
        </w:rPr>
        <w:t xml:space="preserve"> between the two groups as </w:t>
      </w:r>
      <w:r w:rsidR="003553A8" w:rsidRPr="0069225A">
        <w:rPr>
          <w:rFonts w:asciiTheme="majorBidi" w:hAnsiTheme="majorBidi" w:cstheme="majorBidi"/>
          <w:b/>
          <w:bCs/>
          <w:sz w:val="20"/>
          <w:szCs w:val="20"/>
        </w:rPr>
        <w:t>regard laboratory</w:t>
      </w:r>
      <w:r w:rsidRPr="0069225A">
        <w:rPr>
          <w:rFonts w:asciiTheme="majorBidi" w:hAnsiTheme="majorBidi" w:cstheme="majorBidi"/>
          <w:b/>
          <w:bCs/>
          <w:sz w:val="20"/>
          <w:szCs w:val="20"/>
        </w:rPr>
        <w:t xml:space="preserve"> data </w:t>
      </w:r>
    </w:p>
    <w:tbl>
      <w:tblPr>
        <w:tblStyle w:val="MediumGrid1-Accent5"/>
        <w:tblW w:w="79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5"/>
        <w:gridCol w:w="2219"/>
        <w:gridCol w:w="2053"/>
        <w:gridCol w:w="1265"/>
      </w:tblGrid>
      <w:tr w:rsidR="001A6BCD" w:rsidRPr="0069225A" w:rsidTr="00B46A28">
        <w:trPr>
          <w:cnfStyle w:val="100000000000"/>
          <w:trHeight w:val="69"/>
          <w:jc w:val="center"/>
        </w:trPr>
        <w:tc>
          <w:tcPr>
            <w:cnfStyle w:val="001000000000"/>
            <w:tcW w:w="2415" w:type="dxa"/>
          </w:tcPr>
          <w:p w:rsidR="001A6BCD" w:rsidRPr="0069225A" w:rsidRDefault="001A6BCD" w:rsidP="00F242F6">
            <w:pPr>
              <w:bidi w:val="0"/>
              <w:spacing w:after="0" w:line="240" w:lineRule="auto"/>
              <w:ind w:left="-3348"/>
              <w:jc w:val="both"/>
              <w:rPr>
                <w:rFonts w:asciiTheme="majorBidi" w:hAnsiTheme="majorBidi" w:cstheme="majorBidi"/>
                <w:sz w:val="20"/>
                <w:szCs w:val="20"/>
              </w:rPr>
            </w:pPr>
            <w:r w:rsidRPr="0069225A">
              <w:rPr>
                <w:rFonts w:asciiTheme="majorBidi" w:hAnsiTheme="majorBidi" w:cstheme="majorBidi"/>
                <w:sz w:val="20"/>
                <w:szCs w:val="20"/>
              </w:rPr>
              <w:t>Varaible</w:t>
            </w:r>
          </w:p>
        </w:tc>
        <w:tc>
          <w:tcPr>
            <w:tcW w:w="2219" w:type="dxa"/>
          </w:tcPr>
          <w:p w:rsidR="001A6BCD" w:rsidRPr="0069225A" w:rsidRDefault="001A6BCD" w:rsidP="00F242F6">
            <w:pPr>
              <w:bidi w:val="0"/>
              <w:spacing w:after="0" w:line="240" w:lineRule="auto"/>
              <w:jc w:val="center"/>
              <w:cnfStyle w:val="100000000000"/>
              <w:rPr>
                <w:rFonts w:asciiTheme="majorBidi" w:hAnsiTheme="majorBidi" w:cstheme="majorBidi"/>
                <w:sz w:val="20"/>
                <w:szCs w:val="20"/>
              </w:rPr>
            </w:pPr>
            <w:r w:rsidRPr="0069225A">
              <w:rPr>
                <w:rFonts w:asciiTheme="majorBidi" w:hAnsiTheme="majorBidi" w:cstheme="majorBidi"/>
                <w:sz w:val="20"/>
                <w:szCs w:val="20"/>
              </w:rPr>
              <w:t>Control group (A)</w:t>
            </w:r>
          </w:p>
        </w:tc>
        <w:tc>
          <w:tcPr>
            <w:tcW w:w="2053" w:type="dxa"/>
          </w:tcPr>
          <w:p w:rsidR="001A6BCD" w:rsidRPr="0069225A" w:rsidRDefault="001A6BCD" w:rsidP="00F242F6">
            <w:pPr>
              <w:pStyle w:val="NoSpacing"/>
              <w:bidi w:val="0"/>
              <w:jc w:val="center"/>
              <w:cnfStyle w:val="100000000000"/>
              <w:rPr>
                <w:rFonts w:asciiTheme="majorBidi" w:hAnsiTheme="majorBidi" w:cstheme="majorBidi"/>
                <w:sz w:val="20"/>
                <w:szCs w:val="20"/>
              </w:rPr>
            </w:pPr>
            <w:r w:rsidRPr="0069225A">
              <w:rPr>
                <w:rFonts w:asciiTheme="majorBidi" w:hAnsiTheme="majorBidi" w:cstheme="majorBidi"/>
                <w:sz w:val="20"/>
                <w:szCs w:val="20"/>
              </w:rPr>
              <w:t>Patient group (B)</w:t>
            </w:r>
          </w:p>
        </w:tc>
        <w:tc>
          <w:tcPr>
            <w:tcW w:w="1265" w:type="dxa"/>
          </w:tcPr>
          <w:p w:rsidR="001A6BCD" w:rsidRPr="0069225A" w:rsidRDefault="001A6BCD" w:rsidP="00F242F6">
            <w:pPr>
              <w:bidi w:val="0"/>
              <w:spacing w:after="0" w:line="240" w:lineRule="auto"/>
              <w:jc w:val="center"/>
              <w:cnfStyle w:val="100000000000"/>
              <w:rPr>
                <w:rFonts w:asciiTheme="majorBidi" w:hAnsiTheme="majorBidi" w:cstheme="majorBidi"/>
                <w:b w:val="0"/>
                <w:bCs w:val="0"/>
                <w:color w:val="BF8F00" w:themeColor="accent4" w:themeShade="BF"/>
                <w:sz w:val="20"/>
                <w:szCs w:val="20"/>
              </w:rPr>
            </w:pPr>
            <w:r w:rsidRPr="0069225A">
              <w:rPr>
                <w:rFonts w:asciiTheme="majorBidi" w:hAnsiTheme="majorBidi" w:cstheme="majorBidi"/>
                <w:sz w:val="20"/>
                <w:szCs w:val="20"/>
              </w:rPr>
              <w:t>P value</w:t>
            </w:r>
          </w:p>
        </w:tc>
      </w:tr>
      <w:tr w:rsidR="00A73F77" w:rsidRPr="0069225A" w:rsidTr="00B46A28">
        <w:trPr>
          <w:cnfStyle w:val="000000100000"/>
          <w:trHeight w:val="210"/>
          <w:jc w:val="center"/>
        </w:trPr>
        <w:tc>
          <w:tcPr>
            <w:cnfStyle w:val="001000000000"/>
            <w:tcW w:w="2415" w:type="dxa"/>
          </w:tcPr>
          <w:p w:rsidR="00A73F77" w:rsidRPr="0069225A" w:rsidRDefault="00A73F77"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AGE</w:t>
            </w:r>
          </w:p>
        </w:tc>
        <w:tc>
          <w:tcPr>
            <w:tcW w:w="2219" w:type="dxa"/>
          </w:tcPr>
          <w:p w:rsidR="00A73F77" w:rsidRPr="0069225A" w:rsidRDefault="00A73F77"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31.40±7.74</w:t>
            </w:r>
          </w:p>
        </w:tc>
        <w:tc>
          <w:tcPr>
            <w:tcW w:w="2053" w:type="dxa"/>
          </w:tcPr>
          <w:p w:rsidR="00A73F77" w:rsidRPr="0069225A" w:rsidRDefault="00A73F77"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32.43± 8.18</w:t>
            </w:r>
          </w:p>
        </w:tc>
        <w:tc>
          <w:tcPr>
            <w:tcW w:w="1265" w:type="dxa"/>
          </w:tcPr>
          <w:p w:rsidR="00A73F77" w:rsidRPr="0069225A" w:rsidRDefault="00A73F77" w:rsidP="00F242F6">
            <w:pPr>
              <w:pStyle w:val="NoSpacing"/>
              <w:bidi w:val="0"/>
              <w:jc w:val="center"/>
              <w:cnfStyle w:val="000000100000"/>
              <w:rPr>
                <w:rFonts w:asciiTheme="majorBidi" w:hAnsiTheme="majorBidi" w:cstheme="majorBidi"/>
                <w:sz w:val="20"/>
                <w:szCs w:val="20"/>
              </w:rPr>
            </w:pPr>
            <w:r w:rsidRPr="0069225A">
              <w:rPr>
                <w:rFonts w:asciiTheme="majorBidi" w:hAnsiTheme="majorBidi" w:cstheme="majorBidi"/>
                <w:sz w:val="20"/>
                <w:szCs w:val="20"/>
                <w:lang w:bidi="ar-EG"/>
              </w:rPr>
              <w:t>0.567</w:t>
            </w:r>
          </w:p>
        </w:tc>
      </w:tr>
      <w:tr w:rsidR="00A73F77" w:rsidRPr="0069225A" w:rsidTr="00B46A28">
        <w:trPr>
          <w:trHeight w:val="69"/>
          <w:jc w:val="center"/>
        </w:trPr>
        <w:tc>
          <w:tcPr>
            <w:cnfStyle w:val="001000000000"/>
            <w:tcW w:w="2415" w:type="dxa"/>
          </w:tcPr>
          <w:p w:rsidR="00A73F77" w:rsidRPr="0069225A" w:rsidRDefault="00A73F77"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BMI</w:t>
            </w:r>
          </w:p>
        </w:tc>
        <w:tc>
          <w:tcPr>
            <w:tcW w:w="2219" w:type="dxa"/>
          </w:tcPr>
          <w:p w:rsidR="00A73F77" w:rsidRPr="0069225A" w:rsidRDefault="00A73F77"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27.60±4.26</w:t>
            </w:r>
          </w:p>
        </w:tc>
        <w:tc>
          <w:tcPr>
            <w:tcW w:w="2053" w:type="dxa"/>
          </w:tcPr>
          <w:p w:rsidR="00A73F77" w:rsidRPr="0069225A" w:rsidRDefault="00A73F77"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26.43±2.25</w:t>
            </w:r>
          </w:p>
        </w:tc>
        <w:tc>
          <w:tcPr>
            <w:tcW w:w="1265" w:type="dxa"/>
          </w:tcPr>
          <w:p w:rsidR="00A73F77" w:rsidRPr="0069225A" w:rsidRDefault="00A73F77" w:rsidP="00F242F6">
            <w:pPr>
              <w:bidi w:val="0"/>
              <w:spacing w:after="0" w:line="240" w:lineRule="auto"/>
              <w:jc w:val="center"/>
              <w:cnfStyle w:val="000000000000"/>
              <w:rPr>
                <w:rFonts w:asciiTheme="majorBidi" w:hAnsiTheme="majorBidi" w:cstheme="majorBidi"/>
                <w:sz w:val="20"/>
                <w:szCs w:val="20"/>
              </w:rPr>
            </w:pPr>
            <w:r w:rsidRPr="0069225A">
              <w:rPr>
                <w:rFonts w:asciiTheme="majorBidi" w:eastAsia="Times New Roman" w:hAnsiTheme="majorBidi" w:cstheme="majorBidi"/>
                <w:sz w:val="20"/>
                <w:szCs w:val="20"/>
                <w:lang w:bidi="ar-EG"/>
              </w:rPr>
              <w:t>0.092</w:t>
            </w:r>
          </w:p>
        </w:tc>
      </w:tr>
      <w:tr w:rsidR="001A6BCD" w:rsidRPr="0069225A" w:rsidTr="00B46A28">
        <w:trPr>
          <w:cnfStyle w:val="000000100000"/>
          <w:trHeight w:val="210"/>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Hb (gm/dl)</w:t>
            </w:r>
          </w:p>
        </w:tc>
        <w:tc>
          <w:tcPr>
            <w:tcW w:w="2219" w:type="dxa"/>
          </w:tcPr>
          <w:p w:rsidR="001A6BCD" w:rsidRPr="0069225A" w:rsidRDefault="001A6BCD" w:rsidP="00F242F6">
            <w:pPr>
              <w:pStyle w:val="NoSpacing"/>
              <w:bidi w:val="0"/>
              <w:jc w:val="center"/>
              <w:cnfStyle w:val="000000100000"/>
              <w:rPr>
                <w:rFonts w:asciiTheme="majorBidi" w:hAnsiTheme="majorBidi" w:cstheme="majorBidi"/>
                <w:sz w:val="20"/>
                <w:szCs w:val="20"/>
              </w:rPr>
            </w:pPr>
            <w:r w:rsidRPr="0069225A">
              <w:rPr>
                <w:rFonts w:asciiTheme="majorBidi" w:hAnsiTheme="majorBidi" w:cstheme="majorBidi"/>
                <w:sz w:val="20"/>
                <w:szCs w:val="20"/>
              </w:rPr>
              <w:t>13.28</w:t>
            </w:r>
            <w:r w:rsidRPr="0069225A">
              <w:rPr>
                <w:rFonts w:asciiTheme="majorBidi" w:hAnsiTheme="majorBidi" w:cstheme="majorBidi"/>
                <w:sz w:val="20"/>
                <w:szCs w:val="20"/>
                <w:lang w:bidi="ar-EG"/>
              </w:rPr>
              <w:t>±1.39</w:t>
            </w:r>
          </w:p>
        </w:tc>
        <w:tc>
          <w:tcPr>
            <w:tcW w:w="2053" w:type="dxa"/>
          </w:tcPr>
          <w:p w:rsidR="001A6BCD" w:rsidRPr="0069225A" w:rsidRDefault="001A6BCD" w:rsidP="00F242F6">
            <w:pPr>
              <w:pStyle w:val="NoSpacing"/>
              <w:bidi w:val="0"/>
              <w:jc w:val="center"/>
              <w:cnfStyle w:val="000000100000"/>
              <w:rPr>
                <w:rFonts w:asciiTheme="majorBidi" w:hAnsiTheme="majorBidi" w:cstheme="majorBidi"/>
                <w:sz w:val="20"/>
                <w:szCs w:val="20"/>
              </w:rPr>
            </w:pPr>
            <w:r w:rsidRPr="0069225A">
              <w:rPr>
                <w:rFonts w:asciiTheme="majorBidi" w:hAnsiTheme="majorBidi" w:cstheme="majorBidi"/>
                <w:sz w:val="20"/>
                <w:szCs w:val="20"/>
              </w:rPr>
              <w:t>10.22</w:t>
            </w:r>
            <w:r w:rsidRPr="0069225A">
              <w:rPr>
                <w:rFonts w:asciiTheme="majorBidi" w:hAnsiTheme="majorBidi" w:cstheme="majorBidi"/>
                <w:sz w:val="20"/>
                <w:szCs w:val="20"/>
                <w:lang w:bidi="ar-EG"/>
              </w:rPr>
              <w:t>±1.31</w:t>
            </w:r>
          </w:p>
        </w:tc>
        <w:tc>
          <w:tcPr>
            <w:tcW w:w="1265" w:type="dxa"/>
          </w:tcPr>
          <w:p w:rsidR="001A6BCD" w:rsidRPr="0069225A" w:rsidRDefault="001A6BCD" w:rsidP="00F242F6">
            <w:pPr>
              <w:bidi w:val="0"/>
              <w:spacing w:after="0" w:line="240" w:lineRule="auto"/>
              <w:jc w:val="center"/>
              <w:cnfStyle w:val="000000100000"/>
              <w:rPr>
                <w:rFonts w:asciiTheme="majorBidi" w:hAnsiTheme="majorBidi" w:cstheme="majorBidi"/>
                <w:sz w:val="20"/>
                <w:szCs w:val="20"/>
              </w:rPr>
            </w:pPr>
            <w:r w:rsidRPr="0069225A">
              <w:rPr>
                <w:rFonts w:asciiTheme="majorBidi" w:hAnsiTheme="majorBidi" w:cstheme="majorBidi"/>
                <w:sz w:val="20"/>
                <w:szCs w:val="20"/>
              </w:rPr>
              <w:t>&lt;0.0001</w:t>
            </w:r>
          </w:p>
        </w:tc>
      </w:tr>
      <w:tr w:rsidR="001A6BCD" w:rsidRPr="0069225A" w:rsidTr="00B46A28">
        <w:trPr>
          <w:trHeight w:val="176"/>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WBCs (x10</w:t>
            </w:r>
            <w:r w:rsidRPr="0069225A">
              <w:rPr>
                <w:rFonts w:asciiTheme="majorBidi" w:hAnsiTheme="majorBidi" w:cstheme="majorBidi"/>
                <w:sz w:val="20"/>
                <w:szCs w:val="20"/>
                <w:vertAlign w:val="superscript"/>
              </w:rPr>
              <w:t>3</w:t>
            </w:r>
            <w:r w:rsidRPr="0069225A">
              <w:rPr>
                <w:rFonts w:asciiTheme="majorBidi" w:hAnsiTheme="majorBidi" w:cstheme="majorBidi"/>
                <w:sz w:val="20"/>
                <w:szCs w:val="20"/>
              </w:rPr>
              <w:t>/mm</w:t>
            </w:r>
            <w:r w:rsidRPr="0069225A">
              <w:rPr>
                <w:rFonts w:asciiTheme="majorBidi" w:hAnsiTheme="majorBidi" w:cstheme="majorBidi"/>
                <w:sz w:val="20"/>
                <w:szCs w:val="20"/>
                <w:vertAlign w:val="superscript"/>
              </w:rPr>
              <w:t>3</w:t>
            </w:r>
            <w:r w:rsidRPr="0069225A">
              <w:rPr>
                <w:rFonts w:asciiTheme="majorBidi" w:hAnsiTheme="majorBidi" w:cstheme="majorBidi"/>
                <w:sz w:val="20"/>
                <w:szCs w:val="20"/>
              </w:rPr>
              <w:t>)</w:t>
            </w:r>
          </w:p>
        </w:tc>
        <w:tc>
          <w:tcPr>
            <w:tcW w:w="2219" w:type="dxa"/>
          </w:tcPr>
          <w:p w:rsidR="001A6BCD" w:rsidRPr="0069225A" w:rsidRDefault="001A6BCD" w:rsidP="00F242F6">
            <w:pPr>
              <w:pStyle w:val="NoSpacing"/>
              <w:bidi w:val="0"/>
              <w:jc w:val="center"/>
              <w:cnfStyle w:val="000000000000"/>
              <w:rPr>
                <w:rFonts w:asciiTheme="majorBidi" w:hAnsiTheme="majorBidi" w:cstheme="majorBidi"/>
                <w:sz w:val="20"/>
                <w:szCs w:val="20"/>
              </w:rPr>
            </w:pPr>
            <w:r w:rsidRPr="0069225A">
              <w:rPr>
                <w:rFonts w:asciiTheme="majorBidi" w:hAnsiTheme="majorBidi" w:cstheme="majorBidi"/>
                <w:sz w:val="20"/>
                <w:szCs w:val="20"/>
                <w:lang w:bidi="ar-EG"/>
              </w:rPr>
              <w:t>7.17±1.9</w:t>
            </w:r>
          </w:p>
        </w:tc>
        <w:tc>
          <w:tcPr>
            <w:tcW w:w="2053" w:type="dxa"/>
          </w:tcPr>
          <w:p w:rsidR="001A6BCD" w:rsidRPr="0069225A" w:rsidRDefault="001A6BCD" w:rsidP="00F242F6">
            <w:pPr>
              <w:pStyle w:val="NoSpacing"/>
              <w:bidi w:val="0"/>
              <w:jc w:val="center"/>
              <w:cnfStyle w:val="000000000000"/>
              <w:rPr>
                <w:rFonts w:asciiTheme="majorBidi" w:hAnsiTheme="majorBidi" w:cstheme="majorBidi"/>
                <w:sz w:val="20"/>
                <w:szCs w:val="20"/>
              </w:rPr>
            </w:pPr>
            <w:r w:rsidRPr="0069225A">
              <w:rPr>
                <w:rFonts w:asciiTheme="majorBidi" w:hAnsiTheme="majorBidi" w:cstheme="majorBidi"/>
                <w:sz w:val="20"/>
                <w:szCs w:val="20"/>
                <w:lang w:bidi="ar-EG"/>
              </w:rPr>
              <w:t>7.1±3.44</w:t>
            </w:r>
          </w:p>
        </w:tc>
        <w:tc>
          <w:tcPr>
            <w:tcW w:w="1265" w:type="dxa"/>
          </w:tcPr>
          <w:p w:rsidR="001A6BCD" w:rsidRPr="0069225A" w:rsidRDefault="001A6BCD" w:rsidP="00F242F6">
            <w:pPr>
              <w:bidi w:val="0"/>
              <w:spacing w:after="0" w:line="240" w:lineRule="auto"/>
              <w:jc w:val="center"/>
              <w:cnfStyle w:val="000000000000"/>
              <w:rPr>
                <w:rFonts w:asciiTheme="majorBidi" w:hAnsiTheme="majorBidi" w:cstheme="majorBidi"/>
                <w:sz w:val="20"/>
                <w:szCs w:val="20"/>
              </w:rPr>
            </w:pPr>
            <w:r w:rsidRPr="0069225A">
              <w:rPr>
                <w:rFonts w:asciiTheme="majorBidi" w:hAnsiTheme="majorBidi" w:cstheme="majorBidi"/>
                <w:sz w:val="20"/>
                <w:szCs w:val="20"/>
              </w:rPr>
              <w:t>0.9</w:t>
            </w:r>
          </w:p>
        </w:tc>
      </w:tr>
      <w:tr w:rsidR="001A6BCD" w:rsidRPr="0069225A" w:rsidTr="00B46A28">
        <w:trPr>
          <w:cnfStyle w:val="000000100000"/>
          <w:trHeight w:val="253"/>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Platelet (x10</w:t>
            </w:r>
            <w:r w:rsidRPr="0069225A">
              <w:rPr>
                <w:rFonts w:asciiTheme="majorBidi" w:hAnsiTheme="majorBidi" w:cstheme="majorBidi"/>
                <w:sz w:val="20"/>
                <w:szCs w:val="20"/>
                <w:vertAlign w:val="superscript"/>
              </w:rPr>
              <w:t>3</w:t>
            </w:r>
            <w:r w:rsidRPr="0069225A">
              <w:rPr>
                <w:rFonts w:asciiTheme="majorBidi" w:hAnsiTheme="majorBidi" w:cstheme="majorBidi"/>
                <w:sz w:val="20"/>
                <w:szCs w:val="20"/>
              </w:rPr>
              <w:t>/mm</w:t>
            </w:r>
            <w:r w:rsidRPr="0069225A">
              <w:rPr>
                <w:rFonts w:asciiTheme="majorBidi" w:hAnsiTheme="majorBidi" w:cstheme="majorBidi"/>
                <w:sz w:val="20"/>
                <w:szCs w:val="20"/>
                <w:vertAlign w:val="superscript"/>
              </w:rPr>
              <w:t>3</w:t>
            </w:r>
            <w:r w:rsidRPr="0069225A">
              <w:rPr>
                <w:rFonts w:asciiTheme="majorBidi" w:hAnsiTheme="majorBidi" w:cstheme="majorBidi"/>
                <w:sz w:val="20"/>
                <w:szCs w:val="20"/>
              </w:rPr>
              <w:t>)</w:t>
            </w:r>
          </w:p>
        </w:tc>
        <w:tc>
          <w:tcPr>
            <w:tcW w:w="2219"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236.27±99.06</w:t>
            </w:r>
          </w:p>
        </w:tc>
        <w:tc>
          <w:tcPr>
            <w:tcW w:w="2053"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212.72±126.07</w:t>
            </w:r>
          </w:p>
        </w:tc>
        <w:tc>
          <w:tcPr>
            <w:tcW w:w="1265" w:type="dxa"/>
          </w:tcPr>
          <w:p w:rsidR="001A6BCD" w:rsidRPr="0069225A" w:rsidRDefault="001A6BCD" w:rsidP="00F242F6">
            <w:pPr>
              <w:bidi w:val="0"/>
              <w:spacing w:after="0" w:line="240" w:lineRule="auto"/>
              <w:jc w:val="center"/>
              <w:cnfStyle w:val="000000100000"/>
              <w:rPr>
                <w:rFonts w:asciiTheme="majorBidi" w:hAnsiTheme="majorBidi" w:cstheme="majorBidi"/>
                <w:sz w:val="20"/>
                <w:szCs w:val="20"/>
              </w:rPr>
            </w:pPr>
            <w:r w:rsidRPr="0069225A">
              <w:rPr>
                <w:rFonts w:asciiTheme="majorBidi" w:hAnsiTheme="majorBidi" w:cstheme="majorBidi"/>
                <w:sz w:val="20"/>
                <w:szCs w:val="20"/>
              </w:rPr>
              <w:t>0.37</w:t>
            </w:r>
          </w:p>
        </w:tc>
      </w:tr>
      <w:tr w:rsidR="001A6BCD" w:rsidRPr="0069225A" w:rsidTr="00B46A28">
        <w:trPr>
          <w:trHeight w:val="79"/>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HsCRP(mg/dl)</w:t>
            </w:r>
          </w:p>
        </w:tc>
        <w:tc>
          <w:tcPr>
            <w:tcW w:w="2219"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.53±.22</w:t>
            </w:r>
          </w:p>
        </w:tc>
        <w:tc>
          <w:tcPr>
            <w:tcW w:w="2053"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.954±.54</w:t>
            </w:r>
          </w:p>
        </w:tc>
        <w:tc>
          <w:tcPr>
            <w:tcW w:w="1265" w:type="dxa"/>
          </w:tcPr>
          <w:p w:rsidR="001A6BCD" w:rsidRPr="0069225A" w:rsidRDefault="001A6BCD" w:rsidP="00F242F6">
            <w:pPr>
              <w:bidi w:val="0"/>
              <w:spacing w:after="0" w:line="240" w:lineRule="auto"/>
              <w:jc w:val="center"/>
              <w:cnfStyle w:val="000000000000"/>
              <w:rPr>
                <w:rFonts w:asciiTheme="majorBidi" w:hAnsiTheme="majorBidi" w:cstheme="majorBidi"/>
                <w:sz w:val="20"/>
                <w:szCs w:val="20"/>
              </w:rPr>
            </w:pPr>
            <w:r w:rsidRPr="0069225A">
              <w:rPr>
                <w:rFonts w:asciiTheme="majorBidi" w:hAnsiTheme="majorBidi" w:cstheme="majorBidi"/>
                <w:sz w:val="20"/>
                <w:szCs w:val="20"/>
              </w:rPr>
              <w:t>0.0001</w:t>
            </w:r>
          </w:p>
        </w:tc>
      </w:tr>
      <w:tr w:rsidR="001A6BCD" w:rsidRPr="0069225A" w:rsidTr="00B46A28">
        <w:trPr>
          <w:cnfStyle w:val="000000100000"/>
          <w:trHeight w:val="176"/>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ESR (mm/h)</w:t>
            </w:r>
          </w:p>
        </w:tc>
        <w:tc>
          <w:tcPr>
            <w:tcW w:w="2219"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17.9±5.18</w:t>
            </w:r>
          </w:p>
        </w:tc>
        <w:tc>
          <w:tcPr>
            <w:tcW w:w="2053"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64.08±31.56</w:t>
            </w:r>
          </w:p>
        </w:tc>
        <w:tc>
          <w:tcPr>
            <w:tcW w:w="1265" w:type="dxa"/>
          </w:tcPr>
          <w:p w:rsidR="001A6BCD" w:rsidRPr="0069225A" w:rsidRDefault="001A6BCD" w:rsidP="00F242F6">
            <w:pPr>
              <w:bidi w:val="0"/>
              <w:spacing w:after="0" w:line="240" w:lineRule="auto"/>
              <w:jc w:val="center"/>
              <w:cnfStyle w:val="000000100000"/>
              <w:rPr>
                <w:rFonts w:asciiTheme="majorBidi" w:hAnsiTheme="majorBidi" w:cstheme="majorBidi"/>
                <w:sz w:val="20"/>
                <w:szCs w:val="20"/>
              </w:rPr>
            </w:pPr>
            <w:r w:rsidRPr="0069225A">
              <w:rPr>
                <w:rFonts w:asciiTheme="majorBidi" w:hAnsiTheme="majorBidi" w:cstheme="majorBidi"/>
                <w:sz w:val="20"/>
                <w:szCs w:val="20"/>
              </w:rPr>
              <w:t>&lt;.0001</w:t>
            </w:r>
          </w:p>
        </w:tc>
      </w:tr>
      <w:tr w:rsidR="001A6BCD" w:rsidRPr="0069225A" w:rsidTr="00B46A28">
        <w:trPr>
          <w:trHeight w:val="230"/>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AST(IU/L)</w:t>
            </w:r>
          </w:p>
        </w:tc>
        <w:tc>
          <w:tcPr>
            <w:tcW w:w="2219"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18.69±4.95</w:t>
            </w:r>
          </w:p>
        </w:tc>
        <w:tc>
          <w:tcPr>
            <w:tcW w:w="2053"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18.3±5.14</w:t>
            </w:r>
          </w:p>
        </w:tc>
        <w:tc>
          <w:tcPr>
            <w:tcW w:w="1265" w:type="dxa"/>
          </w:tcPr>
          <w:p w:rsidR="001A6BCD" w:rsidRPr="0069225A" w:rsidRDefault="001A6BCD" w:rsidP="00F242F6">
            <w:pPr>
              <w:bidi w:val="0"/>
              <w:spacing w:after="0" w:line="240" w:lineRule="auto"/>
              <w:jc w:val="center"/>
              <w:cnfStyle w:val="000000000000"/>
              <w:rPr>
                <w:rFonts w:asciiTheme="majorBidi" w:hAnsiTheme="majorBidi" w:cstheme="majorBidi"/>
                <w:sz w:val="20"/>
                <w:szCs w:val="20"/>
              </w:rPr>
            </w:pPr>
            <w:r w:rsidRPr="0069225A">
              <w:rPr>
                <w:rFonts w:asciiTheme="majorBidi" w:hAnsiTheme="majorBidi" w:cstheme="majorBidi"/>
                <w:sz w:val="20"/>
                <w:szCs w:val="20"/>
              </w:rPr>
              <w:t>0.73</w:t>
            </w:r>
          </w:p>
        </w:tc>
      </w:tr>
      <w:tr w:rsidR="001A6BCD" w:rsidRPr="0069225A" w:rsidTr="00B46A28">
        <w:trPr>
          <w:cnfStyle w:val="000000100000"/>
          <w:trHeight w:val="79"/>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ALT (IU/L)</w:t>
            </w:r>
          </w:p>
        </w:tc>
        <w:tc>
          <w:tcPr>
            <w:tcW w:w="2219"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16.13±4.29</w:t>
            </w:r>
          </w:p>
        </w:tc>
        <w:tc>
          <w:tcPr>
            <w:tcW w:w="2053"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15.46±4.52</w:t>
            </w:r>
          </w:p>
        </w:tc>
        <w:tc>
          <w:tcPr>
            <w:tcW w:w="1265" w:type="dxa"/>
          </w:tcPr>
          <w:p w:rsidR="001A6BCD" w:rsidRPr="0069225A" w:rsidRDefault="001A6BCD" w:rsidP="00F242F6">
            <w:pPr>
              <w:bidi w:val="0"/>
              <w:spacing w:after="0" w:line="240" w:lineRule="auto"/>
              <w:jc w:val="center"/>
              <w:cnfStyle w:val="000000100000"/>
              <w:rPr>
                <w:rFonts w:asciiTheme="majorBidi" w:hAnsiTheme="majorBidi" w:cstheme="majorBidi"/>
                <w:sz w:val="20"/>
                <w:szCs w:val="20"/>
              </w:rPr>
            </w:pPr>
            <w:r w:rsidRPr="0069225A">
              <w:rPr>
                <w:rFonts w:asciiTheme="majorBidi" w:hAnsiTheme="majorBidi" w:cstheme="majorBidi"/>
                <w:sz w:val="20"/>
                <w:szCs w:val="20"/>
              </w:rPr>
              <w:t>0.5</w:t>
            </w:r>
          </w:p>
        </w:tc>
      </w:tr>
      <w:tr w:rsidR="001A6BCD" w:rsidRPr="0069225A" w:rsidTr="00B46A28">
        <w:trPr>
          <w:trHeight w:val="79"/>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Albumin(g/dl)</w:t>
            </w:r>
          </w:p>
        </w:tc>
        <w:tc>
          <w:tcPr>
            <w:tcW w:w="2219"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3.88±.72</w:t>
            </w:r>
          </w:p>
        </w:tc>
        <w:tc>
          <w:tcPr>
            <w:tcW w:w="2053"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3.77±.516</w:t>
            </w:r>
          </w:p>
        </w:tc>
        <w:tc>
          <w:tcPr>
            <w:tcW w:w="1265" w:type="dxa"/>
          </w:tcPr>
          <w:p w:rsidR="001A6BCD" w:rsidRPr="0069225A" w:rsidRDefault="001A6BCD" w:rsidP="00F242F6">
            <w:pPr>
              <w:bidi w:val="0"/>
              <w:spacing w:after="0" w:line="240" w:lineRule="auto"/>
              <w:jc w:val="center"/>
              <w:cnfStyle w:val="000000000000"/>
              <w:rPr>
                <w:rFonts w:asciiTheme="majorBidi" w:hAnsiTheme="majorBidi" w:cstheme="majorBidi"/>
                <w:sz w:val="20"/>
                <w:szCs w:val="20"/>
              </w:rPr>
            </w:pPr>
            <w:r w:rsidRPr="0069225A">
              <w:rPr>
                <w:rFonts w:asciiTheme="majorBidi" w:hAnsiTheme="majorBidi" w:cstheme="majorBidi"/>
                <w:sz w:val="20"/>
                <w:szCs w:val="20"/>
              </w:rPr>
              <w:t>0.42</w:t>
            </w:r>
          </w:p>
        </w:tc>
      </w:tr>
      <w:tr w:rsidR="001A6BCD" w:rsidRPr="0069225A" w:rsidTr="00B46A28">
        <w:trPr>
          <w:cnfStyle w:val="000000100000"/>
          <w:trHeight w:val="220"/>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Cholesterol (mg/dl)</w:t>
            </w:r>
          </w:p>
        </w:tc>
        <w:tc>
          <w:tcPr>
            <w:tcW w:w="2219"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171.27±19.39</w:t>
            </w:r>
          </w:p>
        </w:tc>
        <w:tc>
          <w:tcPr>
            <w:tcW w:w="2053"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205.12±64.16</w:t>
            </w:r>
          </w:p>
        </w:tc>
        <w:tc>
          <w:tcPr>
            <w:tcW w:w="1265" w:type="dxa"/>
          </w:tcPr>
          <w:p w:rsidR="001A6BCD" w:rsidRPr="0069225A" w:rsidRDefault="001A6BCD" w:rsidP="00F242F6">
            <w:pPr>
              <w:bidi w:val="0"/>
              <w:spacing w:after="0" w:line="240" w:lineRule="auto"/>
              <w:jc w:val="center"/>
              <w:cnfStyle w:val="000000100000"/>
              <w:rPr>
                <w:rFonts w:asciiTheme="majorBidi" w:hAnsiTheme="majorBidi" w:cstheme="majorBidi"/>
                <w:sz w:val="20"/>
                <w:szCs w:val="20"/>
              </w:rPr>
            </w:pPr>
            <w:r w:rsidRPr="0069225A">
              <w:rPr>
                <w:rFonts w:asciiTheme="majorBidi" w:hAnsiTheme="majorBidi" w:cstheme="majorBidi"/>
                <w:sz w:val="20"/>
                <w:szCs w:val="20"/>
              </w:rPr>
              <w:t>0.006</w:t>
            </w:r>
          </w:p>
        </w:tc>
      </w:tr>
      <w:tr w:rsidR="001A6BCD" w:rsidRPr="0069225A" w:rsidTr="00B46A28">
        <w:trPr>
          <w:trHeight w:val="166"/>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Triglyceride(mg/dl)</w:t>
            </w:r>
          </w:p>
        </w:tc>
        <w:tc>
          <w:tcPr>
            <w:tcW w:w="2219"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104.77±20.28</w:t>
            </w:r>
          </w:p>
        </w:tc>
        <w:tc>
          <w:tcPr>
            <w:tcW w:w="2053" w:type="dxa"/>
          </w:tcPr>
          <w:p w:rsidR="001A6BCD" w:rsidRPr="0069225A" w:rsidRDefault="001A6BCD" w:rsidP="00F242F6">
            <w:pPr>
              <w:pStyle w:val="NoSpacing"/>
              <w:bidi w:val="0"/>
              <w:jc w:val="center"/>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158.95±68.51</w:t>
            </w:r>
          </w:p>
        </w:tc>
        <w:tc>
          <w:tcPr>
            <w:tcW w:w="1265" w:type="dxa"/>
          </w:tcPr>
          <w:p w:rsidR="001A6BCD" w:rsidRPr="0069225A" w:rsidRDefault="001A6BCD" w:rsidP="00F242F6">
            <w:pPr>
              <w:bidi w:val="0"/>
              <w:spacing w:after="0" w:line="240" w:lineRule="auto"/>
              <w:jc w:val="center"/>
              <w:cnfStyle w:val="000000000000"/>
              <w:rPr>
                <w:rFonts w:asciiTheme="majorBidi" w:hAnsiTheme="majorBidi" w:cstheme="majorBidi"/>
                <w:sz w:val="20"/>
                <w:szCs w:val="20"/>
              </w:rPr>
            </w:pPr>
            <w:r w:rsidRPr="0069225A">
              <w:rPr>
                <w:rFonts w:asciiTheme="majorBidi" w:hAnsiTheme="majorBidi" w:cstheme="majorBidi"/>
                <w:sz w:val="20"/>
                <w:szCs w:val="20"/>
              </w:rPr>
              <w:t>0.0001</w:t>
            </w:r>
          </w:p>
        </w:tc>
      </w:tr>
      <w:tr w:rsidR="001A6BCD" w:rsidRPr="0069225A" w:rsidTr="00B46A28">
        <w:trPr>
          <w:cnfStyle w:val="000000100000"/>
          <w:trHeight w:val="79"/>
          <w:jc w:val="center"/>
        </w:trPr>
        <w:tc>
          <w:tcPr>
            <w:cnfStyle w:val="001000000000"/>
            <w:tcW w:w="2415" w:type="dxa"/>
          </w:tcPr>
          <w:p w:rsidR="001A6BCD" w:rsidRPr="0069225A" w:rsidRDefault="001A6BCD" w:rsidP="00F242F6">
            <w:pPr>
              <w:bidi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Creatinine (mg/dl)</w:t>
            </w:r>
          </w:p>
        </w:tc>
        <w:tc>
          <w:tcPr>
            <w:tcW w:w="2219"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.88±.21</w:t>
            </w:r>
          </w:p>
        </w:tc>
        <w:tc>
          <w:tcPr>
            <w:tcW w:w="2053" w:type="dxa"/>
          </w:tcPr>
          <w:p w:rsidR="001A6BCD" w:rsidRPr="0069225A" w:rsidRDefault="001A6BCD" w:rsidP="00F242F6">
            <w:pPr>
              <w:pStyle w:val="NoSpacing"/>
              <w:bidi w:val="0"/>
              <w:jc w:val="center"/>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.94±.28</w:t>
            </w:r>
          </w:p>
        </w:tc>
        <w:tc>
          <w:tcPr>
            <w:tcW w:w="1265" w:type="dxa"/>
          </w:tcPr>
          <w:p w:rsidR="001A6BCD" w:rsidRPr="0069225A" w:rsidRDefault="001A6BCD" w:rsidP="00F242F6">
            <w:pPr>
              <w:bidi w:val="0"/>
              <w:spacing w:after="0" w:line="240" w:lineRule="auto"/>
              <w:jc w:val="center"/>
              <w:cnfStyle w:val="000000100000"/>
              <w:rPr>
                <w:rFonts w:asciiTheme="majorBidi" w:hAnsiTheme="majorBidi" w:cstheme="majorBidi"/>
                <w:sz w:val="20"/>
                <w:szCs w:val="20"/>
              </w:rPr>
            </w:pPr>
            <w:r w:rsidRPr="0069225A">
              <w:rPr>
                <w:rFonts w:asciiTheme="majorBidi" w:hAnsiTheme="majorBidi" w:cstheme="majorBidi"/>
                <w:sz w:val="20"/>
                <w:szCs w:val="20"/>
              </w:rPr>
              <w:t>0.3</w:t>
            </w:r>
          </w:p>
        </w:tc>
      </w:tr>
    </w:tbl>
    <w:p w:rsidR="00187DA4"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ESR: erythrocyte sedimentation rate; Hs CRP: high sensitivity C-reactive protein; Hb: hemoglobin; WBC: white blood cells; AST: aspartate transaminase; ALT: alanine transaminase. Results are presented as means or as median (Interquartile range). P value&gt;0.05= insignificant, P &lt;0.05= significant, P&lt; 0.001= highly significan</w:t>
      </w:r>
      <w:r w:rsidR="00187DA4" w:rsidRPr="0069225A">
        <w:rPr>
          <w:rFonts w:asciiTheme="majorBidi" w:hAnsiTheme="majorBidi" w:cstheme="majorBidi"/>
          <w:sz w:val="20"/>
          <w:szCs w:val="20"/>
        </w:rPr>
        <w:t>t.</w:t>
      </w:r>
    </w:p>
    <w:p w:rsidR="00F242F6" w:rsidRPr="0069225A" w:rsidRDefault="00F242F6" w:rsidP="00F242F6">
      <w:pPr>
        <w:autoSpaceDE w:val="0"/>
        <w:autoSpaceDN w:val="0"/>
        <w:bidi w:val="0"/>
        <w:adjustRightInd w:val="0"/>
        <w:spacing w:after="0" w:line="240" w:lineRule="auto"/>
        <w:jc w:val="both"/>
        <w:rPr>
          <w:rFonts w:asciiTheme="majorBidi" w:hAnsiTheme="majorBidi" w:cstheme="majorBidi"/>
          <w:sz w:val="20"/>
          <w:szCs w:val="20"/>
        </w:rPr>
      </w:pPr>
    </w:p>
    <w:p w:rsidR="00F242F6" w:rsidRPr="0069225A" w:rsidRDefault="00F242F6" w:rsidP="00F242F6">
      <w:pPr>
        <w:autoSpaceDE w:val="0"/>
        <w:autoSpaceDN w:val="0"/>
        <w:bidi w:val="0"/>
        <w:adjustRightInd w:val="0"/>
        <w:spacing w:after="0" w:line="240" w:lineRule="auto"/>
        <w:jc w:val="both"/>
        <w:rPr>
          <w:rFonts w:asciiTheme="majorBidi" w:hAnsiTheme="majorBidi" w:cstheme="majorBidi"/>
          <w:sz w:val="20"/>
          <w:szCs w:val="20"/>
        </w:rPr>
        <w:sectPr w:rsidR="00F242F6" w:rsidRPr="0069225A" w:rsidSect="006314DC">
          <w:headerReference w:type="default" r:id="rId15"/>
          <w:footerReference w:type="default" r:id="rId16"/>
          <w:type w:val="continuous"/>
          <w:pgSz w:w="12240" w:h="15840" w:code="1"/>
          <w:pgMar w:top="1440" w:right="1440" w:bottom="1440" w:left="1440" w:header="720" w:footer="720" w:gutter="0"/>
          <w:cols w:space="720"/>
          <w:docGrid w:linePitch="360"/>
        </w:sectPr>
      </w:pPr>
    </w:p>
    <w:p w:rsidR="00187DA4" w:rsidRPr="0069225A" w:rsidRDefault="00B33D29" w:rsidP="00F242F6">
      <w:pPr>
        <w:bidi w:val="0"/>
        <w:spacing w:after="0" w:line="240" w:lineRule="auto"/>
        <w:jc w:val="both"/>
        <w:rPr>
          <w:rFonts w:asciiTheme="majorBidi" w:hAnsiTheme="majorBidi" w:cstheme="majorBidi"/>
          <w:b/>
          <w:bCs/>
          <w:sz w:val="20"/>
          <w:szCs w:val="20"/>
        </w:rPr>
      </w:pPr>
      <w:r w:rsidRPr="0069225A">
        <w:rPr>
          <w:rFonts w:asciiTheme="majorBidi" w:hAnsiTheme="majorBidi" w:cstheme="majorBidi"/>
          <w:b/>
          <w:bCs/>
          <w:sz w:val="20"/>
          <w:szCs w:val="20"/>
        </w:rPr>
        <w:lastRenderedPageBreak/>
        <w:t>Conventional echocardiography and Doppler tissue imaging</w:t>
      </w:r>
      <w:r w:rsidR="001A6BCD" w:rsidRPr="0069225A">
        <w:rPr>
          <w:rFonts w:asciiTheme="majorBidi" w:hAnsiTheme="majorBidi" w:cstheme="majorBidi"/>
          <w:b/>
          <w:bCs/>
          <w:sz w:val="20"/>
          <w:szCs w:val="20"/>
        </w:rPr>
        <w:t xml:space="preserve"> (</w:t>
      </w:r>
      <w:r w:rsidR="001A6BCD" w:rsidRPr="0069225A">
        <w:rPr>
          <w:rFonts w:asciiTheme="majorBidi" w:hAnsiTheme="majorBidi" w:cstheme="majorBidi"/>
          <w:sz w:val="20"/>
          <w:szCs w:val="20"/>
        </w:rPr>
        <w:t>table 2</w:t>
      </w:r>
      <w:r w:rsidR="00187DA4" w:rsidRPr="0069225A">
        <w:rPr>
          <w:rFonts w:asciiTheme="majorBidi" w:hAnsiTheme="majorBidi" w:cstheme="majorBidi"/>
          <w:b/>
          <w:bCs/>
          <w:sz w:val="20"/>
          <w:szCs w:val="20"/>
        </w:rPr>
        <w:t>).</w:t>
      </w:r>
    </w:p>
    <w:p w:rsidR="00F242F6" w:rsidRPr="0069225A" w:rsidRDefault="00B33D29" w:rsidP="00B46A28">
      <w:pPr>
        <w:bidi w:val="0"/>
        <w:spacing w:after="0" w:line="240" w:lineRule="auto"/>
        <w:ind w:firstLine="425"/>
        <w:jc w:val="both"/>
        <w:rPr>
          <w:rFonts w:asciiTheme="majorBidi" w:hAnsiTheme="majorBidi" w:cstheme="majorBidi"/>
          <w:b/>
          <w:bCs/>
          <w:sz w:val="20"/>
          <w:szCs w:val="20"/>
        </w:rPr>
      </w:pPr>
      <w:r w:rsidRPr="0069225A">
        <w:rPr>
          <w:rFonts w:asciiTheme="majorBidi" w:hAnsiTheme="majorBidi" w:cstheme="majorBidi"/>
          <w:color w:val="000000"/>
          <w:sz w:val="20"/>
          <w:szCs w:val="20"/>
        </w:rPr>
        <w:t>E/A ratio was lower in SLE patients (group B) than in the control group (group A)</w:t>
      </w:r>
      <w:r w:rsidR="00187DA4" w:rsidRPr="0069225A">
        <w:rPr>
          <w:rFonts w:asciiTheme="majorBidi" w:hAnsiTheme="majorBidi" w:cstheme="majorBidi"/>
          <w:color w:val="000000"/>
          <w:sz w:val="20"/>
          <w:szCs w:val="20"/>
        </w:rPr>
        <w:t>. R</w:t>
      </w:r>
      <w:r w:rsidRPr="0069225A">
        <w:rPr>
          <w:rFonts w:asciiTheme="majorBidi" w:hAnsiTheme="majorBidi" w:cstheme="majorBidi"/>
          <w:color w:val="000000"/>
          <w:sz w:val="20"/>
          <w:szCs w:val="20"/>
        </w:rPr>
        <w:t xml:space="preserve">egarding the DTI, the septal and Lateral </w:t>
      </w:r>
      <w:r w:rsidR="00C43C20" w:rsidRPr="0069225A">
        <w:rPr>
          <w:rFonts w:asciiTheme="majorBidi" w:hAnsiTheme="majorBidi" w:cstheme="majorBidi"/>
          <w:color w:val="000000"/>
          <w:sz w:val="20"/>
          <w:szCs w:val="20"/>
        </w:rPr>
        <w:t>È</w:t>
      </w:r>
      <w:r w:rsidRPr="0069225A">
        <w:rPr>
          <w:rFonts w:asciiTheme="majorBidi" w:hAnsiTheme="majorBidi" w:cstheme="majorBidi"/>
          <w:color w:val="000000"/>
          <w:sz w:val="20"/>
          <w:szCs w:val="20"/>
        </w:rPr>
        <w:t xml:space="preserve"> peak velocities demonstrated a stepwise decrease from group A </w:t>
      </w:r>
      <w:r w:rsidRPr="0069225A">
        <w:rPr>
          <w:rFonts w:asciiTheme="majorBidi" w:hAnsiTheme="majorBidi" w:cstheme="majorBidi"/>
          <w:color w:val="000000"/>
          <w:sz w:val="20"/>
          <w:szCs w:val="20"/>
        </w:rPr>
        <w:lastRenderedPageBreak/>
        <w:t>(control) to group B1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less than 10) to group B2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w:t>
      </w:r>
      <w:r w:rsidR="00F45D38" w:rsidRPr="0069225A">
        <w:rPr>
          <w:rFonts w:asciiTheme="majorBidi" w:hAnsiTheme="majorBidi" w:cstheme="majorBidi"/>
          <w:color w:val="000000"/>
          <w:sz w:val="20"/>
          <w:szCs w:val="20"/>
        </w:rPr>
        <w:t>more than</w:t>
      </w:r>
      <w:r w:rsidRPr="0069225A">
        <w:rPr>
          <w:rFonts w:asciiTheme="majorBidi" w:hAnsiTheme="majorBidi" w:cstheme="majorBidi"/>
          <w:color w:val="000000"/>
          <w:sz w:val="20"/>
          <w:szCs w:val="20"/>
        </w:rPr>
        <w:t xml:space="preserve"> 10), while an opposite stepwise increase was shown in E/Em ratio that increased from group A (control) to group B1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less than 10) to group B2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w:t>
      </w:r>
      <w:r w:rsidR="00F45D38" w:rsidRPr="0069225A">
        <w:rPr>
          <w:rFonts w:asciiTheme="majorBidi" w:hAnsiTheme="majorBidi" w:cstheme="majorBidi"/>
          <w:color w:val="000000"/>
          <w:sz w:val="20"/>
          <w:szCs w:val="20"/>
        </w:rPr>
        <w:t>LEDAI more than 10).</w:t>
      </w:r>
      <w:r w:rsidR="00B46A28" w:rsidRPr="0069225A">
        <w:rPr>
          <w:rFonts w:asciiTheme="majorBidi" w:eastAsia="宋体" w:hAnsiTheme="majorBidi" w:cstheme="majorBidi" w:hint="eastAsia"/>
          <w:color w:val="000000"/>
          <w:sz w:val="20"/>
          <w:szCs w:val="20"/>
          <w:lang w:eastAsia="zh-CN"/>
        </w:rPr>
        <w:t xml:space="preserve"> </w:t>
      </w:r>
    </w:p>
    <w:p w:rsidR="00F242F6" w:rsidRPr="0069225A" w:rsidRDefault="00F242F6" w:rsidP="00F242F6">
      <w:pPr>
        <w:tabs>
          <w:tab w:val="left" w:pos="968"/>
        </w:tabs>
        <w:autoSpaceDE w:val="0"/>
        <w:autoSpaceDN w:val="0"/>
        <w:bidi w:val="0"/>
        <w:adjustRightInd w:val="0"/>
        <w:spacing w:after="0" w:line="240" w:lineRule="auto"/>
        <w:ind w:left="-64"/>
        <w:jc w:val="both"/>
        <w:rPr>
          <w:rFonts w:asciiTheme="majorBidi" w:hAnsiTheme="majorBidi" w:cstheme="majorBidi"/>
          <w:b/>
          <w:bCs/>
          <w:sz w:val="20"/>
          <w:szCs w:val="20"/>
        </w:rPr>
        <w:sectPr w:rsidR="00F242F6" w:rsidRPr="0069225A" w:rsidSect="00F242F6">
          <w:headerReference w:type="default" r:id="rId17"/>
          <w:footerReference w:type="default" r:id="rId18"/>
          <w:type w:val="continuous"/>
          <w:pgSz w:w="12240" w:h="15840" w:code="1"/>
          <w:pgMar w:top="1440" w:right="1440" w:bottom="1440" w:left="1440" w:header="720" w:footer="720" w:gutter="0"/>
          <w:cols w:num="2" w:space="550"/>
          <w:docGrid w:linePitch="360"/>
        </w:sectPr>
      </w:pPr>
    </w:p>
    <w:p w:rsidR="00920E22" w:rsidRPr="0069225A" w:rsidRDefault="00920E22" w:rsidP="00F242F6">
      <w:pPr>
        <w:tabs>
          <w:tab w:val="left" w:pos="968"/>
        </w:tabs>
        <w:autoSpaceDE w:val="0"/>
        <w:autoSpaceDN w:val="0"/>
        <w:bidi w:val="0"/>
        <w:adjustRightInd w:val="0"/>
        <w:spacing w:after="0" w:line="240" w:lineRule="auto"/>
        <w:ind w:left="-64"/>
        <w:jc w:val="both"/>
        <w:rPr>
          <w:rFonts w:asciiTheme="majorBidi" w:hAnsiTheme="majorBidi" w:cstheme="majorBidi"/>
          <w:b/>
          <w:bCs/>
          <w:sz w:val="20"/>
          <w:szCs w:val="20"/>
        </w:rPr>
      </w:pPr>
    </w:p>
    <w:p w:rsidR="001A6BCD" w:rsidRPr="0069225A" w:rsidRDefault="000D136C" w:rsidP="00F242F6">
      <w:pPr>
        <w:tabs>
          <w:tab w:val="left" w:pos="968"/>
        </w:tabs>
        <w:autoSpaceDE w:val="0"/>
        <w:autoSpaceDN w:val="0"/>
        <w:bidi w:val="0"/>
        <w:adjustRightInd w:val="0"/>
        <w:spacing w:after="0" w:line="240" w:lineRule="auto"/>
        <w:ind w:left="-64"/>
        <w:jc w:val="both"/>
        <w:rPr>
          <w:rFonts w:asciiTheme="majorBidi" w:hAnsiTheme="majorBidi" w:cstheme="majorBidi"/>
          <w:b/>
          <w:bCs/>
          <w:sz w:val="20"/>
          <w:szCs w:val="20"/>
        </w:rPr>
      </w:pPr>
      <w:r w:rsidRPr="0069225A">
        <w:rPr>
          <w:rFonts w:asciiTheme="majorBidi" w:hAnsiTheme="majorBidi" w:cstheme="majorBidi"/>
          <w:b/>
          <w:bCs/>
          <w:sz w:val="20"/>
          <w:szCs w:val="20"/>
        </w:rPr>
        <w:t>Table (</w:t>
      </w:r>
      <w:r w:rsidR="001A6BCD" w:rsidRPr="0069225A">
        <w:rPr>
          <w:rFonts w:asciiTheme="majorBidi" w:hAnsiTheme="majorBidi" w:cstheme="majorBidi"/>
          <w:b/>
          <w:bCs/>
          <w:sz w:val="20"/>
          <w:szCs w:val="20"/>
        </w:rPr>
        <w:t>2): Comparison between the two groups according to results of Echocardiographic.</w:t>
      </w:r>
    </w:p>
    <w:tbl>
      <w:tblPr>
        <w:tblStyle w:val="MediumGrid1-Accent5"/>
        <w:tblW w:w="7205"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1843"/>
        <w:gridCol w:w="2011"/>
        <w:gridCol w:w="1309"/>
      </w:tblGrid>
      <w:tr w:rsidR="001A6BCD" w:rsidRPr="0069225A" w:rsidTr="00B46A28">
        <w:trPr>
          <w:cnfStyle w:val="100000000000"/>
          <w:trHeight w:val="69"/>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center"/>
              <w:rPr>
                <w:rFonts w:asciiTheme="majorBidi" w:hAnsiTheme="majorBidi" w:cstheme="majorBidi"/>
                <w:sz w:val="20"/>
                <w:szCs w:val="20"/>
              </w:rPr>
            </w:pPr>
            <w:r w:rsidRPr="0069225A">
              <w:rPr>
                <w:rFonts w:asciiTheme="majorBidi" w:hAnsiTheme="majorBidi" w:cstheme="majorBidi"/>
                <w:sz w:val="20"/>
                <w:szCs w:val="20"/>
              </w:rPr>
              <w:t>Variable</w:t>
            </w:r>
          </w:p>
        </w:tc>
        <w:tc>
          <w:tcPr>
            <w:tcW w:w="1843" w:type="dxa"/>
          </w:tcPr>
          <w:p w:rsidR="001A6BCD" w:rsidRPr="0069225A" w:rsidRDefault="001A6BCD" w:rsidP="00F242F6">
            <w:pPr>
              <w:bidi w:val="0"/>
              <w:spacing w:after="0" w:line="240" w:lineRule="auto"/>
              <w:jc w:val="center"/>
              <w:cnfStyle w:val="100000000000"/>
              <w:rPr>
                <w:rFonts w:asciiTheme="majorBidi" w:hAnsiTheme="majorBidi" w:cstheme="majorBidi"/>
                <w:sz w:val="20"/>
                <w:szCs w:val="20"/>
              </w:rPr>
            </w:pPr>
            <w:r w:rsidRPr="0069225A">
              <w:rPr>
                <w:rFonts w:asciiTheme="majorBidi" w:hAnsiTheme="majorBidi" w:cstheme="majorBidi"/>
                <w:sz w:val="20"/>
                <w:szCs w:val="20"/>
              </w:rPr>
              <w:t>Control group (A)</w:t>
            </w:r>
          </w:p>
        </w:tc>
        <w:tc>
          <w:tcPr>
            <w:tcW w:w="2011" w:type="dxa"/>
          </w:tcPr>
          <w:p w:rsidR="001A6BCD" w:rsidRPr="0069225A" w:rsidRDefault="001A6BCD" w:rsidP="00F242F6">
            <w:pPr>
              <w:bidi w:val="0"/>
              <w:spacing w:after="0" w:line="240" w:lineRule="auto"/>
              <w:jc w:val="center"/>
              <w:cnfStyle w:val="100000000000"/>
              <w:rPr>
                <w:rFonts w:asciiTheme="majorBidi" w:hAnsiTheme="majorBidi" w:cstheme="majorBidi"/>
                <w:sz w:val="20"/>
                <w:szCs w:val="20"/>
              </w:rPr>
            </w:pPr>
            <w:r w:rsidRPr="0069225A">
              <w:rPr>
                <w:rFonts w:asciiTheme="majorBidi" w:hAnsiTheme="majorBidi" w:cstheme="majorBidi"/>
                <w:sz w:val="20"/>
                <w:szCs w:val="20"/>
              </w:rPr>
              <w:t>Patient group (B)</w:t>
            </w:r>
          </w:p>
        </w:tc>
        <w:tc>
          <w:tcPr>
            <w:tcW w:w="1309" w:type="dxa"/>
          </w:tcPr>
          <w:p w:rsidR="001A6BCD" w:rsidRPr="0069225A" w:rsidRDefault="001A6BCD" w:rsidP="00F242F6">
            <w:pPr>
              <w:bidi w:val="0"/>
              <w:spacing w:after="0" w:line="240" w:lineRule="auto"/>
              <w:jc w:val="center"/>
              <w:cnfStyle w:val="100000000000"/>
              <w:rPr>
                <w:rFonts w:asciiTheme="majorBidi" w:hAnsiTheme="majorBidi" w:cstheme="majorBidi"/>
                <w:sz w:val="20"/>
                <w:szCs w:val="20"/>
              </w:rPr>
            </w:pPr>
            <w:r w:rsidRPr="0069225A">
              <w:rPr>
                <w:rFonts w:asciiTheme="majorBidi" w:hAnsiTheme="majorBidi" w:cstheme="majorBidi"/>
                <w:sz w:val="20"/>
                <w:szCs w:val="20"/>
              </w:rPr>
              <w:t>P value</w:t>
            </w:r>
          </w:p>
        </w:tc>
      </w:tr>
      <w:tr w:rsidR="001A6BCD" w:rsidRPr="0069225A" w:rsidTr="00B46A28">
        <w:trPr>
          <w:cnfStyle w:val="000000100000"/>
          <w:trHeight w:val="222"/>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EF</w:t>
            </w:r>
          </w:p>
        </w:tc>
        <w:tc>
          <w:tcPr>
            <w:tcW w:w="1843" w:type="dxa"/>
          </w:tcPr>
          <w:p w:rsidR="001A6BCD" w:rsidRPr="0069225A" w:rsidRDefault="001A6BCD" w:rsidP="00F242F6">
            <w:pPr>
              <w:pStyle w:val="NoSpacing"/>
              <w:bidi w:val="0"/>
              <w:jc w:val="both"/>
              <w:cnfStyle w:val="000000100000"/>
              <w:rPr>
                <w:rFonts w:asciiTheme="majorBidi" w:hAnsiTheme="majorBidi" w:cstheme="majorBidi"/>
                <w:sz w:val="20"/>
                <w:szCs w:val="20"/>
              </w:rPr>
            </w:pPr>
            <w:r w:rsidRPr="0069225A">
              <w:rPr>
                <w:rFonts w:asciiTheme="majorBidi" w:hAnsiTheme="majorBidi" w:cstheme="majorBidi"/>
                <w:sz w:val="20"/>
                <w:szCs w:val="20"/>
              </w:rPr>
              <w:t>68.</w:t>
            </w:r>
            <w:r w:rsidRPr="0069225A">
              <w:rPr>
                <w:rFonts w:asciiTheme="majorBidi" w:hAnsiTheme="majorBidi" w:cstheme="majorBidi"/>
                <w:sz w:val="20"/>
                <w:szCs w:val="20"/>
                <w:lang w:bidi="ar-EG"/>
              </w:rPr>
              <w:t>07±3.7</w:t>
            </w:r>
          </w:p>
        </w:tc>
        <w:tc>
          <w:tcPr>
            <w:tcW w:w="2011" w:type="dxa"/>
          </w:tcPr>
          <w:p w:rsidR="001A6BCD" w:rsidRPr="0069225A" w:rsidRDefault="001A6BCD" w:rsidP="00F242F6">
            <w:pPr>
              <w:pStyle w:val="NoSpacing"/>
              <w:bidi w:val="0"/>
              <w:jc w:val="both"/>
              <w:cnfStyle w:val="000000100000"/>
              <w:rPr>
                <w:rFonts w:asciiTheme="majorBidi" w:hAnsiTheme="majorBidi" w:cstheme="majorBidi"/>
                <w:sz w:val="20"/>
                <w:szCs w:val="20"/>
              </w:rPr>
            </w:pPr>
            <w:r w:rsidRPr="0069225A">
              <w:rPr>
                <w:rFonts w:asciiTheme="majorBidi" w:hAnsiTheme="majorBidi" w:cstheme="majorBidi"/>
                <w:sz w:val="20"/>
                <w:szCs w:val="20"/>
              </w:rPr>
              <w:t>66.77</w:t>
            </w:r>
            <w:r w:rsidRPr="0069225A">
              <w:rPr>
                <w:rFonts w:asciiTheme="majorBidi" w:hAnsiTheme="majorBidi" w:cstheme="majorBidi"/>
                <w:sz w:val="20"/>
                <w:szCs w:val="20"/>
                <w:lang w:bidi="ar-EG"/>
              </w:rPr>
              <w:t>±3.03</w:t>
            </w:r>
          </w:p>
        </w:tc>
        <w:tc>
          <w:tcPr>
            <w:tcW w:w="1309" w:type="dxa"/>
          </w:tcPr>
          <w:p w:rsidR="001A6BCD" w:rsidRPr="0069225A" w:rsidRDefault="001A6BCD" w:rsidP="00F242F6">
            <w:pPr>
              <w:autoSpaceDE w:val="0"/>
              <w:autoSpaceDN w:val="0"/>
              <w:bidi w:val="0"/>
              <w:adjustRightInd w:val="0"/>
              <w:spacing w:after="0" w:line="240" w:lineRule="auto"/>
              <w:jc w:val="both"/>
              <w:cnfStyle w:val="000000100000"/>
              <w:rPr>
                <w:rFonts w:asciiTheme="majorBidi" w:hAnsiTheme="majorBidi" w:cstheme="majorBidi"/>
                <w:sz w:val="20"/>
                <w:szCs w:val="20"/>
              </w:rPr>
            </w:pPr>
            <w:r w:rsidRPr="0069225A">
              <w:rPr>
                <w:rFonts w:asciiTheme="majorBidi" w:hAnsiTheme="majorBidi" w:cstheme="majorBidi"/>
                <w:sz w:val="20"/>
                <w:szCs w:val="20"/>
              </w:rPr>
              <w:t>.78</w:t>
            </w:r>
          </w:p>
        </w:tc>
      </w:tr>
      <w:tr w:rsidR="001A6BCD" w:rsidRPr="0069225A" w:rsidTr="00B46A28">
        <w:trPr>
          <w:trHeight w:val="243"/>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 xml:space="preserve">LA volume </w:t>
            </w:r>
          </w:p>
        </w:tc>
        <w:tc>
          <w:tcPr>
            <w:tcW w:w="1843" w:type="dxa"/>
          </w:tcPr>
          <w:p w:rsidR="001A6BCD" w:rsidRPr="0069225A" w:rsidRDefault="001A6BCD" w:rsidP="00F242F6">
            <w:pPr>
              <w:pStyle w:val="NoSpacing"/>
              <w:bidi w:val="0"/>
              <w:jc w:val="both"/>
              <w:cnfStyle w:val="000000000000"/>
              <w:rPr>
                <w:rFonts w:asciiTheme="majorBidi" w:hAnsiTheme="majorBidi" w:cstheme="majorBidi"/>
                <w:sz w:val="20"/>
                <w:szCs w:val="20"/>
              </w:rPr>
            </w:pPr>
            <w:r w:rsidRPr="0069225A">
              <w:rPr>
                <w:rFonts w:asciiTheme="majorBidi" w:hAnsiTheme="majorBidi" w:cstheme="majorBidi"/>
                <w:sz w:val="20"/>
                <w:szCs w:val="20"/>
                <w:lang w:bidi="ar-EG"/>
              </w:rPr>
              <w:t>25±5.36</w:t>
            </w:r>
          </w:p>
        </w:tc>
        <w:tc>
          <w:tcPr>
            <w:tcW w:w="2011" w:type="dxa"/>
          </w:tcPr>
          <w:p w:rsidR="001A6BCD" w:rsidRPr="0069225A" w:rsidRDefault="001A6BCD" w:rsidP="00F242F6">
            <w:pPr>
              <w:pStyle w:val="NoSpacing"/>
              <w:bidi w:val="0"/>
              <w:jc w:val="both"/>
              <w:cnfStyle w:val="000000000000"/>
              <w:rPr>
                <w:rFonts w:asciiTheme="majorBidi" w:hAnsiTheme="majorBidi" w:cstheme="majorBidi"/>
                <w:sz w:val="20"/>
                <w:szCs w:val="20"/>
              </w:rPr>
            </w:pPr>
            <w:r w:rsidRPr="0069225A">
              <w:rPr>
                <w:rFonts w:asciiTheme="majorBidi" w:hAnsiTheme="majorBidi" w:cstheme="majorBidi"/>
                <w:sz w:val="20"/>
                <w:szCs w:val="20"/>
                <w:lang w:bidi="ar-EG"/>
              </w:rPr>
              <w:t>24.6±5.3</w:t>
            </w:r>
          </w:p>
        </w:tc>
        <w:tc>
          <w:tcPr>
            <w:tcW w:w="1309" w:type="dxa"/>
          </w:tcPr>
          <w:p w:rsidR="001A6BCD" w:rsidRPr="0069225A" w:rsidRDefault="001A6BCD" w:rsidP="00F242F6">
            <w:pPr>
              <w:autoSpaceDE w:val="0"/>
              <w:autoSpaceDN w:val="0"/>
              <w:bidi w:val="0"/>
              <w:adjustRightInd w:val="0"/>
              <w:spacing w:after="0" w:line="240" w:lineRule="auto"/>
              <w:jc w:val="both"/>
              <w:cnfStyle w:val="000000000000"/>
              <w:rPr>
                <w:rFonts w:asciiTheme="majorBidi" w:hAnsiTheme="majorBidi" w:cstheme="majorBidi"/>
                <w:sz w:val="20"/>
                <w:szCs w:val="20"/>
              </w:rPr>
            </w:pPr>
            <w:r w:rsidRPr="0069225A">
              <w:rPr>
                <w:rFonts w:asciiTheme="majorBidi" w:hAnsiTheme="majorBidi" w:cstheme="majorBidi"/>
                <w:sz w:val="20"/>
                <w:szCs w:val="20"/>
              </w:rPr>
              <w:t>.74</w:t>
            </w:r>
          </w:p>
        </w:tc>
      </w:tr>
      <w:tr w:rsidR="001A6BCD" w:rsidRPr="0069225A" w:rsidTr="00B46A28">
        <w:trPr>
          <w:cnfStyle w:val="000000100000"/>
          <w:trHeight w:val="243"/>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TV velocity (m/s)</w:t>
            </w:r>
          </w:p>
        </w:tc>
        <w:tc>
          <w:tcPr>
            <w:tcW w:w="1843"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23.8±1.94</w:t>
            </w:r>
          </w:p>
        </w:tc>
        <w:tc>
          <w:tcPr>
            <w:tcW w:w="2011"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23.75±2.23</w:t>
            </w:r>
          </w:p>
        </w:tc>
        <w:tc>
          <w:tcPr>
            <w:tcW w:w="1309" w:type="dxa"/>
          </w:tcPr>
          <w:p w:rsidR="001A6BCD" w:rsidRPr="0069225A" w:rsidRDefault="001A6BCD" w:rsidP="00F242F6">
            <w:pPr>
              <w:autoSpaceDE w:val="0"/>
              <w:autoSpaceDN w:val="0"/>
              <w:bidi w:val="0"/>
              <w:adjustRightInd w:val="0"/>
              <w:spacing w:after="0" w:line="240" w:lineRule="auto"/>
              <w:jc w:val="both"/>
              <w:cnfStyle w:val="000000100000"/>
              <w:rPr>
                <w:rFonts w:asciiTheme="majorBidi" w:hAnsiTheme="majorBidi" w:cstheme="majorBidi"/>
                <w:sz w:val="20"/>
                <w:szCs w:val="20"/>
              </w:rPr>
            </w:pPr>
            <w:r w:rsidRPr="0069225A">
              <w:rPr>
                <w:rFonts w:asciiTheme="majorBidi" w:hAnsiTheme="majorBidi" w:cstheme="majorBidi"/>
                <w:sz w:val="20"/>
                <w:szCs w:val="20"/>
              </w:rPr>
              <w:t>.92</w:t>
            </w:r>
          </w:p>
        </w:tc>
      </w:tr>
      <w:tr w:rsidR="001A6BCD" w:rsidRPr="0069225A" w:rsidTr="00B46A28">
        <w:trPr>
          <w:trHeight w:val="221"/>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E(m/s)</w:t>
            </w:r>
          </w:p>
        </w:tc>
        <w:tc>
          <w:tcPr>
            <w:tcW w:w="1843"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rPr>
              <w:t>.90</w:t>
            </w:r>
            <w:r w:rsidRPr="0069225A">
              <w:rPr>
                <w:rFonts w:asciiTheme="majorBidi" w:hAnsiTheme="majorBidi" w:cstheme="majorBidi"/>
                <w:sz w:val="20"/>
                <w:szCs w:val="20"/>
                <w:lang w:bidi="ar-EG"/>
              </w:rPr>
              <w:t>±.14</w:t>
            </w:r>
          </w:p>
        </w:tc>
        <w:tc>
          <w:tcPr>
            <w:tcW w:w="2011"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.71±.10</w:t>
            </w:r>
          </w:p>
        </w:tc>
        <w:tc>
          <w:tcPr>
            <w:tcW w:w="1309" w:type="dxa"/>
          </w:tcPr>
          <w:p w:rsidR="001A6BCD" w:rsidRPr="0069225A" w:rsidRDefault="001A6BCD" w:rsidP="00F242F6">
            <w:pPr>
              <w:autoSpaceDE w:val="0"/>
              <w:autoSpaceDN w:val="0"/>
              <w:bidi w:val="0"/>
              <w:adjustRightInd w:val="0"/>
              <w:spacing w:after="0" w:line="240" w:lineRule="auto"/>
              <w:jc w:val="both"/>
              <w:cnfStyle w:val="000000000000"/>
              <w:rPr>
                <w:rFonts w:asciiTheme="majorBidi" w:hAnsiTheme="majorBidi" w:cstheme="majorBidi"/>
                <w:sz w:val="20"/>
                <w:szCs w:val="20"/>
              </w:rPr>
            </w:pPr>
            <w:r w:rsidRPr="0069225A">
              <w:rPr>
                <w:rFonts w:asciiTheme="majorBidi" w:hAnsiTheme="majorBidi" w:cstheme="majorBidi"/>
                <w:sz w:val="20"/>
                <w:szCs w:val="20"/>
              </w:rPr>
              <w:t>.001</w:t>
            </w:r>
          </w:p>
        </w:tc>
      </w:tr>
      <w:tr w:rsidR="001A6BCD" w:rsidRPr="0069225A" w:rsidTr="00B46A28">
        <w:trPr>
          <w:cnfStyle w:val="000000100000"/>
          <w:trHeight w:val="232"/>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A(m/s)</w:t>
            </w:r>
          </w:p>
        </w:tc>
        <w:tc>
          <w:tcPr>
            <w:tcW w:w="1843" w:type="dxa"/>
          </w:tcPr>
          <w:p w:rsidR="001A6BCD" w:rsidRPr="0069225A" w:rsidRDefault="001A6BCD" w:rsidP="00F242F6">
            <w:pPr>
              <w:pStyle w:val="NoSpacing"/>
              <w:bidi w:val="0"/>
              <w:jc w:val="both"/>
              <w:cnfStyle w:val="000000100000"/>
              <w:rPr>
                <w:rFonts w:asciiTheme="majorBidi" w:hAnsiTheme="majorBidi" w:cstheme="majorBidi"/>
                <w:sz w:val="20"/>
                <w:szCs w:val="20"/>
              </w:rPr>
            </w:pPr>
            <w:r w:rsidRPr="0069225A">
              <w:rPr>
                <w:rFonts w:asciiTheme="majorBidi" w:hAnsiTheme="majorBidi" w:cstheme="majorBidi"/>
                <w:sz w:val="20"/>
                <w:szCs w:val="20"/>
                <w:lang w:bidi="ar-EG"/>
              </w:rPr>
              <w:t>.64±.14</w:t>
            </w:r>
          </w:p>
        </w:tc>
        <w:tc>
          <w:tcPr>
            <w:tcW w:w="2011"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.84±.12</w:t>
            </w:r>
          </w:p>
        </w:tc>
        <w:tc>
          <w:tcPr>
            <w:tcW w:w="1309" w:type="dxa"/>
          </w:tcPr>
          <w:p w:rsidR="001A6BCD" w:rsidRPr="0069225A" w:rsidRDefault="001A6BCD" w:rsidP="00F242F6">
            <w:pPr>
              <w:autoSpaceDE w:val="0"/>
              <w:autoSpaceDN w:val="0"/>
              <w:bidi w:val="0"/>
              <w:adjustRightInd w:val="0"/>
              <w:spacing w:after="0" w:line="240" w:lineRule="auto"/>
              <w:jc w:val="both"/>
              <w:cnfStyle w:val="000000100000"/>
              <w:rPr>
                <w:rFonts w:asciiTheme="majorBidi" w:hAnsiTheme="majorBidi" w:cstheme="majorBidi"/>
                <w:sz w:val="20"/>
                <w:szCs w:val="20"/>
              </w:rPr>
            </w:pPr>
            <w:r w:rsidRPr="0069225A">
              <w:rPr>
                <w:rFonts w:asciiTheme="majorBidi" w:hAnsiTheme="majorBidi" w:cstheme="majorBidi"/>
                <w:sz w:val="20"/>
                <w:szCs w:val="20"/>
              </w:rPr>
              <w:t>.001</w:t>
            </w:r>
          </w:p>
        </w:tc>
      </w:tr>
      <w:tr w:rsidR="001A6BCD" w:rsidRPr="0069225A" w:rsidTr="00B46A28">
        <w:trPr>
          <w:trHeight w:val="243"/>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E/A ratio</w:t>
            </w:r>
          </w:p>
        </w:tc>
        <w:tc>
          <w:tcPr>
            <w:tcW w:w="1843"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1.42±.11</w:t>
            </w:r>
          </w:p>
        </w:tc>
        <w:tc>
          <w:tcPr>
            <w:tcW w:w="2011"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.86±.10</w:t>
            </w:r>
          </w:p>
        </w:tc>
        <w:tc>
          <w:tcPr>
            <w:tcW w:w="1309" w:type="dxa"/>
          </w:tcPr>
          <w:p w:rsidR="001A6BCD" w:rsidRPr="0069225A" w:rsidRDefault="001A6BCD" w:rsidP="00F242F6">
            <w:pPr>
              <w:autoSpaceDE w:val="0"/>
              <w:autoSpaceDN w:val="0"/>
              <w:bidi w:val="0"/>
              <w:adjustRightInd w:val="0"/>
              <w:spacing w:after="0" w:line="240" w:lineRule="auto"/>
              <w:jc w:val="both"/>
              <w:cnfStyle w:val="000000000000"/>
              <w:rPr>
                <w:rFonts w:asciiTheme="majorBidi" w:hAnsiTheme="majorBidi" w:cstheme="majorBidi"/>
                <w:sz w:val="20"/>
                <w:szCs w:val="20"/>
              </w:rPr>
            </w:pPr>
            <w:r w:rsidRPr="0069225A">
              <w:rPr>
                <w:rFonts w:asciiTheme="majorBidi" w:hAnsiTheme="majorBidi" w:cstheme="majorBidi"/>
                <w:sz w:val="20"/>
                <w:szCs w:val="20"/>
              </w:rPr>
              <w:t>.001</w:t>
            </w:r>
          </w:p>
        </w:tc>
      </w:tr>
      <w:tr w:rsidR="001A6BCD" w:rsidRPr="0069225A" w:rsidTr="00B46A28">
        <w:trPr>
          <w:cnfStyle w:val="000000100000"/>
          <w:trHeight w:val="232"/>
          <w:jc w:val="center"/>
        </w:trPr>
        <w:tc>
          <w:tcPr>
            <w:cnfStyle w:val="001000000000"/>
            <w:tcW w:w="2042" w:type="dxa"/>
          </w:tcPr>
          <w:p w:rsidR="001A6BCD" w:rsidRPr="0069225A" w:rsidRDefault="00D0552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Septal E՝</w:t>
            </w:r>
            <w:r w:rsidR="001A6BCD" w:rsidRPr="0069225A">
              <w:rPr>
                <w:rFonts w:asciiTheme="majorBidi" w:hAnsiTheme="majorBidi" w:cstheme="majorBidi"/>
                <w:sz w:val="20"/>
                <w:szCs w:val="20"/>
              </w:rPr>
              <w:t>(m/s)</w:t>
            </w:r>
          </w:p>
        </w:tc>
        <w:tc>
          <w:tcPr>
            <w:tcW w:w="1843"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.10±.05</w:t>
            </w:r>
          </w:p>
        </w:tc>
        <w:tc>
          <w:tcPr>
            <w:tcW w:w="2011"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.10±.02</w:t>
            </w:r>
          </w:p>
        </w:tc>
        <w:tc>
          <w:tcPr>
            <w:tcW w:w="1309" w:type="dxa"/>
          </w:tcPr>
          <w:p w:rsidR="001A6BCD" w:rsidRPr="0069225A" w:rsidRDefault="001A6BCD" w:rsidP="00F242F6">
            <w:pPr>
              <w:autoSpaceDE w:val="0"/>
              <w:autoSpaceDN w:val="0"/>
              <w:bidi w:val="0"/>
              <w:adjustRightInd w:val="0"/>
              <w:spacing w:after="0" w:line="240" w:lineRule="auto"/>
              <w:jc w:val="both"/>
              <w:cnfStyle w:val="000000100000"/>
              <w:rPr>
                <w:rFonts w:asciiTheme="majorBidi" w:hAnsiTheme="majorBidi" w:cstheme="majorBidi"/>
                <w:sz w:val="20"/>
                <w:szCs w:val="20"/>
              </w:rPr>
            </w:pPr>
            <w:r w:rsidRPr="0069225A">
              <w:rPr>
                <w:rFonts w:asciiTheme="majorBidi" w:hAnsiTheme="majorBidi" w:cstheme="majorBidi"/>
                <w:sz w:val="20"/>
                <w:szCs w:val="20"/>
              </w:rPr>
              <w:t>.423</w:t>
            </w:r>
          </w:p>
        </w:tc>
      </w:tr>
      <w:tr w:rsidR="001A6BCD" w:rsidRPr="0069225A" w:rsidTr="00B46A28">
        <w:trPr>
          <w:trHeight w:val="211"/>
          <w:jc w:val="center"/>
        </w:trPr>
        <w:tc>
          <w:tcPr>
            <w:cnfStyle w:val="001000000000"/>
            <w:tcW w:w="2042" w:type="dxa"/>
          </w:tcPr>
          <w:p w:rsidR="001A6BCD" w:rsidRPr="0069225A" w:rsidRDefault="00D0552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Septal A՝</w:t>
            </w:r>
            <w:r w:rsidR="001A6BCD" w:rsidRPr="0069225A">
              <w:rPr>
                <w:rFonts w:asciiTheme="majorBidi" w:hAnsiTheme="majorBidi" w:cstheme="majorBidi"/>
                <w:sz w:val="20"/>
                <w:szCs w:val="20"/>
              </w:rPr>
              <w:t>(m/s)</w:t>
            </w:r>
          </w:p>
        </w:tc>
        <w:tc>
          <w:tcPr>
            <w:tcW w:w="1843"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.27±.37</w:t>
            </w:r>
          </w:p>
        </w:tc>
        <w:tc>
          <w:tcPr>
            <w:tcW w:w="2011"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.08±.02</w:t>
            </w:r>
            <w:r w:rsidRPr="0069225A">
              <w:rPr>
                <w:rFonts w:asciiTheme="majorBidi" w:hAnsiTheme="majorBidi" w:cstheme="majorBidi"/>
                <w:sz w:val="20"/>
                <w:szCs w:val="20"/>
                <w:lang w:bidi="ar-EG"/>
              </w:rPr>
              <w:tab/>
            </w:r>
          </w:p>
        </w:tc>
        <w:tc>
          <w:tcPr>
            <w:tcW w:w="1309" w:type="dxa"/>
          </w:tcPr>
          <w:p w:rsidR="001A6BCD" w:rsidRPr="0069225A" w:rsidRDefault="001A6BCD" w:rsidP="00F242F6">
            <w:pPr>
              <w:autoSpaceDE w:val="0"/>
              <w:autoSpaceDN w:val="0"/>
              <w:bidi w:val="0"/>
              <w:adjustRightInd w:val="0"/>
              <w:spacing w:after="0" w:line="240" w:lineRule="auto"/>
              <w:jc w:val="both"/>
              <w:cnfStyle w:val="000000000000"/>
              <w:rPr>
                <w:rFonts w:asciiTheme="majorBidi" w:hAnsiTheme="majorBidi" w:cstheme="majorBidi"/>
                <w:sz w:val="20"/>
                <w:szCs w:val="20"/>
              </w:rPr>
            </w:pPr>
            <w:r w:rsidRPr="0069225A">
              <w:rPr>
                <w:rFonts w:asciiTheme="majorBidi" w:hAnsiTheme="majorBidi" w:cstheme="majorBidi"/>
                <w:sz w:val="20"/>
                <w:szCs w:val="20"/>
              </w:rPr>
              <w:t>.001</w:t>
            </w:r>
          </w:p>
        </w:tc>
      </w:tr>
      <w:tr w:rsidR="001A6BCD" w:rsidRPr="0069225A" w:rsidTr="00B46A28">
        <w:trPr>
          <w:cnfStyle w:val="000000100000"/>
          <w:trHeight w:val="232"/>
          <w:jc w:val="center"/>
        </w:trPr>
        <w:tc>
          <w:tcPr>
            <w:cnfStyle w:val="001000000000"/>
            <w:tcW w:w="2042" w:type="dxa"/>
          </w:tcPr>
          <w:p w:rsidR="001A6BCD" w:rsidRPr="0069225A" w:rsidRDefault="00D0552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Lateral E՝</w:t>
            </w:r>
            <w:r w:rsidR="001A6BCD" w:rsidRPr="0069225A">
              <w:rPr>
                <w:rFonts w:asciiTheme="majorBidi" w:hAnsiTheme="majorBidi" w:cstheme="majorBidi"/>
                <w:sz w:val="20"/>
                <w:szCs w:val="20"/>
              </w:rPr>
              <w:t>(m/s)</w:t>
            </w:r>
          </w:p>
        </w:tc>
        <w:tc>
          <w:tcPr>
            <w:tcW w:w="1843"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.13±.02</w:t>
            </w:r>
          </w:p>
        </w:tc>
        <w:tc>
          <w:tcPr>
            <w:tcW w:w="2011"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.11±.02</w:t>
            </w:r>
          </w:p>
        </w:tc>
        <w:tc>
          <w:tcPr>
            <w:tcW w:w="1309" w:type="dxa"/>
          </w:tcPr>
          <w:p w:rsidR="001A6BCD" w:rsidRPr="0069225A" w:rsidRDefault="001A6BCD" w:rsidP="00F242F6">
            <w:pPr>
              <w:autoSpaceDE w:val="0"/>
              <w:autoSpaceDN w:val="0"/>
              <w:bidi w:val="0"/>
              <w:adjustRightInd w:val="0"/>
              <w:spacing w:after="0" w:line="240" w:lineRule="auto"/>
              <w:jc w:val="both"/>
              <w:cnfStyle w:val="000000100000"/>
              <w:rPr>
                <w:rFonts w:asciiTheme="majorBidi" w:hAnsiTheme="majorBidi" w:cstheme="majorBidi"/>
                <w:sz w:val="20"/>
                <w:szCs w:val="20"/>
              </w:rPr>
            </w:pPr>
            <w:r w:rsidRPr="0069225A">
              <w:rPr>
                <w:rFonts w:asciiTheme="majorBidi" w:hAnsiTheme="majorBidi" w:cstheme="majorBidi"/>
                <w:sz w:val="20"/>
                <w:szCs w:val="20"/>
              </w:rPr>
              <w:t>.001</w:t>
            </w:r>
          </w:p>
        </w:tc>
      </w:tr>
      <w:tr w:rsidR="001A6BCD" w:rsidRPr="0069225A" w:rsidTr="00B46A28">
        <w:trPr>
          <w:trHeight w:val="200"/>
          <w:jc w:val="center"/>
        </w:trPr>
        <w:tc>
          <w:tcPr>
            <w:cnfStyle w:val="001000000000"/>
            <w:tcW w:w="2042" w:type="dxa"/>
          </w:tcPr>
          <w:p w:rsidR="001A6BCD" w:rsidRPr="0069225A" w:rsidRDefault="00D0552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Lateral A՝</w:t>
            </w:r>
            <w:r w:rsidR="001A6BCD" w:rsidRPr="0069225A">
              <w:rPr>
                <w:rFonts w:asciiTheme="majorBidi" w:hAnsiTheme="majorBidi" w:cstheme="majorBidi"/>
                <w:sz w:val="20"/>
                <w:szCs w:val="20"/>
              </w:rPr>
              <w:t>(m/s)</w:t>
            </w:r>
          </w:p>
        </w:tc>
        <w:tc>
          <w:tcPr>
            <w:tcW w:w="1843"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.09±.01</w:t>
            </w:r>
          </w:p>
        </w:tc>
        <w:tc>
          <w:tcPr>
            <w:tcW w:w="2011"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.08±.02</w:t>
            </w:r>
          </w:p>
        </w:tc>
        <w:tc>
          <w:tcPr>
            <w:tcW w:w="1309" w:type="dxa"/>
          </w:tcPr>
          <w:p w:rsidR="001A6BCD" w:rsidRPr="0069225A" w:rsidRDefault="001A6BCD" w:rsidP="00F242F6">
            <w:pPr>
              <w:autoSpaceDE w:val="0"/>
              <w:autoSpaceDN w:val="0"/>
              <w:bidi w:val="0"/>
              <w:adjustRightInd w:val="0"/>
              <w:spacing w:after="0" w:line="240" w:lineRule="auto"/>
              <w:jc w:val="both"/>
              <w:cnfStyle w:val="000000000000"/>
              <w:rPr>
                <w:rFonts w:asciiTheme="majorBidi" w:hAnsiTheme="majorBidi" w:cstheme="majorBidi"/>
                <w:sz w:val="20"/>
                <w:szCs w:val="20"/>
              </w:rPr>
            </w:pPr>
            <w:r w:rsidRPr="0069225A">
              <w:rPr>
                <w:rFonts w:asciiTheme="majorBidi" w:hAnsiTheme="majorBidi" w:cstheme="majorBidi"/>
                <w:sz w:val="20"/>
                <w:szCs w:val="20"/>
              </w:rPr>
              <w:t>.024</w:t>
            </w:r>
          </w:p>
        </w:tc>
      </w:tr>
      <w:tr w:rsidR="001A6BCD" w:rsidRPr="0069225A" w:rsidTr="00B46A28">
        <w:trPr>
          <w:cnfStyle w:val="000000100000"/>
          <w:trHeight w:val="221"/>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Em(m/s)</w:t>
            </w:r>
          </w:p>
        </w:tc>
        <w:tc>
          <w:tcPr>
            <w:tcW w:w="1843"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.12±.03</w:t>
            </w:r>
          </w:p>
        </w:tc>
        <w:tc>
          <w:tcPr>
            <w:tcW w:w="2011" w:type="dxa"/>
          </w:tcPr>
          <w:p w:rsidR="001A6BCD" w:rsidRPr="0069225A" w:rsidRDefault="001A6BCD" w:rsidP="00F242F6">
            <w:pPr>
              <w:pStyle w:val="NoSpacing"/>
              <w:bidi w:val="0"/>
              <w:jc w:val="both"/>
              <w:cnfStyle w:val="000000100000"/>
              <w:rPr>
                <w:rFonts w:asciiTheme="majorBidi" w:hAnsiTheme="majorBidi" w:cstheme="majorBidi"/>
                <w:sz w:val="20"/>
                <w:szCs w:val="20"/>
                <w:lang w:bidi="ar-EG"/>
              </w:rPr>
            </w:pPr>
            <w:r w:rsidRPr="0069225A">
              <w:rPr>
                <w:rFonts w:asciiTheme="majorBidi" w:hAnsiTheme="majorBidi" w:cstheme="majorBidi"/>
                <w:sz w:val="20"/>
                <w:szCs w:val="20"/>
                <w:lang w:bidi="ar-EG"/>
              </w:rPr>
              <w:t>.11±.02</w:t>
            </w:r>
          </w:p>
        </w:tc>
        <w:tc>
          <w:tcPr>
            <w:tcW w:w="1309" w:type="dxa"/>
          </w:tcPr>
          <w:p w:rsidR="001A6BCD" w:rsidRPr="0069225A" w:rsidRDefault="001A6BCD" w:rsidP="00F242F6">
            <w:pPr>
              <w:autoSpaceDE w:val="0"/>
              <w:autoSpaceDN w:val="0"/>
              <w:bidi w:val="0"/>
              <w:adjustRightInd w:val="0"/>
              <w:spacing w:after="0" w:line="240" w:lineRule="auto"/>
              <w:jc w:val="both"/>
              <w:cnfStyle w:val="000000100000"/>
              <w:rPr>
                <w:rFonts w:asciiTheme="majorBidi" w:hAnsiTheme="majorBidi" w:cstheme="majorBidi"/>
                <w:sz w:val="20"/>
                <w:szCs w:val="20"/>
              </w:rPr>
            </w:pPr>
            <w:r w:rsidRPr="0069225A">
              <w:rPr>
                <w:rFonts w:asciiTheme="majorBidi" w:hAnsiTheme="majorBidi" w:cstheme="majorBidi"/>
                <w:sz w:val="20"/>
                <w:szCs w:val="20"/>
              </w:rPr>
              <w:t>.018</w:t>
            </w:r>
          </w:p>
        </w:tc>
      </w:tr>
      <w:tr w:rsidR="001A6BCD" w:rsidRPr="0069225A" w:rsidTr="00B46A28">
        <w:trPr>
          <w:trHeight w:val="79"/>
          <w:jc w:val="center"/>
        </w:trPr>
        <w:tc>
          <w:tcPr>
            <w:cnfStyle w:val="001000000000"/>
            <w:tcW w:w="2042" w:type="dxa"/>
          </w:tcPr>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E/Em</w:t>
            </w:r>
          </w:p>
        </w:tc>
        <w:tc>
          <w:tcPr>
            <w:tcW w:w="1843"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6.89±.99</w:t>
            </w:r>
          </w:p>
        </w:tc>
        <w:tc>
          <w:tcPr>
            <w:tcW w:w="2011" w:type="dxa"/>
          </w:tcPr>
          <w:p w:rsidR="001A6BCD" w:rsidRPr="0069225A" w:rsidRDefault="001A6BCD" w:rsidP="00F242F6">
            <w:pPr>
              <w:pStyle w:val="NoSpacing"/>
              <w:bidi w:val="0"/>
              <w:jc w:val="both"/>
              <w:cnfStyle w:val="000000000000"/>
              <w:rPr>
                <w:rFonts w:asciiTheme="majorBidi" w:hAnsiTheme="majorBidi" w:cstheme="majorBidi"/>
                <w:sz w:val="20"/>
                <w:szCs w:val="20"/>
                <w:lang w:bidi="ar-EG"/>
              </w:rPr>
            </w:pPr>
            <w:r w:rsidRPr="0069225A">
              <w:rPr>
                <w:rFonts w:asciiTheme="majorBidi" w:hAnsiTheme="majorBidi" w:cstheme="majorBidi"/>
                <w:sz w:val="20"/>
                <w:szCs w:val="20"/>
                <w:lang w:bidi="ar-EG"/>
              </w:rPr>
              <w:t>7.89±2.19</w:t>
            </w:r>
          </w:p>
        </w:tc>
        <w:tc>
          <w:tcPr>
            <w:tcW w:w="1309" w:type="dxa"/>
          </w:tcPr>
          <w:p w:rsidR="001A6BCD" w:rsidRPr="0069225A" w:rsidRDefault="001A6BCD" w:rsidP="00F242F6">
            <w:pPr>
              <w:autoSpaceDE w:val="0"/>
              <w:autoSpaceDN w:val="0"/>
              <w:bidi w:val="0"/>
              <w:adjustRightInd w:val="0"/>
              <w:spacing w:after="0" w:line="240" w:lineRule="auto"/>
              <w:jc w:val="both"/>
              <w:cnfStyle w:val="000000000000"/>
              <w:rPr>
                <w:rFonts w:asciiTheme="majorBidi" w:hAnsiTheme="majorBidi" w:cstheme="majorBidi"/>
                <w:sz w:val="20"/>
                <w:szCs w:val="20"/>
              </w:rPr>
            </w:pPr>
            <w:r w:rsidRPr="0069225A">
              <w:rPr>
                <w:rFonts w:asciiTheme="majorBidi" w:hAnsiTheme="majorBidi" w:cstheme="majorBidi"/>
                <w:sz w:val="20"/>
                <w:szCs w:val="20"/>
              </w:rPr>
              <w:t>.004</w:t>
            </w:r>
          </w:p>
        </w:tc>
      </w:tr>
    </w:tbl>
    <w:p w:rsidR="001A6BCD" w:rsidRPr="0069225A" w:rsidRDefault="001A6BCD" w:rsidP="00F242F6">
      <w:pPr>
        <w:autoSpaceDE w:val="0"/>
        <w:autoSpaceDN w:val="0"/>
        <w:bidi w:val="0"/>
        <w:adjustRightInd w:val="0"/>
        <w:spacing w:after="0" w:line="240" w:lineRule="auto"/>
        <w:jc w:val="both"/>
        <w:rPr>
          <w:rFonts w:asciiTheme="majorBidi" w:hAnsiTheme="majorBidi" w:cstheme="majorBidi"/>
          <w:sz w:val="20"/>
          <w:szCs w:val="20"/>
        </w:rPr>
      </w:pPr>
      <w:r w:rsidRPr="0069225A">
        <w:rPr>
          <w:rFonts w:asciiTheme="majorBidi" w:hAnsiTheme="majorBidi" w:cstheme="majorBidi"/>
          <w:sz w:val="20"/>
          <w:szCs w:val="20"/>
        </w:rPr>
        <w:t>A: late diastolic filling; Am: mitral annulus late diastolic velocity; E: early diastolic filling; EF%: ejection fraction; Em: mitral annulus early diastolic velocity; LA: left atrium</w:t>
      </w:r>
      <w:r w:rsidR="00187DA4" w:rsidRPr="0069225A">
        <w:rPr>
          <w:rFonts w:asciiTheme="majorBidi" w:hAnsiTheme="majorBidi" w:cstheme="majorBidi"/>
          <w:sz w:val="20"/>
          <w:szCs w:val="20"/>
        </w:rPr>
        <w:t>;</w:t>
      </w:r>
      <w:r w:rsidRPr="0069225A">
        <w:rPr>
          <w:rFonts w:asciiTheme="majorBidi" w:hAnsiTheme="majorBidi" w:cstheme="majorBidi"/>
          <w:sz w:val="20"/>
          <w:szCs w:val="20"/>
        </w:rPr>
        <w:t xml:space="preserve"> TV: tricuspid valve</w:t>
      </w:r>
      <w:r w:rsidR="00187DA4" w:rsidRPr="0069225A">
        <w:rPr>
          <w:rFonts w:asciiTheme="majorBidi" w:hAnsiTheme="majorBidi" w:cstheme="majorBidi"/>
          <w:sz w:val="20"/>
          <w:szCs w:val="20"/>
        </w:rPr>
        <w:t xml:space="preserve"> </w:t>
      </w:r>
      <w:r w:rsidRPr="0069225A">
        <w:rPr>
          <w:rFonts w:asciiTheme="majorBidi" w:hAnsiTheme="majorBidi" w:cstheme="majorBidi"/>
          <w:sz w:val="20"/>
          <w:szCs w:val="20"/>
        </w:rPr>
        <w:t xml:space="preserve">P value&gt;0.05= insignificant, P &lt;0.05= significant, P&lt; 0.001= highly significant. </w:t>
      </w:r>
    </w:p>
    <w:p w:rsidR="00F242F6" w:rsidRPr="0069225A" w:rsidRDefault="00F242F6" w:rsidP="00F242F6">
      <w:pPr>
        <w:autoSpaceDE w:val="0"/>
        <w:autoSpaceDN w:val="0"/>
        <w:bidi w:val="0"/>
        <w:adjustRightInd w:val="0"/>
        <w:spacing w:after="0" w:line="240" w:lineRule="auto"/>
        <w:jc w:val="both"/>
        <w:rPr>
          <w:rFonts w:asciiTheme="majorBidi" w:hAnsiTheme="majorBidi" w:cstheme="majorBidi"/>
          <w:b/>
          <w:bCs/>
          <w:sz w:val="20"/>
          <w:szCs w:val="20"/>
          <w:u w:val="single"/>
        </w:rPr>
      </w:pPr>
    </w:p>
    <w:p w:rsidR="00F242F6" w:rsidRPr="0069225A" w:rsidRDefault="00F242F6" w:rsidP="00F242F6">
      <w:pPr>
        <w:autoSpaceDE w:val="0"/>
        <w:autoSpaceDN w:val="0"/>
        <w:bidi w:val="0"/>
        <w:adjustRightInd w:val="0"/>
        <w:spacing w:after="0" w:line="240" w:lineRule="auto"/>
        <w:jc w:val="both"/>
        <w:rPr>
          <w:rFonts w:asciiTheme="majorBidi" w:hAnsiTheme="majorBidi" w:cstheme="majorBidi"/>
          <w:b/>
          <w:bCs/>
          <w:sz w:val="20"/>
          <w:szCs w:val="20"/>
          <w:u w:val="single"/>
        </w:rPr>
        <w:sectPr w:rsidR="00F242F6" w:rsidRPr="0069225A" w:rsidSect="006314DC">
          <w:headerReference w:type="default" r:id="rId19"/>
          <w:footerReference w:type="default" r:id="rId20"/>
          <w:type w:val="continuous"/>
          <w:pgSz w:w="12240" w:h="15840" w:code="1"/>
          <w:pgMar w:top="1440" w:right="1440" w:bottom="1440" w:left="1440" w:header="720" w:footer="720" w:gutter="0"/>
          <w:cols w:space="720"/>
          <w:docGrid w:linePitch="360"/>
        </w:sectPr>
      </w:pPr>
    </w:p>
    <w:p w:rsidR="00B33D29" w:rsidRPr="0069225A" w:rsidRDefault="00B33D29" w:rsidP="00F242F6">
      <w:pPr>
        <w:bidi w:val="0"/>
        <w:spacing w:after="0" w:line="240" w:lineRule="auto"/>
        <w:jc w:val="both"/>
        <w:rPr>
          <w:rFonts w:asciiTheme="majorBidi" w:hAnsiTheme="majorBidi" w:cstheme="majorBidi"/>
          <w:b/>
          <w:bCs/>
          <w:sz w:val="20"/>
          <w:szCs w:val="20"/>
        </w:rPr>
      </w:pPr>
      <w:r w:rsidRPr="0069225A">
        <w:rPr>
          <w:rFonts w:asciiTheme="majorBidi" w:hAnsiTheme="majorBidi" w:cstheme="majorBidi"/>
          <w:b/>
          <w:bCs/>
          <w:sz w:val="20"/>
          <w:szCs w:val="20"/>
        </w:rPr>
        <w:lastRenderedPageBreak/>
        <w:t>2D-speckle tracking imaging</w:t>
      </w:r>
    </w:p>
    <w:p w:rsidR="00B33D29" w:rsidRPr="0069225A" w:rsidRDefault="00B33D29" w:rsidP="00F242F6">
      <w:pPr>
        <w:autoSpaceDE w:val="0"/>
        <w:autoSpaceDN w:val="0"/>
        <w:bidi w:val="0"/>
        <w:adjustRightInd w:val="0"/>
        <w:spacing w:after="0" w:line="240" w:lineRule="auto"/>
        <w:ind w:firstLine="425"/>
        <w:jc w:val="both"/>
        <w:rPr>
          <w:rFonts w:asciiTheme="majorBidi" w:hAnsiTheme="majorBidi" w:cstheme="majorBidi"/>
          <w:sz w:val="20"/>
          <w:szCs w:val="20"/>
        </w:rPr>
      </w:pPr>
      <w:r w:rsidRPr="0069225A">
        <w:rPr>
          <w:rFonts w:asciiTheme="majorBidi" w:hAnsiTheme="majorBidi" w:cstheme="majorBidi"/>
          <w:sz w:val="20"/>
          <w:szCs w:val="20"/>
        </w:rPr>
        <w:t xml:space="preserve">Comparing the three groups as regards longitudinal </w:t>
      </w:r>
      <w:r w:rsidR="00DF28F6" w:rsidRPr="0069225A">
        <w:rPr>
          <w:rFonts w:asciiTheme="majorBidi" w:hAnsiTheme="majorBidi" w:cstheme="majorBidi"/>
          <w:color w:val="000000"/>
          <w:sz w:val="20"/>
          <w:szCs w:val="20"/>
        </w:rPr>
        <w:t>Figure (2)</w:t>
      </w:r>
      <w:r w:rsidRPr="0069225A">
        <w:rPr>
          <w:rFonts w:asciiTheme="majorBidi" w:hAnsiTheme="majorBidi" w:cstheme="majorBidi"/>
          <w:sz w:val="20"/>
          <w:szCs w:val="20"/>
        </w:rPr>
        <w:t xml:space="preserve">and </w:t>
      </w:r>
      <w:r w:rsidR="00F45D38" w:rsidRPr="0069225A">
        <w:rPr>
          <w:rFonts w:asciiTheme="majorBidi" w:hAnsiTheme="majorBidi" w:cstheme="majorBidi"/>
          <w:sz w:val="20"/>
          <w:szCs w:val="20"/>
        </w:rPr>
        <w:t>circumferential peak</w:t>
      </w:r>
      <w:r w:rsidRPr="0069225A">
        <w:rPr>
          <w:rFonts w:asciiTheme="majorBidi" w:hAnsiTheme="majorBidi" w:cstheme="majorBidi"/>
          <w:sz w:val="20"/>
          <w:szCs w:val="20"/>
        </w:rPr>
        <w:t xml:space="preserve"> systolic strain</w:t>
      </w:r>
      <w:r w:rsidR="00B46A28" w:rsidRPr="0069225A">
        <w:rPr>
          <w:rFonts w:asciiTheme="majorBidi" w:eastAsia="宋体" w:hAnsiTheme="majorBidi" w:cstheme="majorBidi" w:hint="eastAsia"/>
          <w:sz w:val="20"/>
          <w:szCs w:val="20"/>
          <w:lang w:eastAsia="zh-CN"/>
        </w:rPr>
        <w:t xml:space="preserve"> </w:t>
      </w:r>
      <w:r w:rsidR="00DF28F6" w:rsidRPr="0069225A">
        <w:rPr>
          <w:rFonts w:asciiTheme="majorBidi" w:hAnsiTheme="majorBidi" w:cstheme="majorBidi"/>
          <w:color w:val="000000"/>
          <w:sz w:val="20"/>
          <w:szCs w:val="20"/>
        </w:rPr>
        <w:t>Figure (3)</w:t>
      </w:r>
      <w:r w:rsidRPr="0069225A">
        <w:rPr>
          <w:rFonts w:asciiTheme="majorBidi" w:hAnsiTheme="majorBidi" w:cstheme="majorBidi"/>
          <w:sz w:val="20"/>
          <w:szCs w:val="20"/>
        </w:rPr>
        <w:t xml:space="preserve"> demonstrated a significant stepwise decrease of </w:t>
      </w:r>
      <w:r w:rsidRPr="0069225A">
        <w:rPr>
          <w:rFonts w:asciiTheme="majorBidi" w:hAnsiTheme="majorBidi" w:cstheme="majorBidi"/>
          <w:color w:val="000000"/>
          <w:sz w:val="20"/>
          <w:szCs w:val="20"/>
        </w:rPr>
        <w:t>the global LV strain from group A</w:t>
      </w:r>
      <w:r w:rsidR="0069225A">
        <w:rPr>
          <w:rFonts w:asciiTheme="majorBidi" w:eastAsia="宋体" w:hAnsiTheme="majorBidi" w:cstheme="majorBidi" w:hint="eastAsia"/>
          <w:color w:val="000000"/>
          <w:sz w:val="20"/>
          <w:szCs w:val="20"/>
          <w:lang w:eastAsia="zh-CN"/>
        </w:rPr>
        <w:t xml:space="preserve"> </w:t>
      </w:r>
      <w:r w:rsidRPr="0069225A">
        <w:rPr>
          <w:rFonts w:asciiTheme="majorBidi" w:hAnsiTheme="majorBidi" w:cstheme="majorBidi"/>
          <w:color w:val="000000"/>
          <w:sz w:val="20"/>
          <w:szCs w:val="20"/>
        </w:rPr>
        <w:t>(control) to group B1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less than 10) to group B2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w:t>
      </w:r>
      <w:r w:rsidR="00F45D38" w:rsidRPr="0069225A">
        <w:rPr>
          <w:rFonts w:asciiTheme="majorBidi" w:hAnsiTheme="majorBidi" w:cstheme="majorBidi"/>
          <w:color w:val="000000"/>
          <w:sz w:val="20"/>
          <w:szCs w:val="20"/>
        </w:rPr>
        <w:t>more than</w:t>
      </w:r>
      <w:r w:rsidRPr="0069225A">
        <w:rPr>
          <w:rFonts w:asciiTheme="majorBidi" w:hAnsiTheme="majorBidi" w:cstheme="majorBidi"/>
          <w:color w:val="000000"/>
          <w:sz w:val="20"/>
          <w:szCs w:val="20"/>
        </w:rPr>
        <w:t xml:space="preserve"> 10</w:t>
      </w:r>
      <w:r w:rsidR="00F45D38" w:rsidRPr="0069225A">
        <w:rPr>
          <w:rFonts w:asciiTheme="majorBidi" w:hAnsiTheme="majorBidi" w:cstheme="majorBidi"/>
          <w:color w:val="000000"/>
          <w:sz w:val="20"/>
          <w:szCs w:val="20"/>
        </w:rPr>
        <w:t>). Furthermore</w:t>
      </w:r>
      <w:r w:rsidRPr="0069225A">
        <w:rPr>
          <w:rFonts w:asciiTheme="majorBidi" w:hAnsiTheme="majorBidi" w:cstheme="majorBidi"/>
          <w:color w:val="000000"/>
          <w:sz w:val="20"/>
          <w:szCs w:val="20"/>
        </w:rPr>
        <w:t xml:space="preserve">, the global peak systolic strain rate (SRs </w:t>
      </w:r>
      <w:r w:rsidRPr="0069225A">
        <w:rPr>
          <w:rFonts w:asciiTheme="majorBidi" w:hAnsiTheme="majorBidi" w:cstheme="majorBidi"/>
          <w:color w:val="000000"/>
          <w:sz w:val="20"/>
          <w:szCs w:val="20"/>
        </w:rPr>
        <w:lastRenderedPageBreak/>
        <w:t>s</w:t>
      </w:r>
      <w:r w:rsidRPr="0069225A">
        <w:rPr>
          <w:rFonts w:asciiTheme="majorBidi" w:hAnsiTheme="majorBidi" w:cstheme="majorBidi"/>
          <w:color w:val="000000"/>
          <w:sz w:val="20"/>
          <w:szCs w:val="20"/>
          <w:vertAlign w:val="superscript"/>
        </w:rPr>
        <w:t>_1</w:t>
      </w:r>
      <w:r w:rsidRPr="0069225A">
        <w:rPr>
          <w:rFonts w:asciiTheme="majorBidi" w:hAnsiTheme="majorBidi" w:cstheme="majorBidi"/>
          <w:color w:val="000000"/>
          <w:sz w:val="20"/>
          <w:szCs w:val="20"/>
        </w:rPr>
        <w:t>) was significantly decreased in group B2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w:t>
      </w:r>
      <w:r w:rsidR="00F45D38" w:rsidRPr="0069225A">
        <w:rPr>
          <w:rFonts w:asciiTheme="majorBidi" w:hAnsiTheme="majorBidi" w:cstheme="majorBidi"/>
          <w:color w:val="000000"/>
          <w:sz w:val="20"/>
          <w:szCs w:val="20"/>
        </w:rPr>
        <w:t>more than</w:t>
      </w:r>
      <w:r w:rsidRPr="0069225A">
        <w:rPr>
          <w:rFonts w:asciiTheme="majorBidi" w:hAnsiTheme="majorBidi" w:cstheme="majorBidi"/>
          <w:color w:val="000000"/>
          <w:sz w:val="20"/>
          <w:szCs w:val="20"/>
        </w:rPr>
        <w:t xml:space="preserve"> 10) when compared to group A (control) and group B1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less than 10</w:t>
      </w:r>
      <w:r w:rsidR="00F45D38" w:rsidRPr="0069225A">
        <w:rPr>
          <w:rFonts w:asciiTheme="majorBidi" w:hAnsiTheme="majorBidi" w:cstheme="majorBidi"/>
          <w:color w:val="000000"/>
          <w:sz w:val="20"/>
          <w:szCs w:val="20"/>
        </w:rPr>
        <w:t>).</w:t>
      </w:r>
    </w:p>
    <w:p w:rsidR="00B33D29" w:rsidRPr="0069225A" w:rsidRDefault="00B33D29"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The global early diastolic strain rate (SRe s</w:t>
      </w:r>
      <w:r w:rsidRPr="0069225A">
        <w:rPr>
          <w:rFonts w:asciiTheme="majorBidi" w:hAnsiTheme="majorBidi" w:cstheme="majorBidi"/>
          <w:color w:val="000000"/>
          <w:sz w:val="20"/>
          <w:szCs w:val="20"/>
          <w:vertAlign w:val="superscript"/>
        </w:rPr>
        <w:t>_1</w:t>
      </w:r>
      <w:r w:rsidRPr="0069225A">
        <w:rPr>
          <w:rFonts w:asciiTheme="majorBidi" w:hAnsiTheme="majorBidi" w:cstheme="majorBidi"/>
          <w:color w:val="000000"/>
          <w:sz w:val="20"/>
          <w:szCs w:val="20"/>
        </w:rPr>
        <w:t>) showed a significant stepwise reduction from group A (control) to group B1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less than 10) to group B2 (</w:t>
      </w:r>
      <w:r w:rsidR="00F45D38"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w:t>
      </w:r>
      <w:r w:rsidR="00F45D38" w:rsidRPr="0069225A">
        <w:rPr>
          <w:rFonts w:asciiTheme="majorBidi" w:hAnsiTheme="majorBidi" w:cstheme="majorBidi"/>
          <w:color w:val="000000"/>
          <w:sz w:val="20"/>
          <w:szCs w:val="20"/>
        </w:rPr>
        <w:t>more than</w:t>
      </w:r>
      <w:r w:rsidRPr="0069225A">
        <w:rPr>
          <w:rFonts w:asciiTheme="majorBidi" w:hAnsiTheme="majorBidi" w:cstheme="majorBidi"/>
          <w:color w:val="000000"/>
          <w:sz w:val="20"/>
          <w:szCs w:val="20"/>
        </w:rPr>
        <w:t xml:space="preserve"> 10).</w:t>
      </w:r>
    </w:p>
    <w:p w:rsidR="00920E22" w:rsidRPr="0069225A" w:rsidRDefault="00B33D29" w:rsidP="00F242F6">
      <w:pPr>
        <w:autoSpaceDE w:val="0"/>
        <w:autoSpaceDN w:val="0"/>
        <w:bidi w:val="0"/>
        <w:adjustRightInd w:val="0"/>
        <w:spacing w:after="0" w:line="240" w:lineRule="auto"/>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lastRenderedPageBreak/>
        <w:t>On the other hand, the global late diastolic strain rate SRa s</w:t>
      </w:r>
      <w:r w:rsidRPr="0069225A">
        <w:rPr>
          <w:rFonts w:asciiTheme="majorBidi" w:hAnsiTheme="majorBidi" w:cstheme="majorBidi"/>
          <w:color w:val="000000"/>
          <w:sz w:val="20"/>
          <w:szCs w:val="20"/>
          <w:vertAlign w:val="superscript"/>
        </w:rPr>
        <w:t>_1</w:t>
      </w:r>
      <w:r w:rsidRPr="0069225A">
        <w:rPr>
          <w:rFonts w:asciiTheme="majorBidi" w:hAnsiTheme="majorBidi" w:cstheme="majorBidi"/>
          <w:color w:val="000000"/>
          <w:sz w:val="20"/>
          <w:szCs w:val="20"/>
        </w:rPr>
        <w:t xml:space="preserve"> was significantly increased in both group B1 (</w:t>
      </w:r>
      <w:r w:rsidR="00D0552D"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less than 10) and group B2 (</w:t>
      </w:r>
      <w:r w:rsidR="00D0552D" w:rsidRPr="0069225A">
        <w:rPr>
          <w:rFonts w:asciiTheme="majorBidi" w:hAnsiTheme="majorBidi" w:cstheme="majorBidi"/>
          <w:color w:val="000000"/>
          <w:sz w:val="20"/>
          <w:szCs w:val="20"/>
        </w:rPr>
        <w:t>SLE with</w:t>
      </w:r>
      <w:r w:rsidRPr="0069225A">
        <w:rPr>
          <w:rFonts w:asciiTheme="majorBidi" w:hAnsiTheme="majorBidi" w:cstheme="majorBidi"/>
          <w:color w:val="000000"/>
          <w:sz w:val="20"/>
          <w:szCs w:val="20"/>
        </w:rPr>
        <w:t xml:space="preserve"> SLEDAI </w:t>
      </w:r>
      <w:r w:rsidR="00D0552D" w:rsidRPr="0069225A">
        <w:rPr>
          <w:rFonts w:asciiTheme="majorBidi" w:hAnsiTheme="majorBidi" w:cstheme="majorBidi"/>
          <w:color w:val="000000"/>
          <w:sz w:val="20"/>
          <w:szCs w:val="20"/>
        </w:rPr>
        <w:t>more than</w:t>
      </w:r>
      <w:r w:rsidRPr="0069225A">
        <w:rPr>
          <w:rFonts w:asciiTheme="majorBidi" w:hAnsiTheme="majorBidi" w:cstheme="majorBidi"/>
          <w:color w:val="000000"/>
          <w:sz w:val="20"/>
          <w:szCs w:val="20"/>
        </w:rPr>
        <w:t xml:space="preserve"> 10</w:t>
      </w:r>
      <w:r w:rsidR="00D0552D" w:rsidRPr="0069225A">
        <w:rPr>
          <w:rFonts w:asciiTheme="majorBidi" w:hAnsiTheme="majorBidi" w:cstheme="majorBidi"/>
          <w:color w:val="000000"/>
          <w:sz w:val="20"/>
          <w:szCs w:val="20"/>
        </w:rPr>
        <w:t>) when</w:t>
      </w:r>
      <w:r w:rsidRPr="0069225A">
        <w:rPr>
          <w:rFonts w:asciiTheme="majorBidi" w:hAnsiTheme="majorBidi" w:cstheme="majorBidi"/>
          <w:color w:val="000000"/>
          <w:sz w:val="20"/>
          <w:szCs w:val="20"/>
        </w:rPr>
        <w:t xml:space="preserve"> compared to group A (control)</w:t>
      </w:r>
      <w:r w:rsidR="00187DA4" w:rsidRPr="0069225A">
        <w:rPr>
          <w:rFonts w:asciiTheme="majorBidi" w:hAnsiTheme="majorBidi" w:cstheme="majorBidi"/>
          <w:color w:val="000000"/>
          <w:sz w:val="20"/>
          <w:szCs w:val="20"/>
        </w:rPr>
        <w:t>. A</w:t>
      </w:r>
      <w:r w:rsidRPr="0069225A">
        <w:rPr>
          <w:rFonts w:asciiTheme="majorBidi" w:hAnsiTheme="majorBidi" w:cstheme="majorBidi"/>
          <w:color w:val="000000"/>
          <w:sz w:val="20"/>
          <w:szCs w:val="20"/>
        </w:rPr>
        <w:t>mong the SLE patients, a significant negative correlation was evi</w:t>
      </w:r>
      <w:r w:rsidR="00B26C82" w:rsidRPr="0069225A">
        <w:rPr>
          <w:rFonts w:asciiTheme="majorBidi" w:hAnsiTheme="majorBidi" w:cstheme="majorBidi"/>
          <w:color w:val="000000"/>
          <w:sz w:val="20"/>
          <w:szCs w:val="20"/>
        </w:rPr>
        <w:t xml:space="preserve">dent between E/Em ratio </w:t>
      </w:r>
      <w:r w:rsidR="00D0552D" w:rsidRPr="0069225A">
        <w:rPr>
          <w:rFonts w:asciiTheme="majorBidi" w:hAnsiTheme="majorBidi" w:cstheme="majorBidi"/>
          <w:color w:val="000000"/>
          <w:sz w:val="20"/>
          <w:szCs w:val="20"/>
        </w:rPr>
        <w:t>and parameter</w:t>
      </w:r>
      <w:r w:rsidR="00B46A28" w:rsidRPr="0069225A">
        <w:rPr>
          <w:rFonts w:asciiTheme="majorBidi" w:eastAsia="宋体" w:hAnsiTheme="majorBidi" w:cstheme="majorBidi" w:hint="eastAsia"/>
          <w:color w:val="000000"/>
          <w:sz w:val="20"/>
          <w:szCs w:val="20"/>
          <w:lang w:eastAsia="zh-CN"/>
        </w:rPr>
        <w:t xml:space="preserve"> </w:t>
      </w:r>
      <w:r w:rsidRPr="0069225A">
        <w:rPr>
          <w:rFonts w:asciiTheme="majorBidi" w:hAnsiTheme="majorBidi" w:cstheme="majorBidi"/>
          <w:color w:val="000000"/>
          <w:sz w:val="20"/>
          <w:szCs w:val="20"/>
        </w:rPr>
        <w:t xml:space="preserve">of </w:t>
      </w:r>
      <w:r w:rsidR="00B26C82" w:rsidRPr="0069225A">
        <w:rPr>
          <w:rFonts w:asciiTheme="majorBidi" w:hAnsiTheme="majorBidi" w:cstheme="majorBidi"/>
          <w:color w:val="000000"/>
          <w:sz w:val="20"/>
          <w:szCs w:val="20"/>
        </w:rPr>
        <w:t>SRe s</w:t>
      </w:r>
      <w:r w:rsidR="00B26C82" w:rsidRPr="0069225A">
        <w:rPr>
          <w:rFonts w:asciiTheme="majorBidi" w:hAnsiTheme="majorBidi" w:cstheme="majorBidi"/>
          <w:color w:val="000000"/>
          <w:sz w:val="20"/>
          <w:szCs w:val="20"/>
          <w:vertAlign w:val="superscript"/>
        </w:rPr>
        <w:t>_1</w:t>
      </w:r>
      <w:r w:rsidR="00B26C82" w:rsidRPr="0069225A">
        <w:rPr>
          <w:rFonts w:asciiTheme="majorBidi" w:hAnsiTheme="majorBidi" w:cstheme="majorBidi"/>
          <w:color w:val="000000"/>
          <w:sz w:val="20"/>
          <w:szCs w:val="20"/>
        </w:rPr>
        <w:t xml:space="preserve"> (r=_0.2, P=0.04</w:t>
      </w:r>
      <w:r w:rsidRPr="0069225A">
        <w:rPr>
          <w:rFonts w:asciiTheme="majorBidi" w:hAnsiTheme="majorBidi" w:cstheme="majorBidi"/>
          <w:color w:val="000000"/>
          <w:sz w:val="20"/>
          <w:szCs w:val="20"/>
        </w:rPr>
        <w:t>)</w:t>
      </w:r>
      <w:bookmarkStart w:id="3" w:name="bookmark5"/>
      <w:r w:rsidR="00187DA4" w:rsidRPr="0069225A">
        <w:rPr>
          <w:rFonts w:asciiTheme="majorBidi" w:hAnsiTheme="majorBidi" w:cstheme="majorBidi"/>
          <w:color w:val="000000"/>
          <w:sz w:val="20"/>
          <w:szCs w:val="20"/>
        </w:rPr>
        <w:t>.</w:t>
      </w:r>
      <w:r w:rsidR="001A6BCD" w:rsidRPr="0069225A">
        <w:rPr>
          <w:rFonts w:asciiTheme="majorBidi" w:hAnsiTheme="majorBidi" w:cstheme="majorBidi"/>
          <w:color w:val="000000"/>
          <w:sz w:val="20"/>
          <w:szCs w:val="20"/>
        </w:rPr>
        <w:t xml:space="preserve"> (</w:t>
      </w:r>
      <w:r w:rsidR="00D0552D" w:rsidRPr="0069225A">
        <w:rPr>
          <w:rFonts w:asciiTheme="majorBidi" w:hAnsiTheme="majorBidi" w:cstheme="majorBidi"/>
          <w:color w:val="000000"/>
          <w:sz w:val="20"/>
          <w:szCs w:val="20"/>
        </w:rPr>
        <w:t>Figure</w:t>
      </w:r>
      <w:r w:rsidR="001A6BCD" w:rsidRPr="0069225A">
        <w:rPr>
          <w:rFonts w:asciiTheme="majorBidi" w:hAnsiTheme="majorBidi" w:cstheme="majorBidi"/>
          <w:color w:val="000000"/>
          <w:sz w:val="20"/>
          <w:szCs w:val="20"/>
        </w:rPr>
        <w:t xml:space="preserve"> 1)</w:t>
      </w:r>
    </w:p>
    <w:p w:rsidR="001A6BCD" w:rsidRPr="0069225A" w:rsidRDefault="001A6BCD" w:rsidP="00F242F6">
      <w:pPr>
        <w:tabs>
          <w:tab w:val="left" w:pos="968"/>
        </w:tabs>
        <w:autoSpaceDE w:val="0"/>
        <w:autoSpaceDN w:val="0"/>
        <w:bidi w:val="0"/>
        <w:adjustRightInd w:val="0"/>
        <w:spacing w:after="0" w:line="240" w:lineRule="auto"/>
        <w:jc w:val="both"/>
        <w:rPr>
          <w:rFonts w:asciiTheme="majorBidi" w:hAnsiTheme="majorBidi" w:cstheme="majorBidi"/>
          <w:b/>
          <w:bCs/>
          <w:sz w:val="20"/>
          <w:szCs w:val="20"/>
        </w:rPr>
      </w:pPr>
      <w:r w:rsidRPr="0069225A">
        <w:rPr>
          <w:rFonts w:asciiTheme="majorBidi" w:hAnsiTheme="majorBidi" w:cstheme="majorBidi"/>
          <w:b/>
          <w:bCs/>
          <w:noProof/>
          <w:sz w:val="20"/>
          <w:szCs w:val="20"/>
          <w:rtl/>
          <w:lang w:eastAsia="zh-CN"/>
        </w:rPr>
        <w:drawing>
          <wp:inline distT="0" distB="0" distL="0" distR="0">
            <wp:extent cx="2760453" cy="1466490"/>
            <wp:effectExtent l="0" t="0" r="2095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A6BCD" w:rsidRPr="0069225A" w:rsidRDefault="001A6BCD" w:rsidP="00F242F6">
      <w:pPr>
        <w:tabs>
          <w:tab w:val="left" w:pos="968"/>
        </w:tabs>
        <w:autoSpaceDE w:val="0"/>
        <w:autoSpaceDN w:val="0"/>
        <w:bidi w:val="0"/>
        <w:adjustRightInd w:val="0"/>
        <w:spacing w:after="0" w:line="240" w:lineRule="auto"/>
        <w:jc w:val="both"/>
        <w:rPr>
          <w:rFonts w:asciiTheme="majorBidi" w:hAnsiTheme="majorBidi" w:cstheme="majorBidi"/>
          <w:b/>
          <w:bCs/>
          <w:sz w:val="20"/>
          <w:szCs w:val="20"/>
        </w:rPr>
      </w:pPr>
      <w:r w:rsidRPr="0069225A">
        <w:rPr>
          <w:rFonts w:asciiTheme="majorBidi" w:hAnsiTheme="majorBidi" w:cstheme="majorBidi"/>
          <w:b/>
          <w:bCs/>
          <w:sz w:val="20"/>
          <w:szCs w:val="20"/>
        </w:rPr>
        <w:t>Figure (1)</w:t>
      </w:r>
      <w:r w:rsidR="00187DA4" w:rsidRPr="0069225A">
        <w:rPr>
          <w:rFonts w:asciiTheme="majorBidi" w:hAnsiTheme="majorBidi" w:cstheme="majorBidi"/>
          <w:b/>
          <w:bCs/>
          <w:sz w:val="20"/>
          <w:szCs w:val="20"/>
        </w:rPr>
        <w:t>: R</w:t>
      </w:r>
      <w:r w:rsidRPr="0069225A">
        <w:rPr>
          <w:rFonts w:asciiTheme="majorBidi" w:hAnsiTheme="majorBidi" w:cstheme="majorBidi"/>
          <w:b/>
          <w:bCs/>
          <w:sz w:val="20"/>
          <w:szCs w:val="20"/>
        </w:rPr>
        <w:t>elationship of E/Em ratio in SLE patients to global peak early diastolic strain rate GSRe s-1</w:t>
      </w:r>
    </w:p>
    <w:p w:rsidR="00D0552D" w:rsidRPr="0069225A" w:rsidRDefault="00D0552D" w:rsidP="00F242F6">
      <w:pPr>
        <w:autoSpaceDE w:val="0"/>
        <w:autoSpaceDN w:val="0"/>
        <w:bidi w:val="0"/>
        <w:adjustRightInd w:val="0"/>
        <w:spacing w:after="0" w:line="240" w:lineRule="auto"/>
        <w:jc w:val="both"/>
        <w:rPr>
          <w:rStyle w:val="MSGENFONTSTYLENAMETEMPLATEROLELEVELMSGENFONTSTYLENAMEBYROLEHEADING20"/>
          <w:rFonts w:asciiTheme="majorBidi" w:eastAsiaTheme="minorHAnsi" w:hAnsiTheme="majorBidi" w:cstheme="majorBidi"/>
          <w:b w:val="0"/>
          <w:bCs w:val="0"/>
          <w:sz w:val="20"/>
          <w:szCs w:val="20"/>
        </w:rPr>
      </w:pPr>
    </w:p>
    <w:p w:rsidR="00B33D29" w:rsidRPr="0069225A" w:rsidRDefault="00920E22" w:rsidP="00F242F6">
      <w:pPr>
        <w:autoSpaceDE w:val="0"/>
        <w:autoSpaceDN w:val="0"/>
        <w:bidi w:val="0"/>
        <w:adjustRightInd w:val="0"/>
        <w:spacing w:after="0" w:line="240" w:lineRule="auto"/>
        <w:jc w:val="both"/>
        <w:rPr>
          <w:rStyle w:val="MSGENFONTSTYLENAMETEMPLATEROLELEVELMSGENFONTSTYLENAMEBYROLEHEADING20"/>
          <w:rFonts w:asciiTheme="majorBidi" w:eastAsiaTheme="minorHAnsi" w:hAnsiTheme="majorBidi" w:cstheme="majorBidi"/>
          <w:color w:val="auto"/>
          <w:sz w:val="20"/>
          <w:szCs w:val="20"/>
        </w:rPr>
      </w:pPr>
      <w:r w:rsidRPr="0069225A">
        <w:rPr>
          <w:rStyle w:val="MSGENFONTSTYLENAMETEMPLATEROLELEVELMSGENFONTSTYLENAMEBYROLEHEADING20"/>
          <w:rFonts w:asciiTheme="majorBidi" w:eastAsiaTheme="minorHAnsi" w:hAnsiTheme="majorBidi" w:cstheme="majorBidi"/>
          <w:color w:val="auto"/>
          <w:sz w:val="20"/>
          <w:szCs w:val="20"/>
        </w:rPr>
        <w:t xml:space="preserve">4. </w:t>
      </w:r>
      <w:r w:rsidR="00B33D29" w:rsidRPr="0069225A">
        <w:rPr>
          <w:rStyle w:val="MSGENFONTSTYLENAMETEMPLATEROLELEVELMSGENFONTSTYLENAMEBYROLEHEADING20"/>
          <w:rFonts w:asciiTheme="majorBidi" w:eastAsiaTheme="minorHAnsi" w:hAnsiTheme="majorBidi" w:cstheme="majorBidi"/>
          <w:color w:val="auto"/>
          <w:sz w:val="20"/>
          <w:szCs w:val="20"/>
        </w:rPr>
        <w:t>Discussion</w:t>
      </w:r>
      <w:bookmarkEnd w:id="3"/>
    </w:p>
    <w:p w:rsidR="00C43C20" w:rsidRPr="0069225A" w:rsidRDefault="00C43C20" w:rsidP="00F242F6">
      <w:pPr>
        <w:autoSpaceDE w:val="0"/>
        <w:autoSpaceDN w:val="0"/>
        <w:bidi w:val="0"/>
        <w:adjustRightInd w:val="0"/>
        <w:spacing w:after="0" w:line="240" w:lineRule="auto"/>
        <w:rPr>
          <w:rFonts w:asciiTheme="majorBidi" w:hAnsiTheme="majorBidi" w:cstheme="majorBidi"/>
          <w:b/>
          <w:bCs/>
          <w:color w:val="000000"/>
          <w:sz w:val="20"/>
          <w:szCs w:val="20"/>
        </w:rPr>
      </w:pPr>
      <w:r w:rsidRPr="0069225A">
        <w:rPr>
          <w:rFonts w:asciiTheme="majorBidi" w:hAnsiTheme="majorBidi" w:cstheme="majorBidi"/>
          <w:b/>
          <w:bCs/>
          <w:color w:val="000000"/>
          <w:sz w:val="20"/>
          <w:szCs w:val="20"/>
        </w:rPr>
        <w:t xml:space="preserve">Assessment of LV </w:t>
      </w:r>
      <w:r w:rsidR="00D0552D" w:rsidRPr="0069225A">
        <w:rPr>
          <w:rFonts w:asciiTheme="majorBidi" w:hAnsiTheme="majorBidi" w:cstheme="majorBidi"/>
          <w:b/>
          <w:bCs/>
          <w:color w:val="000000"/>
          <w:sz w:val="20"/>
          <w:szCs w:val="20"/>
        </w:rPr>
        <w:t>Systolic Function</w:t>
      </w:r>
      <w:r w:rsidRPr="0069225A">
        <w:rPr>
          <w:rFonts w:asciiTheme="majorBidi" w:hAnsiTheme="majorBidi" w:cstheme="majorBidi"/>
          <w:b/>
          <w:bCs/>
          <w:color w:val="000000"/>
          <w:sz w:val="20"/>
          <w:szCs w:val="20"/>
        </w:rPr>
        <w:t>:</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vertAlign w:val="superscript"/>
        </w:rPr>
      </w:pPr>
      <w:r w:rsidRPr="0069225A">
        <w:rPr>
          <w:rFonts w:asciiTheme="majorBidi" w:hAnsiTheme="majorBidi" w:cstheme="majorBidi"/>
          <w:color w:val="000000"/>
          <w:sz w:val="20"/>
          <w:szCs w:val="20"/>
        </w:rPr>
        <w:t>Tissue Doppler echocardiography (TDI) is sensitive technique for the quantitative assessment of subclinical myocardial dysfunction</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7</w:t>
      </w:r>
      <w:r w:rsidRPr="0069225A">
        <w:rPr>
          <w:rFonts w:asciiTheme="majorBidi" w:hAnsiTheme="majorBidi" w:cstheme="majorBidi"/>
          <w:color w:val="000000"/>
          <w:sz w:val="20"/>
          <w:szCs w:val="20"/>
        </w:rPr>
        <w:t>However, local myocardial velocities obtained by TDI have the disadvantage of being influenced by heart movement and tethering to adjacent segments, which makes speckle tracking (STE) more suitable for diagnosing impaired segmental longitudinal mechanics</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 xml:space="preserve">8 </w:t>
      </w:r>
      <w:r w:rsidRPr="0069225A">
        <w:rPr>
          <w:rFonts w:asciiTheme="majorBidi" w:hAnsiTheme="majorBidi" w:cstheme="majorBidi"/>
          <w:color w:val="000000"/>
          <w:sz w:val="20"/>
          <w:szCs w:val="20"/>
        </w:rPr>
        <w:t>STE is a new echocardiographic technique that allows a precise evaluation of myocardial function. This method is accurate, reproducible, and angle independent, and it enables a complete assessment of regional and global function in three directions.</w:t>
      </w:r>
      <w:r w:rsidR="00A73F77" w:rsidRPr="0069225A">
        <w:rPr>
          <w:rFonts w:asciiTheme="majorBidi" w:hAnsiTheme="majorBidi" w:cstheme="majorBidi"/>
          <w:color w:val="000000"/>
          <w:sz w:val="20"/>
          <w:szCs w:val="20"/>
          <w:vertAlign w:val="superscript"/>
        </w:rPr>
        <w:t xml:space="preserve">9 </w:t>
      </w:r>
      <w:r w:rsidRPr="0069225A">
        <w:rPr>
          <w:rFonts w:asciiTheme="majorBidi" w:hAnsiTheme="majorBidi" w:cstheme="majorBidi"/>
          <w:color w:val="000000"/>
          <w:sz w:val="20"/>
          <w:szCs w:val="20"/>
        </w:rPr>
        <w:t>Subclinical impairment of the LV has been demonstrated by STE in the setting of many disorders including hypertension, diabetes mellitus, atrial fibrillation and heart failure with preserved ejection fraction</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10</w:t>
      </w:r>
      <w:r w:rsidR="00187DA4" w:rsidRPr="0069225A">
        <w:rPr>
          <w:rFonts w:asciiTheme="majorBidi" w:hAnsiTheme="majorBidi" w:cstheme="majorBidi"/>
          <w:color w:val="000000"/>
          <w:sz w:val="20"/>
          <w:szCs w:val="20"/>
          <w:vertAlign w:val="superscript"/>
        </w:rPr>
        <w:t xml:space="preserve"> </w:t>
      </w:r>
      <w:r w:rsidRPr="0069225A">
        <w:rPr>
          <w:rFonts w:asciiTheme="majorBidi" w:hAnsiTheme="majorBidi" w:cstheme="majorBidi"/>
          <w:color w:val="000000"/>
          <w:sz w:val="20"/>
          <w:szCs w:val="20"/>
        </w:rPr>
        <w:t>Most previous SLE studies were based on TDI and demonstrated normal LV systolic function; they assessed longitudinal strain at a limited region of left ventricle like four or two Segments</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11</w:t>
      </w:r>
    </w:p>
    <w:p w:rsidR="00187DA4" w:rsidRPr="0069225A" w:rsidRDefault="00C43C20" w:rsidP="00F242F6">
      <w:pPr>
        <w:bidi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The study found that the peak global systolic longitudinal (GSLS) and circumferential (GSCS) strain and peak global systolic strain rate(GSRs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of the LV using 2D speckle tracking is significantly lower in SLE group than control group and lower in patients with active SLE than patient with non-active SLE (p value) which may denote subclinical impairment of left ventricular systolic functio</w:t>
      </w:r>
      <w:r w:rsidR="00187DA4" w:rsidRPr="0069225A">
        <w:rPr>
          <w:rFonts w:asciiTheme="majorBidi" w:hAnsiTheme="majorBidi" w:cstheme="majorBidi"/>
          <w:color w:val="000000"/>
          <w:sz w:val="20"/>
          <w:szCs w:val="20"/>
        </w:rPr>
        <w:t>n.</w:t>
      </w:r>
    </w:p>
    <w:p w:rsidR="00920E22" w:rsidRPr="0069225A" w:rsidRDefault="00C43C20" w:rsidP="0069225A">
      <w:pPr>
        <w:bidi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This finding is concordant with the result of</w:t>
      </w:r>
      <w:r w:rsidR="00187DA4" w:rsidRPr="0069225A">
        <w:rPr>
          <w:rFonts w:asciiTheme="majorBidi" w:hAnsiTheme="majorBidi" w:cstheme="majorBidi"/>
          <w:color w:val="000000"/>
          <w:sz w:val="20"/>
          <w:szCs w:val="20"/>
        </w:rPr>
        <w:t xml:space="preserve"> </w:t>
      </w:r>
      <w:r w:rsidR="00A73F77" w:rsidRPr="0069225A">
        <w:rPr>
          <w:rFonts w:asciiTheme="majorBidi" w:hAnsiTheme="majorBidi" w:cstheme="majorBidi"/>
          <w:color w:val="000000"/>
          <w:sz w:val="20"/>
          <w:szCs w:val="20"/>
          <w:vertAlign w:val="superscript"/>
        </w:rPr>
        <w:t xml:space="preserve">12 </w:t>
      </w:r>
      <w:r w:rsidRPr="0069225A">
        <w:rPr>
          <w:rFonts w:asciiTheme="majorBidi" w:hAnsiTheme="majorBidi" w:cstheme="majorBidi"/>
          <w:color w:val="000000"/>
          <w:sz w:val="20"/>
          <w:szCs w:val="20"/>
        </w:rPr>
        <w:t xml:space="preserve">that evaluated subclinical left ventricular dysfunction in asymptomatic SLE patients assessed by TDI echocardiography, in their study 67 asymptomatically </w:t>
      </w:r>
      <w:r w:rsidRPr="0069225A">
        <w:rPr>
          <w:rFonts w:asciiTheme="majorBidi" w:hAnsiTheme="majorBidi" w:cstheme="majorBidi"/>
          <w:color w:val="000000"/>
          <w:sz w:val="20"/>
          <w:szCs w:val="20"/>
        </w:rPr>
        <w:lastRenderedPageBreak/>
        <w:t>patients with normal LVEF and 45 age-matched healthy volunteers, They found LV train and strain rates were signiﬁcantly lower in SLE patients compared with control subjects.</w:t>
      </w:r>
    </w:p>
    <w:p w:rsidR="00B17AE4" w:rsidRPr="0069225A" w:rsidRDefault="00B17AE4" w:rsidP="00F242F6">
      <w:pPr>
        <w:bidi w:val="0"/>
        <w:spacing w:after="0" w:line="240" w:lineRule="auto"/>
        <w:jc w:val="both"/>
        <w:rPr>
          <w:rFonts w:asciiTheme="majorBidi" w:hAnsiTheme="majorBidi" w:cstheme="majorBidi"/>
          <w:b/>
          <w:bCs/>
          <w:color w:val="000000"/>
          <w:sz w:val="20"/>
          <w:szCs w:val="20"/>
        </w:rPr>
      </w:pPr>
      <w:r w:rsidRPr="0069225A">
        <w:rPr>
          <w:rFonts w:asciiTheme="majorBidi" w:hAnsiTheme="majorBidi" w:cstheme="majorBidi"/>
          <w:b/>
          <w:bCs/>
          <w:noProof/>
          <w:color w:val="000000"/>
          <w:sz w:val="20"/>
          <w:szCs w:val="20"/>
          <w:lang w:eastAsia="zh-CN"/>
        </w:rPr>
        <w:drawing>
          <wp:inline distT="0" distB="0" distL="0" distR="0">
            <wp:extent cx="2743200" cy="2057400"/>
            <wp:effectExtent l="0" t="0" r="0" b="0"/>
            <wp:docPr id="3" name="Picture 3" descr="C:\Users\elsayed\Pictures\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sayed\Pictures\kl.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0D136C" w:rsidRPr="0069225A" w:rsidRDefault="000D136C" w:rsidP="00F242F6">
      <w:pPr>
        <w:bidi w:val="0"/>
        <w:spacing w:after="0" w:line="240" w:lineRule="auto"/>
        <w:jc w:val="both"/>
        <w:rPr>
          <w:rFonts w:asciiTheme="majorBidi" w:hAnsiTheme="majorBidi" w:cstheme="majorBidi"/>
          <w:b/>
          <w:bCs/>
          <w:color w:val="000000"/>
          <w:sz w:val="20"/>
          <w:szCs w:val="20"/>
        </w:rPr>
      </w:pPr>
      <w:r w:rsidRPr="0069225A">
        <w:rPr>
          <w:rFonts w:asciiTheme="majorBidi" w:hAnsiTheme="majorBidi" w:cstheme="majorBidi"/>
          <w:b/>
          <w:bCs/>
          <w:color w:val="000000"/>
          <w:sz w:val="20"/>
          <w:szCs w:val="20"/>
        </w:rPr>
        <w:t>Figure (2):</w:t>
      </w:r>
      <w:r w:rsidR="0069225A">
        <w:rPr>
          <w:rFonts w:asciiTheme="majorBidi" w:eastAsia="宋体" w:hAnsiTheme="majorBidi" w:cstheme="majorBidi" w:hint="eastAsia"/>
          <w:b/>
          <w:bCs/>
          <w:color w:val="000000"/>
          <w:sz w:val="20"/>
          <w:szCs w:val="20"/>
          <w:lang w:eastAsia="zh-CN"/>
        </w:rPr>
        <w:t xml:space="preserve"> </w:t>
      </w:r>
      <w:r w:rsidRPr="0069225A">
        <w:rPr>
          <w:rFonts w:asciiTheme="majorBidi" w:hAnsiTheme="majorBidi" w:cstheme="majorBidi"/>
          <w:b/>
          <w:bCs/>
          <w:color w:val="000000"/>
          <w:sz w:val="20"/>
          <w:szCs w:val="20"/>
        </w:rPr>
        <w:t>2D STE for calculation of LV Peak segmental longitudinal strain</w:t>
      </w:r>
      <w:r w:rsidR="00B46A28" w:rsidRPr="0069225A">
        <w:rPr>
          <w:rFonts w:asciiTheme="majorBidi" w:eastAsia="宋体" w:hAnsiTheme="majorBidi" w:cstheme="majorBidi" w:hint="eastAsia"/>
          <w:b/>
          <w:bCs/>
          <w:color w:val="000000"/>
          <w:sz w:val="20"/>
          <w:szCs w:val="20"/>
          <w:lang w:eastAsia="zh-CN"/>
        </w:rPr>
        <w:t xml:space="preserve"> </w:t>
      </w:r>
      <w:r w:rsidRPr="0069225A">
        <w:rPr>
          <w:rFonts w:asciiTheme="majorBidi" w:hAnsiTheme="majorBidi" w:cstheme="majorBidi"/>
          <w:b/>
          <w:bCs/>
          <w:color w:val="000000"/>
          <w:sz w:val="20"/>
          <w:szCs w:val="20"/>
        </w:rPr>
        <w:t>at apical 2, 3 and 4 chamber view.</w:t>
      </w:r>
    </w:p>
    <w:p w:rsidR="00920E22" w:rsidRPr="0069225A" w:rsidRDefault="00920E22" w:rsidP="00F242F6">
      <w:pPr>
        <w:bidi w:val="0"/>
        <w:spacing w:after="0" w:line="240" w:lineRule="auto"/>
        <w:rPr>
          <w:rFonts w:asciiTheme="majorBidi" w:hAnsiTheme="majorBidi" w:cstheme="majorBidi"/>
          <w:color w:val="000000"/>
          <w:sz w:val="20"/>
          <w:szCs w:val="20"/>
        </w:rPr>
      </w:pPr>
    </w:p>
    <w:p w:rsidR="00C43C20" w:rsidRPr="0069225A" w:rsidRDefault="00C43C20" w:rsidP="00B46A28">
      <w:pPr>
        <w:bidi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 xml:space="preserve">Also, the results of this study reach agreement with the result of </w:t>
      </w:r>
      <w:r w:rsidR="00A73F77" w:rsidRPr="0069225A">
        <w:rPr>
          <w:rFonts w:asciiTheme="majorBidi" w:hAnsiTheme="majorBidi" w:cstheme="majorBidi"/>
          <w:color w:val="000000"/>
          <w:sz w:val="20"/>
          <w:szCs w:val="20"/>
        </w:rPr>
        <w:t>13</w:t>
      </w:r>
      <w:r w:rsidRPr="0069225A">
        <w:rPr>
          <w:rFonts w:asciiTheme="majorBidi" w:hAnsiTheme="majorBidi" w:cstheme="majorBidi"/>
          <w:color w:val="000000"/>
          <w:sz w:val="20"/>
          <w:szCs w:val="20"/>
        </w:rPr>
        <w:t xml:space="preserve"> which evaluated 50 SLE patients compared with 25 healthy subjects recruited as a control group. </w:t>
      </w:r>
      <w:r w:rsidR="000D136C" w:rsidRPr="0069225A">
        <w:rPr>
          <w:rFonts w:asciiTheme="majorBidi" w:hAnsiTheme="majorBidi" w:cstheme="majorBidi"/>
          <w:color w:val="000000"/>
          <w:sz w:val="20"/>
          <w:szCs w:val="20"/>
        </w:rPr>
        <w:t>GSLS, GSCS, GSRs</w:t>
      </w:r>
      <w:r w:rsidRPr="0069225A">
        <w:rPr>
          <w:rFonts w:asciiTheme="majorBidi" w:hAnsiTheme="majorBidi" w:cstheme="majorBidi"/>
          <w:color w:val="000000"/>
          <w:sz w:val="20"/>
          <w:szCs w:val="20"/>
        </w:rPr>
        <w:t xml:space="preserve"> s-1 were signiﬁcantly lower in the SLE vs. control group.</w:t>
      </w:r>
      <w:r w:rsidR="00B46A28" w:rsidRPr="0069225A">
        <w:rPr>
          <w:rFonts w:asciiTheme="majorBidi" w:eastAsia="宋体" w:hAnsiTheme="majorBidi" w:cstheme="majorBidi" w:hint="eastAsia"/>
          <w:color w:val="000000"/>
          <w:sz w:val="20"/>
          <w:szCs w:val="20"/>
          <w:lang w:eastAsia="zh-CN"/>
        </w:rPr>
        <w:t xml:space="preserve"> </w:t>
      </w:r>
      <w:r w:rsidRPr="0069225A">
        <w:rPr>
          <w:rFonts w:asciiTheme="majorBidi" w:hAnsiTheme="majorBidi" w:cstheme="majorBidi"/>
          <w:color w:val="000000"/>
          <w:sz w:val="20"/>
          <w:szCs w:val="20"/>
        </w:rPr>
        <w:t xml:space="preserve">And concordant with the result of </w:t>
      </w:r>
      <w:r w:rsidR="00A73F77" w:rsidRPr="0069225A">
        <w:rPr>
          <w:rFonts w:asciiTheme="majorBidi" w:hAnsiTheme="majorBidi" w:cstheme="majorBidi"/>
          <w:color w:val="000000"/>
          <w:sz w:val="20"/>
          <w:szCs w:val="20"/>
          <w:vertAlign w:val="superscript"/>
        </w:rPr>
        <w:t>14</w:t>
      </w:r>
      <w:r w:rsidRPr="0069225A">
        <w:rPr>
          <w:rFonts w:asciiTheme="majorBidi" w:hAnsiTheme="majorBidi" w:cstheme="majorBidi"/>
          <w:color w:val="000000"/>
          <w:sz w:val="20"/>
          <w:szCs w:val="20"/>
        </w:rPr>
        <w:t xml:space="preserve"> that evaluated Left ventricular systolic function in SLE adults assessed by 3D speckle tracking echocardiography, in their study 50 patients with SLE and 50 control subjects in the same range of age were prospectively evaluated. In SLE group, left ventricular global longitudinal strain (LVGLS), left ventricular global circumferential strain (LVGCS), left ventricular radial strain (LVRS-basal) were significantly lower compared with the controls</w:t>
      </w:r>
      <w:r w:rsidR="00187DA4" w:rsidRPr="0069225A">
        <w:rPr>
          <w:rFonts w:asciiTheme="majorBidi" w:hAnsiTheme="majorBidi" w:cstheme="majorBidi"/>
          <w:color w:val="000000"/>
          <w:sz w:val="20"/>
          <w:szCs w:val="20"/>
        </w:rPr>
        <w:t>. F</w:t>
      </w:r>
      <w:r w:rsidRPr="0069225A">
        <w:rPr>
          <w:rFonts w:asciiTheme="majorBidi" w:hAnsiTheme="majorBidi" w:cstheme="majorBidi"/>
          <w:color w:val="000000"/>
          <w:sz w:val="20"/>
          <w:szCs w:val="20"/>
        </w:rPr>
        <w:t>urther, in this study we found that elevated SLEDAI score, resulted in significantly lower values for LV longitudinal function strain and strain rate</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14</w:t>
      </w:r>
    </w:p>
    <w:p w:rsidR="00C43C20" w:rsidRPr="0069225A" w:rsidRDefault="00C43C20" w:rsidP="00F242F6">
      <w:pPr>
        <w:autoSpaceDE w:val="0"/>
        <w:autoSpaceDN w:val="0"/>
        <w:bidi w:val="0"/>
        <w:adjustRightInd w:val="0"/>
        <w:spacing w:after="0" w:line="240" w:lineRule="auto"/>
        <w:jc w:val="both"/>
        <w:rPr>
          <w:rFonts w:asciiTheme="majorBidi" w:hAnsiTheme="majorBidi" w:cstheme="majorBidi"/>
          <w:b/>
          <w:bCs/>
          <w:color w:val="000000"/>
          <w:sz w:val="20"/>
          <w:szCs w:val="20"/>
        </w:rPr>
      </w:pPr>
      <w:r w:rsidRPr="0069225A">
        <w:rPr>
          <w:rFonts w:asciiTheme="majorBidi" w:hAnsiTheme="majorBidi" w:cstheme="majorBidi"/>
          <w:b/>
          <w:bCs/>
          <w:color w:val="000000"/>
          <w:sz w:val="20"/>
          <w:szCs w:val="20"/>
        </w:rPr>
        <w:t>Assessment of LV Diastolic Function:</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vertAlign w:val="superscript"/>
        </w:rPr>
      </w:pPr>
      <w:r w:rsidRPr="0069225A">
        <w:rPr>
          <w:rFonts w:asciiTheme="majorBidi" w:hAnsiTheme="majorBidi" w:cstheme="majorBidi"/>
          <w:color w:val="000000"/>
          <w:sz w:val="20"/>
          <w:szCs w:val="20"/>
        </w:rPr>
        <w:t>Recent studies evaluating LV diastolic function used the ratio of early mitral diastolic velocity to early diastolic velocity (E/Em ratio)</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5</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In patients with normal LV EF</w:t>
      </w:r>
      <w:r w:rsidR="00187DA4"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Diastolic Dysfunction is defined as</w:t>
      </w:r>
      <w:r w:rsidR="00187DA4" w:rsidRPr="0069225A">
        <w:rPr>
          <w:rFonts w:asciiTheme="majorBidi" w:hAnsiTheme="majorBidi" w:cstheme="majorBidi"/>
          <w:color w:val="000000"/>
          <w:sz w:val="20"/>
          <w:szCs w:val="20"/>
        </w:rPr>
        <w:t xml:space="preserve"> </w:t>
      </w:r>
      <w:r w:rsidRPr="0069225A">
        <w:rPr>
          <w:rFonts w:asciiTheme="majorBidi" w:hAnsiTheme="majorBidi" w:cstheme="majorBidi"/>
          <w:color w:val="000000"/>
          <w:sz w:val="20"/>
          <w:szCs w:val="20"/>
        </w:rPr>
        <w:t>&gt;50%</w:t>
      </w:r>
      <w:r w:rsidR="00187DA4" w:rsidRPr="0069225A">
        <w:rPr>
          <w:rFonts w:asciiTheme="majorBidi" w:hAnsiTheme="majorBidi" w:cstheme="majorBidi"/>
          <w:color w:val="000000"/>
          <w:sz w:val="20"/>
          <w:szCs w:val="20"/>
        </w:rPr>
        <w:t xml:space="preserve"> </w:t>
      </w:r>
      <w:r w:rsidRPr="0069225A">
        <w:rPr>
          <w:rFonts w:asciiTheme="majorBidi" w:hAnsiTheme="majorBidi" w:cstheme="majorBidi"/>
          <w:color w:val="000000"/>
          <w:sz w:val="20"/>
          <w:szCs w:val="20"/>
        </w:rPr>
        <w:t>positive</w:t>
      </w:r>
      <w:r w:rsidR="00187DA4" w:rsidRPr="0069225A">
        <w:rPr>
          <w:rFonts w:asciiTheme="majorBidi" w:hAnsiTheme="majorBidi" w:cstheme="majorBidi"/>
          <w:color w:val="000000"/>
          <w:sz w:val="20"/>
          <w:szCs w:val="20"/>
        </w:rPr>
        <w:t xml:space="preserve"> </w:t>
      </w:r>
      <w:r w:rsidRPr="0069225A">
        <w:rPr>
          <w:rFonts w:asciiTheme="majorBidi" w:hAnsiTheme="majorBidi" w:cstheme="majorBidi"/>
          <w:color w:val="000000"/>
          <w:sz w:val="20"/>
          <w:szCs w:val="20"/>
        </w:rPr>
        <w:t>of the following paramet</w:t>
      </w:r>
      <w:r w:rsidR="000D136C" w:rsidRPr="0069225A">
        <w:rPr>
          <w:rFonts w:asciiTheme="majorBidi" w:hAnsiTheme="majorBidi" w:cstheme="majorBidi"/>
          <w:color w:val="000000"/>
          <w:sz w:val="20"/>
          <w:szCs w:val="20"/>
        </w:rPr>
        <w:t>er (Average E/Em&gt; 14, Sepal</w:t>
      </w:r>
      <w:r w:rsidR="00187DA4" w:rsidRPr="0069225A">
        <w:rPr>
          <w:rFonts w:asciiTheme="majorBidi" w:hAnsiTheme="majorBidi" w:cstheme="majorBidi"/>
          <w:color w:val="000000"/>
          <w:sz w:val="20"/>
          <w:szCs w:val="20"/>
        </w:rPr>
        <w:t xml:space="preserve"> </w:t>
      </w:r>
      <w:r w:rsidR="000D136C" w:rsidRPr="0069225A">
        <w:rPr>
          <w:rFonts w:asciiTheme="majorBidi" w:hAnsiTheme="majorBidi" w:cstheme="majorBidi"/>
          <w:color w:val="000000"/>
          <w:sz w:val="20"/>
          <w:szCs w:val="20"/>
        </w:rPr>
        <w:t>E՝ velocity &lt; 7 cm/s or Lateral E՝</w:t>
      </w:r>
      <w:r w:rsidRPr="0069225A">
        <w:rPr>
          <w:rFonts w:asciiTheme="majorBidi" w:hAnsiTheme="majorBidi" w:cstheme="majorBidi"/>
          <w:color w:val="000000"/>
          <w:sz w:val="20"/>
          <w:szCs w:val="20"/>
        </w:rPr>
        <w:t xml:space="preserve"> velocity &lt;10 cm/s, TR velocity &gt; 2.8 m/s and LA volume index &gt;34ml/m2)</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 xml:space="preserve">5 </w:t>
      </w:r>
      <w:r w:rsidRPr="0069225A">
        <w:rPr>
          <w:rFonts w:asciiTheme="majorBidi" w:hAnsiTheme="majorBidi" w:cstheme="majorBidi"/>
          <w:color w:val="000000"/>
          <w:sz w:val="20"/>
          <w:szCs w:val="20"/>
        </w:rPr>
        <w:t>Although it is a clinically useful method to assess LV diastolic function, the measurement of Em has a number of limitations which can affect its accuracy.</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vertAlign w:val="superscript"/>
        </w:rPr>
      </w:pPr>
      <w:r w:rsidRPr="0069225A">
        <w:rPr>
          <w:rFonts w:asciiTheme="majorBidi" w:hAnsiTheme="majorBidi" w:cstheme="majorBidi"/>
          <w:color w:val="000000"/>
          <w:sz w:val="20"/>
          <w:szCs w:val="20"/>
        </w:rPr>
        <w:t xml:space="preserve">Firstly, this approach is an approximation of LV global function, assuming that a single or multiple site(s) represent global LV relaxation. However, it is known that even in patients without segmental dysfunction, LV regional differences exist and </w:t>
      </w:r>
      <w:r w:rsidRPr="0069225A">
        <w:rPr>
          <w:rFonts w:asciiTheme="majorBidi" w:hAnsiTheme="majorBidi" w:cstheme="majorBidi"/>
          <w:color w:val="000000"/>
          <w:sz w:val="20"/>
          <w:szCs w:val="20"/>
        </w:rPr>
        <w:lastRenderedPageBreak/>
        <w:t>significant LV diastolic dyssynchrony has been described to be often present</w:t>
      </w:r>
      <w:r w:rsidR="00187DA4" w:rsidRPr="0069225A">
        <w:rPr>
          <w:rFonts w:asciiTheme="majorBidi" w:hAnsiTheme="majorBidi" w:cstheme="majorBidi"/>
          <w:color w:val="000000"/>
          <w:sz w:val="20"/>
          <w:szCs w:val="20"/>
        </w:rPr>
        <w:t>.</w:t>
      </w:r>
      <w:r w:rsidR="00A73F77" w:rsidRPr="0069225A">
        <w:rPr>
          <w:rFonts w:asciiTheme="majorBidi" w:hAnsiTheme="majorBidi" w:cstheme="majorBidi"/>
          <w:color w:val="000000"/>
          <w:sz w:val="20"/>
          <w:szCs w:val="20"/>
          <w:vertAlign w:val="superscript"/>
        </w:rPr>
        <w:t>5</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vertAlign w:val="superscript"/>
        </w:rPr>
      </w:pPr>
      <w:r w:rsidRPr="0069225A">
        <w:rPr>
          <w:rFonts w:asciiTheme="majorBidi" w:hAnsiTheme="majorBidi" w:cstheme="majorBidi"/>
          <w:color w:val="000000"/>
          <w:sz w:val="20"/>
          <w:szCs w:val="20"/>
        </w:rPr>
        <w:t>Another important limitation of this approach is the potential effect of LA pressure. Since Em occurs during the early phase of LV filling, not only LV relaxation, but also LA pressure has an important impact on its value (Nagueh et al., 2016)</w:t>
      </w:r>
      <w:r w:rsidR="00187DA4" w:rsidRPr="0069225A">
        <w:rPr>
          <w:rFonts w:asciiTheme="majorBidi" w:hAnsiTheme="majorBidi" w:cstheme="majorBidi"/>
          <w:color w:val="000000"/>
          <w:sz w:val="20"/>
          <w:szCs w:val="20"/>
        </w:rPr>
        <w:t>. C</w:t>
      </w:r>
      <w:r w:rsidRPr="0069225A">
        <w:rPr>
          <w:rFonts w:asciiTheme="majorBidi" w:hAnsiTheme="majorBidi" w:cstheme="majorBidi"/>
          <w:color w:val="000000"/>
          <w:sz w:val="20"/>
          <w:szCs w:val="20"/>
        </w:rPr>
        <w:t>onversely, global LV diastolic strain rate might overcome all the above mentioned limitations. This measurement reflects in fact the performance of all LV segments, it is load independent and accounts for the initial LV size</w:t>
      </w:r>
      <w:r w:rsidR="00187DA4" w:rsidRPr="0069225A">
        <w:rPr>
          <w:rFonts w:asciiTheme="majorBidi" w:hAnsiTheme="majorBidi" w:cstheme="majorBidi"/>
          <w:color w:val="000000"/>
          <w:sz w:val="20"/>
          <w:szCs w:val="20"/>
        </w:rPr>
        <w:t>.</w:t>
      </w:r>
      <w:r w:rsidR="00FB1AA7" w:rsidRPr="0069225A">
        <w:rPr>
          <w:rFonts w:asciiTheme="majorBidi" w:hAnsiTheme="majorBidi" w:cstheme="majorBidi"/>
          <w:color w:val="000000"/>
          <w:sz w:val="20"/>
          <w:szCs w:val="20"/>
          <w:vertAlign w:val="superscript"/>
        </w:rPr>
        <w:t>15</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The study found that the peak global early (SRe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and late (SRa s-1) diastolic strain rate of the LV using 2D speckle tracking is significantly lower in SLE group than control group and the peak global early (SRe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was lower in patients with active SLE than patient with non-active SLE (p value) which may denote subclinical impairment of left ventricular diastolic function.</w:t>
      </w:r>
    </w:p>
    <w:p w:rsidR="00920E22" w:rsidRPr="0069225A" w:rsidRDefault="00C43C20" w:rsidP="00F242F6">
      <w:pPr>
        <w:bidi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This finding is concordant with the result of</w:t>
      </w:r>
      <w:r w:rsidR="00187DA4" w:rsidRPr="0069225A">
        <w:rPr>
          <w:rFonts w:asciiTheme="majorBidi" w:hAnsiTheme="majorBidi" w:cstheme="majorBidi"/>
          <w:color w:val="000000"/>
          <w:sz w:val="20"/>
          <w:szCs w:val="20"/>
        </w:rPr>
        <w:t xml:space="preserve"> </w:t>
      </w:r>
      <w:r w:rsidR="00FB1AA7" w:rsidRPr="0069225A">
        <w:rPr>
          <w:rFonts w:asciiTheme="majorBidi" w:hAnsiTheme="majorBidi" w:cstheme="majorBidi"/>
          <w:color w:val="000000"/>
          <w:sz w:val="20"/>
          <w:szCs w:val="20"/>
          <w:vertAlign w:val="superscript"/>
        </w:rPr>
        <w:t>12</w:t>
      </w:r>
      <w:r w:rsidRPr="0069225A">
        <w:rPr>
          <w:rFonts w:asciiTheme="majorBidi" w:hAnsiTheme="majorBidi" w:cstheme="majorBidi"/>
          <w:color w:val="000000"/>
          <w:sz w:val="20"/>
          <w:szCs w:val="20"/>
        </w:rPr>
        <w:t>that evaluated subclinical left ventricular dysfunction in asymptomatic SLE patients assessed by TDI echocardiography, in their study 67 asymptomatic SLE patients with normal LVEF and 45 age-matched healthy volunteers, They found LV global early (SRe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and late (SRa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diastolic</w:t>
      </w:r>
      <w:r w:rsidR="00187DA4" w:rsidRPr="0069225A">
        <w:rPr>
          <w:rFonts w:asciiTheme="majorBidi" w:hAnsiTheme="majorBidi" w:cstheme="majorBidi"/>
          <w:color w:val="000000"/>
          <w:sz w:val="20"/>
          <w:szCs w:val="20"/>
        </w:rPr>
        <w:t xml:space="preserve"> </w:t>
      </w:r>
      <w:r w:rsidRPr="0069225A">
        <w:rPr>
          <w:rFonts w:asciiTheme="majorBidi" w:hAnsiTheme="majorBidi" w:cstheme="majorBidi"/>
          <w:color w:val="000000"/>
          <w:sz w:val="20"/>
          <w:szCs w:val="20"/>
        </w:rPr>
        <w:t>strain rate were signiﬁcantly lower in SLE patients compared with control subjects the peak global early (SRe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was lower in patients with active SLE than patient with non-active SLE</w:t>
      </w:r>
      <w:r w:rsidR="00187DA4" w:rsidRPr="0069225A">
        <w:rPr>
          <w:rFonts w:asciiTheme="majorBidi" w:hAnsiTheme="majorBidi" w:cstheme="majorBidi"/>
          <w:color w:val="000000"/>
          <w:sz w:val="20"/>
          <w:szCs w:val="20"/>
        </w:rPr>
        <w:t>. A</w:t>
      </w:r>
      <w:r w:rsidRPr="0069225A">
        <w:rPr>
          <w:rFonts w:asciiTheme="majorBidi" w:hAnsiTheme="majorBidi" w:cstheme="majorBidi"/>
          <w:color w:val="000000"/>
          <w:sz w:val="20"/>
          <w:szCs w:val="20"/>
        </w:rPr>
        <w:t xml:space="preserve">lso, the results of this study reach agreement with the result of </w:t>
      </w:r>
      <w:r w:rsidR="00FB1AA7" w:rsidRPr="0069225A">
        <w:rPr>
          <w:rFonts w:asciiTheme="majorBidi" w:hAnsiTheme="majorBidi" w:cstheme="majorBidi"/>
          <w:color w:val="000000"/>
          <w:sz w:val="20"/>
          <w:szCs w:val="20"/>
          <w:vertAlign w:val="superscript"/>
        </w:rPr>
        <w:t>13</w:t>
      </w:r>
      <w:r w:rsidRPr="0069225A">
        <w:rPr>
          <w:rFonts w:asciiTheme="majorBidi" w:hAnsiTheme="majorBidi" w:cstheme="majorBidi"/>
          <w:color w:val="000000"/>
          <w:sz w:val="20"/>
          <w:szCs w:val="20"/>
        </w:rPr>
        <w:t xml:space="preserve"> which evaluated 50 SLE patients compared with 25 healthy subjects recruited as a control group. They found LV global early (SRe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diastolic</w:t>
      </w:r>
      <w:r w:rsidR="00187DA4" w:rsidRPr="0069225A">
        <w:rPr>
          <w:rFonts w:asciiTheme="majorBidi" w:hAnsiTheme="majorBidi" w:cstheme="majorBidi"/>
          <w:color w:val="000000"/>
          <w:sz w:val="20"/>
          <w:szCs w:val="20"/>
        </w:rPr>
        <w:t xml:space="preserve"> </w:t>
      </w:r>
      <w:r w:rsidRPr="0069225A">
        <w:rPr>
          <w:rFonts w:asciiTheme="majorBidi" w:hAnsiTheme="majorBidi" w:cstheme="majorBidi"/>
          <w:color w:val="000000"/>
          <w:sz w:val="20"/>
          <w:szCs w:val="20"/>
        </w:rPr>
        <w:t>strain rate was signiﬁcantly lower in the SLE</w:t>
      </w:r>
      <w:r w:rsidR="00187DA4" w:rsidRPr="0069225A">
        <w:rPr>
          <w:rFonts w:asciiTheme="majorBidi" w:hAnsiTheme="majorBidi" w:cstheme="majorBidi"/>
          <w:color w:val="000000"/>
          <w:sz w:val="20"/>
          <w:szCs w:val="20"/>
        </w:rPr>
        <w:t xml:space="preserve"> </w:t>
      </w:r>
      <w:r w:rsidRPr="0069225A">
        <w:rPr>
          <w:rFonts w:asciiTheme="majorBidi" w:hAnsiTheme="majorBidi" w:cstheme="majorBidi"/>
          <w:color w:val="000000"/>
          <w:sz w:val="20"/>
          <w:szCs w:val="20"/>
        </w:rPr>
        <w:t>vs. control group but no statistically difference between two group regard late (SRa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diastolic</w:t>
      </w:r>
      <w:r w:rsidR="00187DA4" w:rsidRPr="0069225A">
        <w:rPr>
          <w:rFonts w:asciiTheme="majorBidi" w:hAnsiTheme="majorBidi" w:cstheme="majorBidi"/>
          <w:color w:val="000000"/>
          <w:sz w:val="20"/>
          <w:szCs w:val="20"/>
        </w:rPr>
        <w:t xml:space="preserve"> </w:t>
      </w:r>
      <w:r w:rsidRPr="0069225A">
        <w:rPr>
          <w:rFonts w:asciiTheme="majorBidi" w:hAnsiTheme="majorBidi" w:cstheme="majorBidi"/>
          <w:color w:val="000000"/>
          <w:sz w:val="20"/>
          <w:szCs w:val="20"/>
        </w:rPr>
        <w:t>strain rate</w:t>
      </w:r>
      <w:r w:rsidR="00187DA4" w:rsidRPr="0069225A">
        <w:rPr>
          <w:rFonts w:asciiTheme="majorBidi" w:hAnsiTheme="majorBidi" w:cstheme="majorBidi"/>
          <w:color w:val="000000"/>
          <w:sz w:val="20"/>
          <w:szCs w:val="20"/>
        </w:rPr>
        <w:t>.</w:t>
      </w:r>
    </w:p>
    <w:p w:rsidR="000D136C" w:rsidRPr="0069225A" w:rsidRDefault="000D136C" w:rsidP="00187DA4">
      <w:pPr>
        <w:bidi w:val="0"/>
        <w:spacing w:after="0" w:line="240" w:lineRule="auto"/>
        <w:jc w:val="center"/>
        <w:rPr>
          <w:rFonts w:asciiTheme="majorBidi" w:hAnsiTheme="majorBidi" w:cstheme="majorBidi"/>
          <w:b/>
          <w:bCs/>
          <w:sz w:val="20"/>
          <w:szCs w:val="20"/>
        </w:rPr>
      </w:pPr>
      <w:r w:rsidRPr="0069225A">
        <w:rPr>
          <w:rFonts w:asciiTheme="majorBidi" w:hAnsiTheme="majorBidi" w:cstheme="majorBidi"/>
          <w:b/>
          <w:bCs/>
          <w:noProof/>
          <w:sz w:val="20"/>
          <w:szCs w:val="20"/>
          <w:lang w:eastAsia="zh-CN"/>
        </w:rPr>
        <w:drawing>
          <wp:inline distT="0" distB="0" distL="0" distR="0">
            <wp:extent cx="2743200" cy="2057400"/>
            <wp:effectExtent l="0" t="0" r="0" b="0"/>
            <wp:docPr id="4" name="Picture 4" descr="C:\Users\elsayed\Pictures\jklmnhbgv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sayed\Pictures\jklmnhbgvgf.jpg"/>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rsidR="000D136C" w:rsidRPr="0069225A" w:rsidRDefault="000D136C" w:rsidP="00F242F6">
      <w:pPr>
        <w:bidi w:val="0"/>
        <w:spacing w:after="0" w:line="240" w:lineRule="auto"/>
        <w:jc w:val="both"/>
        <w:rPr>
          <w:rFonts w:asciiTheme="majorBidi" w:hAnsiTheme="majorBidi" w:cstheme="majorBidi"/>
          <w:b/>
          <w:bCs/>
          <w:sz w:val="20"/>
          <w:szCs w:val="20"/>
        </w:rPr>
      </w:pPr>
      <w:r w:rsidRPr="0069225A">
        <w:rPr>
          <w:rFonts w:asciiTheme="majorBidi" w:hAnsiTheme="majorBidi" w:cstheme="majorBidi"/>
          <w:b/>
          <w:bCs/>
          <w:sz w:val="20"/>
          <w:szCs w:val="20"/>
        </w:rPr>
        <w:t>Figure (3):</w:t>
      </w:r>
      <w:r w:rsidR="0069225A">
        <w:rPr>
          <w:rFonts w:asciiTheme="majorBidi" w:eastAsia="宋体" w:hAnsiTheme="majorBidi" w:cstheme="majorBidi" w:hint="eastAsia"/>
          <w:b/>
          <w:bCs/>
          <w:sz w:val="20"/>
          <w:szCs w:val="20"/>
          <w:lang w:eastAsia="zh-CN"/>
        </w:rPr>
        <w:t xml:space="preserve"> </w:t>
      </w:r>
      <w:r w:rsidRPr="0069225A">
        <w:rPr>
          <w:rFonts w:asciiTheme="majorBidi" w:hAnsiTheme="majorBidi" w:cstheme="majorBidi"/>
          <w:b/>
          <w:bCs/>
          <w:sz w:val="20"/>
          <w:szCs w:val="20"/>
        </w:rPr>
        <w:t>2D STE for calculation of LV Peak segmental</w:t>
      </w:r>
      <w:r w:rsidR="00187DA4" w:rsidRPr="0069225A">
        <w:rPr>
          <w:rFonts w:asciiTheme="majorBidi" w:hAnsiTheme="majorBidi" w:cstheme="majorBidi"/>
          <w:b/>
          <w:bCs/>
          <w:sz w:val="20"/>
          <w:szCs w:val="20"/>
        </w:rPr>
        <w:t xml:space="preserve"> </w:t>
      </w:r>
      <w:r w:rsidRPr="0069225A">
        <w:rPr>
          <w:rFonts w:asciiTheme="majorBidi" w:hAnsiTheme="majorBidi" w:cstheme="majorBidi"/>
          <w:b/>
          <w:bCs/>
          <w:sz w:val="20"/>
          <w:szCs w:val="20"/>
        </w:rPr>
        <w:t>circumferential</w:t>
      </w:r>
      <w:r w:rsidR="00187DA4" w:rsidRPr="0069225A">
        <w:rPr>
          <w:rFonts w:asciiTheme="majorBidi" w:hAnsiTheme="majorBidi" w:cstheme="majorBidi"/>
          <w:b/>
          <w:bCs/>
          <w:sz w:val="20"/>
          <w:szCs w:val="20"/>
        </w:rPr>
        <w:t xml:space="preserve"> </w:t>
      </w:r>
      <w:r w:rsidRPr="0069225A">
        <w:rPr>
          <w:rFonts w:asciiTheme="majorBidi" w:hAnsiTheme="majorBidi" w:cstheme="majorBidi"/>
          <w:b/>
          <w:bCs/>
          <w:sz w:val="20"/>
          <w:szCs w:val="20"/>
        </w:rPr>
        <w:t>strain basal,</w:t>
      </w:r>
      <w:r w:rsidR="00B46A28" w:rsidRPr="0069225A">
        <w:rPr>
          <w:rFonts w:asciiTheme="majorBidi" w:eastAsia="宋体" w:hAnsiTheme="majorBidi" w:cstheme="majorBidi" w:hint="eastAsia"/>
          <w:b/>
          <w:bCs/>
          <w:sz w:val="20"/>
          <w:szCs w:val="20"/>
          <w:lang w:eastAsia="zh-CN"/>
        </w:rPr>
        <w:t xml:space="preserve"> </w:t>
      </w:r>
      <w:r w:rsidRPr="0069225A">
        <w:rPr>
          <w:rFonts w:asciiTheme="majorBidi" w:hAnsiTheme="majorBidi" w:cstheme="majorBidi"/>
          <w:b/>
          <w:bCs/>
          <w:sz w:val="20"/>
          <w:szCs w:val="20"/>
        </w:rPr>
        <w:t>mid and apical SAX view</w:t>
      </w:r>
    </w:p>
    <w:p w:rsidR="000D136C" w:rsidRPr="0069225A" w:rsidRDefault="000D136C" w:rsidP="00F242F6">
      <w:pPr>
        <w:bidi w:val="0"/>
        <w:spacing w:after="0" w:line="240" w:lineRule="auto"/>
        <w:ind w:firstLine="425"/>
        <w:jc w:val="both"/>
        <w:rPr>
          <w:rFonts w:asciiTheme="majorBidi" w:hAnsiTheme="majorBidi" w:cstheme="majorBidi"/>
          <w:color w:val="000000"/>
          <w:sz w:val="20"/>
          <w:szCs w:val="20"/>
        </w:rPr>
      </w:pPr>
    </w:p>
    <w:p w:rsidR="00C43C20" w:rsidRPr="0069225A" w:rsidRDefault="00C43C20" w:rsidP="00F242F6">
      <w:pPr>
        <w:bidi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lastRenderedPageBreak/>
        <w:t>This study was discordant to the result of</w:t>
      </w:r>
      <w:r w:rsidR="00FB1AA7" w:rsidRPr="0069225A">
        <w:rPr>
          <w:rFonts w:asciiTheme="majorBidi" w:hAnsiTheme="majorBidi" w:cstheme="majorBidi"/>
          <w:color w:val="000000"/>
          <w:sz w:val="20"/>
          <w:szCs w:val="20"/>
          <w:vertAlign w:val="superscript"/>
        </w:rPr>
        <w:t xml:space="preserve">16 </w:t>
      </w:r>
      <w:r w:rsidRPr="0069225A">
        <w:rPr>
          <w:rFonts w:asciiTheme="majorBidi" w:hAnsiTheme="majorBidi" w:cstheme="majorBidi"/>
          <w:color w:val="000000"/>
          <w:sz w:val="20"/>
          <w:szCs w:val="20"/>
        </w:rPr>
        <w:t>that evaluated Left ventricular systolic and diastolic function in SLE adults. They found that there is no relationship between the LV diastolic dysfunction and SLEDAI and this could be explained by the racial difference and small number of patients included in our study.</w:t>
      </w:r>
    </w:p>
    <w:p w:rsidR="00C43C20" w:rsidRPr="0069225A" w:rsidRDefault="00C43C20" w:rsidP="00F242F6">
      <w:pPr>
        <w:tabs>
          <w:tab w:val="left" w:pos="0"/>
        </w:tabs>
        <w:bidi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In our Study, there was a negative correlation between reduction of LV global early (SRe s-1</w:t>
      </w:r>
      <w:r w:rsidR="00B46A28" w:rsidRPr="0069225A">
        <w:rPr>
          <w:rFonts w:asciiTheme="majorBidi" w:hAnsiTheme="majorBidi" w:cstheme="majorBidi"/>
          <w:color w:val="000000"/>
          <w:sz w:val="20"/>
          <w:szCs w:val="20"/>
        </w:rPr>
        <w:t>)</w:t>
      </w:r>
      <w:r w:rsidRPr="0069225A">
        <w:rPr>
          <w:rFonts w:asciiTheme="majorBidi" w:hAnsiTheme="majorBidi" w:cstheme="majorBidi"/>
          <w:color w:val="000000"/>
          <w:sz w:val="20"/>
          <w:szCs w:val="20"/>
        </w:rPr>
        <w:t xml:space="preserve"> diastolic strain rate using 2 D speckle tracking Echocardiography and E/Em in patients group.</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 xml:space="preserve">This goes in harmony with </w:t>
      </w:r>
      <w:r w:rsidR="00FB1AA7" w:rsidRPr="0069225A">
        <w:rPr>
          <w:rFonts w:asciiTheme="majorBidi" w:hAnsiTheme="majorBidi" w:cstheme="majorBidi"/>
          <w:color w:val="000000"/>
          <w:sz w:val="20"/>
          <w:szCs w:val="20"/>
          <w:vertAlign w:val="superscript"/>
        </w:rPr>
        <w:t xml:space="preserve">17 </w:t>
      </w:r>
      <w:r w:rsidRPr="0069225A">
        <w:rPr>
          <w:rFonts w:asciiTheme="majorBidi" w:hAnsiTheme="majorBidi" w:cstheme="majorBidi"/>
          <w:color w:val="000000"/>
          <w:sz w:val="20"/>
          <w:szCs w:val="20"/>
        </w:rPr>
        <w:t xml:space="preserve">who stated that Em value is load independent and E/Em ratio can be used to estimate LV filling pressure as E/Em ratio &gt;15 is highly specific for elevated LV end diastolic pressure. This </w:t>
      </w:r>
      <w:r w:rsidR="00FB1AA7" w:rsidRPr="0069225A">
        <w:rPr>
          <w:rFonts w:asciiTheme="majorBidi" w:hAnsiTheme="majorBidi" w:cstheme="majorBidi"/>
          <w:color w:val="000000"/>
          <w:sz w:val="20"/>
          <w:szCs w:val="20"/>
        </w:rPr>
        <w:t xml:space="preserve">was further confirmed by </w:t>
      </w:r>
      <w:r w:rsidR="00FB1AA7" w:rsidRPr="0069225A">
        <w:rPr>
          <w:rFonts w:asciiTheme="majorBidi" w:hAnsiTheme="majorBidi" w:cstheme="majorBidi"/>
          <w:color w:val="000000"/>
          <w:sz w:val="20"/>
          <w:szCs w:val="20"/>
          <w:vertAlign w:val="superscript"/>
        </w:rPr>
        <w:t>18</w:t>
      </w:r>
      <w:r w:rsidRPr="0069225A">
        <w:rPr>
          <w:rFonts w:asciiTheme="majorBidi" w:hAnsiTheme="majorBidi" w:cstheme="majorBidi"/>
          <w:color w:val="000000"/>
          <w:sz w:val="20"/>
          <w:szCs w:val="20"/>
        </w:rPr>
        <w:t>who demonstrated the ability of DTI derived parameters for evaluation Of LV filling pressure and early detection of diastolic dysfunction in patients with normal systolic function in contrast to conventional mitral inflow velocities alone which correlate poorly with LV filling pressure in such patients.</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vertAlign w:val="superscript"/>
        </w:rPr>
      </w:pPr>
      <w:r w:rsidRPr="0069225A">
        <w:rPr>
          <w:rFonts w:asciiTheme="majorBidi" w:hAnsiTheme="majorBidi" w:cstheme="majorBidi"/>
          <w:color w:val="000000"/>
          <w:sz w:val="20"/>
          <w:szCs w:val="20"/>
        </w:rPr>
        <w:t>In the present study, these LV subclinical abnormalities cannot be explained by increased prevalence of traditional CV risk factors such as smoking, HTN or DM because patients having them were excluded. The patients had however significantly higher cholesterol and triglyceride levels compared to controls. This may be the result of prednisolone which was prescribed to all patients. It is generally perceived that glucocorticoids have adverse effect on the lipid profile causing increase in both total cholesterol and triglycerides</w:t>
      </w:r>
      <w:r w:rsidR="00187DA4" w:rsidRPr="0069225A">
        <w:rPr>
          <w:rFonts w:asciiTheme="majorBidi" w:hAnsiTheme="majorBidi" w:cstheme="majorBidi"/>
          <w:color w:val="000000"/>
          <w:sz w:val="20"/>
          <w:szCs w:val="20"/>
        </w:rPr>
        <w:t>.</w:t>
      </w:r>
      <w:r w:rsidR="00FB1AA7" w:rsidRPr="0069225A">
        <w:rPr>
          <w:rFonts w:asciiTheme="majorBidi" w:hAnsiTheme="majorBidi" w:cstheme="majorBidi"/>
          <w:color w:val="000000"/>
          <w:sz w:val="20"/>
          <w:szCs w:val="20"/>
          <w:vertAlign w:val="superscript"/>
        </w:rPr>
        <w:t>19</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This high level of cholesterol and triglycerides may have induced subclinical coronary atherosclerosis in our patients. A high prevalence of myocardial perfusion abnormalities were detected in asymptomatic SLE patients without overt CV disease using single photon emission computed tomography</w:t>
      </w:r>
      <w:r w:rsidR="00187DA4" w:rsidRPr="0069225A">
        <w:rPr>
          <w:rFonts w:asciiTheme="majorBidi" w:hAnsiTheme="majorBidi" w:cstheme="majorBidi"/>
          <w:color w:val="000000"/>
          <w:sz w:val="20"/>
          <w:szCs w:val="20"/>
        </w:rPr>
        <w:t>.</w:t>
      </w:r>
      <w:r w:rsidR="00FB1AA7" w:rsidRPr="0069225A">
        <w:rPr>
          <w:rFonts w:asciiTheme="majorBidi" w:hAnsiTheme="majorBidi" w:cstheme="majorBidi"/>
          <w:color w:val="000000"/>
          <w:sz w:val="20"/>
          <w:szCs w:val="20"/>
          <w:vertAlign w:val="superscript"/>
        </w:rPr>
        <w:t>20</w:t>
      </w:r>
      <w:r w:rsidR="00B46A28" w:rsidRPr="0069225A">
        <w:rPr>
          <w:rFonts w:asciiTheme="majorBidi" w:eastAsia="宋体" w:hAnsiTheme="majorBidi" w:cstheme="majorBidi" w:hint="eastAsia"/>
          <w:color w:val="000000"/>
          <w:sz w:val="20"/>
          <w:szCs w:val="20"/>
          <w:vertAlign w:val="superscript"/>
          <w:lang w:eastAsia="zh-CN"/>
        </w:rPr>
        <w:t xml:space="preserve"> </w:t>
      </w:r>
      <w:r w:rsidRPr="0069225A">
        <w:rPr>
          <w:rFonts w:asciiTheme="majorBidi" w:hAnsiTheme="majorBidi" w:cstheme="majorBidi"/>
          <w:color w:val="000000"/>
          <w:sz w:val="20"/>
          <w:szCs w:val="20"/>
        </w:rPr>
        <w:t xml:space="preserve">In a study by </w:t>
      </w:r>
      <w:r w:rsidR="00FB1AA7" w:rsidRPr="0069225A">
        <w:rPr>
          <w:rFonts w:asciiTheme="majorBidi" w:hAnsiTheme="majorBidi" w:cstheme="majorBidi"/>
          <w:color w:val="000000"/>
          <w:sz w:val="20"/>
          <w:szCs w:val="20"/>
          <w:vertAlign w:val="superscript"/>
        </w:rPr>
        <w:t>21</w:t>
      </w:r>
      <w:r w:rsidRPr="0069225A">
        <w:rPr>
          <w:rFonts w:asciiTheme="majorBidi" w:hAnsiTheme="majorBidi" w:cstheme="majorBidi"/>
          <w:color w:val="000000"/>
          <w:sz w:val="20"/>
          <w:szCs w:val="20"/>
        </w:rPr>
        <w:t xml:space="preserve"> subclinical atherosclerosis has been shown to be more prevalent in SLE patients. Patients with carotid abnormalities were significantly older, had higher blood pressure and total serum cholesterol levels, and had taken a higher prednisone cumulative dosage than those without any lesions. By multivariate analysis, the cumulative prednisone dose remained associated with plaque formation after adjusting it for the classical Framingham atherosclerosis risk predictors. A significant association between carotid plaque formation in SLE patients and cumulative corticosteroid dosage as well as duration of treatment has been also reported by </w:t>
      </w:r>
      <w:r w:rsidR="00FB1AA7" w:rsidRPr="0069225A">
        <w:rPr>
          <w:rFonts w:asciiTheme="majorBidi" w:hAnsiTheme="majorBidi" w:cstheme="majorBidi"/>
          <w:color w:val="000000"/>
          <w:sz w:val="20"/>
          <w:szCs w:val="20"/>
          <w:vertAlign w:val="superscript"/>
        </w:rPr>
        <w:t xml:space="preserve">1 </w:t>
      </w:r>
      <w:r w:rsidRPr="0069225A">
        <w:rPr>
          <w:rFonts w:asciiTheme="majorBidi" w:hAnsiTheme="majorBidi" w:cstheme="majorBidi"/>
          <w:color w:val="000000"/>
          <w:sz w:val="20"/>
          <w:szCs w:val="20"/>
        </w:rPr>
        <w:t xml:space="preserve">In another study on Egyptian SLE patients, an increased prevalence of subclinical LV dysfunction was reported. SLE patients with positive tissue Doppler findings were of old age, had long disease duration, high disease activity and </w:t>
      </w:r>
      <w:r w:rsidRPr="0069225A">
        <w:rPr>
          <w:rFonts w:asciiTheme="majorBidi" w:hAnsiTheme="majorBidi" w:cstheme="majorBidi"/>
          <w:color w:val="000000"/>
          <w:sz w:val="20"/>
          <w:szCs w:val="20"/>
        </w:rPr>
        <w:lastRenderedPageBreak/>
        <w:t>nephritis</w:t>
      </w:r>
      <w:r w:rsidR="00187DA4" w:rsidRPr="0069225A">
        <w:rPr>
          <w:rFonts w:asciiTheme="majorBidi" w:hAnsiTheme="majorBidi" w:cstheme="majorBidi"/>
          <w:color w:val="000000"/>
          <w:sz w:val="20"/>
          <w:szCs w:val="20"/>
        </w:rPr>
        <w:t>.</w:t>
      </w:r>
      <w:r w:rsidR="00FB1AA7" w:rsidRPr="0069225A">
        <w:rPr>
          <w:rFonts w:asciiTheme="majorBidi" w:hAnsiTheme="majorBidi" w:cstheme="majorBidi"/>
          <w:color w:val="000000"/>
          <w:sz w:val="20"/>
          <w:szCs w:val="20"/>
          <w:vertAlign w:val="superscript"/>
        </w:rPr>
        <w:t>22</w:t>
      </w:r>
      <w:r w:rsidRPr="0069225A">
        <w:rPr>
          <w:rFonts w:asciiTheme="majorBidi" w:hAnsiTheme="majorBidi" w:cstheme="majorBidi"/>
          <w:color w:val="000000"/>
          <w:sz w:val="20"/>
          <w:szCs w:val="20"/>
        </w:rPr>
        <w:t>In a study of diabetic patients, those with coronary atherosclerosis as evidenced by increased calcium score in multi-slice computerized tomography scanner showed an impaired LV GLS, even though the LVEF was still preserved compared to those with no evidence of coronary atherosclerosis</w:t>
      </w:r>
      <w:r w:rsidR="00187DA4" w:rsidRPr="0069225A">
        <w:rPr>
          <w:rFonts w:asciiTheme="majorBidi" w:hAnsiTheme="majorBidi" w:cstheme="majorBidi"/>
          <w:color w:val="000000"/>
          <w:sz w:val="20"/>
          <w:szCs w:val="20"/>
        </w:rPr>
        <w:t>.</w:t>
      </w:r>
      <w:r w:rsidR="00FB1AA7" w:rsidRPr="0069225A">
        <w:rPr>
          <w:rFonts w:asciiTheme="majorBidi" w:hAnsiTheme="majorBidi" w:cstheme="majorBidi"/>
          <w:color w:val="000000"/>
          <w:sz w:val="20"/>
          <w:szCs w:val="20"/>
          <w:vertAlign w:val="superscript"/>
        </w:rPr>
        <w:t>23</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Hence, premature subclinical atherosclerosis may be the underlying cause of these subtle changes in LV function.</w:t>
      </w:r>
    </w:p>
    <w:p w:rsidR="00C43C20" w:rsidRPr="0069225A" w:rsidRDefault="00C43C20"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This finding highlights the advantages of 2D-STE over DTI in the detection of early impairment of LV systolic function Furthermore, the present study showed a significantly reduced value of diastolic strain rate in Patients groups compared to the control group Hence, it was concluded that speckle tracking imaging may be helpful for early detection of subclinical changes in LV diastolic function in SLE patients.</w:t>
      </w:r>
    </w:p>
    <w:p w:rsidR="003553A8" w:rsidRPr="0069225A" w:rsidRDefault="003553A8" w:rsidP="00F242F6">
      <w:pPr>
        <w:autoSpaceDE w:val="0"/>
        <w:autoSpaceDN w:val="0"/>
        <w:bidi w:val="0"/>
        <w:adjustRightInd w:val="0"/>
        <w:spacing w:after="0" w:line="240" w:lineRule="auto"/>
        <w:jc w:val="both"/>
        <w:rPr>
          <w:rStyle w:val="MSGENFONTSTYLENAMETEMPLATEROLELEVELMSGENFONTSTYLENAMEBYROLEHEADING20"/>
          <w:rFonts w:asciiTheme="majorBidi" w:eastAsiaTheme="minorHAnsi" w:hAnsiTheme="majorBidi" w:cstheme="majorBidi"/>
          <w:color w:val="auto"/>
          <w:sz w:val="20"/>
          <w:szCs w:val="20"/>
        </w:rPr>
      </w:pPr>
      <w:r w:rsidRPr="0069225A">
        <w:rPr>
          <w:rStyle w:val="MSGENFONTSTYLENAMETEMPLATEROLELEVELMSGENFONTSTYLENAMEBYROLEHEADING20"/>
          <w:rFonts w:asciiTheme="majorBidi" w:eastAsiaTheme="minorHAnsi" w:hAnsiTheme="majorBidi" w:cstheme="majorBidi"/>
          <w:color w:val="auto"/>
          <w:sz w:val="20"/>
          <w:szCs w:val="20"/>
        </w:rPr>
        <w:t>Study Limitation</w:t>
      </w:r>
    </w:p>
    <w:p w:rsidR="003553A8" w:rsidRPr="005A4D63" w:rsidRDefault="003553A8" w:rsidP="00F242F6">
      <w:pPr>
        <w:autoSpaceDE w:val="0"/>
        <w:autoSpaceDN w:val="0"/>
        <w:bidi w:val="0"/>
        <w:adjustRightInd w:val="0"/>
        <w:spacing w:after="0" w:line="240" w:lineRule="auto"/>
        <w:ind w:firstLine="425"/>
        <w:jc w:val="both"/>
        <w:rPr>
          <w:rFonts w:asciiTheme="majorBidi" w:eastAsia="宋体" w:hAnsiTheme="majorBidi" w:cstheme="majorBidi" w:hint="eastAsia"/>
          <w:color w:val="000000"/>
          <w:sz w:val="20"/>
          <w:szCs w:val="20"/>
          <w:lang w:eastAsia="zh-CN"/>
        </w:rPr>
      </w:pPr>
      <w:r w:rsidRPr="0069225A">
        <w:rPr>
          <w:rFonts w:asciiTheme="majorBidi" w:hAnsiTheme="majorBidi" w:cstheme="majorBidi"/>
          <w:sz w:val="20"/>
          <w:szCs w:val="20"/>
        </w:rPr>
        <w:t>The accuracy of STE largely depends on image qual</w:t>
      </w:r>
      <w:r w:rsidRPr="0069225A">
        <w:rPr>
          <w:rFonts w:asciiTheme="majorBidi" w:hAnsiTheme="majorBidi" w:cstheme="majorBidi"/>
          <w:sz w:val="20"/>
          <w:szCs w:val="20"/>
        </w:rPr>
        <w:softHyphen/>
        <w:t>ity; however, many patients were excluded from our study because of inadequate image quality</w:t>
      </w:r>
      <w:r w:rsidRPr="0069225A">
        <w:rPr>
          <w:rFonts w:asciiTheme="majorBidi" w:hAnsiTheme="majorBidi" w:cstheme="majorBidi"/>
          <w:color w:val="000000"/>
          <w:sz w:val="20"/>
          <w:szCs w:val="20"/>
        </w:rPr>
        <w:t>, Speckle-tracking Echocardiography is dependent on frame rate, as well as image resolution. Low frame rates result in the speckle pattern changing too much from frame to frame, which prevents the precise characterization of regional myocardial motion and impacts the overall temporal resolution of the regional strain map. In contrast, increasing the frame rate reduces scan-line density, which reduces image resolution, Radial strain was not performed in the present study as this modality not available</w:t>
      </w:r>
      <w:r w:rsidR="00187DA4" w:rsidRPr="0069225A">
        <w:rPr>
          <w:rFonts w:asciiTheme="majorBidi" w:hAnsiTheme="majorBidi" w:cstheme="majorBidi"/>
          <w:color w:val="000000"/>
          <w:sz w:val="20"/>
          <w:szCs w:val="20"/>
        </w:rPr>
        <w:t>, o</w:t>
      </w:r>
      <w:r w:rsidRPr="0069225A">
        <w:rPr>
          <w:rFonts w:asciiTheme="majorBidi" w:hAnsiTheme="majorBidi" w:cstheme="majorBidi"/>
          <w:color w:val="000000"/>
          <w:sz w:val="20"/>
          <w:szCs w:val="20"/>
        </w:rPr>
        <w:t>ur results were based on the 2D echocardiographic technique which is inferior to 3D echocardiography or magnetic resonance imaging and At last, our study included subjects with different onset and of SLE, the small number of the study participants may have influenced our results</w:t>
      </w:r>
      <w:r w:rsidR="005A4D63">
        <w:rPr>
          <w:rFonts w:asciiTheme="majorBidi" w:eastAsia="宋体" w:hAnsiTheme="majorBidi" w:cstheme="majorBidi" w:hint="eastAsia"/>
          <w:color w:val="000000"/>
          <w:sz w:val="20"/>
          <w:szCs w:val="20"/>
          <w:lang w:eastAsia="zh-CN"/>
        </w:rPr>
        <w:t>.</w:t>
      </w:r>
    </w:p>
    <w:p w:rsidR="00920E22" w:rsidRPr="0069225A" w:rsidRDefault="00920E22" w:rsidP="00F242F6">
      <w:pPr>
        <w:autoSpaceDE w:val="0"/>
        <w:autoSpaceDN w:val="0"/>
        <w:bidi w:val="0"/>
        <w:adjustRightInd w:val="0"/>
        <w:spacing w:after="0" w:line="240" w:lineRule="auto"/>
        <w:jc w:val="both"/>
        <w:rPr>
          <w:rStyle w:val="MSGENFONTSTYLENAMETEMPLATEROLELEVELMSGENFONTSTYLENAMEBYROLEHEADING20"/>
          <w:rFonts w:asciiTheme="majorBidi" w:eastAsiaTheme="minorHAnsi" w:hAnsiTheme="majorBidi" w:cstheme="majorBidi"/>
          <w:color w:val="auto"/>
          <w:sz w:val="20"/>
          <w:szCs w:val="20"/>
          <w:lang w:bidi="ar-SA"/>
        </w:rPr>
      </w:pPr>
    </w:p>
    <w:p w:rsidR="00B33D29" w:rsidRPr="0069225A" w:rsidRDefault="00B33D29" w:rsidP="00F242F6">
      <w:pPr>
        <w:autoSpaceDE w:val="0"/>
        <w:autoSpaceDN w:val="0"/>
        <w:bidi w:val="0"/>
        <w:adjustRightInd w:val="0"/>
        <w:spacing w:after="0" w:line="240" w:lineRule="auto"/>
        <w:jc w:val="both"/>
        <w:rPr>
          <w:rStyle w:val="MSGENFONTSTYLENAMETEMPLATEROLELEVELMSGENFONTSTYLENAMEBYROLEHEADING20"/>
          <w:rFonts w:asciiTheme="majorBidi" w:eastAsiaTheme="minorHAnsi" w:hAnsiTheme="majorBidi" w:cstheme="majorBidi"/>
          <w:color w:val="auto"/>
          <w:sz w:val="20"/>
          <w:szCs w:val="20"/>
          <w:lang w:bidi="ar-SA"/>
        </w:rPr>
      </w:pPr>
      <w:r w:rsidRPr="0069225A">
        <w:rPr>
          <w:rStyle w:val="MSGENFONTSTYLENAMETEMPLATEROLELEVELMSGENFONTSTYLENAMEBYROLEHEADING20"/>
          <w:rFonts w:asciiTheme="majorBidi" w:eastAsiaTheme="minorHAnsi" w:hAnsiTheme="majorBidi" w:cstheme="majorBidi"/>
          <w:color w:val="auto"/>
          <w:sz w:val="20"/>
          <w:szCs w:val="20"/>
          <w:lang w:bidi="ar-SA"/>
        </w:rPr>
        <w:t>Conclusion</w:t>
      </w:r>
    </w:p>
    <w:p w:rsidR="00B33D29" w:rsidRPr="0069225A" w:rsidRDefault="00B33D29"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In conclusion the relatively new STE can be used to diagnose subtle abnormalities in LV function in SLE patients which could not be detected by conventional TTE or TDI</w:t>
      </w:r>
      <w:r w:rsidR="00C43C20" w:rsidRPr="0069225A">
        <w:rPr>
          <w:rFonts w:asciiTheme="majorBidi" w:hAnsiTheme="majorBidi" w:cstheme="majorBidi"/>
          <w:color w:val="000000"/>
          <w:sz w:val="20"/>
          <w:szCs w:val="20"/>
        </w:rPr>
        <w:t>.</w:t>
      </w:r>
    </w:p>
    <w:p w:rsidR="00920E22" w:rsidRPr="0069225A" w:rsidRDefault="00920E22" w:rsidP="00F242F6">
      <w:pPr>
        <w:autoSpaceDE w:val="0"/>
        <w:autoSpaceDN w:val="0"/>
        <w:bidi w:val="0"/>
        <w:adjustRightInd w:val="0"/>
        <w:spacing w:after="0" w:line="240" w:lineRule="auto"/>
        <w:jc w:val="both"/>
        <w:rPr>
          <w:rFonts w:asciiTheme="majorBidi" w:hAnsiTheme="majorBidi" w:cstheme="majorBidi"/>
          <w:b/>
          <w:bCs/>
          <w:sz w:val="20"/>
          <w:szCs w:val="20"/>
        </w:rPr>
      </w:pPr>
    </w:p>
    <w:p w:rsidR="003553A8" w:rsidRPr="0069225A" w:rsidRDefault="003553A8" w:rsidP="00F242F6">
      <w:pPr>
        <w:autoSpaceDE w:val="0"/>
        <w:autoSpaceDN w:val="0"/>
        <w:bidi w:val="0"/>
        <w:adjustRightInd w:val="0"/>
        <w:spacing w:after="0" w:line="240" w:lineRule="auto"/>
        <w:jc w:val="both"/>
        <w:rPr>
          <w:rFonts w:asciiTheme="majorBidi" w:hAnsiTheme="majorBidi" w:cstheme="majorBidi"/>
          <w:b/>
          <w:bCs/>
          <w:sz w:val="20"/>
          <w:szCs w:val="20"/>
          <w:rtl/>
        </w:rPr>
      </w:pPr>
      <w:r w:rsidRPr="0069225A">
        <w:rPr>
          <w:rFonts w:asciiTheme="majorBidi" w:hAnsiTheme="majorBidi" w:cstheme="majorBidi"/>
          <w:b/>
          <w:bCs/>
          <w:sz w:val="20"/>
          <w:szCs w:val="20"/>
        </w:rPr>
        <w:t>Recommendation</w:t>
      </w:r>
    </w:p>
    <w:p w:rsidR="003553A8" w:rsidRPr="0069225A" w:rsidRDefault="003553A8" w:rsidP="00F242F6">
      <w:pPr>
        <w:autoSpaceDE w:val="0"/>
        <w:autoSpaceDN w:val="0"/>
        <w:bidi w:val="0"/>
        <w:adjustRightInd w:val="0"/>
        <w:spacing w:after="0" w:line="240" w:lineRule="auto"/>
        <w:ind w:firstLine="425"/>
        <w:jc w:val="both"/>
        <w:rPr>
          <w:rFonts w:asciiTheme="majorBidi" w:hAnsiTheme="majorBidi" w:cstheme="majorBidi"/>
          <w:color w:val="000000"/>
          <w:sz w:val="20"/>
          <w:szCs w:val="20"/>
        </w:rPr>
      </w:pPr>
      <w:r w:rsidRPr="0069225A">
        <w:rPr>
          <w:rFonts w:asciiTheme="majorBidi" w:hAnsiTheme="majorBidi" w:cstheme="majorBidi"/>
          <w:color w:val="000000"/>
          <w:sz w:val="20"/>
          <w:szCs w:val="20"/>
        </w:rPr>
        <w:t>Regular monitoring of cardiac function by speckle tracking echocardiography is recommended for SLE patients with high disease activity and regular assessment of disease damage index and its relation to our result.</w:t>
      </w:r>
    </w:p>
    <w:p w:rsidR="00DF28F6" w:rsidRPr="0069225A" w:rsidRDefault="00DF28F6" w:rsidP="00F242F6">
      <w:pPr>
        <w:pStyle w:val="MSGENFONTSTYLENAMETEMPLATEROLELEVELMSGENFONTSTYLENAMEBYROLEHEADING30"/>
        <w:shd w:val="clear" w:color="auto" w:fill="auto"/>
        <w:spacing w:before="0" w:line="240" w:lineRule="auto"/>
        <w:rPr>
          <w:rFonts w:asciiTheme="majorBidi" w:eastAsia="Times New Roman" w:hAnsiTheme="majorBidi" w:cstheme="majorBidi"/>
          <w:color w:val="000000"/>
          <w:sz w:val="20"/>
          <w:szCs w:val="20"/>
          <w:lang w:bidi="en-US"/>
        </w:rPr>
      </w:pPr>
      <w:bookmarkStart w:id="4" w:name="bookmark7"/>
    </w:p>
    <w:p w:rsidR="00B33D29" w:rsidRPr="0069225A" w:rsidRDefault="00B33D29" w:rsidP="00F242F6">
      <w:pPr>
        <w:pStyle w:val="MSGENFONTSTYLENAMETEMPLATEROLELEVELMSGENFONTSTYLENAMEBYROLEHEADING30"/>
        <w:shd w:val="clear" w:color="auto" w:fill="auto"/>
        <w:spacing w:before="0" w:line="240" w:lineRule="auto"/>
        <w:rPr>
          <w:rFonts w:asciiTheme="majorBidi" w:hAnsiTheme="majorBidi" w:cstheme="majorBidi"/>
          <w:sz w:val="20"/>
          <w:szCs w:val="20"/>
        </w:rPr>
      </w:pPr>
      <w:r w:rsidRPr="0069225A">
        <w:rPr>
          <w:rFonts w:asciiTheme="majorBidi" w:eastAsia="Times New Roman" w:hAnsiTheme="majorBidi" w:cstheme="majorBidi"/>
          <w:color w:val="000000"/>
          <w:sz w:val="20"/>
          <w:szCs w:val="20"/>
          <w:lang w:bidi="en-US"/>
        </w:rPr>
        <w:t>References:</w:t>
      </w:r>
      <w:bookmarkEnd w:id="4"/>
    </w:p>
    <w:p w:rsidR="00401A19" w:rsidRPr="0069225A" w:rsidRDefault="00401A19" w:rsidP="00F242F6">
      <w:pPr>
        <w:pStyle w:val="BodyText7"/>
        <w:numPr>
          <w:ilvl w:val="0"/>
          <w:numId w:val="3"/>
        </w:numPr>
        <w:shd w:val="clear" w:color="auto" w:fill="auto"/>
        <w:spacing w:before="0" w:line="240" w:lineRule="auto"/>
        <w:ind w:left="426" w:right="20" w:hanging="426"/>
        <w:rPr>
          <w:rFonts w:asciiTheme="majorBidi" w:hAnsiTheme="majorBidi" w:cstheme="majorBidi"/>
          <w:sz w:val="20"/>
          <w:szCs w:val="20"/>
        </w:rPr>
      </w:pPr>
      <w:r w:rsidRPr="0069225A">
        <w:rPr>
          <w:rFonts w:asciiTheme="majorBidi" w:eastAsiaTheme="minorHAnsi" w:hAnsiTheme="majorBidi" w:cstheme="majorBidi"/>
          <w:bCs/>
          <w:sz w:val="20"/>
          <w:szCs w:val="20"/>
          <w:lang w:bidi="hi-IN"/>
        </w:rPr>
        <w:t>Manzi S, Selzer F, Sutton-Tyrrell K, et al.</w:t>
      </w:r>
      <w:r w:rsidRPr="0069225A">
        <w:rPr>
          <w:rFonts w:asciiTheme="majorBidi" w:hAnsiTheme="majorBidi" w:cstheme="majorBidi"/>
          <w:sz w:val="20"/>
          <w:szCs w:val="20"/>
        </w:rPr>
        <w:t xml:space="preserve"> Prevalence and risk factors of carotid plaque in women with systemic lupus erythematosus. Arthritis Rheum 1999; 42:51.</w:t>
      </w:r>
    </w:p>
    <w:p w:rsidR="00187DA4" w:rsidRPr="0069225A" w:rsidRDefault="00401A19" w:rsidP="00F242F6">
      <w:pPr>
        <w:pStyle w:val="BodyText7"/>
        <w:numPr>
          <w:ilvl w:val="0"/>
          <w:numId w:val="3"/>
        </w:numPr>
        <w:shd w:val="clear" w:color="auto" w:fill="auto"/>
        <w:spacing w:before="0" w:line="240" w:lineRule="auto"/>
        <w:ind w:left="426" w:right="20" w:hanging="426"/>
        <w:rPr>
          <w:rFonts w:asciiTheme="majorBidi" w:hAnsiTheme="majorBidi" w:cstheme="majorBidi"/>
          <w:sz w:val="20"/>
          <w:szCs w:val="20"/>
        </w:rPr>
      </w:pPr>
      <w:r w:rsidRPr="0069225A">
        <w:rPr>
          <w:rFonts w:asciiTheme="majorBidi" w:eastAsiaTheme="minorHAnsi" w:hAnsiTheme="majorBidi" w:cstheme="majorBidi"/>
          <w:bCs/>
          <w:sz w:val="20"/>
          <w:szCs w:val="20"/>
          <w:lang w:bidi="hi-IN"/>
        </w:rPr>
        <w:lastRenderedPageBreak/>
        <w:t>Doria A, Iaccarino L, Sarzi-Puttini P, et al</w:t>
      </w:r>
      <w:r w:rsidRPr="0069225A">
        <w:rPr>
          <w:rFonts w:asciiTheme="majorBidi" w:hAnsiTheme="majorBidi" w:cstheme="majorBidi"/>
          <w:sz w:val="20"/>
          <w:szCs w:val="20"/>
        </w:rPr>
        <w:t>. Cardiac involvement in systemic lupus erythematosus. Lupus 2005;14(9):683–</w:t>
      </w:r>
      <w:r w:rsidR="00187DA4" w:rsidRPr="0069225A">
        <w:rPr>
          <w:rFonts w:asciiTheme="majorBidi" w:hAnsiTheme="majorBidi" w:cstheme="majorBidi"/>
          <w:sz w:val="20"/>
          <w:szCs w:val="20"/>
        </w:rPr>
        <w:t>6.</w:t>
      </w:r>
    </w:p>
    <w:p w:rsidR="00401A19" w:rsidRPr="0069225A" w:rsidRDefault="00401A19" w:rsidP="00F242F6">
      <w:pPr>
        <w:pStyle w:val="BodyText7"/>
        <w:numPr>
          <w:ilvl w:val="0"/>
          <w:numId w:val="3"/>
        </w:numPr>
        <w:shd w:val="clear" w:color="auto" w:fill="auto"/>
        <w:spacing w:before="0" w:line="240" w:lineRule="auto"/>
        <w:ind w:left="426" w:hanging="426"/>
        <w:rPr>
          <w:rFonts w:asciiTheme="majorBidi" w:hAnsiTheme="majorBidi" w:cstheme="majorBidi"/>
          <w:sz w:val="20"/>
          <w:szCs w:val="20"/>
        </w:rPr>
      </w:pPr>
      <w:r w:rsidRPr="0069225A">
        <w:rPr>
          <w:rFonts w:asciiTheme="majorBidi" w:eastAsiaTheme="minorHAnsi" w:hAnsiTheme="majorBidi" w:cstheme="majorBidi"/>
          <w:bCs/>
          <w:sz w:val="20"/>
          <w:szCs w:val="20"/>
          <w:lang w:bidi="hi-IN"/>
        </w:rPr>
        <w:t>Geyer H, Caracciolo G, Abe H, et al.</w:t>
      </w:r>
      <w:r w:rsidRPr="0069225A">
        <w:rPr>
          <w:rFonts w:asciiTheme="majorBidi" w:hAnsiTheme="majorBidi" w:cstheme="majorBidi"/>
          <w:sz w:val="20"/>
          <w:szCs w:val="20"/>
        </w:rPr>
        <w:t xml:space="preserve"> Assessment of myocardial mechanics using speckle tracking echocardiography: fundamentals and clinical applications. J Am Soc</w:t>
      </w:r>
      <w:r w:rsidR="00B46A28" w:rsidRPr="0069225A">
        <w:rPr>
          <w:rFonts w:asciiTheme="majorBidi" w:eastAsia="宋体" w:hAnsiTheme="majorBidi" w:cstheme="majorBidi" w:hint="eastAsia"/>
          <w:sz w:val="20"/>
          <w:szCs w:val="20"/>
          <w:lang w:eastAsia="zh-CN"/>
        </w:rPr>
        <w:t xml:space="preserve"> </w:t>
      </w:r>
      <w:r w:rsidRPr="0069225A">
        <w:rPr>
          <w:rFonts w:asciiTheme="majorBidi" w:hAnsiTheme="majorBidi" w:cstheme="majorBidi"/>
          <w:sz w:val="20"/>
          <w:szCs w:val="20"/>
        </w:rPr>
        <w:t>Echocardiogr 2010;23:351–69.</w:t>
      </w:r>
    </w:p>
    <w:p w:rsidR="00401A19" w:rsidRPr="0069225A" w:rsidRDefault="00401A19" w:rsidP="00F242F6">
      <w:pPr>
        <w:pStyle w:val="ListParagraph"/>
        <w:numPr>
          <w:ilvl w:val="0"/>
          <w:numId w:val="3"/>
        </w:numPr>
        <w:autoSpaceDE w:val="0"/>
        <w:autoSpaceDN w:val="0"/>
        <w:bidi w:val="0"/>
        <w:adjustRightInd w:val="0"/>
        <w:spacing w:after="0" w:line="240" w:lineRule="auto"/>
        <w:ind w:left="426" w:hanging="426"/>
        <w:jc w:val="both"/>
        <w:rPr>
          <w:rFonts w:asciiTheme="majorBidi" w:hAnsiTheme="majorBidi" w:cstheme="majorBidi"/>
          <w:sz w:val="20"/>
          <w:szCs w:val="20"/>
          <w:lang w:bidi="hi-IN"/>
        </w:rPr>
      </w:pPr>
      <w:r w:rsidRPr="0069225A">
        <w:rPr>
          <w:rFonts w:asciiTheme="majorBidi" w:hAnsiTheme="majorBidi" w:cstheme="majorBidi"/>
          <w:bCs/>
          <w:sz w:val="20"/>
          <w:szCs w:val="20"/>
          <w:lang w:val="de-DE" w:bidi="hi-IN"/>
        </w:rPr>
        <w:t>Lang RM, Bierig M, Devereux RB, et al</w:t>
      </w:r>
      <w:r w:rsidR="00187DA4" w:rsidRPr="0069225A">
        <w:rPr>
          <w:rFonts w:asciiTheme="majorBidi" w:hAnsiTheme="majorBidi" w:cstheme="majorBidi"/>
          <w:bCs/>
          <w:sz w:val="20"/>
          <w:szCs w:val="20"/>
          <w:lang w:val="de-DE" w:bidi="hi-IN"/>
        </w:rPr>
        <w:t xml:space="preserve">. </w:t>
      </w:r>
      <w:r w:rsidR="00187DA4" w:rsidRPr="0069225A">
        <w:rPr>
          <w:rFonts w:asciiTheme="majorBidi" w:hAnsiTheme="majorBidi" w:cstheme="majorBidi"/>
          <w:sz w:val="20"/>
          <w:szCs w:val="20"/>
          <w:lang w:bidi="hi-IN"/>
        </w:rPr>
        <w:t>R</w:t>
      </w:r>
      <w:r w:rsidRPr="0069225A">
        <w:rPr>
          <w:rFonts w:asciiTheme="majorBidi" w:hAnsiTheme="majorBidi" w:cstheme="majorBidi"/>
          <w:sz w:val="20"/>
          <w:szCs w:val="20"/>
          <w:lang w:bidi="hi-IN"/>
        </w:rPr>
        <w:t>ecommendations for chamber quantification: a report from the American Society of Echocardiography’s Guidelines and Standards Committee and the Chamber Quantification Writing Group, developed in conjunction with the European Association of Echocardiography, a branch of the European Society of Cardiology. J Am Soc</w:t>
      </w:r>
      <w:r w:rsidR="00B46A28" w:rsidRPr="0069225A">
        <w:rPr>
          <w:rFonts w:asciiTheme="majorBidi" w:eastAsia="宋体" w:hAnsiTheme="majorBidi" w:cstheme="majorBidi" w:hint="eastAsia"/>
          <w:sz w:val="20"/>
          <w:szCs w:val="20"/>
          <w:lang w:eastAsia="zh-CN" w:bidi="hi-IN"/>
        </w:rPr>
        <w:t xml:space="preserve"> </w:t>
      </w:r>
      <w:r w:rsidRPr="0069225A">
        <w:rPr>
          <w:rFonts w:asciiTheme="majorBidi" w:hAnsiTheme="majorBidi" w:cstheme="majorBidi"/>
          <w:sz w:val="20"/>
          <w:szCs w:val="20"/>
          <w:lang w:bidi="hi-IN"/>
        </w:rPr>
        <w:t>Echocardiogr 2015;18(12):1440–14463</w:t>
      </w:r>
      <w:r w:rsidRPr="0069225A">
        <w:rPr>
          <w:rFonts w:asciiTheme="majorBidi" w:hAnsiTheme="majorBidi" w:cstheme="majorBidi"/>
          <w:sz w:val="20"/>
          <w:szCs w:val="20"/>
          <w:rtl/>
        </w:rPr>
        <w:t>.</w:t>
      </w:r>
    </w:p>
    <w:p w:rsidR="00187DA4" w:rsidRPr="0069225A" w:rsidRDefault="00401A19" w:rsidP="00F242F6">
      <w:pPr>
        <w:pStyle w:val="ListParagraph"/>
        <w:numPr>
          <w:ilvl w:val="0"/>
          <w:numId w:val="3"/>
        </w:numPr>
        <w:autoSpaceDE w:val="0"/>
        <w:autoSpaceDN w:val="0"/>
        <w:bidi w:val="0"/>
        <w:adjustRightInd w:val="0"/>
        <w:spacing w:after="0" w:line="240" w:lineRule="auto"/>
        <w:ind w:left="426" w:hanging="426"/>
        <w:jc w:val="both"/>
        <w:rPr>
          <w:rFonts w:asciiTheme="majorBidi" w:hAnsiTheme="majorBidi" w:cstheme="majorBidi"/>
          <w:sz w:val="20"/>
          <w:szCs w:val="20"/>
          <w:lang w:bidi="hi-IN"/>
        </w:rPr>
      </w:pPr>
      <w:r w:rsidRPr="0069225A">
        <w:rPr>
          <w:rFonts w:asciiTheme="majorBidi" w:hAnsiTheme="majorBidi" w:cstheme="majorBidi"/>
          <w:bCs/>
          <w:sz w:val="20"/>
          <w:szCs w:val="20"/>
          <w:lang w:bidi="hi-IN"/>
        </w:rPr>
        <w:t>Nagueh SF,</w:t>
      </w:r>
      <w:r w:rsidR="00187DA4" w:rsidRPr="0069225A">
        <w:rPr>
          <w:rFonts w:asciiTheme="majorBidi" w:hAnsiTheme="majorBidi" w:cstheme="majorBidi"/>
          <w:bCs/>
          <w:sz w:val="20"/>
          <w:szCs w:val="20"/>
          <w:lang w:bidi="hi-IN"/>
        </w:rPr>
        <w:t xml:space="preserve"> </w:t>
      </w:r>
      <w:r w:rsidRPr="0069225A">
        <w:rPr>
          <w:rFonts w:asciiTheme="majorBidi" w:hAnsiTheme="majorBidi" w:cstheme="majorBidi"/>
          <w:bCs/>
          <w:sz w:val="20"/>
          <w:szCs w:val="20"/>
          <w:lang w:bidi="hi-IN"/>
        </w:rPr>
        <w:t>Smiseth OA. Appleton CB, et al</w:t>
      </w:r>
      <w:r w:rsidR="00187DA4" w:rsidRPr="0069225A">
        <w:rPr>
          <w:rFonts w:asciiTheme="majorBidi" w:hAnsiTheme="majorBidi" w:cstheme="majorBidi"/>
          <w:sz w:val="20"/>
          <w:szCs w:val="20"/>
          <w:lang w:bidi="hi-IN"/>
        </w:rPr>
        <w:t>.</w:t>
      </w:r>
      <w:r w:rsidRPr="0069225A">
        <w:rPr>
          <w:rFonts w:asciiTheme="majorBidi" w:hAnsiTheme="majorBidi" w:cstheme="majorBidi"/>
          <w:sz w:val="20"/>
          <w:szCs w:val="20"/>
          <w:lang w:bidi="hi-IN"/>
        </w:rPr>
        <w:t xml:space="preserve"> Recommendations for the Evaluation of Left Ventricular Diastolic Function by Echocardiography: An Update from the American Society of Echocardiography and the European Association of Cardiovascular Imaging</w:t>
      </w:r>
      <w:r w:rsidR="00B46A28" w:rsidRPr="0069225A">
        <w:rPr>
          <w:rFonts w:asciiTheme="majorBidi" w:eastAsia="宋体" w:hAnsiTheme="majorBidi" w:cstheme="majorBidi" w:hint="eastAsia"/>
          <w:sz w:val="20"/>
          <w:szCs w:val="20"/>
          <w:lang w:eastAsia="zh-CN" w:bidi="hi-IN"/>
        </w:rPr>
        <w:t xml:space="preserve"> </w:t>
      </w:r>
      <w:r w:rsidRPr="0069225A">
        <w:rPr>
          <w:rFonts w:asciiTheme="majorBidi" w:hAnsiTheme="majorBidi" w:cstheme="majorBidi"/>
          <w:sz w:val="20"/>
          <w:szCs w:val="20"/>
          <w:lang w:bidi="hi-IN"/>
        </w:rPr>
        <w:t>2016</w:t>
      </w:r>
      <w:r w:rsidR="00187DA4" w:rsidRPr="0069225A">
        <w:rPr>
          <w:rFonts w:asciiTheme="majorBidi" w:hAnsiTheme="majorBidi" w:cstheme="majorBidi"/>
          <w:sz w:val="20"/>
          <w:szCs w:val="20"/>
          <w:lang w:bidi="hi-IN"/>
        </w:rPr>
        <w:t>;</w:t>
      </w:r>
      <w:r w:rsidRPr="0069225A">
        <w:rPr>
          <w:rFonts w:asciiTheme="majorBidi" w:hAnsiTheme="majorBidi" w:cstheme="majorBidi"/>
          <w:sz w:val="20"/>
          <w:szCs w:val="20"/>
          <w:lang w:bidi="hi-IN"/>
        </w:rPr>
        <w:t>29:277-31</w:t>
      </w:r>
      <w:r w:rsidR="00187DA4" w:rsidRPr="0069225A">
        <w:rPr>
          <w:rFonts w:asciiTheme="majorBidi" w:hAnsiTheme="majorBidi" w:cstheme="majorBidi"/>
          <w:sz w:val="20"/>
          <w:szCs w:val="20"/>
          <w:lang w:bidi="hi-IN"/>
        </w:rPr>
        <w:t>4.</w:t>
      </w:r>
    </w:p>
    <w:p w:rsidR="00401A19" w:rsidRPr="0069225A" w:rsidRDefault="00401A19" w:rsidP="00F242F6">
      <w:pPr>
        <w:pStyle w:val="ListParagraph"/>
        <w:numPr>
          <w:ilvl w:val="0"/>
          <w:numId w:val="3"/>
        </w:numPr>
        <w:autoSpaceDE w:val="0"/>
        <w:autoSpaceDN w:val="0"/>
        <w:bidi w:val="0"/>
        <w:adjustRightInd w:val="0"/>
        <w:spacing w:after="0" w:line="240" w:lineRule="auto"/>
        <w:ind w:left="426" w:hanging="426"/>
        <w:jc w:val="both"/>
        <w:rPr>
          <w:rFonts w:asciiTheme="majorBidi" w:hAnsiTheme="majorBidi" w:cstheme="majorBidi"/>
          <w:sz w:val="20"/>
          <w:szCs w:val="20"/>
          <w:lang w:bidi="ar-EG"/>
        </w:rPr>
      </w:pPr>
      <w:r w:rsidRPr="0069225A">
        <w:rPr>
          <w:rFonts w:asciiTheme="majorBidi" w:hAnsiTheme="majorBidi" w:cstheme="majorBidi"/>
          <w:bCs/>
          <w:sz w:val="20"/>
          <w:szCs w:val="20"/>
          <w:lang w:bidi="hi-IN"/>
        </w:rPr>
        <w:t xml:space="preserve">Anwar AM. </w:t>
      </w:r>
      <w:r w:rsidRPr="0069225A">
        <w:rPr>
          <w:rFonts w:asciiTheme="majorBidi" w:hAnsiTheme="majorBidi" w:cstheme="majorBidi"/>
          <w:sz w:val="20"/>
          <w:szCs w:val="20"/>
          <w:lang w:bidi="hi-IN"/>
        </w:rPr>
        <w:t>Global and segmental myocardial deformation by 2D speckle tracking compared to visual assessment. World Journal of Cardiology 2012. Dec. 2012; 4(12):341</w:t>
      </w:r>
      <w:r w:rsidRPr="0069225A">
        <w:rPr>
          <w:rFonts w:asciiTheme="majorBidi" w:hAnsiTheme="majorBidi" w:cstheme="majorBidi"/>
          <w:sz w:val="20"/>
          <w:szCs w:val="20"/>
          <w:rtl/>
          <w:lang w:bidi="ar-EG"/>
        </w:rPr>
        <w:t>.</w:t>
      </w:r>
    </w:p>
    <w:p w:rsidR="00401A19" w:rsidRPr="0069225A" w:rsidRDefault="00401A19" w:rsidP="00F242F6">
      <w:pPr>
        <w:pStyle w:val="BodyText7"/>
        <w:numPr>
          <w:ilvl w:val="0"/>
          <w:numId w:val="3"/>
        </w:numPr>
        <w:shd w:val="clear" w:color="auto" w:fill="auto"/>
        <w:spacing w:before="0" w:line="240" w:lineRule="auto"/>
        <w:ind w:left="426" w:hanging="426"/>
        <w:rPr>
          <w:rFonts w:asciiTheme="majorBidi" w:hAnsiTheme="majorBidi" w:cstheme="majorBidi"/>
          <w:sz w:val="20"/>
          <w:szCs w:val="20"/>
        </w:rPr>
      </w:pPr>
      <w:r w:rsidRPr="0069225A">
        <w:rPr>
          <w:rFonts w:asciiTheme="majorBidi" w:hAnsiTheme="majorBidi" w:cstheme="majorBidi"/>
          <w:bCs/>
          <w:sz w:val="20"/>
          <w:szCs w:val="20"/>
          <w:lang w:val="de-DE"/>
        </w:rPr>
        <w:t>Filali T, Gzara M, Ajili F, Lahidheb D, et al</w:t>
      </w:r>
      <w:r w:rsidR="00187DA4" w:rsidRPr="0069225A">
        <w:rPr>
          <w:rFonts w:asciiTheme="majorBidi" w:hAnsiTheme="majorBidi" w:cstheme="majorBidi"/>
          <w:bCs/>
          <w:sz w:val="20"/>
          <w:szCs w:val="20"/>
          <w:lang w:val="de-DE"/>
        </w:rPr>
        <w:t xml:space="preserve">. </w:t>
      </w:r>
      <w:r w:rsidR="00187DA4" w:rsidRPr="0069225A">
        <w:rPr>
          <w:rFonts w:asciiTheme="majorBidi" w:hAnsiTheme="majorBidi" w:cstheme="majorBidi"/>
          <w:sz w:val="20"/>
          <w:szCs w:val="20"/>
        </w:rPr>
        <w:t>L</w:t>
      </w:r>
      <w:r w:rsidRPr="0069225A">
        <w:rPr>
          <w:rFonts w:asciiTheme="majorBidi" w:hAnsiTheme="majorBidi" w:cstheme="majorBidi"/>
          <w:sz w:val="20"/>
          <w:szCs w:val="20"/>
        </w:rPr>
        <w:t>eft ventricular dysfunction in asymptomatic patients with systemic lupus erythematosus. Arch Cardiovasc Dis 2011;104(4):276–80.</w:t>
      </w:r>
    </w:p>
    <w:p w:rsidR="00401A19" w:rsidRPr="0069225A" w:rsidRDefault="00401A19" w:rsidP="00F242F6">
      <w:pPr>
        <w:pStyle w:val="ListParagraph"/>
        <w:numPr>
          <w:ilvl w:val="0"/>
          <w:numId w:val="3"/>
        </w:numPr>
        <w:autoSpaceDE w:val="0"/>
        <w:autoSpaceDN w:val="0"/>
        <w:bidi w:val="0"/>
        <w:adjustRightInd w:val="0"/>
        <w:spacing w:after="0" w:line="240" w:lineRule="auto"/>
        <w:ind w:left="426" w:hanging="426"/>
        <w:jc w:val="both"/>
        <w:rPr>
          <w:rFonts w:asciiTheme="majorBidi" w:hAnsiTheme="majorBidi" w:cstheme="majorBidi"/>
          <w:sz w:val="20"/>
          <w:szCs w:val="20"/>
          <w:lang w:bidi="hi-IN"/>
        </w:rPr>
      </w:pPr>
      <w:r w:rsidRPr="0069225A">
        <w:rPr>
          <w:rFonts w:asciiTheme="majorBidi" w:hAnsiTheme="majorBidi" w:cstheme="majorBidi"/>
          <w:bCs/>
          <w:sz w:val="20"/>
          <w:szCs w:val="20"/>
        </w:rPr>
        <w:t xml:space="preserve">Urheim S, Edvardsen T, Torp H, </w:t>
      </w:r>
      <w:r w:rsidRPr="0069225A">
        <w:rPr>
          <w:rFonts w:asciiTheme="majorBidi" w:hAnsiTheme="majorBidi" w:cstheme="majorBidi"/>
          <w:bCs/>
          <w:sz w:val="20"/>
          <w:szCs w:val="20"/>
          <w:lang w:bidi="hi-IN"/>
        </w:rPr>
        <w:t>et al</w:t>
      </w:r>
      <w:r w:rsidRPr="0069225A">
        <w:rPr>
          <w:rFonts w:asciiTheme="majorBidi" w:hAnsiTheme="majorBidi" w:cstheme="majorBidi"/>
          <w:bCs/>
          <w:sz w:val="20"/>
          <w:szCs w:val="20"/>
        </w:rPr>
        <w:t>.</w:t>
      </w:r>
      <w:r w:rsidRPr="0069225A">
        <w:rPr>
          <w:rFonts w:asciiTheme="majorBidi" w:hAnsiTheme="majorBidi" w:cstheme="majorBidi"/>
          <w:sz w:val="20"/>
          <w:szCs w:val="20"/>
        </w:rPr>
        <w:t xml:space="preserve"> Myocardial strain by Doppler echocardiography. Validation of a new method to quantify regional myocardial function. Circulation. 2000; 102:1158–1164</w:t>
      </w:r>
      <w:r w:rsidRPr="0069225A">
        <w:rPr>
          <w:rFonts w:asciiTheme="majorBidi" w:hAnsiTheme="majorBidi" w:cstheme="majorBidi"/>
          <w:sz w:val="20"/>
          <w:szCs w:val="20"/>
          <w:lang w:bidi="hi-IN"/>
        </w:rPr>
        <w:t>.</w:t>
      </w:r>
    </w:p>
    <w:p w:rsidR="00401A19" w:rsidRPr="0069225A" w:rsidRDefault="00401A19" w:rsidP="00F242F6">
      <w:pPr>
        <w:pStyle w:val="ListParagraph"/>
        <w:numPr>
          <w:ilvl w:val="0"/>
          <w:numId w:val="3"/>
        </w:numPr>
        <w:autoSpaceDE w:val="0"/>
        <w:autoSpaceDN w:val="0"/>
        <w:bidi w:val="0"/>
        <w:adjustRightInd w:val="0"/>
        <w:spacing w:after="0" w:line="240" w:lineRule="auto"/>
        <w:ind w:left="426" w:hanging="426"/>
        <w:jc w:val="both"/>
        <w:rPr>
          <w:rFonts w:asciiTheme="majorBidi" w:hAnsiTheme="majorBidi" w:cstheme="majorBidi"/>
          <w:sz w:val="20"/>
          <w:szCs w:val="20"/>
          <w:lang w:bidi="hi-IN"/>
        </w:rPr>
      </w:pPr>
      <w:r w:rsidRPr="0069225A">
        <w:rPr>
          <w:rFonts w:asciiTheme="majorBidi" w:hAnsiTheme="majorBidi" w:cstheme="majorBidi"/>
          <w:bCs/>
          <w:sz w:val="20"/>
          <w:szCs w:val="20"/>
          <w:lang w:bidi="hi-IN"/>
        </w:rPr>
        <w:t xml:space="preserve">Geyer H, Caracciolo G, Abe H et al. </w:t>
      </w:r>
      <w:r w:rsidRPr="0069225A">
        <w:rPr>
          <w:rFonts w:asciiTheme="majorBidi" w:hAnsiTheme="majorBidi" w:cstheme="majorBidi"/>
          <w:sz w:val="20"/>
          <w:szCs w:val="20"/>
          <w:lang w:bidi="hi-IN"/>
        </w:rPr>
        <w:t>Assessment of myocardial mechanics using speckle tracking echocardiography: fundamentals and clinical applications. J Am Soc</w:t>
      </w:r>
      <w:r w:rsidR="00B46A28" w:rsidRPr="0069225A">
        <w:rPr>
          <w:rFonts w:asciiTheme="majorBidi" w:eastAsia="宋体" w:hAnsiTheme="majorBidi" w:cstheme="majorBidi" w:hint="eastAsia"/>
          <w:sz w:val="20"/>
          <w:szCs w:val="20"/>
          <w:lang w:eastAsia="zh-CN" w:bidi="hi-IN"/>
        </w:rPr>
        <w:t xml:space="preserve"> </w:t>
      </w:r>
      <w:r w:rsidRPr="0069225A">
        <w:rPr>
          <w:rFonts w:asciiTheme="majorBidi" w:hAnsiTheme="majorBidi" w:cstheme="majorBidi"/>
          <w:sz w:val="20"/>
          <w:szCs w:val="20"/>
          <w:lang w:bidi="hi-IN"/>
        </w:rPr>
        <w:t>Echocardiogr 2010;23:351–69</w:t>
      </w:r>
      <w:r w:rsidRPr="0069225A">
        <w:rPr>
          <w:rFonts w:asciiTheme="majorBidi" w:hAnsiTheme="majorBidi" w:cstheme="majorBidi"/>
          <w:sz w:val="20"/>
          <w:szCs w:val="20"/>
          <w:rtl/>
        </w:rPr>
        <w:t>.</w:t>
      </w:r>
    </w:p>
    <w:p w:rsidR="00401A19" w:rsidRPr="0069225A" w:rsidRDefault="00401A19" w:rsidP="00F242F6">
      <w:pPr>
        <w:pStyle w:val="BodyText7"/>
        <w:numPr>
          <w:ilvl w:val="0"/>
          <w:numId w:val="3"/>
        </w:numPr>
        <w:shd w:val="clear" w:color="auto" w:fill="auto"/>
        <w:spacing w:before="0" w:line="240" w:lineRule="auto"/>
        <w:ind w:left="426" w:hanging="426"/>
        <w:rPr>
          <w:rFonts w:asciiTheme="majorBidi" w:hAnsiTheme="majorBidi" w:cstheme="majorBidi"/>
          <w:sz w:val="20"/>
          <w:szCs w:val="20"/>
        </w:rPr>
      </w:pPr>
      <w:r w:rsidRPr="0069225A">
        <w:rPr>
          <w:rFonts w:asciiTheme="majorBidi" w:hAnsiTheme="majorBidi" w:cstheme="majorBidi"/>
          <w:bCs/>
          <w:sz w:val="20"/>
          <w:szCs w:val="20"/>
          <w:lang w:val="de-DE"/>
        </w:rPr>
        <w:t xml:space="preserve">Tan YT, Wenzelburger F, Lee E, </w:t>
      </w:r>
      <w:r w:rsidRPr="0069225A">
        <w:rPr>
          <w:rFonts w:asciiTheme="majorBidi" w:hAnsiTheme="majorBidi" w:cstheme="majorBidi"/>
          <w:bCs/>
          <w:sz w:val="20"/>
          <w:szCs w:val="20"/>
          <w:lang w:val="de-DE" w:bidi="hi-IN"/>
        </w:rPr>
        <w:t>et al</w:t>
      </w:r>
      <w:r w:rsidR="00187DA4" w:rsidRPr="0069225A">
        <w:rPr>
          <w:rFonts w:asciiTheme="majorBidi" w:hAnsiTheme="majorBidi" w:cstheme="majorBidi"/>
          <w:bCs/>
          <w:sz w:val="20"/>
          <w:szCs w:val="20"/>
          <w:lang w:val="de-DE"/>
        </w:rPr>
        <w:t xml:space="preserve">. </w:t>
      </w:r>
      <w:r w:rsidR="00187DA4" w:rsidRPr="0069225A">
        <w:rPr>
          <w:rFonts w:asciiTheme="majorBidi" w:hAnsiTheme="majorBidi" w:cstheme="majorBidi"/>
          <w:sz w:val="20"/>
          <w:szCs w:val="20"/>
        </w:rPr>
        <w:t>T</w:t>
      </w:r>
      <w:r w:rsidRPr="0069225A">
        <w:rPr>
          <w:rFonts w:asciiTheme="majorBidi" w:hAnsiTheme="majorBidi" w:cstheme="majorBidi"/>
          <w:sz w:val="20"/>
          <w:szCs w:val="20"/>
        </w:rPr>
        <w:t>he pathophysiology of heart failure with normal ejection fraction: exercise echocardiography reveals complex abnormalities of both systolic and diastolic ventricular function involvingtorsion, untwist, and longitudinal motion. J. Am. Coll. Cardiol. 2009; 54:36–46.</w:t>
      </w:r>
    </w:p>
    <w:p w:rsidR="00401A19" w:rsidRPr="0069225A" w:rsidRDefault="00401A19" w:rsidP="00F242F6">
      <w:pPr>
        <w:pStyle w:val="BodyText7"/>
        <w:numPr>
          <w:ilvl w:val="0"/>
          <w:numId w:val="3"/>
        </w:numPr>
        <w:shd w:val="clear" w:color="auto" w:fill="auto"/>
        <w:spacing w:before="0" w:line="240" w:lineRule="auto"/>
        <w:ind w:left="425" w:hanging="426"/>
        <w:rPr>
          <w:rFonts w:asciiTheme="majorBidi" w:hAnsiTheme="majorBidi" w:cstheme="majorBidi"/>
          <w:sz w:val="20"/>
          <w:szCs w:val="20"/>
        </w:rPr>
      </w:pPr>
      <w:r w:rsidRPr="0069225A">
        <w:rPr>
          <w:rFonts w:asciiTheme="majorBidi" w:hAnsiTheme="majorBidi" w:cstheme="majorBidi"/>
          <w:bCs/>
          <w:sz w:val="20"/>
          <w:szCs w:val="20"/>
        </w:rPr>
        <w:t xml:space="preserve">Nashwa T. A, Hanan E.A., Nehal H, </w:t>
      </w:r>
      <w:r w:rsidRPr="0069225A">
        <w:rPr>
          <w:rFonts w:asciiTheme="majorBidi" w:hAnsiTheme="majorBidi" w:cstheme="majorBidi"/>
          <w:bCs/>
          <w:sz w:val="20"/>
          <w:szCs w:val="20"/>
          <w:lang w:bidi="hi-IN"/>
        </w:rPr>
        <w:t>et al</w:t>
      </w:r>
      <w:r w:rsidRPr="0069225A">
        <w:rPr>
          <w:rFonts w:asciiTheme="majorBidi" w:hAnsiTheme="majorBidi" w:cstheme="majorBidi"/>
          <w:bCs/>
          <w:sz w:val="20"/>
          <w:szCs w:val="20"/>
        </w:rPr>
        <w:t>:</w:t>
      </w:r>
      <w:r w:rsidRPr="0069225A">
        <w:rPr>
          <w:rFonts w:asciiTheme="majorBidi" w:hAnsiTheme="majorBidi" w:cstheme="majorBidi"/>
          <w:sz w:val="20"/>
          <w:szCs w:val="20"/>
        </w:rPr>
        <w:t xml:space="preserve"> Evaluation of left ventricular myocardial function in Egyptian patients with systemic lupus erythematosus: Tissue Doppler study and its relation to disease activity, The Egyptian Rheumatologist (2013) 35, 217–223.</w:t>
      </w:r>
    </w:p>
    <w:p w:rsidR="00401A19"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Buss SJ, Wolf D, Korosoglou G, Max R, et al.</w:t>
      </w:r>
      <w:r w:rsidRPr="0069225A">
        <w:rPr>
          <w:rFonts w:asciiTheme="majorBidi" w:hAnsiTheme="majorBidi" w:cstheme="majorBidi"/>
          <w:sz w:val="20"/>
          <w:szCs w:val="20"/>
        </w:rPr>
        <w:t xml:space="preserve"> </w:t>
      </w:r>
      <w:r w:rsidRPr="0069225A">
        <w:rPr>
          <w:rFonts w:asciiTheme="majorBidi" w:hAnsiTheme="majorBidi" w:cstheme="majorBidi"/>
          <w:sz w:val="20"/>
          <w:szCs w:val="20"/>
        </w:rPr>
        <w:lastRenderedPageBreak/>
        <w:t>Myocardial left ventricular dysfunction in patients with systemic lupus erythematosus: new insights from tissue Doppler and strain imaging. J Rheumatol 2010;37:79–86.</w:t>
      </w:r>
    </w:p>
    <w:p w:rsidR="00187DA4"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 xml:space="preserve">Sameh W.G., Mohamed, Alshaimaa R. </w:t>
      </w:r>
      <w:r w:rsidRPr="0069225A">
        <w:rPr>
          <w:rFonts w:asciiTheme="majorBidi" w:hAnsiTheme="majorBidi" w:cstheme="majorBidi"/>
          <w:bCs/>
          <w:sz w:val="20"/>
          <w:szCs w:val="20"/>
          <w:lang w:bidi="hi-IN"/>
        </w:rPr>
        <w:t>et al.</w:t>
      </w:r>
      <w:r w:rsidRPr="0069225A">
        <w:rPr>
          <w:rFonts w:asciiTheme="majorBidi" w:hAnsiTheme="majorBidi" w:cstheme="majorBidi"/>
          <w:sz w:val="20"/>
          <w:szCs w:val="20"/>
        </w:rPr>
        <w:t xml:space="preserve"> Assessment of left ventricular function in system</w:t>
      </w:r>
      <w:r w:rsidR="00B46A28" w:rsidRPr="0069225A">
        <w:rPr>
          <w:rFonts w:asciiTheme="majorBidi" w:eastAsia="宋体" w:hAnsiTheme="majorBidi" w:cstheme="majorBidi" w:hint="eastAsia"/>
          <w:sz w:val="20"/>
          <w:szCs w:val="20"/>
          <w:lang w:eastAsia="zh-CN"/>
        </w:rPr>
        <w:t xml:space="preserve"> </w:t>
      </w:r>
      <w:r w:rsidRPr="0069225A">
        <w:rPr>
          <w:rFonts w:asciiTheme="majorBidi" w:hAnsiTheme="majorBidi" w:cstheme="majorBidi"/>
          <w:sz w:val="20"/>
          <w:szCs w:val="20"/>
        </w:rPr>
        <w:t>iclupusery</w:t>
      </w:r>
      <w:r w:rsidR="00B46A28" w:rsidRPr="0069225A">
        <w:rPr>
          <w:rFonts w:asciiTheme="majorBidi" w:eastAsia="宋体" w:hAnsiTheme="majorBidi" w:cstheme="majorBidi" w:hint="eastAsia"/>
          <w:sz w:val="20"/>
          <w:szCs w:val="20"/>
          <w:lang w:eastAsia="zh-CN"/>
        </w:rPr>
        <w:t xml:space="preserve"> </w:t>
      </w:r>
      <w:r w:rsidRPr="0069225A">
        <w:rPr>
          <w:rFonts w:asciiTheme="majorBidi" w:hAnsiTheme="majorBidi" w:cstheme="majorBidi"/>
          <w:sz w:val="20"/>
          <w:szCs w:val="20"/>
        </w:rPr>
        <w:t>thematosus patients by speckle tracking echocardiography: Relation to circulating endothelial progenitor cells, The Egyptian Rheumatologist (2015) 37, S33–S4</w:t>
      </w:r>
      <w:r w:rsidR="00187DA4" w:rsidRPr="0069225A">
        <w:rPr>
          <w:rFonts w:asciiTheme="majorBidi" w:hAnsiTheme="majorBidi" w:cstheme="majorBidi"/>
          <w:sz w:val="20"/>
          <w:szCs w:val="20"/>
        </w:rPr>
        <w:t>1.</w:t>
      </w:r>
    </w:p>
    <w:p w:rsidR="00401A19"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Huang H, Yao HM.</w:t>
      </w:r>
      <w:r w:rsidR="00187DA4" w:rsidRPr="0069225A">
        <w:rPr>
          <w:rFonts w:asciiTheme="majorBidi" w:hAnsiTheme="majorBidi" w:cstheme="majorBidi"/>
          <w:sz w:val="20"/>
          <w:szCs w:val="20"/>
        </w:rPr>
        <w:t xml:space="preserve"> </w:t>
      </w:r>
      <w:r w:rsidRPr="0069225A">
        <w:rPr>
          <w:rFonts w:asciiTheme="majorBidi" w:hAnsiTheme="majorBidi" w:cstheme="majorBidi"/>
          <w:sz w:val="20"/>
          <w:szCs w:val="20"/>
        </w:rPr>
        <w:t>Left ventricular remodeling and dysfunction in systemic lupus erythematosus: a three dimensional speckle tracking study. Echocardiography 2014;31:1085–94.</w:t>
      </w:r>
    </w:p>
    <w:p w:rsidR="00401A19" w:rsidRPr="0069225A" w:rsidRDefault="00401A19" w:rsidP="00F242F6">
      <w:pPr>
        <w:pStyle w:val="ListParagraph"/>
        <w:numPr>
          <w:ilvl w:val="0"/>
          <w:numId w:val="3"/>
        </w:numPr>
        <w:autoSpaceDE w:val="0"/>
        <w:autoSpaceDN w:val="0"/>
        <w:bidi w:val="0"/>
        <w:adjustRightInd w:val="0"/>
        <w:spacing w:after="0" w:line="240" w:lineRule="auto"/>
        <w:ind w:left="425" w:hanging="425"/>
        <w:jc w:val="both"/>
        <w:rPr>
          <w:rFonts w:asciiTheme="majorBidi" w:hAnsiTheme="majorBidi" w:cstheme="majorBidi"/>
          <w:sz w:val="20"/>
          <w:szCs w:val="20"/>
          <w:lang w:bidi="hi-IN"/>
        </w:rPr>
      </w:pPr>
      <w:r w:rsidRPr="0069225A">
        <w:rPr>
          <w:rFonts w:asciiTheme="majorBidi" w:hAnsiTheme="majorBidi" w:cstheme="majorBidi"/>
          <w:bCs/>
          <w:sz w:val="20"/>
          <w:szCs w:val="20"/>
          <w:lang w:bidi="hi-IN"/>
        </w:rPr>
        <w:t>Wang J, Khoury DS, Yue Y, et al.</w:t>
      </w:r>
      <w:r w:rsidRPr="0069225A">
        <w:rPr>
          <w:rFonts w:asciiTheme="majorBidi" w:hAnsiTheme="majorBidi" w:cstheme="majorBidi"/>
          <w:sz w:val="20"/>
          <w:szCs w:val="20"/>
          <w:lang w:bidi="hi-IN"/>
        </w:rPr>
        <w:t xml:space="preserve"> Preserved left ventricular twist and circumferential deformation, but depressed longitudinal and radial deformation in patients with diastolic heart failure. European Heart Journal 2008; 29:1283–1289</w:t>
      </w:r>
      <w:r w:rsidRPr="0069225A">
        <w:rPr>
          <w:rFonts w:asciiTheme="majorBidi" w:hAnsiTheme="majorBidi" w:cstheme="majorBidi"/>
          <w:sz w:val="20"/>
          <w:szCs w:val="20"/>
          <w:rtl/>
        </w:rPr>
        <w:t>.</w:t>
      </w:r>
    </w:p>
    <w:p w:rsidR="00401A19" w:rsidRPr="0069225A" w:rsidRDefault="00401A19" w:rsidP="00F242F6">
      <w:pPr>
        <w:pStyle w:val="ListParagraph"/>
        <w:numPr>
          <w:ilvl w:val="0"/>
          <w:numId w:val="3"/>
        </w:numPr>
        <w:autoSpaceDE w:val="0"/>
        <w:autoSpaceDN w:val="0"/>
        <w:bidi w:val="0"/>
        <w:adjustRightInd w:val="0"/>
        <w:spacing w:after="0" w:line="240" w:lineRule="auto"/>
        <w:ind w:left="425" w:hanging="425"/>
        <w:jc w:val="both"/>
        <w:rPr>
          <w:rFonts w:asciiTheme="majorBidi" w:hAnsiTheme="majorBidi" w:cstheme="majorBidi"/>
          <w:sz w:val="20"/>
          <w:szCs w:val="20"/>
          <w:lang w:val="de-DE" w:bidi="hi-IN"/>
        </w:rPr>
      </w:pPr>
      <w:r w:rsidRPr="0069225A">
        <w:rPr>
          <w:rFonts w:asciiTheme="majorBidi" w:hAnsiTheme="majorBidi" w:cstheme="majorBidi"/>
          <w:bCs/>
          <w:sz w:val="20"/>
          <w:szCs w:val="20"/>
          <w:lang w:val="de-DE" w:bidi="hi-IN"/>
        </w:rPr>
        <w:t xml:space="preserve">Wislowska M, Deren´ D, Kochman´ ski M et al. </w:t>
      </w:r>
      <w:r w:rsidRPr="0069225A">
        <w:rPr>
          <w:rFonts w:asciiTheme="majorBidi" w:hAnsiTheme="majorBidi" w:cstheme="majorBidi"/>
          <w:sz w:val="20"/>
          <w:szCs w:val="20"/>
          <w:lang w:bidi="hi-IN"/>
        </w:rPr>
        <w:t xml:space="preserve">Systolic and diastolic heart function in SLE patients. </w:t>
      </w:r>
      <w:r w:rsidRPr="0069225A">
        <w:rPr>
          <w:rFonts w:asciiTheme="majorBidi" w:hAnsiTheme="majorBidi" w:cstheme="majorBidi"/>
          <w:sz w:val="20"/>
          <w:szCs w:val="20"/>
          <w:lang w:val="de-DE" w:bidi="hi-IN"/>
        </w:rPr>
        <w:t>Rheumatol Int 2009;29:1469–76</w:t>
      </w:r>
      <w:r w:rsidRPr="0069225A">
        <w:rPr>
          <w:rFonts w:asciiTheme="majorBidi" w:hAnsiTheme="majorBidi" w:cstheme="majorBidi"/>
          <w:sz w:val="20"/>
          <w:szCs w:val="20"/>
          <w:rtl/>
        </w:rPr>
        <w:t>.</w:t>
      </w:r>
    </w:p>
    <w:p w:rsidR="00401A19" w:rsidRPr="0069225A" w:rsidRDefault="00401A19" w:rsidP="00F242F6">
      <w:pPr>
        <w:pStyle w:val="BodyText7"/>
        <w:numPr>
          <w:ilvl w:val="0"/>
          <w:numId w:val="3"/>
        </w:numPr>
        <w:shd w:val="clear" w:color="auto" w:fill="auto"/>
        <w:autoSpaceDE w:val="0"/>
        <w:autoSpaceDN w:val="0"/>
        <w:adjustRightInd w:val="0"/>
        <w:spacing w:before="0" w:line="240" w:lineRule="auto"/>
        <w:ind w:left="425" w:hanging="425"/>
        <w:rPr>
          <w:rFonts w:asciiTheme="majorBidi" w:hAnsiTheme="majorBidi" w:cstheme="majorBidi"/>
          <w:sz w:val="20"/>
          <w:szCs w:val="20"/>
          <w:lang w:bidi="hi-IN"/>
        </w:rPr>
      </w:pPr>
      <w:r w:rsidRPr="0069225A">
        <w:rPr>
          <w:rFonts w:asciiTheme="majorBidi" w:hAnsiTheme="majorBidi" w:cstheme="majorBidi"/>
          <w:bCs/>
          <w:sz w:val="20"/>
          <w:szCs w:val="20"/>
        </w:rPr>
        <w:t>Mak GS, DeMaria A, Clopton P</w:t>
      </w:r>
      <w:r w:rsidRPr="0069225A">
        <w:rPr>
          <w:rFonts w:asciiTheme="majorBidi" w:hAnsiTheme="majorBidi" w:cstheme="majorBidi"/>
          <w:bCs/>
          <w:sz w:val="20"/>
          <w:szCs w:val="20"/>
          <w:lang w:bidi="hi-IN"/>
        </w:rPr>
        <w:t xml:space="preserve"> et al</w:t>
      </w:r>
      <w:r w:rsidR="00187DA4" w:rsidRPr="0069225A">
        <w:rPr>
          <w:rFonts w:asciiTheme="majorBidi" w:hAnsiTheme="majorBidi" w:cstheme="majorBidi"/>
          <w:bCs/>
          <w:sz w:val="20"/>
          <w:szCs w:val="20"/>
          <w:lang w:bidi="hi-IN"/>
        </w:rPr>
        <w:t xml:space="preserve">. </w:t>
      </w:r>
      <w:r w:rsidR="00187DA4" w:rsidRPr="0069225A">
        <w:rPr>
          <w:rFonts w:asciiTheme="majorBidi" w:hAnsiTheme="majorBidi" w:cstheme="majorBidi"/>
          <w:sz w:val="20"/>
          <w:szCs w:val="20"/>
        </w:rPr>
        <w:t>U</w:t>
      </w:r>
      <w:r w:rsidRPr="0069225A">
        <w:rPr>
          <w:rFonts w:asciiTheme="majorBidi" w:hAnsiTheme="majorBidi" w:cstheme="majorBidi"/>
          <w:sz w:val="20"/>
          <w:szCs w:val="20"/>
        </w:rPr>
        <w:t>tility of Bnatriuretic peptide inevaluation of left ventricular diastolic function: comparison with tissue Doppler imaging recordings. Am Heart J 2004;148(5):895–902</w:t>
      </w:r>
      <w:r w:rsidRPr="0069225A">
        <w:rPr>
          <w:rFonts w:asciiTheme="majorBidi" w:hAnsiTheme="majorBidi" w:cstheme="majorBidi"/>
          <w:bCs/>
          <w:sz w:val="20"/>
          <w:szCs w:val="20"/>
          <w:lang w:bidi="hi-IN"/>
        </w:rPr>
        <w:t>.</w:t>
      </w:r>
    </w:p>
    <w:p w:rsidR="00401A19"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Elnoamany MF, Abdelhameed AK.</w:t>
      </w:r>
      <w:r w:rsidRPr="0069225A">
        <w:rPr>
          <w:rFonts w:asciiTheme="majorBidi" w:hAnsiTheme="majorBidi" w:cstheme="majorBidi"/>
          <w:sz w:val="20"/>
          <w:szCs w:val="20"/>
        </w:rPr>
        <w:t xml:space="preserve"> Mitral </w:t>
      </w:r>
      <w:r w:rsidRPr="0069225A">
        <w:rPr>
          <w:rFonts w:asciiTheme="majorBidi" w:hAnsiTheme="majorBidi" w:cstheme="majorBidi"/>
          <w:sz w:val="20"/>
          <w:szCs w:val="20"/>
        </w:rPr>
        <w:lastRenderedPageBreak/>
        <w:t>annular motion as a surrogate for left ventricular function: correlation with brain natriuretic peptide levels. Eur J Echocardiogr 2006;7:187–98.</w:t>
      </w:r>
    </w:p>
    <w:p w:rsidR="00401A19"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Ettinger WH, Klinefelter HF, Kwiterovitch PO.</w:t>
      </w:r>
      <w:r w:rsidRPr="0069225A">
        <w:rPr>
          <w:rFonts w:asciiTheme="majorBidi" w:hAnsiTheme="majorBidi" w:cstheme="majorBidi"/>
          <w:sz w:val="20"/>
          <w:szCs w:val="20"/>
        </w:rPr>
        <w:t xml:space="preserve"> Effect of shortterm, low-dose corticosteroids on plasma lipoprotein lipids. Atherosclerosis 1987;63:167–72.</w:t>
      </w:r>
    </w:p>
    <w:p w:rsidR="00401A19"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 xml:space="preserve">Bruce IN, Burns RJ, Gladman DD, </w:t>
      </w:r>
      <w:r w:rsidRPr="0069225A">
        <w:rPr>
          <w:rFonts w:asciiTheme="majorBidi" w:hAnsiTheme="majorBidi" w:cstheme="majorBidi"/>
          <w:bCs/>
          <w:sz w:val="20"/>
          <w:szCs w:val="20"/>
          <w:lang w:bidi="hi-IN"/>
        </w:rPr>
        <w:t>et al</w:t>
      </w:r>
      <w:r w:rsidRPr="0069225A">
        <w:rPr>
          <w:rFonts w:asciiTheme="majorBidi" w:hAnsiTheme="majorBidi" w:cstheme="majorBidi"/>
          <w:sz w:val="20"/>
          <w:szCs w:val="20"/>
        </w:rPr>
        <w:t>. Single photon emission computed tomography dual isotope myocardial perfusion imaging in women with systemic lupus erythematosus. I. Prevalence and distribution of abnormalities. J Rheumatol 2000;27:2372–7.</w:t>
      </w:r>
    </w:p>
    <w:p w:rsidR="00401A19" w:rsidRPr="0069225A" w:rsidRDefault="00401A19" w:rsidP="00F242F6">
      <w:pPr>
        <w:pStyle w:val="ListParagraph"/>
        <w:numPr>
          <w:ilvl w:val="0"/>
          <w:numId w:val="3"/>
        </w:numPr>
        <w:autoSpaceDE w:val="0"/>
        <w:autoSpaceDN w:val="0"/>
        <w:bidi w:val="0"/>
        <w:adjustRightInd w:val="0"/>
        <w:spacing w:after="0" w:line="240" w:lineRule="auto"/>
        <w:ind w:left="425" w:hanging="425"/>
        <w:jc w:val="both"/>
        <w:rPr>
          <w:rFonts w:asciiTheme="majorBidi" w:hAnsiTheme="majorBidi" w:cstheme="majorBidi"/>
          <w:sz w:val="20"/>
          <w:szCs w:val="20"/>
          <w:lang w:bidi="hi-IN"/>
        </w:rPr>
      </w:pPr>
      <w:r w:rsidRPr="0069225A">
        <w:rPr>
          <w:rFonts w:asciiTheme="majorBidi" w:hAnsiTheme="majorBidi" w:cstheme="majorBidi"/>
          <w:bCs/>
          <w:sz w:val="20"/>
          <w:szCs w:val="20"/>
          <w:lang w:bidi="hi-IN"/>
        </w:rPr>
        <w:t>Doria A, Shoenfeld Y, Wu R et al.</w:t>
      </w:r>
      <w:r w:rsidRPr="0069225A">
        <w:rPr>
          <w:rFonts w:asciiTheme="majorBidi" w:hAnsiTheme="majorBidi" w:cstheme="majorBidi"/>
          <w:sz w:val="20"/>
          <w:szCs w:val="20"/>
          <w:lang w:bidi="hi-IN"/>
        </w:rPr>
        <w:t xml:space="preserve"> Risk factors for subclinical atherosclerosis in a prospective cohort of patients with systemic lupus erythematosus. Ann Rheum Dis, 2003; 62(11): 1071-1077</w:t>
      </w:r>
      <w:r w:rsidRPr="0069225A">
        <w:rPr>
          <w:rFonts w:asciiTheme="majorBidi" w:hAnsiTheme="majorBidi" w:cstheme="majorBidi"/>
          <w:sz w:val="20"/>
          <w:szCs w:val="20"/>
          <w:rtl/>
        </w:rPr>
        <w:t>.</w:t>
      </w:r>
    </w:p>
    <w:p w:rsidR="00401A19"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 xml:space="preserve">Allam NT, Darweesh HEA, Hamadnallah N, </w:t>
      </w:r>
      <w:r w:rsidRPr="0069225A">
        <w:rPr>
          <w:rFonts w:asciiTheme="majorBidi" w:hAnsiTheme="majorBidi" w:cstheme="majorBidi"/>
          <w:bCs/>
          <w:sz w:val="20"/>
          <w:szCs w:val="20"/>
          <w:lang w:bidi="hi-IN"/>
        </w:rPr>
        <w:t>et al</w:t>
      </w:r>
      <w:r w:rsidRPr="0069225A">
        <w:rPr>
          <w:rFonts w:asciiTheme="majorBidi" w:hAnsiTheme="majorBidi" w:cstheme="majorBidi"/>
          <w:bCs/>
          <w:sz w:val="20"/>
          <w:szCs w:val="20"/>
        </w:rPr>
        <w:t>.</w:t>
      </w:r>
      <w:r w:rsidRPr="0069225A">
        <w:rPr>
          <w:rFonts w:asciiTheme="majorBidi" w:hAnsiTheme="majorBidi" w:cstheme="majorBidi"/>
          <w:sz w:val="20"/>
          <w:szCs w:val="20"/>
        </w:rPr>
        <w:t xml:space="preserve"> Evaluation of left ventricular myocardial function in Egyptian patients with systemic lupus erythematosus: tissue Doppler study and its relation to disease activity. Egypt Rheumatology 2013;35(4):217–23.</w:t>
      </w:r>
    </w:p>
    <w:p w:rsidR="00F242F6" w:rsidRPr="0069225A" w:rsidRDefault="00401A19" w:rsidP="00F242F6">
      <w:pPr>
        <w:pStyle w:val="BodyText7"/>
        <w:numPr>
          <w:ilvl w:val="0"/>
          <w:numId w:val="3"/>
        </w:numPr>
        <w:shd w:val="clear" w:color="auto" w:fill="auto"/>
        <w:spacing w:before="0" w:line="240" w:lineRule="auto"/>
        <w:ind w:left="425" w:hanging="425"/>
        <w:rPr>
          <w:rFonts w:asciiTheme="majorBidi" w:hAnsiTheme="majorBidi" w:cstheme="majorBidi"/>
          <w:sz w:val="20"/>
          <w:szCs w:val="20"/>
        </w:rPr>
      </w:pPr>
      <w:r w:rsidRPr="0069225A">
        <w:rPr>
          <w:rFonts w:asciiTheme="majorBidi" w:hAnsiTheme="majorBidi" w:cstheme="majorBidi"/>
          <w:bCs/>
          <w:sz w:val="20"/>
          <w:szCs w:val="20"/>
        </w:rPr>
        <w:t>Scholte AJ, Nucifora G, Delgado V, et al.</w:t>
      </w:r>
      <w:r w:rsidRPr="0069225A">
        <w:rPr>
          <w:rFonts w:asciiTheme="majorBidi" w:hAnsiTheme="majorBidi" w:cstheme="majorBidi"/>
          <w:sz w:val="20"/>
          <w:szCs w:val="20"/>
        </w:rPr>
        <w:t xml:space="preserve"> Subclinical left ventricular dysfunction and coronary atherosclerosis in asymptomatic patients with type 2 diabetes. Eur J Echocardiogr 2011;12:148–55</w:t>
      </w:r>
      <w:r w:rsidR="00920E22" w:rsidRPr="0069225A">
        <w:rPr>
          <w:rFonts w:asciiTheme="majorBidi" w:hAnsiTheme="majorBidi" w:cstheme="majorBidi"/>
          <w:sz w:val="20"/>
          <w:szCs w:val="20"/>
        </w:rPr>
        <w:t>.</w:t>
      </w:r>
      <w:r w:rsidR="00B46A28" w:rsidRPr="0069225A">
        <w:rPr>
          <w:rFonts w:asciiTheme="majorBidi" w:eastAsia="宋体" w:hAnsiTheme="majorBidi" w:cstheme="majorBidi" w:hint="eastAsia"/>
          <w:sz w:val="20"/>
          <w:szCs w:val="20"/>
          <w:lang w:eastAsia="zh-CN"/>
        </w:rPr>
        <w:t xml:space="preserve"> </w:t>
      </w:r>
    </w:p>
    <w:p w:rsidR="00F242F6" w:rsidRPr="0069225A" w:rsidRDefault="00F242F6" w:rsidP="00F242F6">
      <w:pPr>
        <w:pStyle w:val="BodyText7"/>
        <w:shd w:val="clear" w:color="auto" w:fill="auto"/>
        <w:spacing w:before="0" w:line="240" w:lineRule="auto"/>
        <w:ind w:left="425" w:hanging="425"/>
        <w:rPr>
          <w:rFonts w:asciiTheme="majorBidi" w:hAnsiTheme="majorBidi" w:cstheme="majorBidi"/>
          <w:sz w:val="20"/>
          <w:szCs w:val="20"/>
        </w:rPr>
        <w:sectPr w:rsidR="00F242F6" w:rsidRPr="0069225A" w:rsidSect="00F242F6">
          <w:headerReference w:type="default" r:id="rId24"/>
          <w:footerReference w:type="default" r:id="rId25"/>
          <w:type w:val="continuous"/>
          <w:pgSz w:w="12240" w:h="15840" w:code="1"/>
          <w:pgMar w:top="1440" w:right="1440" w:bottom="1440" w:left="1440" w:header="720" w:footer="720" w:gutter="0"/>
          <w:cols w:num="2" w:space="550"/>
          <w:docGrid w:linePitch="360"/>
        </w:sectPr>
      </w:pPr>
    </w:p>
    <w:p w:rsidR="00920E22" w:rsidRPr="0069225A" w:rsidRDefault="00920E22" w:rsidP="00F242F6">
      <w:pPr>
        <w:pStyle w:val="BodyText7"/>
        <w:shd w:val="clear" w:color="auto" w:fill="auto"/>
        <w:spacing w:before="0" w:line="240" w:lineRule="auto"/>
        <w:ind w:left="425" w:hanging="425"/>
        <w:rPr>
          <w:rFonts w:asciiTheme="majorBidi" w:hAnsiTheme="majorBidi" w:cstheme="majorBidi"/>
          <w:sz w:val="20"/>
          <w:szCs w:val="20"/>
        </w:rPr>
      </w:pPr>
    </w:p>
    <w:p w:rsidR="00F242F6" w:rsidRPr="0069225A" w:rsidRDefault="00F242F6" w:rsidP="00F242F6">
      <w:pPr>
        <w:autoSpaceDE w:val="0"/>
        <w:autoSpaceDN w:val="0"/>
        <w:bidi w:val="0"/>
        <w:adjustRightInd w:val="0"/>
        <w:spacing w:after="0" w:line="240" w:lineRule="auto"/>
        <w:ind w:left="425" w:hanging="425"/>
        <w:jc w:val="both"/>
        <w:rPr>
          <w:rFonts w:asciiTheme="majorBidi" w:hAnsiTheme="majorBidi" w:cstheme="majorBidi"/>
          <w:sz w:val="20"/>
          <w:szCs w:val="20"/>
          <w:lang w:bidi="hi-IN"/>
        </w:rPr>
      </w:pPr>
    </w:p>
    <w:p w:rsidR="00F242F6" w:rsidRPr="0069225A" w:rsidRDefault="00F242F6" w:rsidP="00F242F6">
      <w:pPr>
        <w:pStyle w:val="MSGENFONTSTYLENAMETEMPLATEROLELEVELMSGENFONTSTYLENAMEBYROLEHEADING30"/>
        <w:shd w:val="clear" w:color="auto" w:fill="auto"/>
        <w:spacing w:before="0" w:line="240" w:lineRule="auto"/>
        <w:ind w:left="425" w:hanging="425"/>
        <w:rPr>
          <w:rFonts w:asciiTheme="majorBidi" w:hAnsiTheme="majorBidi" w:cstheme="majorBidi"/>
          <w:sz w:val="20"/>
          <w:szCs w:val="20"/>
          <w:lang w:eastAsia="zh-CN"/>
        </w:rPr>
      </w:pPr>
    </w:p>
    <w:p w:rsidR="00401A19" w:rsidRPr="0069225A" w:rsidRDefault="00F242F6" w:rsidP="00F242F6">
      <w:pPr>
        <w:pStyle w:val="MSGENFONTSTYLENAMETEMPLATEROLELEVELMSGENFONTSTYLENAMEBYROLEHEADING30"/>
        <w:shd w:val="clear" w:color="auto" w:fill="auto"/>
        <w:spacing w:before="0" w:line="240" w:lineRule="auto"/>
        <w:ind w:left="425" w:hanging="425"/>
        <w:rPr>
          <w:rFonts w:asciiTheme="majorBidi" w:hAnsiTheme="majorBidi" w:cstheme="majorBidi"/>
          <w:b w:val="0"/>
          <w:sz w:val="20"/>
          <w:szCs w:val="20"/>
        </w:rPr>
      </w:pPr>
      <w:r w:rsidRPr="0069225A">
        <w:rPr>
          <w:rFonts w:asciiTheme="majorBidi" w:hAnsiTheme="majorBidi" w:cstheme="majorBidi"/>
          <w:b w:val="0"/>
          <w:sz w:val="20"/>
          <w:szCs w:val="20"/>
        </w:rPr>
        <w:t>12/2</w:t>
      </w:r>
      <w:r w:rsidR="00B46A28" w:rsidRPr="0069225A">
        <w:rPr>
          <w:rFonts w:asciiTheme="majorBidi" w:eastAsia="宋体" w:hAnsiTheme="majorBidi" w:cstheme="majorBidi" w:hint="eastAsia"/>
          <w:b w:val="0"/>
          <w:sz w:val="20"/>
          <w:szCs w:val="20"/>
          <w:lang w:eastAsia="zh-CN"/>
        </w:rPr>
        <w:t>5</w:t>
      </w:r>
      <w:r w:rsidRPr="0069225A">
        <w:rPr>
          <w:rFonts w:asciiTheme="majorBidi" w:hAnsiTheme="majorBidi" w:cstheme="majorBidi"/>
          <w:b w:val="0"/>
          <w:sz w:val="20"/>
          <w:szCs w:val="20"/>
        </w:rPr>
        <w:t>/2016</w:t>
      </w:r>
    </w:p>
    <w:sectPr w:rsidR="00401A19" w:rsidRPr="0069225A" w:rsidSect="006314DC">
      <w:headerReference w:type="default" r:id="rId26"/>
      <w:footerReference w:type="default" r:id="rId27"/>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7A6" w:rsidRDefault="007F17A6" w:rsidP="00920E22">
      <w:pPr>
        <w:spacing w:after="0" w:line="240" w:lineRule="auto"/>
      </w:pPr>
      <w:r>
        <w:separator/>
      </w:r>
    </w:p>
  </w:endnote>
  <w:endnote w:type="continuationSeparator" w:id="0">
    <w:p w:rsidR="007F17A6" w:rsidRDefault="007F17A6" w:rsidP="00920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ion-Regular">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Condensed Tr">
    <w:altName w:val="Arial"/>
    <w:panose1 w:val="00000000000000000000"/>
    <w:charset w:val="00"/>
    <w:family w:val="swiss"/>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B94A59" w:rsidP="00F242F6">
    <w:pPr>
      <w:bidi w:val="0"/>
      <w:spacing w:after="0" w:line="240" w:lineRule="auto"/>
      <w:jc w:val="center"/>
      <w:rPr>
        <w:rFonts w:ascii="Times New Roman" w:hAnsi="Times New Roman" w:cs="Times New Roman"/>
        <w:sz w:val="20"/>
      </w:rPr>
    </w:pPr>
    <w:r w:rsidRPr="00F242F6">
      <w:rPr>
        <w:rFonts w:ascii="Times New Roman" w:hAnsi="Times New Roman" w:cs="Times New Roman"/>
        <w:sz w:val="20"/>
      </w:rPr>
      <w:fldChar w:fldCharType="begin"/>
    </w:r>
    <w:r w:rsidR="00F242F6" w:rsidRPr="00F242F6">
      <w:rPr>
        <w:rFonts w:ascii="Times New Roman" w:hAnsi="Times New Roman" w:cs="Times New Roman"/>
        <w:sz w:val="20"/>
      </w:rPr>
      <w:instrText xml:space="preserve"> page </w:instrText>
    </w:r>
    <w:r w:rsidRPr="00F242F6">
      <w:rPr>
        <w:rFonts w:ascii="Times New Roman" w:hAnsi="Times New Roman" w:cs="Times New Roman"/>
        <w:sz w:val="20"/>
      </w:rPr>
      <w:fldChar w:fldCharType="separate"/>
    </w:r>
    <w:r w:rsidR="0069225A">
      <w:rPr>
        <w:rFonts w:ascii="Times New Roman" w:hAnsi="Times New Roman" w:cs="Times New Roman"/>
        <w:noProof/>
        <w:sz w:val="20"/>
      </w:rPr>
      <w:t>71</w:t>
    </w:r>
    <w:r w:rsidRPr="00F242F6">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B94A59" w:rsidP="00F242F6">
    <w:pPr>
      <w:bidi w:val="0"/>
      <w:spacing w:after="0" w:line="240" w:lineRule="auto"/>
      <w:jc w:val="center"/>
      <w:rPr>
        <w:rFonts w:ascii="Times New Roman" w:hAnsi="Times New Roman" w:cs="Times New Roman"/>
        <w:sz w:val="20"/>
      </w:rPr>
    </w:pPr>
    <w:r w:rsidRPr="00F242F6">
      <w:rPr>
        <w:rFonts w:ascii="Times New Roman" w:hAnsi="Times New Roman" w:cs="Times New Roman"/>
        <w:sz w:val="20"/>
      </w:rPr>
      <w:fldChar w:fldCharType="begin"/>
    </w:r>
    <w:r w:rsidR="00F242F6" w:rsidRPr="00F242F6">
      <w:rPr>
        <w:rFonts w:ascii="Times New Roman" w:hAnsi="Times New Roman" w:cs="Times New Roman"/>
        <w:sz w:val="20"/>
      </w:rPr>
      <w:instrText xml:space="preserve"> page </w:instrText>
    </w:r>
    <w:r w:rsidRPr="00F242F6">
      <w:rPr>
        <w:rFonts w:ascii="Times New Roman" w:hAnsi="Times New Roman" w:cs="Times New Roman"/>
        <w:sz w:val="20"/>
      </w:rPr>
      <w:fldChar w:fldCharType="separate"/>
    </w:r>
    <w:r w:rsidR="0069225A">
      <w:rPr>
        <w:rFonts w:ascii="Times New Roman" w:hAnsi="Times New Roman" w:cs="Times New Roman"/>
        <w:noProof/>
        <w:sz w:val="20"/>
      </w:rPr>
      <w:t>73</w:t>
    </w:r>
    <w:r w:rsidRPr="00F242F6">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B94A59" w:rsidP="00F242F6">
    <w:pPr>
      <w:bidi w:val="0"/>
      <w:spacing w:after="0" w:line="240" w:lineRule="auto"/>
      <w:jc w:val="center"/>
      <w:rPr>
        <w:rFonts w:ascii="Times New Roman" w:hAnsi="Times New Roman" w:cs="Times New Roman"/>
        <w:sz w:val="20"/>
      </w:rPr>
    </w:pPr>
    <w:r w:rsidRPr="00F242F6">
      <w:rPr>
        <w:rFonts w:ascii="Times New Roman" w:hAnsi="Times New Roman" w:cs="Times New Roman"/>
        <w:sz w:val="20"/>
      </w:rPr>
      <w:fldChar w:fldCharType="begin"/>
    </w:r>
    <w:r w:rsidR="00F242F6" w:rsidRPr="00F242F6">
      <w:rPr>
        <w:rFonts w:ascii="Times New Roman" w:hAnsi="Times New Roman" w:cs="Times New Roman"/>
        <w:sz w:val="20"/>
      </w:rPr>
      <w:instrText xml:space="preserve"> page </w:instrText>
    </w:r>
    <w:r w:rsidRPr="00F242F6">
      <w:rPr>
        <w:rFonts w:ascii="Times New Roman" w:hAnsi="Times New Roman" w:cs="Times New Roman"/>
        <w:sz w:val="20"/>
      </w:rPr>
      <w:fldChar w:fldCharType="separate"/>
    </w:r>
    <w:r w:rsidR="0069225A">
      <w:rPr>
        <w:rFonts w:ascii="Times New Roman" w:hAnsi="Times New Roman" w:cs="Times New Roman"/>
        <w:noProof/>
        <w:sz w:val="20"/>
      </w:rPr>
      <w:t>73</w:t>
    </w:r>
    <w:r w:rsidRPr="00F242F6">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B94A59" w:rsidP="00F242F6">
    <w:pPr>
      <w:bidi w:val="0"/>
      <w:spacing w:after="0" w:line="240" w:lineRule="auto"/>
      <w:jc w:val="center"/>
      <w:rPr>
        <w:rFonts w:ascii="Times New Roman" w:hAnsi="Times New Roman" w:cs="Times New Roman"/>
        <w:sz w:val="20"/>
      </w:rPr>
    </w:pPr>
    <w:r w:rsidRPr="00F242F6">
      <w:rPr>
        <w:rFonts w:ascii="Times New Roman" w:hAnsi="Times New Roman" w:cs="Times New Roman"/>
        <w:sz w:val="20"/>
      </w:rPr>
      <w:fldChar w:fldCharType="begin"/>
    </w:r>
    <w:r w:rsidR="00F242F6" w:rsidRPr="00F242F6">
      <w:rPr>
        <w:rFonts w:ascii="Times New Roman" w:hAnsi="Times New Roman" w:cs="Times New Roman"/>
        <w:sz w:val="20"/>
      </w:rPr>
      <w:instrText xml:space="preserve"> page </w:instrText>
    </w:r>
    <w:r w:rsidRPr="00F242F6">
      <w:rPr>
        <w:rFonts w:ascii="Times New Roman" w:hAnsi="Times New Roman" w:cs="Times New Roman"/>
        <w:sz w:val="20"/>
      </w:rPr>
      <w:fldChar w:fldCharType="separate"/>
    </w:r>
    <w:r w:rsidR="00F242F6">
      <w:rPr>
        <w:rFonts w:ascii="Times New Roman" w:hAnsi="Times New Roman" w:cs="Times New Roman"/>
        <w:noProof/>
        <w:sz w:val="20"/>
      </w:rPr>
      <w:t>1</w:t>
    </w:r>
    <w:r w:rsidRPr="00F242F6">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B94A59" w:rsidP="00F242F6">
    <w:pPr>
      <w:bidi w:val="0"/>
      <w:spacing w:after="0" w:line="240" w:lineRule="auto"/>
      <w:jc w:val="center"/>
      <w:rPr>
        <w:rFonts w:ascii="Times New Roman" w:hAnsi="Times New Roman" w:cs="Times New Roman"/>
        <w:sz w:val="20"/>
      </w:rPr>
    </w:pPr>
    <w:r w:rsidRPr="00F242F6">
      <w:rPr>
        <w:rFonts w:ascii="Times New Roman" w:hAnsi="Times New Roman" w:cs="Times New Roman"/>
        <w:sz w:val="20"/>
      </w:rPr>
      <w:fldChar w:fldCharType="begin"/>
    </w:r>
    <w:r w:rsidR="00F242F6" w:rsidRPr="00F242F6">
      <w:rPr>
        <w:rFonts w:ascii="Times New Roman" w:hAnsi="Times New Roman" w:cs="Times New Roman"/>
        <w:sz w:val="20"/>
      </w:rPr>
      <w:instrText xml:space="preserve"> page </w:instrText>
    </w:r>
    <w:r w:rsidRPr="00F242F6">
      <w:rPr>
        <w:rFonts w:ascii="Times New Roman" w:hAnsi="Times New Roman" w:cs="Times New Roman"/>
        <w:sz w:val="20"/>
      </w:rPr>
      <w:fldChar w:fldCharType="separate"/>
    </w:r>
    <w:r w:rsidR="00F242F6">
      <w:rPr>
        <w:rFonts w:ascii="Times New Roman" w:hAnsi="Times New Roman" w:cs="Times New Roman"/>
        <w:noProof/>
        <w:sz w:val="20"/>
      </w:rPr>
      <w:t>1</w:t>
    </w:r>
    <w:r w:rsidRPr="00F242F6">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B94A59" w:rsidP="00F242F6">
    <w:pPr>
      <w:bidi w:val="0"/>
      <w:spacing w:after="0" w:line="240" w:lineRule="auto"/>
      <w:jc w:val="center"/>
      <w:rPr>
        <w:rFonts w:ascii="Times New Roman" w:hAnsi="Times New Roman" w:cs="Times New Roman"/>
        <w:sz w:val="20"/>
      </w:rPr>
    </w:pPr>
    <w:r w:rsidRPr="00F242F6">
      <w:rPr>
        <w:rFonts w:ascii="Times New Roman" w:hAnsi="Times New Roman" w:cs="Times New Roman"/>
        <w:sz w:val="20"/>
      </w:rPr>
      <w:fldChar w:fldCharType="begin"/>
    </w:r>
    <w:r w:rsidR="00F242F6" w:rsidRPr="00F242F6">
      <w:rPr>
        <w:rFonts w:ascii="Times New Roman" w:hAnsi="Times New Roman" w:cs="Times New Roman"/>
        <w:sz w:val="20"/>
      </w:rPr>
      <w:instrText xml:space="preserve"> page </w:instrText>
    </w:r>
    <w:r w:rsidRPr="00F242F6">
      <w:rPr>
        <w:rFonts w:ascii="Times New Roman" w:hAnsi="Times New Roman" w:cs="Times New Roman"/>
        <w:sz w:val="20"/>
      </w:rPr>
      <w:fldChar w:fldCharType="separate"/>
    </w:r>
    <w:r w:rsidR="005A4D63">
      <w:rPr>
        <w:rFonts w:ascii="Times New Roman" w:hAnsi="Times New Roman" w:cs="Times New Roman"/>
        <w:noProof/>
        <w:sz w:val="20"/>
      </w:rPr>
      <w:t>76</w:t>
    </w:r>
    <w:r w:rsidRPr="00F242F6">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B94A59" w:rsidP="00F242F6">
    <w:pPr>
      <w:bidi w:val="0"/>
      <w:spacing w:after="0" w:line="240" w:lineRule="auto"/>
      <w:jc w:val="center"/>
      <w:rPr>
        <w:rFonts w:ascii="Times New Roman" w:hAnsi="Times New Roman" w:cs="Times New Roman"/>
        <w:sz w:val="20"/>
      </w:rPr>
    </w:pPr>
    <w:r w:rsidRPr="00F242F6">
      <w:rPr>
        <w:rFonts w:ascii="Times New Roman" w:hAnsi="Times New Roman" w:cs="Times New Roman"/>
        <w:sz w:val="20"/>
      </w:rPr>
      <w:fldChar w:fldCharType="begin"/>
    </w:r>
    <w:r w:rsidR="00F242F6" w:rsidRPr="00F242F6">
      <w:rPr>
        <w:rFonts w:ascii="Times New Roman" w:hAnsi="Times New Roman" w:cs="Times New Roman"/>
        <w:sz w:val="20"/>
      </w:rPr>
      <w:instrText xml:space="preserve"> page </w:instrText>
    </w:r>
    <w:r w:rsidRPr="00F242F6">
      <w:rPr>
        <w:rFonts w:ascii="Times New Roman" w:hAnsi="Times New Roman" w:cs="Times New Roman"/>
        <w:sz w:val="20"/>
      </w:rPr>
      <w:fldChar w:fldCharType="separate"/>
    </w:r>
    <w:r w:rsidR="00F242F6">
      <w:rPr>
        <w:rFonts w:ascii="Times New Roman" w:hAnsi="Times New Roman" w:cs="Times New Roman"/>
        <w:noProof/>
        <w:sz w:val="20"/>
      </w:rPr>
      <w:t>1</w:t>
    </w:r>
    <w:r w:rsidRPr="00F242F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7A6" w:rsidRDefault="007F17A6" w:rsidP="00920E22">
      <w:pPr>
        <w:spacing w:after="0" w:line="240" w:lineRule="auto"/>
      </w:pPr>
      <w:r>
        <w:separator/>
      </w:r>
    </w:p>
  </w:footnote>
  <w:footnote w:type="continuationSeparator" w:id="0">
    <w:p w:rsidR="007F17A6" w:rsidRDefault="007F17A6" w:rsidP="00920E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F242F6" w:rsidP="00F242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42F6">
      <w:rPr>
        <w:rFonts w:ascii="Times New Roman" w:hAnsi="Times New Roman" w:cs="Times New Roman" w:hint="eastAsia"/>
        <w:iCs/>
        <w:color w:val="000000"/>
        <w:sz w:val="20"/>
        <w:szCs w:val="20"/>
      </w:rPr>
      <w:tab/>
    </w:r>
    <w:r w:rsidRPr="00F242F6">
      <w:rPr>
        <w:rFonts w:ascii="Times New Roman" w:hAnsi="Times New Roman" w:cs="Times New Roman"/>
        <w:iCs/>
        <w:color w:val="000000"/>
        <w:sz w:val="20"/>
        <w:szCs w:val="20"/>
      </w:rPr>
      <w:t xml:space="preserve">Researcher </w:t>
    </w:r>
    <w:r w:rsidRPr="00F242F6">
      <w:rPr>
        <w:rFonts w:ascii="Times New Roman" w:hAnsi="Times New Roman" w:cs="Times New Roman"/>
        <w:iCs/>
        <w:sz w:val="20"/>
        <w:szCs w:val="20"/>
      </w:rPr>
      <w:t>201</w:t>
    </w:r>
    <w:r w:rsidRPr="00F242F6">
      <w:rPr>
        <w:rFonts w:ascii="Times New Roman" w:hAnsi="Times New Roman" w:cs="Times New Roman" w:hint="eastAsia"/>
        <w:iCs/>
        <w:sz w:val="20"/>
        <w:szCs w:val="20"/>
      </w:rPr>
      <w:t>6</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8</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12</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 xml:space="preserve"> </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ab/>
    </w:r>
    <w:r w:rsidRPr="00F242F6">
      <w:rPr>
        <w:rFonts w:ascii="Times New Roman" w:hAnsi="Times New Roman" w:cs="Times New Roman"/>
        <w:iCs/>
        <w:sz w:val="20"/>
        <w:szCs w:val="20"/>
      </w:rPr>
      <w:t xml:space="preserve">    </w:t>
    </w:r>
    <w:r w:rsidRPr="00F242F6">
      <w:rPr>
        <w:rFonts w:ascii="Times New Roman" w:hAnsi="Times New Roman" w:cs="Times New Roman"/>
        <w:sz w:val="20"/>
        <w:szCs w:val="20"/>
      </w:rPr>
      <w:t xml:space="preserve"> </w:t>
    </w:r>
    <w:hyperlink r:id="rId1" w:history="1">
      <w:r w:rsidRPr="00F242F6">
        <w:rPr>
          <w:rStyle w:val="Hyperlink"/>
          <w:rFonts w:ascii="Times New Roman" w:hAnsi="Times New Roman" w:cs="Times New Roman"/>
          <w:color w:val="0000FF"/>
          <w:sz w:val="20"/>
          <w:szCs w:val="20"/>
        </w:rPr>
        <w:t>http://www.sciencepub.net/researcher</w:t>
      </w:r>
    </w:hyperlink>
  </w:p>
  <w:p w:rsidR="00F242F6" w:rsidRPr="00F242F6" w:rsidRDefault="00F242F6" w:rsidP="00F242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F242F6" w:rsidP="00F242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42F6">
      <w:rPr>
        <w:rFonts w:ascii="Times New Roman" w:hAnsi="Times New Roman" w:cs="Times New Roman" w:hint="eastAsia"/>
        <w:iCs/>
        <w:color w:val="000000"/>
        <w:sz w:val="20"/>
        <w:szCs w:val="20"/>
      </w:rPr>
      <w:tab/>
    </w:r>
    <w:r w:rsidRPr="00F242F6">
      <w:rPr>
        <w:rFonts w:ascii="Times New Roman" w:hAnsi="Times New Roman" w:cs="Times New Roman"/>
        <w:iCs/>
        <w:color w:val="000000"/>
        <w:sz w:val="20"/>
        <w:szCs w:val="20"/>
      </w:rPr>
      <w:t xml:space="preserve">Researcher </w:t>
    </w:r>
    <w:r w:rsidRPr="00F242F6">
      <w:rPr>
        <w:rFonts w:ascii="Times New Roman" w:hAnsi="Times New Roman" w:cs="Times New Roman"/>
        <w:iCs/>
        <w:sz w:val="20"/>
        <w:szCs w:val="20"/>
      </w:rPr>
      <w:t>201</w:t>
    </w:r>
    <w:r w:rsidRPr="00F242F6">
      <w:rPr>
        <w:rFonts w:ascii="Times New Roman" w:hAnsi="Times New Roman" w:cs="Times New Roman" w:hint="eastAsia"/>
        <w:iCs/>
        <w:sz w:val="20"/>
        <w:szCs w:val="20"/>
      </w:rPr>
      <w:t>6</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8</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12</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 xml:space="preserve"> </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ab/>
    </w:r>
    <w:r w:rsidRPr="00F242F6">
      <w:rPr>
        <w:rFonts w:ascii="Times New Roman" w:hAnsi="Times New Roman" w:cs="Times New Roman"/>
        <w:iCs/>
        <w:sz w:val="20"/>
        <w:szCs w:val="20"/>
      </w:rPr>
      <w:t xml:space="preserve">    </w:t>
    </w:r>
    <w:r w:rsidRPr="00F242F6">
      <w:rPr>
        <w:rFonts w:ascii="Times New Roman" w:hAnsi="Times New Roman" w:cs="Times New Roman"/>
        <w:sz w:val="20"/>
        <w:szCs w:val="20"/>
      </w:rPr>
      <w:t xml:space="preserve"> </w:t>
    </w:r>
    <w:hyperlink r:id="rId1" w:history="1">
      <w:r w:rsidRPr="00F242F6">
        <w:rPr>
          <w:rStyle w:val="Hyperlink"/>
          <w:rFonts w:ascii="Times New Roman" w:hAnsi="Times New Roman" w:cs="Times New Roman"/>
          <w:color w:val="0000FF"/>
          <w:sz w:val="20"/>
          <w:szCs w:val="20"/>
        </w:rPr>
        <w:t>http://www.sciencepub.net/researcher</w:t>
      </w:r>
    </w:hyperlink>
  </w:p>
  <w:p w:rsidR="00F242F6" w:rsidRPr="00F242F6" w:rsidRDefault="00F242F6" w:rsidP="00F242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F242F6" w:rsidP="00F242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42F6">
      <w:rPr>
        <w:rFonts w:ascii="Times New Roman" w:hAnsi="Times New Roman" w:cs="Times New Roman" w:hint="eastAsia"/>
        <w:iCs/>
        <w:color w:val="000000"/>
        <w:sz w:val="20"/>
        <w:szCs w:val="20"/>
      </w:rPr>
      <w:tab/>
    </w:r>
    <w:r w:rsidRPr="00F242F6">
      <w:rPr>
        <w:rFonts w:ascii="Times New Roman" w:hAnsi="Times New Roman" w:cs="Times New Roman"/>
        <w:iCs/>
        <w:color w:val="000000"/>
        <w:sz w:val="20"/>
        <w:szCs w:val="20"/>
      </w:rPr>
      <w:t xml:space="preserve">Researcher </w:t>
    </w:r>
    <w:r w:rsidRPr="00F242F6">
      <w:rPr>
        <w:rFonts w:ascii="Times New Roman" w:hAnsi="Times New Roman" w:cs="Times New Roman"/>
        <w:iCs/>
        <w:sz w:val="20"/>
        <w:szCs w:val="20"/>
      </w:rPr>
      <w:t>201</w:t>
    </w:r>
    <w:r w:rsidRPr="00F242F6">
      <w:rPr>
        <w:rFonts w:ascii="Times New Roman" w:hAnsi="Times New Roman" w:cs="Times New Roman" w:hint="eastAsia"/>
        <w:iCs/>
        <w:sz w:val="20"/>
        <w:szCs w:val="20"/>
      </w:rPr>
      <w:t>6</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8</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12</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 xml:space="preserve"> </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ab/>
    </w:r>
    <w:r w:rsidRPr="00F242F6">
      <w:rPr>
        <w:rFonts w:ascii="Times New Roman" w:hAnsi="Times New Roman" w:cs="Times New Roman"/>
        <w:iCs/>
        <w:sz w:val="20"/>
        <w:szCs w:val="20"/>
      </w:rPr>
      <w:t xml:space="preserve">    </w:t>
    </w:r>
    <w:r w:rsidRPr="00F242F6">
      <w:rPr>
        <w:rFonts w:ascii="Times New Roman" w:hAnsi="Times New Roman" w:cs="Times New Roman"/>
        <w:sz w:val="20"/>
        <w:szCs w:val="20"/>
      </w:rPr>
      <w:t xml:space="preserve"> </w:t>
    </w:r>
    <w:hyperlink r:id="rId1" w:history="1">
      <w:r w:rsidRPr="00F242F6">
        <w:rPr>
          <w:rStyle w:val="Hyperlink"/>
          <w:rFonts w:ascii="Times New Roman" w:hAnsi="Times New Roman" w:cs="Times New Roman"/>
          <w:color w:val="0000FF"/>
          <w:sz w:val="20"/>
          <w:szCs w:val="20"/>
        </w:rPr>
        <w:t>http://www.sciencepub.net/researcher</w:t>
      </w:r>
    </w:hyperlink>
  </w:p>
  <w:p w:rsidR="00F242F6" w:rsidRPr="00F242F6" w:rsidRDefault="00F242F6" w:rsidP="00F242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F242F6" w:rsidP="00F242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42F6">
      <w:rPr>
        <w:rFonts w:ascii="Times New Roman" w:hAnsi="Times New Roman" w:cs="Times New Roman" w:hint="eastAsia"/>
        <w:iCs/>
        <w:color w:val="000000"/>
        <w:sz w:val="20"/>
        <w:szCs w:val="20"/>
      </w:rPr>
      <w:tab/>
    </w:r>
    <w:r w:rsidRPr="00F242F6">
      <w:rPr>
        <w:rFonts w:ascii="Times New Roman" w:hAnsi="Times New Roman" w:cs="Times New Roman"/>
        <w:iCs/>
        <w:color w:val="000000"/>
        <w:sz w:val="20"/>
        <w:szCs w:val="20"/>
      </w:rPr>
      <w:t xml:space="preserve">Researcher </w:t>
    </w:r>
    <w:r w:rsidRPr="00F242F6">
      <w:rPr>
        <w:rFonts w:ascii="Times New Roman" w:hAnsi="Times New Roman" w:cs="Times New Roman"/>
        <w:iCs/>
        <w:sz w:val="20"/>
        <w:szCs w:val="20"/>
      </w:rPr>
      <w:t>201</w:t>
    </w:r>
    <w:r w:rsidRPr="00F242F6">
      <w:rPr>
        <w:rFonts w:ascii="Times New Roman" w:hAnsi="Times New Roman" w:cs="Times New Roman" w:hint="eastAsia"/>
        <w:iCs/>
        <w:sz w:val="20"/>
        <w:szCs w:val="20"/>
      </w:rPr>
      <w:t>6</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8</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12</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 xml:space="preserve"> </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ab/>
    </w:r>
    <w:r w:rsidRPr="00F242F6">
      <w:rPr>
        <w:rFonts w:ascii="Times New Roman" w:hAnsi="Times New Roman" w:cs="Times New Roman"/>
        <w:iCs/>
        <w:sz w:val="20"/>
        <w:szCs w:val="20"/>
      </w:rPr>
      <w:t xml:space="preserve">    </w:t>
    </w:r>
    <w:r w:rsidRPr="00F242F6">
      <w:rPr>
        <w:rFonts w:ascii="Times New Roman" w:hAnsi="Times New Roman" w:cs="Times New Roman"/>
        <w:sz w:val="20"/>
        <w:szCs w:val="20"/>
      </w:rPr>
      <w:t xml:space="preserve"> </w:t>
    </w:r>
    <w:hyperlink r:id="rId1" w:history="1">
      <w:r w:rsidRPr="00F242F6">
        <w:rPr>
          <w:rStyle w:val="Hyperlink"/>
          <w:rFonts w:ascii="Times New Roman" w:hAnsi="Times New Roman" w:cs="Times New Roman"/>
          <w:color w:val="0000FF"/>
          <w:sz w:val="20"/>
          <w:szCs w:val="20"/>
        </w:rPr>
        <w:t>http://www.sciencepub.net/researcher</w:t>
      </w:r>
    </w:hyperlink>
  </w:p>
  <w:p w:rsidR="00F242F6" w:rsidRPr="00F242F6" w:rsidRDefault="00F242F6" w:rsidP="00F242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F242F6" w:rsidP="00F242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42F6">
      <w:rPr>
        <w:rFonts w:ascii="Times New Roman" w:hAnsi="Times New Roman" w:cs="Times New Roman" w:hint="eastAsia"/>
        <w:iCs/>
        <w:color w:val="000000"/>
        <w:sz w:val="20"/>
        <w:szCs w:val="20"/>
      </w:rPr>
      <w:tab/>
    </w:r>
    <w:r w:rsidRPr="00F242F6">
      <w:rPr>
        <w:rFonts w:ascii="Times New Roman" w:hAnsi="Times New Roman" w:cs="Times New Roman"/>
        <w:iCs/>
        <w:color w:val="000000"/>
        <w:sz w:val="20"/>
        <w:szCs w:val="20"/>
      </w:rPr>
      <w:t xml:space="preserve">Researcher </w:t>
    </w:r>
    <w:r w:rsidRPr="00F242F6">
      <w:rPr>
        <w:rFonts w:ascii="Times New Roman" w:hAnsi="Times New Roman" w:cs="Times New Roman"/>
        <w:iCs/>
        <w:sz w:val="20"/>
        <w:szCs w:val="20"/>
      </w:rPr>
      <w:t>201</w:t>
    </w:r>
    <w:r w:rsidRPr="00F242F6">
      <w:rPr>
        <w:rFonts w:ascii="Times New Roman" w:hAnsi="Times New Roman" w:cs="Times New Roman" w:hint="eastAsia"/>
        <w:iCs/>
        <w:sz w:val="20"/>
        <w:szCs w:val="20"/>
      </w:rPr>
      <w:t>6</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8</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12</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 xml:space="preserve"> </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ab/>
    </w:r>
    <w:r w:rsidRPr="00F242F6">
      <w:rPr>
        <w:rFonts w:ascii="Times New Roman" w:hAnsi="Times New Roman" w:cs="Times New Roman"/>
        <w:iCs/>
        <w:sz w:val="20"/>
        <w:szCs w:val="20"/>
      </w:rPr>
      <w:t xml:space="preserve">    </w:t>
    </w:r>
    <w:r w:rsidRPr="00F242F6">
      <w:rPr>
        <w:rFonts w:ascii="Times New Roman" w:hAnsi="Times New Roman" w:cs="Times New Roman"/>
        <w:sz w:val="20"/>
        <w:szCs w:val="20"/>
      </w:rPr>
      <w:t xml:space="preserve"> </w:t>
    </w:r>
    <w:hyperlink r:id="rId1" w:history="1">
      <w:r w:rsidRPr="00F242F6">
        <w:rPr>
          <w:rStyle w:val="Hyperlink"/>
          <w:rFonts w:ascii="Times New Roman" w:hAnsi="Times New Roman" w:cs="Times New Roman"/>
          <w:color w:val="0000FF"/>
          <w:sz w:val="20"/>
          <w:szCs w:val="20"/>
        </w:rPr>
        <w:t>http://www.sciencepub.net/researcher</w:t>
      </w:r>
    </w:hyperlink>
  </w:p>
  <w:p w:rsidR="00F242F6" w:rsidRPr="00F242F6" w:rsidRDefault="00F242F6" w:rsidP="00F242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F242F6" w:rsidP="00F242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42F6">
      <w:rPr>
        <w:rFonts w:ascii="Times New Roman" w:hAnsi="Times New Roman" w:cs="Times New Roman" w:hint="eastAsia"/>
        <w:iCs/>
        <w:color w:val="000000"/>
        <w:sz w:val="20"/>
        <w:szCs w:val="20"/>
      </w:rPr>
      <w:tab/>
    </w:r>
    <w:r w:rsidRPr="00F242F6">
      <w:rPr>
        <w:rFonts w:ascii="Times New Roman" w:hAnsi="Times New Roman" w:cs="Times New Roman"/>
        <w:iCs/>
        <w:color w:val="000000"/>
        <w:sz w:val="20"/>
        <w:szCs w:val="20"/>
      </w:rPr>
      <w:t xml:space="preserve">Researcher </w:t>
    </w:r>
    <w:r w:rsidRPr="00F242F6">
      <w:rPr>
        <w:rFonts w:ascii="Times New Roman" w:hAnsi="Times New Roman" w:cs="Times New Roman"/>
        <w:iCs/>
        <w:sz w:val="20"/>
        <w:szCs w:val="20"/>
      </w:rPr>
      <w:t>201</w:t>
    </w:r>
    <w:r w:rsidRPr="00F242F6">
      <w:rPr>
        <w:rFonts w:ascii="Times New Roman" w:hAnsi="Times New Roman" w:cs="Times New Roman" w:hint="eastAsia"/>
        <w:iCs/>
        <w:sz w:val="20"/>
        <w:szCs w:val="20"/>
      </w:rPr>
      <w:t>6</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8</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12</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 xml:space="preserve"> </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ab/>
    </w:r>
    <w:r w:rsidRPr="00F242F6">
      <w:rPr>
        <w:rFonts w:ascii="Times New Roman" w:hAnsi="Times New Roman" w:cs="Times New Roman"/>
        <w:iCs/>
        <w:sz w:val="20"/>
        <w:szCs w:val="20"/>
      </w:rPr>
      <w:t xml:space="preserve">    </w:t>
    </w:r>
    <w:r w:rsidRPr="00F242F6">
      <w:rPr>
        <w:rFonts w:ascii="Times New Roman" w:hAnsi="Times New Roman" w:cs="Times New Roman"/>
        <w:sz w:val="20"/>
        <w:szCs w:val="20"/>
      </w:rPr>
      <w:t xml:space="preserve"> </w:t>
    </w:r>
    <w:hyperlink r:id="rId1" w:history="1">
      <w:r w:rsidRPr="00F242F6">
        <w:rPr>
          <w:rStyle w:val="Hyperlink"/>
          <w:rFonts w:ascii="Times New Roman" w:hAnsi="Times New Roman" w:cs="Times New Roman"/>
          <w:color w:val="0000FF"/>
          <w:sz w:val="20"/>
          <w:szCs w:val="20"/>
        </w:rPr>
        <w:t>http://www.sciencepub.net/researcher</w:t>
      </w:r>
    </w:hyperlink>
  </w:p>
  <w:p w:rsidR="00F242F6" w:rsidRPr="00F242F6" w:rsidRDefault="00F242F6" w:rsidP="00F242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2F6" w:rsidRPr="00F242F6" w:rsidRDefault="00F242F6" w:rsidP="00F242F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F242F6">
      <w:rPr>
        <w:rFonts w:ascii="Times New Roman" w:hAnsi="Times New Roman" w:cs="Times New Roman" w:hint="eastAsia"/>
        <w:iCs/>
        <w:color w:val="000000"/>
        <w:sz w:val="20"/>
        <w:szCs w:val="20"/>
      </w:rPr>
      <w:tab/>
    </w:r>
    <w:r w:rsidRPr="00F242F6">
      <w:rPr>
        <w:rFonts w:ascii="Times New Roman" w:hAnsi="Times New Roman" w:cs="Times New Roman"/>
        <w:iCs/>
        <w:color w:val="000000"/>
        <w:sz w:val="20"/>
        <w:szCs w:val="20"/>
      </w:rPr>
      <w:t xml:space="preserve">Researcher </w:t>
    </w:r>
    <w:r w:rsidRPr="00F242F6">
      <w:rPr>
        <w:rFonts w:ascii="Times New Roman" w:hAnsi="Times New Roman" w:cs="Times New Roman"/>
        <w:iCs/>
        <w:sz w:val="20"/>
        <w:szCs w:val="20"/>
      </w:rPr>
      <w:t>201</w:t>
    </w:r>
    <w:r w:rsidRPr="00F242F6">
      <w:rPr>
        <w:rFonts w:ascii="Times New Roman" w:hAnsi="Times New Roman" w:cs="Times New Roman" w:hint="eastAsia"/>
        <w:iCs/>
        <w:sz w:val="20"/>
        <w:szCs w:val="20"/>
      </w:rPr>
      <w:t>6</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8</w:t>
    </w:r>
    <w:r w:rsidRPr="00F242F6">
      <w:rPr>
        <w:rFonts w:ascii="Times New Roman" w:hAnsi="Times New Roman" w:cs="Times New Roman"/>
        <w:iCs/>
        <w:sz w:val="20"/>
        <w:szCs w:val="20"/>
      </w:rPr>
      <w:t>(</w:t>
    </w:r>
    <w:r w:rsidRPr="00F242F6">
      <w:rPr>
        <w:rFonts w:ascii="Times New Roman" w:hAnsi="Times New Roman" w:cs="Times New Roman" w:hint="eastAsia"/>
        <w:iCs/>
        <w:sz w:val="20"/>
        <w:szCs w:val="20"/>
      </w:rPr>
      <w:t>12</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 xml:space="preserve"> </w:t>
    </w:r>
    <w:r w:rsidRPr="00F242F6">
      <w:rPr>
        <w:rFonts w:ascii="Times New Roman" w:hAnsi="Times New Roman" w:cs="Times New Roman"/>
        <w:iCs/>
        <w:sz w:val="20"/>
        <w:szCs w:val="20"/>
      </w:rPr>
      <w:t xml:space="preserve"> </w:t>
    </w:r>
    <w:r w:rsidRPr="00F242F6">
      <w:rPr>
        <w:rFonts w:ascii="Times New Roman" w:hAnsi="Times New Roman" w:cs="Times New Roman" w:hint="eastAsia"/>
        <w:iCs/>
        <w:sz w:val="20"/>
        <w:szCs w:val="20"/>
      </w:rPr>
      <w:tab/>
    </w:r>
    <w:r w:rsidRPr="00F242F6">
      <w:rPr>
        <w:rFonts w:ascii="Times New Roman" w:hAnsi="Times New Roman" w:cs="Times New Roman"/>
        <w:iCs/>
        <w:sz w:val="20"/>
        <w:szCs w:val="20"/>
      </w:rPr>
      <w:t xml:space="preserve">    </w:t>
    </w:r>
    <w:r w:rsidRPr="00F242F6">
      <w:rPr>
        <w:rFonts w:ascii="Times New Roman" w:hAnsi="Times New Roman" w:cs="Times New Roman"/>
        <w:sz w:val="20"/>
        <w:szCs w:val="20"/>
      </w:rPr>
      <w:t xml:space="preserve"> </w:t>
    </w:r>
    <w:hyperlink r:id="rId1" w:history="1">
      <w:r w:rsidRPr="00F242F6">
        <w:rPr>
          <w:rStyle w:val="Hyperlink"/>
          <w:rFonts w:ascii="Times New Roman" w:hAnsi="Times New Roman" w:cs="Times New Roman"/>
          <w:color w:val="0000FF"/>
          <w:sz w:val="20"/>
          <w:szCs w:val="20"/>
        </w:rPr>
        <w:t>http://www.sciencepub.net/researcher</w:t>
      </w:r>
    </w:hyperlink>
  </w:p>
  <w:p w:rsidR="00F242F6" w:rsidRPr="00F242F6" w:rsidRDefault="00F242F6" w:rsidP="00F242F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A4073"/>
    <w:multiLevelType w:val="hybridMultilevel"/>
    <w:tmpl w:val="9B4670E4"/>
    <w:lvl w:ilvl="0" w:tplc="255C8700">
      <w:start w:val="1"/>
      <w:numFmt w:val="decimal"/>
      <w:lvlText w:val="%1."/>
      <w:lvlJc w:val="left"/>
      <w:pPr>
        <w:ind w:left="3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B3C05"/>
    <w:multiLevelType w:val="hybridMultilevel"/>
    <w:tmpl w:val="3E1289DE"/>
    <w:lvl w:ilvl="0" w:tplc="83FA8F6E">
      <w:start w:val="1"/>
      <w:numFmt w:val="decimal"/>
      <w:lvlText w:val="%1-"/>
      <w:lvlJc w:val="left"/>
      <w:pPr>
        <w:ind w:left="720" w:hanging="360"/>
      </w:pPr>
      <w:rPr>
        <w:rFonts w:ascii="Minion-Regular" w:eastAsia="Times New Roman" w:hAnsi="Minion-Regular" w:cs="Minion-Regular"/>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87B4B75"/>
    <w:multiLevelType w:val="hybridMultilevel"/>
    <w:tmpl w:val="0016A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90008A"/>
    <w:rsid w:val="0001532A"/>
    <w:rsid w:val="00076211"/>
    <w:rsid w:val="000D136C"/>
    <w:rsid w:val="000F2EFE"/>
    <w:rsid w:val="0015123A"/>
    <w:rsid w:val="00187DA4"/>
    <w:rsid w:val="001A6BCD"/>
    <w:rsid w:val="001B026A"/>
    <w:rsid w:val="002A61EE"/>
    <w:rsid w:val="002B1E57"/>
    <w:rsid w:val="002B414A"/>
    <w:rsid w:val="002D592A"/>
    <w:rsid w:val="003553A8"/>
    <w:rsid w:val="003922F4"/>
    <w:rsid w:val="00397E04"/>
    <w:rsid w:val="003B16AD"/>
    <w:rsid w:val="003C3C19"/>
    <w:rsid w:val="003C7D7A"/>
    <w:rsid w:val="00401A19"/>
    <w:rsid w:val="004A5952"/>
    <w:rsid w:val="00576EC8"/>
    <w:rsid w:val="005A4D63"/>
    <w:rsid w:val="0062784D"/>
    <w:rsid w:val="006314DC"/>
    <w:rsid w:val="0069225A"/>
    <w:rsid w:val="007213F2"/>
    <w:rsid w:val="007501CD"/>
    <w:rsid w:val="007D3F96"/>
    <w:rsid w:val="007E41C7"/>
    <w:rsid w:val="007F17A6"/>
    <w:rsid w:val="00844B97"/>
    <w:rsid w:val="0090008A"/>
    <w:rsid w:val="00920E22"/>
    <w:rsid w:val="00993E8B"/>
    <w:rsid w:val="00A3044E"/>
    <w:rsid w:val="00A73F77"/>
    <w:rsid w:val="00A8173B"/>
    <w:rsid w:val="00B17AE4"/>
    <w:rsid w:val="00B26C82"/>
    <w:rsid w:val="00B33D29"/>
    <w:rsid w:val="00B359E7"/>
    <w:rsid w:val="00B46A28"/>
    <w:rsid w:val="00B72593"/>
    <w:rsid w:val="00B94A59"/>
    <w:rsid w:val="00BB001C"/>
    <w:rsid w:val="00C43C20"/>
    <w:rsid w:val="00CB4913"/>
    <w:rsid w:val="00CC1D18"/>
    <w:rsid w:val="00D0552D"/>
    <w:rsid w:val="00D33CD6"/>
    <w:rsid w:val="00DF28F6"/>
    <w:rsid w:val="00EC7E4C"/>
    <w:rsid w:val="00F242F6"/>
    <w:rsid w:val="00F432EE"/>
    <w:rsid w:val="00F45D38"/>
    <w:rsid w:val="00FB1AA7"/>
    <w:rsid w:val="00FD06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9E7"/>
    <w:pPr>
      <w:bidi/>
      <w:spacing w:after="200" w:line="276" w:lineRule="auto"/>
    </w:pPr>
  </w:style>
  <w:style w:type="paragraph" w:styleId="Heading3">
    <w:name w:val="heading 3"/>
    <w:basedOn w:val="Normal"/>
    <w:next w:val="Normal"/>
    <w:link w:val="Heading3Char"/>
    <w:uiPriority w:val="9"/>
    <w:unhideWhenUsed/>
    <w:qFormat/>
    <w:rsid w:val="0062784D"/>
    <w:pPr>
      <w:keepNext/>
      <w:bidi w:val="0"/>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2">
    <w:name w:val="MSG_EN_FONT_STYLE_NAME_TEMPLATE_ROLE_LEVEL MSG_EN_FONT_STYLE_NAME_BY_ROLE_HEADING 2_"/>
    <w:basedOn w:val="DefaultParagraphFont"/>
    <w:rsid w:val="00B359E7"/>
    <w:rPr>
      <w:b/>
      <w:bCs/>
      <w:i w:val="0"/>
      <w:iCs w:val="0"/>
      <w:smallCaps w:val="0"/>
      <w:strike w:val="0"/>
      <w:sz w:val="21"/>
      <w:szCs w:val="21"/>
      <w:u w:val="none"/>
    </w:rPr>
  </w:style>
  <w:style w:type="character" w:customStyle="1" w:styleId="MSGENFONTSTYLENAMETEMPLATEROLELEVELMSGENFONTSTYLENAMEBYROLEHEADING20">
    <w:name w:val="MSG_EN_FONT_STYLE_NAME_TEMPLATE_ROLE_LEVEL MSG_EN_FONT_STYLE_NAME_BY_ROLE_HEADING 2"/>
    <w:basedOn w:val="MSGENFONTSTYLENAMETEMPLATEROLELEVELMSGENFONTSTYLENAMEBYROLEHEADING2"/>
    <w:rsid w:val="00B359E7"/>
    <w:rPr>
      <w:rFonts w:ascii="Times New Roman" w:eastAsia="Times New Roman" w:hAnsi="Times New Roman" w:cs="Times New Roman"/>
      <w:b/>
      <w:bCs/>
      <w:i w:val="0"/>
      <w:iCs w:val="0"/>
      <w:smallCaps w:val="0"/>
      <w:strike w:val="0"/>
      <w:color w:val="FF0000"/>
      <w:spacing w:val="0"/>
      <w:w w:val="100"/>
      <w:position w:val="0"/>
      <w:sz w:val="21"/>
      <w:szCs w:val="21"/>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DefaultParagraphFont"/>
    <w:rsid w:val="00B359E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rsid w:val="00B33D29"/>
    <w:rPr>
      <w:b/>
      <w:bCs/>
      <w:i w:val="0"/>
      <w:iCs w:val="0"/>
      <w:smallCaps w:val="0"/>
      <w:strike w:val="0"/>
      <w:sz w:val="34"/>
      <w:szCs w:val="34"/>
      <w:u w:val="none"/>
    </w:rPr>
  </w:style>
  <w:style w:type="character" w:customStyle="1" w:styleId="MSGENFONTSTYLENAMETEMPLATEROLELEVELMSGENFONTSTYLENAMEBYROLEHEADING10">
    <w:name w:val="MSG_EN_FONT_STYLE_NAME_TEMPLATE_ROLE_LEVEL MSG_EN_FONT_STYLE_NAME_BY_ROLE_HEADING 1"/>
    <w:basedOn w:val="MSGENFONTSTYLENAMETEMPLATEROLELEVELMSGENFONTSTYLENAMEBYROLEHEADING1"/>
    <w:rsid w:val="00B33D29"/>
    <w:rPr>
      <w:rFonts w:ascii="Times New Roman" w:eastAsia="Times New Roman" w:hAnsi="Times New Roman" w:cs="Times New Roman"/>
      <w:b/>
      <w:bCs/>
      <w:i w:val="0"/>
      <w:iCs w:val="0"/>
      <w:smallCaps w:val="0"/>
      <w:strike w:val="0"/>
      <w:color w:val="FF0000"/>
      <w:spacing w:val="0"/>
      <w:w w:val="100"/>
      <w:position w:val="0"/>
      <w:sz w:val="34"/>
      <w:szCs w:val="34"/>
      <w:u w:val="none"/>
      <w:lang w:val="en-US" w:eastAsia="en-US" w:bidi="en-US"/>
    </w:rPr>
  </w:style>
  <w:style w:type="paragraph" w:customStyle="1" w:styleId="Default">
    <w:name w:val="Default"/>
    <w:rsid w:val="00B33D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sid w:val="00B33D29"/>
    <w:rPr>
      <w:b/>
      <w:bCs/>
      <w:sz w:val="23"/>
      <w:szCs w:val="23"/>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B33D29"/>
    <w:pPr>
      <w:widowControl w:val="0"/>
      <w:shd w:val="clear" w:color="auto" w:fill="FFFFFF"/>
      <w:bidi w:val="0"/>
      <w:spacing w:before="280" w:after="0" w:line="274" w:lineRule="exact"/>
      <w:jc w:val="both"/>
      <w:outlineLvl w:val="2"/>
    </w:pPr>
    <w:rPr>
      <w:b/>
      <w:bCs/>
      <w:sz w:val="23"/>
      <w:szCs w:val="23"/>
    </w:rPr>
  </w:style>
  <w:style w:type="character" w:customStyle="1" w:styleId="Bodytext">
    <w:name w:val="Body text_"/>
    <w:basedOn w:val="DefaultParagraphFont"/>
    <w:link w:val="BodyText7"/>
    <w:rsid w:val="003C7D7A"/>
    <w:rPr>
      <w:rFonts w:ascii="Times New Roman" w:eastAsia="Times New Roman" w:hAnsi="Times New Roman" w:cs="Times New Roman"/>
      <w:sz w:val="19"/>
      <w:szCs w:val="19"/>
      <w:shd w:val="clear" w:color="auto" w:fill="FFFFFF"/>
    </w:rPr>
  </w:style>
  <w:style w:type="paragraph" w:customStyle="1" w:styleId="BodyText7">
    <w:name w:val="Body Text7"/>
    <w:basedOn w:val="Normal"/>
    <w:link w:val="Bodytext"/>
    <w:rsid w:val="003C7D7A"/>
    <w:pPr>
      <w:widowControl w:val="0"/>
      <w:shd w:val="clear" w:color="auto" w:fill="FFFFFF"/>
      <w:bidi w:val="0"/>
      <w:spacing w:before="240" w:after="0" w:line="356" w:lineRule="exact"/>
      <w:ind w:hanging="500"/>
      <w:jc w:val="both"/>
    </w:pPr>
    <w:rPr>
      <w:rFonts w:ascii="Times New Roman" w:eastAsia="Times New Roman" w:hAnsi="Times New Roman" w:cs="Times New Roman"/>
      <w:sz w:val="19"/>
      <w:szCs w:val="19"/>
    </w:rPr>
  </w:style>
  <w:style w:type="paragraph" w:styleId="ListParagraph">
    <w:name w:val="List Paragraph"/>
    <w:basedOn w:val="Normal"/>
    <w:uiPriority w:val="34"/>
    <w:qFormat/>
    <w:rsid w:val="00F45D38"/>
    <w:pPr>
      <w:ind w:left="720"/>
      <w:contextualSpacing/>
    </w:pPr>
  </w:style>
  <w:style w:type="paragraph" w:styleId="NoSpacing">
    <w:name w:val="No Spacing"/>
    <w:uiPriority w:val="1"/>
    <w:qFormat/>
    <w:rsid w:val="007213F2"/>
    <w:pPr>
      <w:bidi/>
      <w:spacing w:after="0" w:line="240" w:lineRule="auto"/>
    </w:pPr>
    <w:rPr>
      <w:rFonts w:ascii="Calibri" w:eastAsia="Times New Roman" w:hAnsi="Calibri" w:cs="Arial"/>
    </w:rPr>
  </w:style>
  <w:style w:type="table" w:styleId="MediumGrid1-Accent5">
    <w:name w:val="Medium Grid 1 Accent 5"/>
    <w:basedOn w:val="TableNormal"/>
    <w:uiPriority w:val="67"/>
    <w:rsid w:val="007213F2"/>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BalloonText">
    <w:name w:val="Balloon Text"/>
    <w:basedOn w:val="Normal"/>
    <w:link w:val="BalloonTextChar"/>
    <w:uiPriority w:val="99"/>
    <w:semiHidden/>
    <w:unhideWhenUsed/>
    <w:rsid w:val="001A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CD"/>
    <w:rPr>
      <w:rFonts w:ascii="Tahoma" w:hAnsi="Tahoma" w:cs="Tahoma"/>
      <w:sz w:val="16"/>
      <w:szCs w:val="16"/>
    </w:rPr>
  </w:style>
  <w:style w:type="character" w:customStyle="1" w:styleId="Heading3Char">
    <w:name w:val="Heading 3 Char"/>
    <w:basedOn w:val="DefaultParagraphFont"/>
    <w:link w:val="Heading3"/>
    <w:uiPriority w:val="9"/>
    <w:rsid w:val="0062784D"/>
    <w:rPr>
      <w:rFonts w:ascii="Calibri Light" w:eastAsia="Times New Roman" w:hAnsi="Calibri Light" w:cs="Times New Roman"/>
      <w:b/>
      <w:bCs/>
      <w:sz w:val="26"/>
      <w:szCs w:val="26"/>
    </w:rPr>
  </w:style>
  <w:style w:type="character" w:customStyle="1" w:styleId="A3">
    <w:name w:val="A3"/>
    <w:uiPriority w:val="99"/>
    <w:rsid w:val="003553A8"/>
    <w:rPr>
      <w:rFonts w:cs="Univers Condensed Tr"/>
      <w:color w:val="000000"/>
      <w:sz w:val="20"/>
      <w:szCs w:val="20"/>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922F4"/>
    <w:rPr>
      <w:sz w:val="20"/>
      <w:szCs w:val="20"/>
      <w:shd w:val="clear" w:color="auto" w:fill="FFFFFF"/>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3922F4"/>
    <w:rPr>
      <w:sz w:val="15"/>
      <w:szCs w:val="15"/>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922F4"/>
    <w:pPr>
      <w:widowControl w:val="0"/>
      <w:shd w:val="clear" w:color="auto" w:fill="FFFFFF"/>
      <w:bidi w:val="0"/>
      <w:spacing w:before="160" w:after="160" w:line="222" w:lineRule="exact"/>
      <w:jc w:val="center"/>
    </w:pPr>
    <w:rPr>
      <w:sz w:val="20"/>
      <w:szCs w:val="20"/>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3922F4"/>
    <w:pPr>
      <w:widowControl w:val="0"/>
      <w:shd w:val="clear" w:color="auto" w:fill="FFFFFF"/>
      <w:bidi w:val="0"/>
      <w:spacing w:before="160" w:after="0" w:line="226" w:lineRule="exact"/>
      <w:jc w:val="center"/>
    </w:pPr>
    <w:rPr>
      <w:sz w:val="15"/>
      <w:szCs w:val="15"/>
    </w:rPr>
  </w:style>
  <w:style w:type="character" w:styleId="Hyperlink">
    <w:name w:val="Hyperlink"/>
    <w:basedOn w:val="DefaultParagraphFont"/>
    <w:uiPriority w:val="99"/>
    <w:unhideWhenUsed/>
    <w:rsid w:val="00844B97"/>
    <w:rPr>
      <w:color w:val="0563C1" w:themeColor="hyperlink"/>
      <w:u w:val="single"/>
    </w:rPr>
  </w:style>
  <w:style w:type="paragraph" w:styleId="Header">
    <w:name w:val="header"/>
    <w:basedOn w:val="Normal"/>
    <w:link w:val="HeaderChar"/>
    <w:uiPriority w:val="99"/>
    <w:semiHidden/>
    <w:unhideWhenUsed/>
    <w:rsid w:val="00920E2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20E22"/>
  </w:style>
  <w:style w:type="paragraph" w:styleId="Footer">
    <w:name w:val="footer"/>
    <w:basedOn w:val="Normal"/>
    <w:link w:val="FooterChar"/>
    <w:uiPriority w:val="99"/>
    <w:semiHidden/>
    <w:unhideWhenUsed/>
    <w:rsid w:val="00920E2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20E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obhymohamedaboulazm@gmail.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2.jpeg"/><Relationship Id="rId28" Type="http://schemas.openxmlformats.org/officeDocument/2006/relationships/fontTable" Target="fontTable.xml"/><Relationship Id="rId10" Type="http://schemas.openxmlformats.org/officeDocument/2006/relationships/hyperlink" Target="http://www.dx.doi.org/10.7537/marsrsj081216.0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 Id="rId22" Type="http://schemas.openxmlformats.org/officeDocument/2006/relationships/image" Target="media/image1.jpeg"/><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scatterChart>
        <c:scatterStyle val="lineMarker"/>
        <c:ser>
          <c:idx val="0"/>
          <c:order val="0"/>
          <c:tx>
            <c:strRef>
              <c:f>Sheet1!$B$1</c:f>
              <c:strCache>
                <c:ptCount val="1"/>
                <c:pt idx="0">
                  <c:v>Y-Values</c:v>
                </c:pt>
              </c:strCache>
            </c:strRef>
          </c:tx>
          <c:spPr>
            <a:ln w="28575">
              <a:noFill/>
            </a:ln>
          </c:spPr>
          <c:trendline>
            <c:trendlineType val="linear"/>
          </c:trendline>
          <c:xVal>
            <c:numRef>
              <c:f>Sheet1!$A$2:$A$61</c:f>
              <c:numCache>
                <c:formatCode>General</c:formatCode>
                <c:ptCount val="60"/>
                <c:pt idx="0">
                  <c:v>0.97297297297297269</c:v>
                </c:pt>
                <c:pt idx="1">
                  <c:v>6.0301507537688437</c:v>
                </c:pt>
                <c:pt idx="2">
                  <c:v>6.0085836909871304</c:v>
                </c:pt>
                <c:pt idx="3">
                  <c:v>5.9090909090909092</c:v>
                </c:pt>
                <c:pt idx="4">
                  <c:v>5.9055118110236222</c:v>
                </c:pt>
                <c:pt idx="5">
                  <c:v>6.4257028112449799</c:v>
                </c:pt>
                <c:pt idx="6">
                  <c:v>5.6603773584905657</c:v>
                </c:pt>
                <c:pt idx="7">
                  <c:v>6.2962962962962958</c:v>
                </c:pt>
                <c:pt idx="8">
                  <c:v>5.9090909090909092</c:v>
                </c:pt>
                <c:pt idx="9">
                  <c:v>5.9055118110236222</c:v>
                </c:pt>
                <c:pt idx="10">
                  <c:v>6.4257028112449799</c:v>
                </c:pt>
                <c:pt idx="11">
                  <c:v>5.6122448979591795</c:v>
                </c:pt>
                <c:pt idx="12">
                  <c:v>6.0301507537688437</c:v>
                </c:pt>
                <c:pt idx="13">
                  <c:v>6.0085836909871304</c:v>
                </c:pt>
                <c:pt idx="14">
                  <c:v>5.6603773584905657</c:v>
                </c:pt>
                <c:pt idx="15">
                  <c:v>6.2962962962962958</c:v>
                </c:pt>
                <c:pt idx="16">
                  <c:v>5.9090909090909092</c:v>
                </c:pt>
                <c:pt idx="17">
                  <c:v>5.9090909090909092</c:v>
                </c:pt>
                <c:pt idx="18">
                  <c:v>5.9055118110236222</c:v>
                </c:pt>
                <c:pt idx="19">
                  <c:v>6.4257028112449799</c:v>
                </c:pt>
                <c:pt idx="20">
                  <c:v>5.6122448979591795</c:v>
                </c:pt>
                <c:pt idx="21">
                  <c:v>6.0301507537688437</c:v>
                </c:pt>
                <c:pt idx="22">
                  <c:v>6.0085836909871304</c:v>
                </c:pt>
                <c:pt idx="23">
                  <c:v>5.9090909090909092</c:v>
                </c:pt>
                <c:pt idx="24">
                  <c:v>5.9055118110236222</c:v>
                </c:pt>
                <c:pt idx="25">
                  <c:v>6.4257028112449799</c:v>
                </c:pt>
                <c:pt idx="26">
                  <c:v>5.6603773584905657</c:v>
                </c:pt>
                <c:pt idx="27">
                  <c:v>6.2962962962962958</c:v>
                </c:pt>
                <c:pt idx="28">
                  <c:v>5.9090909090909092</c:v>
                </c:pt>
                <c:pt idx="29">
                  <c:v>5.9055118110236222</c:v>
                </c:pt>
                <c:pt idx="30">
                  <c:v>1.5330882352941158</c:v>
                </c:pt>
                <c:pt idx="31">
                  <c:v>7.4418604651162834</c:v>
                </c:pt>
                <c:pt idx="32">
                  <c:v>8.125</c:v>
                </c:pt>
                <c:pt idx="33">
                  <c:v>7.4285714285714297</c:v>
                </c:pt>
                <c:pt idx="34">
                  <c:v>8.7323943661971679</c:v>
                </c:pt>
                <c:pt idx="35">
                  <c:v>7.4285714285714297</c:v>
                </c:pt>
                <c:pt idx="36">
                  <c:v>7.4418604651162834</c:v>
                </c:pt>
                <c:pt idx="37">
                  <c:v>8.125</c:v>
                </c:pt>
                <c:pt idx="38">
                  <c:v>7.4285714285714297</c:v>
                </c:pt>
                <c:pt idx="39">
                  <c:v>8.7323943661971679</c:v>
                </c:pt>
                <c:pt idx="40">
                  <c:v>7.4285714285714297</c:v>
                </c:pt>
                <c:pt idx="41">
                  <c:v>7.4418604651162834</c:v>
                </c:pt>
                <c:pt idx="42">
                  <c:v>8.125</c:v>
                </c:pt>
                <c:pt idx="43">
                  <c:v>7.4285714285714297</c:v>
                </c:pt>
                <c:pt idx="44">
                  <c:v>7.7685950413223095</c:v>
                </c:pt>
                <c:pt idx="45">
                  <c:v>7.4418604651162834</c:v>
                </c:pt>
                <c:pt idx="46">
                  <c:v>8.125</c:v>
                </c:pt>
                <c:pt idx="47">
                  <c:v>7.4285714285714297</c:v>
                </c:pt>
                <c:pt idx="48">
                  <c:v>7.7685950413223095</c:v>
                </c:pt>
                <c:pt idx="49">
                  <c:v>7.4418604651162834</c:v>
                </c:pt>
                <c:pt idx="50">
                  <c:v>8.125</c:v>
                </c:pt>
                <c:pt idx="51">
                  <c:v>7.4285714285714297</c:v>
                </c:pt>
                <c:pt idx="52">
                  <c:v>8.7323943661971679</c:v>
                </c:pt>
                <c:pt idx="53">
                  <c:v>7.4285714285714297</c:v>
                </c:pt>
                <c:pt idx="54">
                  <c:v>7.4418604651162834</c:v>
                </c:pt>
                <c:pt idx="55">
                  <c:v>8.125</c:v>
                </c:pt>
                <c:pt idx="56">
                  <c:v>7.4285714285714297</c:v>
                </c:pt>
                <c:pt idx="57">
                  <c:v>8.7323943661971679</c:v>
                </c:pt>
                <c:pt idx="58">
                  <c:v>8.125</c:v>
                </c:pt>
                <c:pt idx="59">
                  <c:v>7.4285714285714297</c:v>
                </c:pt>
              </c:numCache>
            </c:numRef>
          </c:xVal>
          <c:yVal>
            <c:numRef>
              <c:f>Sheet1!$B$2:$B$61</c:f>
              <c:numCache>
                <c:formatCode>General</c:formatCode>
                <c:ptCount val="60"/>
                <c:pt idx="0">
                  <c:v>0.90380000000000005</c:v>
                </c:pt>
                <c:pt idx="1">
                  <c:v>0.95000000000000062</c:v>
                </c:pt>
                <c:pt idx="2">
                  <c:v>1.2988</c:v>
                </c:pt>
                <c:pt idx="3">
                  <c:v>1.08</c:v>
                </c:pt>
                <c:pt idx="4">
                  <c:v>1.3800000000000001</c:v>
                </c:pt>
                <c:pt idx="5">
                  <c:v>1.54</c:v>
                </c:pt>
                <c:pt idx="6">
                  <c:v>1.1300000000000001</c:v>
                </c:pt>
                <c:pt idx="7">
                  <c:v>1.6938</c:v>
                </c:pt>
                <c:pt idx="8">
                  <c:v>1.08</c:v>
                </c:pt>
                <c:pt idx="9">
                  <c:v>1.3800000000000001</c:v>
                </c:pt>
                <c:pt idx="10">
                  <c:v>1.54</c:v>
                </c:pt>
                <c:pt idx="11">
                  <c:v>0.90380000000000005</c:v>
                </c:pt>
                <c:pt idx="12">
                  <c:v>0.95000000000000062</c:v>
                </c:pt>
                <c:pt idx="13">
                  <c:v>1.2988</c:v>
                </c:pt>
                <c:pt idx="14">
                  <c:v>1.1300000000000001</c:v>
                </c:pt>
                <c:pt idx="15">
                  <c:v>1.6938</c:v>
                </c:pt>
                <c:pt idx="16">
                  <c:v>1.08</c:v>
                </c:pt>
                <c:pt idx="17">
                  <c:v>1.08</c:v>
                </c:pt>
                <c:pt idx="18">
                  <c:v>1.3800000000000001</c:v>
                </c:pt>
                <c:pt idx="19">
                  <c:v>1.54</c:v>
                </c:pt>
                <c:pt idx="20">
                  <c:v>0.90380000000000005</c:v>
                </c:pt>
                <c:pt idx="21">
                  <c:v>0.95000000000000062</c:v>
                </c:pt>
                <c:pt idx="22">
                  <c:v>1.2988</c:v>
                </c:pt>
                <c:pt idx="23">
                  <c:v>1.08</c:v>
                </c:pt>
                <c:pt idx="24">
                  <c:v>1.3800000000000001</c:v>
                </c:pt>
                <c:pt idx="25">
                  <c:v>1.54</c:v>
                </c:pt>
                <c:pt idx="26">
                  <c:v>1.1300000000000001</c:v>
                </c:pt>
                <c:pt idx="27">
                  <c:v>1.6938</c:v>
                </c:pt>
                <c:pt idx="28">
                  <c:v>1.08</c:v>
                </c:pt>
                <c:pt idx="29">
                  <c:v>1.3800000000000001</c:v>
                </c:pt>
                <c:pt idx="30">
                  <c:v>1.266</c:v>
                </c:pt>
                <c:pt idx="31">
                  <c:v>1.0888</c:v>
                </c:pt>
                <c:pt idx="32">
                  <c:v>0.86000000000000065</c:v>
                </c:pt>
                <c:pt idx="33">
                  <c:v>0.76780000000000215</c:v>
                </c:pt>
                <c:pt idx="34">
                  <c:v>0.86000000000000065</c:v>
                </c:pt>
                <c:pt idx="35">
                  <c:v>1.266</c:v>
                </c:pt>
                <c:pt idx="36">
                  <c:v>1.0888</c:v>
                </c:pt>
                <c:pt idx="37">
                  <c:v>0.86000000000000065</c:v>
                </c:pt>
                <c:pt idx="38">
                  <c:v>0.76780000000000215</c:v>
                </c:pt>
                <c:pt idx="39">
                  <c:v>0.86000000000000065</c:v>
                </c:pt>
                <c:pt idx="40">
                  <c:v>1.266</c:v>
                </c:pt>
                <c:pt idx="41">
                  <c:v>1.0888</c:v>
                </c:pt>
                <c:pt idx="42">
                  <c:v>0.86000000000000065</c:v>
                </c:pt>
                <c:pt idx="43">
                  <c:v>1.4097999999999933</c:v>
                </c:pt>
                <c:pt idx="44">
                  <c:v>1.266</c:v>
                </c:pt>
                <c:pt idx="45">
                  <c:v>1.0888</c:v>
                </c:pt>
                <c:pt idx="46">
                  <c:v>0.86000000000000065</c:v>
                </c:pt>
                <c:pt idx="47">
                  <c:v>1.4097999999999933</c:v>
                </c:pt>
                <c:pt idx="48">
                  <c:v>1.266</c:v>
                </c:pt>
                <c:pt idx="49">
                  <c:v>1.0888</c:v>
                </c:pt>
                <c:pt idx="50">
                  <c:v>0.86000000000000065</c:v>
                </c:pt>
                <c:pt idx="51">
                  <c:v>0.76780000000000215</c:v>
                </c:pt>
                <c:pt idx="52">
                  <c:v>0.86000000000000065</c:v>
                </c:pt>
                <c:pt idx="53">
                  <c:v>1.266</c:v>
                </c:pt>
                <c:pt idx="54">
                  <c:v>1.0888</c:v>
                </c:pt>
                <c:pt idx="55">
                  <c:v>0.86000000000000065</c:v>
                </c:pt>
                <c:pt idx="56">
                  <c:v>0.76780000000000215</c:v>
                </c:pt>
                <c:pt idx="57">
                  <c:v>1.0888</c:v>
                </c:pt>
                <c:pt idx="58">
                  <c:v>0.86000000000000065</c:v>
                </c:pt>
                <c:pt idx="59">
                  <c:v>1.0888</c:v>
                </c:pt>
              </c:numCache>
            </c:numRef>
          </c:yVal>
        </c:ser>
        <c:axId val="72084864"/>
        <c:axId val="77673984"/>
      </c:scatterChart>
      <c:valAx>
        <c:axId val="72084864"/>
        <c:scaling>
          <c:orientation val="minMax"/>
        </c:scaling>
        <c:axPos val="b"/>
        <c:majorGridlines/>
        <c:minorGridlines/>
        <c:title>
          <c:tx>
            <c:rich>
              <a:bodyPr/>
              <a:lstStyle/>
              <a:p>
                <a:pPr>
                  <a:defRPr lang="en-US"/>
                </a:pPr>
                <a:r>
                  <a:rPr lang="en-US" sz="800"/>
                  <a:t>E/Em</a:t>
                </a:r>
              </a:p>
            </c:rich>
          </c:tx>
          <c:layout/>
        </c:title>
        <c:numFmt formatCode="General" sourceLinked="1"/>
        <c:tickLblPos val="nextTo"/>
        <c:txPr>
          <a:bodyPr/>
          <a:lstStyle/>
          <a:p>
            <a:pPr>
              <a:defRPr lang="en-US"/>
            </a:pPr>
            <a:endParaRPr lang="en-US"/>
          </a:p>
        </c:txPr>
        <c:crossAx val="77673984"/>
        <c:crosses val="autoZero"/>
        <c:crossBetween val="midCat"/>
      </c:valAx>
      <c:valAx>
        <c:axId val="77673984"/>
        <c:scaling>
          <c:orientation val="minMax"/>
        </c:scaling>
        <c:axPos val="l"/>
        <c:majorGridlines/>
        <c:minorGridlines/>
        <c:title>
          <c:tx>
            <c:rich>
              <a:bodyPr/>
              <a:lstStyle/>
              <a:p>
                <a:pPr>
                  <a:defRPr lang="en-US"/>
                </a:pPr>
                <a:r>
                  <a:rPr lang="en-US" sz="800"/>
                  <a:t>GSR e s</a:t>
                </a:r>
                <a:r>
                  <a:rPr lang="en-US" sz="800" baseline="30000"/>
                  <a:t>-1</a:t>
                </a:r>
                <a:endParaRPr lang="en-US" sz="800"/>
              </a:p>
            </c:rich>
          </c:tx>
          <c:layout/>
        </c:title>
        <c:numFmt formatCode="General" sourceLinked="1"/>
        <c:tickLblPos val="nextTo"/>
        <c:spPr>
          <a:effectLst>
            <a:outerShdw blurRad="50800" dist="50800" dir="5400000" algn="ctr" rotWithShape="0">
              <a:schemeClr val="bg1">
                <a:lumMod val="85000"/>
              </a:schemeClr>
            </a:outerShdw>
          </a:effectLst>
        </c:spPr>
        <c:txPr>
          <a:bodyPr/>
          <a:lstStyle/>
          <a:p>
            <a:pPr>
              <a:defRPr lang="en-US"/>
            </a:pPr>
            <a:endParaRPr lang="en-US"/>
          </a:p>
        </c:txPr>
        <c:crossAx val="72084864"/>
        <c:crosses val="autoZero"/>
        <c:crossBetween val="midCat"/>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D4CA8-A7B6-4947-B5FC-16C9CB46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dc:creator>
  <cp:lastModifiedBy>Administrator</cp:lastModifiedBy>
  <cp:revision>5</cp:revision>
  <cp:lastPrinted>2016-12-25T00:15:00Z</cp:lastPrinted>
  <dcterms:created xsi:type="dcterms:W3CDTF">2016-12-30T03:46:00Z</dcterms:created>
  <dcterms:modified xsi:type="dcterms:W3CDTF">2016-12-29T18:18:00Z</dcterms:modified>
</cp:coreProperties>
</file>