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24" w:rsidRPr="00077D66" w:rsidRDefault="00D44824" w:rsidP="007D0DEE">
      <w:pPr>
        <w:snapToGrid w:val="0"/>
        <w:spacing w:after="0"/>
        <w:jc w:val="center"/>
        <w:rPr>
          <w:rFonts w:ascii="Times New Roman" w:hAnsi="Times New Roman" w:cs="Times New Roman"/>
          <w:b/>
          <w:bCs/>
          <w:sz w:val="20"/>
          <w:szCs w:val="20"/>
        </w:rPr>
      </w:pPr>
      <w:bookmarkStart w:id="0" w:name="_GoBack"/>
      <w:r w:rsidRPr="00077D66">
        <w:rPr>
          <w:rFonts w:ascii="Times New Roman" w:hAnsi="Times New Roman" w:cs="Times New Roman"/>
          <w:b/>
          <w:bCs/>
          <w:sz w:val="20"/>
          <w:szCs w:val="20"/>
        </w:rPr>
        <w:t>Evaluation of special education programs offered in inclusive schools in Saudi Arabia from teachers perspectives</w:t>
      </w:r>
    </w:p>
    <w:bookmarkEnd w:id="0"/>
    <w:p w:rsidR="00BB7F21" w:rsidRPr="00077D66" w:rsidRDefault="00BB7F21" w:rsidP="007D0DEE">
      <w:pPr>
        <w:snapToGrid w:val="0"/>
        <w:spacing w:after="0"/>
        <w:jc w:val="center"/>
        <w:rPr>
          <w:rFonts w:ascii="Times New Roman" w:hAnsi="Times New Roman" w:cs="Times New Roman"/>
          <w:b/>
          <w:bCs/>
          <w:sz w:val="20"/>
          <w:szCs w:val="20"/>
          <w:lang w:eastAsia="zh-CN"/>
        </w:rPr>
      </w:pPr>
    </w:p>
    <w:p w:rsidR="00E41CCB" w:rsidRPr="00077D66" w:rsidRDefault="00E41CCB" w:rsidP="007D0DEE">
      <w:pPr>
        <w:snapToGrid w:val="0"/>
        <w:spacing w:after="0"/>
        <w:jc w:val="center"/>
        <w:rPr>
          <w:rFonts w:ascii="Times New Roman" w:hAnsi="Times New Roman" w:cs="Times New Roman"/>
          <w:bCs/>
          <w:sz w:val="20"/>
          <w:szCs w:val="20"/>
          <w:lang w:eastAsia="zh-CN"/>
        </w:rPr>
      </w:pPr>
      <w:proofErr w:type="spellStart"/>
      <w:r w:rsidRPr="00077D66">
        <w:rPr>
          <w:rFonts w:ascii="Times New Roman" w:hAnsi="Times New Roman" w:cs="Times New Roman" w:hint="eastAsia"/>
          <w:bCs/>
          <w:color w:val="222222"/>
          <w:sz w:val="20"/>
          <w:szCs w:val="20"/>
          <w:lang w:eastAsia="zh-CN"/>
        </w:rPr>
        <w:t>O</w:t>
      </w:r>
      <w:r w:rsidRPr="00077D66">
        <w:rPr>
          <w:rFonts w:ascii="Times New Roman" w:eastAsia="Times New Roman" w:hAnsi="Times New Roman" w:cs="Times New Roman"/>
          <w:bCs/>
          <w:color w:val="222222"/>
          <w:sz w:val="20"/>
          <w:szCs w:val="20"/>
          <w:lang w:eastAsia="zh-CN"/>
        </w:rPr>
        <w:t>razanbox</w:t>
      </w:r>
      <w:proofErr w:type="spellEnd"/>
    </w:p>
    <w:p w:rsidR="00E41CCB" w:rsidRPr="00077D66" w:rsidRDefault="00E41CCB" w:rsidP="007D0DEE">
      <w:pPr>
        <w:snapToGrid w:val="0"/>
        <w:spacing w:after="0"/>
        <w:jc w:val="center"/>
        <w:rPr>
          <w:rFonts w:ascii="Times New Roman" w:hAnsi="Times New Roman" w:cs="Times New Roman"/>
          <w:b/>
          <w:bCs/>
          <w:sz w:val="20"/>
          <w:szCs w:val="20"/>
          <w:lang w:eastAsia="zh-CN"/>
        </w:rPr>
      </w:pPr>
    </w:p>
    <w:p w:rsidR="00E41CCB" w:rsidRPr="00077D66" w:rsidRDefault="00E41CCB" w:rsidP="007D0DEE">
      <w:pPr>
        <w:snapToGrid w:val="0"/>
        <w:spacing w:after="0"/>
        <w:jc w:val="center"/>
        <w:rPr>
          <w:rFonts w:ascii="Times New Roman" w:hAnsi="Times New Roman" w:cs="Times New Roman"/>
          <w:b/>
          <w:bCs/>
          <w:sz w:val="20"/>
          <w:szCs w:val="20"/>
          <w:lang w:eastAsia="zh-CN"/>
        </w:rPr>
      </w:pPr>
      <w:r w:rsidRPr="00077D66">
        <w:rPr>
          <w:rFonts w:ascii="Times New Roman" w:hAnsi="Times New Roman" w:cs="Times New Roman"/>
          <w:bCs/>
          <w:sz w:val="20"/>
          <w:szCs w:val="20"/>
        </w:rPr>
        <w:t>Tehran, Iran</w:t>
      </w:r>
      <w:r w:rsidR="007D0DEE" w:rsidRPr="00077D66">
        <w:rPr>
          <w:rFonts w:ascii="Times New Roman" w:hAnsi="Times New Roman" w:cs="Times New Roman" w:hint="eastAsia"/>
          <w:bCs/>
          <w:sz w:val="20"/>
          <w:szCs w:val="20"/>
          <w:lang w:eastAsia="zh-CN"/>
        </w:rPr>
        <w:t xml:space="preserve"> </w:t>
      </w:r>
      <w:hyperlink r:id="rId7" w:history="1">
        <w:r w:rsidRPr="00077D66">
          <w:rPr>
            <w:rStyle w:val="Hyperlink"/>
            <w:rFonts w:ascii="Times New Roman" w:hAnsi="Times New Roman" w:cs="Times New Roman"/>
            <w:sz w:val="20"/>
            <w:szCs w:val="20"/>
            <w:shd w:val="clear" w:color="auto" w:fill="FFFFFF"/>
          </w:rPr>
          <w:t>orazanbox@gmail.com</w:t>
        </w:r>
      </w:hyperlink>
    </w:p>
    <w:p w:rsidR="00E41CCB" w:rsidRPr="00077D66" w:rsidRDefault="00E41CCB" w:rsidP="007D0DEE">
      <w:pPr>
        <w:snapToGrid w:val="0"/>
        <w:spacing w:after="0"/>
        <w:jc w:val="center"/>
        <w:rPr>
          <w:rFonts w:ascii="Times New Roman" w:hAnsi="Times New Roman" w:cs="Times New Roman"/>
          <w:b/>
          <w:bCs/>
          <w:sz w:val="20"/>
          <w:szCs w:val="20"/>
          <w:lang w:eastAsia="zh-CN"/>
        </w:rPr>
      </w:pPr>
    </w:p>
    <w:p w:rsidR="00B85778" w:rsidRPr="00077D66" w:rsidRDefault="00A3077F" w:rsidP="007D0DEE">
      <w:pPr>
        <w:snapToGrid w:val="0"/>
        <w:spacing w:after="0"/>
        <w:jc w:val="both"/>
        <w:rPr>
          <w:rFonts w:ascii="Times New Roman" w:hAnsi="Times New Roman" w:cs="Times New Roman"/>
          <w:sz w:val="20"/>
          <w:szCs w:val="20"/>
        </w:rPr>
      </w:pPr>
      <w:r w:rsidRPr="00077D66">
        <w:rPr>
          <w:rFonts w:ascii="Times New Roman" w:hAnsi="Times New Roman" w:cs="Times New Roman"/>
          <w:b/>
          <w:bCs/>
          <w:sz w:val="20"/>
          <w:szCs w:val="20"/>
        </w:rPr>
        <w:t>Abstract</w:t>
      </w:r>
      <w:r w:rsidR="00BB7F21" w:rsidRPr="00077D66">
        <w:rPr>
          <w:rFonts w:ascii="Times New Roman" w:hAnsi="Times New Roman" w:cs="Times New Roman"/>
          <w:b/>
          <w:bCs/>
          <w:sz w:val="20"/>
          <w:szCs w:val="20"/>
        </w:rPr>
        <w:t>:</w:t>
      </w:r>
      <w:r w:rsidR="00BB7F21" w:rsidRPr="00077D66">
        <w:rPr>
          <w:rFonts w:ascii="Times New Roman" w:hAnsi="Times New Roman" w:cs="Times New Roman"/>
          <w:sz w:val="20"/>
          <w:szCs w:val="20"/>
        </w:rPr>
        <w:t xml:space="preserve"> </w:t>
      </w:r>
      <w:r w:rsidR="00B85778" w:rsidRPr="00077D66">
        <w:rPr>
          <w:rFonts w:ascii="Times New Roman" w:hAnsi="Times New Roman" w:cs="Times New Roman"/>
          <w:sz w:val="20"/>
          <w:szCs w:val="20"/>
        </w:rPr>
        <w:t xml:space="preserve">The purpose of this study was to evaluate special education programs that are applied in inclusive schools in Saudi Arabia from </w:t>
      </w:r>
      <w:proofErr w:type="gramStart"/>
      <w:r w:rsidR="00B85778" w:rsidRPr="00077D66">
        <w:rPr>
          <w:rFonts w:ascii="Times New Roman" w:hAnsi="Times New Roman" w:cs="Times New Roman"/>
          <w:sz w:val="20"/>
          <w:szCs w:val="20"/>
        </w:rPr>
        <w:t>teachers</w:t>
      </w:r>
      <w:proofErr w:type="gramEnd"/>
      <w:r w:rsidR="00B85778" w:rsidRPr="00077D66">
        <w:rPr>
          <w:rFonts w:ascii="Times New Roman" w:hAnsi="Times New Roman" w:cs="Times New Roman"/>
          <w:sz w:val="20"/>
          <w:szCs w:val="20"/>
        </w:rPr>
        <w:t xml:space="preserve"> perspectives. This study also aimed to discover whether statistically significant differences existed in the opinions of teachers based on their position, gender, teaching experience, and educational level. 615 questionnaires consisting of 20 </w:t>
      </w:r>
      <w:proofErr w:type="spellStart"/>
      <w:r w:rsidR="00B85778" w:rsidRPr="00077D66">
        <w:rPr>
          <w:rFonts w:ascii="Times New Roman" w:hAnsi="Times New Roman" w:cs="Times New Roman"/>
          <w:sz w:val="20"/>
          <w:szCs w:val="20"/>
        </w:rPr>
        <w:t>Likert</w:t>
      </w:r>
      <w:proofErr w:type="spellEnd"/>
      <w:r w:rsidR="00B85778" w:rsidRPr="00077D66">
        <w:rPr>
          <w:rFonts w:ascii="Times New Roman" w:hAnsi="Times New Roman" w:cs="Times New Roman"/>
          <w:sz w:val="20"/>
          <w:szCs w:val="20"/>
        </w:rPr>
        <w:t xml:space="preserve"> statements were distributed to a random sample of regular and special education teachers working in inclusive settings in Saudi Arabia. Eighty-five percent (n=523) teachers</w:t>
      </w:r>
      <w:r w:rsidR="00B85778" w:rsidRPr="00077D66" w:rsidDel="001A094A">
        <w:rPr>
          <w:rFonts w:ascii="Times New Roman" w:hAnsi="Times New Roman" w:cs="Times New Roman"/>
          <w:sz w:val="20"/>
          <w:szCs w:val="20"/>
        </w:rPr>
        <w:t xml:space="preserve"> </w:t>
      </w:r>
      <w:r w:rsidR="00B85778" w:rsidRPr="00077D66">
        <w:rPr>
          <w:rFonts w:ascii="Times New Roman" w:hAnsi="Times New Roman" w:cs="Times New Roman"/>
          <w:sz w:val="20"/>
          <w:szCs w:val="20"/>
        </w:rPr>
        <w:t>completed and returned usable questionnaires. An analysis of the collected data, using descriptive statistics and analysis of variance, indicated that the teachers’ evaluations for special education programs applied in their schools were generally acceptable. The results also indicated significant differences in the teachers’ evaluations based on their position and educational levels, with more positive evaluations found among special education teachers with master’s degrees. Furthermore, significant differences were not found in the teachers’ evaluations based on gender or amount of teaching experience.</w:t>
      </w:r>
    </w:p>
    <w:p w:rsidR="007D0DEE" w:rsidRPr="00077D66" w:rsidRDefault="007D0DEE" w:rsidP="007D0DEE">
      <w:pPr>
        <w:adjustRightInd w:val="0"/>
        <w:snapToGrid w:val="0"/>
        <w:spacing w:after="0"/>
        <w:jc w:val="both"/>
        <w:rPr>
          <w:rFonts w:ascii="Times New Roman" w:hAnsi="Times New Roman" w:cs="Times New Roman"/>
          <w:color w:val="000000"/>
          <w:sz w:val="20"/>
          <w:szCs w:val="20"/>
          <w:shd w:val="clear" w:color="auto" w:fill="FFFFFF"/>
        </w:rPr>
      </w:pPr>
      <w:proofErr w:type="gramStart"/>
      <w:r w:rsidRPr="00077D66">
        <w:rPr>
          <w:rFonts w:ascii="Times New Roman" w:hAnsi="Times New Roman" w:cs="Times New Roman" w:hint="eastAsia"/>
          <w:sz w:val="20"/>
          <w:szCs w:val="20"/>
        </w:rPr>
        <w:t>[</w:t>
      </w:r>
      <w:proofErr w:type="spellStart"/>
      <w:r w:rsidRPr="00077D66">
        <w:rPr>
          <w:rFonts w:ascii="Times New Roman" w:hAnsi="Times New Roman" w:cs="Times New Roman" w:hint="eastAsia"/>
          <w:bCs/>
          <w:color w:val="222222"/>
          <w:sz w:val="20"/>
          <w:szCs w:val="20"/>
          <w:lang w:eastAsia="zh-CN"/>
        </w:rPr>
        <w:t>O</w:t>
      </w:r>
      <w:r w:rsidRPr="00077D66">
        <w:rPr>
          <w:rFonts w:ascii="Times New Roman" w:eastAsia="Times New Roman" w:hAnsi="Times New Roman" w:cs="Times New Roman"/>
          <w:bCs/>
          <w:color w:val="222222"/>
          <w:sz w:val="20"/>
          <w:szCs w:val="20"/>
          <w:lang w:eastAsia="zh-CN"/>
        </w:rPr>
        <w:t>razanbox</w:t>
      </w:r>
      <w:proofErr w:type="spellEnd"/>
      <w:r w:rsidRPr="00077D66">
        <w:rPr>
          <w:rFonts w:ascii="Times New Roman" w:hAnsi="Times New Roman" w:cs="Times New Roman"/>
          <w:sz w:val="20"/>
          <w:szCs w:val="20"/>
        </w:rPr>
        <w:t>.</w:t>
      </w:r>
      <w:proofErr w:type="gramEnd"/>
      <w:r w:rsidRPr="00077D66">
        <w:rPr>
          <w:rFonts w:ascii="Times New Roman" w:hAnsi="Times New Roman" w:cs="Times New Roman" w:hint="eastAsia"/>
          <w:b/>
          <w:bCs/>
          <w:sz w:val="20"/>
          <w:szCs w:val="20"/>
          <w:lang w:bidi="fa-IR"/>
        </w:rPr>
        <w:t xml:space="preserve"> </w:t>
      </w:r>
      <w:r w:rsidRPr="00077D66">
        <w:rPr>
          <w:rFonts w:ascii="Times New Roman" w:hAnsi="Times New Roman" w:cs="Times New Roman"/>
          <w:b/>
          <w:bCs/>
          <w:sz w:val="20"/>
          <w:szCs w:val="20"/>
        </w:rPr>
        <w:t>Evaluation of special education programs offered in inclusive schools in Saudi Arabia from teachers perspectives</w:t>
      </w:r>
      <w:r w:rsidRPr="00077D66">
        <w:rPr>
          <w:rFonts w:ascii="Times New Roman" w:eastAsia="Times New Roman" w:hAnsi="Times New Roman" w:cs="Times New Roman"/>
          <w:b/>
          <w:bCs/>
          <w:sz w:val="20"/>
          <w:szCs w:val="20"/>
          <w:lang w:bidi="fa-IR"/>
        </w:rPr>
        <w:t>.</w:t>
      </w:r>
      <w:r w:rsidRPr="00077D66">
        <w:rPr>
          <w:rFonts w:ascii="Times New Roman" w:hAnsi="Times New Roman" w:cs="Times New Roman"/>
          <w:bCs/>
          <w:i/>
          <w:sz w:val="20"/>
          <w:szCs w:val="20"/>
        </w:rPr>
        <w:t xml:space="preserve"> Researcher</w:t>
      </w:r>
      <w:r w:rsidRPr="00077D66">
        <w:rPr>
          <w:rFonts w:ascii="Times New Roman" w:hAnsi="Times New Roman" w:cs="Times New Roman"/>
          <w:bCs/>
          <w:sz w:val="20"/>
          <w:szCs w:val="20"/>
        </w:rPr>
        <w:t xml:space="preserve"> 201</w:t>
      </w:r>
      <w:r w:rsidRPr="00077D66">
        <w:rPr>
          <w:rFonts w:ascii="Times New Roman" w:hAnsi="Times New Roman" w:cs="Times New Roman" w:hint="eastAsia"/>
          <w:bCs/>
          <w:sz w:val="20"/>
          <w:szCs w:val="20"/>
        </w:rPr>
        <w:t>6</w:t>
      </w:r>
      <w:proofErr w:type="gramStart"/>
      <w:r w:rsidRPr="00077D66">
        <w:rPr>
          <w:rFonts w:ascii="Times New Roman" w:hAnsi="Times New Roman" w:cs="Times New Roman"/>
          <w:bCs/>
          <w:sz w:val="20"/>
          <w:szCs w:val="20"/>
        </w:rPr>
        <w:t>;</w:t>
      </w:r>
      <w:r w:rsidRPr="00077D66">
        <w:rPr>
          <w:rFonts w:ascii="Times New Roman" w:hAnsi="Times New Roman" w:cs="Times New Roman" w:hint="eastAsia"/>
          <w:bCs/>
          <w:sz w:val="20"/>
          <w:szCs w:val="20"/>
        </w:rPr>
        <w:t>8</w:t>
      </w:r>
      <w:proofErr w:type="gramEnd"/>
      <w:r w:rsidRPr="00077D66">
        <w:rPr>
          <w:rFonts w:ascii="Times New Roman" w:hAnsi="Times New Roman" w:cs="Times New Roman"/>
          <w:bCs/>
          <w:sz w:val="20"/>
          <w:szCs w:val="20"/>
        </w:rPr>
        <w:t>(</w:t>
      </w:r>
      <w:r w:rsidRPr="00077D66">
        <w:rPr>
          <w:rFonts w:ascii="Times New Roman" w:hAnsi="Times New Roman" w:cs="Times New Roman" w:hint="eastAsia"/>
          <w:bCs/>
          <w:sz w:val="20"/>
          <w:szCs w:val="20"/>
        </w:rPr>
        <w:t>12</w:t>
      </w:r>
      <w:r w:rsidRPr="00077D66">
        <w:rPr>
          <w:rFonts w:ascii="Times New Roman" w:hAnsi="Times New Roman" w:cs="Times New Roman"/>
          <w:bCs/>
          <w:sz w:val="20"/>
          <w:szCs w:val="20"/>
        </w:rPr>
        <w:t>):</w:t>
      </w:r>
      <w:r w:rsidR="003D43D8" w:rsidRPr="00077D66">
        <w:rPr>
          <w:rFonts w:ascii="Times New Roman" w:hAnsi="Times New Roman" w:cs="Times New Roman"/>
          <w:noProof/>
          <w:color w:val="000000"/>
          <w:sz w:val="20"/>
          <w:szCs w:val="20"/>
        </w:rPr>
        <w:t>114</w:t>
      </w:r>
      <w:r w:rsidRPr="00077D66">
        <w:rPr>
          <w:rFonts w:ascii="Times New Roman" w:hAnsi="Times New Roman" w:cs="Times New Roman"/>
          <w:color w:val="000000"/>
          <w:sz w:val="20"/>
          <w:szCs w:val="20"/>
        </w:rPr>
        <w:t>-</w:t>
      </w:r>
      <w:r w:rsidR="003D43D8" w:rsidRPr="00077D66">
        <w:rPr>
          <w:rFonts w:ascii="Times New Roman" w:hAnsi="Times New Roman" w:cs="Times New Roman"/>
          <w:noProof/>
          <w:color w:val="000000"/>
          <w:sz w:val="20"/>
          <w:szCs w:val="20"/>
        </w:rPr>
        <w:t>124</w:t>
      </w:r>
      <w:r w:rsidRPr="00077D66">
        <w:rPr>
          <w:rFonts w:ascii="Times New Roman" w:hAnsi="Times New Roman" w:cs="Times New Roman"/>
          <w:bCs/>
          <w:sz w:val="20"/>
          <w:szCs w:val="20"/>
        </w:rPr>
        <w:t xml:space="preserve">]. </w:t>
      </w:r>
      <w:proofErr w:type="gramStart"/>
      <w:r w:rsidRPr="00077D66">
        <w:rPr>
          <w:rFonts w:ascii="Times New Roman" w:hAnsi="Times New Roman" w:cs="Times New Roman"/>
          <w:sz w:val="20"/>
          <w:szCs w:val="20"/>
        </w:rPr>
        <w:t>ISSN 1553-9865 (print); ISSN 2163-8950 (online)</w:t>
      </w:r>
      <w:r w:rsidRPr="00077D66">
        <w:rPr>
          <w:rFonts w:ascii="Times New Roman" w:hAnsi="Times New Roman" w:cs="Times New Roman"/>
          <w:bCs/>
          <w:sz w:val="20"/>
          <w:szCs w:val="20"/>
        </w:rPr>
        <w:t>.</w:t>
      </w:r>
      <w:proofErr w:type="gramEnd"/>
      <w:r w:rsidRPr="00077D66">
        <w:rPr>
          <w:rFonts w:ascii="Times New Roman" w:hAnsi="Times New Roman" w:cs="Times New Roman"/>
          <w:bCs/>
          <w:sz w:val="20"/>
          <w:szCs w:val="20"/>
        </w:rPr>
        <w:t xml:space="preserve"> </w:t>
      </w:r>
      <w:hyperlink r:id="rId8" w:history="1">
        <w:r w:rsidRPr="00077D66">
          <w:rPr>
            <w:rStyle w:val="Hyperlink"/>
            <w:rFonts w:ascii="Times New Roman" w:hAnsi="Times New Roman" w:cs="Times New Roman"/>
            <w:sz w:val="20"/>
            <w:szCs w:val="20"/>
          </w:rPr>
          <w:t>http://www.sciencepub.net/researcher</w:t>
        </w:r>
      </w:hyperlink>
      <w:r w:rsidRPr="00077D66">
        <w:rPr>
          <w:rFonts w:ascii="Times New Roman" w:hAnsi="Times New Roman" w:cs="Times New Roman"/>
          <w:bCs/>
          <w:sz w:val="20"/>
          <w:szCs w:val="20"/>
        </w:rPr>
        <w:t>.</w:t>
      </w:r>
      <w:r w:rsidRPr="00077D66">
        <w:rPr>
          <w:rFonts w:ascii="Times New Roman" w:hAnsi="Times New Roman" w:cs="Times New Roman" w:hint="eastAsia"/>
          <w:bCs/>
          <w:sz w:val="20"/>
          <w:szCs w:val="20"/>
        </w:rPr>
        <w:t xml:space="preserve"> </w:t>
      </w:r>
      <w:r w:rsidRPr="00077D66">
        <w:rPr>
          <w:rFonts w:ascii="Times New Roman" w:hAnsi="Times New Roman" w:cs="Times New Roman" w:hint="eastAsia"/>
          <w:bCs/>
          <w:sz w:val="20"/>
          <w:szCs w:val="20"/>
          <w:lang w:eastAsia="zh-CN"/>
        </w:rPr>
        <w:t>10</w:t>
      </w:r>
      <w:r w:rsidRPr="00077D66">
        <w:rPr>
          <w:rFonts w:ascii="Times New Roman" w:hAnsi="Times New Roman" w:cs="Times New Roman" w:hint="eastAsia"/>
          <w:bCs/>
          <w:sz w:val="20"/>
          <w:szCs w:val="20"/>
        </w:rPr>
        <w:t xml:space="preserve">. </w:t>
      </w:r>
      <w:proofErr w:type="gramStart"/>
      <w:r w:rsidRPr="00077D66">
        <w:rPr>
          <w:rFonts w:ascii="Times New Roman" w:hAnsi="Times New Roman" w:cs="Times New Roman"/>
          <w:color w:val="000000"/>
          <w:sz w:val="20"/>
          <w:szCs w:val="20"/>
          <w:shd w:val="clear" w:color="auto" w:fill="FFFFFF"/>
        </w:rPr>
        <w:t>doi</w:t>
      </w:r>
      <w:proofErr w:type="gramEnd"/>
      <w:r w:rsidRPr="00077D66">
        <w:rPr>
          <w:rFonts w:ascii="Times New Roman" w:hAnsi="Times New Roman" w:cs="Times New Roman"/>
          <w:color w:val="000000"/>
          <w:sz w:val="20"/>
          <w:szCs w:val="20"/>
          <w:shd w:val="clear" w:color="auto" w:fill="FFFFFF"/>
        </w:rPr>
        <w:t>:</w:t>
      </w:r>
      <w:hyperlink r:id="rId9" w:history="1">
        <w:r w:rsidRPr="00077D66">
          <w:rPr>
            <w:rStyle w:val="Hyperlink"/>
            <w:rFonts w:ascii="Times New Roman" w:hAnsi="Times New Roman" w:cs="Times New Roman"/>
            <w:sz w:val="20"/>
            <w:szCs w:val="20"/>
            <w:shd w:val="clear" w:color="auto" w:fill="FFFFFF"/>
          </w:rPr>
          <w:t>10.7537/mars</w:t>
        </w:r>
        <w:r w:rsidRPr="00077D66">
          <w:rPr>
            <w:rStyle w:val="Hyperlink"/>
            <w:rFonts w:ascii="Times New Roman" w:hAnsi="Times New Roman" w:cs="Times New Roman" w:hint="eastAsia"/>
            <w:sz w:val="20"/>
            <w:szCs w:val="20"/>
            <w:shd w:val="clear" w:color="auto" w:fill="FFFFFF"/>
          </w:rPr>
          <w:t>r</w:t>
        </w:r>
        <w:r w:rsidRPr="00077D66">
          <w:rPr>
            <w:rStyle w:val="Hyperlink"/>
            <w:rFonts w:ascii="Times New Roman" w:hAnsi="Times New Roman" w:cs="Times New Roman"/>
            <w:sz w:val="20"/>
            <w:szCs w:val="20"/>
            <w:shd w:val="clear" w:color="auto" w:fill="FFFFFF"/>
          </w:rPr>
          <w:t>sj</w:t>
        </w:r>
        <w:r w:rsidRPr="00077D66">
          <w:rPr>
            <w:rStyle w:val="Hyperlink"/>
            <w:rFonts w:ascii="Times New Roman" w:hAnsi="Times New Roman" w:cs="Times New Roman" w:hint="eastAsia"/>
            <w:sz w:val="20"/>
            <w:szCs w:val="20"/>
            <w:shd w:val="clear" w:color="auto" w:fill="FFFFFF"/>
          </w:rPr>
          <w:t>0812</w:t>
        </w:r>
        <w:r w:rsidRPr="00077D66">
          <w:rPr>
            <w:rStyle w:val="Hyperlink"/>
            <w:rFonts w:ascii="Times New Roman" w:hAnsi="Times New Roman" w:cs="Times New Roman"/>
            <w:sz w:val="20"/>
            <w:szCs w:val="20"/>
            <w:shd w:val="clear" w:color="auto" w:fill="FFFFFF"/>
          </w:rPr>
          <w:t>1</w:t>
        </w:r>
        <w:r w:rsidRPr="00077D66">
          <w:rPr>
            <w:rStyle w:val="Hyperlink"/>
            <w:rFonts w:ascii="Times New Roman" w:hAnsi="Times New Roman" w:cs="Times New Roman" w:hint="eastAsia"/>
            <w:sz w:val="20"/>
            <w:szCs w:val="20"/>
            <w:shd w:val="clear" w:color="auto" w:fill="FFFFFF"/>
          </w:rPr>
          <w:t>6.</w:t>
        </w:r>
        <w:r w:rsidRPr="00077D66">
          <w:rPr>
            <w:rStyle w:val="Hyperlink"/>
            <w:rFonts w:ascii="Times New Roman" w:hAnsi="Times New Roman" w:cs="Times New Roman" w:hint="eastAsia"/>
            <w:sz w:val="20"/>
            <w:szCs w:val="20"/>
            <w:shd w:val="clear" w:color="auto" w:fill="FFFFFF"/>
            <w:lang w:eastAsia="zh-CN"/>
          </w:rPr>
          <w:t>1</w:t>
        </w:r>
        <w:r w:rsidRPr="00077D66">
          <w:rPr>
            <w:rStyle w:val="Hyperlink"/>
            <w:rFonts w:ascii="Times New Roman" w:hAnsi="Times New Roman" w:cs="Times New Roman"/>
            <w:sz w:val="20"/>
            <w:szCs w:val="20"/>
            <w:shd w:val="clear" w:color="auto" w:fill="FFFFFF"/>
          </w:rPr>
          <w:t>0</w:t>
        </w:r>
      </w:hyperlink>
      <w:r w:rsidRPr="00077D66">
        <w:rPr>
          <w:rFonts w:ascii="Times New Roman" w:hAnsi="Times New Roman" w:cs="Times New Roman"/>
          <w:color w:val="000000"/>
          <w:sz w:val="20"/>
          <w:szCs w:val="20"/>
          <w:shd w:val="clear" w:color="auto" w:fill="FFFFFF"/>
        </w:rPr>
        <w:t>.</w:t>
      </w:r>
    </w:p>
    <w:p w:rsidR="00391EC0" w:rsidRPr="00077D66" w:rsidRDefault="00391EC0" w:rsidP="007D0DEE">
      <w:pPr>
        <w:pStyle w:val="Text"/>
        <w:snapToGrid w:val="0"/>
        <w:spacing w:line="240" w:lineRule="auto"/>
        <w:ind w:firstLine="0"/>
        <w:rPr>
          <w:bCs/>
        </w:rPr>
      </w:pPr>
    </w:p>
    <w:p w:rsidR="001E55BD" w:rsidRPr="00077D66" w:rsidRDefault="001E55BD" w:rsidP="007D0DEE">
      <w:pPr>
        <w:snapToGrid w:val="0"/>
        <w:spacing w:after="0"/>
        <w:jc w:val="both"/>
        <w:rPr>
          <w:rFonts w:ascii="Times New Roman" w:hAnsi="Times New Roman" w:cs="Times New Roman"/>
          <w:sz w:val="20"/>
          <w:szCs w:val="20"/>
        </w:rPr>
      </w:pPr>
      <w:r w:rsidRPr="00077D66">
        <w:rPr>
          <w:rFonts w:ascii="Times New Roman" w:hAnsi="Times New Roman" w:cs="Times New Roman"/>
          <w:b/>
          <w:bCs/>
          <w:sz w:val="20"/>
          <w:szCs w:val="20"/>
        </w:rPr>
        <w:t>Keywords:</w:t>
      </w:r>
      <w:r w:rsidRPr="00077D66">
        <w:rPr>
          <w:rFonts w:ascii="Times New Roman" w:hAnsi="Times New Roman" w:cs="Times New Roman"/>
          <w:sz w:val="20"/>
          <w:szCs w:val="20"/>
        </w:rPr>
        <w:t xml:space="preserve"> Evaluation, programs, inclusive, special education, perspectives.</w:t>
      </w:r>
    </w:p>
    <w:p w:rsidR="001E55BD" w:rsidRPr="00077D66" w:rsidRDefault="001E55BD" w:rsidP="007D0DEE">
      <w:pPr>
        <w:tabs>
          <w:tab w:val="right" w:pos="4253"/>
        </w:tabs>
        <w:snapToGrid w:val="0"/>
        <w:spacing w:after="0"/>
        <w:jc w:val="both"/>
        <w:rPr>
          <w:rFonts w:ascii="Times New Roman" w:hAnsi="Times New Roman" w:cs="Times New Roman"/>
          <w:sz w:val="20"/>
          <w:szCs w:val="20"/>
        </w:rPr>
      </w:pPr>
    </w:p>
    <w:p w:rsidR="007D0DEE" w:rsidRPr="00077D66" w:rsidRDefault="007D0DEE" w:rsidP="007D0DEE">
      <w:pPr>
        <w:snapToGrid w:val="0"/>
        <w:spacing w:after="0"/>
        <w:jc w:val="both"/>
        <w:rPr>
          <w:rFonts w:ascii="Times New Roman" w:hAnsi="Times New Roman" w:cs="Times New Roman"/>
          <w:b/>
          <w:bCs/>
          <w:sz w:val="20"/>
          <w:szCs w:val="20"/>
        </w:rPr>
        <w:sectPr w:rsidR="007D0DEE" w:rsidRPr="00077D66" w:rsidSect="003D43D8">
          <w:headerReference w:type="default" r:id="rId10"/>
          <w:footerReference w:type="default" r:id="rId11"/>
          <w:type w:val="continuous"/>
          <w:pgSz w:w="12240" w:h="15840" w:code="1"/>
          <w:pgMar w:top="1440" w:right="1440" w:bottom="1440" w:left="1440" w:header="720" w:footer="720" w:gutter="0"/>
          <w:pgNumType w:start="114"/>
          <w:cols w:space="709"/>
          <w:docGrid w:linePitch="360"/>
        </w:sectPr>
      </w:pPr>
    </w:p>
    <w:p w:rsidR="009002CF" w:rsidRPr="00077D66" w:rsidRDefault="0013227F"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lastRenderedPageBreak/>
        <w:t>1.</w:t>
      </w:r>
      <w:r w:rsidR="00A357BC">
        <w:rPr>
          <w:rFonts w:ascii="Times New Roman" w:hAnsi="Times New Roman" w:cs="Times New Roman" w:hint="eastAsia"/>
          <w:b/>
          <w:bCs/>
          <w:sz w:val="20"/>
          <w:szCs w:val="20"/>
          <w:lang w:eastAsia="zh-CN"/>
        </w:rPr>
        <w:t xml:space="preserve"> </w:t>
      </w:r>
      <w:r w:rsidR="009002CF" w:rsidRPr="00077D66">
        <w:rPr>
          <w:rFonts w:ascii="Times New Roman" w:hAnsi="Times New Roman" w:cs="Times New Roman"/>
          <w:b/>
          <w:bCs/>
          <w:sz w:val="20"/>
          <w:szCs w:val="20"/>
        </w:rPr>
        <w:t>Introduction</w:t>
      </w:r>
    </w:p>
    <w:p w:rsidR="006A7BBE" w:rsidRPr="00077D66" w:rsidRDefault="000911AF"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The evaluation of</w:t>
      </w:r>
      <w:r w:rsidR="004B13B9" w:rsidRPr="00077D66">
        <w:rPr>
          <w:rFonts w:ascii="Times New Roman" w:hAnsi="Times New Roman" w:cs="Times New Roman"/>
          <w:sz w:val="20"/>
          <w:szCs w:val="20"/>
        </w:rPr>
        <w:t xml:space="preserve"> </w:t>
      </w:r>
      <w:r w:rsidR="006A7BBE" w:rsidRPr="00077D66">
        <w:rPr>
          <w:rFonts w:ascii="Times New Roman" w:hAnsi="Times New Roman" w:cs="Times New Roman"/>
          <w:sz w:val="20"/>
          <w:szCs w:val="20"/>
        </w:rPr>
        <w:t>special education programs</w:t>
      </w:r>
      <w:r w:rsidR="00893A74" w:rsidRPr="00077D66">
        <w:rPr>
          <w:rFonts w:ascii="Times New Roman" w:hAnsi="Times New Roman" w:cs="Times New Roman"/>
          <w:sz w:val="20"/>
          <w:szCs w:val="20"/>
        </w:rPr>
        <w:t xml:space="preserve"> in</w:t>
      </w:r>
      <w:r w:rsidR="000558F2" w:rsidRPr="00077D66">
        <w:rPr>
          <w:rFonts w:ascii="Times New Roman" w:hAnsi="Times New Roman" w:cs="Times New Roman"/>
          <w:sz w:val="20"/>
          <w:szCs w:val="20"/>
        </w:rPr>
        <w:t xml:space="preserve"> public school </w:t>
      </w:r>
      <w:r w:rsidRPr="00077D66">
        <w:rPr>
          <w:rFonts w:ascii="Times New Roman" w:hAnsi="Times New Roman" w:cs="Times New Roman"/>
          <w:sz w:val="20"/>
          <w:szCs w:val="20"/>
        </w:rPr>
        <w:t>i</w:t>
      </w:r>
      <w:r w:rsidR="00EE4B05" w:rsidRPr="00077D66">
        <w:rPr>
          <w:rFonts w:ascii="Times New Roman" w:hAnsi="Times New Roman" w:cs="Times New Roman"/>
          <w:sz w:val="20"/>
          <w:szCs w:val="20"/>
        </w:rPr>
        <w:t>s</w:t>
      </w:r>
      <w:r w:rsidR="000558F2" w:rsidRPr="00077D66">
        <w:rPr>
          <w:rFonts w:ascii="Times New Roman" w:hAnsi="Times New Roman" w:cs="Times New Roman"/>
          <w:sz w:val="20"/>
          <w:szCs w:val="20"/>
        </w:rPr>
        <w:t xml:space="preserve"> important</w:t>
      </w:r>
      <w:r w:rsidR="00155E26" w:rsidRPr="00077D66">
        <w:rPr>
          <w:rFonts w:ascii="Times New Roman" w:hAnsi="Times New Roman" w:cs="Times New Roman"/>
          <w:sz w:val="20"/>
          <w:szCs w:val="20"/>
        </w:rPr>
        <w:t xml:space="preserve"> because</w:t>
      </w:r>
      <w:r w:rsidR="000558F2"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it </w:t>
      </w:r>
      <w:r w:rsidR="000558F2" w:rsidRPr="00077D66">
        <w:rPr>
          <w:rFonts w:ascii="Times New Roman" w:hAnsi="Times New Roman" w:cs="Times New Roman"/>
          <w:sz w:val="20"/>
          <w:szCs w:val="20"/>
        </w:rPr>
        <w:t>provide</w:t>
      </w:r>
      <w:r w:rsidR="00EE4B05" w:rsidRPr="00077D66">
        <w:rPr>
          <w:rFonts w:ascii="Times New Roman" w:hAnsi="Times New Roman" w:cs="Times New Roman"/>
          <w:sz w:val="20"/>
          <w:szCs w:val="20"/>
        </w:rPr>
        <w:t>s</w:t>
      </w:r>
      <w:r w:rsidR="000558F2" w:rsidRPr="00077D66">
        <w:rPr>
          <w:rFonts w:ascii="Times New Roman" w:hAnsi="Times New Roman" w:cs="Times New Roman"/>
          <w:sz w:val="20"/>
          <w:szCs w:val="20"/>
        </w:rPr>
        <w:t xml:space="preserve"> </w:t>
      </w:r>
      <w:r w:rsidR="005A3B68" w:rsidRPr="00077D66">
        <w:rPr>
          <w:rFonts w:ascii="Times New Roman" w:hAnsi="Times New Roman" w:cs="Times New Roman"/>
          <w:sz w:val="20"/>
          <w:szCs w:val="20"/>
        </w:rPr>
        <w:t>decision</w:t>
      </w:r>
      <w:r w:rsidR="00E6392B" w:rsidRPr="00077D66">
        <w:rPr>
          <w:rFonts w:ascii="Times New Roman" w:hAnsi="Times New Roman" w:cs="Times New Roman"/>
          <w:sz w:val="20"/>
          <w:szCs w:val="20"/>
        </w:rPr>
        <w:t>-</w:t>
      </w:r>
      <w:r w:rsidR="005A3B68" w:rsidRPr="00077D66">
        <w:rPr>
          <w:rFonts w:ascii="Times New Roman" w:hAnsi="Times New Roman" w:cs="Times New Roman"/>
          <w:sz w:val="20"/>
          <w:szCs w:val="20"/>
        </w:rPr>
        <w:t>makers</w:t>
      </w:r>
      <w:r w:rsidR="00E6392B" w:rsidRPr="00077D66">
        <w:rPr>
          <w:rFonts w:ascii="Times New Roman" w:hAnsi="Times New Roman" w:cs="Times New Roman"/>
          <w:sz w:val="20"/>
          <w:szCs w:val="20"/>
        </w:rPr>
        <w:t>,</w:t>
      </w:r>
      <w:r w:rsidR="00CD38EE" w:rsidRPr="00077D66">
        <w:rPr>
          <w:rFonts w:ascii="Times New Roman" w:hAnsi="Times New Roman" w:cs="Times New Roman"/>
          <w:sz w:val="20"/>
          <w:szCs w:val="20"/>
        </w:rPr>
        <w:t xml:space="preserve"> such as </w:t>
      </w:r>
      <w:r w:rsidR="00A37E17" w:rsidRPr="00077D66">
        <w:rPr>
          <w:rFonts w:ascii="Times New Roman" w:hAnsi="Times New Roman" w:cs="Times New Roman"/>
          <w:sz w:val="20"/>
          <w:szCs w:val="20"/>
        </w:rPr>
        <w:t xml:space="preserve">program personnel, </w:t>
      </w:r>
      <w:r w:rsidR="000558F2" w:rsidRPr="00077D66">
        <w:rPr>
          <w:rFonts w:ascii="Times New Roman" w:hAnsi="Times New Roman" w:cs="Times New Roman"/>
          <w:sz w:val="20"/>
          <w:szCs w:val="20"/>
        </w:rPr>
        <w:t>school administrators, and g</w:t>
      </w:r>
      <w:r w:rsidR="00CD38EE" w:rsidRPr="00077D66">
        <w:rPr>
          <w:rFonts w:ascii="Times New Roman" w:hAnsi="Times New Roman" w:cs="Times New Roman"/>
          <w:sz w:val="20"/>
          <w:szCs w:val="20"/>
        </w:rPr>
        <w:t>overnment-funding agencies</w:t>
      </w:r>
      <w:r w:rsidR="00E6392B" w:rsidRPr="00077D66">
        <w:rPr>
          <w:rFonts w:ascii="Times New Roman" w:hAnsi="Times New Roman" w:cs="Times New Roman"/>
          <w:sz w:val="20"/>
          <w:szCs w:val="20"/>
        </w:rPr>
        <w:t>,</w:t>
      </w:r>
      <w:r w:rsidR="00CD38EE" w:rsidRPr="00077D66">
        <w:rPr>
          <w:rFonts w:ascii="Times New Roman" w:hAnsi="Times New Roman" w:cs="Times New Roman"/>
          <w:sz w:val="20"/>
          <w:szCs w:val="20"/>
        </w:rPr>
        <w:t xml:space="preserve"> with </w:t>
      </w:r>
      <w:r w:rsidR="000558F2" w:rsidRPr="00077D66">
        <w:rPr>
          <w:rFonts w:ascii="Times New Roman" w:hAnsi="Times New Roman" w:cs="Times New Roman"/>
          <w:sz w:val="20"/>
          <w:szCs w:val="20"/>
        </w:rPr>
        <w:t xml:space="preserve">valuable </w:t>
      </w:r>
      <w:r w:rsidR="00A37E17" w:rsidRPr="00077D66">
        <w:rPr>
          <w:rFonts w:ascii="Times New Roman" w:hAnsi="Times New Roman" w:cs="Times New Roman"/>
          <w:sz w:val="20"/>
          <w:szCs w:val="20"/>
        </w:rPr>
        <w:t>data</w:t>
      </w:r>
      <w:r w:rsidR="000558F2" w:rsidRPr="00077D66">
        <w:rPr>
          <w:rFonts w:ascii="Times New Roman" w:hAnsi="Times New Roman" w:cs="Times New Roman"/>
          <w:sz w:val="20"/>
          <w:szCs w:val="20"/>
        </w:rPr>
        <w:t xml:space="preserve"> regarding the effec</w:t>
      </w:r>
      <w:r w:rsidR="007B3DE5" w:rsidRPr="00077D66">
        <w:rPr>
          <w:rFonts w:ascii="Times New Roman" w:hAnsi="Times New Roman" w:cs="Times New Roman"/>
          <w:sz w:val="20"/>
          <w:szCs w:val="20"/>
        </w:rPr>
        <w:softHyphen/>
      </w:r>
      <w:r w:rsidR="000558F2" w:rsidRPr="00077D66">
        <w:rPr>
          <w:rFonts w:ascii="Times New Roman" w:hAnsi="Times New Roman" w:cs="Times New Roman"/>
          <w:sz w:val="20"/>
          <w:szCs w:val="20"/>
        </w:rPr>
        <w:t>tiven</w:t>
      </w:r>
      <w:r w:rsidR="00CD38EE" w:rsidRPr="00077D66">
        <w:rPr>
          <w:rFonts w:ascii="Times New Roman" w:hAnsi="Times New Roman" w:cs="Times New Roman"/>
          <w:sz w:val="20"/>
          <w:szCs w:val="20"/>
        </w:rPr>
        <w:t xml:space="preserve">ess of a variety of school </w:t>
      </w:r>
      <w:r w:rsidR="00EE4B05" w:rsidRPr="00077D66">
        <w:rPr>
          <w:rFonts w:ascii="Times New Roman" w:hAnsi="Times New Roman" w:cs="Times New Roman"/>
          <w:sz w:val="20"/>
          <w:szCs w:val="20"/>
        </w:rPr>
        <w:t>programs</w:t>
      </w:r>
      <w:r w:rsidR="000558F2" w:rsidRPr="00077D66">
        <w:rPr>
          <w:rFonts w:ascii="Times New Roman" w:hAnsi="Times New Roman" w:cs="Times New Roman"/>
          <w:sz w:val="20"/>
          <w:szCs w:val="20"/>
        </w:rPr>
        <w:t xml:space="preserve">. </w:t>
      </w:r>
      <w:r w:rsidR="00893A74" w:rsidRPr="00077D66">
        <w:rPr>
          <w:rFonts w:ascii="Times New Roman" w:hAnsi="Times New Roman" w:cs="Times New Roman"/>
          <w:sz w:val="20"/>
          <w:szCs w:val="20"/>
        </w:rPr>
        <w:t xml:space="preserve">Moreover, </w:t>
      </w:r>
      <w:r w:rsidRPr="00077D66">
        <w:rPr>
          <w:rFonts w:ascii="Times New Roman" w:hAnsi="Times New Roman" w:cs="Times New Roman"/>
          <w:sz w:val="20"/>
          <w:szCs w:val="20"/>
        </w:rPr>
        <w:t>the evaluation of</w:t>
      </w:r>
      <w:r w:rsidR="00E72EDA" w:rsidRPr="00077D66">
        <w:rPr>
          <w:rFonts w:ascii="Times New Roman" w:hAnsi="Times New Roman" w:cs="Times New Roman"/>
          <w:sz w:val="20"/>
          <w:szCs w:val="20"/>
        </w:rPr>
        <w:t xml:space="preserve"> educational </w:t>
      </w:r>
      <w:r w:rsidR="004E706E" w:rsidRPr="00077D66">
        <w:rPr>
          <w:rFonts w:ascii="Times New Roman" w:hAnsi="Times New Roman" w:cs="Times New Roman"/>
          <w:sz w:val="20"/>
          <w:szCs w:val="20"/>
        </w:rPr>
        <w:t>programs</w:t>
      </w:r>
      <w:r w:rsidR="00E837C9">
        <w:rPr>
          <w:rFonts w:ascii="Times New Roman" w:hAnsi="Times New Roman" w:cs="Times New Roman" w:hint="eastAsia"/>
          <w:sz w:val="20"/>
          <w:szCs w:val="20"/>
          <w:lang w:eastAsia="zh-CN"/>
        </w:rPr>
        <w:t xml:space="preserve"> </w:t>
      </w:r>
      <w:r w:rsidR="00EE4B05" w:rsidRPr="00077D66">
        <w:rPr>
          <w:rFonts w:ascii="Times New Roman" w:hAnsi="Times New Roman" w:cs="Times New Roman"/>
          <w:sz w:val="20"/>
          <w:szCs w:val="20"/>
        </w:rPr>
        <w:t>provides necessary</w:t>
      </w:r>
      <w:r w:rsidR="00E837C9">
        <w:rPr>
          <w:rFonts w:ascii="Times New Roman" w:hAnsi="Times New Roman" w:cs="Times New Roman" w:hint="eastAsia"/>
          <w:sz w:val="20"/>
          <w:szCs w:val="20"/>
          <w:lang w:eastAsia="zh-CN"/>
        </w:rPr>
        <w:t xml:space="preserve"> </w:t>
      </w:r>
      <w:r w:rsidR="004E706E" w:rsidRPr="00077D66">
        <w:rPr>
          <w:rFonts w:ascii="Times New Roman" w:hAnsi="Times New Roman" w:cs="Times New Roman"/>
          <w:sz w:val="20"/>
          <w:szCs w:val="20"/>
        </w:rPr>
        <w:t>feedback</w:t>
      </w:r>
      <w:r w:rsidR="00E837C9">
        <w:rPr>
          <w:rFonts w:ascii="Times New Roman" w:hAnsi="Times New Roman" w:cs="Times New Roman" w:hint="eastAsia"/>
          <w:sz w:val="20"/>
          <w:szCs w:val="20"/>
          <w:lang w:eastAsia="zh-CN"/>
        </w:rPr>
        <w:t xml:space="preserve"> </w:t>
      </w:r>
      <w:r w:rsidR="00EE4B05" w:rsidRPr="00077D66">
        <w:rPr>
          <w:rFonts w:ascii="Times New Roman" w:hAnsi="Times New Roman" w:cs="Times New Roman"/>
          <w:sz w:val="20"/>
          <w:szCs w:val="20"/>
        </w:rPr>
        <w:t>that</w:t>
      </w:r>
      <w:r w:rsidR="004E706E" w:rsidRPr="00077D66">
        <w:rPr>
          <w:rFonts w:ascii="Times New Roman" w:hAnsi="Times New Roman" w:cs="Times New Roman"/>
          <w:sz w:val="20"/>
          <w:szCs w:val="20"/>
        </w:rPr>
        <w:t xml:space="preserve"> </w:t>
      </w:r>
      <w:r w:rsidR="00600AF8" w:rsidRPr="00077D66">
        <w:rPr>
          <w:rFonts w:ascii="Times New Roman" w:hAnsi="Times New Roman" w:cs="Times New Roman"/>
          <w:sz w:val="20"/>
          <w:szCs w:val="20"/>
        </w:rPr>
        <w:t>contributes</w:t>
      </w:r>
      <w:r w:rsidR="00600AF8" w:rsidRPr="00077D66">
        <w:rPr>
          <w:rFonts w:ascii="Times New Roman" w:hAnsi="Times New Roman" w:cs="Times New Roman" w:hint="eastAsia"/>
          <w:sz w:val="20"/>
          <w:szCs w:val="20"/>
          <w:lang w:eastAsia="zh-CN"/>
        </w:rPr>
        <w:t xml:space="preserve"> </w:t>
      </w:r>
      <w:r w:rsidR="004E706E" w:rsidRPr="00077D66">
        <w:rPr>
          <w:rFonts w:ascii="Times New Roman" w:hAnsi="Times New Roman" w:cs="Times New Roman"/>
          <w:sz w:val="20"/>
          <w:szCs w:val="20"/>
        </w:rPr>
        <w:t xml:space="preserve">to </w:t>
      </w:r>
      <w:r w:rsidR="00155E26" w:rsidRPr="00077D66">
        <w:rPr>
          <w:rFonts w:ascii="Times New Roman" w:hAnsi="Times New Roman" w:cs="Times New Roman"/>
          <w:sz w:val="20"/>
          <w:szCs w:val="20"/>
        </w:rPr>
        <w:t xml:space="preserve">the </w:t>
      </w:r>
      <w:r w:rsidR="004E706E" w:rsidRPr="00077D66">
        <w:rPr>
          <w:rFonts w:ascii="Times New Roman" w:hAnsi="Times New Roman" w:cs="Times New Roman"/>
          <w:sz w:val="20"/>
          <w:szCs w:val="20"/>
        </w:rPr>
        <w:t>development</w:t>
      </w:r>
      <w:r w:rsidR="00155E26" w:rsidRPr="00077D66">
        <w:rPr>
          <w:rFonts w:ascii="Times New Roman" w:hAnsi="Times New Roman" w:cs="Times New Roman"/>
          <w:sz w:val="20"/>
          <w:szCs w:val="20"/>
        </w:rPr>
        <w:t xml:space="preserve"> of the educational process</w:t>
      </w:r>
      <w:r w:rsidR="00600AF8" w:rsidRPr="00077D66">
        <w:rPr>
          <w:rFonts w:ascii="Times New Roman" w:hAnsi="Times New Roman" w:cs="Times New Roman" w:hint="eastAsia"/>
          <w:sz w:val="20"/>
          <w:szCs w:val="20"/>
          <w:lang w:eastAsia="zh-CN"/>
        </w:rPr>
        <w:t xml:space="preserve"> </w:t>
      </w:r>
      <w:r w:rsidR="004E706E" w:rsidRPr="00077D66">
        <w:rPr>
          <w:rFonts w:ascii="Times New Roman" w:hAnsi="Times New Roman" w:cs="Times New Roman"/>
          <w:sz w:val="20"/>
          <w:szCs w:val="20"/>
        </w:rPr>
        <w:t>by diagnosing</w:t>
      </w:r>
      <w:r w:rsidR="00EE4B05" w:rsidRPr="00077D66">
        <w:rPr>
          <w:rFonts w:ascii="Times New Roman" w:hAnsi="Times New Roman" w:cs="Times New Roman"/>
          <w:sz w:val="20"/>
          <w:szCs w:val="20"/>
        </w:rPr>
        <w:t xml:space="preserve"> and reinforcing</w:t>
      </w:r>
      <w:r w:rsidR="004E706E" w:rsidRPr="00077D66">
        <w:rPr>
          <w:rFonts w:ascii="Times New Roman" w:hAnsi="Times New Roman" w:cs="Times New Roman"/>
          <w:sz w:val="20"/>
          <w:szCs w:val="20"/>
        </w:rPr>
        <w:t xml:space="preserve"> its</w:t>
      </w:r>
      <w:r w:rsidR="00E837C9">
        <w:rPr>
          <w:rFonts w:ascii="Times New Roman" w:hAnsi="Times New Roman" w:cs="Times New Roman" w:hint="eastAsia"/>
          <w:sz w:val="20"/>
          <w:szCs w:val="20"/>
          <w:lang w:eastAsia="zh-CN"/>
        </w:rPr>
        <w:t xml:space="preserve"> </w:t>
      </w:r>
      <w:r w:rsidR="004E706E" w:rsidRPr="00077D66">
        <w:rPr>
          <w:rFonts w:ascii="Times New Roman" w:hAnsi="Times New Roman" w:cs="Times New Roman"/>
          <w:sz w:val="20"/>
          <w:szCs w:val="20"/>
        </w:rPr>
        <w:t>strengths</w:t>
      </w:r>
      <w:r w:rsidR="00155E26" w:rsidRPr="00077D66">
        <w:rPr>
          <w:rFonts w:ascii="Times New Roman" w:hAnsi="Times New Roman" w:cs="Times New Roman"/>
          <w:sz w:val="20"/>
          <w:szCs w:val="20"/>
        </w:rPr>
        <w:t>,</w:t>
      </w:r>
      <w:r w:rsidR="004E706E" w:rsidRPr="00077D66">
        <w:rPr>
          <w:rFonts w:ascii="Times New Roman" w:hAnsi="Times New Roman" w:cs="Times New Roman"/>
          <w:sz w:val="20"/>
          <w:szCs w:val="20"/>
        </w:rPr>
        <w:t xml:space="preserve"> </w:t>
      </w:r>
      <w:r w:rsidR="00EE4B05" w:rsidRPr="00077D66">
        <w:rPr>
          <w:rFonts w:ascii="Times New Roman" w:hAnsi="Times New Roman" w:cs="Times New Roman"/>
          <w:sz w:val="20"/>
          <w:szCs w:val="20"/>
        </w:rPr>
        <w:t xml:space="preserve">identifying its </w:t>
      </w:r>
      <w:r w:rsidR="004E706E" w:rsidRPr="00077D66">
        <w:rPr>
          <w:rFonts w:ascii="Times New Roman" w:hAnsi="Times New Roman" w:cs="Times New Roman"/>
          <w:sz w:val="20"/>
          <w:szCs w:val="20"/>
        </w:rPr>
        <w:t>weaknesses or deficiencies</w:t>
      </w:r>
      <w:r w:rsidR="00155E26" w:rsidRPr="00077D66">
        <w:rPr>
          <w:rFonts w:ascii="Times New Roman" w:hAnsi="Times New Roman" w:cs="Times New Roman"/>
          <w:sz w:val="20"/>
          <w:szCs w:val="20"/>
        </w:rPr>
        <w:t>,</w:t>
      </w:r>
      <w:r w:rsidR="00E837C9">
        <w:rPr>
          <w:rFonts w:ascii="Times New Roman" w:hAnsi="Times New Roman" w:cs="Times New Roman" w:hint="eastAsia"/>
          <w:sz w:val="20"/>
          <w:szCs w:val="20"/>
          <w:lang w:eastAsia="zh-CN"/>
        </w:rPr>
        <w:t xml:space="preserve"> </w:t>
      </w:r>
      <w:r w:rsidR="00EE4B05" w:rsidRPr="00077D66">
        <w:rPr>
          <w:rFonts w:ascii="Times New Roman" w:hAnsi="Times New Roman" w:cs="Times New Roman"/>
          <w:sz w:val="20"/>
          <w:szCs w:val="20"/>
        </w:rPr>
        <w:t>and</w:t>
      </w:r>
      <w:r w:rsidR="004E706E" w:rsidRPr="00077D66">
        <w:rPr>
          <w:rFonts w:ascii="Times New Roman" w:hAnsi="Times New Roman" w:cs="Times New Roman"/>
          <w:sz w:val="20"/>
          <w:szCs w:val="20"/>
        </w:rPr>
        <w:t xml:space="preserve"> develop</w:t>
      </w:r>
      <w:r w:rsidR="00EE4B05" w:rsidRPr="00077D66">
        <w:rPr>
          <w:rFonts w:ascii="Times New Roman" w:hAnsi="Times New Roman" w:cs="Times New Roman"/>
          <w:sz w:val="20"/>
          <w:szCs w:val="20"/>
        </w:rPr>
        <w:t>ing</w:t>
      </w:r>
      <w:r w:rsidR="004E706E" w:rsidRPr="00077D66">
        <w:rPr>
          <w:rFonts w:ascii="Times New Roman" w:hAnsi="Times New Roman" w:cs="Times New Roman"/>
          <w:sz w:val="20"/>
          <w:szCs w:val="20"/>
        </w:rPr>
        <w:t xml:space="preserve"> appro</w:t>
      </w:r>
      <w:r w:rsidR="007B3DE5" w:rsidRPr="00077D66">
        <w:rPr>
          <w:rFonts w:ascii="Times New Roman" w:hAnsi="Times New Roman" w:cs="Times New Roman"/>
          <w:sz w:val="20"/>
          <w:szCs w:val="20"/>
        </w:rPr>
        <w:softHyphen/>
      </w:r>
      <w:r w:rsidR="004E706E" w:rsidRPr="00077D66">
        <w:rPr>
          <w:rFonts w:ascii="Times New Roman" w:hAnsi="Times New Roman" w:cs="Times New Roman"/>
          <w:sz w:val="20"/>
          <w:szCs w:val="20"/>
        </w:rPr>
        <w:t xml:space="preserve">priate </w:t>
      </w:r>
      <w:r w:rsidR="00E2431F" w:rsidRPr="00077D66">
        <w:rPr>
          <w:rFonts w:ascii="Times New Roman" w:hAnsi="Times New Roman" w:cs="Times New Roman"/>
          <w:sz w:val="20"/>
          <w:szCs w:val="20"/>
        </w:rPr>
        <w:t>strategies for improvement</w:t>
      </w:r>
      <w:r w:rsidR="00C41225" w:rsidRPr="00077D66">
        <w:rPr>
          <w:rFonts w:ascii="Times New Roman" w:hAnsi="Times New Roman" w:cs="Times New Roman"/>
          <w:sz w:val="20"/>
          <w:szCs w:val="20"/>
        </w:rPr>
        <w:t>.</w:t>
      </w:r>
    </w:p>
    <w:p w:rsidR="006A7BBE" w:rsidRPr="00077D66" w:rsidRDefault="002F7F5B"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S</w:t>
      </w:r>
      <w:r w:rsidR="006A7BBE" w:rsidRPr="00077D66">
        <w:rPr>
          <w:rFonts w:ascii="Times New Roman" w:hAnsi="Times New Roman" w:cs="Times New Roman"/>
          <w:sz w:val="20"/>
          <w:szCs w:val="20"/>
        </w:rPr>
        <w:t>tudents with disabilities can present signifi</w:t>
      </w:r>
      <w:r w:rsidR="007B3DE5" w:rsidRPr="00077D66">
        <w:rPr>
          <w:rFonts w:ascii="Times New Roman" w:hAnsi="Times New Roman" w:cs="Times New Roman"/>
          <w:sz w:val="20"/>
          <w:szCs w:val="20"/>
        </w:rPr>
        <w:softHyphen/>
      </w:r>
      <w:r w:rsidR="006A7BBE" w:rsidRPr="00077D66">
        <w:rPr>
          <w:rFonts w:ascii="Times New Roman" w:hAnsi="Times New Roman" w:cs="Times New Roman"/>
          <w:sz w:val="20"/>
          <w:szCs w:val="20"/>
        </w:rPr>
        <w:t xml:space="preserve">cant educational program planning challenges because of their complex </w:t>
      </w:r>
      <w:proofErr w:type="spellStart"/>
      <w:r w:rsidR="006A7BBE" w:rsidRPr="00077D66">
        <w:rPr>
          <w:rFonts w:ascii="Times New Roman" w:hAnsi="Times New Roman" w:cs="Times New Roman"/>
          <w:sz w:val="20"/>
          <w:szCs w:val="20"/>
        </w:rPr>
        <w:t>neurodevelopmental</w:t>
      </w:r>
      <w:proofErr w:type="spellEnd"/>
      <w:r w:rsidR="006A7BBE" w:rsidRPr="00077D66">
        <w:rPr>
          <w:rFonts w:ascii="Times New Roman" w:hAnsi="Times New Roman" w:cs="Times New Roman"/>
          <w:sz w:val="20"/>
          <w:szCs w:val="20"/>
        </w:rPr>
        <w:t xml:space="preserve"> and co-occurring</w:t>
      </w:r>
      <w:r w:rsidRPr="00077D66">
        <w:rPr>
          <w:rFonts w:ascii="Times New Roman" w:hAnsi="Times New Roman" w:cs="Times New Roman"/>
          <w:sz w:val="20"/>
          <w:szCs w:val="20"/>
        </w:rPr>
        <w:t xml:space="preserve"> disorders and</w:t>
      </w:r>
      <w:r w:rsidR="006A7BBE" w:rsidRPr="00077D66">
        <w:rPr>
          <w:rFonts w:ascii="Times New Roman" w:hAnsi="Times New Roman" w:cs="Times New Roman"/>
          <w:sz w:val="20"/>
          <w:szCs w:val="20"/>
        </w:rPr>
        <w:t xml:space="preserve"> impairments</w:t>
      </w:r>
      <w:r w:rsidR="00DA2AF5" w:rsidRPr="00077D66">
        <w:rPr>
          <w:rFonts w:ascii="Times New Roman" w:hAnsi="Times New Roman" w:cs="Times New Roman"/>
          <w:sz w:val="20"/>
          <w:szCs w:val="20"/>
        </w:rPr>
        <w:t xml:space="preserve"> (Magyar</w:t>
      </w:r>
      <w:r w:rsidR="00D65678" w:rsidRPr="00077D66">
        <w:rPr>
          <w:rFonts w:ascii="Times New Roman" w:hAnsi="Times New Roman" w:cs="Times New Roman"/>
          <w:sz w:val="20"/>
          <w:szCs w:val="20"/>
        </w:rPr>
        <w:t>,</w:t>
      </w:r>
      <w:r w:rsidR="00DA2AF5" w:rsidRPr="00077D66">
        <w:rPr>
          <w:rFonts w:ascii="Times New Roman" w:hAnsi="Times New Roman" w:cs="Times New Roman"/>
          <w:sz w:val="20"/>
          <w:szCs w:val="20"/>
        </w:rPr>
        <w:t xml:space="preserve"> 2011)</w:t>
      </w:r>
      <w:r w:rsidR="006A7BBE" w:rsidRPr="00077D66">
        <w:rPr>
          <w:rFonts w:ascii="Times New Roman" w:hAnsi="Times New Roman" w:cs="Times New Roman"/>
          <w:sz w:val="20"/>
          <w:szCs w:val="20"/>
        </w:rPr>
        <w:t xml:space="preserve">. </w:t>
      </w:r>
      <w:r w:rsidR="00DA2AF5" w:rsidRPr="00077D66">
        <w:rPr>
          <w:rFonts w:ascii="Times New Roman" w:hAnsi="Times New Roman" w:cs="Times New Roman"/>
          <w:sz w:val="20"/>
          <w:szCs w:val="20"/>
        </w:rPr>
        <w:t xml:space="preserve">To deliver effective educational programs to children with special needs, one must carefully plan, carry out, and modify these programs according to the changing conditions and needs of the target population. Program evaluation requires the collection of information about various elements of a program that can be used to make value judgments. Such value judgments may include decisions regarding the need for the program, the appropriateness of its goals, its implementation, and its outcomes (Maher &amp; Bennett, 1984; Spaulding, 2008). Evaluation methods must also include efficiency measures to provide a comprehensive evaluation that shows the strengths and weaknesses of the programs offered. An objective evaluation can provide reliable information regarding the effectiveness of a program in reaching the desired goals, and with this </w:t>
      </w:r>
      <w:r w:rsidR="00DA2AF5" w:rsidRPr="00077D66">
        <w:rPr>
          <w:rFonts w:ascii="Times New Roman" w:hAnsi="Times New Roman" w:cs="Times New Roman"/>
          <w:sz w:val="20"/>
          <w:szCs w:val="20"/>
        </w:rPr>
        <w:lastRenderedPageBreak/>
        <w:t>information, appropriate decisions can be made to improve a program. An objective evaluation can be useful when we carefully choose tools while considering the changes that might be achieved.</w:t>
      </w:r>
    </w:p>
    <w:p w:rsidR="00E06FF3" w:rsidRPr="00077D66" w:rsidRDefault="005E122F"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Within </w:t>
      </w:r>
      <w:r w:rsidR="00E06FF3" w:rsidRPr="00077D66">
        <w:rPr>
          <w:rFonts w:ascii="Times New Roman" w:hAnsi="Times New Roman" w:cs="Times New Roman"/>
          <w:sz w:val="20"/>
          <w:szCs w:val="20"/>
        </w:rPr>
        <w:t xml:space="preserve">the last decade, special education services </w:t>
      </w:r>
      <w:r w:rsidR="002B112C" w:rsidRPr="00077D66">
        <w:rPr>
          <w:rFonts w:ascii="Times New Roman" w:hAnsi="Times New Roman" w:cs="Times New Roman"/>
          <w:sz w:val="20"/>
          <w:szCs w:val="20"/>
        </w:rPr>
        <w:t xml:space="preserve">have improved </w:t>
      </w:r>
      <w:r w:rsidR="003D4DB5" w:rsidRPr="00077D66">
        <w:rPr>
          <w:rFonts w:ascii="Times New Roman" w:hAnsi="Times New Roman" w:cs="Times New Roman"/>
          <w:sz w:val="20"/>
          <w:szCs w:val="20"/>
        </w:rPr>
        <w:t>to</w:t>
      </w:r>
      <w:r w:rsidR="00E06FF3" w:rsidRPr="00077D66">
        <w:rPr>
          <w:rFonts w:ascii="Times New Roman" w:hAnsi="Times New Roman" w:cs="Times New Roman"/>
          <w:sz w:val="20"/>
          <w:szCs w:val="20"/>
        </w:rPr>
        <w:t xml:space="preserve"> </w:t>
      </w:r>
      <w:r w:rsidR="00A428EE" w:rsidRPr="00077D66">
        <w:rPr>
          <w:rFonts w:ascii="Times New Roman" w:hAnsi="Times New Roman" w:cs="Times New Roman"/>
          <w:sz w:val="20"/>
          <w:szCs w:val="20"/>
        </w:rPr>
        <w:t>help</w:t>
      </w:r>
      <w:r w:rsidR="00E06FF3" w:rsidRPr="00077D66">
        <w:rPr>
          <w:rFonts w:ascii="Times New Roman" w:hAnsi="Times New Roman" w:cs="Times New Roman"/>
          <w:sz w:val="20"/>
          <w:szCs w:val="20"/>
        </w:rPr>
        <w:t xml:space="preserve"> </w:t>
      </w:r>
      <w:r w:rsidRPr="00077D66">
        <w:rPr>
          <w:rFonts w:ascii="Times New Roman" w:hAnsi="Times New Roman" w:cs="Times New Roman"/>
          <w:sz w:val="20"/>
          <w:szCs w:val="20"/>
        </w:rPr>
        <w:t>students</w:t>
      </w:r>
      <w:r w:rsidR="00A428EE" w:rsidRPr="00077D66">
        <w:rPr>
          <w:rFonts w:ascii="Times New Roman" w:hAnsi="Times New Roman" w:cs="Times New Roman"/>
          <w:sz w:val="20"/>
          <w:szCs w:val="20"/>
        </w:rPr>
        <w:t xml:space="preserve"> with disabilities in Saudi Arabia </w:t>
      </w:r>
      <w:r w:rsidR="00E06FF3" w:rsidRPr="00077D66">
        <w:rPr>
          <w:rFonts w:ascii="Times New Roman" w:hAnsi="Times New Roman" w:cs="Times New Roman"/>
          <w:sz w:val="20"/>
          <w:szCs w:val="20"/>
        </w:rPr>
        <w:t>obtain high-quality education</w:t>
      </w:r>
      <w:r w:rsidRPr="00077D66">
        <w:rPr>
          <w:rFonts w:ascii="Times New Roman" w:hAnsi="Times New Roman" w:cs="Times New Roman"/>
          <w:sz w:val="20"/>
          <w:szCs w:val="20"/>
        </w:rPr>
        <w:t>al</w:t>
      </w:r>
      <w:r w:rsidR="00E06FF3" w:rsidRPr="00077D66">
        <w:rPr>
          <w:rFonts w:ascii="Times New Roman" w:hAnsi="Times New Roman" w:cs="Times New Roman"/>
          <w:sz w:val="20"/>
          <w:szCs w:val="20"/>
        </w:rPr>
        <w:t xml:space="preserve"> services in the least restrictive envi</w:t>
      </w:r>
      <w:r w:rsidR="007B3DE5" w:rsidRPr="00077D66">
        <w:rPr>
          <w:rFonts w:ascii="Times New Roman" w:hAnsi="Times New Roman" w:cs="Times New Roman"/>
          <w:sz w:val="20"/>
          <w:szCs w:val="20"/>
        </w:rPr>
        <w:softHyphen/>
      </w:r>
      <w:r w:rsidR="00E06FF3" w:rsidRPr="00077D66">
        <w:rPr>
          <w:rFonts w:ascii="Times New Roman" w:hAnsi="Times New Roman" w:cs="Times New Roman"/>
          <w:sz w:val="20"/>
          <w:szCs w:val="20"/>
        </w:rPr>
        <w:t>ronment</w:t>
      </w:r>
      <w:r w:rsidR="00E2431F" w:rsidRPr="00077D66">
        <w:rPr>
          <w:rFonts w:ascii="Times New Roman" w:hAnsi="Times New Roman" w:cs="Times New Roman"/>
          <w:sz w:val="20"/>
          <w:szCs w:val="20"/>
        </w:rPr>
        <w:t>s</w:t>
      </w:r>
      <w:r w:rsidR="00E06FF3" w:rsidRPr="00077D66">
        <w:rPr>
          <w:rFonts w:ascii="Times New Roman" w:hAnsi="Times New Roman" w:cs="Times New Roman"/>
          <w:sz w:val="20"/>
          <w:szCs w:val="20"/>
        </w:rPr>
        <w:t xml:space="preserve"> (LRE</w:t>
      </w:r>
      <w:r w:rsidR="00E2431F" w:rsidRPr="00077D66">
        <w:rPr>
          <w:rFonts w:ascii="Times New Roman" w:hAnsi="Times New Roman" w:cs="Times New Roman"/>
          <w:sz w:val="20"/>
          <w:szCs w:val="20"/>
        </w:rPr>
        <w:t>s</w:t>
      </w:r>
      <w:r w:rsidR="00E06FF3" w:rsidRPr="00077D66">
        <w:rPr>
          <w:rFonts w:ascii="Times New Roman" w:hAnsi="Times New Roman" w:cs="Times New Roman"/>
          <w:sz w:val="20"/>
          <w:szCs w:val="20"/>
        </w:rPr>
        <w:t xml:space="preserve">). </w:t>
      </w:r>
      <w:r w:rsidRPr="00077D66">
        <w:rPr>
          <w:rFonts w:ascii="Times New Roman" w:hAnsi="Times New Roman" w:cs="Times New Roman"/>
          <w:sz w:val="20"/>
          <w:szCs w:val="20"/>
        </w:rPr>
        <w:t>Despite</w:t>
      </w:r>
      <w:r w:rsidR="00E06FF3" w:rsidRPr="00077D66">
        <w:rPr>
          <w:rFonts w:ascii="Times New Roman" w:hAnsi="Times New Roman" w:cs="Times New Roman"/>
          <w:sz w:val="20"/>
          <w:szCs w:val="20"/>
        </w:rPr>
        <w:t xml:space="preserve"> this effort, improve</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ments to</w:t>
      </w:r>
      <w:r w:rsidR="00E06FF3" w:rsidRPr="00077D66">
        <w:rPr>
          <w:rFonts w:ascii="Times New Roman" w:hAnsi="Times New Roman" w:cs="Times New Roman"/>
          <w:sz w:val="20"/>
          <w:szCs w:val="20"/>
        </w:rPr>
        <w:t xml:space="preserve"> these services</w:t>
      </w:r>
      <w:r w:rsidRPr="00077D66">
        <w:rPr>
          <w:rFonts w:ascii="Times New Roman" w:hAnsi="Times New Roman" w:cs="Times New Roman"/>
          <w:sz w:val="20"/>
          <w:szCs w:val="20"/>
        </w:rPr>
        <w:t xml:space="preserve"> are still needed</w:t>
      </w:r>
      <w:r w:rsidR="00E06FF3" w:rsidRPr="00077D66">
        <w:rPr>
          <w:rFonts w:ascii="Times New Roman" w:hAnsi="Times New Roman" w:cs="Times New Roman"/>
          <w:sz w:val="20"/>
          <w:szCs w:val="20"/>
        </w:rPr>
        <w:t>.</w:t>
      </w:r>
      <w:r w:rsidR="00E6392B" w:rsidRPr="00077D66">
        <w:rPr>
          <w:rFonts w:ascii="Times New Roman" w:hAnsi="Times New Roman" w:cs="Times New Roman"/>
          <w:sz w:val="20"/>
          <w:szCs w:val="20"/>
        </w:rPr>
        <w:t xml:space="preserve"> </w:t>
      </w:r>
      <w:r w:rsidR="00E06FF3" w:rsidRPr="00077D66">
        <w:rPr>
          <w:rFonts w:ascii="Times New Roman" w:hAnsi="Times New Roman" w:cs="Times New Roman"/>
          <w:sz w:val="20"/>
          <w:szCs w:val="20"/>
        </w:rPr>
        <w:t xml:space="preserve">Students with mild disabilities receive their education in </w:t>
      </w:r>
      <w:r w:rsidR="004B13B9" w:rsidRPr="00077D66">
        <w:rPr>
          <w:rFonts w:ascii="Times New Roman" w:hAnsi="Times New Roman" w:cs="Times New Roman"/>
          <w:sz w:val="20"/>
          <w:szCs w:val="20"/>
        </w:rPr>
        <w:t xml:space="preserve">regular </w:t>
      </w:r>
      <w:r w:rsidR="00E06FF3" w:rsidRPr="00077D66">
        <w:rPr>
          <w:rFonts w:ascii="Times New Roman" w:hAnsi="Times New Roman" w:cs="Times New Roman"/>
          <w:sz w:val="20"/>
          <w:szCs w:val="20"/>
        </w:rPr>
        <w:t xml:space="preserve">classrooms with some support from special education services such as </w:t>
      </w:r>
      <w:r w:rsidR="003F390B" w:rsidRPr="00077D66">
        <w:rPr>
          <w:rFonts w:ascii="Times New Roman" w:hAnsi="Times New Roman" w:cs="Times New Roman"/>
          <w:sz w:val="20"/>
          <w:szCs w:val="20"/>
        </w:rPr>
        <w:t>re</w:t>
      </w:r>
      <w:r w:rsidR="00E06FF3" w:rsidRPr="00077D66">
        <w:rPr>
          <w:rFonts w:ascii="Times New Roman" w:hAnsi="Times New Roman" w:cs="Times New Roman"/>
          <w:sz w:val="20"/>
          <w:szCs w:val="20"/>
        </w:rPr>
        <w:t>source rooms. These students also fully participate in the general education curriculum with some modifications and</w:t>
      </w:r>
      <w:r w:rsidR="00342E2A" w:rsidRPr="00077D66">
        <w:rPr>
          <w:rFonts w:ascii="Times New Roman" w:hAnsi="Times New Roman" w:cs="Times New Roman"/>
          <w:sz w:val="20"/>
          <w:szCs w:val="20"/>
        </w:rPr>
        <w:t>/or</w:t>
      </w:r>
      <w:r w:rsidR="00E06FF3" w:rsidRPr="00077D66">
        <w:rPr>
          <w:rFonts w:ascii="Times New Roman" w:hAnsi="Times New Roman" w:cs="Times New Roman"/>
          <w:sz w:val="20"/>
          <w:szCs w:val="20"/>
        </w:rPr>
        <w:t xml:space="preserve"> accommodations. Students with mild </w:t>
      </w:r>
      <w:r w:rsidRPr="00077D66">
        <w:rPr>
          <w:rFonts w:ascii="Times New Roman" w:hAnsi="Times New Roman" w:cs="Times New Roman"/>
          <w:sz w:val="20"/>
          <w:szCs w:val="20"/>
        </w:rPr>
        <w:t xml:space="preserve">to </w:t>
      </w:r>
      <w:r w:rsidR="00E06FF3" w:rsidRPr="00077D66">
        <w:rPr>
          <w:rFonts w:ascii="Times New Roman" w:hAnsi="Times New Roman" w:cs="Times New Roman"/>
          <w:sz w:val="20"/>
          <w:szCs w:val="20"/>
        </w:rPr>
        <w:t>moderate cognitive disabilities receive their education in separate classrooms in public schools</w:t>
      </w:r>
      <w:r w:rsidR="006C1886" w:rsidRPr="00077D66">
        <w:rPr>
          <w:rFonts w:ascii="Times New Roman" w:hAnsi="Times New Roman" w:cs="Times New Roman"/>
          <w:sz w:val="20"/>
          <w:szCs w:val="20"/>
        </w:rPr>
        <w:t>,</w:t>
      </w:r>
      <w:r w:rsidR="00E06FF3" w:rsidRPr="00077D66">
        <w:rPr>
          <w:rFonts w:ascii="Times New Roman" w:hAnsi="Times New Roman" w:cs="Times New Roman"/>
          <w:sz w:val="20"/>
          <w:szCs w:val="20"/>
        </w:rPr>
        <w:t xml:space="preserve"> </w:t>
      </w:r>
      <w:r w:rsidRPr="00077D66">
        <w:rPr>
          <w:rFonts w:ascii="Times New Roman" w:hAnsi="Times New Roman" w:cs="Times New Roman"/>
          <w:sz w:val="20"/>
          <w:szCs w:val="20"/>
        </w:rPr>
        <w:t>sharing</w:t>
      </w:r>
      <w:r w:rsidR="00E06FF3" w:rsidRPr="00077D66">
        <w:rPr>
          <w:rFonts w:ascii="Times New Roman" w:hAnsi="Times New Roman" w:cs="Times New Roman"/>
          <w:sz w:val="20"/>
          <w:szCs w:val="20"/>
        </w:rPr>
        <w:t xml:space="preserve"> time with their typically developing peers </w:t>
      </w:r>
      <w:r w:rsidRPr="00077D66">
        <w:rPr>
          <w:rFonts w:ascii="Times New Roman" w:hAnsi="Times New Roman" w:cs="Times New Roman"/>
          <w:sz w:val="20"/>
          <w:szCs w:val="20"/>
        </w:rPr>
        <w:t xml:space="preserve">during </w:t>
      </w:r>
      <w:r w:rsidR="00E06FF3" w:rsidRPr="00077D66">
        <w:rPr>
          <w:rFonts w:ascii="Times New Roman" w:hAnsi="Times New Roman" w:cs="Times New Roman"/>
          <w:sz w:val="20"/>
          <w:szCs w:val="20"/>
        </w:rPr>
        <w:t>non</w:t>
      </w:r>
      <w:r w:rsidR="00E6392B" w:rsidRPr="00077D66">
        <w:rPr>
          <w:rFonts w:ascii="Times New Roman" w:hAnsi="Times New Roman" w:cs="Times New Roman"/>
          <w:sz w:val="20"/>
          <w:szCs w:val="20"/>
        </w:rPr>
        <w:t>-</w:t>
      </w:r>
      <w:r w:rsidR="00E06FF3" w:rsidRPr="00077D66">
        <w:rPr>
          <w:rFonts w:ascii="Times New Roman" w:hAnsi="Times New Roman" w:cs="Times New Roman"/>
          <w:sz w:val="20"/>
          <w:szCs w:val="20"/>
        </w:rPr>
        <w:t xml:space="preserve">curricular activities such as lunch or recess. </w:t>
      </w:r>
      <w:r w:rsidR="00271A3F" w:rsidRPr="00077D66">
        <w:rPr>
          <w:rFonts w:ascii="Times New Roman" w:hAnsi="Times New Roman" w:cs="Times New Roman"/>
          <w:sz w:val="20"/>
          <w:szCs w:val="20"/>
        </w:rPr>
        <w:t>S</w:t>
      </w:r>
      <w:r w:rsidR="00E06FF3" w:rsidRPr="00077D66">
        <w:rPr>
          <w:rFonts w:ascii="Times New Roman" w:hAnsi="Times New Roman" w:cs="Times New Roman"/>
          <w:sz w:val="20"/>
          <w:szCs w:val="20"/>
        </w:rPr>
        <w:t xml:space="preserve">chools provide </w:t>
      </w:r>
      <w:r w:rsidRPr="00077D66">
        <w:rPr>
          <w:rFonts w:ascii="Times New Roman" w:hAnsi="Times New Roman" w:cs="Times New Roman"/>
          <w:sz w:val="20"/>
          <w:szCs w:val="20"/>
        </w:rPr>
        <w:t xml:space="preserve">a </w:t>
      </w:r>
      <w:r w:rsidR="00E06FF3" w:rsidRPr="00077D66">
        <w:rPr>
          <w:rFonts w:ascii="Times New Roman" w:hAnsi="Times New Roman" w:cs="Times New Roman"/>
          <w:sz w:val="20"/>
          <w:szCs w:val="20"/>
        </w:rPr>
        <w:t>special education curric</w:t>
      </w:r>
      <w:r w:rsidR="007B3DE5" w:rsidRPr="00077D66">
        <w:rPr>
          <w:rFonts w:ascii="Times New Roman" w:hAnsi="Times New Roman" w:cs="Times New Roman"/>
          <w:sz w:val="20"/>
          <w:szCs w:val="20"/>
        </w:rPr>
        <w:softHyphen/>
      </w:r>
      <w:r w:rsidR="00E06FF3" w:rsidRPr="00077D66">
        <w:rPr>
          <w:rFonts w:ascii="Times New Roman" w:hAnsi="Times New Roman" w:cs="Times New Roman"/>
          <w:sz w:val="20"/>
          <w:szCs w:val="20"/>
        </w:rPr>
        <w:t xml:space="preserve">ulum </w:t>
      </w:r>
      <w:r w:rsidR="00D70B98" w:rsidRPr="00077D66">
        <w:rPr>
          <w:rFonts w:ascii="Times New Roman" w:hAnsi="Times New Roman" w:cs="Times New Roman"/>
          <w:sz w:val="20"/>
          <w:szCs w:val="20"/>
        </w:rPr>
        <w:t xml:space="preserve">for </w:t>
      </w:r>
      <w:proofErr w:type="gramStart"/>
      <w:r w:rsidR="00E06FF3" w:rsidRPr="00077D66">
        <w:rPr>
          <w:rFonts w:ascii="Times New Roman" w:hAnsi="Times New Roman" w:cs="Times New Roman"/>
          <w:sz w:val="20"/>
          <w:szCs w:val="20"/>
        </w:rPr>
        <w:t>these students</w:t>
      </w:r>
      <w:r w:rsidRPr="00077D66">
        <w:rPr>
          <w:rFonts w:ascii="Times New Roman" w:hAnsi="Times New Roman" w:cs="Times New Roman"/>
          <w:sz w:val="20"/>
          <w:szCs w:val="20"/>
        </w:rPr>
        <w:t xml:space="preserve"> </w:t>
      </w:r>
      <w:r w:rsidR="00D70B98" w:rsidRPr="00077D66">
        <w:rPr>
          <w:rFonts w:ascii="Times New Roman" w:hAnsi="Times New Roman" w:cs="Times New Roman"/>
          <w:sz w:val="20"/>
          <w:szCs w:val="20"/>
        </w:rPr>
        <w:t xml:space="preserve">which </w:t>
      </w:r>
      <w:r w:rsidR="00271A3F" w:rsidRPr="00077D66">
        <w:rPr>
          <w:rFonts w:ascii="Times New Roman" w:hAnsi="Times New Roman" w:cs="Times New Roman"/>
          <w:sz w:val="20"/>
          <w:szCs w:val="20"/>
        </w:rPr>
        <w:t>differs</w:t>
      </w:r>
      <w:proofErr w:type="gramEnd"/>
      <w:r w:rsidR="00E06FF3"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from </w:t>
      </w:r>
      <w:r w:rsidR="00E06FF3" w:rsidRPr="00077D66">
        <w:rPr>
          <w:rFonts w:ascii="Times New Roman" w:hAnsi="Times New Roman" w:cs="Times New Roman"/>
          <w:sz w:val="20"/>
          <w:szCs w:val="20"/>
        </w:rPr>
        <w:t>the general curriculum. Students with mild to moderate disabilities attend elementary school from ages 6 to 13 or 14 years, followed by middle school until age 18. Unfortunately, after they complete their educa</w:t>
      </w:r>
      <w:r w:rsidR="007B3DE5" w:rsidRPr="00077D66">
        <w:rPr>
          <w:rFonts w:ascii="Times New Roman" w:hAnsi="Times New Roman" w:cs="Times New Roman"/>
          <w:sz w:val="20"/>
          <w:szCs w:val="20"/>
        </w:rPr>
        <w:softHyphen/>
      </w:r>
      <w:r w:rsidR="00E06FF3" w:rsidRPr="00077D66">
        <w:rPr>
          <w:rFonts w:ascii="Times New Roman" w:hAnsi="Times New Roman" w:cs="Times New Roman"/>
          <w:sz w:val="20"/>
          <w:szCs w:val="20"/>
        </w:rPr>
        <w:t xml:space="preserve">tion in elementary and middle school, many of these students </w:t>
      </w:r>
      <w:r w:rsidR="00B73B46" w:rsidRPr="00077D66">
        <w:rPr>
          <w:rFonts w:ascii="Times New Roman" w:hAnsi="Times New Roman" w:cs="Times New Roman"/>
          <w:sz w:val="20"/>
          <w:szCs w:val="20"/>
        </w:rPr>
        <w:t xml:space="preserve">do not </w:t>
      </w:r>
      <w:r w:rsidR="00E06FF3" w:rsidRPr="00077D66">
        <w:rPr>
          <w:rFonts w:ascii="Times New Roman" w:hAnsi="Times New Roman" w:cs="Times New Roman"/>
          <w:sz w:val="20"/>
          <w:szCs w:val="20"/>
        </w:rPr>
        <w:t>have opportunit</w:t>
      </w:r>
      <w:r w:rsidR="00B73B46" w:rsidRPr="00077D66">
        <w:rPr>
          <w:rFonts w:ascii="Times New Roman" w:hAnsi="Times New Roman" w:cs="Times New Roman"/>
          <w:sz w:val="20"/>
          <w:szCs w:val="20"/>
        </w:rPr>
        <w:t>ies</w:t>
      </w:r>
      <w:r w:rsidR="00E06FF3" w:rsidRPr="00077D66">
        <w:rPr>
          <w:rFonts w:ascii="Times New Roman" w:hAnsi="Times New Roman" w:cs="Times New Roman"/>
          <w:sz w:val="20"/>
          <w:szCs w:val="20"/>
        </w:rPr>
        <w:t xml:space="preserve"> </w:t>
      </w:r>
      <w:r w:rsidRPr="00077D66">
        <w:rPr>
          <w:rFonts w:ascii="Times New Roman" w:hAnsi="Times New Roman" w:cs="Times New Roman"/>
          <w:sz w:val="20"/>
          <w:szCs w:val="20"/>
        </w:rPr>
        <w:t>for</w:t>
      </w:r>
      <w:r w:rsidR="00E06FF3" w:rsidRPr="00077D66">
        <w:rPr>
          <w:rFonts w:ascii="Times New Roman" w:hAnsi="Times New Roman" w:cs="Times New Roman"/>
          <w:sz w:val="20"/>
          <w:szCs w:val="20"/>
        </w:rPr>
        <w:t xml:space="preserve"> further education except at some vocational training centers (Al-</w:t>
      </w:r>
      <w:proofErr w:type="spellStart"/>
      <w:r w:rsidR="00E06FF3" w:rsidRPr="00077D66">
        <w:rPr>
          <w:rFonts w:ascii="Times New Roman" w:hAnsi="Times New Roman" w:cs="Times New Roman"/>
          <w:sz w:val="20"/>
          <w:szCs w:val="20"/>
        </w:rPr>
        <w:t>Ajmi</w:t>
      </w:r>
      <w:proofErr w:type="spellEnd"/>
      <w:r w:rsidR="00E06FF3" w:rsidRPr="00077D66">
        <w:rPr>
          <w:rFonts w:ascii="Times New Roman" w:hAnsi="Times New Roman" w:cs="Times New Roman"/>
          <w:sz w:val="20"/>
          <w:szCs w:val="20"/>
        </w:rPr>
        <w:t xml:space="preserve">, 2006). </w:t>
      </w:r>
      <w:r w:rsidR="00E6392B" w:rsidRPr="00077D66">
        <w:rPr>
          <w:rFonts w:ascii="Times New Roman" w:hAnsi="Times New Roman" w:cs="Times New Roman"/>
          <w:sz w:val="20"/>
          <w:szCs w:val="20"/>
        </w:rPr>
        <w:t>Such</w:t>
      </w:r>
      <w:r w:rsidR="00E06FF3" w:rsidRPr="00077D66">
        <w:rPr>
          <w:rFonts w:ascii="Times New Roman" w:hAnsi="Times New Roman" w:cs="Times New Roman"/>
          <w:sz w:val="20"/>
          <w:szCs w:val="20"/>
        </w:rPr>
        <w:t xml:space="preserve"> centers </w:t>
      </w:r>
      <w:r w:rsidRPr="00077D66">
        <w:rPr>
          <w:rFonts w:ascii="Times New Roman" w:hAnsi="Times New Roman" w:cs="Times New Roman"/>
          <w:sz w:val="20"/>
          <w:szCs w:val="20"/>
        </w:rPr>
        <w:t xml:space="preserve">are designed </w:t>
      </w:r>
      <w:r w:rsidR="00E06FF3" w:rsidRPr="00077D66">
        <w:rPr>
          <w:rFonts w:ascii="Times New Roman" w:hAnsi="Times New Roman" w:cs="Times New Roman"/>
          <w:sz w:val="20"/>
          <w:szCs w:val="20"/>
        </w:rPr>
        <w:t>to provide the</w:t>
      </w:r>
      <w:r w:rsidR="00271A3F" w:rsidRPr="00077D66">
        <w:rPr>
          <w:rFonts w:ascii="Times New Roman" w:hAnsi="Times New Roman" w:cs="Times New Roman"/>
          <w:sz w:val="20"/>
          <w:szCs w:val="20"/>
        </w:rPr>
        <w:t>se</w:t>
      </w:r>
      <w:r w:rsidR="00E06FF3" w:rsidRPr="00077D66">
        <w:rPr>
          <w:rFonts w:ascii="Times New Roman" w:hAnsi="Times New Roman" w:cs="Times New Roman"/>
          <w:sz w:val="20"/>
          <w:szCs w:val="20"/>
        </w:rPr>
        <w:t xml:space="preserve"> students with vocational training and employment skills that support independent living (Ministry of Health Care</w:t>
      </w:r>
      <w:r w:rsidR="00144333" w:rsidRPr="00077D66">
        <w:rPr>
          <w:rFonts w:ascii="Times New Roman" w:hAnsi="Times New Roman" w:cs="Times New Roman"/>
          <w:sz w:val="20"/>
          <w:szCs w:val="20"/>
        </w:rPr>
        <w:t xml:space="preserve"> of Saudi Arabia</w:t>
      </w:r>
      <w:r w:rsidR="00E06FF3" w:rsidRPr="00077D66">
        <w:rPr>
          <w:rFonts w:ascii="Times New Roman" w:hAnsi="Times New Roman" w:cs="Times New Roman"/>
          <w:sz w:val="20"/>
          <w:szCs w:val="20"/>
        </w:rPr>
        <w:t>, 2010).</w:t>
      </w:r>
    </w:p>
    <w:p w:rsidR="00E06FF3" w:rsidRPr="00077D66" w:rsidRDefault="00E06FF3"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lastRenderedPageBreak/>
        <w:t>According to the Ministry of Education in Saudi Arabia (2008),</w:t>
      </w:r>
      <w:r w:rsidR="00E70AD3" w:rsidRPr="00077D66">
        <w:rPr>
          <w:rFonts w:ascii="Times New Roman" w:hAnsi="Times New Roman" w:cs="Times New Roman"/>
          <w:sz w:val="20"/>
          <w:szCs w:val="20"/>
        </w:rPr>
        <w:t xml:space="preserve"> in 2007–08,</w:t>
      </w:r>
      <w:r w:rsidRPr="00077D66">
        <w:rPr>
          <w:rFonts w:ascii="Times New Roman" w:hAnsi="Times New Roman" w:cs="Times New Roman"/>
          <w:sz w:val="20"/>
          <w:szCs w:val="20"/>
        </w:rPr>
        <w:t xml:space="preserve"> 96% of students with multiple and severe disabilities received their education in separate </w:t>
      </w:r>
      <w:r w:rsidR="00E70AD3" w:rsidRPr="00077D66">
        <w:rPr>
          <w:rFonts w:ascii="Times New Roman" w:hAnsi="Times New Roman" w:cs="Times New Roman"/>
          <w:sz w:val="20"/>
          <w:szCs w:val="20"/>
        </w:rPr>
        <w:t>institutions</w:t>
      </w:r>
      <w:r w:rsidRPr="00077D66">
        <w:rPr>
          <w:rFonts w:ascii="Times New Roman" w:hAnsi="Times New Roman" w:cs="Times New Roman"/>
          <w:sz w:val="20"/>
          <w:szCs w:val="20"/>
        </w:rPr>
        <w:t xml:space="preserve">. These students </w:t>
      </w:r>
      <w:r w:rsidR="00E70AD3" w:rsidRPr="00077D66">
        <w:rPr>
          <w:rFonts w:ascii="Times New Roman" w:hAnsi="Times New Roman" w:cs="Times New Roman"/>
          <w:sz w:val="20"/>
          <w:szCs w:val="20"/>
        </w:rPr>
        <w:t xml:space="preserve">are </w:t>
      </w:r>
      <w:r w:rsidRPr="00077D66">
        <w:rPr>
          <w:rFonts w:ascii="Times New Roman" w:hAnsi="Times New Roman" w:cs="Times New Roman"/>
          <w:sz w:val="20"/>
          <w:szCs w:val="20"/>
        </w:rPr>
        <w:t xml:space="preserve">often educated in segregated settings that do not allow </w:t>
      </w:r>
      <w:r w:rsidR="00271A3F" w:rsidRPr="00077D66">
        <w:rPr>
          <w:rFonts w:ascii="Times New Roman" w:hAnsi="Times New Roman" w:cs="Times New Roman"/>
          <w:sz w:val="20"/>
          <w:szCs w:val="20"/>
        </w:rPr>
        <w:t>for</w:t>
      </w:r>
      <w:r w:rsidR="00E70AD3" w:rsidRPr="00077D66">
        <w:rPr>
          <w:rFonts w:ascii="Times New Roman" w:hAnsi="Times New Roman" w:cs="Times New Roman"/>
          <w:sz w:val="20"/>
          <w:szCs w:val="20"/>
        </w:rPr>
        <w:t xml:space="preserve"> </w:t>
      </w:r>
      <w:r w:rsidR="00A428EE" w:rsidRPr="00077D66">
        <w:rPr>
          <w:rFonts w:ascii="Times New Roman" w:hAnsi="Times New Roman" w:cs="Times New Roman"/>
          <w:sz w:val="20"/>
          <w:szCs w:val="20"/>
        </w:rPr>
        <w:t xml:space="preserve">the </w:t>
      </w:r>
      <w:r w:rsidRPr="00077D66">
        <w:rPr>
          <w:rFonts w:ascii="Times New Roman" w:hAnsi="Times New Roman" w:cs="Times New Roman"/>
          <w:sz w:val="20"/>
          <w:szCs w:val="20"/>
        </w:rPr>
        <w:t>interact</w:t>
      </w:r>
      <w:r w:rsidR="00E70AD3" w:rsidRPr="00077D66">
        <w:rPr>
          <w:rFonts w:ascii="Times New Roman" w:hAnsi="Times New Roman" w:cs="Times New Roman"/>
          <w:sz w:val="20"/>
          <w:szCs w:val="20"/>
        </w:rPr>
        <w:t>ions</w:t>
      </w:r>
      <w:r w:rsidRPr="00077D66">
        <w:rPr>
          <w:rFonts w:ascii="Times New Roman" w:hAnsi="Times New Roman" w:cs="Times New Roman"/>
          <w:sz w:val="20"/>
          <w:szCs w:val="20"/>
        </w:rPr>
        <w:t xml:space="preserve"> with their typically developing peers</w:t>
      </w:r>
      <w:r w:rsidR="00271A3F" w:rsidRPr="00077D66">
        <w:rPr>
          <w:rFonts w:ascii="Times New Roman" w:hAnsi="Times New Roman" w:cs="Times New Roman"/>
          <w:sz w:val="20"/>
          <w:szCs w:val="20"/>
        </w:rPr>
        <w:t xml:space="preserve"> </w:t>
      </w:r>
      <w:r w:rsidR="00A428EE" w:rsidRPr="00077D66">
        <w:rPr>
          <w:rFonts w:ascii="Times New Roman" w:hAnsi="Times New Roman" w:cs="Times New Roman"/>
          <w:sz w:val="20"/>
          <w:szCs w:val="20"/>
        </w:rPr>
        <w:t>that</w:t>
      </w:r>
      <w:r w:rsidR="00271A3F" w:rsidRPr="00077D66">
        <w:rPr>
          <w:rFonts w:ascii="Times New Roman" w:hAnsi="Times New Roman" w:cs="Times New Roman"/>
          <w:sz w:val="20"/>
          <w:szCs w:val="20"/>
        </w:rPr>
        <w:t xml:space="preserve"> are</w:t>
      </w:r>
      <w:r w:rsidRPr="00077D66">
        <w:rPr>
          <w:rFonts w:ascii="Times New Roman" w:hAnsi="Times New Roman" w:cs="Times New Roman"/>
          <w:sz w:val="20"/>
          <w:szCs w:val="20"/>
        </w:rPr>
        <w:t xml:space="preserve"> </w:t>
      </w:r>
      <w:r w:rsidR="00E70AD3" w:rsidRPr="00077D66">
        <w:rPr>
          <w:rFonts w:ascii="Times New Roman" w:hAnsi="Times New Roman" w:cs="Times New Roman"/>
          <w:sz w:val="20"/>
          <w:szCs w:val="20"/>
        </w:rPr>
        <w:t xml:space="preserve">available </w:t>
      </w:r>
      <w:r w:rsidRPr="00077D66">
        <w:rPr>
          <w:rFonts w:ascii="Times New Roman" w:hAnsi="Times New Roman" w:cs="Times New Roman"/>
          <w:sz w:val="20"/>
          <w:szCs w:val="20"/>
        </w:rPr>
        <w:t xml:space="preserve">in </w:t>
      </w:r>
      <w:r w:rsidR="00A428EE" w:rsidRPr="00077D66">
        <w:rPr>
          <w:rFonts w:ascii="Times New Roman" w:hAnsi="Times New Roman" w:cs="Times New Roman"/>
          <w:sz w:val="20"/>
          <w:szCs w:val="20"/>
        </w:rPr>
        <w:t xml:space="preserve">inclusive </w:t>
      </w:r>
      <w:r w:rsidRPr="00077D66">
        <w:rPr>
          <w:rFonts w:ascii="Times New Roman" w:hAnsi="Times New Roman" w:cs="Times New Roman"/>
          <w:sz w:val="20"/>
          <w:szCs w:val="20"/>
        </w:rPr>
        <w:t>settings</w:t>
      </w:r>
      <w:r w:rsidR="00A428EE" w:rsidRPr="00077D66">
        <w:rPr>
          <w:rFonts w:ascii="Times New Roman" w:hAnsi="Times New Roman" w:cs="Times New Roman"/>
          <w:sz w:val="20"/>
          <w:szCs w:val="20"/>
        </w:rPr>
        <w:t>,</w:t>
      </w:r>
      <w:r w:rsidRPr="00077D66">
        <w:rPr>
          <w:rFonts w:ascii="Times New Roman" w:hAnsi="Times New Roman" w:cs="Times New Roman"/>
          <w:sz w:val="20"/>
          <w:szCs w:val="20"/>
        </w:rPr>
        <w:t xml:space="preserve"> </w:t>
      </w:r>
      <w:r w:rsidR="00271A3F" w:rsidRPr="00077D66">
        <w:rPr>
          <w:rFonts w:ascii="Times New Roman" w:hAnsi="Times New Roman" w:cs="Times New Roman"/>
          <w:sz w:val="20"/>
          <w:szCs w:val="20"/>
        </w:rPr>
        <w:t>through</w:t>
      </w:r>
      <w:r w:rsidR="00E70AD3" w:rsidRPr="00077D66">
        <w:rPr>
          <w:rFonts w:ascii="Times New Roman" w:hAnsi="Times New Roman" w:cs="Times New Roman"/>
          <w:sz w:val="20"/>
          <w:szCs w:val="20"/>
        </w:rPr>
        <w:t xml:space="preserve"> which </w:t>
      </w:r>
      <w:r w:rsidRPr="00077D66">
        <w:rPr>
          <w:rFonts w:ascii="Times New Roman" w:hAnsi="Times New Roman" w:cs="Times New Roman"/>
          <w:sz w:val="20"/>
          <w:szCs w:val="20"/>
        </w:rPr>
        <w:t xml:space="preserve">they could improve </w:t>
      </w:r>
      <w:r w:rsidR="00E70AD3" w:rsidRPr="00077D66">
        <w:rPr>
          <w:rFonts w:ascii="Times New Roman" w:hAnsi="Times New Roman" w:cs="Times New Roman"/>
          <w:sz w:val="20"/>
          <w:szCs w:val="20"/>
        </w:rPr>
        <w:t xml:space="preserve">their </w:t>
      </w:r>
      <w:r w:rsidRPr="00077D66">
        <w:rPr>
          <w:rFonts w:ascii="Times New Roman" w:hAnsi="Times New Roman" w:cs="Times New Roman"/>
          <w:sz w:val="20"/>
          <w:szCs w:val="20"/>
        </w:rPr>
        <w:t xml:space="preserve">social, communication, and academic skills. These institutes provide </w:t>
      </w:r>
      <w:r w:rsidR="00E70AD3" w:rsidRPr="00077D66">
        <w:rPr>
          <w:rFonts w:ascii="Times New Roman" w:hAnsi="Times New Roman" w:cs="Times New Roman"/>
          <w:sz w:val="20"/>
          <w:szCs w:val="20"/>
        </w:rPr>
        <w:t>housing</w:t>
      </w:r>
      <w:r w:rsidRPr="00077D66">
        <w:rPr>
          <w:rFonts w:ascii="Times New Roman" w:hAnsi="Times New Roman" w:cs="Times New Roman"/>
          <w:sz w:val="20"/>
          <w:szCs w:val="20"/>
        </w:rPr>
        <w:t>, food, financial aid, and assistance to students with moderate, severe, or profound intellectual disabilities, multiple impairments, and autism. The students remain at school all week and return home only on the weekends. Families</w:t>
      </w:r>
      <w:r w:rsidR="00E70AD3" w:rsidRPr="00077D66">
        <w:rPr>
          <w:rFonts w:ascii="Times New Roman" w:hAnsi="Times New Roman" w:cs="Times New Roman"/>
          <w:sz w:val="20"/>
          <w:szCs w:val="20"/>
        </w:rPr>
        <w:t xml:space="preserve"> of the children</w:t>
      </w:r>
      <w:r w:rsidRPr="00077D66">
        <w:rPr>
          <w:rFonts w:ascii="Times New Roman" w:hAnsi="Times New Roman" w:cs="Times New Roman"/>
          <w:sz w:val="20"/>
          <w:szCs w:val="20"/>
        </w:rPr>
        <w:t xml:space="preserve"> are </w:t>
      </w:r>
      <w:r w:rsidR="00E70AD3" w:rsidRPr="00077D66">
        <w:rPr>
          <w:rFonts w:ascii="Times New Roman" w:hAnsi="Times New Roman" w:cs="Times New Roman"/>
          <w:sz w:val="20"/>
          <w:szCs w:val="20"/>
        </w:rPr>
        <w:t>often un</w:t>
      </w:r>
      <w:r w:rsidRPr="00077D66">
        <w:rPr>
          <w:rFonts w:ascii="Times New Roman" w:hAnsi="Times New Roman" w:cs="Times New Roman"/>
          <w:sz w:val="20"/>
          <w:szCs w:val="20"/>
        </w:rPr>
        <w:t xml:space="preserve">able to come to the institutes </w:t>
      </w:r>
      <w:r w:rsidR="00E70AD3" w:rsidRPr="00077D66">
        <w:rPr>
          <w:rFonts w:ascii="Times New Roman" w:hAnsi="Times New Roman" w:cs="Times New Roman"/>
          <w:sz w:val="20"/>
          <w:szCs w:val="20"/>
        </w:rPr>
        <w:t>e</w:t>
      </w:r>
      <w:r w:rsidR="00271A3F" w:rsidRPr="00077D66">
        <w:rPr>
          <w:rFonts w:ascii="Times New Roman" w:hAnsi="Times New Roman" w:cs="Times New Roman"/>
          <w:sz w:val="20"/>
          <w:szCs w:val="20"/>
        </w:rPr>
        <w:t>very</w:t>
      </w:r>
      <w:r w:rsidR="00E70AD3"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day because of the distance between the schools and </w:t>
      </w:r>
      <w:r w:rsidR="00271A3F" w:rsidRPr="00077D66">
        <w:rPr>
          <w:rFonts w:ascii="Times New Roman" w:hAnsi="Times New Roman" w:cs="Times New Roman"/>
          <w:sz w:val="20"/>
          <w:szCs w:val="20"/>
        </w:rPr>
        <w:t xml:space="preserve">the </w:t>
      </w:r>
      <w:r w:rsidRPr="00077D66">
        <w:rPr>
          <w:rFonts w:ascii="Times New Roman" w:hAnsi="Times New Roman" w:cs="Times New Roman"/>
          <w:sz w:val="20"/>
          <w:szCs w:val="20"/>
        </w:rPr>
        <w:t>famil</w:t>
      </w:r>
      <w:r w:rsidR="00271A3F" w:rsidRPr="00077D66">
        <w:rPr>
          <w:rFonts w:ascii="Times New Roman" w:hAnsi="Times New Roman" w:cs="Times New Roman"/>
          <w:sz w:val="20"/>
          <w:szCs w:val="20"/>
        </w:rPr>
        <w:t>ies’</w:t>
      </w:r>
      <w:r w:rsidRPr="00077D66">
        <w:rPr>
          <w:rFonts w:ascii="Times New Roman" w:hAnsi="Times New Roman" w:cs="Times New Roman"/>
          <w:sz w:val="20"/>
          <w:szCs w:val="20"/>
        </w:rPr>
        <w:t xml:space="preserve"> homes. </w:t>
      </w:r>
      <w:r w:rsidR="00E70AD3" w:rsidRPr="00077D66">
        <w:rPr>
          <w:rFonts w:ascii="Times New Roman" w:hAnsi="Times New Roman" w:cs="Times New Roman"/>
          <w:sz w:val="20"/>
          <w:szCs w:val="20"/>
        </w:rPr>
        <w:t>Additionally,</w:t>
      </w:r>
      <w:r w:rsidRPr="00077D66">
        <w:rPr>
          <w:rFonts w:ascii="Times New Roman" w:hAnsi="Times New Roman" w:cs="Times New Roman"/>
          <w:sz w:val="20"/>
          <w:szCs w:val="20"/>
        </w:rPr>
        <w:t xml:space="preserve"> students with disabilities in these institutes receive individual education programs (IEPs) that are</w:t>
      </w:r>
      <w:r w:rsidR="00C80818" w:rsidRPr="00077D66">
        <w:rPr>
          <w:rFonts w:ascii="Times New Roman" w:hAnsi="Times New Roman" w:cs="Times New Roman"/>
          <w:sz w:val="20"/>
          <w:szCs w:val="20"/>
        </w:rPr>
        <w:t xml:space="preserve"> designed by the Ministry of Education and</w:t>
      </w:r>
      <w:r w:rsidR="00A428EE" w:rsidRPr="00077D66">
        <w:rPr>
          <w:rFonts w:ascii="Times New Roman" w:hAnsi="Times New Roman" w:cs="Times New Roman"/>
          <w:sz w:val="20"/>
          <w:szCs w:val="20"/>
        </w:rPr>
        <w:t xml:space="preserve"> are</w:t>
      </w:r>
      <w:r w:rsidR="00C80818" w:rsidRPr="00077D66">
        <w:rPr>
          <w:rFonts w:ascii="Times New Roman" w:hAnsi="Times New Roman" w:cs="Times New Roman"/>
          <w:sz w:val="20"/>
          <w:szCs w:val="20"/>
        </w:rPr>
        <w:t xml:space="preserve"> </w:t>
      </w:r>
      <w:r w:rsidRPr="00077D66">
        <w:rPr>
          <w:rFonts w:ascii="Times New Roman" w:hAnsi="Times New Roman" w:cs="Times New Roman"/>
          <w:sz w:val="20"/>
          <w:szCs w:val="20"/>
        </w:rPr>
        <w:t>modified from a special education curriculum.</w:t>
      </w:r>
      <w:r w:rsidR="00C80818" w:rsidRPr="00077D66">
        <w:rPr>
          <w:rFonts w:ascii="Times New Roman" w:hAnsi="Times New Roman" w:cs="Times New Roman"/>
          <w:sz w:val="20"/>
          <w:szCs w:val="20"/>
        </w:rPr>
        <w:t xml:space="preserve"> Those (IEPs) often do not meet the students' unique and individual needs.</w:t>
      </w:r>
    </w:p>
    <w:p w:rsidR="00CD2906" w:rsidRPr="00077D66" w:rsidRDefault="0068575D"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Studies in special education</w:t>
      </w:r>
      <w:r w:rsidR="00491AFD" w:rsidRPr="00077D66">
        <w:rPr>
          <w:rFonts w:ascii="Times New Roman" w:hAnsi="Times New Roman" w:cs="Times New Roman"/>
          <w:sz w:val="20"/>
          <w:szCs w:val="20"/>
        </w:rPr>
        <w:t xml:space="preserve"> (</w:t>
      </w:r>
      <w:r w:rsidR="00F34129" w:rsidRPr="00077D66">
        <w:rPr>
          <w:rFonts w:ascii="Times New Roman" w:hAnsi="Times New Roman" w:cs="Times New Roman"/>
          <w:sz w:val="20"/>
          <w:szCs w:val="20"/>
        </w:rPr>
        <w:t xml:space="preserve">York &amp; </w:t>
      </w:r>
      <w:proofErr w:type="spellStart"/>
      <w:r w:rsidR="00F34129" w:rsidRPr="00077D66">
        <w:rPr>
          <w:rFonts w:ascii="Times New Roman" w:hAnsi="Times New Roman" w:cs="Times New Roman"/>
          <w:sz w:val="20"/>
          <w:szCs w:val="20"/>
        </w:rPr>
        <w:t>Vandercook</w:t>
      </w:r>
      <w:proofErr w:type="spellEnd"/>
      <w:r w:rsidR="00F34129" w:rsidRPr="00077D66">
        <w:rPr>
          <w:rFonts w:ascii="Times New Roman" w:hAnsi="Times New Roman" w:cs="Times New Roman"/>
          <w:sz w:val="20"/>
          <w:szCs w:val="20"/>
        </w:rPr>
        <w:t xml:space="preserve">, 1990; </w:t>
      </w:r>
      <w:proofErr w:type="spellStart"/>
      <w:r w:rsidR="00F34129" w:rsidRPr="00077D66">
        <w:rPr>
          <w:rFonts w:ascii="Times New Roman" w:hAnsi="Times New Roman" w:cs="Times New Roman"/>
          <w:sz w:val="20"/>
          <w:szCs w:val="20"/>
        </w:rPr>
        <w:t>Derdrian</w:t>
      </w:r>
      <w:proofErr w:type="spellEnd"/>
      <w:r w:rsidR="00F34129" w:rsidRPr="00077D66">
        <w:rPr>
          <w:rFonts w:ascii="Times New Roman" w:hAnsi="Times New Roman" w:cs="Times New Roman"/>
          <w:sz w:val="20"/>
          <w:szCs w:val="20"/>
        </w:rPr>
        <w:t xml:space="preserve">, 1994; Brownell &amp; </w:t>
      </w:r>
      <w:proofErr w:type="spellStart"/>
      <w:r w:rsidR="00F34129" w:rsidRPr="00077D66">
        <w:rPr>
          <w:rFonts w:ascii="Times New Roman" w:hAnsi="Times New Roman" w:cs="Times New Roman"/>
          <w:sz w:val="20"/>
          <w:szCs w:val="20"/>
        </w:rPr>
        <w:t>Pajares</w:t>
      </w:r>
      <w:proofErr w:type="spellEnd"/>
      <w:r w:rsidR="00F34129" w:rsidRPr="00077D66">
        <w:rPr>
          <w:rFonts w:ascii="Times New Roman" w:hAnsi="Times New Roman" w:cs="Times New Roman"/>
          <w:sz w:val="20"/>
          <w:szCs w:val="20"/>
        </w:rPr>
        <w:t>, 1999; Al-</w:t>
      </w:r>
      <w:proofErr w:type="spellStart"/>
      <w:r w:rsidR="00F34129" w:rsidRPr="00077D66">
        <w:rPr>
          <w:rFonts w:ascii="Times New Roman" w:hAnsi="Times New Roman" w:cs="Times New Roman"/>
          <w:sz w:val="20"/>
          <w:szCs w:val="20"/>
        </w:rPr>
        <w:t>mamary</w:t>
      </w:r>
      <w:proofErr w:type="spellEnd"/>
      <w:r w:rsidR="00F34129" w:rsidRPr="00077D66">
        <w:rPr>
          <w:rFonts w:ascii="Times New Roman" w:hAnsi="Times New Roman" w:cs="Times New Roman"/>
          <w:sz w:val="20"/>
          <w:szCs w:val="20"/>
        </w:rPr>
        <w:t xml:space="preserve">, 2000; Moffett, 2000; </w:t>
      </w:r>
      <w:proofErr w:type="spellStart"/>
      <w:r w:rsidR="00F34129" w:rsidRPr="00077D66">
        <w:rPr>
          <w:rFonts w:ascii="Times New Roman" w:hAnsi="Times New Roman" w:cs="Times New Roman"/>
          <w:sz w:val="20"/>
          <w:szCs w:val="20"/>
        </w:rPr>
        <w:t>Nahhas</w:t>
      </w:r>
      <w:proofErr w:type="spellEnd"/>
      <w:r w:rsidR="00F34129" w:rsidRPr="00077D66">
        <w:rPr>
          <w:rFonts w:ascii="Times New Roman" w:hAnsi="Times New Roman" w:cs="Times New Roman"/>
          <w:sz w:val="20"/>
          <w:szCs w:val="20"/>
        </w:rPr>
        <w:t>, 2004; Al-</w:t>
      </w:r>
      <w:proofErr w:type="spellStart"/>
      <w:r w:rsidR="00F34129" w:rsidRPr="00077D66">
        <w:rPr>
          <w:rFonts w:ascii="Times New Roman" w:hAnsi="Times New Roman" w:cs="Times New Roman"/>
          <w:sz w:val="20"/>
          <w:szCs w:val="20"/>
        </w:rPr>
        <w:t>Shlol</w:t>
      </w:r>
      <w:proofErr w:type="spellEnd"/>
      <w:r w:rsidR="00F34129" w:rsidRPr="00077D66">
        <w:rPr>
          <w:rFonts w:ascii="Times New Roman" w:hAnsi="Times New Roman" w:cs="Times New Roman"/>
          <w:sz w:val="20"/>
          <w:szCs w:val="20"/>
        </w:rPr>
        <w:t>, 2005</w:t>
      </w:r>
      <w:r w:rsidR="00491AFD" w:rsidRPr="00077D66">
        <w:rPr>
          <w:rFonts w:ascii="Times New Roman" w:hAnsi="Times New Roman" w:cs="Times New Roman"/>
          <w:sz w:val="20"/>
          <w:szCs w:val="20"/>
        </w:rPr>
        <w:t xml:space="preserve">) </w:t>
      </w:r>
      <w:r w:rsidR="008B023B" w:rsidRPr="00077D66">
        <w:rPr>
          <w:rFonts w:ascii="Times New Roman" w:hAnsi="Times New Roman" w:cs="Times New Roman"/>
          <w:sz w:val="20"/>
          <w:szCs w:val="20"/>
        </w:rPr>
        <w:t xml:space="preserve">have </w:t>
      </w:r>
      <w:r w:rsidRPr="00077D66">
        <w:rPr>
          <w:rFonts w:ascii="Times New Roman" w:hAnsi="Times New Roman" w:cs="Times New Roman"/>
          <w:sz w:val="20"/>
          <w:szCs w:val="20"/>
        </w:rPr>
        <w:t xml:space="preserve">indicated the importance of educational evaluation in enhancing </w:t>
      </w:r>
      <w:r w:rsidR="008B023B"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developmental outcomes of the educational </w:t>
      </w:r>
      <w:r w:rsidR="00E71A23" w:rsidRPr="00077D66">
        <w:rPr>
          <w:rFonts w:ascii="Times New Roman" w:hAnsi="Times New Roman" w:cs="Times New Roman"/>
          <w:sz w:val="20"/>
          <w:szCs w:val="20"/>
        </w:rPr>
        <w:t>process</w:t>
      </w:r>
      <w:r w:rsidR="00491AFD" w:rsidRPr="00077D66">
        <w:rPr>
          <w:rFonts w:ascii="Times New Roman" w:hAnsi="Times New Roman" w:cs="Times New Roman"/>
          <w:sz w:val="20"/>
          <w:szCs w:val="20"/>
        </w:rPr>
        <w:t>, and</w:t>
      </w:r>
      <w:r w:rsidR="00C07887">
        <w:rPr>
          <w:rFonts w:ascii="Times New Roman" w:hAnsi="Times New Roman" w:cs="Times New Roman"/>
          <w:sz w:val="20"/>
          <w:szCs w:val="20"/>
        </w:rPr>
        <w:t xml:space="preserve"> </w:t>
      </w:r>
      <w:r w:rsidR="00B73B46" w:rsidRPr="00077D66">
        <w:rPr>
          <w:rFonts w:ascii="Times New Roman" w:hAnsi="Times New Roman" w:cs="Times New Roman"/>
          <w:sz w:val="20"/>
          <w:szCs w:val="20"/>
        </w:rPr>
        <w:t xml:space="preserve">they have </w:t>
      </w:r>
      <w:r w:rsidR="008B023B" w:rsidRPr="00077D66">
        <w:rPr>
          <w:rFonts w:ascii="Times New Roman" w:hAnsi="Times New Roman" w:cs="Times New Roman"/>
          <w:sz w:val="20"/>
          <w:szCs w:val="20"/>
        </w:rPr>
        <w:t xml:space="preserve">attempted </w:t>
      </w:r>
      <w:r w:rsidRPr="00077D66">
        <w:rPr>
          <w:rFonts w:ascii="Times New Roman" w:hAnsi="Times New Roman" w:cs="Times New Roman"/>
          <w:sz w:val="20"/>
          <w:szCs w:val="20"/>
        </w:rPr>
        <w:t>to evaluate</w:t>
      </w:r>
      <w:r w:rsidR="008B023B" w:rsidRPr="00077D66">
        <w:rPr>
          <w:rFonts w:ascii="Times New Roman" w:hAnsi="Times New Roman" w:cs="Times New Roman"/>
          <w:sz w:val="20"/>
          <w:szCs w:val="20"/>
        </w:rPr>
        <w:t xml:space="preserve"> various aspects of</w:t>
      </w:r>
      <w:r w:rsidRPr="00077D66">
        <w:rPr>
          <w:rFonts w:ascii="Times New Roman" w:hAnsi="Times New Roman" w:cs="Times New Roman"/>
          <w:sz w:val="20"/>
          <w:szCs w:val="20"/>
        </w:rPr>
        <w:t xml:space="preserve"> programs </w:t>
      </w:r>
      <w:r w:rsidR="008B023B" w:rsidRPr="00077D66">
        <w:rPr>
          <w:rFonts w:ascii="Times New Roman" w:hAnsi="Times New Roman" w:cs="Times New Roman"/>
          <w:sz w:val="20"/>
          <w:szCs w:val="20"/>
        </w:rPr>
        <w:t>to</w:t>
      </w:r>
      <w:r w:rsidRPr="00077D66">
        <w:rPr>
          <w:rFonts w:ascii="Times New Roman" w:hAnsi="Times New Roman" w:cs="Times New Roman"/>
          <w:sz w:val="20"/>
          <w:szCs w:val="20"/>
        </w:rPr>
        <w:t xml:space="preserve"> </w:t>
      </w:r>
      <w:r w:rsidR="005A77ED" w:rsidRPr="00077D66">
        <w:rPr>
          <w:rFonts w:ascii="Times New Roman" w:hAnsi="Times New Roman" w:cs="Times New Roman"/>
          <w:sz w:val="20"/>
          <w:szCs w:val="20"/>
        </w:rPr>
        <w:t>aid in</w:t>
      </w:r>
      <w:r w:rsidRPr="00077D66">
        <w:rPr>
          <w:rFonts w:ascii="Times New Roman" w:hAnsi="Times New Roman" w:cs="Times New Roman"/>
          <w:sz w:val="20"/>
          <w:szCs w:val="20"/>
        </w:rPr>
        <w:t xml:space="preserve"> the development of </w:t>
      </w:r>
      <w:r w:rsidR="008B023B" w:rsidRPr="00077D66">
        <w:rPr>
          <w:rFonts w:ascii="Times New Roman" w:hAnsi="Times New Roman" w:cs="Times New Roman"/>
          <w:sz w:val="20"/>
          <w:szCs w:val="20"/>
        </w:rPr>
        <w:t xml:space="preserve">the </w:t>
      </w:r>
      <w:r w:rsidRPr="00077D66">
        <w:rPr>
          <w:rFonts w:ascii="Times New Roman" w:hAnsi="Times New Roman" w:cs="Times New Roman"/>
          <w:sz w:val="20"/>
          <w:szCs w:val="20"/>
        </w:rPr>
        <w:t>educa</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 xml:space="preserve">tion process. </w:t>
      </w:r>
      <w:r w:rsidR="00EC1A77" w:rsidRPr="00077D66">
        <w:rPr>
          <w:rFonts w:ascii="Times New Roman" w:hAnsi="Times New Roman" w:cs="Times New Roman"/>
          <w:sz w:val="20"/>
          <w:szCs w:val="20"/>
        </w:rPr>
        <w:t>With a researcher-developed scale to measure the effectiveness of educational programs from the perspectives of teachers</w:t>
      </w:r>
      <w:r w:rsidR="003F5305" w:rsidRPr="00077D66">
        <w:rPr>
          <w:rFonts w:ascii="Times New Roman" w:hAnsi="Times New Roman" w:cs="Times New Roman"/>
          <w:sz w:val="20"/>
          <w:szCs w:val="20"/>
        </w:rPr>
        <w:t xml:space="preserve"> </w:t>
      </w:r>
      <w:r w:rsidR="00EC1A77" w:rsidRPr="00077D66">
        <w:rPr>
          <w:rFonts w:ascii="Times New Roman" w:hAnsi="Times New Roman" w:cs="Times New Roman"/>
          <w:sz w:val="20"/>
          <w:szCs w:val="20"/>
        </w:rPr>
        <w:t>and managers</w:t>
      </w:r>
      <w:r w:rsidR="003F5305" w:rsidRPr="00077D66">
        <w:rPr>
          <w:rFonts w:ascii="Times New Roman" w:hAnsi="Times New Roman" w:cs="Times New Roman"/>
          <w:sz w:val="20"/>
          <w:szCs w:val="20"/>
        </w:rPr>
        <w:t xml:space="preserve">, </w:t>
      </w:r>
      <w:proofErr w:type="spellStart"/>
      <w:r w:rsidR="003F5305" w:rsidRPr="00077D66">
        <w:rPr>
          <w:rFonts w:ascii="Times New Roman" w:hAnsi="Times New Roman" w:cs="Times New Roman"/>
          <w:sz w:val="20"/>
          <w:szCs w:val="20"/>
        </w:rPr>
        <w:t>Derdrian</w:t>
      </w:r>
      <w:proofErr w:type="spellEnd"/>
      <w:r w:rsidR="003F5305" w:rsidRPr="00077D66">
        <w:rPr>
          <w:rFonts w:ascii="Times New Roman" w:hAnsi="Times New Roman" w:cs="Times New Roman"/>
          <w:sz w:val="20"/>
          <w:szCs w:val="20"/>
        </w:rPr>
        <w:t xml:space="preserve"> (1994) investigated the effectiveness of Jordanian special education institutions. </w:t>
      </w:r>
      <w:r w:rsidR="00B96713" w:rsidRPr="00077D66">
        <w:rPr>
          <w:rFonts w:ascii="Times New Roman" w:hAnsi="Times New Roman" w:cs="Times New Roman"/>
          <w:sz w:val="20"/>
          <w:szCs w:val="20"/>
        </w:rPr>
        <w:t>R</w:t>
      </w:r>
      <w:r w:rsidR="003F5305" w:rsidRPr="00077D66">
        <w:rPr>
          <w:rFonts w:ascii="Times New Roman" w:hAnsi="Times New Roman" w:cs="Times New Roman"/>
          <w:sz w:val="20"/>
          <w:szCs w:val="20"/>
        </w:rPr>
        <w:t>esults indicated that all of the special education institu</w:t>
      </w:r>
      <w:r w:rsidR="007B3DE5" w:rsidRPr="00077D66">
        <w:rPr>
          <w:rFonts w:ascii="Times New Roman" w:hAnsi="Times New Roman" w:cs="Times New Roman"/>
          <w:sz w:val="20"/>
          <w:szCs w:val="20"/>
        </w:rPr>
        <w:softHyphen/>
      </w:r>
      <w:r w:rsidR="003F5305" w:rsidRPr="00077D66">
        <w:rPr>
          <w:rFonts w:ascii="Times New Roman" w:hAnsi="Times New Roman" w:cs="Times New Roman"/>
          <w:sz w:val="20"/>
          <w:szCs w:val="20"/>
        </w:rPr>
        <w:t xml:space="preserve">tions were generally effective with regard to involvement of teachers and parents, activities in the classroom, and </w:t>
      </w:r>
      <w:r w:rsidR="00B96713" w:rsidRPr="00077D66">
        <w:rPr>
          <w:rFonts w:ascii="Times New Roman" w:hAnsi="Times New Roman" w:cs="Times New Roman"/>
          <w:sz w:val="20"/>
          <w:szCs w:val="20"/>
        </w:rPr>
        <w:t>curriculum domains. On the other hand, management, characteristics of the institution, and educational atmosphere domains were evaluated negatively from the perspectives of teachers and managers. In Oman, Al-</w:t>
      </w:r>
      <w:proofErr w:type="spellStart"/>
      <w:r w:rsidR="00B96713" w:rsidRPr="00077D66">
        <w:rPr>
          <w:rFonts w:ascii="Times New Roman" w:hAnsi="Times New Roman" w:cs="Times New Roman"/>
          <w:sz w:val="20"/>
          <w:szCs w:val="20"/>
        </w:rPr>
        <w:t>mamary</w:t>
      </w:r>
      <w:proofErr w:type="spellEnd"/>
      <w:r w:rsidR="00B96713" w:rsidRPr="00077D66">
        <w:rPr>
          <w:rFonts w:ascii="Times New Roman" w:hAnsi="Times New Roman" w:cs="Times New Roman"/>
          <w:sz w:val="20"/>
          <w:szCs w:val="20"/>
        </w:rPr>
        <w:t xml:space="preserve"> (2000) studied the effectiveness of special education centers using a researcher-designed questionnaire covering six domains: curriculum, administration, educational atmosphere, characteristics of the center, characteristics of the teachers and staff working in these centers, and teaching methods. The results indicated that, from the perspectives of the teachers and managers, all special education centers were effective in all domains except in one domain</w:t>
      </w:r>
      <w:r w:rsidR="00C41225" w:rsidRPr="00077D66">
        <w:rPr>
          <w:rFonts w:ascii="Times New Roman" w:hAnsi="Times New Roman" w:cs="Times New Roman"/>
          <w:sz w:val="20"/>
          <w:szCs w:val="20"/>
        </w:rPr>
        <w:t xml:space="preserve"> (</w:t>
      </w:r>
      <w:r w:rsidR="00B96713" w:rsidRPr="00077D66">
        <w:rPr>
          <w:rFonts w:ascii="Times New Roman" w:hAnsi="Times New Roman" w:cs="Times New Roman"/>
          <w:sz w:val="20"/>
          <w:szCs w:val="20"/>
        </w:rPr>
        <w:t>the characteristics of the teachers and staff working in these centers).</w:t>
      </w:r>
    </w:p>
    <w:p w:rsidR="00C01944" w:rsidRPr="00077D66" w:rsidRDefault="00BF68A3" w:rsidP="007D0DEE">
      <w:pPr>
        <w:snapToGrid w:val="0"/>
        <w:spacing w:after="0"/>
        <w:ind w:firstLine="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Nahhas</w:t>
      </w:r>
      <w:proofErr w:type="spellEnd"/>
      <w:r w:rsidRPr="00077D66">
        <w:rPr>
          <w:rFonts w:ascii="Times New Roman" w:hAnsi="Times New Roman" w:cs="Times New Roman"/>
          <w:sz w:val="20"/>
          <w:szCs w:val="20"/>
        </w:rPr>
        <w:t xml:space="preserve"> (2004) conducted a direct evaluation of educational programs for the deaf in Jordan using a questionnaire and interviews with teachers and </w:t>
      </w:r>
      <w:r w:rsidRPr="00077D66">
        <w:rPr>
          <w:rFonts w:ascii="Times New Roman" w:hAnsi="Times New Roman" w:cs="Times New Roman"/>
          <w:sz w:val="20"/>
          <w:szCs w:val="20"/>
        </w:rPr>
        <w:lastRenderedPageBreak/>
        <w:t xml:space="preserve">managers of deaf students. The programs were evaluated within four main areas: curriculum, educational methods, teaching aids, and classroom environment. </w:t>
      </w:r>
      <w:r w:rsidR="00EC1A77" w:rsidRPr="00077D66">
        <w:rPr>
          <w:rFonts w:ascii="Times New Roman" w:hAnsi="Times New Roman" w:cs="Times New Roman"/>
          <w:sz w:val="20"/>
          <w:szCs w:val="20"/>
        </w:rPr>
        <w:t xml:space="preserve">Results indicated </w:t>
      </w:r>
      <w:proofErr w:type="gramStart"/>
      <w:r w:rsidR="00EC1A77" w:rsidRPr="00077D66">
        <w:rPr>
          <w:rFonts w:ascii="Times New Roman" w:hAnsi="Times New Roman" w:cs="Times New Roman"/>
          <w:sz w:val="20"/>
          <w:szCs w:val="20"/>
        </w:rPr>
        <w:t>an acceptable evaluations</w:t>
      </w:r>
      <w:proofErr w:type="gramEnd"/>
      <w:r w:rsidR="00EC1A77" w:rsidRPr="00077D66">
        <w:rPr>
          <w:rFonts w:ascii="Times New Roman" w:hAnsi="Times New Roman" w:cs="Times New Roman"/>
          <w:sz w:val="20"/>
          <w:szCs w:val="20"/>
        </w:rPr>
        <w:t xml:space="preserve"> of the whole four aspects of the deaf educational programs, as evaluated by teachers and managers. Moreover, the researcher pointed out number of weakness points with regard to curricu</w:t>
      </w:r>
      <w:r w:rsidR="007B3DE5" w:rsidRPr="00077D66">
        <w:rPr>
          <w:rFonts w:ascii="Times New Roman" w:hAnsi="Times New Roman" w:cs="Times New Roman"/>
          <w:sz w:val="20"/>
          <w:szCs w:val="20"/>
        </w:rPr>
        <w:softHyphen/>
      </w:r>
      <w:r w:rsidR="00EC1A77" w:rsidRPr="00077D66">
        <w:rPr>
          <w:rFonts w:ascii="Times New Roman" w:hAnsi="Times New Roman" w:cs="Times New Roman"/>
          <w:sz w:val="20"/>
          <w:szCs w:val="20"/>
        </w:rPr>
        <w:t>lum and teaching aids aspects.</w:t>
      </w:r>
      <w:r w:rsidR="00CD2906" w:rsidRPr="00077D66">
        <w:rPr>
          <w:rFonts w:ascii="Times New Roman" w:hAnsi="Times New Roman" w:cs="Times New Roman"/>
          <w:sz w:val="20"/>
          <w:szCs w:val="20"/>
        </w:rPr>
        <w:t xml:space="preserve"> In another study, Al-</w:t>
      </w:r>
      <w:proofErr w:type="spellStart"/>
      <w:r w:rsidR="00CD2906" w:rsidRPr="00077D66">
        <w:rPr>
          <w:rFonts w:ascii="Times New Roman" w:hAnsi="Times New Roman" w:cs="Times New Roman"/>
          <w:sz w:val="20"/>
          <w:szCs w:val="20"/>
        </w:rPr>
        <w:t>Shlol</w:t>
      </w:r>
      <w:proofErr w:type="spellEnd"/>
      <w:r w:rsidR="00CD2906" w:rsidRPr="00077D66">
        <w:rPr>
          <w:rFonts w:ascii="Times New Roman" w:hAnsi="Times New Roman" w:cs="Times New Roman"/>
          <w:sz w:val="20"/>
          <w:szCs w:val="20"/>
        </w:rPr>
        <w:t xml:space="preserve"> (2005) attempted to evaluate educational programs for students with intellectual disability in special education institutions in Jordan. The researcher analyzed the responses of teachers and managers working in these institutions regarding the effectiveness of the educational programs. The measures included four domains: program output, teaching methods, classroom environment, and services supported by the program. Results indi</w:t>
      </w:r>
      <w:r w:rsidR="007B3DE5" w:rsidRPr="00077D66">
        <w:rPr>
          <w:rFonts w:ascii="Times New Roman" w:hAnsi="Times New Roman" w:cs="Times New Roman"/>
          <w:sz w:val="20"/>
          <w:szCs w:val="20"/>
        </w:rPr>
        <w:softHyphen/>
      </w:r>
      <w:r w:rsidR="00CD2906" w:rsidRPr="00077D66">
        <w:rPr>
          <w:rFonts w:ascii="Times New Roman" w:hAnsi="Times New Roman" w:cs="Times New Roman"/>
          <w:sz w:val="20"/>
          <w:szCs w:val="20"/>
        </w:rPr>
        <w:t>cated negative responses of teachers and managers regarding the program outputs and services supported by the programs domains.</w:t>
      </w:r>
      <w:r w:rsidR="00B640AA" w:rsidRPr="00077D66">
        <w:rPr>
          <w:rFonts w:ascii="Times New Roman" w:hAnsi="Times New Roman" w:cs="Times New Roman"/>
          <w:sz w:val="20"/>
          <w:szCs w:val="20"/>
        </w:rPr>
        <w:t xml:space="preserve"> The researcher stressed on the importance of promoting outputs and services of the applied special education programs in both segregated and included settings.</w:t>
      </w:r>
    </w:p>
    <w:p w:rsidR="00C01944" w:rsidRPr="00077D66" w:rsidRDefault="00C01944"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A number of studies pertaining to the evalua</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tion of educational programs (</w:t>
      </w:r>
      <w:proofErr w:type="spellStart"/>
      <w:r w:rsidR="00F34129" w:rsidRPr="00077D66">
        <w:rPr>
          <w:rFonts w:ascii="Times New Roman" w:hAnsi="Times New Roman" w:cs="Times New Roman"/>
          <w:sz w:val="20"/>
          <w:szCs w:val="20"/>
        </w:rPr>
        <w:t>Beloin</w:t>
      </w:r>
      <w:proofErr w:type="spellEnd"/>
      <w:r w:rsidR="00F34129" w:rsidRPr="00077D66">
        <w:rPr>
          <w:rFonts w:ascii="Times New Roman" w:hAnsi="Times New Roman" w:cs="Times New Roman"/>
          <w:sz w:val="20"/>
          <w:szCs w:val="20"/>
        </w:rPr>
        <w:t xml:space="preserve"> &amp; Peterson, 1998; Brownell &amp; </w:t>
      </w:r>
      <w:proofErr w:type="spellStart"/>
      <w:r w:rsidR="00F34129" w:rsidRPr="00077D66">
        <w:rPr>
          <w:rFonts w:ascii="Times New Roman" w:hAnsi="Times New Roman" w:cs="Times New Roman"/>
          <w:sz w:val="20"/>
          <w:szCs w:val="20"/>
        </w:rPr>
        <w:t>Pajares</w:t>
      </w:r>
      <w:proofErr w:type="spellEnd"/>
      <w:r w:rsidR="00F34129" w:rsidRPr="00077D66">
        <w:rPr>
          <w:rFonts w:ascii="Times New Roman" w:hAnsi="Times New Roman" w:cs="Times New Roman"/>
          <w:sz w:val="20"/>
          <w:szCs w:val="20"/>
        </w:rPr>
        <w:t xml:space="preserve">, 1999; </w:t>
      </w:r>
      <w:proofErr w:type="spellStart"/>
      <w:r w:rsidRPr="00077D66">
        <w:rPr>
          <w:rFonts w:ascii="Times New Roman" w:hAnsi="Times New Roman" w:cs="Times New Roman"/>
          <w:sz w:val="20"/>
          <w:szCs w:val="20"/>
        </w:rPr>
        <w:t>T</w:t>
      </w:r>
      <w:r w:rsidR="007B3DE5" w:rsidRPr="00077D66">
        <w:rPr>
          <w:rFonts w:ascii="Times New Roman" w:hAnsi="Times New Roman" w:cs="Times New Roman"/>
          <w:sz w:val="20"/>
          <w:szCs w:val="20"/>
        </w:rPr>
        <w:t>reder</w:t>
      </w:r>
      <w:proofErr w:type="spellEnd"/>
      <w:r w:rsidR="007B3DE5" w:rsidRPr="00077D66">
        <w:rPr>
          <w:rFonts w:ascii="Times New Roman" w:hAnsi="Times New Roman" w:cs="Times New Roman"/>
          <w:sz w:val="20"/>
          <w:szCs w:val="20"/>
        </w:rPr>
        <w:t xml:space="preserve"> et al</w:t>
      </w:r>
      <w:r w:rsidR="001B1D39" w:rsidRPr="00077D66">
        <w:rPr>
          <w:rFonts w:ascii="Times New Roman" w:hAnsi="Times New Roman" w:cs="Times New Roman"/>
          <w:sz w:val="20"/>
          <w:szCs w:val="20"/>
        </w:rPr>
        <w:t>., 2000</w:t>
      </w:r>
      <w:r w:rsidRPr="00077D66">
        <w:rPr>
          <w:rFonts w:ascii="Times New Roman" w:hAnsi="Times New Roman" w:cs="Times New Roman"/>
          <w:sz w:val="20"/>
          <w:szCs w:val="20"/>
        </w:rPr>
        <w:t>) have indicated that training for special and general classroom teachers is not only effective in helping them to improve their teaching strategies but also leads to the development of more positive attitudes towards exceptional children and towards the concept of inclusion. In particular, these researchers found that teachers who had completed training programs that examined the philosophy of inclusion and provided instruction in teaching skills and strategies for classroom management, time management, and assessment techniques had significantly improved attitudes toward inclusion. Several authors have also empha</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sized that training programs can only be successful when the topics are relevant to the needs of the teacher. If real changes are to occur, training programs should focus on areas in which teachers need improvement (</w:t>
      </w:r>
      <w:proofErr w:type="spellStart"/>
      <w:r w:rsidR="00FA4ECB" w:rsidRPr="00077D66">
        <w:rPr>
          <w:rFonts w:ascii="Times New Roman" w:hAnsi="Times New Roman" w:cs="Times New Roman"/>
          <w:sz w:val="20"/>
          <w:szCs w:val="20"/>
        </w:rPr>
        <w:t>Beloin</w:t>
      </w:r>
      <w:proofErr w:type="spellEnd"/>
      <w:r w:rsidR="00FA4ECB" w:rsidRPr="00077D66">
        <w:rPr>
          <w:rFonts w:ascii="Times New Roman" w:hAnsi="Times New Roman" w:cs="Times New Roman"/>
          <w:sz w:val="20"/>
          <w:szCs w:val="20"/>
        </w:rPr>
        <w:t xml:space="preserve"> &amp; Peterson, 1998; Brownell &amp; </w:t>
      </w:r>
      <w:proofErr w:type="spellStart"/>
      <w:r w:rsidR="00FA4ECB" w:rsidRPr="00077D66">
        <w:rPr>
          <w:rFonts w:ascii="Times New Roman" w:hAnsi="Times New Roman" w:cs="Times New Roman"/>
          <w:sz w:val="20"/>
          <w:szCs w:val="20"/>
        </w:rPr>
        <w:t>Pajares</w:t>
      </w:r>
      <w:proofErr w:type="spellEnd"/>
      <w:r w:rsidR="00FA4ECB" w:rsidRPr="00077D66">
        <w:rPr>
          <w:rFonts w:ascii="Times New Roman" w:hAnsi="Times New Roman" w:cs="Times New Roman"/>
          <w:sz w:val="20"/>
          <w:szCs w:val="20"/>
        </w:rPr>
        <w:t xml:space="preserve">, 1999; </w:t>
      </w:r>
      <w:r w:rsidRPr="00077D66">
        <w:rPr>
          <w:rFonts w:ascii="Times New Roman" w:hAnsi="Times New Roman" w:cs="Times New Roman"/>
          <w:sz w:val="20"/>
          <w:szCs w:val="20"/>
        </w:rPr>
        <w:t>B</w:t>
      </w:r>
      <w:r w:rsidR="004F091A" w:rsidRPr="00077D66">
        <w:rPr>
          <w:rFonts w:ascii="Times New Roman" w:hAnsi="Times New Roman" w:cs="Times New Roman"/>
          <w:sz w:val="20"/>
          <w:szCs w:val="20"/>
        </w:rPr>
        <w:t>uell</w:t>
      </w:r>
      <w:r w:rsidR="00FA4ECB" w:rsidRPr="00077D66">
        <w:rPr>
          <w:rFonts w:ascii="Times New Roman" w:hAnsi="Times New Roman" w:cs="Times New Roman"/>
          <w:sz w:val="20"/>
          <w:szCs w:val="20"/>
        </w:rPr>
        <w:t xml:space="preserve"> et al., 1999</w:t>
      </w:r>
      <w:r w:rsidRPr="00077D66">
        <w:rPr>
          <w:rFonts w:ascii="Times New Roman" w:hAnsi="Times New Roman" w:cs="Times New Roman"/>
          <w:sz w:val="20"/>
          <w:szCs w:val="20"/>
        </w:rPr>
        <w:t>).</w:t>
      </w:r>
    </w:p>
    <w:p w:rsidR="00C01944" w:rsidRPr="00077D66" w:rsidRDefault="00C01944"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According to York and </w:t>
      </w:r>
      <w:proofErr w:type="spellStart"/>
      <w:r w:rsidRPr="00077D66">
        <w:rPr>
          <w:rFonts w:ascii="Times New Roman" w:hAnsi="Times New Roman" w:cs="Times New Roman"/>
          <w:sz w:val="20"/>
          <w:szCs w:val="20"/>
        </w:rPr>
        <w:t>Vandercook</w:t>
      </w:r>
      <w:proofErr w:type="spellEnd"/>
      <w:r w:rsidRPr="00077D66">
        <w:rPr>
          <w:rFonts w:ascii="Times New Roman" w:hAnsi="Times New Roman" w:cs="Times New Roman"/>
          <w:sz w:val="20"/>
          <w:szCs w:val="20"/>
        </w:rPr>
        <w:t xml:space="preserve"> (1990), support is a term that refers to the availability of various types of help. Teachers working in inclusive classrooms require four types of support: (a) resource support, which requires the provision of instructional materials (e.g., computers and books), financial resources, informational resources (e.g., professional literature), and human resources (e.g., paraprofessionals, consultants, teacher’s </w:t>
      </w:r>
      <w:proofErr w:type="spellStart"/>
      <w:r w:rsidRPr="00077D66">
        <w:rPr>
          <w:rFonts w:ascii="Times New Roman" w:hAnsi="Times New Roman" w:cs="Times New Roman"/>
          <w:sz w:val="20"/>
          <w:szCs w:val="20"/>
        </w:rPr>
        <w:t>aids</w:t>
      </w:r>
      <w:proofErr w:type="spellEnd"/>
      <w:r w:rsidRPr="00077D66">
        <w:rPr>
          <w:rFonts w:ascii="Times New Roman" w:hAnsi="Times New Roman" w:cs="Times New Roman"/>
          <w:sz w:val="20"/>
          <w:szCs w:val="20"/>
        </w:rPr>
        <w:t xml:space="preserve">); (b) moral support, which refers to the person-to-person interactions that recognize individual worth and </w:t>
      </w:r>
      <w:r w:rsidRPr="00077D66">
        <w:rPr>
          <w:rFonts w:ascii="Times New Roman" w:hAnsi="Times New Roman" w:cs="Times New Roman"/>
          <w:sz w:val="20"/>
          <w:szCs w:val="20"/>
        </w:rPr>
        <w:lastRenderedPageBreak/>
        <w:t>includes listening and acceptance of ideas and feelings without criticism; (c) technical support, which refers to concrete strategies, methods, or ideas, which are provided to teachers by resource materials, in-service training, staff development activities, on-site collaborative consultation, and peer coaching; and (d) evaluative support, which refers to assistance in collecting information that allows the support to be monitored and adjusted. Results of Al-</w:t>
      </w:r>
      <w:proofErr w:type="spellStart"/>
      <w:r w:rsidRPr="00077D66">
        <w:rPr>
          <w:rFonts w:ascii="Times New Roman" w:hAnsi="Times New Roman" w:cs="Times New Roman"/>
          <w:sz w:val="20"/>
          <w:szCs w:val="20"/>
        </w:rPr>
        <w:t>mamary</w:t>
      </w:r>
      <w:proofErr w:type="spellEnd"/>
      <w:r w:rsidRPr="00077D66">
        <w:rPr>
          <w:rFonts w:ascii="Times New Roman" w:hAnsi="Times New Roman" w:cs="Times New Roman"/>
          <w:sz w:val="20"/>
          <w:szCs w:val="20"/>
        </w:rPr>
        <w:t xml:space="preserve"> (2000) also indicated a number of problems that limit the effectiveness of special education centers. Such problems include a lack of preparation, habilitation, and in-service training programs for special education teachers; an absence of guidance curriculum specially designed for mental retardation programs; and a lack of teacher guidelines on how to address educational supply shortages.</w:t>
      </w:r>
    </w:p>
    <w:p w:rsidR="00BB5125" w:rsidRPr="00077D66" w:rsidRDefault="00C01944" w:rsidP="007D0DEE">
      <w:pPr>
        <w:snapToGrid w:val="0"/>
        <w:spacing w:after="0"/>
        <w:ind w:firstLine="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Paligaro</w:t>
      </w:r>
      <w:proofErr w:type="spellEnd"/>
      <w:r w:rsidRPr="00077D66">
        <w:rPr>
          <w:rFonts w:ascii="Times New Roman" w:hAnsi="Times New Roman" w:cs="Times New Roman"/>
          <w:sz w:val="20"/>
          <w:szCs w:val="20"/>
        </w:rPr>
        <w:t xml:space="preserve"> (1998) attempted to evaluate meth</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ods for teaching math to deaf students with a questionnaire that was distributed to 259 teachers of deaf students. The results indicated that 90% of those teachers used different types of technological aids for math education such as computers, calcu</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 xml:space="preserve">lators, and writing exercises for their higher-grade students. However, for the primary grade students, the teachers used traditional methods such as writing exercises and ongoing training to resolve any mathematical issues. </w:t>
      </w:r>
      <w:proofErr w:type="spellStart"/>
      <w:r w:rsidRPr="00077D66">
        <w:rPr>
          <w:rFonts w:ascii="Times New Roman" w:hAnsi="Times New Roman" w:cs="Times New Roman"/>
          <w:sz w:val="20"/>
          <w:szCs w:val="20"/>
        </w:rPr>
        <w:t>N</w:t>
      </w:r>
      <w:r w:rsidR="00BB5125" w:rsidRPr="00077D66">
        <w:rPr>
          <w:rFonts w:ascii="Times New Roman" w:hAnsi="Times New Roman" w:cs="Times New Roman"/>
          <w:sz w:val="20"/>
          <w:szCs w:val="20"/>
        </w:rPr>
        <w:t>ahhas</w:t>
      </w:r>
      <w:proofErr w:type="spellEnd"/>
      <w:r w:rsidR="00BB5125" w:rsidRPr="00077D66">
        <w:rPr>
          <w:rFonts w:ascii="Times New Roman" w:hAnsi="Times New Roman" w:cs="Times New Roman"/>
          <w:sz w:val="20"/>
          <w:szCs w:val="20"/>
        </w:rPr>
        <w:t xml:space="preserve"> (2004)</w:t>
      </w:r>
      <w:r w:rsidRPr="00077D66">
        <w:rPr>
          <w:rFonts w:ascii="Times New Roman" w:hAnsi="Times New Roman" w:cs="Times New Roman"/>
          <w:sz w:val="20"/>
          <w:szCs w:val="20"/>
        </w:rPr>
        <w:t xml:space="preserve"> also confirmed the importance of teachers using reinforcement methods within the educational programs, and provided a set of recommendations for in-service training that aimed to enhance teacher competency in sign language and special</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ized educational methods for deaf students</w:t>
      </w:r>
      <w:r w:rsidR="00BB5125" w:rsidRPr="00077D66">
        <w:rPr>
          <w:rFonts w:ascii="Times New Roman" w:hAnsi="Times New Roman" w:cs="Times New Roman"/>
          <w:sz w:val="20"/>
          <w:szCs w:val="20"/>
        </w:rPr>
        <w:t>.</w:t>
      </w:r>
    </w:p>
    <w:p w:rsidR="00C321B5" w:rsidRPr="00077D66" w:rsidRDefault="00B640AA" w:rsidP="007D0DEE">
      <w:pPr>
        <w:snapToGrid w:val="0"/>
        <w:spacing w:after="0"/>
        <w:ind w:firstLine="425"/>
        <w:jc w:val="both"/>
        <w:rPr>
          <w:rFonts w:ascii="Times New Roman" w:hAnsi="Times New Roman" w:cs="Times New Roman"/>
          <w:b/>
          <w:bCs/>
          <w:sz w:val="20"/>
          <w:szCs w:val="20"/>
        </w:rPr>
      </w:pPr>
      <w:r w:rsidRPr="00077D66">
        <w:rPr>
          <w:rFonts w:ascii="Times New Roman" w:hAnsi="Times New Roman" w:cs="Times New Roman"/>
          <w:sz w:val="20"/>
          <w:szCs w:val="20"/>
        </w:rPr>
        <w:t>With regard to</w:t>
      </w:r>
      <w:r w:rsidR="00E75DEF" w:rsidRPr="00077D66">
        <w:rPr>
          <w:rFonts w:ascii="Times New Roman" w:hAnsi="Times New Roman" w:cs="Times New Roman"/>
          <w:sz w:val="20"/>
          <w:szCs w:val="20"/>
        </w:rPr>
        <w:t xml:space="preserve"> the potential differences in the teachers' evaluations on the effectiveness of special education programs with respect to teachers' gender, position (special education or general education teacher), teaching experience, and educational level,</w:t>
      </w:r>
      <w:r w:rsidR="008B63CB" w:rsidRPr="00077D66">
        <w:rPr>
          <w:rFonts w:ascii="Times New Roman" w:hAnsi="Times New Roman" w:cs="Times New Roman"/>
          <w:sz w:val="20"/>
          <w:szCs w:val="20"/>
        </w:rPr>
        <w:t xml:space="preserve"> most of the studies</w:t>
      </w:r>
      <w:r w:rsidR="00E75DEF" w:rsidRPr="00077D66">
        <w:rPr>
          <w:rFonts w:ascii="Times New Roman" w:hAnsi="Times New Roman" w:cs="Times New Roman"/>
          <w:sz w:val="20"/>
          <w:szCs w:val="20"/>
        </w:rPr>
        <w:t xml:space="preserve"> </w:t>
      </w:r>
      <w:r w:rsidR="00500B9A" w:rsidRPr="00077D66">
        <w:rPr>
          <w:rFonts w:ascii="Times New Roman" w:hAnsi="Times New Roman" w:cs="Times New Roman"/>
          <w:sz w:val="20"/>
          <w:szCs w:val="20"/>
        </w:rPr>
        <w:t>did not indicate</w:t>
      </w:r>
      <w:r w:rsidR="00E75DEF" w:rsidRPr="00077D66">
        <w:rPr>
          <w:rFonts w:ascii="Times New Roman" w:hAnsi="Times New Roman" w:cs="Times New Roman"/>
          <w:sz w:val="20"/>
          <w:szCs w:val="20"/>
        </w:rPr>
        <w:t xml:space="preserve"> </w:t>
      </w:r>
      <w:r w:rsidR="00500B9A" w:rsidRPr="00077D66">
        <w:rPr>
          <w:rFonts w:ascii="Times New Roman" w:hAnsi="Times New Roman" w:cs="Times New Roman"/>
          <w:sz w:val="20"/>
          <w:szCs w:val="20"/>
        </w:rPr>
        <w:t>any</w:t>
      </w:r>
      <w:r w:rsidR="00E75DEF" w:rsidRPr="00077D66">
        <w:rPr>
          <w:rFonts w:ascii="Times New Roman" w:hAnsi="Times New Roman" w:cs="Times New Roman"/>
          <w:sz w:val="20"/>
          <w:szCs w:val="20"/>
        </w:rPr>
        <w:t xml:space="preserve"> differences</w:t>
      </w:r>
      <w:r w:rsidR="00500B9A" w:rsidRPr="00077D66">
        <w:rPr>
          <w:rFonts w:ascii="Times New Roman" w:hAnsi="Times New Roman" w:cs="Times New Roman"/>
          <w:sz w:val="20"/>
          <w:szCs w:val="20"/>
        </w:rPr>
        <w:t xml:space="preserve"> depending on both gender and teaching experience variables (</w:t>
      </w:r>
      <w:proofErr w:type="spellStart"/>
      <w:r w:rsidR="00434705" w:rsidRPr="00077D66">
        <w:rPr>
          <w:rFonts w:ascii="Times New Roman" w:hAnsi="Times New Roman" w:cs="Times New Roman"/>
          <w:sz w:val="20"/>
          <w:szCs w:val="20"/>
        </w:rPr>
        <w:t>Derdrian</w:t>
      </w:r>
      <w:proofErr w:type="spellEnd"/>
      <w:r w:rsidR="00434705" w:rsidRPr="00077D66">
        <w:rPr>
          <w:rFonts w:ascii="Times New Roman" w:hAnsi="Times New Roman" w:cs="Times New Roman"/>
          <w:sz w:val="20"/>
          <w:szCs w:val="20"/>
        </w:rPr>
        <w:t xml:space="preserve">, 1994; </w:t>
      </w:r>
      <w:proofErr w:type="spellStart"/>
      <w:r w:rsidR="00434705" w:rsidRPr="00077D66">
        <w:rPr>
          <w:rFonts w:ascii="Times New Roman" w:hAnsi="Times New Roman" w:cs="Times New Roman"/>
          <w:sz w:val="20"/>
          <w:szCs w:val="20"/>
        </w:rPr>
        <w:t>Nahhas</w:t>
      </w:r>
      <w:proofErr w:type="spellEnd"/>
      <w:r w:rsidR="00434705" w:rsidRPr="00077D66">
        <w:rPr>
          <w:rFonts w:ascii="Times New Roman" w:hAnsi="Times New Roman" w:cs="Times New Roman"/>
          <w:sz w:val="20"/>
          <w:szCs w:val="20"/>
        </w:rPr>
        <w:t>, 2004; Al-</w:t>
      </w:r>
      <w:proofErr w:type="spellStart"/>
      <w:r w:rsidR="00434705" w:rsidRPr="00077D66">
        <w:rPr>
          <w:rFonts w:ascii="Times New Roman" w:hAnsi="Times New Roman" w:cs="Times New Roman"/>
          <w:sz w:val="20"/>
          <w:szCs w:val="20"/>
        </w:rPr>
        <w:t>Shlol</w:t>
      </w:r>
      <w:proofErr w:type="spellEnd"/>
      <w:r w:rsidR="00434705" w:rsidRPr="00077D66">
        <w:rPr>
          <w:rFonts w:ascii="Times New Roman" w:hAnsi="Times New Roman" w:cs="Times New Roman"/>
          <w:sz w:val="20"/>
          <w:szCs w:val="20"/>
        </w:rPr>
        <w:t>, 2005</w:t>
      </w:r>
      <w:r w:rsidR="00D70B98" w:rsidRPr="00077D66">
        <w:rPr>
          <w:rFonts w:ascii="Times New Roman" w:hAnsi="Times New Roman" w:cs="Times New Roman"/>
          <w:sz w:val="20"/>
          <w:szCs w:val="20"/>
        </w:rPr>
        <w:t>)</w:t>
      </w:r>
      <w:r w:rsidR="00500B9A" w:rsidRPr="00077D66">
        <w:rPr>
          <w:rFonts w:ascii="Times New Roman" w:hAnsi="Times New Roman" w:cs="Times New Roman"/>
          <w:sz w:val="20"/>
          <w:szCs w:val="20"/>
        </w:rPr>
        <w:t>. With regard</w:t>
      </w:r>
      <w:r w:rsidR="004A540D" w:rsidRPr="00077D66">
        <w:rPr>
          <w:rFonts w:ascii="Times New Roman" w:hAnsi="Times New Roman" w:cs="Times New Roman"/>
          <w:sz w:val="20"/>
          <w:szCs w:val="20"/>
        </w:rPr>
        <w:t xml:space="preserve"> to</w:t>
      </w:r>
      <w:r w:rsidR="00500B9A" w:rsidRPr="00077D66">
        <w:rPr>
          <w:rFonts w:ascii="Times New Roman" w:hAnsi="Times New Roman" w:cs="Times New Roman"/>
          <w:sz w:val="20"/>
          <w:szCs w:val="20"/>
        </w:rPr>
        <w:t xml:space="preserve"> teachers position, (</w:t>
      </w:r>
      <w:r w:rsidR="004A540D" w:rsidRPr="00077D66">
        <w:rPr>
          <w:rFonts w:ascii="Times New Roman" w:hAnsi="Times New Roman" w:cs="Times New Roman"/>
          <w:sz w:val="20"/>
          <w:szCs w:val="20"/>
        </w:rPr>
        <w:t>Al-</w:t>
      </w:r>
      <w:proofErr w:type="spellStart"/>
      <w:r w:rsidR="004A540D" w:rsidRPr="00077D66">
        <w:rPr>
          <w:rFonts w:ascii="Times New Roman" w:hAnsi="Times New Roman" w:cs="Times New Roman"/>
          <w:sz w:val="20"/>
          <w:szCs w:val="20"/>
        </w:rPr>
        <w:t>mamary</w:t>
      </w:r>
      <w:proofErr w:type="spellEnd"/>
      <w:r w:rsidR="004A540D" w:rsidRPr="00077D66">
        <w:rPr>
          <w:rFonts w:ascii="Times New Roman" w:hAnsi="Times New Roman" w:cs="Times New Roman"/>
          <w:sz w:val="20"/>
          <w:szCs w:val="20"/>
        </w:rPr>
        <w:t xml:space="preserve">, 2000; </w:t>
      </w:r>
      <w:proofErr w:type="spellStart"/>
      <w:r w:rsidR="004A540D" w:rsidRPr="00077D66">
        <w:rPr>
          <w:rFonts w:ascii="Times New Roman" w:hAnsi="Times New Roman" w:cs="Times New Roman"/>
          <w:sz w:val="20"/>
          <w:szCs w:val="20"/>
        </w:rPr>
        <w:t>Nahhas</w:t>
      </w:r>
      <w:proofErr w:type="spellEnd"/>
      <w:r w:rsidR="004A540D" w:rsidRPr="00077D66">
        <w:rPr>
          <w:rFonts w:ascii="Times New Roman" w:hAnsi="Times New Roman" w:cs="Times New Roman"/>
          <w:sz w:val="20"/>
          <w:szCs w:val="20"/>
        </w:rPr>
        <w:t>, 2004; Al-</w:t>
      </w:r>
      <w:proofErr w:type="spellStart"/>
      <w:r w:rsidR="004A540D" w:rsidRPr="00077D66">
        <w:rPr>
          <w:rFonts w:ascii="Times New Roman" w:hAnsi="Times New Roman" w:cs="Times New Roman"/>
          <w:sz w:val="20"/>
          <w:szCs w:val="20"/>
        </w:rPr>
        <w:t>Shlol</w:t>
      </w:r>
      <w:proofErr w:type="spellEnd"/>
      <w:r w:rsidR="004A540D" w:rsidRPr="00077D66">
        <w:rPr>
          <w:rFonts w:ascii="Times New Roman" w:hAnsi="Times New Roman" w:cs="Times New Roman"/>
          <w:sz w:val="20"/>
          <w:szCs w:val="20"/>
        </w:rPr>
        <w:t>, 2005</w:t>
      </w:r>
      <w:r w:rsidR="00500B9A" w:rsidRPr="00077D66">
        <w:rPr>
          <w:rFonts w:ascii="Times New Roman" w:hAnsi="Times New Roman" w:cs="Times New Roman"/>
          <w:sz w:val="20"/>
          <w:szCs w:val="20"/>
        </w:rPr>
        <w:t>) studies indicated that special education teachers had more acceptable evaluations of the special education programs applied in their schools in comparison with general education teachers.</w:t>
      </w:r>
      <w:r w:rsidR="00DE4BA1" w:rsidRPr="00077D66">
        <w:rPr>
          <w:rFonts w:ascii="Times New Roman" w:hAnsi="Times New Roman" w:cs="Times New Roman"/>
          <w:sz w:val="20"/>
          <w:szCs w:val="20"/>
        </w:rPr>
        <w:t xml:space="preserve"> And also with regard to </w:t>
      </w:r>
      <w:proofErr w:type="gramStart"/>
      <w:r w:rsidR="00DE4BA1" w:rsidRPr="00077D66">
        <w:rPr>
          <w:rFonts w:ascii="Times New Roman" w:hAnsi="Times New Roman" w:cs="Times New Roman"/>
          <w:sz w:val="20"/>
          <w:szCs w:val="20"/>
        </w:rPr>
        <w:t>teachers</w:t>
      </w:r>
      <w:proofErr w:type="gramEnd"/>
      <w:r w:rsidR="00DE4BA1" w:rsidRPr="00077D66">
        <w:rPr>
          <w:rFonts w:ascii="Times New Roman" w:hAnsi="Times New Roman" w:cs="Times New Roman"/>
          <w:sz w:val="20"/>
          <w:szCs w:val="20"/>
        </w:rPr>
        <w:t xml:space="preserve"> educa</w:t>
      </w:r>
      <w:r w:rsidR="007B3DE5" w:rsidRPr="00077D66">
        <w:rPr>
          <w:rFonts w:ascii="Times New Roman" w:hAnsi="Times New Roman" w:cs="Times New Roman"/>
          <w:sz w:val="20"/>
          <w:szCs w:val="20"/>
        </w:rPr>
        <w:softHyphen/>
      </w:r>
      <w:r w:rsidR="00DE4BA1" w:rsidRPr="00077D66">
        <w:rPr>
          <w:rFonts w:ascii="Times New Roman" w:hAnsi="Times New Roman" w:cs="Times New Roman"/>
          <w:sz w:val="20"/>
          <w:szCs w:val="20"/>
        </w:rPr>
        <w:t xml:space="preserve">tional level variable, </w:t>
      </w:r>
      <w:r w:rsidR="002F09BD" w:rsidRPr="00077D66">
        <w:rPr>
          <w:rFonts w:ascii="Times New Roman" w:hAnsi="Times New Roman" w:cs="Times New Roman"/>
          <w:sz w:val="20"/>
          <w:szCs w:val="20"/>
        </w:rPr>
        <w:t>Al-</w:t>
      </w:r>
      <w:proofErr w:type="spellStart"/>
      <w:r w:rsidR="002F09BD" w:rsidRPr="00077D66">
        <w:rPr>
          <w:rFonts w:ascii="Times New Roman" w:hAnsi="Times New Roman" w:cs="Times New Roman"/>
          <w:sz w:val="20"/>
          <w:szCs w:val="20"/>
        </w:rPr>
        <w:t>Shlol</w:t>
      </w:r>
      <w:proofErr w:type="spellEnd"/>
      <w:r w:rsidR="00DE4BA1" w:rsidRPr="00077D66">
        <w:rPr>
          <w:rFonts w:ascii="Times New Roman" w:hAnsi="Times New Roman" w:cs="Times New Roman"/>
          <w:sz w:val="20"/>
          <w:szCs w:val="20"/>
        </w:rPr>
        <w:t xml:space="preserve"> </w:t>
      </w:r>
      <w:r w:rsidR="002F09BD" w:rsidRPr="00077D66">
        <w:rPr>
          <w:rFonts w:ascii="Times New Roman" w:hAnsi="Times New Roman" w:cs="Times New Roman"/>
          <w:sz w:val="20"/>
          <w:szCs w:val="20"/>
        </w:rPr>
        <w:t>(</w:t>
      </w:r>
      <w:r w:rsidR="00DE4BA1" w:rsidRPr="00077D66">
        <w:rPr>
          <w:rFonts w:ascii="Times New Roman" w:hAnsi="Times New Roman" w:cs="Times New Roman"/>
          <w:sz w:val="20"/>
          <w:szCs w:val="20"/>
        </w:rPr>
        <w:t>2005</w:t>
      </w:r>
      <w:r w:rsidR="002F09BD" w:rsidRPr="00077D66">
        <w:rPr>
          <w:rFonts w:ascii="Times New Roman" w:hAnsi="Times New Roman" w:cs="Times New Roman"/>
          <w:sz w:val="20"/>
          <w:szCs w:val="20"/>
        </w:rPr>
        <w:t>)</w:t>
      </w:r>
      <w:r w:rsidR="00DE4BA1" w:rsidRPr="00077D66">
        <w:rPr>
          <w:rFonts w:ascii="Times New Roman" w:hAnsi="Times New Roman" w:cs="Times New Roman"/>
          <w:sz w:val="20"/>
          <w:szCs w:val="20"/>
        </w:rPr>
        <w:t xml:space="preserve"> indicated more positive evaluation of special education programs with more advancing teachers educa</w:t>
      </w:r>
      <w:r w:rsidR="007B3DE5" w:rsidRPr="00077D66">
        <w:rPr>
          <w:rFonts w:ascii="Times New Roman" w:hAnsi="Times New Roman" w:cs="Times New Roman"/>
          <w:sz w:val="20"/>
          <w:szCs w:val="20"/>
        </w:rPr>
        <w:softHyphen/>
      </w:r>
      <w:r w:rsidR="00DE4BA1" w:rsidRPr="00077D66">
        <w:rPr>
          <w:rFonts w:ascii="Times New Roman" w:hAnsi="Times New Roman" w:cs="Times New Roman"/>
          <w:sz w:val="20"/>
          <w:szCs w:val="20"/>
        </w:rPr>
        <w:t xml:space="preserve">tional level. This result also confirmed by </w:t>
      </w:r>
      <w:proofErr w:type="spellStart"/>
      <w:r w:rsidR="002F09BD" w:rsidRPr="00077D66">
        <w:rPr>
          <w:rFonts w:ascii="Times New Roman" w:hAnsi="Times New Roman" w:cs="Times New Roman"/>
          <w:sz w:val="20"/>
          <w:szCs w:val="20"/>
        </w:rPr>
        <w:t>Nahhas</w:t>
      </w:r>
      <w:proofErr w:type="spellEnd"/>
      <w:r w:rsidR="00DE4BA1" w:rsidRPr="00077D66">
        <w:rPr>
          <w:rFonts w:ascii="Times New Roman" w:hAnsi="Times New Roman" w:cs="Times New Roman"/>
          <w:sz w:val="20"/>
          <w:szCs w:val="20"/>
        </w:rPr>
        <w:t xml:space="preserve"> </w:t>
      </w:r>
      <w:r w:rsidR="002F09BD" w:rsidRPr="00077D66">
        <w:rPr>
          <w:rFonts w:ascii="Times New Roman" w:hAnsi="Times New Roman" w:cs="Times New Roman"/>
          <w:sz w:val="20"/>
          <w:szCs w:val="20"/>
        </w:rPr>
        <w:t>(</w:t>
      </w:r>
      <w:r w:rsidR="00DE4BA1" w:rsidRPr="00077D66">
        <w:rPr>
          <w:rFonts w:ascii="Times New Roman" w:hAnsi="Times New Roman" w:cs="Times New Roman"/>
          <w:sz w:val="20"/>
          <w:szCs w:val="20"/>
        </w:rPr>
        <w:t>2004)</w:t>
      </w:r>
      <w:r w:rsidR="002F09BD" w:rsidRPr="00077D66">
        <w:rPr>
          <w:rFonts w:ascii="Times New Roman" w:hAnsi="Times New Roman" w:cs="Times New Roman"/>
          <w:sz w:val="20"/>
          <w:szCs w:val="20"/>
        </w:rPr>
        <w:t xml:space="preserve"> study that </w:t>
      </w:r>
      <w:r w:rsidR="00DE4BA1" w:rsidRPr="00077D66">
        <w:rPr>
          <w:rFonts w:ascii="Times New Roman" w:hAnsi="Times New Roman" w:cs="Times New Roman"/>
          <w:sz w:val="20"/>
          <w:szCs w:val="20"/>
        </w:rPr>
        <w:t xml:space="preserve">indicated teachers with a master </w:t>
      </w:r>
      <w:r w:rsidR="002F09BD" w:rsidRPr="00077D66">
        <w:rPr>
          <w:rFonts w:ascii="Times New Roman" w:hAnsi="Times New Roman" w:cs="Times New Roman"/>
          <w:sz w:val="20"/>
          <w:szCs w:val="20"/>
        </w:rPr>
        <w:t>degree</w:t>
      </w:r>
      <w:r w:rsidR="00DE4BA1" w:rsidRPr="00077D66">
        <w:rPr>
          <w:rFonts w:ascii="Times New Roman" w:hAnsi="Times New Roman" w:cs="Times New Roman"/>
          <w:sz w:val="20"/>
          <w:szCs w:val="20"/>
        </w:rPr>
        <w:t xml:space="preserve"> had more acceptable evaluation for the deaf educational programs. But on the other hand Al-</w:t>
      </w:r>
      <w:proofErr w:type="spellStart"/>
      <w:r w:rsidR="00DE4BA1" w:rsidRPr="00077D66">
        <w:rPr>
          <w:rFonts w:ascii="Times New Roman" w:hAnsi="Times New Roman" w:cs="Times New Roman"/>
          <w:sz w:val="20"/>
          <w:szCs w:val="20"/>
        </w:rPr>
        <w:t>mamary</w:t>
      </w:r>
      <w:proofErr w:type="spellEnd"/>
      <w:r w:rsidR="00DE4BA1" w:rsidRPr="00077D66">
        <w:rPr>
          <w:rFonts w:ascii="Times New Roman" w:hAnsi="Times New Roman" w:cs="Times New Roman"/>
          <w:sz w:val="20"/>
          <w:szCs w:val="20"/>
        </w:rPr>
        <w:t xml:space="preserve"> (2000) found no </w:t>
      </w:r>
      <w:r w:rsidR="002F09BD" w:rsidRPr="00077D66">
        <w:rPr>
          <w:rFonts w:ascii="Times New Roman" w:hAnsi="Times New Roman" w:cs="Times New Roman"/>
          <w:sz w:val="20"/>
          <w:szCs w:val="20"/>
        </w:rPr>
        <w:t>difference</w:t>
      </w:r>
      <w:r w:rsidR="00DE4BA1" w:rsidRPr="00077D66">
        <w:rPr>
          <w:rFonts w:ascii="Times New Roman" w:hAnsi="Times New Roman" w:cs="Times New Roman"/>
          <w:sz w:val="20"/>
          <w:szCs w:val="20"/>
        </w:rPr>
        <w:t xml:space="preserve"> in the evaluations of special education programs depending on the educational level variable.</w:t>
      </w:r>
    </w:p>
    <w:p w:rsidR="00757BDA" w:rsidRPr="00077D66" w:rsidRDefault="001B6219"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lastRenderedPageBreak/>
        <w:t>Statement of purpose</w:t>
      </w:r>
    </w:p>
    <w:p w:rsidR="00D37F76" w:rsidRPr="00077D66" w:rsidRDefault="00FD2FB6"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Student</w:t>
      </w:r>
      <w:r w:rsidR="008569EA" w:rsidRPr="00077D66">
        <w:rPr>
          <w:rFonts w:ascii="Times New Roman" w:hAnsi="Times New Roman" w:cs="Times New Roman"/>
          <w:sz w:val="20"/>
          <w:szCs w:val="20"/>
        </w:rPr>
        <w:t>s</w:t>
      </w:r>
      <w:r w:rsidR="00D37F76" w:rsidRPr="00077D66">
        <w:rPr>
          <w:rFonts w:ascii="Times New Roman" w:hAnsi="Times New Roman" w:cs="Times New Roman"/>
          <w:sz w:val="20"/>
          <w:szCs w:val="20"/>
        </w:rPr>
        <w:t xml:space="preserve"> with special needs are an integral part of the educational system</w:t>
      </w:r>
      <w:r w:rsidRPr="00077D66">
        <w:rPr>
          <w:rFonts w:ascii="Times New Roman" w:hAnsi="Times New Roman" w:cs="Times New Roman"/>
          <w:sz w:val="20"/>
          <w:szCs w:val="20"/>
        </w:rPr>
        <w:t xml:space="preserve">. </w:t>
      </w:r>
      <w:r w:rsidR="003F429A" w:rsidRPr="00077D66">
        <w:rPr>
          <w:rFonts w:ascii="Times New Roman" w:hAnsi="Times New Roman" w:cs="Times New Roman"/>
          <w:sz w:val="20"/>
          <w:szCs w:val="20"/>
        </w:rPr>
        <w:t>Therefore,</w:t>
      </w:r>
      <w:r w:rsidRPr="00077D66">
        <w:rPr>
          <w:rFonts w:ascii="Times New Roman" w:hAnsi="Times New Roman" w:cs="Times New Roman"/>
          <w:sz w:val="20"/>
          <w:szCs w:val="20"/>
        </w:rPr>
        <w:t xml:space="preserve"> schools strive to </w:t>
      </w:r>
      <w:r w:rsidR="003F429A" w:rsidRPr="00077D66">
        <w:rPr>
          <w:rFonts w:ascii="Times New Roman" w:hAnsi="Times New Roman" w:cs="Times New Roman"/>
          <w:sz w:val="20"/>
          <w:szCs w:val="20"/>
        </w:rPr>
        <w:t xml:space="preserve">fulfill these </w:t>
      </w:r>
      <w:r w:rsidR="00E123DC" w:rsidRPr="00077D66">
        <w:rPr>
          <w:rFonts w:ascii="Times New Roman" w:hAnsi="Times New Roman" w:cs="Times New Roman"/>
          <w:sz w:val="20"/>
          <w:szCs w:val="20"/>
        </w:rPr>
        <w:t>students’</w:t>
      </w:r>
      <w:r w:rsidRPr="00077D66">
        <w:rPr>
          <w:rFonts w:ascii="Times New Roman" w:hAnsi="Times New Roman" w:cs="Times New Roman"/>
          <w:sz w:val="20"/>
          <w:szCs w:val="20"/>
        </w:rPr>
        <w:t xml:space="preserve"> needs </w:t>
      </w:r>
      <w:r w:rsidR="003F429A" w:rsidRPr="00077D66">
        <w:rPr>
          <w:rFonts w:ascii="Times New Roman" w:hAnsi="Times New Roman" w:cs="Times New Roman"/>
          <w:sz w:val="20"/>
          <w:szCs w:val="20"/>
        </w:rPr>
        <w:t>beginning at</w:t>
      </w:r>
      <w:r w:rsidR="00293AA1"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admission and </w:t>
      </w:r>
      <w:r w:rsidR="003F429A" w:rsidRPr="00077D66">
        <w:rPr>
          <w:rFonts w:ascii="Times New Roman" w:hAnsi="Times New Roman" w:cs="Times New Roman"/>
          <w:sz w:val="20"/>
          <w:szCs w:val="20"/>
        </w:rPr>
        <w:t>ending</w:t>
      </w:r>
      <w:r w:rsidRPr="00077D66">
        <w:rPr>
          <w:rFonts w:ascii="Times New Roman" w:hAnsi="Times New Roman" w:cs="Times New Roman"/>
          <w:sz w:val="20"/>
          <w:szCs w:val="20"/>
        </w:rPr>
        <w:t xml:space="preserve"> with graduation. Through</w:t>
      </w:r>
      <w:r w:rsidR="003F429A" w:rsidRPr="00077D66">
        <w:rPr>
          <w:rFonts w:ascii="Times New Roman" w:hAnsi="Times New Roman" w:cs="Times New Roman"/>
          <w:sz w:val="20"/>
          <w:szCs w:val="20"/>
        </w:rPr>
        <w:t>out</w:t>
      </w:r>
      <w:r w:rsidRPr="00077D66">
        <w:rPr>
          <w:rFonts w:ascii="Times New Roman" w:hAnsi="Times New Roman" w:cs="Times New Roman"/>
          <w:sz w:val="20"/>
          <w:szCs w:val="20"/>
        </w:rPr>
        <w:t xml:space="preserve"> this process</w:t>
      </w:r>
      <w:r w:rsidR="003F429A" w:rsidRPr="00077D66">
        <w:rPr>
          <w:rFonts w:ascii="Times New Roman" w:hAnsi="Times New Roman" w:cs="Times New Roman"/>
          <w:sz w:val="20"/>
          <w:szCs w:val="20"/>
        </w:rPr>
        <w:t>,</w:t>
      </w:r>
      <w:r w:rsidRPr="00077D66">
        <w:rPr>
          <w:rFonts w:ascii="Times New Roman" w:hAnsi="Times New Roman" w:cs="Times New Roman"/>
          <w:sz w:val="20"/>
          <w:szCs w:val="20"/>
        </w:rPr>
        <w:t xml:space="preserve"> students with disabilities </w:t>
      </w:r>
      <w:r w:rsidR="003F429A" w:rsidRPr="00077D66">
        <w:rPr>
          <w:rFonts w:ascii="Times New Roman" w:hAnsi="Times New Roman" w:cs="Times New Roman"/>
          <w:sz w:val="20"/>
          <w:szCs w:val="20"/>
        </w:rPr>
        <w:t xml:space="preserve">are expected to </w:t>
      </w:r>
      <w:r w:rsidRPr="00077D66">
        <w:rPr>
          <w:rFonts w:ascii="Times New Roman" w:hAnsi="Times New Roman" w:cs="Times New Roman"/>
          <w:sz w:val="20"/>
          <w:szCs w:val="20"/>
        </w:rPr>
        <w:t xml:space="preserve">face different types of problems </w:t>
      </w:r>
      <w:r w:rsidR="003F429A" w:rsidRPr="00077D66">
        <w:rPr>
          <w:rFonts w:ascii="Times New Roman" w:hAnsi="Times New Roman" w:cs="Times New Roman"/>
          <w:sz w:val="20"/>
          <w:szCs w:val="20"/>
        </w:rPr>
        <w:t xml:space="preserve">related </w:t>
      </w:r>
      <w:r w:rsidRPr="00077D66">
        <w:rPr>
          <w:rFonts w:ascii="Times New Roman" w:hAnsi="Times New Roman" w:cs="Times New Roman"/>
          <w:sz w:val="20"/>
          <w:szCs w:val="20"/>
        </w:rPr>
        <w:t>to the limitation</w:t>
      </w:r>
      <w:r w:rsidR="00D172F2" w:rsidRPr="00077D66">
        <w:rPr>
          <w:rFonts w:ascii="Times New Roman" w:hAnsi="Times New Roman" w:cs="Times New Roman"/>
          <w:sz w:val="20"/>
          <w:szCs w:val="20"/>
        </w:rPr>
        <w:t xml:space="preserve">s imposed by their disabilities. </w:t>
      </w:r>
      <w:r w:rsidR="003F429A" w:rsidRPr="00077D66">
        <w:rPr>
          <w:rFonts w:ascii="Times New Roman" w:hAnsi="Times New Roman" w:cs="Times New Roman"/>
          <w:sz w:val="20"/>
          <w:szCs w:val="20"/>
        </w:rPr>
        <w:t>Due to the</w:t>
      </w:r>
      <w:r w:rsidRPr="00077D66">
        <w:rPr>
          <w:rFonts w:ascii="Times New Roman" w:hAnsi="Times New Roman" w:cs="Times New Roman"/>
          <w:sz w:val="20"/>
          <w:szCs w:val="20"/>
        </w:rPr>
        <w:t xml:space="preserve"> </w:t>
      </w:r>
      <w:r w:rsidR="003F429A" w:rsidRPr="00077D66">
        <w:rPr>
          <w:rFonts w:ascii="Times New Roman" w:hAnsi="Times New Roman" w:cs="Times New Roman"/>
          <w:sz w:val="20"/>
          <w:szCs w:val="20"/>
        </w:rPr>
        <w:t xml:space="preserve">diverse </w:t>
      </w:r>
      <w:r w:rsidRPr="00077D66">
        <w:rPr>
          <w:rFonts w:ascii="Times New Roman" w:hAnsi="Times New Roman" w:cs="Times New Roman"/>
          <w:sz w:val="20"/>
          <w:szCs w:val="20"/>
        </w:rPr>
        <w:t xml:space="preserve">nature of </w:t>
      </w:r>
      <w:r w:rsidR="00020333" w:rsidRPr="00077D66">
        <w:rPr>
          <w:rFonts w:ascii="Times New Roman" w:hAnsi="Times New Roman" w:cs="Times New Roman"/>
          <w:sz w:val="20"/>
          <w:szCs w:val="20"/>
        </w:rPr>
        <w:t xml:space="preserve">the problems faced by students with disabilities, </w:t>
      </w:r>
      <w:r w:rsidR="00AC7E0E" w:rsidRPr="00077D66">
        <w:rPr>
          <w:rFonts w:ascii="Times New Roman" w:hAnsi="Times New Roman" w:cs="Times New Roman"/>
          <w:sz w:val="20"/>
          <w:szCs w:val="20"/>
        </w:rPr>
        <w:t xml:space="preserve">the </w:t>
      </w:r>
      <w:r w:rsidR="00020333" w:rsidRPr="00077D66">
        <w:rPr>
          <w:rFonts w:ascii="Times New Roman" w:hAnsi="Times New Roman" w:cs="Times New Roman"/>
          <w:sz w:val="20"/>
          <w:szCs w:val="20"/>
        </w:rPr>
        <w:t>need arise</w:t>
      </w:r>
      <w:r w:rsidR="00AC7E0E" w:rsidRPr="00077D66">
        <w:rPr>
          <w:rFonts w:ascii="Times New Roman" w:hAnsi="Times New Roman" w:cs="Times New Roman"/>
          <w:sz w:val="20"/>
          <w:szCs w:val="20"/>
        </w:rPr>
        <w:t>s</w:t>
      </w:r>
      <w:r w:rsidR="00AE5191" w:rsidRPr="00077D66">
        <w:rPr>
          <w:rFonts w:ascii="Times New Roman" w:hAnsi="Times New Roman" w:cs="Times New Roman"/>
          <w:sz w:val="20"/>
          <w:szCs w:val="20"/>
        </w:rPr>
        <w:t xml:space="preserve"> </w:t>
      </w:r>
      <w:r w:rsidR="00020333" w:rsidRPr="00077D66">
        <w:rPr>
          <w:rFonts w:ascii="Times New Roman" w:hAnsi="Times New Roman" w:cs="Times New Roman"/>
          <w:sz w:val="20"/>
          <w:szCs w:val="20"/>
        </w:rPr>
        <w:t xml:space="preserve">for comprehensive specialized </w:t>
      </w:r>
      <w:r w:rsidRPr="00077D66">
        <w:rPr>
          <w:rFonts w:ascii="Times New Roman" w:hAnsi="Times New Roman" w:cs="Times New Roman"/>
          <w:sz w:val="20"/>
          <w:szCs w:val="20"/>
        </w:rPr>
        <w:t>educational programs</w:t>
      </w:r>
      <w:r w:rsidR="00D62635" w:rsidRPr="00077D66">
        <w:rPr>
          <w:rFonts w:ascii="Times New Roman" w:hAnsi="Times New Roman" w:cs="Times New Roman"/>
          <w:sz w:val="20"/>
          <w:szCs w:val="20"/>
        </w:rPr>
        <w:t xml:space="preserve"> </w:t>
      </w:r>
      <w:r w:rsidR="00882441" w:rsidRPr="00077D66">
        <w:rPr>
          <w:rFonts w:ascii="Times New Roman" w:hAnsi="Times New Roman" w:cs="Times New Roman"/>
          <w:sz w:val="20"/>
          <w:szCs w:val="20"/>
        </w:rPr>
        <w:t>that can</w:t>
      </w:r>
      <w:r w:rsidR="00D62635" w:rsidRPr="00077D66">
        <w:rPr>
          <w:rFonts w:ascii="Times New Roman" w:hAnsi="Times New Roman" w:cs="Times New Roman"/>
          <w:sz w:val="20"/>
          <w:szCs w:val="20"/>
        </w:rPr>
        <w:t xml:space="preserve"> meet the</w:t>
      </w:r>
      <w:r w:rsidR="003F429A" w:rsidRPr="00077D66">
        <w:rPr>
          <w:rFonts w:ascii="Times New Roman" w:hAnsi="Times New Roman" w:cs="Times New Roman"/>
          <w:sz w:val="20"/>
          <w:szCs w:val="20"/>
        </w:rPr>
        <w:t>se</w:t>
      </w:r>
      <w:r w:rsidR="00D62635" w:rsidRPr="00077D66">
        <w:rPr>
          <w:rFonts w:ascii="Times New Roman" w:hAnsi="Times New Roman" w:cs="Times New Roman"/>
          <w:sz w:val="20"/>
          <w:szCs w:val="20"/>
        </w:rPr>
        <w:t xml:space="preserve"> diverse needs within</w:t>
      </w:r>
      <w:r w:rsidR="009B7FD1" w:rsidRPr="00077D66">
        <w:rPr>
          <w:rFonts w:ascii="Times New Roman" w:hAnsi="Times New Roman" w:cs="Times New Roman"/>
          <w:sz w:val="20"/>
          <w:szCs w:val="20"/>
        </w:rPr>
        <w:t xml:space="preserve"> mainstream env</w:t>
      </w:r>
      <w:r w:rsidR="00293AA1" w:rsidRPr="00077D66">
        <w:rPr>
          <w:rFonts w:ascii="Times New Roman" w:hAnsi="Times New Roman" w:cs="Times New Roman"/>
          <w:sz w:val="20"/>
          <w:szCs w:val="20"/>
        </w:rPr>
        <w:t>ironment</w:t>
      </w:r>
      <w:r w:rsidR="003A3694" w:rsidRPr="00077D66">
        <w:rPr>
          <w:rFonts w:ascii="Times New Roman" w:hAnsi="Times New Roman" w:cs="Times New Roman"/>
          <w:sz w:val="20"/>
          <w:szCs w:val="20"/>
        </w:rPr>
        <w:t>s</w:t>
      </w:r>
      <w:r w:rsidR="00D62635" w:rsidRPr="00077D66">
        <w:rPr>
          <w:rFonts w:ascii="Times New Roman" w:hAnsi="Times New Roman" w:cs="Times New Roman"/>
          <w:sz w:val="20"/>
          <w:szCs w:val="20"/>
        </w:rPr>
        <w:t>.</w:t>
      </w:r>
    </w:p>
    <w:p w:rsidR="004513E2" w:rsidRPr="00077D66" w:rsidRDefault="003F429A"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w:t>
      </w:r>
      <w:r w:rsidR="00D62635" w:rsidRPr="00077D66">
        <w:rPr>
          <w:rFonts w:ascii="Times New Roman" w:hAnsi="Times New Roman" w:cs="Times New Roman"/>
          <w:sz w:val="20"/>
          <w:szCs w:val="20"/>
        </w:rPr>
        <w:t>his</w:t>
      </w:r>
      <w:r w:rsidR="009B7FD1" w:rsidRPr="00077D66">
        <w:rPr>
          <w:rFonts w:ascii="Times New Roman" w:hAnsi="Times New Roman" w:cs="Times New Roman"/>
          <w:sz w:val="20"/>
          <w:szCs w:val="20"/>
        </w:rPr>
        <w:t xml:space="preserve"> study </w:t>
      </w:r>
      <w:r w:rsidRPr="00077D66">
        <w:rPr>
          <w:rFonts w:ascii="Times New Roman" w:hAnsi="Times New Roman" w:cs="Times New Roman"/>
          <w:sz w:val="20"/>
          <w:szCs w:val="20"/>
        </w:rPr>
        <w:t xml:space="preserve">aimed </w:t>
      </w:r>
      <w:r w:rsidR="009B7FD1" w:rsidRPr="00077D66">
        <w:rPr>
          <w:rFonts w:ascii="Times New Roman" w:hAnsi="Times New Roman" w:cs="Times New Roman"/>
          <w:sz w:val="20"/>
          <w:szCs w:val="20"/>
        </w:rPr>
        <w:t>to</w:t>
      </w:r>
      <w:r w:rsidR="00247558" w:rsidRPr="00077D66">
        <w:rPr>
          <w:rFonts w:ascii="Times New Roman" w:hAnsi="Times New Roman" w:cs="Times New Roman"/>
          <w:sz w:val="20"/>
          <w:szCs w:val="20"/>
        </w:rPr>
        <w:t xml:space="preserve"> </w:t>
      </w:r>
      <w:r w:rsidR="00882441" w:rsidRPr="00077D66">
        <w:rPr>
          <w:rFonts w:ascii="Times New Roman" w:hAnsi="Times New Roman" w:cs="Times New Roman"/>
          <w:sz w:val="20"/>
          <w:szCs w:val="20"/>
        </w:rPr>
        <w:t xml:space="preserve">determine </w:t>
      </w:r>
      <w:r w:rsidRPr="00077D66">
        <w:rPr>
          <w:rFonts w:ascii="Times New Roman" w:hAnsi="Times New Roman" w:cs="Times New Roman"/>
          <w:sz w:val="20"/>
          <w:szCs w:val="20"/>
        </w:rPr>
        <w:t xml:space="preserve">the opinions </w:t>
      </w:r>
      <w:r w:rsidR="00247558" w:rsidRPr="00077D66">
        <w:rPr>
          <w:rFonts w:ascii="Times New Roman" w:hAnsi="Times New Roman" w:cs="Times New Roman"/>
          <w:sz w:val="20"/>
          <w:szCs w:val="20"/>
        </w:rPr>
        <w:t xml:space="preserve">of </w:t>
      </w:r>
      <w:r w:rsidR="00D70B98" w:rsidRPr="00077D66">
        <w:rPr>
          <w:rFonts w:ascii="Times New Roman" w:hAnsi="Times New Roman" w:cs="Times New Roman"/>
          <w:sz w:val="20"/>
          <w:szCs w:val="20"/>
        </w:rPr>
        <w:t>Saudi teachers</w:t>
      </w:r>
      <w:r w:rsidR="00247558" w:rsidRPr="00077D66">
        <w:rPr>
          <w:rFonts w:ascii="Times New Roman" w:hAnsi="Times New Roman" w:cs="Times New Roman"/>
          <w:sz w:val="20"/>
          <w:szCs w:val="20"/>
        </w:rPr>
        <w:t xml:space="preserve"> </w:t>
      </w:r>
      <w:r w:rsidRPr="00077D66">
        <w:rPr>
          <w:rFonts w:ascii="Times New Roman" w:hAnsi="Times New Roman" w:cs="Times New Roman"/>
          <w:sz w:val="20"/>
          <w:szCs w:val="20"/>
        </w:rPr>
        <w:t>on the</w:t>
      </w:r>
      <w:r w:rsidR="00557DF2" w:rsidRPr="00077D66">
        <w:rPr>
          <w:rFonts w:ascii="Times New Roman" w:hAnsi="Times New Roman" w:cs="Times New Roman"/>
          <w:sz w:val="20"/>
          <w:szCs w:val="20"/>
        </w:rPr>
        <w:t xml:space="preserve"> evaluation of</w:t>
      </w:r>
      <w:r w:rsidRPr="00077D66">
        <w:rPr>
          <w:rFonts w:ascii="Times New Roman" w:hAnsi="Times New Roman" w:cs="Times New Roman"/>
          <w:sz w:val="20"/>
          <w:szCs w:val="20"/>
        </w:rPr>
        <w:t xml:space="preserve"> inclusive </w:t>
      </w:r>
      <w:r w:rsidR="00247558" w:rsidRPr="00077D66">
        <w:rPr>
          <w:rFonts w:ascii="Times New Roman" w:hAnsi="Times New Roman" w:cs="Times New Roman"/>
          <w:sz w:val="20"/>
          <w:szCs w:val="20"/>
        </w:rPr>
        <w:t xml:space="preserve">special education programs </w:t>
      </w:r>
      <w:r w:rsidR="00026462" w:rsidRPr="00077D66">
        <w:rPr>
          <w:rFonts w:ascii="Times New Roman" w:hAnsi="Times New Roman" w:cs="Times New Roman"/>
          <w:sz w:val="20"/>
          <w:szCs w:val="20"/>
        </w:rPr>
        <w:t xml:space="preserve">that are </w:t>
      </w:r>
      <w:r w:rsidR="00247558" w:rsidRPr="00077D66">
        <w:rPr>
          <w:rFonts w:ascii="Times New Roman" w:hAnsi="Times New Roman" w:cs="Times New Roman"/>
          <w:sz w:val="20"/>
          <w:szCs w:val="20"/>
        </w:rPr>
        <w:t>applied in their schools</w:t>
      </w:r>
      <w:r w:rsidRPr="00077D66">
        <w:rPr>
          <w:rFonts w:ascii="Times New Roman" w:hAnsi="Times New Roman" w:cs="Times New Roman"/>
          <w:sz w:val="20"/>
          <w:szCs w:val="20"/>
        </w:rPr>
        <w:t>. These teachers</w:t>
      </w:r>
      <w:r w:rsidR="00D42A73" w:rsidRPr="00077D66">
        <w:rPr>
          <w:rFonts w:ascii="Times New Roman" w:hAnsi="Times New Roman" w:cs="Times New Roman"/>
          <w:sz w:val="20"/>
          <w:szCs w:val="20"/>
        </w:rPr>
        <w:t xml:space="preserve"> </w:t>
      </w:r>
      <w:r w:rsidRPr="00077D66">
        <w:rPr>
          <w:rFonts w:ascii="Times New Roman" w:hAnsi="Times New Roman" w:cs="Times New Roman"/>
          <w:sz w:val="20"/>
          <w:szCs w:val="20"/>
        </w:rPr>
        <w:t>are</w:t>
      </w:r>
      <w:r w:rsidR="00D42A73" w:rsidRPr="00077D66">
        <w:rPr>
          <w:rFonts w:ascii="Times New Roman" w:hAnsi="Times New Roman" w:cs="Times New Roman"/>
          <w:sz w:val="20"/>
          <w:szCs w:val="20"/>
        </w:rPr>
        <w:t xml:space="preserve"> </w:t>
      </w:r>
      <w:r w:rsidRPr="00077D66">
        <w:rPr>
          <w:rFonts w:ascii="Times New Roman" w:hAnsi="Times New Roman" w:cs="Times New Roman"/>
          <w:sz w:val="20"/>
          <w:szCs w:val="20"/>
        </w:rPr>
        <w:t>primarily responsible for</w:t>
      </w:r>
      <w:r w:rsidR="00D42A73"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implementing </w:t>
      </w:r>
      <w:r w:rsidR="00D42A73" w:rsidRPr="00077D66">
        <w:rPr>
          <w:rFonts w:ascii="Times New Roman" w:hAnsi="Times New Roman" w:cs="Times New Roman"/>
          <w:sz w:val="20"/>
          <w:szCs w:val="20"/>
        </w:rPr>
        <w:t xml:space="preserve">such programs, </w:t>
      </w:r>
      <w:r w:rsidRPr="00077D66">
        <w:rPr>
          <w:rFonts w:ascii="Times New Roman" w:hAnsi="Times New Roman" w:cs="Times New Roman"/>
          <w:sz w:val="20"/>
          <w:szCs w:val="20"/>
        </w:rPr>
        <w:t>and</w:t>
      </w:r>
      <w:r w:rsidR="00882441" w:rsidRPr="00077D66">
        <w:rPr>
          <w:rFonts w:ascii="Times New Roman" w:hAnsi="Times New Roman" w:cs="Times New Roman"/>
          <w:sz w:val="20"/>
          <w:szCs w:val="20"/>
        </w:rPr>
        <w:t xml:space="preserve"> thus,</w:t>
      </w:r>
      <w:r w:rsidRPr="00077D66">
        <w:rPr>
          <w:rFonts w:ascii="Times New Roman" w:hAnsi="Times New Roman" w:cs="Times New Roman"/>
          <w:sz w:val="20"/>
          <w:szCs w:val="20"/>
        </w:rPr>
        <w:t xml:space="preserve"> their perspectives</w:t>
      </w:r>
      <w:r w:rsidR="00D42A73" w:rsidRPr="00077D66">
        <w:rPr>
          <w:rFonts w:ascii="Times New Roman" w:hAnsi="Times New Roman" w:cs="Times New Roman"/>
          <w:sz w:val="20"/>
          <w:szCs w:val="20"/>
        </w:rPr>
        <w:t xml:space="preserve"> on </w:t>
      </w:r>
      <w:r w:rsidRPr="00077D66">
        <w:rPr>
          <w:rFonts w:ascii="Times New Roman" w:hAnsi="Times New Roman" w:cs="Times New Roman"/>
          <w:sz w:val="20"/>
          <w:szCs w:val="20"/>
        </w:rPr>
        <w:t xml:space="preserve">the </w:t>
      </w:r>
      <w:r w:rsidR="00D42A73" w:rsidRPr="00077D66">
        <w:rPr>
          <w:rFonts w:ascii="Times New Roman" w:hAnsi="Times New Roman" w:cs="Times New Roman"/>
          <w:sz w:val="20"/>
          <w:szCs w:val="20"/>
        </w:rPr>
        <w:t>efficacy of these programs in meeting the needs of students with disabilities</w:t>
      </w:r>
      <w:r w:rsidRPr="00077D66">
        <w:rPr>
          <w:rFonts w:ascii="Times New Roman" w:hAnsi="Times New Roman" w:cs="Times New Roman"/>
          <w:sz w:val="20"/>
          <w:szCs w:val="20"/>
        </w:rPr>
        <w:t xml:space="preserve"> are important</w:t>
      </w:r>
      <w:r w:rsidR="009B7FD1" w:rsidRPr="00077D66">
        <w:rPr>
          <w:rFonts w:ascii="Times New Roman" w:hAnsi="Times New Roman" w:cs="Times New Roman"/>
          <w:sz w:val="20"/>
          <w:szCs w:val="20"/>
        </w:rPr>
        <w:t xml:space="preserve">. </w:t>
      </w:r>
      <w:r w:rsidR="00D42A73" w:rsidRPr="00077D66">
        <w:rPr>
          <w:rFonts w:ascii="Times New Roman" w:hAnsi="Times New Roman" w:cs="Times New Roman"/>
          <w:sz w:val="20"/>
          <w:szCs w:val="20"/>
        </w:rPr>
        <w:t xml:space="preserve">In </w:t>
      </w:r>
      <w:r w:rsidR="00E123DC" w:rsidRPr="00077D66">
        <w:rPr>
          <w:rFonts w:ascii="Times New Roman" w:hAnsi="Times New Roman" w:cs="Times New Roman"/>
          <w:sz w:val="20"/>
          <w:szCs w:val="20"/>
        </w:rPr>
        <w:t>addition,</w:t>
      </w:r>
      <w:r w:rsidR="00D42A73" w:rsidRPr="00077D66">
        <w:rPr>
          <w:rFonts w:ascii="Times New Roman" w:hAnsi="Times New Roman" w:cs="Times New Roman"/>
          <w:sz w:val="20"/>
          <w:szCs w:val="20"/>
        </w:rPr>
        <w:t xml:space="preserve"> this study </w:t>
      </w:r>
      <w:r w:rsidRPr="00077D66">
        <w:rPr>
          <w:rFonts w:ascii="Times New Roman" w:hAnsi="Times New Roman" w:cs="Times New Roman"/>
          <w:sz w:val="20"/>
          <w:szCs w:val="20"/>
        </w:rPr>
        <w:t xml:space="preserve">attempted </w:t>
      </w:r>
      <w:r w:rsidR="00D42A73" w:rsidRPr="00077D66">
        <w:rPr>
          <w:rFonts w:ascii="Times New Roman" w:hAnsi="Times New Roman" w:cs="Times New Roman"/>
          <w:sz w:val="20"/>
          <w:szCs w:val="20"/>
        </w:rPr>
        <w:t>to find statistical</w:t>
      </w:r>
      <w:r w:rsidRPr="00077D66">
        <w:rPr>
          <w:rFonts w:ascii="Times New Roman" w:hAnsi="Times New Roman" w:cs="Times New Roman"/>
          <w:sz w:val="20"/>
          <w:szCs w:val="20"/>
        </w:rPr>
        <w:t>ly</w:t>
      </w:r>
      <w:r w:rsidR="007170F5" w:rsidRPr="00077D66">
        <w:rPr>
          <w:rFonts w:ascii="Times New Roman" w:hAnsi="Times New Roman" w:cs="Times New Roman"/>
          <w:sz w:val="20"/>
          <w:szCs w:val="20"/>
        </w:rPr>
        <w:t xml:space="preserve"> significant differences in</w:t>
      </w:r>
      <w:r w:rsidR="00D42A73" w:rsidRPr="00077D66">
        <w:rPr>
          <w:rFonts w:ascii="Times New Roman" w:hAnsi="Times New Roman" w:cs="Times New Roman"/>
          <w:sz w:val="20"/>
          <w:szCs w:val="20"/>
        </w:rPr>
        <w:t xml:space="preserve"> </w:t>
      </w:r>
      <w:r w:rsidRPr="00077D66">
        <w:rPr>
          <w:rFonts w:ascii="Times New Roman" w:hAnsi="Times New Roman" w:cs="Times New Roman"/>
          <w:sz w:val="20"/>
          <w:szCs w:val="20"/>
        </w:rPr>
        <w:t>teacher</w:t>
      </w:r>
      <w:r w:rsidR="00906A88" w:rsidRPr="00077D66">
        <w:rPr>
          <w:rFonts w:ascii="Times New Roman" w:hAnsi="Times New Roman" w:cs="Times New Roman"/>
          <w:sz w:val="20"/>
          <w:szCs w:val="20"/>
        </w:rPr>
        <w:t>s’</w:t>
      </w:r>
      <w:r w:rsidRPr="00077D66">
        <w:rPr>
          <w:rFonts w:ascii="Times New Roman" w:hAnsi="Times New Roman" w:cs="Times New Roman"/>
          <w:sz w:val="20"/>
          <w:szCs w:val="20"/>
        </w:rPr>
        <w:t xml:space="preserve"> </w:t>
      </w:r>
      <w:r w:rsidR="007170F5" w:rsidRPr="00077D66">
        <w:rPr>
          <w:rFonts w:ascii="Times New Roman" w:hAnsi="Times New Roman" w:cs="Times New Roman"/>
          <w:sz w:val="20"/>
          <w:szCs w:val="20"/>
        </w:rPr>
        <w:t>evaluations of</w:t>
      </w:r>
      <w:r w:rsidR="00D42A73"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the </w:t>
      </w:r>
      <w:r w:rsidR="00D42A73" w:rsidRPr="00077D66">
        <w:rPr>
          <w:rFonts w:ascii="Times New Roman" w:hAnsi="Times New Roman" w:cs="Times New Roman"/>
          <w:sz w:val="20"/>
          <w:szCs w:val="20"/>
        </w:rPr>
        <w:t xml:space="preserve">special education programs </w:t>
      </w:r>
      <w:r w:rsidRPr="00077D66">
        <w:rPr>
          <w:rFonts w:ascii="Times New Roman" w:hAnsi="Times New Roman" w:cs="Times New Roman"/>
          <w:sz w:val="20"/>
          <w:szCs w:val="20"/>
        </w:rPr>
        <w:t xml:space="preserve">based </w:t>
      </w:r>
      <w:r w:rsidR="00D42A73" w:rsidRPr="00077D66">
        <w:rPr>
          <w:rFonts w:ascii="Times New Roman" w:hAnsi="Times New Roman" w:cs="Times New Roman"/>
          <w:sz w:val="20"/>
          <w:szCs w:val="20"/>
        </w:rPr>
        <w:t xml:space="preserve">on </w:t>
      </w:r>
      <w:r w:rsidRPr="00077D66">
        <w:rPr>
          <w:rFonts w:ascii="Times New Roman" w:hAnsi="Times New Roman" w:cs="Times New Roman"/>
          <w:sz w:val="20"/>
          <w:szCs w:val="20"/>
        </w:rPr>
        <w:t xml:space="preserve">their </w:t>
      </w:r>
      <w:r w:rsidR="007170F5" w:rsidRPr="00077D66">
        <w:rPr>
          <w:rFonts w:ascii="Times New Roman" w:hAnsi="Times New Roman" w:cs="Times New Roman"/>
          <w:sz w:val="20"/>
          <w:szCs w:val="20"/>
        </w:rPr>
        <w:t xml:space="preserve">position, </w:t>
      </w:r>
      <w:r w:rsidR="00D42A73" w:rsidRPr="00077D66">
        <w:rPr>
          <w:rFonts w:ascii="Times New Roman" w:hAnsi="Times New Roman" w:cs="Times New Roman"/>
          <w:sz w:val="20"/>
          <w:szCs w:val="20"/>
        </w:rPr>
        <w:t xml:space="preserve">gender, </w:t>
      </w:r>
      <w:r w:rsidR="002B2C06" w:rsidRPr="00077D66">
        <w:rPr>
          <w:rFonts w:ascii="Times New Roman" w:hAnsi="Times New Roman" w:cs="Times New Roman"/>
          <w:sz w:val="20"/>
          <w:szCs w:val="20"/>
        </w:rPr>
        <w:t>teaching experi</w:t>
      </w:r>
      <w:r w:rsidR="007B3DE5" w:rsidRPr="00077D66">
        <w:rPr>
          <w:rFonts w:ascii="Times New Roman" w:hAnsi="Times New Roman" w:cs="Times New Roman"/>
          <w:sz w:val="20"/>
          <w:szCs w:val="20"/>
        </w:rPr>
        <w:softHyphen/>
      </w:r>
      <w:r w:rsidR="002B2C06" w:rsidRPr="00077D66">
        <w:rPr>
          <w:rFonts w:ascii="Times New Roman" w:hAnsi="Times New Roman" w:cs="Times New Roman"/>
          <w:sz w:val="20"/>
          <w:szCs w:val="20"/>
        </w:rPr>
        <w:t>ence</w:t>
      </w:r>
      <w:r w:rsidR="00D42A73" w:rsidRPr="00077D66">
        <w:rPr>
          <w:rFonts w:ascii="Times New Roman" w:hAnsi="Times New Roman" w:cs="Times New Roman"/>
          <w:sz w:val="20"/>
          <w:szCs w:val="20"/>
        </w:rPr>
        <w:t>, and educational level.</w:t>
      </w:r>
    </w:p>
    <w:p w:rsidR="004513E2" w:rsidRPr="00077D66" w:rsidRDefault="003F429A"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S</w:t>
      </w:r>
      <w:r w:rsidR="004513E2" w:rsidRPr="00077D66">
        <w:rPr>
          <w:rFonts w:ascii="Times New Roman" w:hAnsi="Times New Roman" w:cs="Times New Roman"/>
          <w:sz w:val="20"/>
          <w:szCs w:val="20"/>
        </w:rPr>
        <w:t>pecifically</w:t>
      </w:r>
      <w:r w:rsidRPr="00077D66">
        <w:rPr>
          <w:rFonts w:ascii="Times New Roman" w:hAnsi="Times New Roman" w:cs="Times New Roman"/>
          <w:sz w:val="20"/>
          <w:szCs w:val="20"/>
        </w:rPr>
        <w:t>,</w:t>
      </w:r>
      <w:r w:rsidR="004513E2" w:rsidRPr="00077D66">
        <w:rPr>
          <w:rFonts w:ascii="Times New Roman" w:hAnsi="Times New Roman" w:cs="Times New Roman"/>
          <w:sz w:val="20"/>
          <w:szCs w:val="20"/>
        </w:rPr>
        <w:t xml:space="preserve"> </w:t>
      </w:r>
      <w:r w:rsidR="00124924" w:rsidRPr="00077D66">
        <w:rPr>
          <w:rFonts w:ascii="Times New Roman" w:hAnsi="Times New Roman" w:cs="Times New Roman"/>
          <w:sz w:val="20"/>
          <w:szCs w:val="20"/>
        </w:rPr>
        <w:t xml:space="preserve">this study </w:t>
      </w:r>
      <w:r w:rsidR="004513E2" w:rsidRPr="00077D66">
        <w:rPr>
          <w:rFonts w:ascii="Times New Roman" w:hAnsi="Times New Roman" w:cs="Times New Roman"/>
          <w:sz w:val="20"/>
          <w:szCs w:val="20"/>
        </w:rPr>
        <w:t xml:space="preserve">aimed to </w:t>
      </w:r>
      <w:r w:rsidR="000940B2" w:rsidRPr="00077D66">
        <w:rPr>
          <w:rFonts w:ascii="Times New Roman" w:hAnsi="Times New Roman" w:cs="Times New Roman"/>
          <w:sz w:val="20"/>
          <w:szCs w:val="20"/>
        </w:rPr>
        <w:t>answer the following questions:</w:t>
      </w:r>
    </w:p>
    <w:p w:rsidR="004D4BF2" w:rsidRPr="00077D66" w:rsidRDefault="004D4BF2" w:rsidP="007D0DEE">
      <w:pPr>
        <w:pStyle w:val="-11"/>
        <w:numPr>
          <w:ilvl w:val="0"/>
          <w:numId w:val="1"/>
        </w:numPr>
        <w:snapToGrid w:val="0"/>
        <w:spacing w:after="0"/>
        <w:ind w:left="0"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What </w:t>
      </w:r>
      <w:r w:rsidR="00906A88" w:rsidRPr="00077D66">
        <w:rPr>
          <w:rFonts w:ascii="Times New Roman" w:hAnsi="Times New Roman" w:cs="Times New Roman"/>
          <w:sz w:val="20"/>
          <w:szCs w:val="20"/>
        </w:rPr>
        <w:t xml:space="preserve">opinions </w:t>
      </w:r>
      <w:r w:rsidR="00415195" w:rsidRPr="00077D66">
        <w:rPr>
          <w:rFonts w:ascii="Times New Roman" w:hAnsi="Times New Roman" w:cs="Times New Roman"/>
          <w:sz w:val="20"/>
          <w:szCs w:val="20"/>
        </w:rPr>
        <w:t>do</w:t>
      </w:r>
      <w:r w:rsidR="00D42A73" w:rsidRPr="00077D66">
        <w:rPr>
          <w:rFonts w:ascii="Times New Roman" w:hAnsi="Times New Roman" w:cs="Times New Roman"/>
          <w:sz w:val="20"/>
          <w:szCs w:val="20"/>
        </w:rPr>
        <w:t xml:space="preserve"> teachers working in inclu</w:t>
      </w:r>
      <w:r w:rsidR="007B3DE5" w:rsidRPr="00077D66">
        <w:rPr>
          <w:rFonts w:ascii="Times New Roman" w:hAnsi="Times New Roman" w:cs="Times New Roman"/>
          <w:sz w:val="20"/>
          <w:szCs w:val="20"/>
        </w:rPr>
        <w:softHyphen/>
      </w:r>
      <w:r w:rsidR="00D42A73" w:rsidRPr="00077D66">
        <w:rPr>
          <w:rFonts w:ascii="Times New Roman" w:hAnsi="Times New Roman" w:cs="Times New Roman"/>
          <w:sz w:val="20"/>
          <w:szCs w:val="20"/>
        </w:rPr>
        <w:t>sive settings</w:t>
      </w:r>
      <w:r w:rsidR="00882441" w:rsidRPr="00077D66">
        <w:rPr>
          <w:rFonts w:ascii="Times New Roman" w:hAnsi="Times New Roman" w:cs="Times New Roman"/>
          <w:sz w:val="20"/>
          <w:szCs w:val="20"/>
        </w:rPr>
        <w:t xml:space="preserve"> in Saudi Arabia</w:t>
      </w:r>
      <w:r w:rsidR="00D42A73" w:rsidRPr="00077D66">
        <w:rPr>
          <w:rFonts w:ascii="Times New Roman" w:hAnsi="Times New Roman" w:cs="Times New Roman"/>
          <w:sz w:val="20"/>
          <w:szCs w:val="20"/>
        </w:rPr>
        <w:t xml:space="preserve"> </w:t>
      </w:r>
      <w:r w:rsidR="003A3694" w:rsidRPr="00077D66">
        <w:rPr>
          <w:rFonts w:ascii="Times New Roman" w:hAnsi="Times New Roman" w:cs="Times New Roman"/>
          <w:sz w:val="20"/>
          <w:szCs w:val="20"/>
        </w:rPr>
        <w:t>hold regarding</w:t>
      </w:r>
      <w:r w:rsidR="00906A88" w:rsidRPr="00077D66">
        <w:rPr>
          <w:rFonts w:ascii="Times New Roman" w:hAnsi="Times New Roman" w:cs="Times New Roman"/>
          <w:sz w:val="20"/>
          <w:szCs w:val="20"/>
        </w:rPr>
        <w:t xml:space="preserve"> the</w:t>
      </w:r>
      <w:r w:rsidR="00415195" w:rsidRPr="00077D66">
        <w:rPr>
          <w:rFonts w:ascii="Times New Roman" w:hAnsi="Times New Roman" w:cs="Times New Roman"/>
          <w:sz w:val="20"/>
          <w:szCs w:val="20"/>
        </w:rPr>
        <w:t xml:space="preserve"> evaluation of</w:t>
      </w:r>
      <w:r w:rsidR="00906A88" w:rsidRPr="00077D66">
        <w:rPr>
          <w:rFonts w:ascii="Times New Roman" w:hAnsi="Times New Roman" w:cs="Times New Roman"/>
          <w:sz w:val="20"/>
          <w:szCs w:val="20"/>
        </w:rPr>
        <w:t xml:space="preserve"> </w:t>
      </w:r>
      <w:r w:rsidR="00D42A73" w:rsidRPr="00077D66">
        <w:rPr>
          <w:rFonts w:ascii="Times New Roman" w:hAnsi="Times New Roman" w:cs="Times New Roman"/>
          <w:sz w:val="20"/>
          <w:szCs w:val="20"/>
        </w:rPr>
        <w:t>special education programs applied in their schools</w:t>
      </w:r>
      <w:r w:rsidR="00906A88" w:rsidRPr="00077D66">
        <w:rPr>
          <w:rFonts w:ascii="Times New Roman" w:hAnsi="Times New Roman" w:cs="Times New Roman"/>
          <w:sz w:val="20"/>
          <w:szCs w:val="20"/>
        </w:rPr>
        <w:t>?</w:t>
      </w:r>
    </w:p>
    <w:p w:rsidR="00AA2D48" w:rsidRPr="00077D66" w:rsidRDefault="004513E2" w:rsidP="007D0DEE">
      <w:pPr>
        <w:pStyle w:val="-11"/>
        <w:numPr>
          <w:ilvl w:val="0"/>
          <w:numId w:val="1"/>
        </w:numPr>
        <w:snapToGrid w:val="0"/>
        <w:spacing w:after="0"/>
        <w:ind w:left="0" w:firstLine="425"/>
        <w:jc w:val="both"/>
        <w:rPr>
          <w:rFonts w:ascii="Times New Roman" w:hAnsi="Times New Roman" w:cs="Times New Roman"/>
          <w:sz w:val="20"/>
          <w:szCs w:val="20"/>
        </w:rPr>
      </w:pPr>
      <w:r w:rsidRPr="00077D66">
        <w:rPr>
          <w:rFonts w:ascii="Times New Roman" w:hAnsi="Times New Roman" w:cs="Times New Roman"/>
          <w:sz w:val="20"/>
          <w:szCs w:val="20"/>
        </w:rPr>
        <w:t>Are there</w:t>
      </w:r>
      <w:r w:rsidR="0066425D" w:rsidRPr="00077D66">
        <w:rPr>
          <w:rFonts w:ascii="Times New Roman" w:hAnsi="Times New Roman" w:cs="Times New Roman"/>
          <w:sz w:val="20"/>
          <w:szCs w:val="20"/>
        </w:rPr>
        <w:t xml:space="preserve"> any significant differences</w:t>
      </w:r>
      <w:r w:rsidR="00906A88" w:rsidRPr="00077D66">
        <w:rPr>
          <w:rFonts w:ascii="Times New Roman" w:hAnsi="Times New Roman" w:cs="Times New Roman"/>
          <w:sz w:val="20"/>
          <w:szCs w:val="20"/>
        </w:rPr>
        <w:t xml:space="preserve"> </w:t>
      </w:r>
      <w:r w:rsidR="00026462" w:rsidRPr="00077D66">
        <w:rPr>
          <w:rFonts w:ascii="Times New Roman" w:hAnsi="Times New Roman" w:cs="Times New Roman"/>
          <w:sz w:val="20"/>
          <w:szCs w:val="20"/>
        </w:rPr>
        <w:t>based on</w:t>
      </w:r>
      <w:r w:rsidR="00415195" w:rsidRPr="00077D66">
        <w:rPr>
          <w:rFonts w:ascii="Times New Roman" w:hAnsi="Times New Roman" w:cs="Times New Roman"/>
          <w:sz w:val="20"/>
          <w:szCs w:val="20"/>
        </w:rPr>
        <w:t xml:space="preserve"> position,</w:t>
      </w:r>
      <w:r w:rsidR="00906A88" w:rsidRPr="00077D66">
        <w:rPr>
          <w:rFonts w:ascii="Times New Roman" w:hAnsi="Times New Roman" w:cs="Times New Roman"/>
          <w:sz w:val="20"/>
          <w:szCs w:val="20"/>
        </w:rPr>
        <w:t xml:space="preserve"> gender, </w:t>
      </w:r>
      <w:r w:rsidR="002B2C06" w:rsidRPr="00077D66">
        <w:rPr>
          <w:rFonts w:ascii="Times New Roman" w:hAnsi="Times New Roman" w:cs="Times New Roman"/>
          <w:sz w:val="20"/>
          <w:szCs w:val="20"/>
        </w:rPr>
        <w:t>teaching experience</w:t>
      </w:r>
      <w:r w:rsidR="00906A88" w:rsidRPr="00077D66">
        <w:rPr>
          <w:rFonts w:ascii="Times New Roman" w:hAnsi="Times New Roman" w:cs="Times New Roman"/>
          <w:sz w:val="20"/>
          <w:szCs w:val="20"/>
        </w:rPr>
        <w:t xml:space="preserve">, </w:t>
      </w:r>
      <w:r w:rsidR="00882441" w:rsidRPr="00077D66">
        <w:rPr>
          <w:rFonts w:ascii="Times New Roman" w:hAnsi="Times New Roman" w:cs="Times New Roman"/>
          <w:sz w:val="20"/>
          <w:szCs w:val="20"/>
        </w:rPr>
        <w:t>or</w:t>
      </w:r>
      <w:r w:rsidR="00906A88" w:rsidRPr="00077D66">
        <w:rPr>
          <w:rFonts w:ascii="Times New Roman" w:hAnsi="Times New Roman" w:cs="Times New Roman"/>
          <w:sz w:val="20"/>
          <w:szCs w:val="20"/>
        </w:rPr>
        <w:t xml:space="preserve"> educational level</w:t>
      </w:r>
      <w:r w:rsidR="00F321DB" w:rsidRPr="00077D66">
        <w:rPr>
          <w:rFonts w:ascii="Times New Roman" w:hAnsi="Times New Roman" w:cs="Times New Roman"/>
          <w:sz w:val="20"/>
          <w:szCs w:val="20"/>
        </w:rPr>
        <w:t xml:space="preserve"> in</w:t>
      </w:r>
      <w:r w:rsidR="0066425D" w:rsidRPr="00077D66">
        <w:rPr>
          <w:rFonts w:ascii="Times New Roman" w:hAnsi="Times New Roman" w:cs="Times New Roman"/>
          <w:sz w:val="20"/>
          <w:szCs w:val="20"/>
        </w:rPr>
        <w:t xml:space="preserve"> teacher</w:t>
      </w:r>
      <w:r w:rsidR="00906A88" w:rsidRPr="00077D66">
        <w:rPr>
          <w:rFonts w:ascii="Times New Roman" w:hAnsi="Times New Roman" w:cs="Times New Roman"/>
          <w:sz w:val="20"/>
          <w:szCs w:val="20"/>
        </w:rPr>
        <w:t>s’</w:t>
      </w:r>
      <w:r w:rsidR="00F321DB" w:rsidRPr="00077D66">
        <w:rPr>
          <w:rFonts w:ascii="Times New Roman" w:hAnsi="Times New Roman" w:cs="Times New Roman"/>
          <w:sz w:val="20"/>
          <w:szCs w:val="20"/>
        </w:rPr>
        <w:t xml:space="preserve"> evaluations</w:t>
      </w:r>
      <w:r w:rsidR="0066425D" w:rsidRPr="00077D66">
        <w:rPr>
          <w:rFonts w:ascii="Times New Roman" w:hAnsi="Times New Roman" w:cs="Times New Roman"/>
          <w:sz w:val="20"/>
          <w:szCs w:val="20"/>
        </w:rPr>
        <w:t xml:space="preserve"> </w:t>
      </w:r>
      <w:r w:rsidR="00882441" w:rsidRPr="00077D66">
        <w:rPr>
          <w:rFonts w:ascii="Times New Roman" w:hAnsi="Times New Roman" w:cs="Times New Roman"/>
          <w:sz w:val="20"/>
          <w:szCs w:val="20"/>
        </w:rPr>
        <w:t xml:space="preserve">of </w:t>
      </w:r>
      <w:r w:rsidR="0066425D" w:rsidRPr="00077D66">
        <w:rPr>
          <w:rFonts w:ascii="Times New Roman" w:hAnsi="Times New Roman" w:cs="Times New Roman"/>
          <w:sz w:val="20"/>
          <w:szCs w:val="20"/>
        </w:rPr>
        <w:t>special education programs</w:t>
      </w:r>
      <w:r w:rsidRPr="00077D66">
        <w:rPr>
          <w:rFonts w:ascii="Times New Roman" w:hAnsi="Times New Roman" w:cs="Times New Roman"/>
          <w:sz w:val="20"/>
          <w:szCs w:val="20"/>
        </w:rPr>
        <w:t>?</w:t>
      </w:r>
    </w:p>
    <w:p w:rsidR="00FB0B0C" w:rsidRPr="00077D66" w:rsidRDefault="001C6D70" w:rsidP="007D0DEE">
      <w:pPr>
        <w:snapToGrid w:val="0"/>
        <w:spacing w:after="0"/>
        <w:ind w:firstLine="425"/>
        <w:jc w:val="both"/>
        <w:rPr>
          <w:rFonts w:ascii="Times New Roman" w:hAnsi="Times New Roman" w:cs="Times New Roman"/>
          <w:sz w:val="20"/>
          <w:szCs w:val="20"/>
          <w:lang w:eastAsia="zh-CN"/>
        </w:rPr>
      </w:pPr>
      <w:r w:rsidRPr="00077D66">
        <w:rPr>
          <w:rFonts w:ascii="Times New Roman" w:hAnsi="Times New Roman" w:cs="Times New Roman"/>
          <w:sz w:val="20"/>
          <w:szCs w:val="20"/>
        </w:rPr>
        <w:t xml:space="preserve">The evaluation of </w:t>
      </w:r>
      <w:r w:rsidR="003E7F71" w:rsidRPr="00077D66">
        <w:rPr>
          <w:rFonts w:ascii="Times New Roman" w:hAnsi="Times New Roman" w:cs="Times New Roman"/>
          <w:sz w:val="20"/>
          <w:szCs w:val="20"/>
        </w:rPr>
        <w:t xml:space="preserve">special education </w:t>
      </w:r>
      <w:r w:rsidRPr="00077D66">
        <w:rPr>
          <w:rFonts w:ascii="Times New Roman" w:hAnsi="Times New Roman" w:cs="Times New Roman"/>
          <w:sz w:val="20"/>
          <w:szCs w:val="20"/>
        </w:rPr>
        <w:t xml:space="preserve">programs </w:t>
      </w:r>
      <w:r w:rsidR="003E7F71" w:rsidRPr="00077D66">
        <w:rPr>
          <w:rFonts w:ascii="Times New Roman" w:hAnsi="Times New Roman" w:cs="Times New Roman"/>
          <w:sz w:val="20"/>
          <w:szCs w:val="20"/>
        </w:rPr>
        <w:t>encourages</w:t>
      </w:r>
      <w:r w:rsidRPr="00077D66">
        <w:rPr>
          <w:rFonts w:ascii="Times New Roman" w:hAnsi="Times New Roman" w:cs="Times New Roman"/>
          <w:sz w:val="20"/>
          <w:szCs w:val="20"/>
        </w:rPr>
        <w:t xml:space="preserve"> the </w:t>
      </w:r>
      <w:r w:rsidR="003E7F71" w:rsidRPr="00077D66">
        <w:rPr>
          <w:rFonts w:ascii="Times New Roman" w:hAnsi="Times New Roman" w:cs="Times New Roman"/>
          <w:sz w:val="20"/>
          <w:szCs w:val="20"/>
        </w:rPr>
        <w:t>integrati</w:t>
      </w:r>
      <w:r w:rsidR="003A3694" w:rsidRPr="00077D66">
        <w:rPr>
          <w:rFonts w:ascii="Times New Roman" w:hAnsi="Times New Roman" w:cs="Times New Roman"/>
          <w:sz w:val="20"/>
          <w:szCs w:val="20"/>
        </w:rPr>
        <w:t>on of</w:t>
      </w:r>
      <w:r w:rsidRPr="00077D66">
        <w:rPr>
          <w:rFonts w:ascii="Times New Roman" w:hAnsi="Times New Roman" w:cs="Times New Roman"/>
          <w:sz w:val="20"/>
          <w:szCs w:val="20"/>
        </w:rPr>
        <w:t xml:space="preserve"> special needs students in</w:t>
      </w:r>
      <w:r w:rsidR="003E7F71" w:rsidRPr="00077D66">
        <w:rPr>
          <w:rFonts w:ascii="Times New Roman" w:hAnsi="Times New Roman" w:cs="Times New Roman"/>
          <w:sz w:val="20"/>
          <w:szCs w:val="20"/>
        </w:rPr>
        <w:t>to</w:t>
      </w:r>
      <w:r w:rsidRPr="00077D66">
        <w:rPr>
          <w:rFonts w:ascii="Times New Roman" w:hAnsi="Times New Roman" w:cs="Times New Roman"/>
          <w:sz w:val="20"/>
          <w:szCs w:val="20"/>
        </w:rPr>
        <w:t xml:space="preserve"> all social institutions. Therefore</w:t>
      </w:r>
      <w:r w:rsidR="003E7F71" w:rsidRPr="00077D66">
        <w:rPr>
          <w:rFonts w:ascii="Times New Roman" w:hAnsi="Times New Roman" w:cs="Times New Roman"/>
          <w:sz w:val="20"/>
          <w:szCs w:val="20"/>
        </w:rPr>
        <w:t>,</w:t>
      </w:r>
      <w:r w:rsidRPr="00077D66">
        <w:rPr>
          <w:rFonts w:ascii="Times New Roman" w:hAnsi="Times New Roman" w:cs="Times New Roman"/>
          <w:sz w:val="20"/>
          <w:szCs w:val="20"/>
        </w:rPr>
        <w:t xml:space="preserve"> this study attempted to evaluate these educational programs from the</w:t>
      </w:r>
      <w:r w:rsidR="00261E29" w:rsidRPr="00077D66">
        <w:rPr>
          <w:rFonts w:ascii="Times New Roman" w:hAnsi="Times New Roman" w:cs="Times New Roman"/>
          <w:sz w:val="20"/>
          <w:szCs w:val="20"/>
        </w:rPr>
        <w:t xml:space="preserve"> perspective of </w:t>
      </w:r>
      <w:r w:rsidR="003E7F71" w:rsidRPr="00077D66">
        <w:rPr>
          <w:rFonts w:ascii="Times New Roman" w:hAnsi="Times New Roman" w:cs="Times New Roman"/>
          <w:sz w:val="20"/>
          <w:szCs w:val="20"/>
        </w:rPr>
        <w:t xml:space="preserve">their </w:t>
      </w:r>
      <w:r w:rsidR="00261E29" w:rsidRPr="00077D66">
        <w:rPr>
          <w:rFonts w:ascii="Times New Roman" w:hAnsi="Times New Roman" w:cs="Times New Roman"/>
          <w:sz w:val="20"/>
          <w:szCs w:val="20"/>
        </w:rPr>
        <w:t>providers (</w:t>
      </w:r>
      <w:r w:rsidR="001B10B4" w:rsidRPr="00077D66">
        <w:rPr>
          <w:rFonts w:ascii="Times New Roman" w:hAnsi="Times New Roman" w:cs="Times New Roman"/>
          <w:sz w:val="20"/>
          <w:szCs w:val="20"/>
        </w:rPr>
        <w:t xml:space="preserve">general and </w:t>
      </w:r>
      <w:r w:rsidR="00D70B98" w:rsidRPr="00077D66">
        <w:rPr>
          <w:rFonts w:ascii="Times New Roman" w:hAnsi="Times New Roman" w:cs="Times New Roman"/>
          <w:sz w:val="20"/>
          <w:szCs w:val="20"/>
        </w:rPr>
        <w:t>special education</w:t>
      </w:r>
      <w:r w:rsidR="009E45DF"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teachers) to </w:t>
      </w:r>
      <w:r w:rsidR="003E7F71" w:rsidRPr="00077D66">
        <w:rPr>
          <w:rFonts w:ascii="Times New Roman" w:hAnsi="Times New Roman" w:cs="Times New Roman"/>
          <w:sz w:val="20"/>
          <w:szCs w:val="20"/>
        </w:rPr>
        <w:t>determine</w:t>
      </w:r>
      <w:r w:rsidRPr="00077D66">
        <w:rPr>
          <w:rFonts w:ascii="Times New Roman" w:hAnsi="Times New Roman" w:cs="Times New Roman"/>
          <w:sz w:val="20"/>
          <w:szCs w:val="20"/>
        </w:rPr>
        <w:t xml:space="preserve"> </w:t>
      </w:r>
      <w:r w:rsidR="00AC7E0E" w:rsidRPr="00077D66">
        <w:rPr>
          <w:rFonts w:ascii="Times New Roman" w:hAnsi="Times New Roman" w:cs="Times New Roman"/>
          <w:sz w:val="20"/>
          <w:szCs w:val="20"/>
        </w:rPr>
        <w:t xml:space="preserve">the </w:t>
      </w:r>
      <w:r w:rsidRPr="00077D66">
        <w:rPr>
          <w:rFonts w:ascii="Times New Roman" w:hAnsi="Times New Roman" w:cs="Times New Roman"/>
          <w:sz w:val="20"/>
          <w:szCs w:val="20"/>
        </w:rPr>
        <w:t>suitability</w:t>
      </w:r>
      <w:r w:rsidR="00AC7E0E" w:rsidRPr="00077D66">
        <w:rPr>
          <w:rFonts w:ascii="Times New Roman" w:hAnsi="Times New Roman" w:cs="Times New Roman"/>
          <w:sz w:val="20"/>
          <w:szCs w:val="20"/>
        </w:rPr>
        <w:t xml:space="preserve"> of programs</w:t>
      </w:r>
      <w:r w:rsidRPr="00077D66">
        <w:rPr>
          <w:rFonts w:ascii="Times New Roman" w:hAnsi="Times New Roman" w:cs="Times New Roman"/>
          <w:sz w:val="20"/>
          <w:szCs w:val="20"/>
        </w:rPr>
        <w:t xml:space="preserve"> </w:t>
      </w:r>
      <w:r w:rsidR="003E7F71" w:rsidRPr="00077D66">
        <w:rPr>
          <w:rFonts w:ascii="Times New Roman" w:hAnsi="Times New Roman" w:cs="Times New Roman"/>
          <w:sz w:val="20"/>
          <w:szCs w:val="20"/>
        </w:rPr>
        <w:t xml:space="preserve">for the given </w:t>
      </w:r>
      <w:r w:rsidRPr="00077D66">
        <w:rPr>
          <w:rFonts w:ascii="Times New Roman" w:hAnsi="Times New Roman" w:cs="Times New Roman"/>
          <w:sz w:val="20"/>
          <w:szCs w:val="20"/>
        </w:rPr>
        <w:t>student groups.</w:t>
      </w:r>
      <w:r w:rsidR="00DA2AF5" w:rsidRPr="00077D66">
        <w:rPr>
          <w:rFonts w:ascii="Times New Roman" w:hAnsi="Times New Roman" w:cs="Times New Roman"/>
          <w:sz w:val="20"/>
          <w:szCs w:val="20"/>
        </w:rPr>
        <w:t xml:space="preserve"> Special education teachers are considered providers of these programs and bear the primary responsibility for applying the special education programs.</w:t>
      </w:r>
      <w:r w:rsidRPr="00077D66">
        <w:rPr>
          <w:rFonts w:ascii="Times New Roman" w:hAnsi="Times New Roman" w:cs="Times New Roman"/>
          <w:sz w:val="20"/>
          <w:szCs w:val="20"/>
        </w:rPr>
        <w:t xml:space="preserve"> Moreover</w:t>
      </w:r>
      <w:r w:rsidR="003E7F71" w:rsidRPr="00077D66">
        <w:rPr>
          <w:rFonts w:ascii="Times New Roman" w:hAnsi="Times New Roman" w:cs="Times New Roman"/>
          <w:sz w:val="20"/>
          <w:szCs w:val="20"/>
        </w:rPr>
        <w:t>,</w:t>
      </w:r>
      <w:r w:rsidRPr="00077D66">
        <w:rPr>
          <w:rFonts w:ascii="Times New Roman" w:hAnsi="Times New Roman" w:cs="Times New Roman"/>
          <w:sz w:val="20"/>
          <w:szCs w:val="20"/>
        </w:rPr>
        <w:t xml:space="preserve"> this study aimed to identify the strengths and weaknesses </w:t>
      </w:r>
      <w:r w:rsidR="003E7F71" w:rsidRPr="00077D66">
        <w:rPr>
          <w:rFonts w:ascii="Times New Roman" w:hAnsi="Times New Roman" w:cs="Times New Roman"/>
          <w:sz w:val="20"/>
          <w:szCs w:val="20"/>
        </w:rPr>
        <w:t xml:space="preserve">of </w:t>
      </w:r>
      <w:r w:rsidRPr="00077D66">
        <w:rPr>
          <w:rFonts w:ascii="Times New Roman" w:hAnsi="Times New Roman" w:cs="Times New Roman"/>
          <w:sz w:val="20"/>
          <w:szCs w:val="20"/>
        </w:rPr>
        <w:t xml:space="preserve">these programs </w:t>
      </w:r>
      <w:r w:rsidR="00267730" w:rsidRPr="00077D66">
        <w:rPr>
          <w:rFonts w:ascii="Times New Roman" w:hAnsi="Times New Roman" w:cs="Times New Roman"/>
          <w:sz w:val="20"/>
          <w:szCs w:val="20"/>
        </w:rPr>
        <w:t xml:space="preserve">to encourage the </w:t>
      </w:r>
      <w:r w:rsidR="003E7F71" w:rsidRPr="00077D66">
        <w:rPr>
          <w:rFonts w:ascii="Times New Roman" w:hAnsi="Times New Roman" w:cs="Times New Roman"/>
          <w:sz w:val="20"/>
          <w:szCs w:val="20"/>
        </w:rPr>
        <w:t>re</w:t>
      </w:r>
      <w:r w:rsidR="00882441" w:rsidRPr="00077D66">
        <w:rPr>
          <w:rFonts w:ascii="Times New Roman" w:hAnsi="Times New Roman" w:cs="Times New Roman"/>
          <w:sz w:val="20"/>
          <w:szCs w:val="20"/>
        </w:rPr>
        <w:t>-</w:t>
      </w:r>
      <w:r w:rsidR="003E7F71" w:rsidRPr="00077D66">
        <w:rPr>
          <w:rFonts w:ascii="Times New Roman" w:hAnsi="Times New Roman" w:cs="Times New Roman"/>
          <w:sz w:val="20"/>
          <w:szCs w:val="20"/>
        </w:rPr>
        <w:t xml:space="preserve">evaluation </w:t>
      </w:r>
      <w:r w:rsidR="00267730" w:rsidRPr="00077D66">
        <w:rPr>
          <w:rFonts w:ascii="Times New Roman" w:hAnsi="Times New Roman" w:cs="Times New Roman"/>
          <w:sz w:val="20"/>
          <w:szCs w:val="20"/>
        </w:rPr>
        <w:t xml:space="preserve">of program goals and methods </w:t>
      </w:r>
      <w:r w:rsidR="003E7F71" w:rsidRPr="00077D66">
        <w:rPr>
          <w:rFonts w:ascii="Times New Roman" w:hAnsi="Times New Roman" w:cs="Times New Roman"/>
          <w:sz w:val="20"/>
          <w:szCs w:val="20"/>
        </w:rPr>
        <w:t xml:space="preserve">and </w:t>
      </w:r>
      <w:r w:rsidR="00882441" w:rsidRPr="00077D66">
        <w:rPr>
          <w:rFonts w:ascii="Times New Roman" w:hAnsi="Times New Roman" w:cs="Times New Roman"/>
          <w:sz w:val="20"/>
          <w:szCs w:val="20"/>
        </w:rPr>
        <w:t>a re-</w:t>
      </w:r>
      <w:r w:rsidR="00F31D42" w:rsidRPr="00077D66">
        <w:rPr>
          <w:rFonts w:ascii="Times New Roman" w:hAnsi="Times New Roman" w:cs="Times New Roman"/>
          <w:sz w:val="20"/>
          <w:szCs w:val="20"/>
        </w:rPr>
        <w:t>training</w:t>
      </w:r>
      <w:r w:rsidR="00882441" w:rsidRPr="00077D66">
        <w:rPr>
          <w:rFonts w:ascii="Times New Roman" w:hAnsi="Times New Roman" w:cs="Times New Roman"/>
          <w:sz w:val="20"/>
          <w:szCs w:val="20"/>
        </w:rPr>
        <w:t xml:space="preserve"> of</w:t>
      </w:r>
      <w:r w:rsidR="00267730" w:rsidRPr="00077D66">
        <w:rPr>
          <w:rFonts w:ascii="Times New Roman" w:hAnsi="Times New Roman" w:cs="Times New Roman"/>
          <w:sz w:val="20"/>
          <w:szCs w:val="20"/>
        </w:rPr>
        <w:t xml:space="preserve"> the staff.</w:t>
      </w:r>
    </w:p>
    <w:p w:rsidR="00AA2D48" w:rsidRPr="00077D66" w:rsidRDefault="00FA411C"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t>2.</w:t>
      </w:r>
      <w:r w:rsidR="00600AF8" w:rsidRPr="00077D66">
        <w:rPr>
          <w:rFonts w:ascii="Times New Roman" w:hAnsi="Times New Roman" w:cs="Times New Roman" w:hint="eastAsia"/>
          <w:b/>
          <w:bCs/>
          <w:sz w:val="20"/>
          <w:szCs w:val="20"/>
          <w:lang w:eastAsia="zh-CN"/>
        </w:rPr>
        <w:t xml:space="preserve"> </w:t>
      </w:r>
      <w:r w:rsidR="00615560" w:rsidRPr="00077D66">
        <w:rPr>
          <w:rFonts w:ascii="Times New Roman" w:hAnsi="Times New Roman" w:cs="Times New Roman"/>
          <w:b/>
          <w:bCs/>
          <w:sz w:val="20"/>
          <w:szCs w:val="20"/>
        </w:rPr>
        <w:t>Methods</w:t>
      </w:r>
    </w:p>
    <w:p w:rsidR="00D272D4" w:rsidRPr="00077D66" w:rsidRDefault="00692B1C" w:rsidP="007D0DEE">
      <w:pPr>
        <w:snapToGrid w:val="0"/>
        <w:spacing w:after="0"/>
        <w:ind w:firstLine="425"/>
        <w:jc w:val="both"/>
        <w:rPr>
          <w:rFonts w:ascii="Times New Roman" w:hAnsi="Times New Roman" w:cs="Times New Roman"/>
          <w:sz w:val="20"/>
          <w:szCs w:val="20"/>
          <w:lang w:eastAsia="zh-CN"/>
        </w:rPr>
      </w:pPr>
      <w:r w:rsidRPr="00077D66">
        <w:rPr>
          <w:rFonts w:ascii="Times New Roman" w:hAnsi="Times New Roman" w:cs="Times New Roman"/>
          <w:sz w:val="20"/>
          <w:szCs w:val="20"/>
        </w:rPr>
        <w:t xml:space="preserve">This </w:t>
      </w:r>
      <w:r w:rsidR="006A4590" w:rsidRPr="00077D66">
        <w:rPr>
          <w:rFonts w:ascii="Times New Roman" w:hAnsi="Times New Roman" w:cs="Times New Roman"/>
          <w:sz w:val="20"/>
          <w:szCs w:val="20"/>
        </w:rPr>
        <w:t>quantitative</w:t>
      </w:r>
      <w:r w:rsidR="00106F54" w:rsidRPr="00077D66">
        <w:rPr>
          <w:rFonts w:ascii="Times New Roman" w:hAnsi="Times New Roman" w:cs="Times New Roman"/>
          <w:sz w:val="20"/>
          <w:szCs w:val="20"/>
        </w:rPr>
        <w:t xml:space="preserve"> research design </w:t>
      </w:r>
      <w:r w:rsidRPr="00077D66">
        <w:rPr>
          <w:rFonts w:ascii="Times New Roman" w:hAnsi="Times New Roman" w:cs="Times New Roman"/>
          <w:sz w:val="20"/>
          <w:szCs w:val="20"/>
        </w:rPr>
        <w:t xml:space="preserve">utilized </w:t>
      </w:r>
      <w:r w:rsidR="00106F54" w:rsidRPr="00077D66">
        <w:rPr>
          <w:rFonts w:ascii="Times New Roman" w:hAnsi="Times New Roman" w:cs="Times New Roman"/>
          <w:sz w:val="20"/>
          <w:szCs w:val="20"/>
        </w:rPr>
        <w:t xml:space="preserve">a survey to determine </w:t>
      </w:r>
      <w:r w:rsidRPr="00077D66">
        <w:rPr>
          <w:rFonts w:ascii="Times New Roman" w:hAnsi="Times New Roman" w:cs="Times New Roman"/>
          <w:sz w:val="20"/>
          <w:szCs w:val="20"/>
        </w:rPr>
        <w:t xml:space="preserve">the perspectives of </w:t>
      </w:r>
      <w:r w:rsidR="001B10B4" w:rsidRPr="00077D66">
        <w:rPr>
          <w:rFonts w:ascii="Times New Roman" w:hAnsi="Times New Roman" w:cs="Times New Roman"/>
          <w:sz w:val="20"/>
          <w:szCs w:val="20"/>
        </w:rPr>
        <w:t xml:space="preserve">regular and </w:t>
      </w:r>
      <w:r w:rsidR="00106F54" w:rsidRPr="00077D66">
        <w:rPr>
          <w:rFonts w:ascii="Times New Roman" w:hAnsi="Times New Roman" w:cs="Times New Roman"/>
          <w:sz w:val="20"/>
          <w:szCs w:val="20"/>
        </w:rPr>
        <w:t>special education teachers regarding the special education programs applied in their schools.</w:t>
      </w:r>
    </w:p>
    <w:p w:rsidR="00615560" w:rsidRPr="00077D66" w:rsidRDefault="00302863"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t>P</w:t>
      </w:r>
      <w:r w:rsidR="00713B64" w:rsidRPr="00077D66">
        <w:rPr>
          <w:rFonts w:ascii="Times New Roman" w:hAnsi="Times New Roman" w:cs="Times New Roman"/>
          <w:b/>
          <w:bCs/>
          <w:sz w:val="20"/>
          <w:szCs w:val="20"/>
        </w:rPr>
        <w:t>articipants</w:t>
      </w:r>
    </w:p>
    <w:p w:rsidR="00F31A6F" w:rsidRPr="00077D66" w:rsidRDefault="00302863"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Special education t</w:t>
      </w:r>
      <w:r w:rsidR="001B10B4" w:rsidRPr="00077D66">
        <w:rPr>
          <w:rFonts w:ascii="Times New Roman" w:hAnsi="Times New Roman" w:cs="Times New Roman"/>
          <w:sz w:val="20"/>
          <w:szCs w:val="20"/>
        </w:rPr>
        <w:t>eachers working in inclu</w:t>
      </w:r>
      <w:r w:rsidR="007B3DE5" w:rsidRPr="00077D66">
        <w:rPr>
          <w:rFonts w:ascii="Times New Roman" w:hAnsi="Times New Roman" w:cs="Times New Roman"/>
          <w:sz w:val="20"/>
          <w:szCs w:val="20"/>
        </w:rPr>
        <w:softHyphen/>
      </w:r>
      <w:r w:rsidR="001B10B4" w:rsidRPr="00077D66">
        <w:rPr>
          <w:rFonts w:ascii="Times New Roman" w:hAnsi="Times New Roman" w:cs="Times New Roman"/>
          <w:sz w:val="20"/>
          <w:szCs w:val="20"/>
        </w:rPr>
        <w:t>sive</w:t>
      </w:r>
      <w:r w:rsidR="00713B64" w:rsidRPr="00077D66">
        <w:rPr>
          <w:rFonts w:ascii="Times New Roman" w:hAnsi="Times New Roman" w:cs="Times New Roman"/>
          <w:sz w:val="20"/>
          <w:szCs w:val="20"/>
        </w:rPr>
        <w:t xml:space="preserve"> schools </w:t>
      </w:r>
      <w:r w:rsidR="00DA2AF5" w:rsidRPr="00077D66">
        <w:rPr>
          <w:rFonts w:ascii="Times New Roman" w:hAnsi="Times New Roman" w:cs="Times New Roman"/>
          <w:sz w:val="20"/>
          <w:szCs w:val="20"/>
        </w:rPr>
        <w:t xml:space="preserve">in </w:t>
      </w:r>
      <w:r w:rsidR="007F7E41" w:rsidRPr="00077D66">
        <w:rPr>
          <w:rFonts w:ascii="Times New Roman" w:hAnsi="Times New Roman" w:cs="Times New Roman"/>
          <w:sz w:val="20"/>
          <w:szCs w:val="20"/>
        </w:rPr>
        <w:t>Riyadh</w:t>
      </w:r>
      <w:r w:rsidR="00797C96" w:rsidRPr="00077D66">
        <w:rPr>
          <w:rFonts w:ascii="Times New Roman" w:hAnsi="Times New Roman" w:cs="Times New Roman"/>
          <w:sz w:val="20"/>
          <w:szCs w:val="20"/>
        </w:rPr>
        <w:t xml:space="preserve">, </w:t>
      </w:r>
      <w:r w:rsidR="00713B64" w:rsidRPr="00077D66">
        <w:rPr>
          <w:rFonts w:ascii="Times New Roman" w:hAnsi="Times New Roman" w:cs="Times New Roman"/>
          <w:sz w:val="20"/>
          <w:szCs w:val="20"/>
        </w:rPr>
        <w:t>Al-</w:t>
      </w:r>
      <w:proofErr w:type="spellStart"/>
      <w:r w:rsidR="00713B64" w:rsidRPr="00077D66">
        <w:rPr>
          <w:rFonts w:ascii="Times New Roman" w:hAnsi="Times New Roman" w:cs="Times New Roman"/>
          <w:sz w:val="20"/>
          <w:szCs w:val="20"/>
        </w:rPr>
        <w:t>Baha</w:t>
      </w:r>
      <w:proofErr w:type="spellEnd"/>
      <w:r w:rsidR="009A45D5" w:rsidRPr="00077D66">
        <w:rPr>
          <w:rFonts w:ascii="Times New Roman" w:hAnsi="Times New Roman" w:cs="Times New Roman"/>
          <w:sz w:val="20"/>
          <w:szCs w:val="20"/>
        </w:rPr>
        <w:t>, Jeddah, and Al-</w:t>
      </w:r>
      <w:proofErr w:type="spellStart"/>
      <w:r w:rsidR="009A45D5" w:rsidRPr="00077D66">
        <w:rPr>
          <w:rFonts w:ascii="Times New Roman" w:hAnsi="Times New Roman" w:cs="Times New Roman"/>
          <w:sz w:val="20"/>
          <w:szCs w:val="20"/>
        </w:rPr>
        <w:t>Dammam</w:t>
      </w:r>
      <w:proofErr w:type="spellEnd"/>
      <w:r w:rsidR="00713B64" w:rsidRPr="00077D66">
        <w:rPr>
          <w:rFonts w:ascii="Times New Roman" w:hAnsi="Times New Roman" w:cs="Times New Roman"/>
          <w:sz w:val="20"/>
          <w:szCs w:val="20"/>
        </w:rPr>
        <w:t xml:space="preserve"> </w:t>
      </w:r>
      <w:r w:rsidR="00713B64" w:rsidRPr="00077D66">
        <w:rPr>
          <w:rFonts w:ascii="Times New Roman" w:hAnsi="Times New Roman" w:cs="Times New Roman"/>
          <w:sz w:val="20"/>
          <w:szCs w:val="20"/>
        </w:rPr>
        <w:lastRenderedPageBreak/>
        <w:t>district</w:t>
      </w:r>
      <w:r w:rsidR="009A45D5" w:rsidRPr="00077D66">
        <w:rPr>
          <w:rFonts w:ascii="Times New Roman" w:hAnsi="Times New Roman" w:cs="Times New Roman"/>
          <w:sz w:val="20"/>
          <w:szCs w:val="20"/>
        </w:rPr>
        <w:t>s</w:t>
      </w:r>
      <w:r w:rsidR="00A971D3" w:rsidRPr="00077D66">
        <w:rPr>
          <w:rFonts w:ascii="Times New Roman" w:hAnsi="Times New Roman" w:cs="Times New Roman"/>
          <w:sz w:val="20"/>
          <w:szCs w:val="20"/>
        </w:rPr>
        <w:t xml:space="preserve"> which considered </w:t>
      </w:r>
      <w:proofErr w:type="gramStart"/>
      <w:r w:rsidR="00A971D3" w:rsidRPr="00077D66">
        <w:rPr>
          <w:rFonts w:ascii="Times New Roman" w:hAnsi="Times New Roman" w:cs="Times New Roman"/>
          <w:sz w:val="20"/>
          <w:szCs w:val="20"/>
        </w:rPr>
        <w:t>as a biggest cities</w:t>
      </w:r>
      <w:proofErr w:type="gramEnd"/>
      <w:r w:rsidR="00713B64" w:rsidRPr="00077D66">
        <w:rPr>
          <w:rFonts w:ascii="Times New Roman" w:hAnsi="Times New Roman" w:cs="Times New Roman"/>
          <w:sz w:val="20"/>
          <w:szCs w:val="20"/>
        </w:rPr>
        <w:t xml:space="preserve"> in Saudi Arabia were invited</w:t>
      </w:r>
      <w:r w:rsidR="009A45D5" w:rsidRPr="00077D66">
        <w:rPr>
          <w:rFonts w:ascii="Times New Roman" w:hAnsi="Times New Roman" w:cs="Times New Roman"/>
          <w:sz w:val="20"/>
          <w:szCs w:val="20"/>
        </w:rPr>
        <w:t xml:space="preserve"> to </w:t>
      </w:r>
      <w:r w:rsidR="00133637" w:rsidRPr="00077D66">
        <w:rPr>
          <w:rFonts w:ascii="Times New Roman" w:hAnsi="Times New Roman" w:cs="Times New Roman"/>
          <w:sz w:val="20"/>
          <w:szCs w:val="20"/>
        </w:rPr>
        <w:t xml:space="preserve">participate </w:t>
      </w:r>
      <w:r w:rsidR="00713B64" w:rsidRPr="00077D66">
        <w:rPr>
          <w:rFonts w:ascii="Times New Roman" w:hAnsi="Times New Roman" w:cs="Times New Roman"/>
          <w:sz w:val="20"/>
          <w:szCs w:val="20"/>
        </w:rPr>
        <w:t>in this research</w:t>
      </w:r>
      <w:r w:rsidR="00CF0F7B" w:rsidRPr="00077D66">
        <w:rPr>
          <w:rFonts w:ascii="Times New Roman" w:hAnsi="Times New Roman" w:cs="Times New Roman"/>
          <w:sz w:val="20"/>
          <w:szCs w:val="20"/>
        </w:rPr>
        <w:t xml:space="preserve"> study</w:t>
      </w:r>
      <w:r w:rsidR="006B1195" w:rsidRPr="00077D66">
        <w:rPr>
          <w:rFonts w:ascii="Times New Roman" w:hAnsi="Times New Roman" w:cs="Times New Roman"/>
          <w:sz w:val="20"/>
          <w:szCs w:val="20"/>
        </w:rPr>
        <w:t>. Participating teachers</w:t>
      </w:r>
      <w:r w:rsidR="00713B64" w:rsidRPr="00077D66">
        <w:rPr>
          <w:rFonts w:ascii="Times New Roman" w:hAnsi="Times New Roman" w:cs="Times New Roman"/>
          <w:sz w:val="20"/>
          <w:szCs w:val="20"/>
        </w:rPr>
        <w:t xml:space="preserve"> </w:t>
      </w:r>
      <w:r w:rsidR="00AB2460" w:rsidRPr="00077D66">
        <w:rPr>
          <w:rFonts w:ascii="Times New Roman" w:hAnsi="Times New Roman" w:cs="Times New Roman"/>
          <w:sz w:val="20"/>
          <w:szCs w:val="20"/>
        </w:rPr>
        <w:t xml:space="preserve">were </w:t>
      </w:r>
      <w:r w:rsidR="00CF0F7B" w:rsidRPr="00077D66">
        <w:rPr>
          <w:rFonts w:ascii="Times New Roman" w:hAnsi="Times New Roman" w:cs="Times New Roman"/>
          <w:sz w:val="20"/>
          <w:szCs w:val="20"/>
        </w:rPr>
        <w:t>administered</w:t>
      </w:r>
      <w:r w:rsidR="00713B64" w:rsidRPr="00077D66">
        <w:rPr>
          <w:rFonts w:ascii="Times New Roman" w:hAnsi="Times New Roman" w:cs="Times New Roman"/>
          <w:sz w:val="20"/>
          <w:szCs w:val="20"/>
        </w:rPr>
        <w:t xml:space="preserve"> </w:t>
      </w:r>
      <w:r w:rsidR="00AB2460" w:rsidRPr="00077D66">
        <w:rPr>
          <w:rFonts w:ascii="Times New Roman" w:hAnsi="Times New Roman" w:cs="Times New Roman"/>
          <w:sz w:val="20"/>
          <w:szCs w:val="20"/>
        </w:rPr>
        <w:t xml:space="preserve">a </w:t>
      </w:r>
      <w:r w:rsidR="00713B64" w:rsidRPr="00077D66">
        <w:rPr>
          <w:rFonts w:ascii="Times New Roman" w:hAnsi="Times New Roman" w:cs="Times New Roman"/>
          <w:sz w:val="20"/>
          <w:szCs w:val="20"/>
        </w:rPr>
        <w:t xml:space="preserve">standardized </w:t>
      </w:r>
      <w:proofErr w:type="spellStart"/>
      <w:r w:rsidRPr="00077D66">
        <w:rPr>
          <w:rFonts w:ascii="Times New Roman" w:hAnsi="Times New Roman" w:cs="Times New Roman"/>
          <w:sz w:val="20"/>
          <w:szCs w:val="20"/>
        </w:rPr>
        <w:t>Likert</w:t>
      </w:r>
      <w:proofErr w:type="spellEnd"/>
      <w:r w:rsidRPr="00077D66">
        <w:rPr>
          <w:rFonts w:ascii="Times New Roman" w:hAnsi="Times New Roman" w:cs="Times New Roman"/>
          <w:sz w:val="20"/>
          <w:szCs w:val="20"/>
        </w:rPr>
        <w:t xml:space="preserve"> </w:t>
      </w:r>
      <w:r w:rsidR="00713B64" w:rsidRPr="00077D66">
        <w:rPr>
          <w:rFonts w:ascii="Times New Roman" w:hAnsi="Times New Roman" w:cs="Times New Roman"/>
          <w:sz w:val="20"/>
          <w:szCs w:val="20"/>
        </w:rPr>
        <w:t xml:space="preserve">questionnaire </w:t>
      </w:r>
      <w:r w:rsidR="00AB2460" w:rsidRPr="00077D66">
        <w:rPr>
          <w:rFonts w:ascii="Times New Roman" w:hAnsi="Times New Roman" w:cs="Times New Roman"/>
          <w:sz w:val="20"/>
          <w:szCs w:val="20"/>
        </w:rPr>
        <w:t xml:space="preserve">to determine </w:t>
      </w:r>
      <w:r w:rsidR="00713B64" w:rsidRPr="00077D66">
        <w:rPr>
          <w:rFonts w:ascii="Times New Roman" w:hAnsi="Times New Roman" w:cs="Times New Roman"/>
          <w:sz w:val="20"/>
          <w:szCs w:val="20"/>
        </w:rPr>
        <w:t xml:space="preserve">their </w:t>
      </w:r>
      <w:r w:rsidR="001B10B4" w:rsidRPr="00077D66">
        <w:rPr>
          <w:rFonts w:ascii="Times New Roman" w:hAnsi="Times New Roman" w:cs="Times New Roman"/>
          <w:sz w:val="20"/>
          <w:szCs w:val="20"/>
        </w:rPr>
        <w:t>evaluations</w:t>
      </w:r>
      <w:r w:rsidR="00713B64" w:rsidRPr="00077D66">
        <w:rPr>
          <w:rFonts w:ascii="Times New Roman" w:hAnsi="Times New Roman" w:cs="Times New Roman"/>
          <w:sz w:val="20"/>
          <w:szCs w:val="20"/>
        </w:rPr>
        <w:t xml:space="preserve"> </w:t>
      </w:r>
      <w:r w:rsidR="00AB2460" w:rsidRPr="00077D66">
        <w:rPr>
          <w:rFonts w:ascii="Times New Roman" w:hAnsi="Times New Roman" w:cs="Times New Roman"/>
          <w:sz w:val="20"/>
          <w:szCs w:val="20"/>
        </w:rPr>
        <w:t xml:space="preserve">of the </w:t>
      </w:r>
      <w:r w:rsidR="00713B64" w:rsidRPr="00077D66">
        <w:rPr>
          <w:rFonts w:ascii="Times New Roman" w:hAnsi="Times New Roman" w:cs="Times New Roman"/>
          <w:sz w:val="20"/>
          <w:szCs w:val="20"/>
        </w:rPr>
        <w:t>special education pr</w:t>
      </w:r>
      <w:r w:rsidR="00DA2AF5" w:rsidRPr="00077D66">
        <w:rPr>
          <w:rFonts w:ascii="Times New Roman" w:hAnsi="Times New Roman" w:cs="Times New Roman"/>
          <w:sz w:val="20"/>
          <w:szCs w:val="20"/>
        </w:rPr>
        <w:t>ograms applied in their schools</w:t>
      </w:r>
      <w:r w:rsidR="00106F54" w:rsidRPr="00077D66">
        <w:rPr>
          <w:rFonts w:ascii="Times New Roman" w:hAnsi="Times New Roman" w:cs="Times New Roman"/>
          <w:sz w:val="20"/>
          <w:szCs w:val="20"/>
        </w:rPr>
        <w:t>.</w:t>
      </w:r>
      <w:r w:rsidR="000C6A9F" w:rsidRPr="00077D66">
        <w:rPr>
          <w:rFonts w:ascii="Times New Roman" w:hAnsi="Times New Roman" w:cs="Times New Roman"/>
          <w:sz w:val="20"/>
          <w:szCs w:val="20"/>
        </w:rPr>
        <w:t xml:space="preserve"> The researcher contacted </w:t>
      </w:r>
      <w:r w:rsidR="006B1195" w:rsidRPr="00077D66">
        <w:rPr>
          <w:rFonts w:ascii="Times New Roman" w:hAnsi="Times New Roman" w:cs="Times New Roman"/>
          <w:sz w:val="20"/>
          <w:szCs w:val="20"/>
        </w:rPr>
        <w:t>the appropriate</w:t>
      </w:r>
      <w:r w:rsidR="000C6A9F" w:rsidRPr="00077D66">
        <w:rPr>
          <w:rFonts w:ascii="Times New Roman" w:hAnsi="Times New Roman" w:cs="Times New Roman"/>
          <w:sz w:val="20"/>
          <w:szCs w:val="20"/>
        </w:rPr>
        <w:t xml:space="preserve"> school administrators </w:t>
      </w:r>
      <w:r w:rsidR="006B1195" w:rsidRPr="00077D66">
        <w:rPr>
          <w:rFonts w:ascii="Times New Roman" w:hAnsi="Times New Roman" w:cs="Times New Roman"/>
          <w:sz w:val="20"/>
          <w:szCs w:val="20"/>
        </w:rPr>
        <w:t>in</w:t>
      </w:r>
      <w:r w:rsidR="000C6A9F" w:rsidRPr="00077D66">
        <w:rPr>
          <w:rFonts w:ascii="Times New Roman" w:hAnsi="Times New Roman" w:cs="Times New Roman"/>
          <w:sz w:val="20"/>
          <w:szCs w:val="20"/>
        </w:rPr>
        <w:t xml:space="preserve"> the aforementioned cities to </w:t>
      </w:r>
      <w:r w:rsidR="006B1195" w:rsidRPr="00077D66">
        <w:rPr>
          <w:rFonts w:ascii="Times New Roman" w:hAnsi="Times New Roman" w:cs="Times New Roman"/>
          <w:sz w:val="20"/>
          <w:szCs w:val="20"/>
        </w:rPr>
        <w:t>obtain</w:t>
      </w:r>
      <w:r w:rsidR="000C6A9F" w:rsidRPr="00077D66">
        <w:rPr>
          <w:rFonts w:ascii="Times New Roman" w:hAnsi="Times New Roman" w:cs="Times New Roman"/>
          <w:sz w:val="20"/>
          <w:szCs w:val="20"/>
        </w:rPr>
        <w:t xml:space="preserve"> pe</w:t>
      </w:r>
      <w:r w:rsidR="00CA1BF4" w:rsidRPr="00077D66">
        <w:rPr>
          <w:rFonts w:ascii="Times New Roman" w:hAnsi="Times New Roman" w:cs="Times New Roman"/>
          <w:sz w:val="20"/>
          <w:szCs w:val="20"/>
        </w:rPr>
        <w:t xml:space="preserve">rmission to </w:t>
      </w:r>
      <w:r w:rsidR="006B1195" w:rsidRPr="00077D66">
        <w:rPr>
          <w:rFonts w:ascii="Times New Roman" w:hAnsi="Times New Roman" w:cs="Times New Roman"/>
          <w:sz w:val="20"/>
          <w:szCs w:val="20"/>
        </w:rPr>
        <w:t>conduct</w:t>
      </w:r>
      <w:r w:rsidR="00CA1BF4" w:rsidRPr="00077D66">
        <w:rPr>
          <w:rFonts w:ascii="Times New Roman" w:hAnsi="Times New Roman" w:cs="Times New Roman"/>
          <w:sz w:val="20"/>
          <w:szCs w:val="20"/>
        </w:rPr>
        <w:t xml:space="preserve"> this </w:t>
      </w:r>
      <w:r w:rsidR="006B1195" w:rsidRPr="00077D66">
        <w:rPr>
          <w:rFonts w:ascii="Times New Roman" w:hAnsi="Times New Roman" w:cs="Times New Roman"/>
          <w:sz w:val="20"/>
          <w:szCs w:val="20"/>
        </w:rPr>
        <w:t>study</w:t>
      </w:r>
      <w:r w:rsidR="00CA1BF4" w:rsidRPr="00077D66">
        <w:rPr>
          <w:rFonts w:ascii="Times New Roman" w:hAnsi="Times New Roman" w:cs="Times New Roman"/>
          <w:sz w:val="20"/>
          <w:szCs w:val="20"/>
        </w:rPr>
        <w:t xml:space="preserve">. Initially, the questionnaire was </w:t>
      </w:r>
      <w:r w:rsidR="00CF0F7B" w:rsidRPr="00077D66">
        <w:rPr>
          <w:rFonts w:ascii="Times New Roman" w:hAnsi="Times New Roman" w:cs="Times New Roman"/>
          <w:sz w:val="20"/>
          <w:szCs w:val="20"/>
        </w:rPr>
        <w:t>administered</w:t>
      </w:r>
      <w:r w:rsidR="001B10B4" w:rsidRPr="00077D66">
        <w:rPr>
          <w:rFonts w:ascii="Times New Roman" w:hAnsi="Times New Roman" w:cs="Times New Roman"/>
          <w:sz w:val="20"/>
          <w:szCs w:val="20"/>
        </w:rPr>
        <w:t xml:space="preserve"> to 615</w:t>
      </w:r>
      <w:r w:rsidR="00CA1BF4" w:rsidRPr="00077D66">
        <w:rPr>
          <w:rFonts w:ascii="Times New Roman" w:hAnsi="Times New Roman" w:cs="Times New Roman"/>
          <w:sz w:val="20"/>
          <w:szCs w:val="20"/>
        </w:rPr>
        <w:t xml:space="preserve"> </w:t>
      </w:r>
      <w:r w:rsidR="001B10B4" w:rsidRPr="00077D66">
        <w:rPr>
          <w:rFonts w:ascii="Times New Roman" w:hAnsi="Times New Roman" w:cs="Times New Roman"/>
          <w:sz w:val="20"/>
          <w:szCs w:val="20"/>
        </w:rPr>
        <w:t xml:space="preserve">general and </w:t>
      </w:r>
      <w:r w:rsidR="00CA1BF4" w:rsidRPr="00077D66">
        <w:rPr>
          <w:rFonts w:ascii="Times New Roman" w:hAnsi="Times New Roman" w:cs="Times New Roman"/>
          <w:sz w:val="20"/>
          <w:szCs w:val="20"/>
        </w:rPr>
        <w:t>special education teachers</w:t>
      </w:r>
      <w:r w:rsidR="006B1195" w:rsidRPr="00077D66">
        <w:rPr>
          <w:rFonts w:ascii="Times New Roman" w:hAnsi="Times New Roman" w:cs="Times New Roman"/>
          <w:sz w:val="20"/>
          <w:szCs w:val="20"/>
        </w:rPr>
        <w:t>;</w:t>
      </w:r>
      <w:r w:rsidR="00CA1BF4" w:rsidRPr="00077D66">
        <w:rPr>
          <w:rFonts w:ascii="Times New Roman" w:hAnsi="Times New Roman" w:cs="Times New Roman"/>
          <w:sz w:val="20"/>
          <w:szCs w:val="20"/>
        </w:rPr>
        <w:t xml:space="preserve"> </w:t>
      </w:r>
      <w:r w:rsidR="001B10B4" w:rsidRPr="00077D66">
        <w:rPr>
          <w:rFonts w:ascii="Times New Roman" w:hAnsi="Times New Roman" w:cs="Times New Roman"/>
          <w:sz w:val="20"/>
          <w:szCs w:val="20"/>
        </w:rPr>
        <w:t>538</w:t>
      </w:r>
      <w:r w:rsidR="00CA1BF4" w:rsidRPr="00077D66">
        <w:rPr>
          <w:rFonts w:ascii="Times New Roman" w:hAnsi="Times New Roman" w:cs="Times New Roman"/>
          <w:sz w:val="20"/>
          <w:szCs w:val="20"/>
        </w:rPr>
        <w:t xml:space="preserve"> </w:t>
      </w:r>
      <w:r w:rsidR="00CF0F7B" w:rsidRPr="00077D66">
        <w:rPr>
          <w:rFonts w:ascii="Times New Roman" w:hAnsi="Times New Roman" w:cs="Times New Roman"/>
          <w:sz w:val="20"/>
          <w:szCs w:val="20"/>
        </w:rPr>
        <w:t xml:space="preserve">of the questionnaires were </w:t>
      </w:r>
      <w:r w:rsidR="006B1195" w:rsidRPr="00077D66">
        <w:rPr>
          <w:rFonts w:ascii="Times New Roman" w:hAnsi="Times New Roman" w:cs="Times New Roman"/>
          <w:sz w:val="20"/>
          <w:szCs w:val="20"/>
        </w:rPr>
        <w:t xml:space="preserve">completed </w:t>
      </w:r>
      <w:r w:rsidR="00CF0F7B" w:rsidRPr="00077D66">
        <w:rPr>
          <w:rFonts w:ascii="Times New Roman" w:hAnsi="Times New Roman" w:cs="Times New Roman"/>
          <w:sz w:val="20"/>
          <w:szCs w:val="20"/>
        </w:rPr>
        <w:t>and returned</w:t>
      </w:r>
      <w:r w:rsidR="00CA1BF4" w:rsidRPr="00077D66">
        <w:rPr>
          <w:rFonts w:ascii="Times New Roman" w:hAnsi="Times New Roman" w:cs="Times New Roman"/>
          <w:sz w:val="20"/>
          <w:szCs w:val="20"/>
        </w:rPr>
        <w:t xml:space="preserve">, </w:t>
      </w:r>
      <w:r w:rsidR="000E5A78" w:rsidRPr="00077D66">
        <w:rPr>
          <w:rFonts w:ascii="Times New Roman" w:hAnsi="Times New Roman" w:cs="Times New Roman"/>
          <w:sz w:val="20"/>
          <w:szCs w:val="20"/>
        </w:rPr>
        <w:t>16</w:t>
      </w:r>
      <w:r w:rsidR="00CA1BF4" w:rsidRPr="00077D66">
        <w:rPr>
          <w:rFonts w:ascii="Times New Roman" w:hAnsi="Times New Roman" w:cs="Times New Roman"/>
          <w:sz w:val="20"/>
          <w:szCs w:val="20"/>
        </w:rPr>
        <w:t xml:space="preserve"> </w:t>
      </w:r>
      <w:r w:rsidR="007F0D7C" w:rsidRPr="00077D66">
        <w:rPr>
          <w:rFonts w:ascii="Times New Roman" w:hAnsi="Times New Roman" w:cs="Times New Roman"/>
          <w:sz w:val="20"/>
          <w:szCs w:val="20"/>
        </w:rPr>
        <w:t xml:space="preserve">of which </w:t>
      </w:r>
      <w:r w:rsidR="00CA1BF4" w:rsidRPr="00077D66">
        <w:rPr>
          <w:rFonts w:ascii="Times New Roman" w:hAnsi="Times New Roman" w:cs="Times New Roman"/>
          <w:sz w:val="20"/>
          <w:szCs w:val="20"/>
        </w:rPr>
        <w:t xml:space="preserve">were excluded </w:t>
      </w:r>
      <w:r w:rsidR="006B1195" w:rsidRPr="00077D66">
        <w:rPr>
          <w:rFonts w:ascii="Times New Roman" w:hAnsi="Times New Roman" w:cs="Times New Roman"/>
          <w:sz w:val="20"/>
          <w:szCs w:val="20"/>
        </w:rPr>
        <w:t>for</w:t>
      </w:r>
      <w:r w:rsidR="007F0D7C" w:rsidRPr="00077D66">
        <w:rPr>
          <w:rFonts w:ascii="Times New Roman" w:hAnsi="Times New Roman" w:cs="Times New Roman"/>
          <w:sz w:val="20"/>
          <w:szCs w:val="20"/>
        </w:rPr>
        <w:t xml:space="preserve"> providing</w:t>
      </w:r>
      <w:r w:rsidR="00CA1BF4" w:rsidRPr="00077D66">
        <w:rPr>
          <w:rFonts w:ascii="Times New Roman" w:hAnsi="Times New Roman" w:cs="Times New Roman"/>
          <w:sz w:val="20"/>
          <w:szCs w:val="20"/>
        </w:rPr>
        <w:t xml:space="preserve"> incomplete information. Thus,</w:t>
      </w:r>
      <w:r w:rsidR="000C6A9F" w:rsidRPr="00077D66">
        <w:rPr>
          <w:rFonts w:ascii="Times New Roman" w:hAnsi="Times New Roman" w:cs="Times New Roman"/>
          <w:sz w:val="20"/>
          <w:szCs w:val="20"/>
        </w:rPr>
        <w:t xml:space="preserve"> </w:t>
      </w:r>
      <w:r w:rsidR="00CA1BF4" w:rsidRPr="00077D66">
        <w:rPr>
          <w:rFonts w:ascii="Times New Roman" w:hAnsi="Times New Roman" w:cs="Times New Roman"/>
          <w:sz w:val="20"/>
          <w:szCs w:val="20"/>
        </w:rPr>
        <w:t>t</w:t>
      </w:r>
      <w:r w:rsidR="00106F54" w:rsidRPr="00077D66">
        <w:rPr>
          <w:rFonts w:ascii="Times New Roman" w:hAnsi="Times New Roman" w:cs="Times New Roman"/>
          <w:sz w:val="20"/>
          <w:szCs w:val="20"/>
        </w:rPr>
        <w:t>he</w:t>
      </w:r>
      <w:r w:rsidR="00CA1BF4" w:rsidRPr="00077D66">
        <w:rPr>
          <w:rFonts w:ascii="Times New Roman" w:hAnsi="Times New Roman" w:cs="Times New Roman"/>
          <w:sz w:val="20"/>
          <w:szCs w:val="20"/>
        </w:rPr>
        <w:t xml:space="preserve"> final</w:t>
      </w:r>
      <w:r w:rsidR="00106F54" w:rsidRPr="00077D66">
        <w:rPr>
          <w:rFonts w:ascii="Times New Roman" w:hAnsi="Times New Roman" w:cs="Times New Roman"/>
          <w:sz w:val="20"/>
          <w:szCs w:val="20"/>
        </w:rPr>
        <w:t xml:space="preserve"> sample </w:t>
      </w:r>
      <w:r w:rsidR="00AB2460" w:rsidRPr="00077D66">
        <w:rPr>
          <w:rFonts w:ascii="Times New Roman" w:hAnsi="Times New Roman" w:cs="Times New Roman"/>
          <w:sz w:val="20"/>
          <w:szCs w:val="20"/>
        </w:rPr>
        <w:t xml:space="preserve">consisted </w:t>
      </w:r>
      <w:r w:rsidR="00106F54" w:rsidRPr="00077D66">
        <w:rPr>
          <w:rFonts w:ascii="Times New Roman" w:hAnsi="Times New Roman" w:cs="Times New Roman"/>
          <w:sz w:val="20"/>
          <w:szCs w:val="20"/>
        </w:rPr>
        <w:t xml:space="preserve">of </w:t>
      </w:r>
      <w:r w:rsidR="000E5A78" w:rsidRPr="00077D66">
        <w:rPr>
          <w:rFonts w:ascii="Times New Roman" w:hAnsi="Times New Roman" w:cs="Times New Roman"/>
          <w:sz w:val="20"/>
          <w:szCs w:val="20"/>
        </w:rPr>
        <w:t>522</w:t>
      </w:r>
      <w:r w:rsidR="00CA1BF4" w:rsidRPr="00077D66">
        <w:rPr>
          <w:rFonts w:ascii="Times New Roman" w:hAnsi="Times New Roman" w:cs="Times New Roman"/>
          <w:sz w:val="20"/>
          <w:szCs w:val="20"/>
        </w:rPr>
        <w:t xml:space="preserve"> </w:t>
      </w:r>
      <w:r w:rsidR="001B10B4" w:rsidRPr="00077D66">
        <w:rPr>
          <w:rFonts w:ascii="Times New Roman" w:hAnsi="Times New Roman" w:cs="Times New Roman"/>
          <w:sz w:val="20"/>
          <w:szCs w:val="20"/>
        </w:rPr>
        <w:t>general and special education teachers</w:t>
      </w:r>
      <w:r w:rsidR="00CB10C8" w:rsidRPr="00077D66">
        <w:rPr>
          <w:rFonts w:ascii="Times New Roman" w:hAnsi="Times New Roman" w:cs="Times New Roman"/>
          <w:sz w:val="20"/>
          <w:szCs w:val="20"/>
        </w:rPr>
        <w:t xml:space="preserve"> from </w:t>
      </w:r>
      <w:r w:rsidR="006B1195" w:rsidRPr="00077D66">
        <w:rPr>
          <w:rFonts w:ascii="Times New Roman" w:hAnsi="Times New Roman" w:cs="Times New Roman"/>
          <w:sz w:val="20"/>
          <w:szCs w:val="20"/>
        </w:rPr>
        <w:t xml:space="preserve">various </w:t>
      </w:r>
      <w:r w:rsidR="00B242EE" w:rsidRPr="00077D66">
        <w:rPr>
          <w:rFonts w:ascii="Times New Roman" w:hAnsi="Times New Roman" w:cs="Times New Roman"/>
          <w:sz w:val="20"/>
          <w:szCs w:val="20"/>
        </w:rPr>
        <w:t>inclusive</w:t>
      </w:r>
      <w:r w:rsidR="00CB10C8" w:rsidRPr="00077D66">
        <w:rPr>
          <w:rFonts w:ascii="Times New Roman" w:hAnsi="Times New Roman" w:cs="Times New Roman"/>
          <w:sz w:val="20"/>
          <w:szCs w:val="20"/>
        </w:rPr>
        <w:t xml:space="preserve"> schools</w:t>
      </w:r>
      <w:r w:rsidR="003E082A" w:rsidRPr="00077D66">
        <w:rPr>
          <w:rFonts w:ascii="Times New Roman" w:hAnsi="Times New Roman" w:cs="Times New Roman"/>
          <w:sz w:val="20"/>
          <w:szCs w:val="20"/>
        </w:rPr>
        <w:t xml:space="preserve"> within the </w:t>
      </w:r>
      <w:r w:rsidR="00AB2460" w:rsidRPr="00077D66">
        <w:rPr>
          <w:rFonts w:ascii="Times New Roman" w:hAnsi="Times New Roman" w:cs="Times New Roman"/>
          <w:sz w:val="20"/>
          <w:szCs w:val="20"/>
        </w:rPr>
        <w:t>afore</w:t>
      </w:r>
      <w:r w:rsidR="003E082A" w:rsidRPr="00077D66">
        <w:rPr>
          <w:rFonts w:ascii="Times New Roman" w:hAnsi="Times New Roman" w:cs="Times New Roman"/>
          <w:sz w:val="20"/>
          <w:szCs w:val="20"/>
        </w:rPr>
        <w:t>mentioned cities in Saudi Arabia</w:t>
      </w:r>
      <w:r w:rsidR="00AB2460" w:rsidRPr="00077D66">
        <w:rPr>
          <w:rFonts w:ascii="Times New Roman" w:hAnsi="Times New Roman" w:cs="Times New Roman"/>
          <w:sz w:val="20"/>
          <w:szCs w:val="20"/>
        </w:rPr>
        <w:t>. The teachers</w:t>
      </w:r>
      <w:r w:rsidR="00CB10C8" w:rsidRPr="00077D66">
        <w:rPr>
          <w:rFonts w:ascii="Times New Roman" w:hAnsi="Times New Roman" w:cs="Times New Roman"/>
          <w:sz w:val="20"/>
          <w:szCs w:val="20"/>
        </w:rPr>
        <w:t xml:space="preserve"> were randomly </w:t>
      </w:r>
      <w:r w:rsidR="00133637" w:rsidRPr="00077D66">
        <w:rPr>
          <w:rFonts w:ascii="Times New Roman" w:hAnsi="Times New Roman" w:cs="Times New Roman"/>
          <w:sz w:val="20"/>
          <w:szCs w:val="20"/>
        </w:rPr>
        <w:t xml:space="preserve">selected </w:t>
      </w:r>
      <w:r w:rsidR="00CB10C8" w:rsidRPr="00077D66">
        <w:rPr>
          <w:rFonts w:ascii="Times New Roman" w:hAnsi="Times New Roman" w:cs="Times New Roman"/>
          <w:sz w:val="20"/>
          <w:szCs w:val="20"/>
        </w:rPr>
        <w:t>from the study population.</w:t>
      </w:r>
      <w:r w:rsidR="007957FA" w:rsidRPr="00077D66">
        <w:rPr>
          <w:rFonts w:ascii="Times New Roman" w:hAnsi="Times New Roman" w:cs="Times New Roman"/>
          <w:sz w:val="20"/>
          <w:szCs w:val="20"/>
        </w:rPr>
        <w:t xml:space="preserve"> </w:t>
      </w:r>
      <w:r w:rsidR="009A45D5" w:rsidRPr="00077D66">
        <w:rPr>
          <w:rFonts w:ascii="Times New Roman" w:hAnsi="Times New Roman" w:cs="Times New Roman"/>
          <w:sz w:val="20"/>
          <w:szCs w:val="20"/>
        </w:rPr>
        <w:t>Table (</w:t>
      </w:r>
      <w:r w:rsidR="007957FA" w:rsidRPr="00077D66">
        <w:rPr>
          <w:rFonts w:ascii="Times New Roman" w:hAnsi="Times New Roman" w:cs="Times New Roman"/>
          <w:sz w:val="20"/>
          <w:szCs w:val="20"/>
        </w:rPr>
        <w:t xml:space="preserve">1) </w:t>
      </w:r>
      <w:r w:rsidR="00AB2460" w:rsidRPr="00077D66">
        <w:rPr>
          <w:rFonts w:ascii="Times New Roman" w:hAnsi="Times New Roman" w:cs="Times New Roman"/>
          <w:sz w:val="20"/>
          <w:szCs w:val="20"/>
        </w:rPr>
        <w:t xml:space="preserve">provides </w:t>
      </w:r>
      <w:r w:rsidR="007957FA" w:rsidRPr="00077D66">
        <w:rPr>
          <w:rFonts w:ascii="Times New Roman" w:hAnsi="Times New Roman" w:cs="Times New Roman"/>
          <w:sz w:val="20"/>
          <w:szCs w:val="20"/>
        </w:rPr>
        <w:t xml:space="preserve">the </w:t>
      </w:r>
      <w:r w:rsidR="00AB2460" w:rsidRPr="00077D66">
        <w:rPr>
          <w:rFonts w:ascii="Times New Roman" w:hAnsi="Times New Roman" w:cs="Times New Roman"/>
          <w:sz w:val="20"/>
          <w:szCs w:val="20"/>
        </w:rPr>
        <w:t xml:space="preserve">sample </w:t>
      </w:r>
      <w:r w:rsidR="007957FA" w:rsidRPr="00077D66">
        <w:rPr>
          <w:rFonts w:ascii="Times New Roman" w:hAnsi="Times New Roman" w:cs="Times New Roman"/>
          <w:sz w:val="20"/>
          <w:szCs w:val="20"/>
        </w:rPr>
        <w:t>distribution according to the variables of the study</w:t>
      </w:r>
      <w:r w:rsidR="00AB2460" w:rsidRPr="00077D66">
        <w:rPr>
          <w:rFonts w:ascii="Times New Roman" w:hAnsi="Times New Roman" w:cs="Times New Roman"/>
          <w:sz w:val="20"/>
          <w:szCs w:val="20"/>
        </w:rPr>
        <w:t>:</w:t>
      </w:r>
      <w:r w:rsidR="00762544" w:rsidRPr="00077D66">
        <w:rPr>
          <w:rFonts w:ascii="Times New Roman" w:hAnsi="Times New Roman" w:cs="Times New Roman"/>
          <w:sz w:val="20"/>
          <w:szCs w:val="20"/>
        </w:rPr>
        <w:t xml:space="preserve"> gender (female or male),</w:t>
      </w:r>
      <w:r w:rsidR="00B242EE" w:rsidRPr="00077D66">
        <w:rPr>
          <w:rFonts w:ascii="Times New Roman" w:hAnsi="Times New Roman" w:cs="Times New Roman"/>
          <w:sz w:val="20"/>
          <w:szCs w:val="20"/>
        </w:rPr>
        <w:t xml:space="preserve"> position (general or special education teachers),</w:t>
      </w:r>
      <w:r w:rsidR="007957FA" w:rsidRPr="00077D66">
        <w:rPr>
          <w:rFonts w:ascii="Times New Roman" w:hAnsi="Times New Roman" w:cs="Times New Roman"/>
          <w:sz w:val="20"/>
          <w:szCs w:val="20"/>
        </w:rPr>
        <w:t xml:space="preserve"> education level (</w:t>
      </w:r>
      <w:r w:rsidR="00AB2460" w:rsidRPr="00077D66">
        <w:rPr>
          <w:rFonts w:ascii="Times New Roman" w:hAnsi="Times New Roman" w:cs="Times New Roman"/>
          <w:sz w:val="20"/>
          <w:szCs w:val="20"/>
        </w:rPr>
        <w:t>bachelor</w:t>
      </w:r>
      <w:r w:rsidR="00E123DC" w:rsidRPr="00077D66">
        <w:rPr>
          <w:rFonts w:ascii="Times New Roman" w:hAnsi="Times New Roman" w:cs="Times New Roman"/>
          <w:sz w:val="20"/>
          <w:szCs w:val="20"/>
        </w:rPr>
        <w:t>’s</w:t>
      </w:r>
      <w:r w:rsidR="00AB2460" w:rsidRPr="00077D66">
        <w:rPr>
          <w:rFonts w:ascii="Times New Roman" w:hAnsi="Times New Roman" w:cs="Times New Roman"/>
          <w:sz w:val="20"/>
          <w:szCs w:val="20"/>
        </w:rPr>
        <w:t xml:space="preserve"> degree, h</w:t>
      </w:r>
      <w:r w:rsidR="007957FA" w:rsidRPr="00077D66">
        <w:rPr>
          <w:rFonts w:ascii="Times New Roman" w:hAnsi="Times New Roman" w:cs="Times New Roman"/>
          <w:sz w:val="20"/>
          <w:szCs w:val="20"/>
        </w:rPr>
        <w:t xml:space="preserve">igher </w:t>
      </w:r>
      <w:r w:rsidR="00AB2460" w:rsidRPr="00077D66">
        <w:rPr>
          <w:rFonts w:ascii="Times New Roman" w:hAnsi="Times New Roman" w:cs="Times New Roman"/>
          <w:sz w:val="20"/>
          <w:szCs w:val="20"/>
        </w:rPr>
        <w:t>diploma, or</w:t>
      </w:r>
      <w:r w:rsidR="007957FA" w:rsidRPr="00077D66">
        <w:rPr>
          <w:rFonts w:ascii="Times New Roman" w:hAnsi="Times New Roman" w:cs="Times New Roman"/>
          <w:sz w:val="20"/>
          <w:szCs w:val="20"/>
        </w:rPr>
        <w:t xml:space="preserve"> </w:t>
      </w:r>
      <w:r w:rsidR="00AB2460" w:rsidRPr="00077D66">
        <w:rPr>
          <w:rFonts w:ascii="Times New Roman" w:hAnsi="Times New Roman" w:cs="Times New Roman"/>
          <w:sz w:val="20"/>
          <w:szCs w:val="20"/>
        </w:rPr>
        <w:t>master’s degree</w:t>
      </w:r>
      <w:r w:rsidR="007957FA" w:rsidRPr="00077D66">
        <w:rPr>
          <w:rFonts w:ascii="Times New Roman" w:hAnsi="Times New Roman" w:cs="Times New Roman"/>
          <w:sz w:val="20"/>
          <w:szCs w:val="20"/>
        </w:rPr>
        <w:t xml:space="preserve">), </w:t>
      </w:r>
      <w:r w:rsidR="009E45DF" w:rsidRPr="00077D66">
        <w:rPr>
          <w:rFonts w:ascii="Times New Roman" w:hAnsi="Times New Roman" w:cs="Times New Roman"/>
          <w:sz w:val="20"/>
          <w:szCs w:val="20"/>
        </w:rPr>
        <w:t xml:space="preserve">and </w:t>
      </w:r>
      <w:r w:rsidR="002B2C06" w:rsidRPr="00077D66">
        <w:rPr>
          <w:rFonts w:ascii="Times New Roman" w:hAnsi="Times New Roman" w:cs="Times New Roman"/>
          <w:sz w:val="20"/>
          <w:szCs w:val="20"/>
        </w:rPr>
        <w:t>teaching experience</w:t>
      </w:r>
      <w:r w:rsidR="007957FA" w:rsidRPr="00077D66">
        <w:rPr>
          <w:rFonts w:ascii="Times New Roman" w:hAnsi="Times New Roman" w:cs="Times New Roman"/>
          <w:sz w:val="20"/>
          <w:szCs w:val="20"/>
        </w:rPr>
        <w:t xml:space="preserve"> (</w:t>
      </w:r>
      <w:r w:rsidR="00AB2460" w:rsidRPr="00077D66">
        <w:rPr>
          <w:rFonts w:ascii="Times New Roman" w:hAnsi="Times New Roman" w:cs="Times New Roman"/>
          <w:sz w:val="20"/>
          <w:szCs w:val="20"/>
        </w:rPr>
        <w:t xml:space="preserve">less </w:t>
      </w:r>
      <w:r w:rsidR="00B242EE" w:rsidRPr="00077D66">
        <w:rPr>
          <w:rFonts w:ascii="Times New Roman" w:hAnsi="Times New Roman" w:cs="Times New Roman"/>
          <w:sz w:val="20"/>
          <w:szCs w:val="20"/>
        </w:rPr>
        <w:t>than 5</w:t>
      </w:r>
      <w:r w:rsidR="00AB2460" w:rsidRPr="00077D66">
        <w:rPr>
          <w:rFonts w:ascii="Times New Roman" w:hAnsi="Times New Roman" w:cs="Times New Roman"/>
          <w:sz w:val="20"/>
          <w:szCs w:val="20"/>
        </w:rPr>
        <w:t xml:space="preserve"> </w:t>
      </w:r>
      <w:r w:rsidR="007957FA" w:rsidRPr="00077D66">
        <w:rPr>
          <w:rFonts w:ascii="Times New Roman" w:hAnsi="Times New Roman" w:cs="Times New Roman"/>
          <w:sz w:val="20"/>
          <w:szCs w:val="20"/>
        </w:rPr>
        <w:t>years</w:t>
      </w:r>
      <w:r w:rsidR="00AB2460" w:rsidRPr="00077D66">
        <w:rPr>
          <w:rFonts w:ascii="Times New Roman" w:hAnsi="Times New Roman" w:cs="Times New Roman"/>
          <w:sz w:val="20"/>
          <w:szCs w:val="20"/>
        </w:rPr>
        <w:t>,</w:t>
      </w:r>
      <w:r w:rsidR="00B242EE" w:rsidRPr="00077D66">
        <w:rPr>
          <w:rFonts w:ascii="Times New Roman" w:hAnsi="Times New Roman" w:cs="Times New Roman"/>
          <w:sz w:val="20"/>
          <w:szCs w:val="20"/>
        </w:rPr>
        <w:t xml:space="preserve"> 5</w:t>
      </w:r>
      <w:r w:rsidR="00AB2460" w:rsidRPr="00077D66">
        <w:rPr>
          <w:rFonts w:ascii="Times New Roman" w:hAnsi="Times New Roman" w:cs="Times New Roman"/>
          <w:sz w:val="20"/>
          <w:szCs w:val="20"/>
        </w:rPr>
        <w:t>–</w:t>
      </w:r>
      <w:r w:rsidR="00B242EE" w:rsidRPr="00077D66">
        <w:rPr>
          <w:rFonts w:ascii="Times New Roman" w:hAnsi="Times New Roman" w:cs="Times New Roman"/>
          <w:sz w:val="20"/>
          <w:szCs w:val="20"/>
        </w:rPr>
        <w:t>10</w:t>
      </w:r>
      <w:r w:rsidR="007957FA" w:rsidRPr="00077D66">
        <w:rPr>
          <w:rFonts w:ascii="Times New Roman" w:hAnsi="Times New Roman" w:cs="Times New Roman"/>
          <w:sz w:val="20"/>
          <w:szCs w:val="20"/>
        </w:rPr>
        <w:t xml:space="preserve"> years</w:t>
      </w:r>
      <w:r w:rsidR="00AB2460" w:rsidRPr="00077D66">
        <w:rPr>
          <w:rFonts w:ascii="Times New Roman" w:hAnsi="Times New Roman" w:cs="Times New Roman"/>
          <w:sz w:val="20"/>
          <w:szCs w:val="20"/>
        </w:rPr>
        <w:t>,</w:t>
      </w:r>
      <w:r w:rsidR="007957FA" w:rsidRPr="00077D66">
        <w:rPr>
          <w:rFonts w:ascii="Times New Roman" w:hAnsi="Times New Roman" w:cs="Times New Roman"/>
          <w:sz w:val="20"/>
          <w:szCs w:val="20"/>
        </w:rPr>
        <w:t xml:space="preserve"> </w:t>
      </w:r>
      <w:r w:rsidR="00AB2460" w:rsidRPr="00077D66">
        <w:rPr>
          <w:rFonts w:ascii="Times New Roman" w:hAnsi="Times New Roman" w:cs="Times New Roman"/>
          <w:sz w:val="20"/>
          <w:szCs w:val="20"/>
        </w:rPr>
        <w:t xml:space="preserve">more </w:t>
      </w:r>
      <w:r w:rsidR="00FB0B0C" w:rsidRPr="00077D66">
        <w:rPr>
          <w:rFonts w:ascii="Times New Roman" w:hAnsi="Times New Roman" w:cs="Times New Roman"/>
          <w:sz w:val="20"/>
          <w:szCs w:val="20"/>
        </w:rPr>
        <w:t xml:space="preserve">than </w:t>
      </w:r>
      <w:r w:rsidR="00B242EE" w:rsidRPr="00077D66">
        <w:rPr>
          <w:rFonts w:ascii="Times New Roman" w:hAnsi="Times New Roman" w:cs="Times New Roman"/>
          <w:sz w:val="20"/>
          <w:szCs w:val="20"/>
        </w:rPr>
        <w:t>10</w:t>
      </w:r>
      <w:r w:rsidR="00FB0B0C" w:rsidRPr="00077D66">
        <w:rPr>
          <w:rFonts w:ascii="Times New Roman" w:hAnsi="Times New Roman" w:cs="Times New Roman"/>
          <w:sz w:val="20"/>
          <w:szCs w:val="20"/>
        </w:rPr>
        <w:t xml:space="preserve"> years).</w:t>
      </w:r>
    </w:p>
    <w:p w:rsidR="00B51042" w:rsidRPr="00077D66" w:rsidRDefault="00B51042" w:rsidP="007D0DEE">
      <w:pPr>
        <w:snapToGrid w:val="0"/>
        <w:spacing w:after="0"/>
        <w:jc w:val="center"/>
        <w:rPr>
          <w:rFonts w:ascii="Times New Roman" w:hAnsi="Times New Roman" w:cs="Times New Roman"/>
          <w:i/>
          <w:iCs/>
          <w:sz w:val="20"/>
          <w:szCs w:val="20"/>
          <w:lang w:eastAsia="zh-CN"/>
        </w:rPr>
      </w:pPr>
    </w:p>
    <w:p w:rsidR="00B51042" w:rsidRPr="00077D66" w:rsidRDefault="00B51042" w:rsidP="007D0DEE">
      <w:pPr>
        <w:snapToGrid w:val="0"/>
        <w:spacing w:after="0"/>
        <w:jc w:val="both"/>
        <w:rPr>
          <w:rFonts w:ascii="Times New Roman" w:hAnsi="Times New Roman" w:cs="Times New Roman"/>
          <w:i/>
          <w:iCs/>
          <w:sz w:val="20"/>
          <w:szCs w:val="20"/>
          <w:lang w:eastAsia="zh-CN"/>
        </w:rPr>
      </w:pPr>
      <w:proofErr w:type="gramStart"/>
      <w:r w:rsidRPr="00077D66">
        <w:rPr>
          <w:rFonts w:ascii="Times New Roman" w:hAnsi="Times New Roman" w:cs="Times New Roman"/>
          <w:b/>
          <w:iCs/>
          <w:sz w:val="20"/>
          <w:szCs w:val="20"/>
        </w:rPr>
        <w:t>Table 1.</w:t>
      </w:r>
      <w:proofErr w:type="gramEnd"/>
      <w:r w:rsidRPr="00077D66">
        <w:rPr>
          <w:rFonts w:ascii="Times New Roman" w:hAnsi="Times New Roman" w:cs="Times New Roman"/>
          <w:i/>
          <w:iCs/>
          <w:sz w:val="20"/>
          <w:szCs w:val="20"/>
        </w:rPr>
        <w:t xml:space="preserve"> </w:t>
      </w:r>
      <w:proofErr w:type="gramStart"/>
      <w:r w:rsidRPr="00077D66">
        <w:rPr>
          <w:rFonts w:ascii="Times New Roman" w:hAnsi="Times New Roman" w:cs="Times New Roman"/>
          <w:i/>
          <w:iCs/>
          <w:sz w:val="20"/>
          <w:szCs w:val="20"/>
        </w:rPr>
        <w:t>Distribution of the Study Sample According to the Variables of</w:t>
      </w:r>
      <w:r w:rsidR="00C07887">
        <w:rPr>
          <w:rFonts w:ascii="Times New Roman" w:hAnsi="Times New Roman" w:cs="Times New Roman"/>
          <w:i/>
          <w:iCs/>
          <w:sz w:val="20"/>
          <w:szCs w:val="20"/>
        </w:rPr>
        <w:t xml:space="preserve"> </w:t>
      </w:r>
      <w:r w:rsidRPr="00077D66">
        <w:rPr>
          <w:rFonts w:ascii="Times New Roman" w:hAnsi="Times New Roman" w:cs="Times New Roman"/>
          <w:i/>
          <w:iCs/>
          <w:sz w:val="20"/>
          <w:szCs w:val="20"/>
        </w:rPr>
        <w:t>the Study.</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743"/>
        <w:gridCol w:w="856"/>
        <w:gridCol w:w="627"/>
      </w:tblGrid>
      <w:tr w:rsidR="00A72713" w:rsidRPr="00C07887" w:rsidTr="00B51042">
        <w:trPr>
          <w:cantSplit/>
          <w:jc w:val="center"/>
        </w:trPr>
        <w:tc>
          <w:tcPr>
            <w:tcW w:w="0" w:type="auto"/>
            <w:gridSpan w:val="2"/>
            <w:shd w:val="clear" w:color="auto" w:fill="auto"/>
            <w:vAlign w:val="center"/>
          </w:tcPr>
          <w:p w:rsidR="00A72713" w:rsidRPr="00C07887" w:rsidRDefault="00A72713" w:rsidP="007D0DEE">
            <w:pPr>
              <w:snapToGrid w:val="0"/>
              <w:spacing w:after="0"/>
              <w:jc w:val="both"/>
              <w:rPr>
                <w:rFonts w:ascii="Times New Roman" w:hAnsi="Times New Roman" w:cs="Times New Roman"/>
                <w:b/>
                <w:bCs/>
                <w:color w:val="000000"/>
                <w:sz w:val="18"/>
                <w:szCs w:val="18"/>
              </w:rPr>
            </w:pPr>
            <w:r w:rsidRPr="00C07887">
              <w:rPr>
                <w:rFonts w:ascii="Times New Roman" w:hAnsi="Times New Roman" w:cs="Times New Roman"/>
                <w:b/>
                <w:bCs/>
                <w:color w:val="000000"/>
                <w:sz w:val="18"/>
                <w:szCs w:val="18"/>
              </w:rPr>
              <w:t>Variable</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b/>
                <w:bCs/>
                <w:color w:val="000000"/>
                <w:sz w:val="18"/>
                <w:szCs w:val="18"/>
              </w:rPr>
            </w:pPr>
            <w:r w:rsidRPr="00C07887">
              <w:rPr>
                <w:rFonts w:ascii="Times New Roman" w:hAnsi="Times New Roman" w:cs="Times New Roman"/>
                <w:b/>
                <w:bCs/>
                <w:color w:val="000000"/>
                <w:sz w:val="18"/>
                <w:szCs w:val="18"/>
              </w:rPr>
              <w:t>Number</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b/>
                <w:bCs/>
                <w:color w:val="000000"/>
                <w:sz w:val="18"/>
                <w:szCs w:val="18"/>
              </w:rPr>
            </w:pPr>
            <w:r w:rsidRPr="00C07887">
              <w:rPr>
                <w:rFonts w:ascii="Times New Roman" w:hAnsi="Times New Roman" w:cs="Times New Roman"/>
                <w:b/>
                <w:bCs/>
                <w:color w:val="000000"/>
                <w:sz w:val="18"/>
                <w:szCs w:val="18"/>
              </w:rPr>
              <w:t>Total</w:t>
            </w:r>
          </w:p>
        </w:tc>
      </w:tr>
      <w:tr w:rsidR="00A72713" w:rsidRPr="00C07887" w:rsidTr="00077D66">
        <w:trPr>
          <w:cantSplit/>
          <w:jc w:val="center"/>
        </w:trPr>
        <w:tc>
          <w:tcPr>
            <w:tcW w:w="1278" w:type="dxa"/>
            <w:shd w:val="clear" w:color="auto" w:fill="auto"/>
            <w:vAlign w:val="center"/>
          </w:tcPr>
          <w:p w:rsidR="00A72713" w:rsidRPr="00C07887" w:rsidRDefault="00FA411C"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P</w:t>
            </w:r>
            <w:r w:rsidR="00A72713" w:rsidRPr="00C07887">
              <w:rPr>
                <w:rFonts w:ascii="Times New Roman" w:hAnsi="Times New Roman" w:cs="Times New Roman"/>
                <w:color w:val="000000"/>
                <w:sz w:val="18"/>
                <w:szCs w:val="18"/>
              </w:rPr>
              <w:t>osition</w:t>
            </w: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Special education</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239</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522</w:t>
            </w:r>
          </w:p>
        </w:tc>
      </w:tr>
      <w:tr w:rsidR="00A72713" w:rsidRPr="00C07887" w:rsidTr="00077D66">
        <w:trPr>
          <w:cantSplit/>
          <w:jc w:val="center"/>
        </w:trPr>
        <w:tc>
          <w:tcPr>
            <w:tcW w:w="1278"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General education</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283</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r>
      <w:tr w:rsidR="00A72713" w:rsidRPr="00C07887" w:rsidTr="00077D66">
        <w:trPr>
          <w:cantSplit/>
          <w:jc w:val="center"/>
        </w:trPr>
        <w:tc>
          <w:tcPr>
            <w:tcW w:w="1278" w:type="dxa"/>
            <w:vMerge w:val="restart"/>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Gender</w:t>
            </w: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Female</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198</w:t>
            </w:r>
          </w:p>
        </w:tc>
        <w:tc>
          <w:tcPr>
            <w:tcW w:w="0" w:type="auto"/>
            <w:vMerge w:val="restart"/>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522</w:t>
            </w:r>
          </w:p>
        </w:tc>
      </w:tr>
      <w:tr w:rsidR="00A72713" w:rsidRPr="00C07887" w:rsidTr="00077D66">
        <w:trPr>
          <w:cantSplit/>
          <w:jc w:val="center"/>
        </w:trPr>
        <w:tc>
          <w:tcPr>
            <w:tcW w:w="1278" w:type="dxa"/>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Male</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324</w:t>
            </w:r>
          </w:p>
        </w:tc>
        <w:tc>
          <w:tcPr>
            <w:tcW w:w="0" w:type="auto"/>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r>
      <w:tr w:rsidR="00A72713" w:rsidRPr="00C07887" w:rsidTr="00077D66">
        <w:trPr>
          <w:cantSplit/>
          <w:jc w:val="center"/>
        </w:trPr>
        <w:tc>
          <w:tcPr>
            <w:tcW w:w="1278" w:type="dxa"/>
            <w:vMerge w:val="restart"/>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Education Level</w:t>
            </w: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Bachelor or less</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289</w:t>
            </w:r>
          </w:p>
        </w:tc>
        <w:tc>
          <w:tcPr>
            <w:tcW w:w="0" w:type="auto"/>
            <w:vMerge w:val="restart"/>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522</w:t>
            </w:r>
          </w:p>
        </w:tc>
      </w:tr>
      <w:tr w:rsidR="00A72713" w:rsidRPr="00C07887" w:rsidTr="00077D66">
        <w:trPr>
          <w:cantSplit/>
          <w:jc w:val="center"/>
        </w:trPr>
        <w:tc>
          <w:tcPr>
            <w:tcW w:w="1278" w:type="dxa"/>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Higher diploma</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82</w:t>
            </w:r>
          </w:p>
        </w:tc>
        <w:tc>
          <w:tcPr>
            <w:tcW w:w="0" w:type="auto"/>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r>
      <w:tr w:rsidR="00A72713" w:rsidRPr="00C07887" w:rsidTr="00077D66">
        <w:trPr>
          <w:cantSplit/>
          <w:jc w:val="center"/>
        </w:trPr>
        <w:tc>
          <w:tcPr>
            <w:tcW w:w="1278" w:type="dxa"/>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Master’s</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151</w:t>
            </w:r>
          </w:p>
        </w:tc>
        <w:tc>
          <w:tcPr>
            <w:tcW w:w="0" w:type="auto"/>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r>
      <w:tr w:rsidR="00A72713" w:rsidRPr="00C07887" w:rsidTr="00077D66">
        <w:trPr>
          <w:cantSplit/>
          <w:jc w:val="center"/>
        </w:trPr>
        <w:tc>
          <w:tcPr>
            <w:tcW w:w="1278" w:type="dxa"/>
            <w:vMerge w:val="restart"/>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Teaching Experience</w:t>
            </w: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Less than 5 years</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268</w:t>
            </w:r>
          </w:p>
        </w:tc>
        <w:tc>
          <w:tcPr>
            <w:tcW w:w="0" w:type="auto"/>
            <w:vMerge w:val="restart"/>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522</w:t>
            </w:r>
          </w:p>
        </w:tc>
      </w:tr>
      <w:tr w:rsidR="00A72713" w:rsidRPr="00C07887" w:rsidTr="00077D66">
        <w:trPr>
          <w:cantSplit/>
          <w:jc w:val="center"/>
        </w:trPr>
        <w:tc>
          <w:tcPr>
            <w:tcW w:w="1278" w:type="dxa"/>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5–10 years</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188</w:t>
            </w:r>
          </w:p>
        </w:tc>
        <w:tc>
          <w:tcPr>
            <w:tcW w:w="0" w:type="auto"/>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r>
      <w:tr w:rsidR="00A72713" w:rsidRPr="00C07887" w:rsidTr="00077D66">
        <w:trPr>
          <w:cantSplit/>
          <w:jc w:val="center"/>
        </w:trPr>
        <w:tc>
          <w:tcPr>
            <w:tcW w:w="1278" w:type="dxa"/>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c>
          <w:tcPr>
            <w:tcW w:w="1743" w:type="dxa"/>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More than 10 years</w:t>
            </w:r>
          </w:p>
        </w:tc>
        <w:tc>
          <w:tcPr>
            <w:tcW w:w="0" w:type="auto"/>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r w:rsidRPr="00C07887">
              <w:rPr>
                <w:rFonts w:ascii="Times New Roman" w:hAnsi="Times New Roman" w:cs="Times New Roman"/>
                <w:color w:val="000000"/>
                <w:sz w:val="18"/>
                <w:szCs w:val="18"/>
              </w:rPr>
              <w:t>66</w:t>
            </w:r>
          </w:p>
        </w:tc>
        <w:tc>
          <w:tcPr>
            <w:tcW w:w="0" w:type="auto"/>
            <w:vMerge/>
            <w:shd w:val="clear" w:color="auto" w:fill="auto"/>
            <w:vAlign w:val="center"/>
          </w:tcPr>
          <w:p w:rsidR="00A72713" w:rsidRPr="00C07887" w:rsidRDefault="00A72713" w:rsidP="007D0DEE">
            <w:pPr>
              <w:snapToGrid w:val="0"/>
              <w:spacing w:after="0"/>
              <w:jc w:val="both"/>
              <w:rPr>
                <w:rFonts w:ascii="Times New Roman" w:hAnsi="Times New Roman" w:cs="Times New Roman"/>
                <w:color w:val="000000"/>
                <w:sz w:val="18"/>
                <w:szCs w:val="18"/>
              </w:rPr>
            </w:pPr>
          </w:p>
        </w:tc>
      </w:tr>
    </w:tbl>
    <w:p w:rsidR="008D58D5" w:rsidRPr="00077D66" w:rsidRDefault="008D58D5" w:rsidP="007D0DEE">
      <w:pPr>
        <w:snapToGrid w:val="0"/>
        <w:spacing w:after="0"/>
        <w:ind w:firstLine="425"/>
        <w:jc w:val="both"/>
        <w:rPr>
          <w:rFonts w:ascii="Times New Roman" w:hAnsi="Times New Roman" w:cs="Times New Roman"/>
          <w:b/>
          <w:bCs/>
          <w:sz w:val="20"/>
          <w:szCs w:val="20"/>
        </w:rPr>
      </w:pPr>
    </w:p>
    <w:p w:rsidR="00CB10C8" w:rsidRPr="00077D66" w:rsidRDefault="00E4242B"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t>Measures</w:t>
      </w:r>
    </w:p>
    <w:p w:rsidR="00707324" w:rsidRPr="00077D66" w:rsidRDefault="00AB2460"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A researcher-designed </w:t>
      </w:r>
      <w:proofErr w:type="spellStart"/>
      <w:r w:rsidR="004E2E74" w:rsidRPr="00077D66">
        <w:rPr>
          <w:rFonts w:ascii="Times New Roman" w:hAnsi="Times New Roman" w:cs="Times New Roman"/>
          <w:sz w:val="20"/>
          <w:szCs w:val="20"/>
        </w:rPr>
        <w:t>Likert</w:t>
      </w:r>
      <w:proofErr w:type="spellEnd"/>
      <w:r w:rsidR="004E2E74" w:rsidRPr="00077D66">
        <w:rPr>
          <w:rFonts w:ascii="Times New Roman" w:hAnsi="Times New Roman" w:cs="Times New Roman"/>
          <w:sz w:val="20"/>
          <w:szCs w:val="20"/>
        </w:rPr>
        <w:t xml:space="preserve"> </w:t>
      </w:r>
      <w:r w:rsidRPr="00077D66">
        <w:rPr>
          <w:rFonts w:ascii="Times New Roman" w:hAnsi="Times New Roman" w:cs="Times New Roman"/>
          <w:sz w:val="20"/>
          <w:szCs w:val="20"/>
        </w:rPr>
        <w:t>questionnaire was used</w:t>
      </w:r>
      <w:r w:rsidR="0055556E" w:rsidRPr="00077D66">
        <w:rPr>
          <w:rFonts w:ascii="Times New Roman" w:hAnsi="Times New Roman" w:cs="Times New Roman"/>
          <w:sz w:val="20"/>
          <w:szCs w:val="20"/>
        </w:rPr>
        <w:t xml:space="preserve"> to </w:t>
      </w:r>
      <w:r w:rsidR="002F3CE4" w:rsidRPr="00077D66">
        <w:rPr>
          <w:rFonts w:ascii="Times New Roman" w:hAnsi="Times New Roman" w:cs="Times New Roman"/>
          <w:sz w:val="20"/>
          <w:szCs w:val="20"/>
        </w:rPr>
        <w:t xml:space="preserve">examine </w:t>
      </w:r>
      <w:r w:rsidR="00E50795" w:rsidRPr="00077D66">
        <w:rPr>
          <w:rFonts w:ascii="Times New Roman" w:hAnsi="Times New Roman" w:cs="Times New Roman"/>
          <w:sz w:val="20"/>
          <w:szCs w:val="20"/>
        </w:rPr>
        <w:t>teachers’ evaluations</w:t>
      </w:r>
      <w:r w:rsidR="003E082A" w:rsidRPr="00077D66">
        <w:rPr>
          <w:rFonts w:ascii="Times New Roman" w:hAnsi="Times New Roman" w:cs="Times New Roman"/>
          <w:sz w:val="20"/>
          <w:szCs w:val="20"/>
        </w:rPr>
        <w:t xml:space="preserve"> </w:t>
      </w:r>
      <w:r w:rsidR="00E50795" w:rsidRPr="00077D66">
        <w:rPr>
          <w:rFonts w:ascii="Times New Roman" w:hAnsi="Times New Roman" w:cs="Times New Roman"/>
          <w:sz w:val="20"/>
          <w:szCs w:val="20"/>
        </w:rPr>
        <w:t xml:space="preserve">for </w:t>
      </w:r>
      <w:r w:rsidR="0055556E" w:rsidRPr="00077D66">
        <w:rPr>
          <w:rFonts w:ascii="Times New Roman" w:hAnsi="Times New Roman" w:cs="Times New Roman"/>
          <w:sz w:val="20"/>
          <w:szCs w:val="20"/>
        </w:rPr>
        <w:t xml:space="preserve">special education programs </w:t>
      </w:r>
      <w:r w:rsidR="00124924" w:rsidRPr="00077D66">
        <w:rPr>
          <w:rFonts w:ascii="Times New Roman" w:hAnsi="Times New Roman" w:cs="Times New Roman"/>
          <w:sz w:val="20"/>
          <w:szCs w:val="20"/>
        </w:rPr>
        <w:t xml:space="preserve">at </w:t>
      </w:r>
      <w:r w:rsidR="00E50795" w:rsidRPr="00077D66">
        <w:rPr>
          <w:rFonts w:ascii="Times New Roman" w:hAnsi="Times New Roman" w:cs="Times New Roman"/>
          <w:sz w:val="20"/>
          <w:szCs w:val="20"/>
        </w:rPr>
        <w:t>inclusive</w:t>
      </w:r>
      <w:r w:rsidR="00124924" w:rsidRPr="00077D66">
        <w:rPr>
          <w:rFonts w:ascii="Times New Roman" w:hAnsi="Times New Roman" w:cs="Times New Roman"/>
          <w:sz w:val="20"/>
          <w:szCs w:val="20"/>
        </w:rPr>
        <w:t xml:space="preserve"> schools</w:t>
      </w:r>
      <w:r w:rsidR="0055556E" w:rsidRPr="00077D66">
        <w:rPr>
          <w:rFonts w:ascii="Times New Roman" w:hAnsi="Times New Roman" w:cs="Times New Roman"/>
          <w:sz w:val="20"/>
          <w:szCs w:val="20"/>
        </w:rPr>
        <w:t xml:space="preserve">. The questionnaire was constructed </w:t>
      </w:r>
      <w:r w:rsidR="006B1195" w:rsidRPr="00077D66">
        <w:rPr>
          <w:rFonts w:ascii="Times New Roman" w:hAnsi="Times New Roman" w:cs="Times New Roman"/>
          <w:sz w:val="20"/>
          <w:szCs w:val="20"/>
        </w:rPr>
        <w:t xml:space="preserve">specifically </w:t>
      </w:r>
      <w:r w:rsidR="0055556E" w:rsidRPr="00077D66">
        <w:rPr>
          <w:rFonts w:ascii="Times New Roman" w:hAnsi="Times New Roman" w:cs="Times New Roman"/>
          <w:sz w:val="20"/>
          <w:szCs w:val="20"/>
        </w:rPr>
        <w:t xml:space="preserve">for this study </w:t>
      </w:r>
      <w:r w:rsidR="007F0D7C" w:rsidRPr="00077D66">
        <w:rPr>
          <w:rFonts w:ascii="Times New Roman" w:hAnsi="Times New Roman" w:cs="Times New Roman"/>
          <w:sz w:val="20"/>
          <w:szCs w:val="20"/>
        </w:rPr>
        <w:t xml:space="preserve">to obtain the necessary </w:t>
      </w:r>
      <w:r w:rsidR="0055556E" w:rsidRPr="00077D66">
        <w:rPr>
          <w:rFonts w:ascii="Times New Roman" w:hAnsi="Times New Roman" w:cs="Times New Roman"/>
          <w:sz w:val="20"/>
          <w:szCs w:val="20"/>
        </w:rPr>
        <w:t>data</w:t>
      </w:r>
      <w:r w:rsidR="003E082A"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required </w:t>
      </w:r>
      <w:r w:rsidR="003E082A" w:rsidRPr="00077D66">
        <w:rPr>
          <w:rFonts w:ascii="Times New Roman" w:hAnsi="Times New Roman" w:cs="Times New Roman"/>
          <w:sz w:val="20"/>
          <w:szCs w:val="20"/>
        </w:rPr>
        <w:t>to</w:t>
      </w:r>
      <w:r w:rsidR="0055556E"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meet the </w:t>
      </w:r>
      <w:r w:rsidR="0055556E" w:rsidRPr="00077D66">
        <w:rPr>
          <w:rFonts w:ascii="Times New Roman" w:hAnsi="Times New Roman" w:cs="Times New Roman"/>
          <w:sz w:val="20"/>
          <w:szCs w:val="20"/>
        </w:rPr>
        <w:t xml:space="preserve">objectives of </w:t>
      </w:r>
      <w:r w:rsidRPr="00077D66">
        <w:rPr>
          <w:rFonts w:ascii="Times New Roman" w:hAnsi="Times New Roman" w:cs="Times New Roman"/>
          <w:sz w:val="20"/>
          <w:szCs w:val="20"/>
        </w:rPr>
        <w:t xml:space="preserve">the </w:t>
      </w:r>
      <w:r w:rsidR="0055556E" w:rsidRPr="00077D66">
        <w:rPr>
          <w:rFonts w:ascii="Times New Roman" w:hAnsi="Times New Roman" w:cs="Times New Roman"/>
          <w:sz w:val="20"/>
          <w:szCs w:val="20"/>
        </w:rPr>
        <w:t>study. The final form of this questionnaire consisted of</w:t>
      </w:r>
      <w:r w:rsidR="00712898" w:rsidRPr="00077D66">
        <w:rPr>
          <w:rFonts w:ascii="Times New Roman" w:hAnsi="Times New Roman" w:cs="Times New Roman"/>
          <w:sz w:val="20"/>
          <w:szCs w:val="20"/>
        </w:rPr>
        <w:t xml:space="preserve"> </w:t>
      </w:r>
      <w:r w:rsidR="00E50795" w:rsidRPr="00077D66">
        <w:rPr>
          <w:rFonts w:ascii="Times New Roman" w:hAnsi="Times New Roman" w:cs="Times New Roman"/>
          <w:sz w:val="20"/>
          <w:szCs w:val="20"/>
        </w:rPr>
        <w:t>20</w:t>
      </w:r>
      <w:r w:rsidR="00712898" w:rsidRPr="00077D66">
        <w:rPr>
          <w:rFonts w:ascii="Times New Roman" w:hAnsi="Times New Roman" w:cs="Times New Roman"/>
          <w:sz w:val="20"/>
          <w:szCs w:val="20"/>
        </w:rPr>
        <w:t xml:space="preserve"> </w:t>
      </w:r>
      <w:r w:rsidR="009D679E" w:rsidRPr="00077D66">
        <w:rPr>
          <w:rFonts w:ascii="Times New Roman" w:hAnsi="Times New Roman" w:cs="Times New Roman"/>
          <w:sz w:val="20"/>
          <w:szCs w:val="20"/>
        </w:rPr>
        <w:t>items</w:t>
      </w:r>
      <w:r w:rsidR="00712898" w:rsidRPr="00077D66">
        <w:rPr>
          <w:rFonts w:ascii="Times New Roman" w:hAnsi="Times New Roman" w:cs="Times New Roman"/>
          <w:sz w:val="20"/>
          <w:szCs w:val="20"/>
        </w:rPr>
        <w:t xml:space="preserve"> divided into</w:t>
      </w:r>
      <w:r w:rsidR="00E50795" w:rsidRPr="00077D66">
        <w:rPr>
          <w:rFonts w:ascii="Times New Roman" w:hAnsi="Times New Roman" w:cs="Times New Roman"/>
          <w:sz w:val="20"/>
          <w:szCs w:val="20"/>
        </w:rPr>
        <w:t xml:space="preserve"> six</w:t>
      </w:r>
      <w:r w:rsidR="00552923" w:rsidRPr="00077D66">
        <w:rPr>
          <w:rFonts w:ascii="Times New Roman" w:hAnsi="Times New Roman" w:cs="Times New Roman"/>
          <w:sz w:val="20"/>
          <w:szCs w:val="20"/>
        </w:rPr>
        <w:t xml:space="preserve"> </w:t>
      </w:r>
      <w:r w:rsidR="00493547" w:rsidRPr="00077D66">
        <w:rPr>
          <w:rFonts w:ascii="Times New Roman" w:hAnsi="Times New Roman" w:cs="Times New Roman"/>
          <w:sz w:val="20"/>
          <w:szCs w:val="20"/>
        </w:rPr>
        <w:t>domain</w:t>
      </w:r>
      <w:r w:rsidR="003932FD" w:rsidRPr="00077D66">
        <w:rPr>
          <w:rFonts w:ascii="Times New Roman" w:hAnsi="Times New Roman" w:cs="Times New Roman"/>
          <w:sz w:val="20"/>
          <w:szCs w:val="20"/>
        </w:rPr>
        <w:t>s</w:t>
      </w:r>
      <w:r w:rsidR="007C7357" w:rsidRPr="00077D66">
        <w:rPr>
          <w:rFonts w:ascii="Times New Roman" w:hAnsi="Times New Roman" w:cs="Times New Roman"/>
          <w:sz w:val="20"/>
          <w:szCs w:val="20"/>
        </w:rPr>
        <w:t xml:space="preserve">; Educational environment (3 items), Educational means and methods (3 items), Social skills (4 items), Family participation (3 items), Entertainment (3 items), Program outputs (4 items). The </w:t>
      </w:r>
      <w:r w:rsidR="000B63B6" w:rsidRPr="00077D66">
        <w:rPr>
          <w:rFonts w:ascii="Times New Roman" w:hAnsi="Times New Roman" w:cs="Times New Roman"/>
          <w:sz w:val="20"/>
          <w:szCs w:val="20"/>
        </w:rPr>
        <w:t xml:space="preserve">face </w:t>
      </w:r>
      <w:r w:rsidR="007C7357" w:rsidRPr="00077D66">
        <w:rPr>
          <w:rFonts w:ascii="Times New Roman" w:hAnsi="Times New Roman" w:cs="Times New Roman"/>
          <w:sz w:val="20"/>
          <w:szCs w:val="20"/>
        </w:rPr>
        <w:t>validity of the questionnaire was verified by a group of professors</w:t>
      </w:r>
      <w:r w:rsidR="000B63B6" w:rsidRPr="00077D66">
        <w:rPr>
          <w:rFonts w:ascii="Times New Roman" w:hAnsi="Times New Roman" w:cs="Times New Roman"/>
          <w:sz w:val="20"/>
          <w:szCs w:val="20"/>
        </w:rPr>
        <w:t xml:space="preserve"> (eight professors)</w:t>
      </w:r>
      <w:r w:rsidR="007C7357" w:rsidRPr="00077D66">
        <w:rPr>
          <w:rFonts w:ascii="Times New Roman" w:hAnsi="Times New Roman" w:cs="Times New Roman"/>
          <w:sz w:val="20"/>
          <w:szCs w:val="20"/>
        </w:rPr>
        <w:t xml:space="preserve"> trained in the field of special education that rated the clarity and appropriateness of the questionnaire statements. Based on the group’s observations and suggestions, necessary adjustments were made; some statements </w:t>
      </w:r>
      <w:r w:rsidR="007C7357" w:rsidRPr="00077D66">
        <w:rPr>
          <w:rFonts w:ascii="Times New Roman" w:hAnsi="Times New Roman" w:cs="Times New Roman"/>
          <w:sz w:val="20"/>
          <w:szCs w:val="20"/>
        </w:rPr>
        <w:lastRenderedPageBreak/>
        <w:t>were added to a number of domains, some phrases were reworded, and some statements transferred to other domains. After implementing the professors’ suggestions, their percentage of agreement reached 87%.</w:t>
      </w:r>
      <w:r w:rsidR="00707324" w:rsidRPr="00077D66">
        <w:rPr>
          <w:rFonts w:ascii="Times New Roman" w:hAnsi="Times New Roman" w:cs="Times New Roman"/>
          <w:sz w:val="20"/>
          <w:szCs w:val="20"/>
        </w:rPr>
        <w:t xml:space="preserve"> Construct validity was verified with </w:t>
      </w:r>
      <w:r w:rsidR="002F3CE4" w:rsidRPr="00077D66">
        <w:rPr>
          <w:rFonts w:ascii="Times New Roman" w:hAnsi="Times New Roman" w:cs="Times New Roman"/>
          <w:sz w:val="20"/>
          <w:szCs w:val="20"/>
        </w:rPr>
        <w:t>the</w:t>
      </w:r>
      <w:r w:rsidR="00707324" w:rsidRPr="00077D66">
        <w:rPr>
          <w:rFonts w:ascii="Times New Roman" w:hAnsi="Times New Roman" w:cs="Times New Roman"/>
          <w:sz w:val="20"/>
          <w:szCs w:val="20"/>
        </w:rPr>
        <w:t xml:space="preserve"> principal component analysis (PCA) to determine the underlying factors of study instrument. The assumptions of inter-correlation of variables suggested that the data was appropriate for the usage of PCA. Bartlett’s Test of </w:t>
      </w:r>
      <w:proofErr w:type="spellStart"/>
      <w:r w:rsidR="00707324" w:rsidRPr="00077D66">
        <w:rPr>
          <w:rFonts w:ascii="Times New Roman" w:hAnsi="Times New Roman" w:cs="Times New Roman"/>
          <w:sz w:val="20"/>
          <w:szCs w:val="20"/>
        </w:rPr>
        <w:t>Sphericity</w:t>
      </w:r>
      <w:proofErr w:type="spellEnd"/>
      <w:r w:rsidR="00707324" w:rsidRPr="00077D66">
        <w:rPr>
          <w:rFonts w:ascii="Times New Roman" w:hAnsi="Times New Roman" w:cs="Times New Roman"/>
          <w:sz w:val="20"/>
          <w:szCs w:val="20"/>
        </w:rPr>
        <w:t xml:space="preserve"> was found to be statistically significant [𝑋</w:t>
      </w:r>
      <w:r w:rsidR="00707324" w:rsidRPr="00077D66">
        <w:rPr>
          <w:rFonts w:ascii="Times New Roman" w:hAnsi="Times New Roman" w:cs="Times New Roman"/>
          <w:sz w:val="20"/>
          <w:szCs w:val="20"/>
          <w:vertAlign w:val="superscript"/>
        </w:rPr>
        <w:t>2</w:t>
      </w:r>
      <w:r w:rsidR="00707324" w:rsidRPr="00077D66">
        <w:rPr>
          <w:rFonts w:ascii="Times New Roman" w:hAnsi="Times New Roman" w:cs="Times New Roman"/>
          <w:sz w:val="20"/>
          <w:szCs w:val="20"/>
        </w:rPr>
        <w:t xml:space="preserve"> (522) = 4210.880, </w:t>
      </w:r>
      <w:r w:rsidR="00707324" w:rsidRPr="00077D66">
        <w:rPr>
          <w:rFonts w:ascii="Times New Roman" w:hAnsi="Times New Roman" w:cs="Times New Roman"/>
          <w:i/>
          <w:iCs/>
          <w:sz w:val="20"/>
          <w:szCs w:val="20"/>
        </w:rPr>
        <w:t>p</w:t>
      </w:r>
      <w:r w:rsidR="00707324" w:rsidRPr="00077D66">
        <w:rPr>
          <w:rFonts w:ascii="Times New Roman" w:hAnsi="Times New Roman" w:cs="Times New Roman"/>
          <w:sz w:val="20"/>
          <w:szCs w:val="20"/>
        </w:rPr>
        <w:t xml:space="preserve"> = 0.000)]. The measure of Kaiser - Meyer - </w:t>
      </w:r>
      <w:proofErr w:type="spellStart"/>
      <w:r w:rsidR="00707324" w:rsidRPr="00077D66">
        <w:rPr>
          <w:rFonts w:ascii="Times New Roman" w:hAnsi="Times New Roman" w:cs="Times New Roman"/>
          <w:sz w:val="20"/>
          <w:szCs w:val="20"/>
        </w:rPr>
        <w:t>Olkin</w:t>
      </w:r>
      <w:proofErr w:type="spellEnd"/>
      <w:r w:rsidR="00707324" w:rsidRPr="00077D66">
        <w:rPr>
          <w:rFonts w:ascii="Times New Roman" w:hAnsi="Times New Roman" w:cs="Times New Roman"/>
          <w:sz w:val="20"/>
          <w:szCs w:val="20"/>
        </w:rPr>
        <w:t xml:space="preserve"> (KMO) was 0.915 indicat</w:t>
      </w:r>
      <w:r w:rsidR="007B3DE5" w:rsidRPr="00077D66">
        <w:rPr>
          <w:rFonts w:ascii="Times New Roman" w:hAnsi="Times New Roman" w:cs="Times New Roman"/>
          <w:sz w:val="20"/>
          <w:szCs w:val="20"/>
        </w:rPr>
        <w:softHyphen/>
      </w:r>
      <w:r w:rsidR="00707324" w:rsidRPr="00077D66">
        <w:rPr>
          <w:rFonts w:ascii="Times New Roman" w:hAnsi="Times New Roman" w:cs="Times New Roman"/>
          <w:sz w:val="20"/>
          <w:szCs w:val="20"/>
        </w:rPr>
        <w:t>ing adequate information about the measure of each construct. The overall measurement of sampling adequacy (MSA) fulfilled the requirement (&gt; 0.50).</w:t>
      </w:r>
    </w:p>
    <w:p w:rsidR="00F31A6F" w:rsidRPr="00077D66" w:rsidRDefault="00707324"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The factor loadings at &gt; 0.30 were accepted, while the loadings of &lt; 0.30 were suppressed. The study instrument (20) items were subjected to </w:t>
      </w:r>
      <w:proofErr w:type="spellStart"/>
      <w:r w:rsidRPr="00077D66">
        <w:rPr>
          <w:rFonts w:ascii="Times New Roman" w:hAnsi="Times New Roman" w:cs="Times New Roman"/>
          <w:sz w:val="20"/>
          <w:szCs w:val="20"/>
        </w:rPr>
        <w:t>Varimax</w:t>
      </w:r>
      <w:proofErr w:type="spellEnd"/>
      <w:r w:rsidRPr="00077D66">
        <w:rPr>
          <w:rFonts w:ascii="Times New Roman" w:hAnsi="Times New Roman" w:cs="Times New Roman"/>
          <w:sz w:val="20"/>
          <w:szCs w:val="20"/>
        </w:rPr>
        <w:t xml:space="preserve"> rotation method using PCA as a test of construct validity. After conducting the analysis the items with weak loadings &lt; 0.30 or with negative values were deleted. The results revealed that there were six factors measured by the data with only 20 items retained for further analysis as shown in Table 2.</w:t>
      </w:r>
    </w:p>
    <w:p w:rsidR="00BB7F21" w:rsidRPr="00077D66" w:rsidRDefault="00BB7F2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Factors with Eigen values greater or equal to one accounted for about (83.20%) of the total variance. The first rotated factor comprised 3 items [A2, A1, A3]. The factor loadings were from 0.555 to 0.796 which accounted for (16.4%) of variance. These items addressed “Educational environment”. The second rotated factor comprised 3 items [B4, B5, B6]. The factor loadings were from 0.421 to 0.761 which accounted for (12.3%) of variance. These items addressed “Educational means and methods”. The third rotated factor comprised 4 items [F20, F18, F17, F19]. The factor loadings were from 0.401 to 0.757 which accounted for (14.8%) of variance. These items addressed “Program outputs”. The fourth rotated factor comprised 4 items [C7, C10, C9, C8]. The factor loadings were from 0.381to 0.649 which accounted for (11.7%) of variance. These items addressed “Social skills”.</w:t>
      </w:r>
    </w:p>
    <w:p w:rsidR="00BB7F21" w:rsidRPr="00077D66" w:rsidRDefault="00BB7F2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The fifth rotated factor comprised 3 items [D12, D13, D11]. The factor loadings were from 0.402 to 0.575 which accounted for (10.5%) of variance. These items addressed “Family participation”. The sixth rotated factor comprised 3 items [E16, E15, E14]. The factor loadings were from 0.397 to 0.525 which accounted for (9.7%) of variance. These items addressed “Entertainment”.</w:t>
      </w:r>
    </w:p>
    <w:p w:rsidR="00BB7F21" w:rsidRPr="00077D66" w:rsidRDefault="00BB7F21" w:rsidP="007D0DEE">
      <w:pPr>
        <w:snapToGrid w:val="0"/>
        <w:spacing w:after="0"/>
        <w:ind w:firstLine="425"/>
        <w:jc w:val="both"/>
        <w:rPr>
          <w:rFonts w:ascii="Times New Roman" w:hAnsi="Times New Roman" w:cs="Times New Roman"/>
          <w:sz w:val="20"/>
          <w:szCs w:val="20"/>
          <w:lang w:eastAsia="zh-CN"/>
        </w:rPr>
      </w:pPr>
      <w:r w:rsidRPr="00077D66">
        <w:rPr>
          <w:rFonts w:ascii="Times New Roman" w:hAnsi="Times New Roman" w:cs="Times New Roman"/>
          <w:sz w:val="20"/>
          <w:szCs w:val="20"/>
        </w:rPr>
        <w:t xml:space="preserve">In contrast, the reliability of the internal consistency of the study instrument was measured using </w:t>
      </w:r>
      <w:proofErr w:type="spellStart"/>
      <w:r w:rsidRPr="00077D66">
        <w:rPr>
          <w:rFonts w:ascii="Times New Roman" w:hAnsi="Times New Roman" w:cs="Times New Roman"/>
          <w:sz w:val="20"/>
          <w:szCs w:val="20"/>
        </w:rPr>
        <w:t>Cronbach’s</w:t>
      </w:r>
      <w:proofErr w:type="spellEnd"/>
      <w:r w:rsidRPr="00077D66">
        <w:rPr>
          <w:rFonts w:ascii="Times New Roman" w:hAnsi="Times New Roman" w:cs="Times New Roman"/>
          <w:sz w:val="20"/>
          <w:szCs w:val="20"/>
        </w:rPr>
        <w:t xml:space="preserve"> Alpha, which reached a value of 0.81 as shown in Table 3.</w:t>
      </w:r>
    </w:p>
    <w:p w:rsidR="007D0DEE" w:rsidRPr="00077D66" w:rsidRDefault="007D0DEE" w:rsidP="007D0DEE">
      <w:pPr>
        <w:tabs>
          <w:tab w:val="left" w:pos="2295"/>
        </w:tabs>
        <w:snapToGrid w:val="0"/>
        <w:spacing w:after="0"/>
        <w:jc w:val="center"/>
        <w:rPr>
          <w:rFonts w:ascii="Times New Roman" w:hAnsi="Times New Roman" w:cs="Times New Roman"/>
          <w:b/>
          <w:sz w:val="20"/>
          <w:szCs w:val="20"/>
          <w:lang w:eastAsia="zh-CN"/>
        </w:rPr>
        <w:sectPr w:rsidR="007D0DEE" w:rsidRPr="00077D66" w:rsidSect="007D0DEE">
          <w:type w:val="continuous"/>
          <w:pgSz w:w="12240" w:h="15840" w:code="1"/>
          <w:pgMar w:top="1440" w:right="1440" w:bottom="1440" w:left="1440" w:header="720" w:footer="720" w:gutter="0"/>
          <w:cols w:num="2" w:space="550"/>
          <w:docGrid w:linePitch="360"/>
        </w:sectPr>
      </w:pPr>
    </w:p>
    <w:p w:rsidR="007D0DEE" w:rsidRPr="00077D66" w:rsidRDefault="007D0DEE" w:rsidP="007D0DEE">
      <w:pPr>
        <w:tabs>
          <w:tab w:val="left" w:pos="2295"/>
        </w:tabs>
        <w:snapToGrid w:val="0"/>
        <w:spacing w:after="0"/>
        <w:jc w:val="center"/>
        <w:rPr>
          <w:rFonts w:ascii="Times New Roman" w:hAnsi="Times New Roman" w:cs="Times New Roman"/>
          <w:b/>
          <w:sz w:val="20"/>
          <w:szCs w:val="20"/>
          <w:lang w:eastAsia="zh-CN"/>
        </w:rPr>
      </w:pPr>
    </w:p>
    <w:p w:rsidR="007F34FD" w:rsidRPr="00077D66" w:rsidRDefault="007F34FD" w:rsidP="007D0DEE">
      <w:pPr>
        <w:tabs>
          <w:tab w:val="left" w:pos="2295"/>
        </w:tabs>
        <w:snapToGrid w:val="0"/>
        <w:spacing w:after="0"/>
        <w:jc w:val="center"/>
        <w:rPr>
          <w:rFonts w:ascii="Times New Roman" w:hAnsi="Times New Roman" w:cs="Times New Roman"/>
          <w:sz w:val="20"/>
          <w:szCs w:val="20"/>
          <w:lang w:eastAsia="zh-CN"/>
        </w:rPr>
      </w:pPr>
      <w:proofErr w:type="gramStart"/>
      <w:r w:rsidRPr="00077D66">
        <w:rPr>
          <w:rFonts w:ascii="Times New Roman" w:hAnsi="Times New Roman" w:cs="Times New Roman"/>
          <w:b/>
          <w:sz w:val="20"/>
          <w:szCs w:val="20"/>
        </w:rPr>
        <w:t>Table 2</w:t>
      </w:r>
      <w:r w:rsidRPr="00077D66">
        <w:rPr>
          <w:rFonts w:ascii="Times New Roman" w:hAnsi="Times New Roman" w:cs="Times New Roman"/>
          <w:sz w:val="20"/>
          <w:szCs w:val="20"/>
        </w:rPr>
        <w:t>.</w:t>
      </w:r>
      <w:proofErr w:type="gramEnd"/>
      <w:r w:rsidRPr="00077D66">
        <w:rPr>
          <w:rFonts w:ascii="Times New Roman" w:hAnsi="Times New Roman" w:cs="Times New Roman"/>
          <w:sz w:val="20"/>
          <w:szCs w:val="20"/>
        </w:rPr>
        <w:t xml:space="preserve"> Rotated Component Matrix of the Final study instrument Items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509"/>
        <w:gridCol w:w="1509"/>
        <w:gridCol w:w="1509"/>
        <w:gridCol w:w="1513"/>
        <w:gridCol w:w="1019"/>
        <w:gridCol w:w="1019"/>
      </w:tblGrid>
      <w:tr w:rsidR="00A72713" w:rsidRPr="00077D66" w:rsidTr="001B09FC">
        <w:trPr>
          <w:cantSplit/>
          <w:jc w:val="center"/>
        </w:trPr>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421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Factors</w:t>
            </w:r>
          </w:p>
        </w:tc>
      </w:tr>
      <w:tr w:rsidR="00A72713" w:rsidRPr="00077D66" w:rsidTr="001B09FC">
        <w:trPr>
          <w:cantSplit/>
          <w:jc w:val="center"/>
        </w:trPr>
        <w:tc>
          <w:tcPr>
            <w:tcW w:w="7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6</w:t>
            </w: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A3</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.796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A1</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.671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A2</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.555</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B4</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.761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B5</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.456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B6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.421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F19</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.757</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F17</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.716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F18</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.411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F20</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.401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C8</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.649</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C9</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.649</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C10</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.575</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C7</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.381</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D11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.575</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D13</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.535</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D12</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.402</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E14</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.525</w:t>
            </w: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E15</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.513</w:t>
            </w:r>
          </w:p>
        </w:tc>
      </w:tr>
      <w:tr w:rsidR="00A72713" w:rsidRPr="00077D66" w:rsidTr="001B09FC">
        <w:trPr>
          <w:cantSplit/>
          <w:jc w:val="center"/>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E16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.397</w:t>
            </w:r>
          </w:p>
        </w:tc>
      </w:tr>
      <w:tr w:rsidR="00A72713" w:rsidRPr="00077D66" w:rsidTr="001B09FC">
        <w:trPr>
          <w:cantSplit/>
          <w:jc w:val="center"/>
        </w:trPr>
        <w:tc>
          <w:tcPr>
            <w:tcW w:w="39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Kaiser-Meyer-</w:t>
            </w:r>
            <w:proofErr w:type="spellStart"/>
            <w:r w:rsidRPr="00077D66">
              <w:rPr>
                <w:rFonts w:ascii="Times New Roman" w:hAnsi="Times New Roman" w:cs="Times New Roman"/>
                <w:color w:val="000000"/>
                <w:sz w:val="20"/>
                <w:szCs w:val="20"/>
              </w:rPr>
              <w:t>Olkin</w:t>
            </w:r>
            <w:proofErr w:type="spellEnd"/>
            <w:r w:rsidRPr="00077D66">
              <w:rPr>
                <w:rFonts w:ascii="Times New Roman" w:hAnsi="Times New Roman" w:cs="Times New Roman"/>
                <w:color w:val="000000"/>
                <w:sz w:val="20"/>
                <w:szCs w:val="20"/>
              </w:rPr>
              <w:t xml:space="preserve"> Measure of Sampling Adequacy.</w:t>
            </w:r>
          </w:p>
        </w:tc>
        <w:tc>
          <w:tcPr>
            <w:tcW w:w="10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0.915</w:t>
            </w:r>
          </w:p>
        </w:tc>
      </w:tr>
      <w:tr w:rsidR="00A72713" w:rsidRPr="00077D66" w:rsidTr="001B09FC">
        <w:trPr>
          <w:cantSplit/>
          <w:jc w:val="center"/>
        </w:trPr>
        <w:tc>
          <w:tcPr>
            <w:tcW w:w="39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Bartlett's Test of </w:t>
            </w:r>
            <w:proofErr w:type="spellStart"/>
            <w:r w:rsidRPr="00077D66">
              <w:rPr>
                <w:rFonts w:ascii="Times New Roman" w:hAnsi="Times New Roman" w:cs="Times New Roman"/>
                <w:color w:val="000000"/>
                <w:sz w:val="20"/>
                <w:szCs w:val="20"/>
              </w:rPr>
              <w:t>Sphericity</w:t>
            </w:r>
            <w:proofErr w:type="spellEnd"/>
          </w:p>
        </w:tc>
        <w:tc>
          <w:tcPr>
            <w:tcW w:w="10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p=0.000</w:t>
            </w:r>
          </w:p>
        </w:tc>
      </w:tr>
      <w:tr w:rsidR="00A72713" w:rsidRPr="00077D66" w:rsidTr="001B09FC">
        <w:trPr>
          <w:cantSplit/>
          <w:jc w:val="center"/>
        </w:trPr>
        <w:tc>
          <w:tcPr>
            <w:tcW w:w="39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Approx. Chi-Square</w:t>
            </w:r>
          </w:p>
        </w:tc>
        <w:tc>
          <w:tcPr>
            <w:tcW w:w="10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4210.880</w:t>
            </w:r>
          </w:p>
        </w:tc>
      </w:tr>
      <w:tr w:rsidR="00A72713" w:rsidRPr="00077D66" w:rsidTr="001B09FC">
        <w:trPr>
          <w:cantSplit/>
          <w:jc w:val="center"/>
        </w:trPr>
        <w:tc>
          <w:tcPr>
            <w:tcW w:w="39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Total variance</w:t>
            </w:r>
          </w:p>
        </w:tc>
        <w:tc>
          <w:tcPr>
            <w:tcW w:w="10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(83.20%)</w:t>
            </w:r>
          </w:p>
        </w:tc>
      </w:tr>
    </w:tbl>
    <w:p w:rsidR="00BB7F21" w:rsidRDefault="00BB7F21" w:rsidP="00077D66">
      <w:pPr>
        <w:snapToGrid w:val="0"/>
        <w:spacing w:after="0"/>
        <w:rPr>
          <w:rFonts w:ascii="Times New Roman" w:hAnsi="Times New Roman" w:cs="Times New Roman" w:hint="eastAsia"/>
          <w:b/>
          <w:bCs/>
          <w:sz w:val="20"/>
          <w:szCs w:val="20"/>
          <w:lang w:eastAsia="zh-CN"/>
        </w:rPr>
      </w:pPr>
    </w:p>
    <w:p w:rsidR="00D96FBC" w:rsidRPr="00077D66" w:rsidRDefault="00D96FBC" w:rsidP="00077D66">
      <w:pPr>
        <w:snapToGrid w:val="0"/>
        <w:spacing w:after="0"/>
        <w:rPr>
          <w:rFonts w:ascii="Times New Roman" w:hAnsi="Times New Roman" w:cs="Times New Roman"/>
          <w:b/>
          <w:bCs/>
          <w:sz w:val="20"/>
          <w:szCs w:val="20"/>
          <w:lang w:eastAsia="zh-CN"/>
        </w:rPr>
      </w:pPr>
    </w:p>
    <w:p w:rsidR="007D0DEE" w:rsidRPr="00077D66" w:rsidRDefault="007D0DEE" w:rsidP="007D0DEE">
      <w:pPr>
        <w:snapToGrid w:val="0"/>
        <w:spacing w:after="0"/>
        <w:jc w:val="center"/>
        <w:rPr>
          <w:rFonts w:ascii="Times New Roman" w:hAnsi="Times New Roman" w:cs="Times New Roman"/>
          <w:b/>
          <w:sz w:val="20"/>
          <w:szCs w:val="20"/>
        </w:rPr>
        <w:sectPr w:rsidR="007D0DEE" w:rsidRPr="00077D66" w:rsidSect="007F76EE">
          <w:type w:val="continuous"/>
          <w:pgSz w:w="12240" w:h="15840" w:code="1"/>
          <w:pgMar w:top="1440" w:right="1440" w:bottom="1440" w:left="1440" w:header="720" w:footer="720" w:gutter="0"/>
          <w:cols w:space="709"/>
          <w:docGrid w:linePitch="360"/>
        </w:sectPr>
      </w:pPr>
    </w:p>
    <w:p w:rsidR="001B09FC" w:rsidRPr="00077D66" w:rsidRDefault="001B09FC" w:rsidP="007D0DEE">
      <w:pPr>
        <w:snapToGrid w:val="0"/>
        <w:spacing w:after="0"/>
        <w:jc w:val="both"/>
        <w:rPr>
          <w:rFonts w:ascii="Times New Roman" w:hAnsi="Times New Roman" w:cs="Times New Roman"/>
          <w:sz w:val="20"/>
          <w:szCs w:val="20"/>
          <w:lang w:eastAsia="zh-CN"/>
        </w:rPr>
      </w:pPr>
      <w:proofErr w:type="gramStart"/>
      <w:r w:rsidRPr="00077D66">
        <w:rPr>
          <w:rFonts w:ascii="Times New Roman" w:hAnsi="Times New Roman" w:cs="Times New Roman"/>
          <w:b/>
          <w:sz w:val="20"/>
          <w:szCs w:val="20"/>
        </w:rPr>
        <w:lastRenderedPageBreak/>
        <w:t>Table 3</w:t>
      </w:r>
      <w:r w:rsidRPr="00077D66">
        <w:rPr>
          <w:rFonts w:ascii="Times New Roman" w:hAnsi="Times New Roman" w:cs="Times New Roman"/>
          <w:sz w:val="20"/>
          <w:szCs w:val="20"/>
        </w:rPr>
        <w:t>.</w:t>
      </w:r>
      <w:proofErr w:type="gramEnd"/>
      <w:r w:rsidRPr="00077D66">
        <w:rPr>
          <w:rFonts w:ascii="Times New Roman" w:hAnsi="Times New Roman" w:cs="Times New Roman"/>
          <w:sz w:val="20"/>
          <w:szCs w:val="20"/>
        </w:rPr>
        <w:t xml:space="preserve"> </w:t>
      </w:r>
      <w:proofErr w:type="spellStart"/>
      <w:r w:rsidRPr="00077D66">
        <w:rPr>
          <w:rFonts w:ascii="Times New Roman" w:hAnsi="Times New Roman" w:cs="Times New Roman"/>
          <w:sz w:val="20"/>
          <w:szCs w:val="20"/>
        </w:rPr>
        <w:t>Cronbach's</w:t>
      </w:r>
      <w:proofErr w:type="spellEnd"/>
      <w:r w:rsidRPr="00077D66">
        <w:rPr>
          <w:rFonts w:ascii="Times New Roman" w:hAnsi="Times New Roman" w:cs="Times New Roman"/>
          <w:sz w:val="20"/>
          <w:szCs w:val="20"/>
        </w:rPr>
        <w:t xml:space="preserve"> Alpha Coefficients for the Measure and domains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1350"/>
        <w:gridCol w:w="913"/>
      </w:tblGrid>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Domains</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Number of Items</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Alpha</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Educational environment</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3</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0.87</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Educational means and methods</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3</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0.84</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Social skills</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4</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0.81</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Family participation</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3</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0.91</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Entertainment</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3</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0.88</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Program outputs</w:t>
            </w:r>
          </w:p>
        </w:tc>
        <w:tc>
          <w:tcPr>
            <w:tcW w:w="1350"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4</w:t>
            </w: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0.82</w:t>
            </w:r>
          </w:p>
        </w:tc>
      </w:tr>
      <w:tr w:rsidR="001B09FC" w:rsidRPr="00077D66" w:rsidTr="00077D66">
        <w:trPr>
          <w:cantSplit/>
          <w:jc w:val="center"/>
        </w:trPr>
        <w:tc>
          <w:tcPr>
            <w:tcW w:w="2358"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Measure</w:t>
            </w:r>
          </w:p>
        </w:tc>
        <w:tc>
          <w:tcPr>
            <w:tcW w:w="1350" w:type="dxa"/>
            <w:shd w:val="clear" w:color="auto" w:fill="auto"/>
            <w:vAlign w:val="center"/>
          </w:tcPr>
          <w:p w:rsidR="001B09FC" w:rsidRPr="00077D66" w:rsidRDefault="001B09FC" w:rsidP="00077D66">
            <w:pPr>
              <w:snapToGrid w:val="0"/>
              <w:spacing w:after="0"/>
              <w:rPr>
                <w:rFonts w:ascii="Times New Roman" w:eastAsia="Times New Roman" w:hAnsi="Times New Roman" w:cs="Times New Roman"/>
                <w:color w:val="000000"/>
                <w:sz w:val="20"/>
                <w:szCs w:val="20"/>
              </w:rPr>
            </w:pPr>
          </w:p>
        </w:tc>
        <w:tc>
          <w:tcPr>
            <w:tcW w:w="913" w:type="dxa"/>
            <w:shd w:val="clear" w:color="auto" w:fill="auto"/>
            <w:noWrap/>
            <w:vAlign w:val="center"/>
            <w:hideMark/>
          </w:tcPr>
          <w:p w:rsidR="001B09FC" w:rsidRPr="00077D66" w:rsidRDefault="001B09FC" w:rsidP="00077D66">
            <w:pPr>
              <w:snapToGrid w:val="0"/>
              <w:spacing w:after="0"/>
              <w:rPr>
                <w:rFonts w:ascii="Times New Roman" w:eastAsia="Times New Roman" w:hAnsi="Times New Roman" w:cs="Times New Roman"/>
                <w:color w:val="000000"/>
                <w:sz w:val="20"/>
                <w:szCs w:val="20"/>
              </w:rPr>
            </w:pPr>
            <w:r w:rsidRPr="00077D66">
              <w:rPr>
                <w:rFonts w:ascii="Times New Roman" w:eastAsia="Times New Roman" w:hAnsi="Times New Roman" w:cs="Times New Roman"/>
                <w:color w:val="000000"/>
                <w:sz w:val="20"/>
                <w:szCs w:val="20"/>
              </w:rPr>
              <w:t>0.86</w:t>
            </w:r>
          </w:p>
        </w:tc>
      </w:tr>
      <w:tr w:rsidR="001B09FC" w:rsidRPr="00077D66" w:rsidTr="00077D66">
        <w:trPr>
          <w:cantSplit/>
          <w:jc w:val="center"/>
        </w:trPr>
        <w:tc>
          <w:tcPr>
            <w:tcW w:w="3708" w:type="dxa"/>
            <w:gridSpan w:val="2"/>
            <w:shd w:val="clear" w:color="auto" w:fill="auto"/>
            <w:noWrap/>
            <w:vAlign w:val="center"/>
          </w:tcPr>
          <w:p w:rsidR="001B09FC" w:rsidRPr="00077D66" w:rsidRDefault="001B09FC" w:rsidP="00077D66">
            <w:pPr>
              <w:snapToGrid w:val="0"/>
              <w:spacing w:after="0"/>
              <w:rPr>
                <w:rFonts w:ascii="Times New Roman" w:eastAsia="Times New Roman" w:hAnsi="Times New Roman" w:cs="Times New Roman"/>
                <w:color w:val="000000"/>
                <w:sz w:val="20"/>
                <w:szCs w:val="20"/>
              </w:rPr>
            </w:pPr>
          </w:p>
        </w:tc>
        <w:tc>
          <w:tcPr>
            <w:tcW w:w="913" w:type="dxa"/>
            <w:shd w:val="clear" w:color="auto" w:fill="auto"/>
            <w:noWrap/>
            <w:vAlign w:val="center"/>
          </w:tcPr>
          <w:p w:rsidR="001B09FC" w:rsidRPr="00077D66" w:rsidRDefault="001B09FC" w:rsidP="00077D66">
            <w:pPr>
              <w:snapToGrid w:val="0"/>
              <w:spacing w:after="0"/>
              <w:rPr>
                <w:rFonts w:ascii="Times New Roman" w:eastAsia="Times New Roman" w:hAnsi="Times New Roman" w:cs="Times New Roman"/>
                <w:color w:val="000000"/>
                <w:sz w:val="20"/>
                <w:szCs w:val="20"/>
              </w:rPr>
            </w:pPr>
          </w:p>
        </w:tc>
      </w:tr>
    </w:tbl>
    <w:p w:rsidR="001B09FC" w:rsidRPr="00077D66" w:rsidRDefault="001B09FC" w:rsidP="007D0DEE">
      <w:pPr>
        <w:snapToGrid w:val="0"/>
        <w:spacing w:after="0"/>
        <w:ind w:firstLine="425"/>
        <w:jc w:val="both"/>
        <w:rPr>
          <w:rFonts w:ascii="Times New Roman" w:hAnsi="Times New Roman" w:cs="Times New Roman"/>
          <w:b/>
          <w:bCs/>
          <w:sz w:val="20"/>
          <w:szCs w:val="20"/>
          <w:lang w:eastAsia="zh-CN"/>
        </w:rPr>
      </w:pPr>
    </w:p>
    <w:p w:rsidR="004E2E74" w:rsidRPr="00077D66" w:rsidRDefault="004E2E74"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t>Procedures</w:t>
      </w:r>
    </w:p>
    <w:p w:rsidR="00470C54" w:rsidRPr="00077D66" w:rsidRDefault="00242176"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The participants were </w:t>
      </w:r>
      <w:r w:rsidR="006B1195" w:rsidRPr="00077D66">
        <w:rPr>
          <w:rFonts w:ascii="Times New Roman" w:hAnsi="Times New Roman" w:cs="Times New Roman"/>
          <w:sz w:val="20"/>
          <w:szCs w:val="20"/>
        </w:rPr>
        <w:t xml:space="preserve">asked </w:t>
      </w:r>
      <w:r w:rsidRPr="00077D66">
        <w:rPr>
          <w:rFonts w:ascii="Times New Roman" w:hAnsi="Times New Roman" w:cs="Times New Roman"/>
          <w:sz w:val="20"/>
          <w:szCs w:val="20"/>
        </w:rPr>
        <w:t xml:space="preserve">to rate each of </w:t>
      </w:r>
      <w:r w:rsidR="00EB5B19" w:rsidRPr="00077D66">
        <w:rPr>
          <w:rFonts w:ascii="Times New Roman" w:hAnsi="Times New Roman" w:cs="Times New Roman"/>
          <w:sz w:val="20"/>
          <w:szCs w:val="20"/>
        </w:rPr>
        <w:t xml:space="preserve">the </w:t>
      </w:r>
      <w:r w:rsidR="00007D60" w:rsidRPr="00077D66">
        <w:rPr>
          <w:rFonts w:ascii="Times New Roman" w:hAnsi="Times New Roman" w:cs="Times New Roman"/>
          <w:sz w:val="20"/>
          <w:szCs w:val="20"/>
        </w:rPr>
        <w:t>20</w:t>
      </w:r>
      <w:r w:rsidRPr="00077D66">
        <w:rPr>
          <w:rFonts w:ascii="Times New Roman" w:hAnsi="Times New Roman" w:cs="Times New Roman"/>
          <w:sz w:val="20"/>
          <w:szCs w:val="20"/>
        </w:rPr>
        <w:t xml:space="preserve"> statements </w:t>
      </w:r>
      <w:r w:rsidR="00EB5B19" w:rsidRPr="00077D66">
        <w:rPr>
          <w:rFonts w:ascii="Times New Roman" w:hAnsi="Times New Roman" w:cs="Times New Roman"/>
          <w:sz w:val="20"/>
          <w:szCs w:val="20"/>
        </w:rPr>
        <w:t xml:space="preserve">using </w:t>
      </w:r>
      <w:r w:rsidRPr="00077D66">
        <w:rPr>
          <w:rFonts w:ascii="Times New Roman" w:hAnsi="Times New Roman" w:cs="Times New Roman"/>
          <w:sz w:val="20"/>
          <w:szCs w:val="20"/>
        </w:rPr>
        <w:t>a</w:t>
      </w:r>
      <w:r w:rsidR="00007D60" w:rsidRPr="00077D66">
        <w:rPr>
          <w:rFonts w:ascii="Times New Roman" w:hAnsi="Times New Roman" w:cs="Times New Roman"/>
          <w:sz w:val="20"/>
          <w:szCs w:val="20"/>
        </w:rPr>
        <w:t xml:space="preserve"> 5</w:t>
      </w:r>
      <w:r w:rsidR="007F0D7C" w:rsidRPr="00077D66">
        <w:rPr>
          <w:rFonts w:ascii="Times New Roman" w:hAnsi="Times New Roman" w:cs="Times New Roman"/>
          <w:sz w:val="20"/>
          <w:szCs w:val="20"/>
        </w:rPr>
        <w:t>-point</w:t>
      </w:r>
      <w:r w:rsidRPr="00077D66">
        <w:rPr>
          <w:rFonts w:ascii="Times New Roman" w:hAnsi="Times New Roman" w:cs="Times New Roman"/>
          <w:sz w:val="20"/>
          <w:szCs w:val="20"/>
        </w:rPr>
        <w:t xml:space="preserve"> </w:t>
      </w:r>
      <w:proofErr w:type="spellStart"/>
      <w:r w:rsidRPr="00077D66">
        <w:rPr>
          <w:rFonts w:ascii="Times New Roman" w:hAnsi="Times New Roman" w:cs="Times New Roman"/>
          <w:sz w:val="20"/>
          <w:szCs w:val="20"/>
        </w:rPr>
        <w:t>Likert</w:t>
      </w:r>
      <w:proofErr w:type="spellEnd"/>
      <w:r w:rsidRPr="00077D66">
        <w:rPr>
          <w:rFonts w:ascii="Times New Roman" w:hAnsi="Times New Roman" w:cs="Times New Roman"/>
          <w:sz w:val="20"/>
          <w:szCs w:val="20"/>
        </w:rPr>
        <w:t>-</w:t>
      </w:r>
      <w:r w:rsidR="00EB5B19" w:rsidRPr="00077D66">
        <w:rPr>
          <w:rFonts w:ascii="Times New Roman" w:hAnsi="Times New Roman" w:cs="Times New Roman"/>
          <w:sz w:val="20"/>
          <w:szCs w:val="20"/>
        </w:rPr>
        <w:t xml:space="preserve">type </w:t>
      </w:r>
      <w:r w:rsidRPr="00077D66">
        <w:rPr>
          <w:rFonts w:ascii="Times New Roman" w:hAnsi="Times New Roman" w:cs="Times New Roman"/>
          <w:sz w:val="20"/>
          <w:szCs w:val="20"/>
        </w:rPr>
        <w:t>scale</w:t>
      </w:r>
      <w:r w:rsidR="00BB038A" w:rsidRPr="00077D66">
        <w:rPr>
          <w:rFonts w:ascii="Times New Roman" w:hAnsi="Times New Roman" w:cs="Times New Roman"/>
          <w:sz w:val="20"/>
          <w:szCs w:val="20"/>
        </w:rPr>
        <w:t>,</w:t>
      </w:r>
      <w:r w:rsidRPr="00077D66">
        <w:rPr>
          <w:rFonts w:ascii="Times New Roman" w:hAnsi="Times New Roman" w:cs="Times New Roman"/>
          <w:sz w:val="20"/>
          <w:szCs w:val="20"/>
        </w:rPr>
        <w:t xml:space="preserve"> </w:t>
      </w:r>
      <w:r w:rsidR="007F0D7C" w:rsidRPr="00077D66">
        <w:rPr>
          <w:rFonts w:ascii="Times New Roman" w:hAnsi="Times New Roman" w:cs="Times New Roman"/>
          <w:sz w:val="20"/>
          <w:szCs w:val="20"/>
        </w:rPr>
        <w:t>with</w:t>
      </w:r>
      <w:r w:rsidRPr="00077D66">
        <w:rPr>
          <w:rFonts w:ascii="Times New Roman" w:hAnsi="Times New Roman" w:cs="Times New Roman"/>
          <w:sz w:val="20"/>
          <w:szCs w:val="20"/>
        </w:rPr>
        <w:t xml:space="preserve"> p</w:t>
      </w:r>
      <w:r w:rsidR="003C3E4D" w:rsidRPr="00077D66">
        <w:rPr>
          <w:rFonts w:ascii="Times New Roman" w:hAnsi="Times New Roman" w:cs="Times New Roman"/>
          <w:sz w:val="20"/>
          <w:szCs w:val="20"/>
        </w:rPr>
        <w:t xml:space="preserve">ossible </w:t>
      </w:r>
      <w:r w:rsidR="007F0D7C" w:rsidRPr="00077D66">
        <w:rPr>
          <w:rFonts w:ascii="Times New Roman" w:hAnsi="Times New Roman" w:cs="Times New Roman"/>
          <w:sz w:val="20"/>
          <w:szCs w:val="20"/>
        </w:rPr>
        <w:t xml:space="preserve">response </w:t>
      </w:r>
      <w:r w:rsidR="003C3E4D" w:rsidRPr="00077D66">
        <w:rPr>
          <w:rFonts w:ascii="Times New Roman" w:hAnsi="Times New Roman" w:cs="Times New Roman"/>
          <w:sz w:val="20"/>
          <w:szCs w:val="20"/>
        </w:rPr>
        <w:t>choices</w:t>
      </w:r>
      <w:r w:rsidR="007F0D7C" w:rsidRPr="00077D66">
        <w:rPr>
          <w:rFonts w:ascii="Times New Roman" w:hAnsi="Times New Roman" w:cs="Times New Roman"/>
          <w:sz w:val="20"/>
          <w:szCs w:val="20"/>
        </w:rPr>
        <w:t xml:space="preserve"> including</w:t>
      </w:r>
      <w:r w:rsidR="00EB5B19" w:rsidRPr="00077D66">
        <w:rPr>
          <w:rFonts w:ascii="Times New Roman" w:hAnsi="Times New Roman" w:cs="Times New Roman"/>
          <w:sz w:val="20"/>
          <w:szCs w:val="20"/>
        </w:rPr>
        <w:t>:</w:t>
      </w:r>
      <w:r w:rsidR="00FD5F37" w:rsidRPr="00077D66">
        <w:rPr>
          <w:rFonts w:ascii="Times New Roman" w:hAnsi="Times New Roman" w:cs="Times New Roman"/>
          <w:sz w:val="20"/>
          <w:szCs w:val="20"/>
          <w:bdr w:val="none" w:sz="0" w:space="0" w:color="auto" w:frame="1"/>
          <w:shd w:val="clear" w:color="auto" w:fill="FFFFFF"/>
        </w:rPr>
        <w:t xml:space="preserve"> </w:t>
      </w:r>
      <w:r w:rsidR="003C3E4D" w:rsidRPr="00077D66">
        <w:rPr>
          <w:rFonts w:ascii="Times New Roman" w:hAnsi="Times New Roman" w:cs="Times New Roman"/>
          <w:sz w:val="20"/>
          <w:szCs w:val="20"/>
        </w:rPr>
        <w:t xml:space="preserve">(1) </w:t>
      </w:r>
      <w:r w:rsidR="00FD5F37" w:rsidRPr="00077D66">
        <w:rPr>
          <w:rFonts w:ascii="Times New Roman" w:hAnsi="Times New Roman" w:cs="Times New Roman"/>
          <w:sz w:val="20"/>
          <w:szCs w:val="20"/>
        </w:rPr>
        <w:t>strongly disagree</w:t>
      </w:r>
      <w:r w:rsidRPr="00077D66">
        <w:rPr>
          <w:rFonts w:ascii="Times New Roman" w:hAnsi="Times New Roman" w:cs="Times New Roman"/>
          <w:sz w:val="20"/>
          <w:szCs w:val="20"/>
        </w:rPr>
        <w:t xml:space="preserve">, (2) </w:t>
      </w:r>
      <w:r w:rsidR="00FD5F37" w:rsidRPr="00077D66">
        <w:rPr>
          <w:rFonts w:ascii="Times New Roman" w:hAnsi="Times New Roman" w:cs="Times New Roman"/>
          <w:sz w:val="20"/>
          <w:szCs w:val="20"/>
        </w:rPr>
        <w:t>disagree</w:t>
      </w:r>
      <w:r w:rsidRPr="00077D66">
        <w:rPr>
          <w:rFonts w:ascii="Times New Roman" w:hAnsi="Times New Roman" w:cs="Times New Roman"/>
          <w:sz w:val="20"/>
          <w:szCs w:val="20"/>
        </w:rPr>
        <w:t xml:space="preserve">, (3) </w:t>
      </w:r>
      <w:r w:rsidR="00FD5F37" w:rsidRPr="00077D66">
        <w:rPr>
          <w:rFonts w:ascii="Times New Roman" w:hAnsi="Times New Roman" w:cs="Times New Roman"/>
          <w:sz w:val="20"/>
          <w:szCs w:val="20"/>
        </w:rPr>
        <w:t>undecided</w:t>
      </w:r>
      <w:r w:rsidRPr="00077D66">
        <w:rPr>
          <w:rFonts w:ascii="Times New Roman" w:hAnsi="Times New Roman" w:cs="Times New Roman"/>
          <w:sz w:val="20"/>
          <w:szCs w:val="20"/>
        </w:rPr>
        <w:t>, (4)</w:t>
      </w:r>
      <w:r w:rsidR="00FD5F37" w:rsidRPr="00077D66">
        <w:rPr>
          <w:rFonts w:ascii="Times New Roman" w:hAnsi="Times New Roman" w:cs="Times New Roman"/>
          <w:sz w:val="20"/>
          <w:szCs w:val="20"/>
        </w:rPr>
        <w:t xml:space="preserve"> agree, or (5)</w:t>
      </w:r>
      <w:r w:rsidRPr="00077D66">
        <w:rPr>
          <w:rFonts w:ascii="Times New Roman" w:hAnsi="Times New Roman" w:cs="Times New Roman"/>
          <w:sz w:val="20"/>
          <w:szCs w:val="20"/>
        </w:rPr>
        <w:t xml:space="preserve"> strongly agree.</w:t>
      </w:r>
      <w:r w:rsidR="000A0054" w:rsidRPr="00077D66">
        <w:rPr>
          <w:rFonts w:ascii="Times New Roman" w:hAnsi="Times New Roman" w:cs="Times New Roman"/>
          <w:sz w:val="20"/>
          <w:szCs w:val="20"/>
        </w:rPr>
        <w:t xml:space="preserve"> </w:t>
      </w:r>
      <w:r w:rsidR="00EB5B19" w:rsidRPr="00077D66">
        <w:rPr>
          <w:rFonts w:ascii="Times New Roman" w:hAnsi="Times New Roman" w:cs="Times New Roman"/>
          <w:sz w:val="20"/>
          <w:szCs w:val="20"/>
        </w:rPr>
        <w:t>The e</w:t>
      </w:r>
      <w:r w:rsidR="000A0054" w:rsidRPr="00077D66">
        <w:rPr>
          <w:rFonts w:ascii="Times New Roman" w:hAnsi="Times New Roman" w:cs="Times New Roman"/>
          <w:sz w:val="20"/>
          <w:szCs w:val="20"/>
        </w:rPr>
        <w:t xml:space="preserve">valuations of </w:t>
      </w:r>
      <w:r w:rsidR="00EB5B19" w:rsidRPr="00077D66">
        <w:rPr>
          <w:rFonts w:ascii="Times New Roman" w:hAnsi="Times New Roman" w:cs="Times New Roman"/>
          <w:sz w:val="20"/>
          <w:szCs w:val="20"/>
        </w:rPr>
        <w:t xml:space="preserve">the study sample </w:t>
      </w:r>
      <w:r w:rsidR="000A0054" w:rsidRPr="00077D66">
        <w:rPr>
          <w:rFonts w:ascii="Times New Roman" w:hAnsi="Times New Roman" w:cs="Times New Roman"/>
          <w:sz w:val="20"/>
          <w:szCs w:val="20"/>
        </w:rPr>
        <w:t xml:space="preserve">members </w:t>
      </w:r>
      <w:r w:rsidR="003E082A" w:rsidRPr="00077D66">
        <w:rPr>
          <w:rFonts w:ascii="Times New Roman" w:hAnsi="Times New Roman" w:cs="Times New Roman"/>
          <w:sz w:val="20"/>
          <w:szCs w:val="20"/>
        </w:rPr>
        <w:t xml:space="preserve">were </w:t>
      </w:r>
      <w:r w:rsidR="000A0054" w:rsidRPr="00077D66">
        <w:rPr>
          <w:rFonts w:ascii="Times New Roman" w:hAnsi="Times New Roman" w:cs="Times New Roman"/>
          <w:sz w:val="20"/>
          <w:szCs w:val="20"/>
        </w:rPr>
        <w:t>calculated by extract</w:t>
      </w:r>
      <w:r w:rsidR="007B3DE5" w:rsidRPr="00077D66">
        <w:rPr>
          <w:rFonts w:ascii="Times New Roman" w:hAnsi="Times New Roman" w:cs="Times New Roman"/>
          <w:sz w:val="20"/>
          <w:szCs w:val="20"/>
        </w:rPr>
        <w:softHyphen/>
      </w:r>
      <w:r w:rsidR="000A0054" w:rsidRPr="00077D66">
        <w:rPr>
          <w:rFonts w:ascii="Times New Roman" w:hAnsi="Times New Roman" w:cs="Times New Roman"/>
          <w:sz w:val="20"/>
          <w:szCs w:val="20"/>
        </w:rPr>
        <w:t>ing the mean</w:t>
      </w:r>
      <w:r w:rsidR="00BD524F" w:rsidRPr="00077D66">
        <w:rPr>
          <w:rFonts w:ascii="Times New Roman" w:hAnsi="Times New Roman" w:cs="Times New Roman"/>
          <w:sz w:val="20"/>
          <w:szCs w:val="20"/>
        </w:rPr>
        <w:t>s</w:t>
      </w:r>
      <w:r w:rsidR="000A0054" w:rsidRPr="00077D66">
        <w:rPr>
          <w:rFonts w:ascii="Times New Roman" w:hAnsi="Times New Roman" w:cs="Times New Roman"/>
          <w:sz w:val="20"/>
          <w:szCs w:val="20"/>
        </w:rPr>
        <w:t xml:space="preserve"> of the responses for each member of the sample. If the mean for </w:t>
      </w:r>
      <w:r w:rsidR="006E40DB" w:rsidRPr="00077D66">
        <w:rPr>
          <w:rFonts w:ascii="Times New Roman" w:hAnsi="Times New Roman" w:cs="Times New Roman"/>
          <w:sz w:val="20"/>
          <w:szCs w:val="20"/>
        </w:rPr>
        <w:t>the responses of a</w:t>
      </w:r>
      <w:r w:rsidR="00BD524F" w:rsidRPr="00077D66">
        <w:rPr>
          <w:rFonts w:ascii="Times New Roman" w:hAnsi="Times New Roman" w:cs="Times New Roman"/>
          <w:sz w:val="20"/>
          <w:szCs w:val="20"/>
        </w:rPr>
        <w:t xml:space="preserve"> particular </w:t>
      </w:r>
      <w:r w:rsidR="000A0054" w:rsidRPr="00077D66">
        <w:rPr>
          <w:rFonts w:ascii="Times New Roman" w:hAnsi="Times New Roman" w:cs="Times New Roman"/>
          <w:sz w:val="20"/>
          <w:szCs w:val="20"/>
        </w:rPr>
        <w:t>sample membe</w:t>
      </w:r>
      <w:r w:rsidR="003E082A" w:rsidRPr="00077D66">
        <w:rPr>
          <w:rFonts w:ascii="Times New Roman" w:hAnsi="Times New Roman" w:cs="Times New Roman"/>
          <w:sz w:val="20"/>
          <w:szCs w:val="20"/>
        </w:rPr>
        <w:t xml:space="preserve">r </w:t>
      </w:r>
      <w:r w:rsidR="00FD5F37" w:rsidRPr="00077D66">
        <w:rPr>
          <w:rFonts w:ascii="Times New Roman" w:hAnsi="Times New Roman" w:cs="Times New Roman"/>
          <w:sz w:val="20"/>
          <w:szCs w:val="20"/>
        </w:rPr>
        <w:t>were above (3.34)</w:t>
      </w:r>
      <w:r w:rsidR="000A0054" w:rsidRPr="00077D66">
        <w:rPr>
          <w:rFonts w:ascii="Times New Roman" w:hAnsi="Times New Roman" w:cs="Times New Roman"/>
          <w:sz w:val="20"/>
          <w:szCs w:val="20"/>
        </w:rPr>
        <w:t>, their evaluation</w:t>
      </w:r>
      <w:r w:rsidR="00133637" w:rsidRPr="00077D66">
        <w:rPr>
          <w:rFonts w:ascii="Times New Roman" w:hAnsi="Times New Roman" w:cs="Times New Roman"/>
          <w:sz w:val="20"/>
          <w:szCs w:val="20"/>
        </w:rPr>
        <w:t xml:space="preserve"> of</w:t>
      </w:r>
      <w:r w:rsidR="000A0054" w:rsidRPr="00077D66">
        <w:rPr>
          <w:rFonts w:ascii="Times New Roman" w:hAnsi="Times New Roman" w:cs="Times New Roman"/>
          <w:sz w:val="20"/>
          <w:szCs w:val="20"/>
        </w:rPr>
        <w:t xml:space="preserve"> the special </w:t>
      </w:r>
      <w:r w:rsidR="000A0054" w:rsidRPr="00077D66">
        <w:rPr>
          <w:rFonts w:ascii="Times New Roman" w:hAnsi="Times New Roman" w:cs="Times New Roman"/>
          <w:sz w:val="20"/>
          <w:szCs w:val="20"/>
        </w:rPr>
        <w:lastRenderedPageBreak/>
        <w:t xml:space="preserve">education programs applied in their schools </w:t>
      </w:r>
      <w:r w:rsidR="003E082A" w:rsidRPr="00077D66">
        <w:rPr>
          <w:rFonts w:ascii="Times New Roman" w:hAnsi="Times New Roman" w:cs="Times New Roman"/>
          <w:sz w:val="20"/>
          <w:szCs w:val="20"/>
        </w:rPr>
        <w:t>w</w:t>
      </w:r>
      <w:r w:rsidR="00133637" w:rsidRPr="00077D66">
        <w:rPr>
          <w:rFonts w:ascii="Times New Roman" w:hAnsi="Times New Roman" w:cs="Times New Roman"/>
          <w:sz w:val="20"/>
          <w:szCs w:val="20"/>
        </w:rPr>
        <w:t>as</w:t>
      </w:r>
      <w:r w:rsidR="000A0054" w:rsidRPr="00077D66">
        <w:rPr>
          <w:rFonts w:ascii="Times New Roman" w:hAnsi="Times New Roman" w:cs="Times New Roman"/>
          <w:sz w:val="20"/>
          <w:szCs w:val="20"/>
        </w:rPr>
        <w:t xml:space="preserve"> </w:t>
      </w:r>
      <w:r w:rsidR="008A0673" w:rsidRPr="00077D66">
        <w:rPr>
          <w:rFonts w:ascii="Times New Roman" w:hAnsi="Times New Roman" w:cs="Times New Roman"/>
          <w:sz w:val="20"/>
          <w:szCs w:val="20"/>
        </w:rPr>
        <w:t>considered</w:t>
      </w:r>
      <w:r w:rsidR="000A0054"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w:t>
      </w:r>
      <w:r w:rsidR="00C4348C" w:rsidRPr="00077D66">
        <w:rPr>
          <w:rFonts w:ascii="Times New Roman" w:hAnsi="Times New Roman" w:cs="Times New Roman"/>
          <w:sz w:val="20"/>
          <w:szCs w:val="20"/>
        </w:rPr>
        <w:t>Good</w:t>
      </w:r>
      <w:r w:rsidR="006B1195" w:rsidRPr="00077D66">
        <w:rPr>
          <w:rFonts w:ascii="Times New Roman" w:hAnsi="Times New Roman" w:cs="Times New Roman"/>
          <w:sz w:val="20"/>
          <w:szCs w:val="20"/>
        </w:rPr>
        <w:t>;</w:t>
      </w:r>
      <w:r w:rsidR="00BD524F" w:rsidRPr="00077D66">
        <w:rPr>
          <w:rFonts w:ascii="Times New Roman" w:hAnsi="Times New Roman" w:cs="Times New Roman"/>
          <w:sz w:val="20"/>
          <w:szCs w:val="20"/>
        </w:rPr>
        <w:t>’</w:t>
      </w:r>
      <w:r w:rsidR="003E082A" w:rsidRPr="00077D66">
        <w:rPr>
          <w:rFonts w:ascii="Times New Roman" w:hAnsi="Times New Roman" w:cs="Times New Roman"/>
          <w:sz w:val="20"/>
          <w:szCs w:val="20"/>
        </w:rPr>
        <w:t xml:space="preserve"> if the mean ranged</w:t>
      </w:r>
      <w:r w:rsidR="000A0054" w:rsidRPr="00077D66">
        <w:rPr>
          <w:rFonts w:ascii="Times New Roman" w:hAnsi="Times New Roman" w:cs="Times New Roman"/>
          <w:sz w:val="20"/>
          <w:szCs w:val="20"/>
        </w:rPr>
        <w:t xml:space="preserve"> </w:t>
      </w:r>
      <w:r w:rsidR="00BB038A" w:rsidRPr="00077D66">
        <w:rPr>
          <w:rFonts w:ascii="Times New Roman" w:hAnsi="Times New Roman" w:cs="Times New Roman"/>
          <w:sz w:val="20"/>
          <w:szCs w:val="20"/>
        </w:rPr>
        <w:t xml:space="preserve">from </w:t>
      </w:r>
      <w:r w:rsidR="00E6072C" w:rsidRPr="00077D66">
        <w:rPr>
          <w:rFonts w:ascii="Times New Roman" w:hAnsi="Times New Roman" w:cs="Times New Roman"/>
          <w:sz w:val="20"/>
          <w:szCs w:val="20"/>
        </w:rPr>
        <w:t>(1.67</w:t>
      </w:r>
      <w:r w:rsidR="00BD524F" w:rsidRPr="00077D66">
        <w:rPr>
          <w:rFonts w:ascii="Times New Roman" w:hAnsi="Times New Roman" w:cs="Times New Roman"/>
          <w:sz w:val="20"/>
          <w:szCs w:val="20"/>
        </w:rPr>
        <w:t>–</w:t>
      </w:r>
      <w:r w:rsidR="00E6072C" w:rsidRPr="00077D66">
        <w:rPr>
          <w:rFonts w:ascii="Times New Roman" w:hAnsi="Times New Roman" w:cs="Times New Roman"/>
          <w:sz w:val="20"/>
          <w:szCs w:val="20"/>
        </w:rPr>
        <w:t>3.34)</w:t>
      </w:r>
      <w:r w:rsidR="00FC13A8" w:rsidRPr="00077D66">
        <w:rPr>
          <w:rFonts w:ascii="Times New Roman" w:hAnsi="Times New Roman" w:cs="Times New Roman"/>
          <w:sz w:val="20"/>
          <w:szCs w:val="20"/>
        </w:rPr>
        <w:t>, their evaluation</w:t>
      </w:r>
      <w:r w:rsidR="00133637" w:rsidRPr="00077D66">
        <w:rPr>
          <w:rFonts w:ascii="Times New Roman" w:hAnsi="Times New Roman" w:cs="Times New Roman"/>
          <w:sz w:val="20"/>
          <w:szCs w:val="20"/>
        </w:rPr>
        <w:t xml:space="preserve"> was</w:t>
      </w:r>
      <w:r w:rsidR="000A0054" w:rsidRPr="00077D66">
        <w:rPr>
          <w:rFonts w:ascii="Times New Roman" w:hAnsi="Times New Roman" w:cs="Times New Roman"/>
          <w:sz w:val="20"/>
          <w:szCs w:val="20"/>
        </w:rPr>
        <w:t xml:space="preserve"> </w:t>
      </w:r>
      <w:r w:rsidR="008A0673" w:rsidRPr="00077D66">
        <w:rPr>
          <w:rFonts w:ascii="Times New Roman" w:hAnsi="Times New Roman" w:cs="Times New Roman"/>
          <w:sz w:val="20"/>
          <w:szCs w:val="20"/>
        </w:rPr>
        <w:t>considered</w:t>
      </w:r>
      <w:r w:rsidR="000A0054"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w:t>
      </w:r>
      <w:r w:rsidR="00C4348C" w:rsidRPr="00077D66">
        <w:rPr>
          <w:rFonts w:ascii="Times New Roman" w:hAnsi="Times New Roman" w:cs="Times New Roman"/>
          <w:sz w:val="20"/>
          <w:szCs w:val="20"/>
        </w:rPr>
        <w:t>Acceptable</w:t>
      </w:r>
      <w:r w:rsidR="006B1195" w:rsidRPr="00077D66">
        <w:rPr>
          <w:rFonts w:ascii="Times New Roman" w:hAnsi="Times New Roman" w:cs="Times New Roman"/>
          <w:sz w:val="20"/>
          <w:szCs w:val="20"/>
        </w:rPr>
        <w:t>;</w:t>
      </w:r>
      <w:r w:rsidR="00BD524F" w:rsidRPr="00077D66">
        <w:rPr>
          <w:rFonts w:ascii="Times New Roman" w:hAnsi="Times New Roman" w:cs="Times New Roman"/>
          <w:sz w:val="20"/>
          <w:szCs w:val="20"/>
        </w:rPr>
        <w:t>’</w:t>
      </w:r>
      <w:r w:rsidR="000A0054" w:rsidRPr="00077D66">
        <w:rPr>
          <w:rFonts w:ascii="Times New Roman" w:hAnsi="Times New Roman" w:cs="Times New Roman"/>
          <w:sz w:val="20"/>
          <w:szCs w:val="20"/>
        </w:rPr>
        <w:t xml:space="preserve"> and if the</w:t>
      </w:r>
      <w:r w:rsidR="00CC4F6E" w:rsidRPr="00077D66">
        <w:rPr>
          <w:rFonts w:ascii="Times New Roman" w:hAnsi="Times New Roman" w:cs="Times New Roman"/>
          <w:sz w:val="20"/>
          <w:szCs w:val="20"/>
        </w:rPr>
        <w:t xml:space="preserve"> mean</w:t>
      </w:r>
      <w:r w:rsidR="00E6072C" w:rsidRPr="00077D66">
        <w:rPr>
          <w:rFonts w:ascii="Times New Roman" w:hAnsi="Times New Roman" w:cs="Times New Roman"/>
          <w:sz w:val="20"/>
          <w:szCs w:val="20"/>
        </w:rPr>
        <w:t xml:space="preserve"> were below (1.67)</w:t>
      </w:r>
      <w:r w:rsidR="000A0054" w:rsidRPr="00077D66">
        <w:rPr>
          <w:rFonts w:ascii="Times New Roman" w:hAnsi="Times New Roman" w:cs="Times New Roman"/>
          <w:sz w:val="20"/>
          <w:szCs w:val="20"/>
        </w:rPr>
        <w:t xml:space="preserve">, their evaluation </w:t>
      </w:r>
      <w:r w:rsidR="00BD524F" w:rsidRPr="00077D66">
        <w:rPr>
          <w:rFonts w:ascii="Times New Roman" w:hAnsi="Times New Roman" w:cs="Times New Roman"/>
          <w:sz w:val="20"/>
          <w:szCs w:val="20"/>
        </w:rPr>
        <w:t xml:space="preserve">of </w:t>
      </w:r>
      <w:r w:rsidR="003E082A" w:rsidRPr="00077D66">
        <w:rPr>
          <w:rFonts w:ascii="Times New Roman" w:hAnsi="Times New Roman" w:cs="Times New Roman"/>
          <w:sz w:val="20"/>
          <w:szCs w:val="20"/>
        </w:rPr>
        <w:t xml:space="preserve">the educational programs </w:t>
      </w:r>
      <w:r w:rsidR="00133637" w:rsidRPr="00077D66">
        <w:rPr>
          <w:rFonts w:ascii="Times New Roman" w:hAnsi="Times New Roman" w:cs="Times New Roman"/>
          <w:sz w:val="20"/>
          <w:szCs w:val="20"/>
        </w:rPr>
        <w:t xml:space="preserve">was </w:t>
      </w:r>
      <w:r w:rsidR="008A0673" w:rsidRPr="00077D66">
        <w:rPr>
          <w:rFonts w:ascii="Times New Roman" w:hAnsi="Times New Roman" w:cs="Times New Roman"/>
          <w:sz w:val="20"/>
          <w:szCs w:val="20"/>
        </w:rPr>
        <w:t>considered</w:t>
      </w:r>
      <w:r w:rsidR="000A0054"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‘Weak</w:t>
      </w:r>
      <w:r w:rsidR="000A0054" w:rsidRPr="00077D66">
        <w:rPr>
          <w:rFonts w:ascii="Times New Roman" w:hAnsi="Times New Roman" w:cs="Times New Roman"/>
          <w:sz w:val="20"/>
          <w:szCs w:val="20"/>
        </w:rPr>
        <w:t>.</w:t>
      </w:r>
      <w:r w:rsidR="00BD524F" w:rsidRPr="00077D66">
        <w:rPr>
          <w:rFonts w:ascii="Times New Roman" w:hAnsi="Times New Roman" w:cs="Times New Roman"/>
          <w:sz w:val="20"/>
          <w:szCs w:val="20"/>
        </w:rPr>
        <w:t>’</w:t>
      </w:r>
      <w:r w:rsidR="000A0054"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H</w:t>
      </w:r>
      <w:r w:rsidRPr="00077D66">
        <w:rPr>
          <w:rFonts w:ascii="Times New Roman" w:hAnsi="Times New Roman" w:cs="Times New Roman"/>
          <w:sz w:val="20"/>
          <w:szCs w:val="20"/>
        </w:rPr>
        <w:t>igher</w:t>
      </w:r>
      <w:r w:rsidR="000A0054" w:rsidRPr="00077D66">
        <w:rPr>
          <w:rFonts w:ascii="Times New Roman" w:hAnsi="Times New Roman" w:cs="Times New Roman"/>
          <w:sz w:val="20"/>
          <w:szCs w:val="20"/>
        </w:rPr>
        <w:t xml:space="preserve"> mean</w:t>
      </w:r>
      <w:r w:rsidRPr="00077D66">
        <w:rPr>
          <w:rFonts w:ascii="Times New Roman" w:hAnsi="Times New Roman" w:cs="Times New Roman"/>
          <w:sz w:val="20"/>
          <w:szCs w:val="20"/>
        </w:rPr>
        <w:t xml:space="preserve"> sco</w:t>
      </w:r>
      <w:r w:rsidR="008A0673" w:rsidRPr="00077D66">
        <w:rPr>
          <w:rFonts w:ascii="Times New Roman" w:hAnsi="Times New Roman" w:cs="Times New Roman"/>
          <w:sz w:val="20"/>
          <w:szCs w:val="20"/>
        </w:rPr>
        <w:t>re</w:t>
      </w:r>
      <w:r w:rsidR="00BD524F" w:rsidRPr="00077D66">
        <w:rPr>
          <w:rFonts w:ascii="Times New Roman" w:hAnsi="Times New Roman" w:cs="Times New Roman"/>
          <w:sz w:val="20"/>
          <w:szCs w:val="20"/>
        </w:rPr>
        <w:t>s</w:t>
      </w:r>
      <w:r w:rsidR="008A0673"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indicated better</w:t>
      </w:r>
      <w:r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 xml:space="preserve">evaluations of the </w:t>
      </w:r>
      <w:r w:rsidRPr="00077D66">
        <w:rPr>
          <w:rFonts w:ascii="Times New Roman" w:hAnsi="Times New Roman" w:cs="Times New Roman"/>
          <w:sz w:val="20"/>
          <w:szCs w:val="20"/>
        </w:rPr>
        <w:t>spe</w:t>
      </w:r>
      <w:r w:rsidR="00124924" w:rsidRPr="00077D66">
        <w:rPr>
          <w:rFonts w:ascii="Times New Roman" w:hAnsi="Times New Roman" w:cs="Times New Roman"/>
          <w:sz w:val="20"/>
          <w:szCs w:val="20"/>
        </w:rPr>
        <w:t>cial education program</w:t>
      </w:r>
      <w:r w:rsidR="00BD524F" w:rsidRPr="00077D66">
        <w:rPr>
          <w:rFonts w:ascii="Times New Roman" w:hAnsi="Times New Roman" w:cs="Times New Roman"/>
          <w:sz w:val="20"/>
          <w:szCs w:val="20"/>
        </w:rPr>
        <w:t>s</w:t>
      </w:r>
      <w:r w:rsidR="00124924" w:rsidRPr="00077D66">
        <w:rPr>
          <w:rFonts w:ascii="Times New Roman" w:hAnsi="Times New Roman" w:cs="Times New Roman"/>
          <w:sz w:val="20"/>
          <w:szCs w:val="20"/>
        </w:rPr>
        <w:t>, and lower</w:t>
      </w:r>
      <w:r w:rsidR="008A0673" w:rsidRPr="00077D66">
        <w:rPr>
          <w:rFonts w:ascii="Times New Roman" w:hAnsi="Times New Roman" w:cs="Times New Roman"/>
          <w:sz w:val="20"/>
          <w:szCs w:val="20"/>
        </w:rPr>
        <w:t xml:space="preserve"> mean score</w:t>
      </w:r>
      <w:r w:rsidR="00BD524F" w:rsidRPr="00077D66">
        <w:rPr>
          <w:rFonts w:ascii="Times New Roman" w:hAnsi="Times New Roman" w:cs="Times New Roman"/>
          <w:sz w:val="20"/>
          <w:szCs w:val="20"/>
        </w:rPr>
        <w:t>s</w:t>
      </w:r>
      <w:r w:rsidR="008A0673"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indicated</w:t>
      </w:r>
      <w:r w:rsidR="00CC4F6E" w:rsidRPr="00077D66">
        <w:rPr>
          <w:rFonts w:ascii="Times New Roman" w:hAnsi="Times New Roman" w:cs="Times New Roman"/>
          <w:sz w:val="20"/>
          <w:szCs w:val="20"/>
        </w:rPr>
        <w:t xml:space="preserve"> </w:t>
      </w:r>
      <w:r w:rsidR="00BD524F" w:rsidRPr="00077D66">
        <w:rPr>
          <w:rFonts w:ascii="Times New Roman" w:hAnsi="Times New Roman" w:cs="Times New Roman"/>
          <w:sz w:val="20"/>
          <w:szCs w:val="20"/>
        </w:rPr>
        <w:t xml:space="preserve">weaker </w:t>
      </w:r>
      <w:r w:rsidR="00124924" w:rsidRPr="00077D66">
        <w:rPr>
          <w:rFonts w:ascii="Times New Roman" w:hAnsi="Times New Roman" w:cs="Times New Roman"/>
          <w:sz w:val="20"/>
          <w:szCs w:val="20"/>
        </w:rPr>
        <w:t>program</w:t>
      </w:r>
      <w:r w:rsidR="00BD524F" w:rsidRPr="00077D66">
        <w:rPr>
          <w:rFonts w:ascii="Times New Roman" w:hAnsi="Times New Roman" w:cs="Times New Roman"/>
          <w:sz w:val="20"/>
          <w:szCs w:val="20"/>
        </w:rPr>
        <w:t>s</w:t>
      </w:r>
      <w:r w:rsidR="003A2163" w:rsidRPr="00077D66">
        <w:rPr>
          <w:rFonts w:ascii="Times New Roman" w:hAnsi="Times New Roman" w:cs="Times New Roman"/>
          <w:sz w:val="20"/>
          <w:szCs w:val="20"/>
        </w:rPr>
        <w:t>.</w:t>
      </w:r>
    </w:p>
    <w:p w:rsidR="003172F2" w:rsidRPr="00077D66" w:rsidRDefault="004942AE" w:rsidP="007D0DEE">
      <w:pPr>
        <w:snapToGrid w:val="0"/>
        <w:spacing w:after="0"/>
        <w:ind w:firstLine="425"/>
        <w:jc w:val="both"/>
        <w:rPr>
          <w:rFonts w:ascii="Times New Roman" w:hAnsi="Times New Roman" w:cs="Times New Roman"/>
          <w:i/>
          <w:iCs/>
          <w:sz w:val="20"/>
          <w:szCs w:val="20"/>
        </w:rPr>
      </w:pPr>
      <w:r w:rsidRPr="00077D66">
        <w:rPr>
          <w:rFonts w:ascii="Times New Roman" w:hAnsi="Times New Roman" w:cs="Times New Roman"/>
          <w:i/>
          <w:iCs/>
          <w:sz w:val="20"/>
          <w:szCs w:val="20"/>
        </w:rPr>
        <w:t>Data Analysis</w:t>
      </w:r>
    </w:p>
    <w:p w:rsidR="003172F2" w:rsidRPr="00077D66" w:rsidRDefault="003172F2"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To answer the research questions, </w:t>
      </w:r>
      <w:r w:rsidR="00F16EA8"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data </w:t>
      </w:r>
      <w:r w:rsidR="006B1195" w:rsidRPr="00077D66">
        <w:rPr>
          <w:rFonts w:ascii="Times New Roman" w:hAnsi="Times New Roman" w:cs="Times New Roman"/>
          <w:sz w:val="20"/>
          <w:szCs w:val="20"/>
        </w:rPr>
        <w:t>were</w:t>
      </w:r>
      <w:r w:rsidRPr="00077D66">
        <w:rPr>
          <w:rFonts w:ascii="Times New Roman" w:hAnsi="Times New Roman" w:cs="Times New Roman"/>
          <w:sz w:val="20"/>
          <w:szCs w:val="20"/>
        </w:rPr>
        <w:t xml:space="preserve"> </w:t>
      </w:r>
      <w:r w:rsidR="003947E3" w:rsidRPr="00077D66">
        <w:rPr>
          <w:rFonts w:ascii="Times New Roman" w:hAnsi="Times New Roman" w:cs="Times New Roman"/>
          <w:sz w:val="20"/>
          <w:szCs w:val="20"/>
        </w:rPr>
        <w:t xml:space="preserve">analyzed using descriptive </w:t>
      </w:r>
      <w:r w:rsidR="00BB038A" w:rsidRPr="00077D66">
        <w:rPr>
          <w:rFonts w:ascii="Times New Roman" w:hAnsi="Times New Roman" w:cs="Times New Roman"/>
          <w:sz w:val="20"/>
          <w:szCs w:val="20"/>
        </w:rPr>
        <w:t>statistics</w:t>
      </w:r>
      <w:r w:rsidR="003947E3" w:rsidRPr="00077D66">
        <w:rPr>
          <w:rFonts w:ascii="Times New Roman" w:hAnsi="Times New Roman" w:cs="Times New Roman"/>
          <w:sz w:val="20"/>
          <w:szCs w:val="20"/>
        </w:rPr>
        <w:t xml:space="preserve"> </w:t>
      </w:r>
      <w:r w:rsidR="00F16EA8" w:rsidRPr="00077D66">
        <w:rPr>
          <w:rFonts w:ascii="Times New Roman" w:hAnsi="Times New Roman" w:cs="Times New Roman"/>
          <w:sz w:val="20"/>
          <w:szCs w:val="20"/>
        </w:rPr>
        <w:t>for</w:t>
      </w:r>
      <w:r w:rsidR="003947E3" w:rsidRPr="00077D66">
        <w:rPr>
          <w:rFonts w:ascii="Times New Roman" w:hAnsi="Times New Roman" w:cs="Times New Roman"/>
          <w:sz w:val="20"/>
          <w:szCs w:val="20"/>
        </w:rPr>
        <w:t xml:space="preserve"> categorical data (</w:t>
      </w:r>
      <w:r w:rsidR="00BB038A" w:rsidRPr="00077D66">
        <w:rPr>
          <w:rFonts w:ascii="Times New Roman" w:hAnsi="Times New Roman" w:cs="Times New Roman"/>
          <w:sz w:val="20"/>
          <w:szCs w:val="20"/>
        </w:rPr>
        <w:t xml:space="preserve">i.e., </w:t>
      </w:r>
      <w:r w:rsidR="003947E3" w:rsidRPr="00077D66">
        <w:rPr>
          <w:rFonts w:ascii="Times New Roman" w:hAnsi="Times New Roman" w:cs="Times New Roman"/>
          <w:sz w:val="20"/>
          <w:szCs w:val="20"/>
        </w:rPr>
        <w:t>means, standard deviations). Data were numerically coded and transferred to</w:t>
      </w:r>
      <w:r w:rsidR="006B1195" w:rsidRPr="00077D66">
        <w:rPr>
          <w:rFonts w:ascii="Times New Roman" w:hAnsi="Times New Roman" w:cs="Times New Roman"/>
          <w:sz w:val="20"/>
          <w:szCs w:val="20"/>
        </w:rPr>
        <w:t xml:space="preserve"> the</w:t>
      </w:r>
      <w:r w:rsidR="003947E3" w:rsidRPr="00077D66">
        <w:rPr>
          <w:rFonts w:ascii="Times New Roman" w:hAnsi="Times New Roman" w:cs="Times New Roman"/>
          <w:sz w:val="20"/>
          <w:szCs w:val="20"/>
        </w:rPr>
        <w:t xml:space="preserve"> statistical package f</w:t>
      </w:r>
      <w:r w:rsidR="00E6072C" w:rsidRPr="00077D66">
        <w:rPr>
          <w:rFonts w:ascii="Times New Roman" w:hAnsi="Times New Roman" w:cs="Times New Roman"/>
          <w:sz w:val="20"/>
          <w:szCs w:val="20"/>
        </w:rPr>
        <w:t>or social science (SPSS) pack 20</w:t>
      </w:r>
      <w:r w:rsidR="003947E3" w:rsidRPr="00077D66">
        <w:rPr>
          <w:rFonts w:ascii="Times New Roman" w:hAnsi="Times New Roman" w:cs="Times New Roman"/>
          <w:sz w:val="20"/>
          <w:szCs w:val="20"/>
        </w:rPr>
        <w:t>. To measure the relationship between several independent variables (</w:t>
      </w:r>
      <w:r w:rsidR="00A2310C" w:rsidRPr="00077D66">
        <w:rPr>
          <w:rFonts w:ascii="Times New Roman" w:hAnsi="Times New Roman" w:cs="Times New Roman"/>
          <w:sz w:val="20"/>
          <w:szCs w:val="20"/>
        </w:rPr>
        <w:t>gender, position,</w:t>
      </w:r>
      <w:r w:rsidR="004942AE" w:rsidRPr="00077D66">
        <w:rPr>
          <w:rFonts w:ascii="Times New Roman" w:hAnsi="Times New Roman" w:cs="Times New Roman"/>
          <w:sz w:val="20"/>
          <w:szCs w:val="20"/>
        </w:rPr>
        <w:t xml:space="preserve"> teaching experience, and educational level) and one depen</w:t>
      </w:r>
      <w:r w:rsidR="00E6072C" w:rsidRPr="00077D66">
        <w:rPr>
          <w:rFonts w:ascii="Times New Roman" w:hAnsi="Times New Roman" w:cs="Times New Roman"/>
          <w:sz w:val="20"/>
          <w:szCs w:val="20"/>
        </w:rPr>
        <w:t>d</w:t>
      </w:r>
      <w:r w:rsidR="007B3DE5" w:rsidRPr="00077D66">
        <w:rPr>
          <w:rFonts w:ascii="Times New Roman" w:hAnsi="Times New Roman" w:cs="Times New Roman"/>
          <w:sz w:val="20"/>
          <w:szCs w:val="20"/>
        </w:rPr>
        <w:softHyphen/>
      </w:r>
      <w:r w:rsidR="00E6072C" w:rsidRPr="00077D66">
        <w:rPr>
          <w:rFonts w:ascii="Times New Roman" w:hAnsi="Times New Roman" w:cs="Times New Roman"/>
          <w:sz w:val="20"/>
          <w:szCs w:val="20"/>
        </w:rPr>
        <w:t>ent variable (teachers' evaluation</w:t>
      </w:r>
      <w:r w:rsidR="004942AE" w:rsidRPr="00077D66">
        <w:rPr>
          <w:rFonts w:ascii="Times New Roman" w:hAnsi="Times New Roman" w:cs="Times New Roman"/>
          <w:sz w:val="20"/>
          <w:szCs w:val="20"/>
        </w:rPr>
        <w:t>s on the effective</w:t>
      </w:r>
      <w:r w:rsidR="007B3DE5" w:rsidRPr="00077D66">
        <w:rPr>
          <w:rFonts w:ascii="Times New Roman" w:hAnsi="Times New Roman" w:cs="Times New Roman"/>
          <w:sz w:val="20"/>
          <w:szCs w:val="20"/>
        </w:rPr>
        <w:softHyphen/>
      </w:r>
      <w:r w:rsidR="004942AE" w:rsidRPr="00077D66">
        <w:rPr>
          <w:rFonts w:ascii="Times New Roman" w:hAnsi="Times New Roman" w:cs="Times New Roman"/>
          <w:sz w:val="20"/>
          <w:szCs w:val="20"/>
        </w:rPr>
        <w:t xml:space="preserve">ness of educational programs), a multivariate analysis (ANOVA) and </w:t>
      </w:r>
      <w:proofErr w:type="spellStart"/>
      <w:r w:rsidR="004942AE" w:rsidRPr="00077D66">
        <w:rPr>
          <w:rFonts w:ascii="Times New Roman" w:hAnsi="Times New Roman" w:cs="Times New Roman"/>
          <w:sz w:val="20"/>
          <w:szCs w:val="20"/>
        </w:rPr>
        <w:t>Tukey’s</w:t>
      </w:r>
      <w:proofErr w:type="spellEnd"/>
      <w:r w:rsidR="004942AE" w:rsidRPr="00077D66">
        <w:rPr>
          <w:rFonts w:ascii="Times New Roman" w:hAnsi="Times New Roman" w:cs="Times New Roman"/>
          <w:sz w:val="20"/>
          <w:szCs w:val="20"/>
        </w:rPr>
        <w:t xml:space="preserve"> HSD (</w:t>
      </w:r>
      <w:r w:rsidR="004942AE" w:rsidRPr="00077D66">
        <w:rPr>
          <w:rFonts w:ascii="Times New Roman" w:hAnsi="Times New Roman" w:cs="Times New Roman"/>
          <w:bCs/>
          <w:sz w:val="20"/>
          <w:szCs w:val="20"/>
        </w:rPr>
        <w:t>Honestly Significant Difference)</w:t>
      </w:r>
      <w:r w:rsidR="004942AE" w:rsidRPr="00077D66">
        <w:rPr>
          <w:rFonts w:ascii="Times New Roman" w:hAnsi="Times New Roman" w:cs="Times New Roman"/>
          <w:sz w:val="20"/>
          <w:szCs w:val="20"/>
        </w:rPr>
        <w:t xml:space="preserve"> tests were used.</w:t>
      </w:r>
    </w:p>
    <w:p w:rsidR="00BB7F21" w:rsidRPr="00077D66" w:rsidRDefault="00BB7F21" w:rsidP="007D0DEE">
      <w:pPr>
        <w:snapToGrid w:val="0"/>
        <w:spacing w:after="0"/>
        <w:jc w:val="both"/>
        <w:rPr>
          <w:rFonts w:ascii="Times New Roman" w:hAnsi="Times New Roman" w:cs="Times New Roman"/>
          <w:b/>
          <w:bCs/>
          <w:sz w:val="20"/>
          <w:szCs w:val="20"/>
        </w:rPr>
      </w:pPr>
    </w:p>
    <w:p w:rsidR="000F4D0E" w:rsidRPr="00077D66" w:rsidRDefault="00AC0F6D"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t>3.</w:t>
      </w:r>
      <w:r w:rsidR="00372EE6" w:rsidRPr="00077D66">
        <w:rPr>
          <w:rFonts w:ascii="Times New Roman" w:hAnsi="Times New Roman" w:cs="Times New Roman"/>
          <w:b/>
          <w:bCs/>
          <w:sz w:val="20"/>
          <w:szCs w:val="20"/>
        </w:rPr>
        <w:t xml:space="preserve"> </w:t>
      </w:r>
      <w:r w:rsidR="00356F66" w:rsidRPr="00077D66">
        <w:rPr>
          <w:rFonts w:ascii="Times New Roman" w:hAnsi="Times New Roman" w:cs="Times New Roman"/>
          <w:b/>
          <w:bCs/>
          <w:sz w:val="20"/>
          <w:szCs w:val="20"/>
        </w:rPr>
        <w:t>R</w:t>
      </w:r>
      <w:r w:rsidR="00A33F6E" w:rsidRPr="00077D66">
        <w:rPr>
          <w:rFonts w:ascii="Times New Roman" w:hAnsi="Times New Roman" w:cs="Times New Roman"/>
          <w:b/>
          <w:bCs/>
          <w:sz w:val="20"/>
          <w:szCs w:val="20"/>
        </w:rPr>
        <w:t>esults</w:t>
      </w:r>
    </w:p>
    <w:p w:rsidR="00F82814" w:rsidRPr="00077D66" w:rsidRDefault="00173BA4"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The first</w:t>
      </w:r>
      <w:r w:rsidR="006E40DB" w:rsidRPr="00077D66">
        <w:rPr>
          <w:rFonts w:ascii="Times New Roman" w:hAnsi="Times New Roman" w:cs="Times New Roman"/>
          <w:sz w:val="20"/>
          <w:szCs w:val="20"/>
        </w:rPr>
        <w:t xml:space="preserve"> research</w:t>
      </w:r>
      <w:r w:rsidRPr="00077D66">
        <w:rPr>
          <w:rFonts w:ascii="Times New Roman" w:hAnsi="Times New Roman" w:cs="Times New Roman"/>
          <w:sz w:val="20"/>
          <w:szCs w:val="20"/>
        </w:rPr>
        <w:t xml:space="preserve"> question</w:t>
      </w:r>
      <w:r w:rsidR="006E40DB" w:rsidRPr="00077D66">
        <w:rPr>
          <w:rFonts w:ascii="Times New Roman" w:hAnsi="Times New Roman" w:cs="Times New Roman"/>
          <w:sz w:val="20"/>
          <w:szCs w:val="20"/>
        </w:rPr>
        <w:t xml:space="preserve"> pertaining to this</w:t>
      </w:r>
      <w:r w:rsidR="00A41FDE" w:rsidRPr="00077D66">
        <w:rPr>
          <w:rFonts w:ascii="Times New Roman" w:hAnsi="Times New Roman" w:cs="Times New Roman"/>
          <w:sz w:val="20"/>
          <w:szCs w:val="20"/>
        </w:rPr>
        <w:t xml:space="preserve"> study</w:t>
      </w:r>
      <w:r w:rsidRPr="00077D66">
        <w:rPr>
          <w:rFonts w:ascii="Times New Roman" w:hAnsi="Times New Roman" w:cs="Times New Roman"/>
          <w:sz w:val="20"/>
          <w:szCs w:val="20"/>
        </w:rPr>
        <w:t xml:space="preserve"> aimed to define </w:t>
      </w:r>
      <w:r w:rsidR="002A4261"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effectiveness of educational </w:t>
      </w:r>
      <w:r w:rsidRPr="00077D66">
        <w:rPr>
          <w:rFonts w:ascii="Times New Roman" w:hAnsi="Times New Roman" w:cs="Times New Roman"/>
          <w:sz w:val="20"/>
          <w:szCs w:val="20"/>
        </w:rPr>
        <w:lastRenderedPageBreak/>
        <w:t xml:space="preserve">programs </w:t>
      </w:r>
      <w:r w:rsidR="00C96144" w:rsidRPr="00077D66">
        <w:rPr>
          <w:rFonts w:ascii="Times New Roman" w:hAnsi="Times New Roman" w:cs="Times New Roman"/>
          <w:sz w:val="20"/>
          <w:szCs w:val="20"/>
        </w:rPr>
        <w:t>for</w:t>
      </w:r>
      <w:r w:rsidR="002A4261"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students with disabilities </w:t>
      </w:r>
      <w:r w:rsidR="005745C9" w:rsidRPr="00077D66">
        <w:rPr>
          <w:rFonts w:ascii="Times New Roman" w:hAnsi="Times New Roman" w:cs="Times New Roman"/>
          <w:sz w:val="20"/>
          <w:szCs w:val="20"/>
        </w:rPr>
        <w:t>in regular classes at inclusion</w:t>
      </w:r>
      <w:r w:rsidRPr="00077D66">
        <w:rPr>
          <w:rFonts w:ascii="Times New Roman" w:hAnsi="Times New Roman" w:cs="Times New Roman"/>
          <w:sz w:val="20"/>
          <w:szCs w:val="20"/>
        </w:rPr>
        <w:t xml:space="preserve"> schools in Saudi Arabia from</w:t>
      </w:r>
      <w:r w:rsidR="00F82814" w:rsidRPr="00077D66">
        <w:rPr>
          <w:rFonts w:ascii="Times New Roman" w:hAnsi="Times New Roman" w:cs="Times New Roman"/>
          <w:sz w:val="20"/>
          <w:szCs w:val="20"/>
        </w:rPr>
        <w:t xml:space="preserve"> </w:t>
      </w:r>
      <w:r w:rsidR="008E030B" w:rsidRPr="00077D66">
        <w:rPr>
          <w:rFonts w:ascii="Times New Roman" w:hAnsi="Times New Roman" w:cs="Times New Roman"/>
          <w:sz w:val="20"/>
          <w:szCs w:val="20"/>
        </w:rPr>
        <w:t>the</w:t>
      </w:r>
      <w:r w:rsidR="002A4261" w:rsidRPr="00077D66">
        <w:rPr>
          <w:rFonts w:ascii="Times New Roman" w:hAnsi="Times New Roman" w:cs="Times New Roman"/>
          <w:sz w:val="20"/>
          <w:szCs w:val="20"/>
        </w:rPr>
        <w:t xml:space="preserve"> </w:t>
      </w:r>
      <w:r w:rsidR="00F82814" w:rsidRPr="00077D66">
        <w:rPr>
          <w:rFonts w:ascii="Times New Roman" w:hAnsi="Times New Roman" w:cs="Times New Roman"/>
          <w:sz w:val="20"/>
          <w:szCs w:val="20"/>
        </w:rPr>
        <w:t>teacher</w:t>
      </w:r>
      <w:r w:rsidR="004F5857" w:rsidRPr="00077D66">
        <w:rPr>
          <w:rFonts w:ascii="Times New Roman" w:hAnsi="Times New Roman" w:cs="Times New Roman"/>
          <w:sz w:val="20"/>
          <w:szCs w:val="20"/>
        </w:rPr>
        <w:t>’s</w:t>
      </w:r>
      <w:r w:rsidR="00151C4F" w:rsidRPr="00077D66">
        <w:rPr>
          <w:rFonts w:ascii="Times New Roman" w:hAnsi="Times New Roman" w:cs="Times New Roman"/>
          <w:sz w:val="20"/>
          <w:szCs w:val="20"/>
        </w:rPr>
        <w:t xml:space="preserve"> </w:t>
      </w:r>
      <w:r w:rsidRPr="00077D66">
        <w:rPr>
          <w:rFonts w:ascii="Times New Roman" w:hAnsi="Times New Roman" w:cs="Times New Roman"/>
          <w:sz w:val="20"/>
          <w:szCs w:val="20"/>
        </w:rPr>
        <w:t>perspective.</w:t>
      </w:r>
      <w:r w:rsidR="00D827BD" w:rsidRPr="00077D66">
        <w:rPr>
          <w:rFonts w:ascii="Times New Roman" w:hAnsi="Times New Roman" w:cs="Times New Roman"/>
          <w:sz w:val="20"/>
          <w:szCs w:val="20"/>
        </w:rPr>
        <w:t xml:space="preserve"> Table </w:t>
      </w:r>
      <w:r w:rsidR="003A2163" w:rsidRPr="00077D66">
        <w:rPr>
          <w:rFonts w:ascii="Times New Roman" w:hAnsi="Times New Roman" w:cs="Times New Roman"/>
          <w:sz w:val="20"/>
          <w:szCs w:val="20"/>
        </w:rPr>
        <w:t>4</w:t>
      </w:r>
      <w:r w:rsidRPr="00077D66">
        <w:rPr>
          <w:rFonts w:ascii="Times New Roman" w:hAnsi="Times New Roman" w:cs="Times New Roman"/>
          <w:sz w:val="20"/>
          <w:szCs w:val="20"/>
        </w:rPr>
        <w:t xml:space="preserve"> shows </w:t>
      </w:r>
      <w:r w:rsidR="000F333D" w:rsidRPr="00077D66">
        <w:rPr>
          <w:rFonts w:ascii="Times New Roman" w:hAnsi="Times New Roman" w:cs="Times New Roman"/>
          <w:sz w:val="20"/>
          <w:szCs w:val="20"/>
        </w:rPr>
        <w:t>the mean</w:t>
      </w:r>
      <w:r w:rsidR="002A4261" w:rsidRPr="00077D66">
        <w:rPr>
          <w:rFonts w:ascii="Times New Roman" w:hAnsi="Times New Roman" w:cs="Times New Roman"/>
          <w:sz w:val="20"/>
          <w:szCs w:val="20"/>
        </w:rPr>
        <w:t>s</w:t>
      </w:r>
      <w:r w:rsidR="006C49FB" w:rsidRPr="00077D66">
        <w:rPr>
          <w:rFonts w:ascii="Times New Roman" w:hAnsi="Times New Roman" w:cs="Times New Roman"/>
          <w:sz w:val="20"/>
          <w:szCs w:val="20"/>
        </w:rPr>
        <w:t xml:space="preserve"> and standard </w:t>
      </w:r>
      <w:r w:rsidR="000F333D" w:rsidRPr="00077D66">
        <w:rPr>
          <w:rFonts w:ascii="Times New Roman" w:hAnsi="Times New Roman" w:cs="Times New Roman"/>
          <w:sz w:val="20"/>
          <w:szCs w:val="20"/>
        </w:rPr>
        <w:t>deviation</w:t>
      </w:r>
      <w:r w:rsidR="002A4261" w:rsidRPr="00077D66">
        <w:rPr>
          <w:rFonts w:ascii="Times New Roman" w:hAnsi="Times New Roman" w:cs="Times New Roman"/>
          <w:sz w:val="20"/>
          <w:szCs w:val="20"/>
        </w:rPr>
        <w:t>s</w:t>
      </w:r>
      <w:r w:rsidRPr="00077D66">
        <w:rPr>
          <w:rFonts w:ascii="Times New Roman" w:hAnsi="Times New Roman" w:cs="Times New Roman"/>
          <w:sz w:val="20"/>
          <w:szCs w:val="20"/>
        </w:rPr>
        <w:t xml:space="preserve"> of </w:t>
      </w:r>
      <w:r w:rsidR="002A4261"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responses </w:t>
      </w:r>
      <w:r w:rsidR="002A4261" w:rsidRPr="00077D66">
        <w:rPr>
          <w:rFonts w:ascii="Times New Roman" w:hAnsi="Times New Roman" w:cs="Times New Roman"/>
          <w:sz w:val="20"/>
          <w:szCs w:val="20"/>
        </w:rPr>
        <w:t xml:space="preserve">from the </w:t>
      </w:r>
      <w:r w:rsidR="005745C9" w:rsidRPr="00077D66">
        <w:rPr>
          <w:rFonts w:ascii="Times New Roman" w:hAnsi="Times New Roman" w:cs="Times New Roman"/>
          <w:sz w:val="20"/>
          <w:szCs w:val="20"/>
        </w:rPr>
        <w:t>study sample for all six</w:t>
      </w:r>
      <w:r w:rsidRPr="00077D66">
        <w:rPr>
          <w:rFonts w:ascii="Times New Roman" w:hAnsi="Times New Roman" w:cs="Times New Roman"/>
          <w:sz w:val="20"/>
          <w:szCs w:val="20"/>
        </w:rPr>
        <w:t xml:space="preserve"> </w:t>
      </w:r>
      <w:r w:rsidR="00493547" w:rsidRPr="00077D66">
        <w:rPr>
          <w:rFonts w:ascii="Times New Roman" w:hAnsi="Times New Roman" w:cs="Times New Roman"/>
          <w:sz w:val="20"/>
          <w:szCs w:val="20"/>
        </w:rPr>
        <w:t>domain</w:t>
      </w:r>
      <w:r w:rsidRPr="00077D66">
        <w:rPr>
          <w:rFonts w:ascii="Times New Roman" w:hAnsi="Times New Roman" w:cs="Times New Roman"/>
          <w:sz w:val="20"/>
          <w:szCs w:val="20"/>
        </w:rPr>
        <w:t>s of the questionnaire.</w:t>
      </w:r>
    </w:p>
    <w:p w:rsidR="006117F0" w:rsidRPr="00077D66" w:rsidRDefault="003A2163"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Table 4</w:t>
      </w:r>
      <w:r w:rsidR="002A4261" w:rsidRPr="00077D66">
        <w:rPr>
          <w:rFonts w:ascii="Times New Roman" w:hAnsi="Times New Roman" w:cs="Times New Roman"/>
          <w:sz w:val="20"/>
          <w:szCs w:val="20"/>
        </w:rPr>
        <w:t xml:space="preserve"> indicates </w:t>
      </w:r>
      <w:r w:rsidR="005F131A" w:rsidRPr="00077D66">
        <w:rPr>
          <w:rFonts w:ascii="Times New Roman" w:hAnsi="Times New Roman" w:cs="Times New Roman"/>
          <w:sz w:val="20"/>
          <w:szCs w:val="20"/>
        </w:rPr>
        <w:t xml:space="preserve">that the mean value of the </w:t>
      </w:r>
      <w:r w:rsidR="002A4261" w:rsidRPr="00077D66">
        <w:rPr>
          <w:rFonts w:ascii="Times New Roman" w:hAnsi="Times New Roman" w:cs="Times New Roman"/>
          <w:sz w:val="20"/>
          <w:szCs w:val="20"/>
        </w:rPr>
        <w:t>‘</w:t>
      </w:r>
      <w:r w:rsidR="003D0E0C" w:rsidRPr="00077D66">
        <w:rPr>
          <w:rFonts w:ascii="Times New Roman" w:hAnsi="Times New Roman" w:cs="Times New Roman"/>
          <w:sz w:val="20"/>
          <w:szCs w:val="20"/>
        </w:rPr>
        <w:t>o</w:t>
      </w:r>
      <w:r w:rsidR="005F131A" w:rsidRPr="00077D66">
        <w:rPr>
          <w:rFonts w:ascii="Times New Roman" w:hAnsi="Times New Roman" w:cs="Times New Roman"/>
          <w:sz w:val="20"/>
          <w:szCs w:val="20"/>
        </w:rPr>
        <w:t>verall</w:t>
      </w:r>
      <w:r w:rsidR="002A4261" w:rsidRPr="00077D66">
        <w:rPr>
          <w:rFonts w:ascii="Times New Roman" w:hAnsi="Times New Roman" w:cs="Times New Roman"/>
          <w:sz w:val="20"/>
          <w:szCs w:val="20"/>
        </w:rPr>
        <w:t>’</w:t>
      </w:r>
      <w:r w:rsidR="005F131A" w:rsidRPr="00077D66">
        <w:rPr>
          <w:rFonts w:ascii="Times New Roman" w:hAnsi="Times New Roman" w:cs="Times New Roman"/>
          <w:sz w:val="20"/>
          <w:szCs w:val="20"/>
        </w:rPr>
        <w:t xml:space="preserve"> </w:t>
      </w:r>
      <w:r w:rsidR="00493547" w:rsidRPr="00077D66">
        <w:rPr>
          <w:rFonts w:ascii="Times New Roman" w:hAnsi="Times New Roman" w:cs="Times New Roman"/>
          <w:sz w:val="20"/>
          <w:szCs w:val="20"/>
        </w:rPr>
        <w:t>domain</w:t>
      </w:r>
      <w:r w:rsidR="00B104CF" w:rsidRPr="00077D66">
        <w:rPr>
          <w:rFonts w:ascii="Times New Roman" w:hAnsi="Times New Roman" w:cs="Times New Roman"/>
          <w:sz w:val="20"/>
          <w:szCs w:val="20"/>
        </w:rPr>
        <w:t xml:space="preserve"> was 2.93</w:t>
      </w:r>
      <w:r w:rsidR="002A4261" w:rsidRPr="00077D66">
        <w:rPr>
          <w:rFonts w:ascii="Times New Roman" w:hAnsi="Times New Roman" w:cs="Times New Roman"/>
          <w:sz w:val="20"/>
          <w:szCs w:val="20"/>
        </w:rPr>
        <w:t>,</w:t>
      </w:r>
      <w:r w:rsidR="005F131A" w:rsidRPr="00077D66">
        <w:rPr>
          <w:rFonts w:ascii="Times New Roman" w:hAnsi="Times New Roman" w:cs="Times New Roman"/>
          <w:sz w:val="20"/>
          <w:szCs w:val="20"/>
        </w:rPr>
        <w:t xml:space="preserve"> which </w:t>
      </w:r>
      <w:r w:rsidR="002A4261" w:rsidRPr="00077D66">
        <w:rPr>
          <w:rFonts w:ascii="Times New Roman" w:hAnsi="Times New Roman" w:cs="Times New Roman"/>
          <w:sz w:val="20"/>
          <w:szCs w:val="20"/>
        </w:rPr>
        <w:t xml:space="preserve">suggests </w:t>
      </w:r>
      <w:r w:rsidR="005F131A" w:rsidRPr="00077D66">
        <w:rPr>
          <w:rFonts w:ascii="Times New Roman" w:hAnsi="Times New Roman" w:cs="Times New Roman"/>
          <w:sz w:val="20"/>
          <w:szCs w:val="20"/>
        </w:rPr>
        <w:t>that</w:t>
      </w:r>
      <w:r w:rsidR="00D93B82" w:rsidRPr="00077D66">
        <w:rPr>
          <w:rFonts w:ascii="Times New Roman" w:hAnsi="Times New Roman" w:cs="Times New Roman"/>
          <w:sz w:val="20"/>
          <w:szCs w:val="20"/>
        </w:rPr>
        <w:t xml:space="preserve"> the</w:t>
      </w:r>
      <w:r w:rsidR="00EC65CF" w:rsidRPr="00077D66">
        <w:rPr>
          <w:rFonts w:ascii="Times New Roman" w:hAnsi="Times New Roman" w:cs="Times New Roman"/>
          <w:sz w:val="20"/>
          <w:szCs w:val="20"/>
        </w:rPr>
        <w:t xml:space="preserve"> </w:t>
      </w:r>
      <w:r w:rsidR="00B104CF" w:rsidRPr="00077D66">
        <w:rPr>
          <w:rFonts w:ascii="Times New Roman" w:hAnsi="Times New Roman" w:cs="Times New Roman"/>
          <w:sz w:val="20"/>
          <w:szCs w:val="20"/>
        </w:rPr>
        <w:t>evaluations</w:t>
      </w:r>
      <w:r w:rsidR="002A4261" w:rsidRPr="00077D66">
        <w:rPr>
          <w:rFonts w:ascii="Times New Roman" w:hAnsi="Times New Roman" w:cs="Times New Roman"/>
          <w:sz w:val="20"/>
          <w:szCs w:val="20"/>
        </w:rPr>
        <w:t xml:space="preserve"> </w:t>
      </w:r>
      <w:r w:rsidR="00EC65CF" w:rsidRPr="00077D66">
        <w:rPr>
          <w:rFonts w:ascii="Times New Roman" w:hAnsi="Times New Roman" w:cs="Times New Roman"/>
          <w:sz w:val="20"/>
          <w:szCs w:val="20"/>
        </w:rPr>
        <w:t xml:space="preserve">of </w:t>
      </w:r>
      <w:r w:rsidR="002A4261" w:rsidRPr="00077D66">
        <w:rPr>
          <w:rFonts w:ascii="Times New Roman" w:hAnsi="Times New Roman" w:cs="Times New Roman"/>
          <w:sz w:val="20"/>
          <w:szCs w:val="20"/>
        </w:rPr>
        <w:t xml:space="preserve">the </w:t>
      </w:r>
      <w:r w:rsidR="00EC65CF" w:rsidRPr="00077D66">
        <w:rPr>
          <w:rFonts w:ascii="Times New Roman" w:hAnsi="Times New Roman" w:cs="Times New Roman"/>
          <w:sz w:val="20"/>
          <w:szCs w:val="20"/>
        </w:rPr>
        <w:t xml:space="preserve">teachers </w:t>
      </w:r>
      <w:r w:rsidR="002A4261" w:rsidRPr="00077D66">
        <w:rPr>
          <w:rFonts w:ascii="Times New Roman" w:hAnsi="Times New Roman" w:cs="Times New Roman"/>
          <w:sz w:val="20"/>
          <w:szCs w:val="20"/>
        </w:rPr>
        <w:t xml:space="preserve">on </w:t>
      </w:r>
      <w:r w:rsidR="00FA20B0" w:rsidRPr="00077D66">
        <w:rPr>
          <w:rFonts w:ascii="Times New Roman" w:hAnsi="Times New Roman" w:cs="Times New Roman"/>
          <w:sz w:val="20"/>
          <w:szCs w:val="20"/>
        </w:rPr>
        <w:t>the</w:t>
      </w:r>
      <w:r w:rsidR="00EC65CF" w:rsidRPr="00077D66">
        <w:rPr>
          <w:rFonts w:ascii="Times New Roman" w:hAnsi="Times New Roman" w:cs="Times New Roman"/>
          <w:sz w:val="20"/>
          <w:szCs w:val="20"/>
        </w:rPr>
        <w:t xml:space="preserve"> special education programs were</w:t>
      </w:r>
      <w:r w:rsidR="00D93B82" w:rsidRPr="00077D66">
        <w:rPr>
          <w:rFonts w:ascii="Times New Roman" w:hAnsi="Times New Roman" w:cs="Times New Roman"/>
          <w:sz w:val="20"/>
          <w:szCs w:val="20"/>
        </w:rPr>
        <w:t xml:space="preserve"> generally</w:t>
      </w:r>
      <w:r w:rsidR="00EC65CF" w:rsidRPr="00077D66">
        <w:rPr>
          <w:rFonts w:ascii="Times New Roman" w:hAnsi="Times New Roman" w:cs="Times New Roman"/>
          <w:sz w:val="20"/>
          <w:szCs w:val="20"/>
        </w:rPr>
        <w:t xml:space="preserve"> </w:t>
      </w:r>
      <w:r w:rsidR="002A4261" w:rsidRPr="00077D66">
        <w:rPr>
          <w:rFonts w:ascii="Times New Roman" w:hAnsi="Times New Roman" w:cs="Times New Roman"/>
          <w:sz w:val="20"/>
          <w:szCs w:val="20"/>
        </w:rPr>
        <w:t>‘</w:t>
      </w:r>
      <w:r w:rsidR="00A16FB7" w:rsidRPr="00077D66">
        <w:rPr>
          <w:rFonts w:ascii="Times New Roman" w:hAnsi="Times New Roman" w:cs="Times New Roman"/>
          <w:sz w:val="20"/>
          <w:szCs w:val="20"/>
        </w:rPr>
        <w:t>Acceptable</w:t>
      </w:r>
      <w:r w:rsidR="00EC65CF" w:rsidRPr="00077D66">
        <w:rPr>
          <w:rFonts w:ascii="Times New Roman" w:hAnsi="Times New Roman" w:cs="Times New Roman"/>
          <w:sz w:val="20"/>
          <w:szCs w:val="20"/>
        </w:rPr>
        <w:t>.</w:t>
      </w:r>
      <w:r w:rsidR="002A4261" w:rsidRPr="00077D66">
        <w:rPr>
          <w:rFonts w:ascii="Times New Roman" w:hAnsi="Times New Roman" w:cs="Times New Roman"/>
          <w:sz w:val="20"/>
          <w:szCs w:val="20"/>
        </w:rPr>
        <w:t>’</w:t>
      </w:r>
      <w:r w:rsidR="00EC65CF" w:rsidRPr="00077D66">
        <w:rPr>
          <w:rFonts w:ascii="Times New Roman" w:hAnsi="Times New Roman" w:cs="Times New Roman"/>
          <w:sz w:val="20"/>
          <w:szCs w:val="20"/>
        </w:rPr>
        <w:t xml:space="preserve"> We also </w:t>
      </w:r>
      <w:r w:rsidR="004F5857" w:rsidRPr="00077D66">
        <w:rPr>
          <w:rFonts w:ascii="Times New Roman" w:hAnsi="Times New Roman" w:cs="Times New Roman"/>
          <w:sz w:val="20"/>
          <w:szCs w:val="20"/>
        </w:rPr>
        <w:t xml:space="preserve">found </w:t>
      </w:r>
      <w:r w:rsidR="00EC65CF" w:rsidRPr="00077D66">
        <w:rPr>
          <w:rFonts w:ascii="Times New Roman" w:hAnsi="Times New Roman" w:cs="Times New Roman"/>
          <w:sz w:val="20"/>
          <w:szCs w:val="20"/>
        </w:rPr>
        <w:t>that</w:t>
      </w:r>
      <w:r w:rsidR="00A16FB7" w:rsidRPr="00077D66">
        <w:rPr>
          <w:rFonts w:ascii="Times New Roman" w:hAnsi="Times New Roman" w:cs="Times New Roman"/>
          <w:sz w:val="20"/>
          <w:szCs w:val="20"/>
        </w:rPr>
        <w:t xml:space="preserve"> most of the domains had </w:t>
      </w:r>
      <w:r w:rsidR="002A4261" w:rsidRPr="00077D66">
        <w:rPr>
          <w:rFonts w:ascii="Times New Roman" w:hAnsi="Times New Roman" w:cs="Times New Roman"/>
          <w:sz w:val="20"/>
          <w:szCs w:val="20"/>
        </w:rPr>
        <w:t>‘A</w:t>
      </w:r>
      <w:r w:rsidR="00A16FB7" w:rsidRPr="00077D66">
        <w:rPr>
          <w:rFonts w:ascii="Times New Roman" w:hAnsi="Times New Roman" w:cs="Times New Roman"/>
          <w:sz w:val="20"/>
          <w:szCs w:val="20"/>
        </w:rPr>
        <w:t>cceptable</w:t>
      </w:r>
      <w:r w:rsidR="002A4261" w:rsidRPr="00077D66">
        <w:rPr>
          <w:rFonts w:ascii="Times New Roman" w:hAnsi="Times New Roman" w:cs="Times New Roman"/>
          <w:sz w:val="20"/>
          <w:szCs w:val="20"/>
        </w:rPr>
        <w:t>’</w:t>
      </w:r>
      <w:r w:rsidR="00A16FB7" w:rsidRPr="00077D66">
        <w:rPr>
          <w:rFonts w:ascii="Times New Roman" w:hAnsi="Times New Roman" w:cs="Times New Roman"/>
          <w:sz w:val="20"/>
          <w:szCs w:val="20"/>
        </w:rPr>
        <w:t xml:space="preserve"> </w:t>
      </w:r>
      <w:r w:rsidR="00B104CF" w:rsidRPr="00077D66">
        <w:rPr>
          <w:rFonts w:ascii="Times New Roman" w:hAnsi="Times New Roman" w:cs="Times New Roman"/>
          <w:sz w:val="20"/>
          <w:szCs w:val="20"/>
        </w:rPr>
        <w:t>evaluations</w:t>
      </w:r>
      <w:r w:rsidR="00A16FB7" w:rsidRPr="00077D66">
        <w:rPr>
          <w:rFonts w:ascii="Times New Roman" w:hAnsi="Times New Roman" w:cs="Times New Roman"/>
          <w:sz w:val="20"/>
          <w:szCs w:val="20"/>
        </w:rPr>
        <w:t xml:space="preserve">, and </w:t>
      </w:r>
      <w:r w:rsidR="00B104CF" w:rsidRPr="00077D66">
        <w:rPr>
          <w:rFonts w:ascii="Times New Roman" w:hAnsi="Times New Roman" w:cs="Times New Roman"/>
          <w:sz w:val="20"/>
          <w:szCs w:val="20"/>
        </w:rPr>
        <w:t>two of the domains (Family participation</w:t>
      </w:r>
      <w:r w:rsidR="00790193" w:rsidRPr="00077D66">
        <w:rPr>
          <w:rFonts w:ascii="Times New Roman" w:hAnsi="Times New Roman" w:cs="Times New Roman"/>
          <w:sz w:val="20"/>
          <w:szCs w:val="20"/>
        </w:rPr>
        <w:t>)</w:t>
      </w:r>
      <w:r w:rsidR="00B104CF" w:rsidRPr="00077D66">
        <w:rPr>
          <w:rFonts w:ascii="Times New Roman" w:hAnsi="Times New Roman" w:cs="Times New Roman"/>
          <w:sz w:val="20"/>
          <w:szCs w:val="20"/>
        </w:rPr>
        <w:t xml:space="preserve"> and </w:t>
      </w:r>
      <w:r w:rsidR="00790193" w:rsidRPr="00077D66">
        <w:rPr>
          <w:rFonts w:ascii="Times New Roman" w:hAnsi="Times New Roman" w:cs="Times New Roman"/>
          <w:sz w:val="20"/>
          <w:szCs w:val="20"/>
        </w:rPr>
        <w:t>(</w:t>
      </w:r>
      <w:r w:rsidR="00B104CF" w:rsidRPr="00077D66">
        <w:rPr>
          <w:rFonts w:ascii="Times New Roman" w:hAnsi="Times New Roman" w:cs="Times New Roman"/>
          <w:sz w:val="20"/>
          <w:szCs w:val="20"/>
        </w:rPr>
        <w:t>Entertainment) had the highest</w:t>
      </w:r>
      <w:r w:rsidR="00790193" w:rsidRPr="00077D66">
        <w:rPr>
          <w:rFonts w:ascii="Times New Roman" w:hAnsi="Times New Roman" w:cs="Times New Roman"/>
          <w:sz w:val="20"/>
          <w:szCs w:val="20"/>
        </w:rPr>
        <w:t xml:space="preserve"> mean scores of (m=4.28) and (m=3.49), and</w:t>
      </w:r>
      <w:r w:rsidR="00BB038A" w:rsidRPr="00077D66">
        <w:rPr>
          <w:rFonts w:ascii="Times New Roman" w:hAnsi="Times New Roman" w:cs="Times New Roman"/>
          <w:sz w:val="20"/>
          <w:szCs w:val="20"/>
        </w:rPr>
        <w:t xml:space="preserve"> </w:t>
      </w:r>
      <w:r w:rsidR="002A4261" w:rsidRPr="00077D66">
        <w:rPr>
          <w:rFonts w:ascii="Times New Roman" w:hAnsi="Times New Roman" w:cs="Times New Roman"/>
          <w:sz w:val="20"/>
          <w:szCs w:val="20"/>
        </w:rPr>
        <w:t>were considered</w:t>
      </w:r>
      <w:r w:rsidR="00A16FB7" w:rsidRPr="00077D66">
        <w:rPr>
          <w:rFonts w:ascii="Times New Roman" w:hAnsi="Times New Roman" w:cs="Times New Roman"/>
          <w:sz w:val="20"/>
          <w:szCs w:val="20"/>
        </w:rPr>
        <w:t xml:space="preserve"> </w:t>
      </w:r>
      <w:r w:rsidR="00B104CF" w:rsidRPr="00077D66">
        <w:rPr>
          <w:rFonts w:ascii="Times New Roman" w:hAnsi="Times New Roman" w:cs="Times New Roman"/>
          <w:sz w:val="20"/>
          <w:szCs w:val="20"/>
        </w:rPr>
        <w:t>‘Good</w:t>
      </w:r>
      <w:r w:rsidR="002A4261" w:rsidRPr="00077D66">
        <w:rPr>
          <w:rFonts w:ascii="Times New Roman" w:hAnsi="Times New Roman" w:cs="Times New Roman"/>
          <w:sz w:val="20"/>
          <w:szCs w:val="20"/>
        </w:rPr>
        <w:t>’</w:t>
      </w:r>
      <w:r w:rsidR="00EC65CF" w:rsidRPr="00077D66">
        <w:rPr>
          <w:rFonts w:ascii="Times New Roman" w:hAnsi="Times New Roman" w:cs="Times New Roman"/>
          <w:sz w:val="20"/>
          <w:szCs w:val="20"/>
        </w:rPr>
        <w:t xml:space="preserve">. </w:t>
      </w:r>
      <w:r w:rsidR="00AF53A5" w:rsidRPr="00077D66">
        <w:rPr>
          <w:rFonts w:ascii="Times New Roman" w:hAnsi="Times New Roman" w:cs="Times New Roman"/>
          <w:sz w:val="20"/>
          <w:szCs w:val="20"/>
        </w:rPr>
        <w:t>T</w:t>
      </w:r>
      <w:r w:rsidR="00FA20B0" w:rsidRPr="00077D66">
        <w:rPr>
          <w:rFonts w:ascii="Times New Roman" w:hAnsi="Times New Roman" w:cs="Times New Roman"/>
          <w:sz w:val="20"/>
          <w:szCs w:val="20"/>
        </w:rPr>
        <w:t xml:space="preserve">he </w:t>
      </w:r>
      <w:r w:rsidR="00B104CF" w:rsidRPr="00077D66">
        <w:rPr>
          <w:rFonts w:ascii="Times New Roman" w:hAnsi="Times New Roman" w:cs="Times New Roman"/>
          <w:sz w:val="20"/>
          <w:szCs w:val="20"/>
        </w:rPr>
        <w:t>(</w:t>
      </w:r>
      <w:r w:rsidR="003D0E0C" w:rsidRPr="00077D66">
        <w:rPr>
          <w:rFonts w:ascii="Times New Roman" w:hAnsi="Times New Roman" w:cs="Times New Roman"/>
          <w:sz w:val="20"/>
          <w:szCs w:val="20"/>
        </w:rPr>
        <w:t>p</w:t>
      </w:r>
      <w:r w:rsidR="00AF53A5" w:rsidRPr="00077D66">
        <w:rPr>
          <w:rFonts w:ascii="Times New Roman" w:hAnsi="Times New Roman" w:cs="Times New Roman"/>
          <w:sz w:val="20"/>
          <w:szCs w:val="20"/>
        </w:rPr>
        <w:t>rogram outputs</w:t>
      </w:r>
      <w:r w:rsidR="00B104CF" w:rsidRPr="00077D66">
        <w:rPr>
          <w:rFonts w:ascii="Times New Roman" w:hAnsi="Times New Roman" w:cs="Times New Roman"/>
          <w:sz w:val="20"/>
          <w:szCs w:val="20"/>
        </w:rPr>
        <w:t>)</w:t>
      </w:r>
      <w:r w:rsidR="00AF53A5" w:rsidRPr="00077D66">
        <w:rPr>
          <w:rFonts w:ascii="Times New Roman" w:hAnsi="Times New Roman" w:cs="Times New Roman"/>
          <w:sz w:val="20"/>
          <w:szCs w:val="20"/>
        </w:rPr>
        <w:t xml:space="preserve"> </w:t>
      </w:r>
      <w:r w:rsidR="00493547" w:rsidRPr="00077D66">
        <w:rPr>
          <w:rFonts w:ascii="Times New Roman" w:hAnsi="Times New Roman" w:cs="Times New Roman"/>
          <w:sz w:val="20"/>
          <w:szCs w:val="20"/>
        </w:rPr>
        <w:t>domain</w:t>
      </w:r>
      <w:r w:rsidR="00FA20B0" w:rsidRPr="00077D66">
        <w:rPr>
          <w:rFonts w:ascii="Times New Roman" w:hAnsi="Times New Roman" w:cs="Times New Roman"/>
          <w:sz w:val="20"/>
          <w:szCs w:val="20"/>
        </w:rPr>
        <w:t xml:space="preserve"> </w:t>
      </w:r>
      <w:r w:rsidR="00AF53A5" w:rsidRPr="00077D66">
        <w:rPr>
          <w:rFonts w:ascii="Times New Roman" w:hAnsi="Times New Roman" w:cs="Times New Roman"/>
          <w:sz w:val="20"/>
          <w:szCs w:val="20"/>
        </w:rPr>
        <w:t>clearly</w:t>
      </w:r>
      <w:r w:rsidR="00FA20B0" w:rsidRPr="00077D66">
        <w:rPr>
          <w:rFonts w:ascii="Times New Roman" w:hAnsi="Times New Roman" w:cs="Times New Roman"/>
          <w:sz w:val="20"/>
          <w:szCs w:val="20"/>
        </w:rPr>
        <w:t xml:space="preserve"> had the lowest mean score (</w:t>
      </w:r>
      <w:r w:rsidR="00790193" w:rsidRPr="00077D66">
        <w:rPr>
          <w:rFonts w:ascii="Times New Roman" w:hAnsi="Times New Roman" w:cs="Times New Roman"/>
          <w:sz w:val="20"/>
          <w:szCs w:val="20"/>
        </w:rPr>
        <w:t>1.60</w:t>
      </w:r>
      <w:r w:rsidR="00FA20B0" w:rsidRPr="00077D66">
        <w:rPr>
          <w:rFonts w:ascii="Times New Roman" w:hAnsi="Times New Roman" w:cs="Times New Roman"/>
          <w:sz w:val="20"/>
          <w:szCs w:val="20"/>
        </w:rPr>
        <w:t>)</w:t>
      </w:r>
      <w:r w:rsidR="00AF53A5" w:rsidRPr="00077D66">
        <w:rPr>
          <w:rFonts w:ascii="Times New Roman" w:hAnsi="Times New Roman" w:cs="Times New Roman"/>
          <w:sz w:val="20"/>
          <w:szCs w:val="20"/>
        </w:rPr>
        <w:t>,</w:t>
      </w:r>
      <w:r w:rsidR="00FA20B0" w:rsidRPr="00077D66">
        <w:rPr>
          <w:rFonts w:ascii="Times New Roman" w:hAnsi="Times New Roman" w:cs="Times New Roman"/>
          <w:sz w:val="20"/>
          <w:szCs w:val="20"/>
        </w:rPr>
        <w:t xml:space="preserve"> </w:t>
      </w:r>
      <w:r w:rsidR="004F5857" w:rsidRPr="00077D66">
        <w:rPr>
          <w:rFonts w:ascii="Times New Roman" w:hAnsi="Times New Roman" w:cs="Times New Roman"/>
          <w:sz w:val="20"/>
          <w:szCs w:val="20"/>
        </w:rPr>
        <w:t>indicating</w:t>
      </w:r>
      <w:r w:rsidR="00AF53A5" w:rsidRPr="00077D66">
        <w:rPr>
          <w:rFonts w:ascii="Times New Roman" w:hAnsi="Times New Roman" w:cs="Times New Roman"/>
          <w:sz w:val="20"/>
          <w:szCs w:val="20"/>
        </w:rPr>
        <w:t xml:space="preserve"> </w:t>
      </w:r>
      <w:r w:rsidR="00FA20B0" w:rsidRPr="00077D66">
        <w:rPr>
          <w:rFonts w:ascii="Times New Roman" w:hAnsi="Times New Roman" w:cs="Times New Roman"/>
          <w:sz w:val="20"/>
          <w:szCs w:val="20"/>
        </w:rPr>
        <w:t>that</w:t>
      </w:r>
      <w:r w:rsidR="00790193" w:rsidRPr="00077D66">
        <w:rPr>
          <w:rFonts w:ascii="Times New Roman" w:hAnsi="Times New Roman" w:cs="Times New Roman"/>
          <w:sz w:val="20"/>
          <w:szCs w:val="20"/>
        </w:rPr>
        <w:t xml:space="preserve"> the teachers had a ‘week’ evaluation</w:t>
      </w:r>
      <w:r w:rsidR="00FA20B0" w:rsidRPr="00077D66">
        <w:rPr>
          <w:rFonts w:ascii="Times New Roman" w:hAnsi="Times New Roman" w:cs="Times New Roman"/>
          <w:sz w:val="20"/>
          <w:szCs w:val="20"/>
        </w:rPr>
        <w:t xml:space="preserve"> </w:t>
      </w:r>
      <w:r w:rsidR="00AF53A5" w:rsidRPr="00077D66">
        <w:rPr>
          <w:rFonts w:ascii="Times New Roman" w:hAnsi="Times New Roman" w:cs="Times New Roman"/>
          <w:sz w:val="20"/>
          <w:szCs w:val="20"/>
        </w:rPr>
        <w:t xml:space="preserve">of </w:t>
      </w:r>
      <w:r w:rsidR="00FA20B0" w:rsidRPr="00077D66">
        <w:rPr>
          <w:rFonts w:ascii="Times New Roman" w:hAnsi="Times New Roman" w:cs="Times New Roman"/>
          <w:sz w:val="20"/>
          <w:szCs w:val="20"/>
        </w:rPr>
        <w:t xml:space="preserve">this </w:t>
      </w:r>
      <w:r w:rsidR="00493547" w:rsidRPr="00077D66">
        <w:rPr>
          <w:rFonts w:ascii="Times New Roman" w:hAnsi="Times New Roman" w:cs="Times New Roman"/>
          <w:sz w:val="20"/>
          <w:szCs w:val="20"/>
        </w:rPr>
        <w:t>domain</w:t>
      </w:r>
      <w:r w:rsidR="00FA20B0" w:rsidRPr="00077D66">
        <w:rPr>
          <w:rFonts w:ascii="Times New Roman" w:hAnsi="Times New Roman" w:cs="Times New Roman"/>
          <w:sz w:val="20"/>
          <w:szCs w:val="20"/>
        </w:rPr>
        <w:t xml:space="preserve"> </w:t>
      </w:r>
      <w:r w:rsidR="00AF53A5" w:rsidRPr="00077D66">
        <w:rPr>
          <w:rFonts w:ascii="Times New Roman" w:hAnsi="Times New Roman" w:cs="Times New Roman"/>
          <w:sz w:val="20"/>
          <w:szCs w:val="20"/>
        </w:rPr>
        <w:t>for</w:t>
      </w:r>
      <w:r w:rsidR="00FA20B0" w:rsidRPr="00077D66">
        <w:rPr>
          <w:rFonts w:ascii="Times New Roman" w:hAnsi="Times New Roman" w:cs="Times New Roman"/>
          <w:sz w:val="20"/>
          <w:szCs w:val="20"/>
        </w:rPr>
        <w:t xml:space="preserve"> the special education programs applied in their schools.</w:t>
      </w:r>
    </w:p>
    <w:p w:rsidR="00BB7F21" w:rsidRPr="00077D66" w:rsidRDefault="00BB7F2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A deeper examination of the teachers’ responses exhibits their most important comments regarding the efficacy of the special education programs applied in their schools. Table 4 shows the mean score and standard deviation for all items within the study instrument. Item numbers 12, 13, 11, 14, and 15, in that order, had the highest mean scores and were rated ‘Good’ by the teachers. Item number 12 (The educational program keens to coordinate between the family and members of the multidisciplinary team and provide them with a consultative services) had the highest ‘Good’ rating with a mean score of 4.49 and a standard deviation of 0.64. In contrast, item numbers 2, 18, 19, 20, and 17, in that order, had the lowest mean scores and were ‘Weak’ in the teachers evaluations. Item number 17 (The educational program evaluates teachers performance and educational outcomes) had the lowest ‘Weak’ rating with a mean score of 1.46 and a standard deviation of 0.73, which suggests the nature of the problems from which most of the special education programs suffer.</w:t>
      </w:r>
    </w:p>
    <w:p w:rsidR="00BB7F21" w:rsidRPr="00077D66" w:rsidRDefault="00BB7F2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The second aim of this research was to inves</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tigate the potential differences in the teachers' evaluations on the effectiveness of programs offered to students with disabilities in regular classes at inclusion schools with respect to teachers' gender, position, teaching experience, and educa</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tional level. To address this aim, the researcher extracted the mean and standard deviation of the teachers' responses to questions for the aforemen</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tioned variables, as shown in Table 5.</w:t>
      </w:r>
    </w:p>
    <w:p w:rsidR="00BB7F21" w:rsidRPr="00077D66" w:rsidRDefault="00650AD4"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7" o:spid="_x0000_s1026" type="#_x0000_t202" style="position:absolute;left:0;text-align:left;margin-left:138.7pt;margin-top:46pt;width:7.95pt;height:11pt;flip:x;z-index:-251658240;visibility:visible;mso-wrap-distance-left:5.65pt;mso-wrap-distance-right:0;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" filled="f" stroked="f">
            <v:textbox inset="0,0,0,0">
              <w:txbxContent>
                <w:p w:rsidR="00E837C9" w:rsidRPr="00A32B2F" w:rsidRDefault="00E837C9" w:rsidP="005E2928">
                  <w:pPr>
                    <w:pBdr>
                      <w:top w:val="single" w:sz="4" w:space="1" w:color="auto"/>
                    </w:pBdr>
                    <w:rPr>
                      <w:rFonts w:ascii="Times New Roman" w:hAnsi="Times New Roman" w:cs="Times New Roman"/>
                      <w:sz w:val="16"/>
                      <w:szCs w:val="16"/>
                    </w:rPr>
                  </w:pPr>
                  <w:r w:rsidRPr="00A32B2F">
                    <w:rPr>
                      <w:rFonts w:ascii="Times New Roman" w:hAnsi="Times New Roman" w:cs="Times New Roman"/>
                      <w:sz w:val="16"/>
                      <w:szCs w:val="16"/>
                    </w:rPr>
                    <w:t>X</w:t>
                  </w:r>
                </w:p>
              </w:txbxContent>
            </v:textbox>
            <w10:wrap type="tight"/>
          </v:shape>
        </w:pict>
      </w:r>
      <w:r w:rsidRPr="00077D66">
        <w:rPr>
          <w:rFonts w:ascii="Times New Roman" w:hAnsi="Times New Roman" w:cs="Times New Roman"/>
          <w:noProof/>
          <w:sz w:val="20"/>
          <w:szCs w:val="20"/>
        </w:rPr>
        <w:pict>
          <v:shape id="Text Box 8" o:spid="_x0000_s1027" type="#_x0000_t202" style="position:absolute;left:0;text-align:left;margin-left:186.7pt;margin-top:23pt;width:7.95pt;height:11pt;flip:x;z-index:-251657216;visibility:visible;mso-wrap-distance-left:5.65pt;mso-wrap-distance-right:0;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" filled="f" stroked="f">
            <v:textbox inset="0,0,0,0">
              <w:txbxContent>
                <w:p w:rsidR="00E837C9" w:rsidRPr="00A32B2F" w:rsidRDefault="00E837C9" w:rsidP="00C85155">
                  <w:pPr>
                    <w:pBdr>
                      <w:top w:val="single" w:sz="4" w:space="1" w:color="auto"/>
                    </w:pBdr>
                    <w:rPr>
                      <w:rFonts w:ascii="Times New Roman" w:hAnsi="Times New Roman" w:cs="Times New Roman"/>
                      <w:sz w:val="16"/>
                      <w:szCs w:val="16"/>
                    </w:rPr>
                  </w:pPr>
                  <w:r w:rsidRPr="00A32B2F">
                    <w:rPr>
                      <w:rFonts w:ascii="Times New Roman" w:hAnsi="Times New Roman" w:cs="Times New Roman"/>
                      <w:sz w:val="16"/>
                      <w:szCs w:val="16"/>
                    </w:rPr>
                    <w:t>X</w:t>
                  </w:r>
                </w:p>
              </w:txbxContent>
            </v:textbox>
            <w10:wrap type="tight"/>
          </v:shape>
        </w:pict>
      </w:r>
      <w:r w:rsidR="00BB7F21" w:rsidRPr="00077D66">
        <w:rPr>
          <w:rFonts w:ascii="Times New Roman" w:hAnsi="Times New Roman" w:cs="Times New Roman"/>
          <w:sz w:val="20"/>
          <w:szCs w:val="20"/>
        </w:rPr>
        <w:t>As shown in Table 5, the mean effective</w:t>
      </w:r>
      <w:r w:rsidR="007B3DE5" w:rsidRPr="00077D66">
        <w:rPr>
          <w:rFonts w:ascii="Times New Roman" w:hAnsi="Times New Roman" w:cs="Times New Roman"/>
          <w:sz w:val="20"/>
          <w:szCs w:val="20"/>
        </w:rPr>
        <w:softHyphen/>
      </w:r>
      <w:r w:rsidR="00BB7F21" w:rsidRPr="00077D66">
        <w:rPr>
          <w:rFonts w:ascii="Times New Roman" w:hAnsi="Times New Roman" w:cs="Times New Roman"/>
          <w:sz w:val="20"/>
          <w:szCs w:val="20"/>
        </w:rPr>
        <w:t xml:space="preserve">ness scores differ based on the gender of the respondent. The male group had a mean of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2.5pt" equationxml="&lt;">
            <v:imagedata r:id="rId12"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 = 57.5340 and a standard deviation of σ = 10.14578; the female group had a mean of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26" type="#_x0000_t75" style="width:6.25pt;height:12.5pt" equationxml="&lt;">
            <v:imagedata r:id="rId12"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 = 58.0960 and a standard deviation of σ = 10.95426. An ANOVA test between the means yielded </w:t>
      </w:r>
      <w:proofErr w:type="gramStart"/>
      <w:r w:rsidR="00BB7F21" w:rsidRPr="00077D66">
        <w:rPr>
          <w:rFonts w:ascii="Times New Roman" w:hAnsi="Times New Roman" w:cs="Times New Roman"/>
          <w:sz w:val="20"/>
          <w:szCs w:val="20"/>
        </w:rPr>
        <w:t>F(</w:t>
      </w:r>
      <w:proofErr w:type="gramEnd"/>
      <w:r w:rsidR="00BB7F21" w:rsidRPr="00077D66">
        <w:rPr>
          <w:rFonts w:ascii="Times New Roman" w:hAnsi="Times New Roman" w:cs="Times New Roman"/>
          <w:sz w:val="20"/>
          <w:szCs w:val="20"/>
        </w:rPr>
        <w:t xml:space="preserve">1, 520) = 0.354 at </w:t>
      </w:r>
      <w:r w:rsidR="00BB7F21" w:rsidRPr="00077D66">
        <w:rPr>
          <w:rFonts w:ascii="Times New Roman" w:hAnsi="Times New Roman" w:cs="Times New Roman"/>
          <w:i/>
          <w:iCs/>
          <w:sz w:val="20"/>
          <w:szCs w:val="20"/>
        </w:rPr>
        <w:t>p</w:t>
      </w:r>
      <w:r w:rsidR="00BB7F21" w:rsidRPr="00077D66">
        <w:rPr>
          <w:rFonts w:ascii="Times New Roman" w:hAnsi="Times New Roman" w:cs="Times New Roman"/>
          <w:sz w:val="20"/>
          <w:szCs w:val="20"/>
        </w:rPr>
        <w:t xml:space="preserve"> = </w:t>
      </w:r>
      <w:r w:rsidR="00BB7F21" w:rsidRPr="00077D66">
        <w:rPr>
          <w:rFonts w:ascii="Times New Roman" w:hAnsi="Times New Roman" w:cs="Times New Roman"/>
          <w:sz w:val="20"/>
          <w:szCs w:val="20"/>
        </w:rPr>
        <w:lastRenderedPageBreak/>
        <w:t xml:space="preserve">0.552, for </w:t>
      </w:r>
      <w:r w:rsidR="00BB7F21" w:rsidRPr="00077D66">
        <w:rPr>
          <w:rFonts w:ascii="Times New Roman" w:hAnsi="Times New Roman" w:cs="Times New Roman"/>
          <w:i/>
          <w:iCs/>
          <w:sz w:val="20"/>
          <w:szCs w:val="20"/>
        </w:rPr>
        <w:t>p</w:t>
      </w:r>
      <w:r w:rsidR="00BB7F21" w:rsidRPr="00077D66">
        <w:rPr>
          <w:rFonts w:ascii="Times New Roman" w:hAnsi="Times New Roman" w:cs="Times New Roman"/>
          <w:sz w:val="20"/>
          <w:szCs w:val="20"/>
        </w:rPr>
        <w:t xml:space="preserve"> &gt; 0.025. Thus, no significant differences were found in the means among the gender groups. The findings thus indicated that the responses were independent of gender.</w:t>
      </w:r>
    </w:p>
    <w:p w:rsidR="007F34FD" w:rsidRPr="00077D66" w:rsidRDefault="00650AD4" w:rsidP="007D0DEE">
      <w:pPr>
        <w:snapToGrid w:val="0"/>
        <w:spacing w:after="0"/>
        <w:ind w:firstLine="425"/>
        <w:jc w:val="both"/>
        <w:rPr>
          <w:rFonts w:ascii="Times New Roman" w:hAnsi="Times New Roman" w:cs="Times New Roman"/>
          <w:sz w:val="20"/>
          <w:szCs w:val="20"/>
          <w:lang w:eastAsia="zh-CN"/>
        </w:rPr>
      </w:pPr>
      <w:r w:rsidRPr="00077D66">
        <w:rPr>
          <w:rFonts w:ascii="Times New Roman" w:hAnsi="Times New Roman" w:cs="Times New Roman"/>
          <w:noProof/>
          <w:sz w:val="20"/>
          <w:szCs w:val="20"/>
        </w:rPr>
        <w:pict>
          <v:shape id="مربع نص 2" o:spid="_x0000_s1028" type="#_x0000_t202" style="position:absolute;left:0;text-align:left;margin-left:3.05pt;margin-top:61.75pt;width:7.95pt;height:11pt;flip:x;z-index:-251659264;visibility:visible;mso-wrap-distance-left:0;mso-wrap-distance-right:0;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" filled="f" stroked="f">
            <v:textbox inset="0,0,0,0">
              <w:txbxContent>
                <w:p w:rsidR="00E837C9" w:rsidRPr="00A32B2F" w:rsidRDefault="00E837C9" w:rsidP="005E2928">
                  <w:pPr>
                    <w:pBdr>
                      <w:top w:val="single" w:sz="4" w:space="1" w:color="auto"/>
                    </w:pBdr>
                    <w:rPr>
                      <w:rFonts w:ascii="Times New Roman" w:hAnsi="Times New Roman" w:cs="Times New Roman"/>
                      <w:sz w:val="16"/>
                      <w:szCs w:val="16"/>
                    </w:rPr>
                  </w:pPr>
                  <w:r w:rsidRPr="00A32B2F">
                    <w:rPr>
                      <w:rFonts w:ascii="Times New Roman" w:hAnsi="Times New Roman" w:cs="Times New Roman"/>
                      <w:sz w:val="16"/>
                      <w:szCs w:val="16"/>
                    </w:rPr>
                    <w:t>X</w:t>
                  </w:r>
                </w:p>
              </w:txbxContent>
            </v:textbox>
            <w10:wrap type="tight"/>
          </v:shape>
        </w:pict>
      </w:r>
      <w:r w:rsidR="00BB7F21" w:rsidRPr="00077D66">
        <w:rPr>
          <w:rFonts w:ascii="Times New Roman" w:hAnsi="Times New Roman" w:cs="Times New Roman"/>
          <w:sz w:val="20"/>
          <w:szCs w:val="20"/>
        </w:rPr>
        <w:t>For the second variable, differences in the mean effectiveness scores were found based on the teacher position (special education teacher or general education teacher), as shown in Table 5. The special education teachers group had a mean</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27" type="#_x0000_t75" style="width:3.15pt;height:13.75pt" equationxml="&lt;">
            <v:imagedata r:id="rId13"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separate"/>
      </w:r>
      <w:r w:rsidRPr="00077D66">
        <w:rPr>
          <w:rFonts w:ascii="Times New Roman" w:hAnsi="Times New Roman" w:cs="Times New Roman"/>
          <w:sz w:val="20"/>
          <w:szCs w:val="20"/>
        </w:rPr>
        <w:pict>
          <v:shape id="_x0000_i1028" type="#_x0000_t75" style="width:3.15pt;height:13.75pt" equationxml="&lt;">
            <v:imagedata r:id="rId13" o:title="" chromakey="white"/>
          </v:shape>
        </w:pic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of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29" type="#_x0000_t75" style="width:6.25pt;height:13.75pt" equationxml="&lt;">
            <v:imagedata r:id="rId14"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372EE6" w:rsidRPr="00077D66">
        <w:rPr>
          <w:rFonts w:ascii="Times New Roman" w:hAnsi="Times New Roman" w:cs="Times New Roman"/>
          <w:sz w:val="20"/>
          <w:szCs w:val="20"/>
        </w:rPr>
        <w:t xml:space="preserve"> </w:t>
      </w:r>
      <w:r w:rsidR="00BB7F21" w:rsidRPr="00077D66">
        <w:rPr>
          <w:rFonts w:ascii="Times New Roman" w:hAnsi="Times New Roman" w:cs="Times New Roman"/>
          <w:sz w:val="20"/>
          <w:szCs w:val="20"/>
        </w:rPr>
        <w:t>= 61.7866 and a standard deviation of σ = 11.94738, whereas the general education teachers group had a mean</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0" type="#_x0000_t75" style="width:3.15pt;height:13.75pt" equationxml="&lt;">
            <v:imagedata r:id="rId13"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separate"/>
      </w:r>
      <w:r w:rsidRPr="00077D66">
        <w:rPr>
          <w:rFonts w:ascii="Times New Roman" w:hAnsi="Times New Roman" w:cs="Times New Roman"/>
          <w:sz w:val="20"/>
          <w:szCs w:val="20"/>
        </w:rPr>
        <w:pict>
          <v:shape id="_x0000_i1031" type="#_x0000_t75" style="width:3.15pt;height:13.75pt" equationxml="&lt;">
            <v:imagedata r:id="rId13" o:title="" chromakey="white"/>
          </v:shape>
        </w:pic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of</w:t>
      </w:r>
      <w:r w:rsidR="00A32B2F" w:rsidRPr="00077D66">
        <w:rPr>
          <w:rFonts w:ascii="Times New Roman" w:hAnsi="Times New Roman" w:cs="Times New Roman"/>
          <w:sz w:val="20"/>
          <w:szCs w:val="20"/>
        </w:rPr>
        <w:t xml:space="preserve">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2" type="#_x0000_t75" style="width:6.25pt;height:13.75pt" equationxml="&lt;">
            <v:imagedata r:id="rId14"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 54.3357 and a standard deviation of σ = 7.47599. An ANOVA test between the means yielded </w:t>
      </w:r>
      <w:proofErr w:type="gramStart"/>
      <w:r w:rsidR="00BB7F21" w:rsidRPr="00077D66">
        <w:rPr>
          <w:rFonts w:ascii="Times New Roman" w:hAnsi="Times New Roman" w:cs="Times New Roman"/>
          <w:sz w:val="20"/>
          <w:szCs w:val="20"/>
        </w:rPr>
        <w:t>F(</w:t>
      </w:r>
      <w:proofErr w:type="gramEnd"/>
      <w:r w:rsidR="00BB7F21" w:rsidRPr="00077D66">
        <w:rPr>
          <w:rFonts w:ascii="Times New Roman" w:hAnsi="Times New Roman" w:cs="Times New Roman"/>
          <w:sz w:val="20"/>
          <w:szCs w:val="20"/>
        </w:rPr>
        <w:t xml:space="preserve">1, 520) = 75.212 at </w:t>
      </w:r>
      <w:r w:rsidR="00BB7F21" w:rsidRPr="00077D66">
        <w:rPr>
          <w:rFonts w:ascii="Times New Roman" w:hAnsi="Times New Roman" w:cs="Times New Roman"/>
          <w:i/>
          <w:iCs/>
          <w:color w:val="FF0000"/>
          <w:sz w:val="20"/>
          <w:szCs w:val="20"/>
        </w:rPr>
        <w:t>p</w:t>
      </w:r>
      <w:r w:rsidR="00BB7F21" w:rsidRPr="00077D66">
        <w:rPr>
          <w:rFonts w:ascii="Times New Roman" w:hAnsi="Times New Roman" w:cs="Times New Roman"/>
          <w:sz w:val="20"/>
          <w:szCs w:val="20"/>
        </w:rPr>
        <w:t xml:space="preserve"> = 0.000, for </w:t>
      </w:r>
      <w:r w:rsidR="00BB7F21" w:rsidRPr="00077D66">
        <w:rPr>
          <w:rFonts w:ascii="Times New Roman" w:hAnsi="Times New Roman" w:cs="Times New Roman"/>
          <w:i/>
          <w:iCs/>
          <w:sz w:val="20"/>
          <w:szCs w:val="20"/>
        </w:rPr>
        <w:t>p</w:t>
      </w:r>
      <w:r w:rsidR="00BB7F21" w:rsidRPr="00077D66">
        <w:rPr>
          <w:rFonts w:ascii="Times New Roman" w:hAnsi="Times New Roman" w:cs="Times New Roman"/>
          <w:sz w:val="20"/>
          <w:szCs w:val="20"/>
        </w:rPr>
        <w:t xml:space="preserve"> &lt; 0.025. These results indicate a statistically</w:t>
      </w:r>
      <w:r w:rsidR="00C07887">
        <w:rPr>
          <w:rFonts w:ascii="Times New Roman" w:hAnsi="Times New Roman" w:cs="Times New Roman"/>
          <w:sz w:val="20"/>
          <w:szCs w:val="20"/>
        </w:rPr>
        <w:t xml:space="preserve"> </w:t>
      </w:r>
      <w:r w:rsidR="00BB7F21" w:rsidRPr="00077D66">
        <w:rPr>
          <w:rFonts w:ascii="Times New Roman" w:hAnsi="Times New Roman" w:cs="Times New Roman"/>
          <w:sz w:val="20"/>
          <w:szCs w:val="20"/>
        </w:rPr>
        <w:t>significant difference between the means of the special education teachers and the general educa</w:t>
      </w:r>
      <w:r w:rsidR="007B3DE5" w:rsidRPr="00077D66">
        <w:rPr>
          <w:rFonts w:ascii="Times New Roman" w:hAnsi="Times New Roman" w:cs="Times New Roman"/>
          <w:sz w:val="20"/>
          <w:szCs w:val="20"/>
        </w:rPr>
        <w:softHyphen/>
      </w:r>
      <w:r w:rsidR="00BB7F21" w:rsidRPr="00077D66">
        <w:rPr>
          <w:rFonts w:ascii="Times New Roman" w:hAnsi="Times New Roman" w:cs="Times New Roman"/>
          <w:sz w:val="20"/>
          <w:szCs w:val="20"/>
        </w:rPr>
        <w:t xml:space="preserve">tion teachers groups. In addition, </w:t>
      </w:r>
      <w:proofErr w:type="spellStart"/>
      <w:r w:rsidR="00BB7F21" w:rsidRPr="00077D66">
        <w:rPr>
          <w:rFonts w:ascii="Times New Roman" w:hAnsi="Times New Roman" w:cs="Times New Roman"/>
          <w:sz w:val="20"/>
          <w:szCs w:val="20"/>
        </w:rPr>
        <w:t>Tukey’s</w:t>
      </w:r>
      <w:proofErr w:type="spellEnd"/>
      <w:r w:rsidR="00BB7F21" w:rsidRPr="00077D66">
        <w:rPr>
          <w:rFonts w:ascii="Times New Roman" w:hAnsi="Times New Roman" w:cs="Times New Roman"/>
          <w:sz w:val="20"/>
          <w:szCs w:val="20"/>
        </w:rPr>
        <w:t xml:space="preserve"> HSD</w:t>
      </w:r>
    </w:p>
    <w:p w:rsidR="00BB7F21" w:rsidRPr="00077D66" w:rsidRDefault="00BB7F2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(Honestly Significant Difference) tests for the comparisons indicated that the special education teachers group had a more positive evaluations of special education programs applied in their schools than general education teacher group.</w:t>
      </w:r>
    </w:p>
    <w:p w:rsidR="00BB7F21" w:rsidRPr="00077D66" w:rsidRDefault="00650AD4" w:rsidP="007D0DEE">
      <w:pPr>
        <w:snapToGrid w:val="0"/>
        <w:spacing w:after="0"/>
        <w:ind w:firstLine="425"/>
        <w:jc w:val="both"/>
        <w:rPr>
          <w:rFonts w:ascii="Times New Roman" w:hAnsi="Times New Roman" w:cs="Times New Roman"/>
          <w:sz w:val="20"/>
          <w:szCs w:val="20"/>
          <w:lang w:eastAsia="zh-CN"/>
        </w:rPr>
      </w:pPr>
      <w:r w:rsidRPr="00077D66">
        <w:rPr>
          <w:rFonts w:ascii="Times New Roman" w:hAnsi="Times New Roman" w:cs="Times New Roman"/>
          <w:noProof/>
          <w:sz w:val="20"/>
          <w:szCs w:val="20"/>
        </w:rPr>
        <w:pict>
          <v:shape id="Text Box 11" o:spid="_x0000_s1029" type="#_x0000_t202" style="position:absolute;left:0;text-align:left;margin-left:138.55pt;margin-top:100.25pt;width:7.95pt;height:11pt;flip:x;z-index:251656192;visibility:visible;mso-wrap-distance-left:2.85pt;mso-wrap-distance-right:2.85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" filled="f" stroked="f">
            <v:textbox inset="0,0,0,0">
              <w:txbxContent>
                <w:p w:rsidR="00E837C9" w:rsidRPr="00A32B2F" w:rsidRDefault="00E837C9" w:rsidP="00C85155">
                  <w:pPr>
                    <w:pBdr>
                      <w:top w:val="single" w:sz="4" w:space="1" w:color="auto"/>
                    </w:pBdr>
                    <w:rPr>
                      <w:rFonts w:ascii="Times New Roman" w:hAnsi="Times New Roman" w:cs="Times New Roman"/>
                      <w:sz w:val="16"/>
                      <w:szCs w:val="16"/>
                    </w:rPr>
                  </w:pPr>
                  <w:r w:rsidRPr="00A32B2F">
                    <w:rPr>
                      <w:rFonts w:ascii="Times New Roman" w:hAnsi="Times New Roman" w:cs="Times New Roman"/>
                      <w:sz w:val="16"/>
                      <w:szCs w:val="16"/>
                    </w:rPr>
                    <w:t>X</w:t>
                  </w:r>
                </w:p>
              </w:txbxContent>
            </v:textbox>
            <w10:wrap type="square"/>
          </v:shape>
        </w:pict>
      </w:r>
      <w:r w:rsidR="00BB7F21" w:rsidRPr="00077D66">
        <w:rPr>
          <w:rFonts w:ascii="Times New Roman" w:hAnsi="Times New Roman" w:cs="Times New Roman"/>
          <w:sz w:val="20"/>
          <w:szCs w:val="20"/>
        </w:rPr>
        <w:t>Regarding the third variable, as shown in Table 5, differences in the mean effectiveness scores were found based on the education level of the respondent (bachelor’s degree, higher diploma, or master’s degree). The bachelor’s-level group had a mean</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3" type="#_x0000_t75" style="width:3.15pt;height:13.75pt" equationxml="&lt;">
            <v:imagedata r:id="rId13"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separate"/>
      </w:r>
      <w:r w:rsidRPr="00077D66">
        <w:rPr>
          <w:rFonts w:ascii="Times New Roman" w:hAnsi="Times New Roman" w:cs="Times New Roman"/>
          <w:sz w:val="20"/>
          <w:szCs w:val="20"/>
        </w:rPr>
        <w:pict>
          <v:shape id="_x0000_i1034" type="#_x0000_t75" style="width:3.15pt;height:13.75pt" equationxml="&lt;">
            <v:imagedata r:id="rId13" o:title="" chromakey="white"/>
          </v:shape>
        </w:pic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of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5" type="#_x0000_t75" style="width:6.25pt;height:13.75pt" equationxml="&lt;">
            <v:imagedata r:id="rId14"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 = 53.0727 and a standard deviation of σ = 4.74176, the higher diploma group had a mean</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6" type="#_x0000_t75" style="width:3.15pt;height:13.75pt" equationxml="&lt;">
            <v:imagedata r:id="rId13"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separate"/>
      </w:r>
      <w:r w:rsidRPr="00077D66">
        <w:rPr>
          <w:rFonts w:ascii="Times New Roman" w:hAnsi="Times New Roman" w:cs="Times New Roman"/>
          <w:sz w:val="20"/>
          <w:szCs w:val="20"/>
        </w:rPr>
        <w:pict>
          <v:shape id="_x0000_i1037" type="#_x0000_t75" style="width:3.15pt;height:13.75pt" equationxml="&lt;">
            <v:imagedata r:id="rId13" o:title="" chromakey="white"/>
          </v:shape>
        </w:pic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of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8" type="#_x0000_t75" style="width:6.25pt;height:13.75pt" equationxml="&lt;">
            <v:imagedata r:id="rId14"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 = 60.1463 and a standard deviation of σ = 10.96473, and the master’s group had a mean of </w:t>
      </w:r>
      <w:r w:rsidRPr="00077D66">
        <w:rPr>
          <w:rFonts w:ascii="Times New Roman" w:hAnsi="Times New Roman" w:cs="Times New Roman"/>
          <w:sz w:val="20"/>
          <w:szCs w:val="20"/>
        </w:rPr>
        <w:fldChar w:fldCharType="begin"/>
      </w:r>
      <w:r w:rsidR="00BB7F21" w:rsidRPr="00077D66">
        <w:rPr>
          <w:rFonts w:ascii="Times New Roman" w:hAnsi="Times New Roman" w:cs="Times New Roman"/>
          <w:sz w:val="20"/>
          <w:szCs w:val="20"/>
        </w:rPr>
        <w:instrText xml:space="preserve"> QUOTE </w:instrText>
      </w:r>
      <w:r w:rsidRPr="00077D66">
        <w:rPr>
          <w:rFonts w:ascii="Times New Roman" w:hAnsi="Times New Roman" w:cs="Times New Roman"/>
          <w:sz w:val="20"/>
          <w:szCs w:val="20"/>
        </w:rPr>
        <w:pict>
          <v:shape id="_x0000_i1039" type="#_x0000_t75" style="width:6.25pt;height:13.75pt" equationxml="&lt;">
            <v:imagedata r:id="rId14" o:title="" chromakey="white"/>
          </v:shape>
        </w:pict>
      </w:r>
      <w:r w:rsidR="00BB7F21" w:rsidRPr="00077D66">
        <w:rPr>
          <w:rFonts w:ascii="Times New Roman" w:hAnsi="Times New Roman" w:cs="Times New Roman"/>
          <w:sz w:val="20"/>
          <w:szCs w:val="20"/>
        </w:rPr>
        <w:instrText xml:space="preserve"> </w:instrText>
      </w:r>
      <w:r w:rsidRPr="00077D66">
        <w:rPr>
          <w:rFonts w:ascii="Times New Roman" w:hAnsi="Times New Roman" w:cs="Times New Roman"/>
          <w:sz w:val="20"/>
          <w:szCs w:val="20"/>
        </w:rPr>
        <w:fldChar w:fldCharType="end"/>
      </w:r>
      <w:r w:rsidR="00BB7F21" w:rsidRPr="00077D66">
        <w:rPr>
          <w:rFonts w:ascii="Times New Roman" w:hAnsi="Times New Roman" w:cs="Times New Roman"/>
          <w:sz w:val="20"/>
          <w:szCs w:val="20"/>
        </w:rPr>
        <w:t xml:space="preserve"> = 65.3907 and a standard deviation of σ = 12.93676. An ANOVA test between the means yielded </w:t>
      </w:r>
      <w:proofErr w:type="gramStart"/>
      <w:r w:rsidR="00BB7F21" w:rsidRPr="00077D66">
        <w:rPr>
          <w:rFonts w:ascii="Times New Roman" w:hAnsi="Times New Roman" w:cs="Times New Roman"/>
          <w:sz w:val="20"/>
          <w:szCs w:val="20"/>
        </w:rPr>
        <w:t>F(</w:t>
      </w:r>
      <w:proofErr w:type="gramEnd"/>
      <w:r w:rsidR="00BB7F21" w:rsidRPr="00077D66">
        <w:rPr>
          <w:rFonts w:ascii="Times New Roman" w:hAnsi="Times New Roman" w:cs="Times New Roman"/>
          <w:sz w:val="20"/>
          <w:szCs w:val="20"/>
        </w:rPr>
        <w:t>2, 519) = 98.033 at p = 0.000, for p &lt; 0.025. These results indicate a statistically signifi</w:t>
      </w:r>
      <w:r w:rsidR="007B3DE5" w:rsidRPr="00077D66">
        <w:rPr>
          <w:rFonts w:ascii="Times New Roman" w:hAnsi="Times New Roman" w:cs="Times New Roman"/>
          <w:sz w:val="20"/>
          <w:szCs w:val="20"/>
        </w:rPr>
        <w:softHyphen/>
      </w:r>
      <w:r w:rsidR="00BB7F21" w:rsidRPr="00077D66">
        <w:rPr>
          <w:rFonts w:ascii="Times New Roman" w:hAnsi="Times New Roman" w:cs="Times New Roman"/>
          <w:sz w:val="20"/>
          <w:szCs w:val="20"/>
        </w:rPr>
        <w:t xml:space="preserve">cant difference between the means of the different education level groups. In addition, </w:t>
      </w:r>
      <w:proofErr w:type="spellStart"/>
      <w:r w:rsidR="00BB7F21" w:rsidRPr="00077D66">
        <w:rPr>
          <w:rFonts w:ascii="Times New Roman" w:hAnsi="Times New Roman" w:cs="Times New Roman"/>
          <w:sz w:val="20"/>
          <w:szCs w:val="20"/>
        </w:rPr>
        <w:t>Tukey’s</w:t>
      </w:r>
      <w:proofErr w:type="spellEnd"/>
      <w:r w:rsidR="00BB7F21" w:rsidRPr="00077D66">
        <w:rPr>
          <w:rFonts w:ascii="Times New Roman" w:hAnsi="Times New Roman" w:cs="Times New Roman"/>
          <w:sz w:val="20"/>
          <w:szCs w:val="20"/>
        </w:rPr>
        <w:t xml:space="preserve"> HSD (Honestly Significant Difference) tests for the comparisons indicated that the master's-level group had </w:t>
      </w:r>
      <w:proofErr w:type="gramStart"/>
      <w:r w:rsidR="00BB7F21" w:rsidRPr="00077D66">
        <w:rPr>
          <w:rFonts w:ascii="Times New Roman" w:hAnsi="Times New Roman" w:cs="Times New Roman"/>
          <w:sz w:val="20"/>
          <w:szCs w:val="20"/>
        </w:rPr>
        <w:t>a more positive evaluations</w:t>
      </w:r>
      <w:proofErr w:type="gramEnd"/>
      <w:r w:rsidR="00BB7F21" w:rsidRPr="00077D66">
        <w:rPr>
          <w:rFonts w:ascii="Times New Roman" w:hAnsi="Times New Roman" w:cs="Times New Roman"/>
          <w:sz w:val="20"/>
          <w:szCs w:val="20"/>
        </w:rPr>
        <w:t xml:space="preserve"> than the other groups, as shown in Table 5. The findings indicate that the respondents in the master’s group have significantly more positive opinions than those in the other groups.</w:t>
      </w:r>
    </w:p>
    <w:p w:rsidR="00BB7F21" w:rsidRPr="00077D66" w:rsidRDefault="00BB7F2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Table 5 shows that the mean effectiveness scores differ with respect to the experience variable (less than 5 years, 5-10 years, and more than 10 years). The ‘less than 5 years’ group had a mean value</w:t>
      </w:r>
      <w:r w:rsidR="00650AD4" w:rsidRPr="00077D66">
        <w:rPr>
          <w:rFonts w:ascii="Times New Roman" w:hAnsi="Times New Roman" w:cs="Times New Roman"/>
          <w:sz w:val="20"/>
          <w:szCs w:val="20"/>
        </w:rPr>
        <w:fldChar w:fldCharType="begin"/>
      </w:r>
      <w:r w:rsidRPr="00077D66">
        <w:rPr>
          <w:rFonts w:ascii="Times New Roman" w:hAnsi="Times New Roman" w:cs="Times New Roman"/>
          <w:sz w:val="20"/>
          <w:szCs w:val="20"/>
        </w:rPr>
        <w:instrText xml:space="preserve"> QUOTE </w:instrText>
      </w:r>
      <w:r w:rsidR="00650AD4" w:rsidRPr="00077D66">
        <w:rPr>
          <w:rFonts w:ascii="Times New Roman" w:hAnsi="Times New Roman" w:cs="Times New Roman"/>
          <w:sz w:val="20"/>
          <w:szCs w:val="20"/>
        </w:rPr>
        <w:pict>
          <v:shape id="_x0000_i1040" type="#_x0000_t75" style="width:3.15pt;height:13.75pt" equationxml="&lt;">
            <v:imagedata r:id="rId13" o:title="" chromakey="white"/>
          </v:shape>
        </w:pict>
      </w:r>
      <w:r w:rsidRPr="00077D66">
        <w:rPr>
          <w:rFonts w:ascii="Times New Roman" w:hAnsi="Times New Roman" w:cs="Times New Roman"/>
          <w:sz w:val="20"/>
          <w:szCs w:val="20"/>
        </w:rPr>
        <w:instrText xml:space="preserve"> </w:instrText>
      </w:r>
      <w:r w:rsidR="00650AD4" w:rsidRPr="00077D66">
        <w:rPr>
          <w:rFonts w:ascii="Times New Roman" w:hAnsi="Times New Roman" w:cs="Times New Roman"/>
          <w:sz w:val="20"/>
          <w:szCs w:val="20"/>
        </w:rPr>
        <w:fldChar w:fldCharType="separate"/>
      </w:r>
      <w:r w:rsidR="00650AD4" w:rsidRPr="00077D66">
        <w:rPr>
          <w:rFonts w:ascii="Times New Roman" w:hAnsi="Times New Roman" w:cs="Times New Roman"/>
          <w:sz w:val="20"/>
          <w:szCs w:val="20"/>
        </w:rPr>
        <w:pict>
          <v:shape id="_x0000_i1041" type="#_x0000_t75" style="width:3.15pt;height:13.75pt" equationxml="&lt;">
            <v:imagedata r:id="rId13" o:title="" chromakey="white"/>
          </v:shape>
        </w:pict>
      </w:r>
      <w:r w:rsidR="00650AD4" w:rsidRPr="00077D66">
        <w:rPr>
          <w:rFonts w:ascii="Times New Roman" w:hAnsi="Times New Roman" w:cs="Times New Roman"/>
          <w:sz w:val="20"/>
          <w:szCs w:val="20"/>
        </w:rPr>
        <w:fldChar w:fldCharType="end"/>
      </w:r>
      <w:r w:rsidRPr="00077D66">
        <w:rPr>
          <w:rFonts w:ascii="Times New Roman" w:hAnsi="Times New Roman" w:cs="Times New Roman"/>
          <w:sz w:val="20"/>
          <w:szCs w:val="20"/>
        </w:rPr>
        <w:t xml:space="preserve">of </w:t>
      </w:r>
      <w:r w:rsidR="00650AD4" w:rsidRPr="00077D66">
        <w:rPr>
          <w:rFonts w:ascii="Times New Roman" w:hAnsi="Times New Roman" w:cs="Times New Roman"/>
          <w:sz w:val="20"/>
          <w:szCs w:val="20"/>
        </w:rPr>
        <w:fldChar w:fldCharType="begin"/>
      </w:r>
      <w:r w:rsidRPr="00077D66">
        <w:rPr>
          <w:rFonts w:ascii="Times New Roman" w:hAnsi="Times New Roman" w:cs="Times New Roman"/>
          <w:sz w:val="20"/>
          <w:szCs w:val="20"/>
        </w:rPr>
        <w:instrText xml:space="preserve"> QUOTE </w:instrText>
      </w:r>
      <w:r w:rsidR="00650AD4" w:rsidRPr="00077D66">
        <w:rPr>
          <w:rFonts w:ascii="Times New Roman" w:hAnsi="Times New Roman" w:cs="Times New Roman"/>
          <w:sz w:val="20"/>
          <w:szCs w:val="20"/>
        </w:rPr>
        <w:pict>
          <v:shape id="_x0000_i1042" type="#_x0000_t75" style="width:6.25pt;height:13.75pt" equationxml="&lt;">
            <v:imagedata r:id="rId14" o:title="" chromakey="white"/>
          </v:shape>
        </w:pict>
      </w:r>
      <w:r w:rsidRPr="00077D66">
        <w:rPr>
          <w:rFonts w:ascii="Times New Roman" w:hAnsi="Times New Roman" w:cs="Times New Roman"/>
          <w:sz w:val="20"/>
          <w:szCs w:val="20"/>
        </w:rPr>
        <w:instrText xml:space="preserve"> </w:instrText>
      </w:r>
      <w:r w:rsidR="00650AD4" w:rsidRPr="00077D66">
        <w:rPr>
          <w:rFonts w:ascii="Times New Roman" w:hAnsi="Times New Roman" w:cs="Times New Roman"/>
          <w:sz w:val="20"/>
          <w:szCs w:val="20"/>
        </w:rPr>
        <w:fldChar w:fldCharType="end"/>
      </w:r>
      <w:r w:rsidRPr="00077D66">
        <w:rPr>
          <w:rFonts w:ascii="Times New Roman" w:hAnsi="Times New Roman" w:cs="Times New Roman"/>
          <w:sz w:val="20"/>
          <w:szCs w:val="20"/>
        </w:rPr>
        <w:t xml:space="preserve"> = 55.7052 and a standard deviation of σ = 9.41902, the ‘5-10 years’ group had a mean</w:t>
      </w:r>
      <w:r w:rsidR="00650AD4" w:rsidRPr="00077D66">
        <w:rPr>
          <w:rFonts w:ascii="Times New Roman" w:hAnsi="Times New Roman" w:cs="Times New Roman"/>
          <w:sz w:val="20"/>
          <w:szCs w:val="20"/>
        </w:rPr>
        <w:fldChar w:fldCharType="begin"/>
      </w:r>
      <w:r w:rsidRPr="00077D66">
        <w:rPr>
          <w:rFonts w:ascii="Times New Roman" w:hAnsi="Times New Roman" w:cs="Times New Roman"/>
          <w:sz w:val="20"/>
          <w:szCs w:val="20"/>
        </w:rPr>
        <w:instrText xml:space="preserve"> QUOTE </w:instrText>
      </w:r>
      <w:r w:rsidR="00650AD4" w:rsidRPr="00077D66">
        <w:rPr>
          <w:rFonts w:ascii="Times New Roman" w:hAnsi="Times New Roman" w:cs="Times New Roman"/>
          <w:sz w:val="20"/>
          <w:szCs w:val="20"/>
        </w:rPr>
        <w:pict>
          <v:shape id="_x0000_i1043" type="#_x0000_t75" style="width:3.15pt;height:13.75pt" equationxml="&lt;">
            <v:imagedata r:id="rId13" o:title="" chromakey="white"/>
          </v:shape>
        </w:pict>
      </w:r>
      <w:r w:rsidRPr="00077D66">
        <w:rPr>
          <w:rFonts w:ascii="Times New Roman" w:hAnsi="Times New Roman" w:cs="Times New Roman"/>
          <w:sz w:val="20"/>
          <w:szCs w:val="20"/>
        </w:rPr>
        <w:instrText xml:space="preserve"> </w:instrText>
      </w:r>
      <w:r w:rsidR="00650AD4" w:rsidRPr="00077D66">
        <w:rPr>
          <w:rFonts w:ascii="Times New Roman" w:hAnsi="Times New Roman" w:cs="Times New Roman"/>
          <w:sz w:val="20"/>
          <w:szCs w:val="20"/>
        </w:rPr>
        <w:fldChar w:fldCharType="separate"/>
      </w:r>
      <w:r w:rsidR="00650AD4" w:rsidRPr="00077D66">
        <w:rPr>
          <w:rFonts w:ascii="Times New Roman" w:hAnsi="Times New Roman" w:cs="Times New Roman"/>
          <w:sz w:val="20"/>
          <w:szCs w:val="20"/>
        </w:rPr>
        <w:pict>
          <v:shape id="_x0000_i1044" type="#_x0000_t75" style="width:3.15pt;height:13.75pt" equationxml="&lt;">
            <v:imagedata r:id="rId13" o:title="" chromakey="white"/>
          </v:shape>
        </w:pict>
      </w:r>
      <w:r w:rsidR="00650AD4" w:rsidRPr="00077D66">
        <w:rPr>
          <w:rFonts w:ascii="Times New Roman" w:hAnsi="Times New Roman" w:cs="Times New Roman"/>
          <w:sz w:val="20"/>
          <w:szCs w:val="20"/>
        </w:rPr>
        <w:fldChar w:fldCharType="end"/>
      </w:r>
      <w:r w:rsidRPr="00077D66">
        <w:rPr>
          <w:rFonts w:ascii="Times New Roman" w:hAnsi="Times New Roman" w:cs="Times New Roman"/>
          <w:sz w:val="20"/>
          <w:szCs w:val="20"/>
        </w:rPr>
        <w:t xml:space="preserve">of </w:t>
      </w:r>
      <w:r w:rsidR="00650AD4" w:rsidRPr="00077D66">
        <w:rPr>
          <w:rFonts w:ascii="Times New Roman" w:hAnsi="Times New Roman" w:cs="Times New Roman"/>
          <w:sz w:val="20"/>
          <w:szCs w:val="20"/>
        </w:rPr>
        <w:fldChar w:fldCharType="begin"/>
      </w:r>
      <w:r w:rsidRPr="00077D66">
        <w:rPr>
          <w:rFonts w:ascii="Times New Roman" w:hAnsi="Times New Roman" w:cs="Times New Roman"/>
          <w:sz w:val="20"/>
          <w:szCs w:val="20"/>
        </w:rPr>
        <w:instrText xml:space="preserve"> QUOTE </w:instrText>
      </w:r>
      <w:r w:rsidR="00650AD4" w:rsidRPr="00077D66">
        <w:rPr>
          <w:rFonts w:ascii="Times New Roman" w:hAnsi="Times New Roman" w:cs="Times New Roman"/>
          <w:sz w:val="20"/>
          <w:szCs w:val="20"/>
        </w:rPr>
        <w:pict>
          <v:shape id="_x0000_i1045" type="#_x0000_t75" style="width:6.25pt;height:13.75pt" equationxml="&lt;">
            <v:imagedata r:id="rId14" o:title="" chromakey="white"/>
          </v:shape>
        </w:pict>
      </w:r>
      <w:r w:rsidRPr="00077D66">
        <w:rPr>
          <w:rFonts w:ascii="Times New Roman" w:hAnsi="Times New Roman" w:cs="Times New Roman"/>
          <w:sz w:val="20"/>
          <w:szCs w:val="20"/>
        </w:rPr>
        <w:instrText xml:space="preserve"> </w:instrText>
      </w:r>
      <w:r w:rsidR="00650AD4" w:rsidRPr="00077D66">
        <w:rPr>
          <w:rFonts w:ascii="Times New Roman" w:hAnsi="Times New Roman" w:cs="Times New Roman"/>
          <w:sz w:val="20"/>
          <w:szCs w:val="20"/>
        </w:rPr>
        <w:fldChar w:fldCharType="end"/>
      </w:r>
      <w:r w:rsidRPr="00077D66">
        <w:rPr>
          <w:rFonts w:ascii="Times New Roman" w:hAnsi="Times New Roman" w:cs="Times New Roman"/>
          <w:sz w:val="20"/>
          <w:szCs w:val="20"/>
        </w:rPr>
        <w:t xml:space="preserve"> = 59.7447 and a standard deviation of σ = 11.24300, and the ‘more than 10 years’ group had a mean</w:t>
      </w:r>
      <w:r w:rsidR="00650AD4" w:rsidRPr="00077D66">
        <w:rPr>
          <w:rFonts w:ascii="Times New Roman" w:hAnsi="Times New Roman" w:cs="Times New Roman"/>
          <w:sz w:val="20"/>
          <w:szCs w:val="20"/>
        </w:rPr>
        <w:fldChar w:fldCharType="begin"/>
      </w:r>
      <w:r w:rsidRPr="00077D66">
        <w:rPr>
          <w:rFonts w:ascii="Times New Roman" w:hAnsi="Times New Roman" w:cs="Times New Roman"/>
          <w:sz w:val="20"/>
          <w:szCs w:val="20"/>
        </w:rPr>
        <w:instrText xml:space="preserve"> QUOTE </w:instrText>
      </w:r>
      <w:r w:rsidR="00650AD4" w:rsidRPr="00077D66">
        <w:rPr>
          <w:rFonts w:ascii="Times New Roman" w:hAnsi="Times New Roman" w:cs="Times New Roman"/>
          <w:sz w:val="20"/>
          <w:szCs w:val="20"/>
        </w:rPr>
        <w:pict>
          <v:shape id="_x0000_i1046" type="#_x0000_t75" style="width:3.15pt;height:13.75pt" equationxml="&lt;">
            <v:imagedata r:id="rId13" o:title="" chromakey="white"/>
          </v:shape>
        </w:pict>
      </w:r>
      <w:r w:rsidRPr="00077D66">
        <w:rPr>
          <w:rFonts w:ascii="Times New Roman" w:hAnsi="Times New Roman" w:cs="Times New Roman"/>
          <w:sz w:val="20"/>
          <w:szCs w:val="20"/>
        </w:rPr>
        <w:instrText xml:space="preserve"> </w:instrText>
      </w:r>
      <w:r w:rsidR="00650AD4" w:rsidRPr="00077D66">
        <w:rPr>
          <w:rFonts w:ascii="Times New Roman" w:hAnsi="Times New Roman" w:cs="Times New Roman"/>
          <w:sz w:val="20"/>
          <w:szCs w:val="20"/>
        </w:rPr>
        <w:fldChar w:fldCharType="separate"/>
      </w:r>
      <w:r w:rsidR="00650AD4" w:rsidRPr="00077D66">
        <w:rPr>
          <w:rFonts w:ascii="Times New Roman" w:hAnsi="Times New Roman" w:cs="Times New Roman"/>
          <w:sz w:val="20"/>
          <w:szCs w:val="20"/>
        </w:rPr>
        <w:pict>
          <v:shape id="_x0000_i1047" type="#_x0000_t75" style="width:3.15pt;height:13.75pt" equationxml="&lt;">
            <v:imagedata r:id="rId13" o:title="" chromakey="white"/>
          </v:shape>
        </w:pict>
      </w:r>
      <w:r w:rsidR="00650AD4" w:rsidRPr="00077D66">
        <w:rPr>
          <w:rFonts w:ascii="Times New Roman" w:hAnsi="Times New Roman" w:cs="Times New Roman"/>
          <w:sz w:val="20"/>
          <w:szCs w:val="20"/>
        </w:rPr>
        <w:fldChar w:fldCharType="end"/>
      </w:r>
      <w:r w:rsidRPr="00077D66">
        <w:rPr>
          <w:rFonts w:ascii="Times New Roman" w:hAnsi="Times New Roman" w:cs="Times New Roman"/>
          <w:sz w:val="20"/>
          <w:szCs w:val="20"/>
        </w:rPr>
        <w:t xml:space="preserve">of </w:t>
      </w:r>
      <w:r w:rsidR="00650AD4" w:rsidRPr="00077D66">
        <w:rPr>
          <w:rFonts w:ascii="Times New Roman" w:hAnsi="Times New Roman" w:cs="Times New Roman"/>
          <w:sz w:val="20"/>
          <w:szCs w:val="20"/>
        </w:rPr>
        <w:fldChar w:fldCharType="begin"/>
      </w:r>
      <w:r w:rsidRPr="00077D66">
        <w:rPr>
          <w:rFonts w:ascii="Times New Roman" w:hAnsi="Times New Roman" w:cs="Times New Roman"/>
          <w:sz w:val="20"/>
          <w:szCs w:val="20"/>
        </w:rPr>
        <w:instrText xml:space="preserve"> QUOTE </w:instrText>
      </w:r>
      <w:r w:rsidR="00650AD4" w:rsidRPr="00077D66">
        <w:rPr>
          <w:rFonts w:ascii="Times New Roman" w:hAnsi="Times New Roman" w:cs="Times New Roman"/>
          <w:sz w:val="20"/>
          <w:szCs w:val="20"/>
        </w:rPr>
        <w:pict>
          <v:shape id="_x0000_i1048" type="#_x0000_t75" style="width:6.25pt;height:13.75pt" equationxml="&lt;">
            <v:imagedata r:id="rId14" o:title="" chromakey="white"/>
          </v:shape>
        </w:pict>
      </w:r>
      <w:r w:rsidRPr="00077D66">
        <w:rPr>
          <w:rFonts w:ascii="Times New Roman" w:hAnsi="Times New Roman" w:cs="Times New Roman"/>
          <w:sz w:val="20"/>
          <w:szCs w:val="20"/>
        </w:rPr>
        <w:instrText xml:space="preserve"> </w:instrText>
      </w:r>
      <w:r w:rsidR="00650AD4" w:rsidRPr="00077D66">
        <w:rPr>
          <w:rFonts w:ascii="Times New Roman" w:hAnsi="Times New Roman" w:cs="Times New Roman"/>
          <w:sz w:val="20"/>
          <w:szCs w:val="20"/>
        </w:rPr>
        <w:fldChar w:fldCharType="end"/>
      </w:r>
      <w:r w:rsidRPr="00077D66">
        <w:rPr>
          <w:rFonts w:ascii="Times New Roman" w:hAnsi="Times New Roman" w:cs="Times New Roman"/>
          <w:sz w:val="20"/>
          <w:szCs w:val="20"/>
        </w:rPr>
        <w:t xml:space="preserve"> = 60.3485 and a standard deviation of σ = 10.58808. An ANOVA test between </w:t>
      </w:r>
      <w:r w:rsidRPr="00077D66">
        <w:rPr>
          <w:rFonts w:ascii="Times New Roman" w:hAnsi="Times New Roman" w:cs="Times New Roman"/>
          <w:sz w:val="20"/>
          <w:szCs w:val="20"/>
        </w:rPr>
        <w:lastRenderedPageBreak/>
        <w:t xml:space="preserve">the means yielded </w:t>
      </w:r>
      <w:proofErr w:type="gramStart"/>
      <w:r w:rsidRPr="00077D66">
        <w:rPr>
          <w:rFonts w:ascii="Times New Roman" w:hAnsi="Times New Roman" w:cs="Times New Roman"/>
          <w:sz w:val="20"/>
          <w:szCs w:val="20"/>
        </w:rPr>
        <w:t>F(</w:t>
      </w:r>
      <w:proofErr w:type="gramEnd"/>
      <w:r w:rsidRPr="00077D66">
        <w:rPr>
          <w:rFonts w:ascii="Times New Roman" w:hAnsi="Times New Roman" w:cs="Times New Roman"/>
          <w:sz w:val="20"/>
          <w:szCs w:val="20"/>
        </w:rPr>
        <w:t xml:space="preserve">2, 519) = 2.996 at p = 0.089 for p &gt; 0.025. The results indicate that there are not any significant differences in the means of the different </w:t>
      </w:r>
      <w:r w:rsidRPr="00077D66">
        <w:rPr>
          <w:rFonts w:ascii="Times New Roman" w:hAnsi="Times New Roman" w:cs="Times New Roman"/>
          <w:sz w:val="20"/>
          <w:szCs w:val="20"/>
        </w:rPr>
        <w:lastRenderedPageBreak/>
        <w:t>experience level groups. The findings confirm that the respondents’ experience did not significantly influence their evaluations.</w:t>
      </w:r>
    </w:p>
    <w:p w:rsidR="007D0DEE" w:rsidRPr="00077D66" w:rsidRDefault="007D0DEE" w:rsidP="007D0DEE">
      <w:pPr>
        <w:snapToGrid w:val="0"/>
        <w:spacing w:after="0"/>
        <w:jc w:val="both"/>
        <w:rPr>
          <w:rFonts w:ascii="Times New Roman" w:hAnsi="Times New Roman" w:cs="Times New Roman"/>
          <w:b/>
          <w:sz w:val="20"/>
          <w:szCs w:val="20"/>
          <w:lang w:eastAsia="zh-CN"/>
        </w:rPr>
        <w:sectPr w:rsidR="007D0DEE" w:rsidRPr="00077D66" w:rsidSect="007D0DEE">
          <w:type w:val="continuous"/>
          <w:pgSz w:w="12240" w:h="15840" w:code="1"/>
          <w:pgMar w:top="1440" w:right="1440" w:bottom="1440" w:left="1440" w:header="720" w:footer="720" w:gutter="0"/>
          <w:cols w:num="2" w:space="550"/>
          <w:docGrid w:linePitch="360"/>
        </w:sectPr>
      </w:pPr>
    </w:p>
    <w:p w:rsidR="00D523E2" w:rsidRPr="00077D66" w:rsidRDefault="00D523E2" w:rsidP="007D0DEE">
      <w:pPr>
        <w:snapToGrid w:val="0"/>
        <w:spacing w:after="0"/>
        <w:jc w:val="both"/>
        <w:rPr>
          <w:rFonts w:ascii="Times New Roman" w:hAnsi="Times New Roman" w:cs="Times New Roman"/>
          <w:b/>
          <w:sz w:val="20"/>
          <w:szCs w:val="20"/>
          <w:lang w:eastAsia="zh-CN"/>
        </w:rPr>
      </w:pPr>
    </w:p>
    <w:p w:rsidR="00C07887" w:rsidRDefault="00C07887" w:rsidP="007D0DEE">
      <w:pPr>
        <w:snapToGrid w:val="0"/>
        <w:spacing w:after="0"/>
        <w:jc w:val="both"/>
        <w:rPr>
          <w:rFonts w:ascii="Times New Roman" w:hAnsi="Times New Roman" w:cs="Times New Roman" w:hint="eastAsia"/>
          <w:b/>
          <w:sz w:val="20"/>
          <w:szCs w:val="20"/>
          <w:lang w:eastAsia="zh-CN"/>
        </w:rPr>
      </w:pPr>
    </w:p>
    <w:p w:rsidR="007F34FD" w:rsidRPr="00077D66" w:rsidRDefault="007F34FD" w:rsidP="007D0DEE">
      <w:pPr>
        <w:snapToGrid w:val="0"/>
        <w:spacing w:after="0"/>
        <w:jc w:val="both"/>
        <w:rPr>
          <w:rFonts w:ascii="Times New Roman" w:hAnsi="Times New Roman" w:cs="Times New Roman"/>
          <w:i/>
          <w:iCs/>
          <w:sz w:val="20"/>
          <w:szCs w:val="20"/>
          <w:lang w:eastAsia="zh-CN"/>
        </w:rPr>
      </w:pPr>
      <w:proofErr w:type="gramStart"/>
      <w:r w:rsidRPr="00077D66">
        <w:rPr>
          <w:rFonts w:ascii="Times New Roman" w:hAnsi="Times New Roman" w:cs="Times New Roman"/>
          <w:b/>
          <w:sz w:val="20"/>
          <w:szCs w:val="20"/>
        </w:rPr>
        <w:t>Table 4</w:t>
      </w:r>
      <w:r w:rsidRPr="00077D66">
        <w:rPr>
          <w:rFonts w:ascii="Times New Roman" w:hAnsi="Times New Roman" w:cs="Times New Roman"/>
          <w:sz w:val="20"/>
          <w:szCs w:val="20"/>
        </w:rPr>
        <w:t>.</w:t>
      </w:r>
      <w:proofErr w:type="gramEnd"/>
      <w:r w:rsidRPr="00077D66">
        <w:rPr>
          <w:rFonts w:ascii="Times New Roman" w:hAnsi="Times New Roman" w:cs="Times New Roman"/>
          <w:sz w:val="20"/>
          <w:szCs w:val="20"/>
        </w:rPr>
        <w:t xml:space="preserve"> The Means and Standard Deviations of</w:t>
      </w:r>
      <w:r w:rsidR="00C07887">
        <w:rPr>
          <w:rFonts w:ascii="Times New Roman" w:hAnsi="Times New Roman" w:cs="Times New Roman"/>
          <w:sz w:val="20"/>
          <w:szCs w:val="20"/>
        </w:rPr>
        <w:t xml:space="preserve"> </w:t>
      </w:r>
      <w:r w:rsidRPr="00077D66">
        <w:rPr>
          <w:rFonts w:ascii="Times New Roman" w:hAnsi="Times New Roman" w:cs="Times New Roman"/>
          <w:sz w:val="20"/>
          <w:szCs w:val="20"/>
        </w:rPr>
        <w:t xml:space="preserve">the Responses </w:t>
      </w:r>
      <w:proofErr w:type="gramStart"/>
      <w:r w:rsidRPr="00077D66">
        <w:rPr>
          <w:rFonts w:ascii="Times New Roman" w:hAnsi="Times New Roman" w:cs="Times New Roman"/>
          <w:sz w:val="20"/>
          <w:szCs w:val="20"/>
        </w:rPr>
        <w:t>From</w:t>
      </w:r>
      <w:proofErr w:type="gramEnd"/>
      <w:r w:rsidRPr="00077D66">
        <w:rPr>
          <w:rFonts w:ascii="Times New Roman" w:hAnsi="Times New Roman" w:cs="Times New Roman"/>
          <w:sz w:val="20"/>
          <w:szCs w:val="20"/>
        </w:rPr>
        <w:t xml:space="preserve"> the Study Sample Members for all Items and Domains in the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3"/>
        <w:gridCol w:w="566"/>
        <w:gridCol w:w="566"/>
        <w:gridCol w:w="1161"/>
      </w:tblGrid>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Domain and Items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M</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SD</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Evaluation</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b/>
                <w:bCs/>
                <w:color w:val="000000"/>
                <w:sz w:val="20"/>
                <w:szCs w:val="20"/>
              </w:rPr>
              <w:t>Educational environment</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2.52</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1.27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 The educational program provides a diverse learning environment that encourage learning process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2.52</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1.28</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 The educational environment is planned well and compatible with the goals of the educational program.</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2.08</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1.37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3. Learning environment </w:t>
            </w:r>
            <w:proofErr w:type="gramStart"/>
            <w:r w:rsidRPr="00077D66">
              <w:rPr>
                <w:rFonts w:ascii="Times New Roman" w:hAnsi="Times New Roman" w:cs="Times New Roman"/>
                <w:color w:val="000000"/>
                <w:sz w:val="20"/>
                <w:szCs w:val="20"/>
              </w:rPr>
              <w:t>prevails</w:t>
            </w:r>
            <w:proofErr w:type="gramEnd"/>
            <w:r w:rsidRPr="00077D66">
              <w:rPr>
                <w:rFonts w:ascii="Times New Roman" w:hAnsi="Times New Roman" w:cs="Times New Roman"/>
                <w:color w:val="000000"/>
                <w:sz w:val="20"/>
                <w:szCs w:val="20"/>
              </w:rPr>
              <w:t xml:space="preserve"> team spirit and cooperation.</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2.98</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1.15</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b/>
                <w:bCs/>
                <w:color w:val="000000"/>
                <w:sz w:val="20"/>
                <w:szCs w:val="20"/>
              </w:rPr>
              <w:t>Educational means and methods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2.70</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1.05</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 Educational means and methods used in the educational programs focus on facilitating the learning process of students with disabilities and taking into account the individual differences among them.</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2.67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1.13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5. Educational means and methods used in the educational programs achieve the excitement and motivation for learning process.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2.85</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1.06</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6. The educational program focuses on the modern software and technology in teaching process.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2.59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0.96</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Social skills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2.98</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0.84</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7. The educational program provides </w:t>
            </w:r>
            <w:proofErr w:type="gramStart"/>
            <w:r w:rsidRPr="00077D66">
              <w:rPr>
                <w:rFonts w:ascii="Times New Roman" w:hAnsi="Times New Roman" w:cs="Times New Roman"/>
                <w:color w:val="000000"/>
                <w:sz w:val="20"/>
                <w:szCs w:val="20"/>
              </w:rPr>
              <w:t>a purposeful activities</w:t>
            </w:r>
            <w:proofErr w:type="gramEnd"/>
            <w:r w:rsidRPr="00077D66">
              <w:rPr>
                <w:rFonts w:ascii="Times New Roman" w:hAnsi="Times New Roman" w:cs="Times New Roman"/>
                <w:color w:val="000000"/>
                <w:sz w:val="20"/>
                <w:szCs w:val="20"/>
              </w:rPr>
              <w:t xml:space="preserve"> for the development of social skill of the individuals with disabilities.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2.94</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8. The educational program </w:t>
            </w:r>
            <w:proofErr w:type="gramStart"/>
            <w:r w:rsidRPr="00077D66">
              <w:rPr>
                <w:rFonts w:ascii="Times New Roman" w:hAnsi="Times New Roman" w:cs="Times New Roman"/>
                <w:color w:val="000000"/>
                <w:sz w:val="20"/>
                <w:szCs w:val="20"/>
              </w:rPr>
              <w:t>enhance</w:t>
            </w:r>
            <w:proofErr w:type="gramEnd"/>
            <w:r w:rsidRPr="00077D66">
              <w:rPr>
                <w:rFonts w:ascii="Times New Roman" w:hAnsi="Times New Roman" w:cs="Times New Roman"/>
                <w:color w:val="000000"/>
                <w:sz w:val="20"/>
                <w:szCs w:val="20"/>
              </w:rPr>
              <w:t xml:space="preserve"> the idea of cooperation between family and school with regard to social skills training.</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3.07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9. The educational program focuses on the use of </w:t>
            </w:r>
            <w:proofErr w:type="spellStart"/>
            <w:r w:rsidRPr="00077D66">
              <w:rPr>
                <w:rFonts w:ascii="Times New Roman" w:hAnsi="Times New Roman" w:cs="Times New Roman"/>
                <w:color w:val="000000"/>
                <w:sz w:val="20"/>
                <w:szCs w:val="20"/>
              </w:rPr>
              <w:t>behaviour</w:t>
            </w:r>
            <w:proofErr w:type="spellEnd"/>
            <w:r w:rsidRPr="00077D66">
              <w:rPr>
                <w:rFonts w:ascii="Times New Roman" w:hAnsi="Times New Roman" w:cs="Times New Roman"/>
                <w:color w:val="000000"/>
                <w:sz w:val="20"/>
                <w:szCs w:val="20"/>
              </w:rPr>
              <w:t xml:space="preserve"> modification techniques trough social skills training in adequate and permanent manner.</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3.33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10. The educational program adopts the idea of participation in public activities in the community in purpose of developing social skills.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2.59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0.77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Family participation</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4.28</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0.74</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11. The educational program keens to involve families in the evaluation process of their children and the development and implement of the treatment plans.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4.05</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0.81</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12. The educational program keens to coordinate between the family and members of the multidisciplinary team and provide them </w:t>
            </w:r>
            <w:proofErr w:type="gramStart"/>
            <w:r w:rsidRPr="00077D66">
              <w:rPr>
                <w:rFonts w:ascii="Times New Roman" w:hAnsi="Times New Roman" w:cs="Times New Roman"/>
                <w:color w:val="000000"/>
                <w:sz w:val="20"/>
                <w:szCs w:val="20"/>
              </w:rPr>
              <w:t>with a consultative services</w:t>
            </w:r>
            <w:proofErr w:type="gramEnd"/>
            <w:r w:rsidRPr="00077D66">
              <w:rPr>
                <w:rFonts w:ascii="Times New Roman" w:hAnsi="Times New Roman" w:cs="Times New Roman"/>
                <w:color w:val="000000"/>
                <w:sz w:val="20"/>
                <w:szCs w:val="20"/>
              </w:rPr>
              <w:t>.</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4.49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0.64</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13. The educational program provides workshops especially for families on regular basis.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4.29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0.75</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Entertainment</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3.49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0.90</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14. The educational program confirms on the purposeful recreational aspect.</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3.76</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0.91</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15. The educational program keen on community participation for individuals with disabilities in recreational activities.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3.47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Good</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16. Recreational activities provided in the educational program are </w:t>
            </w:r>
            <w:proofErr w:type="gramStart"/>
            <w:r w:rsidRPr="00077D66">
              <w:rPr>
                <w:rFonts w:ascii="Times New Roman" w:hAnsi="Times New Roman" w:cs="Times New Roman"/>
                <w:color w:val="000000"/>
                <w:sz w:val="20"/>
                <w:szCs w:val="20"/>
              </w:rPr>
              <w:t>a diverse</w:t>
            </w:r>
            <w:proofErr w:type="gramEnd"/>
            <w:r w:rsidRPr="00077D66">
              <w:rPr>
                <w:rFonts w:ascii="Times New Roman" w:hAnsi="Times New Roman" w:cs="Times New Roman"/>
                <w:color w:val="000000"/>
                <w:sz w:val="20"/>
                <w:szCs w:val="20"/>
              </w:rPr>
              <w:t xml:space="preserve"> well-planned activities.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3.23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0.96</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Acceptable</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Program outputs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1.60</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0.80</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Week</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17. The educational program evaluates </w:t>
            </w:r>
            <w:proofErr w:type="gramStart"/>
            <w:r w:rsidRPr="00077D66">
              <w:rPr>
                <w:rFonts w:ascii="Times New Roman" w:hAnsi="Times New Roman" w:cs="Times New Roman"/>
                <w:color w:val="000000"/>
                <w:sz w:val="20"/>
                <w:szCs w:val="20"/>
              </w:rPr>
              <w:t>teachers</w:t>
            </w:r>
            <w:proofErr w:type="gramEnd"/>
            <w:r w:rsidRPr="00077D66">
              <w:rPr>
                <w:rFonts w:ascii="Times New Roman" w:hAnsi="Times New Roman" w:cs="Times New Roman"/>
                <w:color w:val="000000"/>
                <w:sz w:val="20"/>
                <w:szCs w:val="20"/>
              </w:rPr>
              <w:t xml:space="preserve"> performance and educational outcomes.</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1.46</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0.73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Week</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18. In case of failure of achieving the goals, the educational program is reconsidered.</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1.67</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0.79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Week</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19. The educational program keens to follow up with individuals with special needs after leaving school.</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1.66</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0.80</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Week</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 xml:space="preserve">20. The educational program outputs are considered high and </w:t>
            </w:r>
            <w:proofErr w:type="gramStart"/>
            <w:r w:rsidRPr="00077D66">
              <w:rPr>
                <w:rFonts w:ascii="Times New Roman" w:hAnsi="Times New Roman" w:cs="Times New Roman"/>
                <w:color w:val="000000"/>
                <w:sz w:val="20"/>
                <w:szCs w:val="20"/>
              </w:rPr>
              <w:t>does</w:t>
            </w:r>
            <w:proofErr w:type="gramEnd"/>
            <w:r w:rsidRPr="00077D66">
              <w:rPr>
                <w:rFonts w:ascii="Times New Roman" w:hAnsi="Times New Roman" w:cs="Times New Roman"/>
                <w:color w:val="000000"/>
                <w:sz w:val="20"/>
                <w:szCs w:val="20"/>
              </w:rPr>
              <w:t xml:space="preserve"> not need to be modified.</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1.59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0.89</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color w:val="000000"/>
                <w:sz w:val="20"/>
                <w:szCs w:val="20"/>
              </w:rPr>
              <w:t>Week</w:t>
            </w:r>
          </w:p>
        </w:tc>
      </w:tr>
      <w:tr w:rsidR="00A72713" w:rsidRPr="00077D66" w:rsidTr="007D0DEE">
        <w:trPr>
          <w:cantSplit/>
          <w:jc w:val="center"/>
        </w:trPr>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Total</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2.93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0.93</w:t>
            </w:r>
          </w:p>
        </w:tc>
        <w:tc>
          <w:tcPr>
            <w:tcW w:w="0" w:type="auto"/>
            <w:shd w:val="clear" w:color="auto" w:fill="auto"/>
            <w:vAlign w:val="center"/>
          </w:tcPr>
          <w:p w:rsidR="00A72713" w:rsidRPr="00077D66" w:rsidRDefault="00A72713" w:rsidP="007D0DEE">
            <w:pPr>
              <w:snapToGrid w:val="0"/>
              <w:spacing w:after="0"/>
              <w:jc w:val="both"/>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Acceptable</w:t>
            </w:r>
          </w:p>
        </w:tc>
      </w:tr>
    </w:tbl>
    <w:p w:rsidR="007D0DEE" w:rsidRPr="00077D66" w:rsidRDefault="007D0DEE" w:rsidP="007D0DEE">
      <w:pPr>
        <w:snapToGrid w:val="0"/>
        <w:spacing w:after="0"/>
        <w:ind w:firstLine="425"/>
        <w:jc w:val="both"/>
        <w:rPr>
          <w:rFonts w:ascii="Times New Roman" w:hAnsi="Times New Roman" w:cs="Times New Roman"/>
          <w:sz w:val="20"/>
          <w:szCs w:val="20"/>
          <w:lang w:eastAsia="zh-CN"/>
        </w:rPr>
      </w:pPr>
    </w:p>
    <w:p w:rsidR="007D0DEE" w:rsidRDefault="007D0DEE">
      <w:pPr>
        <w:spacing w:after="0"/>
        <w:rPr>
          <w:rFonts w:ascii="Times New Roman" w:hAnsi="Times New Roman" w:cs="Times New Roman" w:hint="eastAsia"/>
          <w:sz w:val="20"/>
          <w:szCs w:val="20"/>
          <w:lang w:eastAsia="zh-CN"/>
        </w:rPr>
      </w:pPr>
    </w:p>
    <w:p w:rsidR="00C07887" w:rsidRDefault="00C07887">
      <w:pPr>
        <w:spacing w:after="0"/>
        <w:rPr>
          <w:rFonts w:ascii="Times New Roman" w:hAnsi="Times New Roman" w:cs="Times New Roman" w:hint="eastAsia"/>
          <w:sz w:val="20"/>
          <w:szCs w:val="20"/>
          <w:lang w:eastAsia="zh-CN"/>
        </w:rPr>
      </w:pPr>
    </w:p>
    <w:p w:rsidR="00C07887" w:rsidRDefault="00C07887">
      <w:pPr>
        <w:spacing w:after="0"/>
        <w:rPr>
          <w:rFonts w:ascii="Times New Roman" w:hAnsi="Times New Roman" w:cs="Times New Roman" w:hint="eastAsia"/>
          <w:sz w:val="20"/>
          <w:szCs w:val="20"/>
          <w:lang w:eastAsia="zh-CN"/>
        </w:rPr>
      </w:pPr>
    </w:p>
    <w:p w:rsidR="00077D66" w:rsidRPr="00077D66" w:rsidRDefault="00077D66">
      <w:pPr>
        <w:spacing w:after="0"/>
        <w:rPr>
          <w:rFonts w:ascii="Times New Roman" w:hAnsi="Times New Roman" w:cs="Times New Roman"/>
          <w:sz w:val="20"/>
          <w:szCs w:val="20"/>
          <w:lang w:eastAsia="zh-CN"/>
        </w:rPr>
      </w:pPr>
    </w:p>
    <w:tbl>
      <w:tblPr>
        <w:tblW w:w="5000" w:type="pct"/>
        <w:jc w:val="center"/>
        <w:tblLook w:val="04A0"/>
      </w:tblPr>
      <w:tblGrid>
        <w:gridCol w:w="2465"/>
        <w:gridCol w:w="730"/>
        <w:gridCol w:w="1032"/>
        <w:gridCol w:w="1616"/>
        <w:gridCol w:w="1764"/>
        <w:gridCol w:w="1969"/>
      </w:tblGrid>
      <w:tr w:rsidR="00764ED6" w:rsidRPr="00077D66" w:rsidTr="007D0DEE">
        <w:trPr>
          <w:jc w:val="center"/>
        </w:trPr>
        <w:tc>
          <w:tcPr>
            <w:tcW w:w="5000" w:type="pct"/>
            <w:gridSpan w:val="6"/>
            <w:tcBorders>
              <w:bottom w:val="single" w:sz="4" w:space="0" w:color="auto"/>
            </w:tcBorders>
            <w:shd w:val="clear" w:color="auto" w:fill="auto"/>
          </w:tcPr>
          <w:p w:rsidR="00764ED6" w:rsidRPr="00077D66" w:rsidRDefault="00764ED6" w:rsidP="007D0DEE">
            <w:pPr>
              <w:snapToGrid w:val="0"/>
              <w:spacing w:after="0"/>
              <w:jc w:val="both"/>
              <w:rPr>
                <w:rFonts w:ascii="Times New Roman" w:hAnsi="Times New Roman" w:cs="Times New Roman"/>
                <w:color w:val="000000"/>
                <w:sz w:val="20"/>
                <w:szCs w:val="20"/>
              </w:rPr>
            </w:pPr>
            <w:r w:rsidRPr="00077D66">
              <w:rPr>
                <w:rFonts w:ascii="Times New Roman" w:hAnsi="Times New Roman" w:cs="Times New Roman"/>
                <w:b/>
                <w:color w:val="000000"/>
                <w:sz w:val="20"/>
                <w:szCs w:val="20"/>
              </w:rPr>
              <w:t>Table 5</w:t>
            </w:r>
            <w:r w:rsidRPr="00077D66">
              <w:rPr>
                <w:rFonts w:ascii="Times New Roman" w:hAnsi="Times New Roman" w:cs="Times New Roman"/>
                <w:color w:val="000000"/>
                <w:sz w:val="20"/>
                <w:szCs w:val="20"/>
              </w:rPr>
              <w:t>. Means, standard deviations and results of analysis of variance (ANOVA) for the teachers evaluations depending on the (Gender, position, Education level, and Experience) variables</w:t>
            </w:r>
          </w:p>
        </w:tc>
      </w:tr>
      <w:tr w:rsidR="00764ED6" w:rsidRPr="00077D66" w:rsidTr="00C07887">
        <w:trPr>
          <w:jc w:val="center"/>
        </w:trPr>
        <w:tc>
          <w:tcPr>
            <w:tcW w:w="1287" w:type="pct"/>
            <w:tcBorders>
              <w:top w:val="single" w:sz="4" w:space="0" w:color="auto"/>
              <w:left w:val="single" w:sz="4" w:space="0" w:color="auto"/>
              <w:bottom w:val="single" w:sz="12"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Variable</w:t>
            </w:r>
          </w:p>
        </w:tc>
        <w:tc>
          <w:tcPr>
            <w:tcW w:w="381" w:type="pct"/>
            <w:tcBorders>
              <w:top w:val="single" w:sz="4" w:space="0" w:color="auto"/>
              <w:bottom w:val="single" w:sz="12"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N</w:t>
            </w:r>
          </w:p>
        </w:tc>
        <w:tc>
          <w:tcPr>
            <w:tcW w:w="539" w:type="pct"/>
            <w:tcBorders>
              <w:top w:val="single" w:sz="4" w:space="0" w:color="auto"/>
              <w:bottom w:val="single" w:sz="12"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Mean</w:t>
            </w:r>
          </w:p>
        </w:tc>
        <w:tc>
          <w:tcPr>
            <w:tcW w:w="844" w:type="pct"/>
            <w:tcBorders>
              <w:top w:val="single" w:sz="4" w:space="0" w:color="auto"/>
              <w:bottom w:val="single" w:sz="12"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Std. Deviation</w:t>
            </w:r>
          </w:p>
        </w:tc>
        <w:tc>
          <w:tcPr>
            <w:tcW w:w="921" w:type="pct"/>
            <w:tcBorders>
              <w:top w:val="single" w:sz="4" w:space="0" w:color="auto"/>
              <w:bottom w:val="single" w:sz="12"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ANOVA</w:t>
            </w:r>
          </w:p>
        </w:tc>
        <w:tc>
          <w:tcPr>
            <w:tcW w:w="1029" w:type="pct"/>
            <w:tcBorders>
              <w:top w:val="single" w:sz="4" w:space="0" w:color="auto"/>
              <w:bottom w:val="single" w:sz="12"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proofErr w:type="spellStart"/>
            <w:r w:rsidRPr="00077D66">
              <w:rPr>
                <w:rFonts w:ascii="Times New Roman" w:hAnsi="Times New Roman" w:cs="Times New Roman"/>
                <w:b/>
                <w:bCs/>
                <w:color w:val="000000"/>
                <w:sz w:val="20"/>
                <w:szCs w:val="20"/>
              </w:rPr>
              <w:t>Tukey's</w:t>
            </w:r>
            <w:proofErr w:type="spellEnd"/>
            <w:r w:rsidRPr="00077D66">
              <w:rPr>
                <w:rFonts w:ascii="Times New Roman" w:hAnsi="Times New Roman" w:cs="Times New Roman"/>
                <w:b/>
                <w:bCs/>
                <w:color w:val="000000"/>
                <w:sz w:val="20"/>
                <w:szCs w:val="20"/>
              </w:rPr>
              <w:t xml:space="preserve"> Summary</w:t>
            </w:r>
          </w:p>
        </w:tc>
      </w:tr>
      <w:tr w:rsidR="00764ED6" w:rsidRPr="00077D66" w:rsidTr="00C07887">
        <w:trPr>
          <w:jc w:val="center"/>
        </w:trPr>
        <w:tc>
          <w:tcPr>
            <w:tcW w:w="1287" w:type="pct"/>
            <w:tcBorders>
              <w:top w:val="single" w:sz="12" w:space="0" w:color="auto"/>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Gender</w:t>
            </w:r>
          </w:p>
        </w:tc>
        <w:tc>
          <w:tcPr>
            <w:tcW w:w="381" w:type="pct"/>
            <w:tcBorders>
              <w:top w:val="single" w:sz="12"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539" w:type="pct"/>
            <w:tcBorders>
              <w:top w:val="single" w:sz="12"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844" w:type="pct"/>
            <w:tcBorders>
              <w:top w:val="single" w:sz="12"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921" w:type="pct"/>
            <w:tcBorders>
              <w:top w:val="single" w:sz="12"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tcBorders>
              <w:top w:val="single" w:sz="12"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Male</w:t>
            </w:r>
          </w:p>
        </w:tc>
        <w:tc>
          <w:tcPr>
            <w:tcW w:w="381"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324</w:t>
            </w:r>
          </w:p>
        </w:tc>
        <w:tc>
          <w:tcPr>
            <w:tcW w:w="539"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57.5340</w:t>
            </w:r>
          </w:p>
        </w:tc>
        <w:tc>
          <w:tcPr>
            <w:tcW w:w="844"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10.14578</w:t>
            </w:r>
          </w:p>
        </w:tc>
        <w:tc>
          <w:tcPr>
            <w:tcW w:w="921" w:type="pct"/>
            <w:vMerge w:val="restar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F(1, 520)=0.354</w:t>
            </w:r>
          </w:p>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p=0.000</w:t>
            </w:r>
          </w:p>
        </w:tc>
        <w:tc>
          <w:tcPr>
            <w:tcW w:w="1029" w:type="pct"/>
            <w:tcBorders>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w:t>
            </w:r>
          </w:p>
        </w:tc>
      </w:tr>
      <w:tr w:rsidR="00764ED6" w:rsidRPr="00077D66" w:rsidTr="00C07887">
        <w:trPr>
          <w:jc w:val="center"/>
        </w:trPr>
        <w:tc>
          <w:tcPr>
            <w:tcW w:w="1287" w:type="pct"/>
            <w:tcBorders>
              <w:left w:val="single" w:sz="4" w:space="0" w:color="auto"/>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General Education</w:t>
            </w:r>
          </w:p>
        </w:tc>
        <w:tc>
          <w:tcPr>
            <w:tcW w:w="381"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283</w:t>
            </w:r>
          </w:p>
        </w:tc>
        <w:tc>
          <w:tcPr>
            <w:tcW w:w="539"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54.3357</w:t>
            </w:r>
          </w:p>
        </w:tc>
        <w:tc>
          <w:tcPr>
            <w:tcW w:w="844"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7.47599</w:t>
            </w:r>
          </w:p>
        </w:tc>
        <w:tc>
          <w:tcPr>
            <w:tcW w:w="921" w:type="pct"/>
            <w:vMerge/>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tcBorders>
              <w:bottom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top w:val="single" w:sz="4" w:space="0" w:color="auto"/>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Position</w:t>
            </w:r>
          </w:p>
        </w:tc>
        <w:tc>
          <w:tcPr>
            <w:tcW w:w="381"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539"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844"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921"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tcBorders>
              <w:top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Special Education</w:t>
            </w:r>
          </w:p>
        </w:tc>
        <w:tc>
          <w:tcPr>
            <w:tcW w:w="381"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239</w:t>
            </w:r>
          </w:p>
        </w:tc>
        <w:tc>
          <w:tcPr>
            <w:tcW w:w="539"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61.7866</w:t>
            </w:r>
          </w:p>
        </w:tc>
        <w:tc>
          <w:tcPr>
            <w:tcW w:w="844"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11.94738</w:t>
            </w:r>
          </w:p>
        </w:tc>
        <w:tc>
          <w:tcPr>
            <w:tcW w:w="921" w:type="pct"/>
            <w:vMerge w:val="restar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F(1, 520) = 75.212</w:t>
            </w:r>
          </w:p>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p=0.000</w:t>
            </w:r>
          </w:p>
        </w:tc>
        <w:tc>
          <w:tcPr>
            <w:tcW w:w="1029" w:type="pct"/>
            <w:vMerge w:val="restart"/>
            <w:tcBorders>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Special Education Group</w:t>
            </w:r>
          </w:p>
        </w:tc>
      </w:tr>
      <w:tr w:rsidR="00764ED6" w:rsidRPr="00077D66" w:rsidTr="00C07887">
        <w:trPr>
          <w:jc w:val="center"/>
        </w:trPr>
        <w:tc>
          <w:tcPr>
            <w:tcW w:w="1287" w:type="pct"/>
            <w:tcBorders>
              <w:left w:val="single" w:sz="4" w:space="0" w:color="auto"/>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General Education</w:t>
            </w:r>
          </w:p>
        </w:tc>
        <w:tc>
          <w:tcPr>
            <w:tcW w:w="381"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283</w:t>
            </w:r>
          </w:p>
        </w:tc>
        <w:tc>
          <w:tcPr>
            <w:tcW w:w="539"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54.3357</w:t>
            </w:r>
          </w:p>
        </w:tc>
        <w:tc>
          <w:tcPr>
            <w:tcW w:w="844"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7.47599</w:t>
            </w:r>
          </w:p>
        </w:tc>
        <w:tc>
          <w:tcPr>
            <w:tcW w:w="921" w:type="pct"/>
            <w:vMerge/>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vMerge/>
            <w:tcBorders>
              <w:bottom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top w:val="single" w:sz="4" w:space="0" w:color="auto"/>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Education Level</w:t>
            </w:r>
          </w:p>
        </w:tc>
        <w:tc>
          <w:tcPr>
            <w:tcW w:w="381"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539"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844"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921"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tcBorders>
              <w:top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Less than Bachelor</w:t>
            </w:r>
          </w:p>
        </w:tc>
        <w:tc>
          <w:tcPr>
            <w:tcW w:w="381"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289</w:t>
            </w:r>
          </w:p>
        </w:tc>
        <w:tc>
          <w:tcPr>
            <w:tcW w:w="539"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53.0727</w:t>
            </w:r>
          </w:p>
        </w:tc>
        <w:tc>
          <w:tcPr>
            <w:tcW w:w="844"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4.74176</w:t>
            </w:r>
          </w:p>
        </w:tc>
        <w:tc>
          <w:tcPr>
            <w:tcW w:w="921" w:type="pct"/>
            <w:vMerge w:val="restar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F(2, 519)= 98.033</w:t>
            </w:r>
          </w:p>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p= 0.000</w:t>
            </w:r>
          </w:p>
        </w:tc>
        <w:tc>
          <w:tcPr>
            <w:tcW w:w="1029" w:type="pct"/>
            <w:vMerge w:val="restart"/>
            <w:tcBorders>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Masters Group</w:t>
            </w:r>
          </w:p>
        </w:tc>
      </w:tr>
      <w:tr w:rsidR="00764ED6" w:rsidRPr="00077D66" w:rsidTr="00C07887">
        <w:trPr>
          <w:jc w:val="center"/>
        </w:trPr>
        <w:tc>
          <w:tcPr>
            <w:tcW w:w="1287" w:type="pct"/>
            <w:tcBorders>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Higher Diploma</w:t>
            </w:r>
          </w:p>
        </w:tc>
        <w:tc>
          <w:tcPr>
            <w:tcW w:w="381"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82</w:t>
            </w:r>
          </w:p>
        </w:tc>
        <w:tc>
          <w:tcPr>
            <w:tcW w:w="539"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60.1463</w:t>
            </w:r>
          </w:p>
        </w:tc>
        <w:tc>
          <w:tcPr>
            <w:tcW w:w="844"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10.96473</w:t>
            </w:r>
          </w:p>
        </w:tc>
        <w:tc>
          <w:tcPr>
            <w:tcW w:w="921" w:type="pct"/>
            <w:vMerge/>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vMerge/>
            <w:tcBorders>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left w:val="single" w:sz="4" w:space="0" w:color="auto"/>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Master</w:t>
            </w:r>
          </w:p>
        </w:tc>
        <w:tc>
          <w:tcPr>
            <w:tcW w:w="381"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151</w:t>
            </w:r>
          </w:p>
        </w:tc>
        <w:tc>
          <w:tcPr>
            <w:tcW w:w="539"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65.3907</w:t>
            </w:r>
          </w:p>
        </w:tc>
        <w:tc>
          <w:tcPr>
            <w:tcW w:w="844" w:type="pct"/>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12.93676</w:t>
            </w:r>
          </w:p>
        </w:tc>
        <w:tc>
          <w:tcPr>
            <w:tcW w:w="921" w:type="pct"/>
            <w:vMerge/>
            <w:tcBorders>
              <w:bottom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vMerge/>
            <w:tcBorders>
              <w:bottom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top w:val="single" w:sz="4" w:space="0" w:color="auto"/>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b/>
                <w:bCs/>
                <w:color w:val="000000"/>
                <w:sz w:val="20"/>
                <w:szCs w:val="20"/>
              </w:rPr>
            </w:pPr>
            <w:r w:rsidRPr="00077D66">
              <w:rPr>
                <w:rFonts w:ascii="Times New Roman" w:hAnsi="Times New Roman" w:cs="Times New Roman"/>
                <w:b/>
                <w:bCs/>
                <w:color w:val="000000"/>
                <w:sz w:val="20"/>
                <w:szCs w:val="20"/>
              </w:rPr>
              <w:t>Experience</w:t>
            </w:r>
          </w:p>
        </w:tc>
        <w:tc>
          <w:tcPr>
            <w:tcW w:w="381"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539"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844"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921" w:type="pct"/>
            <w:tcBorders>
              <w:top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tcBorders>
              <w:top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Less Than 5 Years</w:t>
            </w:r>
          </w:p>
        </w:tc>
        <w:tc>
          <w:tcPr>
            <w:tcW w:w="381"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268</w:t>
            </w:r>
          </w:p>
        </w:tc>
        <w:tc>
          <w:tcPr>
            <w:tcW w:w="539"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55.7052</w:t>
            </w:r>
          </w:p>
        </w:tc>
        <w:tc>
          <w:tcPr>
            <w:tcW w:w="844"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9.41902</w:t>
            </w:r>
          </w:p>
        </w:tc>
        <w:tc>
          <w:tcPr>
            <w:tcW w:w="921" w:type="pct"/>
            <w:vMerge w:val="restar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F(2, 519)=2.996</w:t>
            </w:r>
          </w:p>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p=0.089</w:t>
            </w:r>
          </w:p>
        </w:tc>
        <w:tc>
          <w:tcPr>
            <w:tcW w:w="1029" w:type="pct"/>
            <w:vMerge w:val="restart"/>
            <w:tcBorders>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w:t>
            </w:r>
          </w:p>
        </w:tc>
      </w:tr>
      <w:tr w:rsidR="00764ED6" w:rsidRPr="00077D66" w:rsidTr="00C07887">
        <w:trPr>
          <w:jc w:val="center"/>
        </w:trPr>
        <w:tc>
          <w:tcPr>
            <w:tcW w:w="1287" w:type="pct"/>
            <w:tcBorders>
              <w:lef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5-10</w:t>
            </w:r>
          </w:p>
        </w:tc>
        <w:tc>
          <w:tcPr>
            <w:tcW w:w="381"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188</w:t>
            </w:r>
          </w:p>
        </w:tc>
        <w:tc>
          <w:tcPr>
            <w:tcW w:w="539"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59.7447</w:t>
            </w:r>
          </w:p>
        </w:tc>
        <w:tc>
          <w:tcPr>
            <w:tcW w:w="844" w:type="pct"/>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11.24300</w:t>
            </w:r>
          </w:p>
        </w:tc>
        <w:tc>
          <w:tcPr>
            <w:tcW w:w="921" w:type="pct"/>
            <w:vMerge/>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vMerge/>
            <w:tcBorders>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C07887">
        <w:trPr>
          <w:jc w:val="center"/>
        </w:trPr>
        <w:tc>
          <w:tcPr>
            <w:tcW w:w="1287" w:type="pct"/>
            <w:tcBorders>
              <w:left w:val="single" w:sz="4" w:space="0" w:color="auto"/>
              <w:bottom w:val="single" w:sz="12" w:space="0" w:color="auto"/>
            </w:tcBorders>
            <w:shd w:val="clear" w:color="auto" w:fill="auto"/>
            <w:vAlign w:val="center"/>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More Than 10 Years</w:t>
            </w:r>
          </w:p>
        </w:tc>
        <w:tc>
          <w:tcPr>
            <w:tcW w:w="381" w:type="pct"/>
            <w:tcBorders>
              <w:bottom w:val="single" w:sz="12" w:space="0" w:color="auto"/>
            </w:tcBorders>
            <w:shd w:val="clear" w:color="auto" w:fill="auto"/>
            <w:vAlign w:val="center"/>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66</w:t>
            </w:r>
          </w:p>
        </w:tc>
        <w:tc>
          <w:tcPr>
            <w:tcW w:w="539" w:type="pct"/>
            <w:tcBorders>
              <w:bottom w:val="single" w:sz="12" w:space="0" w:color="auto"/>
            </w:tcBorders>
            <w:shd w:val="clear" w:color="auto" w:fill="auto"/>
            <w:vAlign w:val="center"/>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60.3485</w:t>
            </w:r>
          </w:p>
        </w:tc>
        <w:tc>
          <w:tcPr>
            <w:tcW w:w="844" w:type="pct"/>
            <w:tcBorders>
              <w:bottom w:val="single" w:sz="12" w:space="0" w:color="auto"/>
            </w:tcBorders>
            <w:shd w:val="clear" w:color="auto" w:fill="auto"/>
            <w:vAlign w:val="center"/>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10.58808</w:t>
            </w:r>
          </w:p>
        </w:tc>
        <w:tc>
          <w:tcPr>
            <w:tcW w:w="921" w:type="pct"/>
            <w:vMerge/>
            <w:tcBorders>
              <w:bottom w:val="single" w:sz="12"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c>
          <w:tcPr>
            <w:tcW w:w="1029" w:type="pct"/>
            <w:vMerge/>
            <w:tcBorders>
              <w:bottom w:val="single" w:sz="12"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p>
        </w:tc>
      </w:tr>
      <w:tr w:rsidR="00764ED6" w:rsidRPr="00077D66" w:rsidTr="007D0DEE">
        <w:trPr>
          <w:jc w:val="center"/>
        </w:trPr>
        <w:tc>
          <w:tcPr>
            <w:tcW w:w="5000" w:type="pct"/>
            <w:gridSpan w:val="6"/>
            <w:tcBorders>
              <w:top w:val="single" w:sz="12" w:space="0" w:color="auto"/>
              <w:left w:val="single" w:sz="4" w:space="0" w:color="auto"/>
              <w:bottom w:val="single" w:sz="4" w:space="0" w:color="auto"/>
              <w:right w:val="single" w:sz="4" w:space="0" w:color="auto"/>
            </w:tcBorders>
            <w:shd w:val="clear" w:color="auto" w:fill="auto"/>
          </w:tcPr>
          <w:p w:rsidR="00764ED6" w:rsidRPr="00077D66" w:rsidRDefault="00764ED6" w:rsidP="00C07887">
            <w:pPr>
              <w:snapToGrid w:val="0"/>
              <w:spacing w:after="0"/>
              <w:rPr>
                <w:rFonts w:ascii="Times New Roman" w:hAnsi="Times New Roman" w:cs="Times New Roman"/>
                <w:color w:val="000000"/>
                <w:sz w:val="20"/>
                <w:szCs w:val="20"/>
              </w:rPr>
            </w:pPr>
            <w:r w:rsidRPr="00077D66">
              <w:rPr>
                <w:rFonts w:ascii="Times New Roman" w:hAnsi="Times New Roman" w:cs="Times New Roman"/>
                <w:color w:val="000000"/>
                <w:sz w:val="20"/>
                <w:szCs w:val="20"/>
              </w:rPr>
              <w:t>*The mean difference is significant at the 0.025 level</w:t>
            </w:r>
          </w:p>
        </w:tc>
      </w:tr>
    </w:tbl>
    <w:p w:rsidR="00AA6285" w:rsidRDefault="00AA6285" w:rsidP="007D0DEE">
      <w:pPr>
        <w:snapToGrid w:val="0"/>
        <w:spacing w:after="0"/>
        <w:jc w:val="both"/>
        <w:rPr>
          <w:rFonts w:ascii="Times New Roman" w:hAnsi="Times New Roman" w:cs="Times New Roman" w:hint="eastAsia"/>
          <w:b/>
          <w:bCs/>
          <w:sz w:val="20"/>
          <w:szCs w:val="20"/>
          <w:lang w:eastAsia="zh-CN"/>
        </w:rPr>
      </w:pPr>
    </w:p>
    <w:p w:rsidR="00077D66" w:rsidRPr="00077D66" w:rsidRDefault="00077D66" w:rsidP="007D0DEE">
      <w:pPr>
        <w:snapToGrid w:val="0"/>
        <w:spacing w:after="0"/>
        <w:jc w:val="both"/>
        <w:rPr>
          <w:rFonts w:ascii="Times New Roman" w:hAnsi="Times New Roman" w:cs="Times New Roman"/>
          <w:b/>
          <w:bCs/>
          <w:sz w:val="20"/>
          <w:szCs w:val="20"/>
          <w:lang w:eastAsia="zh-CN"/>
        </w:rPr>
      </w:pPr>
    </w:p>
    <w:p w:rsidR="007D0DEE" w:rsidRPr="00077D66" w:rsidRDefault="007D0DEE" w:rsidP="007D0DEE">
      <w:pPr>
        <w:snapToGrid w:val="0"/>
        <w:spacing w:after="0"/>
        <w:jc w:val="both"/>
        <w:rPr>
          <w:rFonts w:ascii="Times New Roman" w:hAnsi="Times New Roman" w:cs="Times New Roman"/>
          <w:b/>
          <w:bCs/>
          <w:sz w:val="20"/>
          <w:szCs w:val="20"/>
          <w:lang w:eastAsia="zh-CN"/>
        </w:rPr>
        <w:sectPr w:rsidR="007D0DEE" w:rsidRPr="00077D66" w:rsidSect="007F76EE">
          <w:type w:val="continuous"/>
          <w:pgSz w:w="12240" w:h="15840" w:code="1"/>
          <w:pgMar w:top="1440" w:right="1440" w:bottom="1440" w:left="1440" w:header="720" w:footer="720" w:gutter="0"/>
          <w:cols w:space="709"/>
          <w:docGrid w:linePitch="360"/>
        </w:sectPr>
      </w:pPr>
    </w:p>
    <w:p w:rsidR="005D3698" w:rsidRPr="00077D66" w:rsidRDefault="00AC0F6D" w:rsidP="007D0DEE">
      <w:pPr>
        <w:snapToGrid w:val="0"/>
        <w:spacing w:after="0"/>
        <w:jc w:val="both"/>
        <w:rPr>
          <w:rFonts w:ascii="Times New Roman" w:hAnsi="Times New Roman" w:cs="Times New Roman"/>
          <w:i/>
          <w:iCs/>
          <w:sz w:val="20"/>
          <w:szCs w:val="20"/>
        </w:rPr>
      </w:pPr>
      <w:r w:rsidRPr="00077D66">
        <w:rPr>
          <w:rFonts w:ascii="Times New Roman" w:hAnsi="Times New Roman" w:cs="Times New Roman"/>
          <w:b/>
          <w:bCs/>
          <w:sz w:val="20"/>
          <w:szCs w:val="20"/>
        </w:rPr>
        <w:lastRenderedPageBreak/>
        <w:t>4.</w:t>
      </w:r>
      <w:r w:rsidR="00077D66">
        <w:rPr>
          <w:rFonts w:ascii="Times New Roman" w:hAnsi="Times New Roman" w:cs="Times New Roman" w:hint="eastAsia"/>
          <w:b/>
          <w:bCs/>
          <w:sz w:val="20"/>
          <w:szCs w:val="20"/>
          <w:lang w:eastAsia="zh-CN"/>
        </w:rPr>
        <w:t xml:space="preserve"> </w:t>
      </w:r>
      <w:r w:rsidR="008F09EF" w:rsidRPr="00077D66">
        <w:rPr>
          <w:rFonts w:ascii="Times New Roman" w:hAnsi="Times New Roman" w:cs="Times New Roman"/>
          <w:b/>
          <w:bCs/>
          <w:sz w:val="20"/>
          <w:szCs w:val="20"/>
        </w:rPr>
        <w:t>Discussion</w:t>
      </w:r>
    </w:p>
    <w:p w:rsidR="00F36951" w:rsidRPr="00077D66" w:rsidRDefault="007033D8"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w:t>
      </w:r>
      <w:r w:rsidR="0048155D" w:rsidRPr="00077D66">
        <w:rPr>
          <w:rFonts w:ascii="Times New Roman" w:hAnsi="Times New Roman" w:cs="Times New Roman"/>
          <w:sz w:val="20"/>
          <w:szCs w:val="20"/>
        </w:rPr>
        <w:t xml:space="preserve">he </w:t>
      </w:r>
      <w:r w:rsidR="000E769D" w:rsidRPr="00077D66">
        <w:rPr>
          <w:rFonts w:ascii="Times New Roman" w:hAnsi="Times New Roman" w:cs="Times New Roman"/>
          <w:sz w:val="20"/>
          <w:szCs w:val="20"/>
        </w:rPr>
        <w:t>purpose of this study was</w:t>
      </w:r>
      <w:r w:rsidRPr="00077D66">
        <w:rPr>
          <w:rFonts w:ascii="Times New Roman" w:hAnsi="Times New Roman" w:cs="Times New Roman"/>
          <w:sz w:val="20"/>
          <w:szCs w:val="20"/>
        </w:rPr>
        <w:t xml:space="preserve"> to </w:t>
      </w:r>
      <w:r w:rsidR="00C103A9" w:rsidRPr="00077D66">
        <w:rPr>
          <w:rFonts w:ascii="Times New Roman" w:hAnsi="Times New Roman" w:cs="Times New Roman"/>
          <w:sz w:val="20"/>
          <w:szCs w:val="20"/>
        </w:rPr>
        <w:t xml:space="preserve">examine </w:t>
      </w:r>
      <w:r w:rsidR="00557DF2" w:rsidRPr="00077D66">
        <w:rPr>
          <w:rFonts w:ascii="Times New Roman" w:hAnsi="Times New Roman" w:cs="Times New Roman"/>
          <w:sz w:val="20"/>
          <w:szCs w:val="20"/>
        </w:rPr>
        <w:t>opinions do teachers working in inclusive settings in Saudi Arabia hold regarding the evaluation of special education programs applied in their schools</w:t>
      </w:r>
      <w:r w:rsidR="0048155D" w:rsidRPr="00077D66">
        <w:rPr>
          <w:rFonts w:ascii="Times New Roman" w:hAnsi="Times New Roman" w:cs="Times New Roman"/>
          <w:sz w:val="20"/>
          <w:szCs w:val="20"/>
        </w:rPr>
        <w:t>.</w:t>
      </w:r>
      <w:r w:rsidR="000E769D" w:rsidRPr="00077D66">
        <w:rPr>
          <w:rFonts w:ascii="Times New Roman" w:hAnsi="Times New Roman" w:cs="Times New Roman"/>
          <w:sz w:val="20"/>
          <w:szCs w:val="20"/>
        </w:rPr>
        <w:t xml:space="preserve"> In </w:t>
      </w:r>
      <w:r w:rsidR="00E123DC" w:rsidRPr="00077D66">
        <w:rPr>
          <w:rFonts w:ascii="Times New Roman" w:hAnsi="Times New Roman" w:cs="Times New Roman"/>
          <w:sz w:val="20"/>
          <w:szCs w:val="20"/>
        </w:rPr>
        <w:t>addition,</w:t>
      </w:r>
      <w:r w:rsidR="000E769D" w:rsidRPr="00077D66">
        <w:rPr>
          <w:rFonts w:ascii="Times New Roman" w:hAnsi="Times New Roman" w:cs="Times New Roman"/>
          <w:sz w:val="20"/>
          <w:szCs w:val="20"/>
        </w:rPr>
        <w:t xml:space="preserve"> this study </w:t>
      </w:r>
      <w:r w:rsidR="00557DF2" w:rsidRPr="00077D66">
        <w:rPr>
          <w:rFonts w:ascii="Times New Roman" w:hAnsi="Times New Roman" w:cs="Times New Roman"/>
          <w:sz w:val="20"/>
          <w:szCs w:val="20"/>
        </w:rPr>
        <w:t>attempted to find any statistically significant differences in teachers’ evaluations of the special education programs based on their position, gender, teaching experi</w:t>
      </w:r>
      <w:r w:rsidR="007B3DE5" w:rsidRPr="00077D66">
        <w:rPr>
          <w:rFonts w:ascii="Times New Roman" w:hAnsi="Times New Roman" w:cs="Times New Roman"/>
          <w:sz w:val="20"/>
          <w:szCs w:val="20"/>
        </w:rPr>
        <w:softHyphen/>
      </w:r>
      <w:r w:rsidR="00557DF2" w:rsidRPr="00077D66">
        <w:rPr>
          <w:rFonts w:ascii="Times New Roman" w:hAnsi="Times New Roman" w:cs="Times New Roman"/>
          <w:sz w:val="20"/>
          <w:szCs w:val="20"/>
        </w:rPr>
        <w:t>ence, and educational level</w:t>
      </w:r>
      <w:r w:rsidR="000E769D" w:rsidRPr="00077D66">
        <w:rPr>
          <w:rFonts w:ascii="Times New Roman" w:hAnsi="Times New Roman" w:cs="Times New Roman"/>
          <w:sz w:val="20"/>
          <w:szCs w:val="20"/>
        </w:rPr>
        <w:t>.</w:t>
      </w:r>
      <w:r w:rsidR="0075029B" w:rsidRPr="00077D66">
        <w:rPr>
          <w:rFonts w:ascii="Times New Roman" w:hAnsi="Times New Roman" w:cs="Times New Roman"/>
          <w:sz w:val="20"/>
          <w:szCs w:val="20"/>
        </w:rPr>
        <w:t xml:space="preserve"> </w:t>
      </w:r>
      <w:r w:rsidR="00F329B1" w:rsidRPr="00077D66">
        <w:rPr>
          <w:rFonts w:ascii="Times New Roman" w:hAnsi="Times New Roman" w:cs="Times New Roman"/>
          <w:sz w:val="20"/>
          <w:szCs w:val="20"/>
        </w:rPr>
        <w:t>The r</w:t>
      </w:r>
      <w:r w:rsidR="000E769D" w:rsidRPr="00077D66">
        <w:rPr>
          <w:rFonts w:ascii="Times New Roman" w:hAnsi="Times New Roman" w:cs="Times New Roman"/>
          <w:sz w:val="20"/>
          <w:szCs w:val="20"/>
        </w:rPr>
        <w:t xml:space="preserve">esults </w:t>
      </w:r>
      <w:r w:rsidR="00EE08BA" w:rsidRPr="00077D66">
        <w:rPr>
          <w:rFonts w:ascii="Times New Roman" w:hAnsi="Times New Roman" w:cs="Times New Roman"/>
          <w:sz w:val="20"/>
          <w:szCs w:val="20"/>
        </w:rPr>
        <w:t xml:space="preserve">from </w:t>
      </w:r>
      <w:r w:rsidR="000E769D" w:rsidRPr="00077D66">
        <w:rPr>
          <w:rFonts w:ascii="Times New Roman" w:hAnsi="Times New Roman" w:cs="Times New Roman"/>
          <w:sz w:val="20"/>
          <w:szCs w:val="20"/>
        </w:rPr>
        <w:t xml:space="preserve">the first study </w:t>
      </w:r>
      <w:r w:rsidR="00EE08BA" w:rsidRPr="00077D66">
        <w:rPr>
          <w:rFonts w:ascii="Times New Roman" w:hAnsi="Times New Roman" w:cs="Times New Roman"/>
          <w:sz w:val="20"/>
          <w:szCs w:val="20"/>
        </w:rPr>
        <w:t xml:space="preserve">objective </w:t>
      </w:r>
      <w:r w:rsidR="000E769D" w:rsidRPr="00077D66">
        <w:rPr>
          <w:rFonts w:ascii="Times New Roman" w:hAnsi="Times New Roman" w:cs="Times New Roman"/>
          <w:sz w:val="20"/>
          <w:szCs w:val="20"/>
        </w:rPr>
        <w:t>indicate that</w:t>
      </w:r>
      <w:r w:rsidR="00557DF2" w:rsidRPr="00077D66">
        <w:rPr>
          <w:rFonts w:ascii="Times New Roman" w:hAnsi="Times New Roman" w:cs="Times New Roman"/>
          <w:sz w:val="20"/>
          <w:szCs w:val="20"/>
        </w:rPr>
        <w:t xml:space="preserve"> the </w:t>
      </w:r>
      <w:r w:rsidR="00F36951" w:rsidRPr="00077D66">
        <w:rPr>
          <w:rFonts w:ascii="Times New Roman" w:hAnsi="Times New Roman" w:cs="Times New Roman"/>
          <w:sz w:val="20"/>
          <w:szCs w:val="20"/>
        </w:rPr>
        <w:t>‘</w:t>
      </w:r>
      <w:r w:rsidR="00557DF2" w:rsidRPr="00077D66">
        <w:rPr>
          <w:rFonts w:ascii="Times New Roman" w:hAnsi="Times New Roman" w:cs="Times New Roman"/>
          <w:sz w:val="20"/>
          <w:szCs w:val="20"/>
        </w:rPr>
        <w:t>overall</w:t>
      </w:r>
      <w:r w:rsidR="00F36951" w:rsidRPr="00077D66">
        <w:rPr>
          <w:rFonts w:ascii="Times New Roman" w:hAnsi="Times New Roman" w:cs="Times New Roman"/>
          <w:sz w:val="20"/>
          <w:szCs w:val="20"/>
        </w:rPr>
        <w:t>’</w:t>
      </w:r>
      <w:r w:rsidR="00802990" w:rsidRPr="00077D66">
        <w:rPr>
          <w:rFonts w:ascii="Times New Roman" w:hAnsi="Times New Roman" w:cs="Times New Roman"/>
          <w:sz w:val="20"/>
          <w:szCs w:val="20"/>
        </w:rPr>
        <w:t xml:space="preserve"> teachers</w:t>
      </w:r>
      <w:r w:rsidR="00EE08BA" w:rsidRPr="00077D66">
        <w:rPr>
          <w:rFonts w:ascii="Times New Roman" w:hAnsi="Times New Roman" w:cs="Times New Roman"/>
          <w:sz w:val="20"/>
          <w:szCs w:val="20"/>
        </w:rPr>
        <w:t>’</w:t>
      </w:r>
      <w:r w:rsidR="00802990" w:rsidRPr="00077D66">
        <w:rPr>
          <w:rFonts w:ascii="Times New Roman" w:hAnsi="Times New Roman" w:cs="Times New Roman"/>
          <w:sz w:val="20"/>
          <w:szCs w:val="20"/>
        </w:rPr>
        <w:t xml:space="preserve"> </w:t>
      </w:r>
      <w:r w:rsidR="00557DF2" w:rsidRPr="00077D66">
        <w:rPr>
          <w:rFonts w:ascii="Times New Roman" w:hAnsi="Times New Roman" w:cs="Times New Roman"/>
          <w:sz w:val="20"/>
          <w:szCs w:val="20"/>
        </w:rPr>
        <w:t>evaluations</w:t>
      </w:r>
      <w:r w:rsidR="00F329B1" w:rsidRPr="00077D66">
        <w:rPr>
          <w:rFonts w:ascii="Times New Roman" w:hAnsi="Times New Roman" w:cs="Times New Roman"/>
          <w:sz w:val="20"/>
          <w:szCs w:val="20"/>
        </w:rPr>
        <w:t xml:space="preserve"> of </w:t>
      </w:r>
      <w:r w:rsidR="00EE08BA" w:rsidRPr="00077D66">
        <w:rPr>
          <w:rFonts w:ascii="Times New Roman" w:hAnsi="Times New Roman" w:cs="Times New Roman"/>
          <w:sz w:val="20"/>
          <w:szCs w:val="20"/>
        </w:rPr>
        <w:t xml:space="preserve">the </w:t>
      </w:r>
      <w:r w:rsidR="00802990" w:rsidRPr="00077D66">
        <w:rPr>
          <w:rFonts w:ascii="Times New Roman" w:hAnsi="Times New Roman" w:cs="Times New Roman"/>
          <w:sz w:val="20"/>
          <w:szCs w:val="20"/>
        </w:rPr>
        <w:t>special education p</w:t>
      </w:r>
      <w:r w:rsidR="00B100D1" w:rsidRPr="00077D66">
        <w:rPr>
          <w:rFonts w:ascii="Times New Roman" w:hAnsi="Times New Roman" w:cs="Times New Roman"/>
          <w:sz w:val="20"/>
          <w:szCs w:val="20"/>
        </w:rPr>
        <w:t>rograms</w:t>
      </w:r>
      <w:r w:rsidR="000E769D" w:rsidRPr="00077D66">
        <w:rPr>
          <w:rFonts w:ascii="Times New Roman" w:hAnsi="Times New Roman" w:cs="Times New Roman"/>
          <w:sz w:val="20"/>
          <w:szCs w:val="20"/>
        </w:rPr>
        <w:t xml:space="preserve"> were</w:t>
      </w:r>
      <w:r w:rsidR="00F36951" w:rsidRPr="00077D66">
        <w:rPr>
          <w:rFonts w:ascii="Times New Roman" w:hAnsi="Times New Roman" w:cs="Times New Roman"/>
          <w:sz w:val="20"/>
          <w:szCs w:val="20"/>
        </w:rPr>
        <w:t xml:space="preserve"> generally</w:t>
      </w:r>
      <w:r w:rsidR="000E769D" w:rsidRPr="00077D66">
        <w:rPr>
          <w:rFonts w:ascii="Times New Roman" w:hAnsi="Times New Roman" w:cs="Times New Roman"/>
          <w:sz w:val="20"/>
          <w:szCs w:val="20"/>
        </w:rPr>
        <w:t xml:space="preserve"> </w:t>
      </w:r>
      <w:r w:rsidR="00EE08BA" w:rsidRPr="00077D66">
        <w:rPr>
          <w:rFonts w:ascii="Times New Roman" w:hAnsi="Times New Roman" w:cs="Times New Roman"/>
          <w:sz w:val="20"/>
          <w:szCs w:val="20"/>
        </w:rPr>
        <w:t>‘</w:t>
      </w:r>
      <w:r w:rsidR="000E769D" w:rsidRPr="00077D66">
        <w:rPr>
          <w:rFonts w:ascii="Times New Roman" w:hAnsi="Times New Roman" w:cs="Times New Roman"/>
          <w:sz w:val="20"/>
          <w:szCs w:val="20"/>
        </w:rPr>
        <w:t>Acceptable</w:t>
      </w:r>
      <w:r w:rsidR="00EE08BA" w:rsidRPr="00077D66">
        <w:rPr>
          <w:rFonts w:ascii="Times New Roman" w:hAnsi="Times New Roman" w:cs="Times New Roman"/>
          <w:sz w:val="20"/>
          <w:szCs w:val="20"/>
        </w:rPr>
        <w:t>’</w:t>
      </w:r>
      <w:r w:rsidR="00F36951" w:rsidRPr="00077D66">
        <w:rPr>
          <w:rFonts w:ascii="Times New Roman" w:hAnsi="Times New Roman" w:cs="Times New Roman"/>
          <w:sz w:val="20"/>
          <w:szCs w:val="20"/>
        </w:rPr>
        <w:t xml:space="preserve">. </w:t>
      </w:r>
      <w:r w:rsidR="00802990" w:rsidRPr="00077D66">
        <w:rPr>
          <w:rFonts w:ascii="Times New Roman" w:hAnsi="Times New Roman" w:cs="Times New Roman"/>
          <w:sz w:val="20"/>
          <w:szCs w:val="20"/>
        </w:rPr>
        <w:t xml:space="preserve">This </w:t>
      </w:r>
      <w:r w:rsidR="001505E9" w:rsidRPr="00077D66">
        <w:rPr>
          <w:rFonts w:ascii="Times New Roman" w:hAnsi="Times New Roman" w:cs="Times New Roman"/>
          <w:sz w:val="20"/>
          <w:szCs w:val="20"/>
        </w:rPr>
        <w:t xml:space="preserve">outcome </w:t>
      </w:r>
      <w:r w:rsidR="00035023" w:rsidRPr="00077D66">
        <w:rPr>
          <w:rFonts w:ascii="Times New Roman" w:hAnsi="Times New Roman" w:cs="Times New Roman"/>
          <w:sz w:val="20"/>
          <w:szCs w:val="20"/>
        </w:rPr>
        <w:t>confirms</w:t>
      </w:r>
      <w:r w:rsidR="00802990" w:rsidRPr="00077D66">
        <w:rPr>
          <w:rFonts w:ascii="Times New Roman" w:hAnsi="Times New Roman" w:cs="Times New Roman"/>
          <w:sz w:val="20"/>
          <w:szCs w:val="20"/>
        </w:rPr>
        <w:t xml:space="preserve"> </w:t>
      </w:r>
      <w:r w:rsidR="00035023" w:rsidRPr="00077D66">
        <w:rPr>
          <w:rFonts w:ascii="Times New Roman" w:hAnsi="Times New Roman" w:cs="Times New Roman"/>
          <w:sz w:val="20"/>
          <w:szCs w:val="20"/>
        </w:rPr>
        <w:t xml:space="preserve">the </w:t>
      </w:r>
      <w:r w:rsidR="00BB25CC" w:rsidRPr="00077D66">
        <w:rPr>
          <w:rFonts w:ascii="Times New Roman" w:hAnsi="Times New Roman" w:cs="Times New Roman"/>
          <w:sz w:val="20"/>
          <w:szCs w:val="20"/>
        </w:rPr>
        <w:t xml:space="preserve">detailed results </w:t>
      </w:r>
      <w:r w:rsidR="00035023" w:rsidRPr="00077D66">
        <w:rPr>
          <w:rFonts w:ascii="Times New Roman" w:hAnsi="Times New Roman" w:cs="Times New Roman"/>
          <w:sz w:val="20"/>
          <w:szCs w:val="20"/>
        </w:rPr>
        <w:t xml:space="preserve">of </w:t>
      </w:r>
      <w:r w:rsidR="00BB25CC" w:rsidRPr="00077D66">
        <w:rPr>
          <w:rFonts w:ascii="Times New Roman" w:hAnsi="Times New Roman" w:cs="Times New Roman"/>
          <w:sz w:val="20"/>
          <w:szCs w:val="20"/>
        </w:rPr>
        <w:t>the study instrument domains</w:t>
      </w:r>
      <w:r w:rsidR="00035023" w:rsidRPr="00077D66">
        <w:rPr>
          <w:rFonts w:ascii="Times New Roman" w:hAnsi="Times New Roman" w:cs="Times New Roman"/>
          <w:sz w:val="20"/>
          <w:szCs w:val="20"/>
        </w:rPr>
        <w:t>:</w:t>
      </w:r>
      <w:r w:rsidR="00B100D1" w:rsidRPr="00077D66">
        <w:rPr>
          <w:rFonts w:ascii="Times New Roman" w:hAnsi="Times New Roman" w:cs="Times New Roman"/>
          <w:sz w:val="20"/>
          <w:szCs w:val="20"/>
        </w:rPr>
        <w:t xml:space="preserve"> three</w:t>
      </w:r>
      <w:r w:rsidR="00F36951" w:rsidRPr="00077D66">
        <w:rPr>
          <w:rFonts w:ascii="Times New Roman" w:hAnsi="Times New Roman" w:cs="Times New Roman"/>
          <w:sz w:val="20"/>
          <w:szCs w:val="20"/>
        </w:rPr>
        <w:t xml:space="preserve"> of the domains</w:t>
      </w:r>
      <w:r w:rsidR="00B100D1" w:rsidRPr="00077D66">
        <w:rPr>
          <w:rFonts w:ascii="Times New Roman" w:hAnsi="Times New Roman" w:cs="Times New Roman"/>
          <w:sz w:val="20"/>
          <w:szCs w:val="20"/>
        </w:rPr>
        <w:t xml:space="preserve"> (Educa</w:t>
      </w:r>
      <w:r w:rsidR="007B3DE5" w:rsidRPr="00077D66">
        <w:rPr>
          <w:rFonts w:ascii="Times New Roman" w:hAnsi="Times New Roman" w:cs="Times New Roman"/>
          <w:sz w:val="20"/>
          <w:szCs w:val="20"/>
        </w:rPr>
        <w:softHyphen/>
      </w:r>
      <w:r w:rsidR="00B100D1" w:rsidRPr="00077D66">
        <w:rPr>
          <w:rFonts w:ascii="Times New Roman" w:hAnsi="Times New Roman" w:cs="Times New Roman"/>
          <w:sz w:val="20"/>
          <w:szCs w:val="20"/>
        </w:rPr>
        <w:t xml:space="preserve">tional environment, Educational means and methods, and Social skills) </w:t>
      </w:r>
      <w:r w:rsidR="00F36951" w:rsidRPr="00077D66">
        <w:rPr>
          <w:rFonts w:ascii="Times New Roman" w:hAnsi="Times New Roman" w:cs="Times New Roman"/>
          <w:sz w:val="20"/>
          <w:szCs w:val="20"/>
        </w:rPr>
        <w:t>had ‘Acceptable’ evaluations, two of the</w:t>
      </w:r>
      <w:r w:rsidR="00B100D1" w:rsidRPr="00077D66">
        <w:rPr>
          <w:rFonts w:ascii="Times New Roman" w:hAnsi="Times New Roman" w:cs="Times New Roman"/>
          <w:sz w:val="20"/>
          <w:szCs w:val="20"/>
        </w:rPr>
        <w:t xml:space="preserve">m (Family participation and </w:t>
      </w:r>
      <w:r w:rsidR="00F36951" w:rsidRPr="00077D66">
        <w:rPr>
          <w:rFonts w:ascii="Times New Roman" w:hAnsi="Times New Roman" w:cs="Times New Roman"/>
          <w:sz w:val="20"/>
          <w:szCs w:val="20"/>
        </w:rPr>
        <w:t xml:space="preserve">Entertainment) had the highest mean scores </w:t>
      </w:r>
      <w:r w:rsidR="00B100D1" w:rsidRPr="00077D66">
        <w:rPr>
          <w:rFonts w:ascii="Times New Roman" w:hAnsi="Times New Roman" w:cs="Times New Roman"/>
          <w:sz w:val="20"/>
          <w:szCs w:val="20"/>
        </w:rPr>
        <w:t>and were considered ‘Good’,</w:t>
      </w:r>
      <w:r w:rsidR="00F36951" w:rsidRPr="00077D66">
        <w:rPr>
          <w:rFonts w:ascii="Times New Roman" w:hAnsi="Times New Roman" w:cs="Times New Roman"/>
          <w:sz w:val="20"/>
          <w:szCs w:val="20"/>
        </w:rPr>
        <w:t xml:space="preserve"> </w:t>
      </w:r>
      <w:r w:rsidR="00B100D1" w:rsidRPr="00077D66">
        <w:rPr>
          <w:rFonts w:ascii="Times New Roman" w:hAnsi="Times New Roman" w:cs="Times New Roman"/>
          <w:sz w:val="20"/>
          <w:szCs w:val="20"/>
        </w:rPr>
        <w:t>a</w:t>
      </w:r>
      <w:r w:rsidR="00F36951" w:rsidRPr="00077D66">
        <w:rPr>
          <w:rFonts w:ascii="Times New Roman" w:hAnsi="Times New Roman" w:cs="Times New Roman"/>
          <w:sz w:val="20"/>
          <w:szCs w:val="20"/>
        </w:rPr>
        <w:t>nd one domain (program outputs) had the lowest mean score, indicating that the teachers had a ‘week’ evaluation of this domain for the special education programs applied in their schools</w:t>
      </w:r>
      <w:r w:rsidR="001505E9" w:rsidRPr="00077D66">
        <w:rPr>
          <w:rFonts w:ascii="Times New Roman" w:hAnsi="Times New Roman" w:cs="Times New Roman"/>
          <w:sz w:val="20"/>
          <w:szCs w:val="20"/>
        </w:rPr>
        <w:t>.</w:t>
      </w:r>
    </w:p>
    <w:p w:rsidR="00C41DC9" w:rsidRPr="00077D66" w:rsidRDefault="00716596"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These findings may be related to certain reservations </w:t>
      </w:r>
      <w:r w:rsidR="00CE5C24" w:rsidRPr="00077D66">
        <w:rPr>
          <w:rFonts w:ascii="Times New Roman" w:hAnsi="Times New Roman" w:cs="Times New Roman"/>
          <w:sz w:val="20"/>
          <w:szCs w:val="20"/>
        </w:rPr>
        <w:t>held by</w:t>
      </w:r>
      <w:r w:rsidRPr="00077D66">
        <w:rPr>
          <w:rFonts w:ascii="Times New Roman" w:hAnsi="Times New Roman" w:cs="Times New Roman"/>
          <w:sz w:val="20"/>
          <w:szCs w:val="20"/>
        </w:rPr>
        <w:t xml:space="preserve"> teachers </w:t>
      </w:r>
      <w:r w:rsidR="005F2134" w:rsidRPr="00077D66">
        <w:rPr>
          <w:rFonts w:ascii="Times New Roman" w:hAnsi="Times New Roman" w:cs="Times New Roman"/>
          <w:sz w:val="20"/>
          <w:szCs w:val="20"/>
        </w:rPr>
        <w:t xml:space="preserve">regarding </w:t>
      </w:r>
      <w:r w:rsidR="000B1557" w:rsidRPr="00077D66">
        <w:rPr>
          <w:rFonts w:ascii="Times New Roman" w:hAnsi="Times New Roman" w:cs="Times New Roman"/>
          <w:sz w:val="20"/>
          <w:szCs w:val="20"/>
        </w:rPr>
        <w:t xml:space="preserve">the </w:t>
      </w:r>
      <w:r w:rsidR="00CE5C24" w:rsidRPr="00077D66">
        <w:rPr>
          <w:rFonts w:ascii="Times New Roman" w:hAnsi="Times New Roman" w:cs="Times New Roman"/>
          <w:sz w:val="20"/>
          <w:szCs w:val="20"/>
        </w:rPr>
        <w:t xml:space="preserve">special education </w:t>
      </w:r>
      <w:r w:rsidRPr="00077D66">
        <w:rPr>
          <w:rFonts w:ascii="Times New Roman" w:hAnsi="Times New Roman" w:cs="Times New Roman"/>
          <w:sz w:val="20"/>
          <w:szCs w:val="20"/>
        </w:rPr>
        <w:t xml:space="preserve">programs applied in their schools. </w:t>
      </w:r>
      <w:r w:rsidR="00F36951" w:rsidRPr="00077D66">
        <w:rPr>
          <w:rFonts w:ascii="Times New Roman" w:hAnsi="Times New Roman" w:cs="Times New Roman"/>
          <w:sz w:val="20"/>
          <w:szCs w:val="20"/>
        </w:rPr>
        <w:t>Family participation</w:t>
      </w:r>
      <w:r w:rsidRPr="00077D66">
        <w:rPr>
          <w:rFonts w:ascii="Times New Roman" w:hAnsi="Times New Roman" w:cs="Times New Roman"/>
          <w:sz w:val="20"/>
          <w:szCs w:val="20"/>
        </w:rPr>
        <w:t xml:space="preserve"> and </w:t>
      </w:r>
      <w:r w:rsidR="00F36951" w:rsidRPr="00077D66">
        <w:rPr>
          <w:rFonts w:ascii="Times New Roman" w:hAnsi="Times New Roman" w:cs="Times New Roman"/>
          <w:sz w:val="20"/>
          <w:szCs w:val="20"/>
        </w:rPr>
        <w:t xml:space="preserve">Entertainment </w:t>
      </w:r>
      <w:r w:rsidR="00CE5C24" w:rsidRPr="00077D66">
        <w:rPr>
          <w:rFonts w:ascii="Times New Roman" w:hAnsi="Times New Roman" w:cs="Times New Roman"/>
          <w:sz w:val="20"/>
          <w:szCs w:val="20"/>
        </w:rPr>
        <w:t>Activities</w:t>
      </w:r>
      <w:r w:rsidRPr="00077D66">
        <w:rPr>
          <w:rFonts w:ascii="Times New Roman" w:hAnsi="Times New Roman" w:cs="Times New Roman"/>
          <w:sz w:val="20"/>
          <w:szCs w:val="20"/>
        </w:rPr>
        <w:t xml:space="preserve"> </w:t>
      </w:r>
      <w:r w:rsidR="00C103A9" w:rsidRPr="00077D66">
        <w:rPr>
          <w:rFonts w:ascii="Times New Roman" w:hAnsi="Times New Roman" w:cs="Times New Roman"/>
          <w:sz w:val="20"/>
          <w:szCs w:val="20"/>
        </w:rPr>
        <w:t>within</w:t>
      </w:r>
      <w:r w:rsidR="005F2134" w:rsidRPr="00077D66">
        <w:rPr>
          <w:rFonts w:ascii="Times New Roman" w:hAnsi="Times New Roman" w:cs="Times New Roman"/>
          <w:sz w:val="20"/>
          <w:szCs w:val="20"/>
        </w:rPr>
        <w:t xml:space="preserve"> the</w:t>
      </w:r>
      <w:r w:rsidRPr="00077D66">
        <w:rPr>
          <w:rFonts w:ascii="Times New Roman" w:hAnsi="Times New Roman" w:cs="Times New Roman"/>
          <w:sz w:val="20"/>
          <w:szCs w:val="20"/>
        </w:rPr>
        <w:t xml:space="preserve"> special education programs may be </w:t>
      </w:r>
      <w:r w:rsidR="00861461" w:rsidRPr="00077D66">
        <w:rPr>
          <w:rFonts w:ascii="Times New Roman" w:hAnsi="Times New Roman" w:cs="Times New Roman"/>
          <w:sz w:val="20"/>
          <w:szCs w:val="20"/>
        </w:rPr>
        <w:t>considered</w:t>
      </w:r>
      <w:r w:rsidRPr="00077D66">
        <w:rPr>
          <w:rFonts w:ascii="Times New Roman" w:hAnsi="Times New Roman" w:cs="Times New Roman"/>
          <w:sz w:val="20"/>
          <w:szCs w:val="20"/>
        </w:rPr>
        <w:t xml:space="preserve"> vital and eas</w:t>
      </w:r>
      <w:r w:rsidR="005F2134" w:rsidRPr="00077D66">
        <w:rPr>
          <w:rFonts w:ascii="Times New Roman" w:hAnsi="Times New Roman" w:cs="Times New Roman"/>
          <w:sz w:val="20"/>
          <w:szCs w:val="20"/>
        </w:rPr>
        <w:t>il</w:t>
      </w:r>
      <w:r w:rsidRPr="00077D66">
        <w:rPr>
          <w:rFonts w:ascii="Times New Roman" w:hAnsi="Times New Roman" w:cs="Times New Roman"/>
          <w:sz w:val="20"/>
          <w:szCs w:val="20"/>
        </w:rPr>
        <w:t xml:space="preserve">y applicable </w:t>
      </w:r>
      <w:r w:rsidR="005F2134" w:rsidRPr="00077D66">
        <w:rPr>
          <w:rFonts w:ascii="Times New Roman" w:hAnsi="Times New Roman" w:cs="Times New Roman"/>
          <w:sz w:val="20"/>
          <w:szCs w:val="20"/>
        </w:rPr>
        <w:t xml:space="preserve">to </w:t>
      </w:r>
      <w:r w:rsidRPr="00077D66">
        <w:rPr>
          <w:rFonts w:ascii="Times New Roman" w:hAnsi="Times New Roman" w:cs="Times New Roman"/>
          <w:sz w:val="20"/>
          <w:szCs w:val="20"/>
        </w:rPr>
        <w:t xml:space="preserve">special education programs, </w:t>
      </w:r>
      <w:r w:rsidR="005F2134" w:rsidRPr="00077D66">
        <w:rPr>
          <w:rFonts w:ascii="Times New Roman" w:hAnsi="Times New Roman" w:cs="Times New Roman"/>
          <w:sz w:val="20"/>
          <w:szCs w:val="20"/>
        </w:rPr>
        <w:t xml:space="preserve">which </w:t>
      </w:r>
      <w:r w:rsidR="005C6A2E" w:rsidRPr="00077D66">
        <w:rPr>
          <w:rFonts w:ascii="Times New Roman" w:hAnsi="Times New Roman" w:cs="Times New Roman"/>
          <w:sz w:val="20"/>
          <w:szCs w:val="20"/>
        </w:rPr>
        <w:t>may explain</w:t>
      </w:r>
      <w:r w:rsidRPr="00077D66">
        <w:rPr>
          <w:rFonts w:ascii="Times New Roman" w:hAnsi="Times New Roman" w:cs="Times New Roman"/>
          <w:sz w:val="20"/>
          <w:szCs w:val="20"/>
        </w:rPr>
        <w:t xml:space="preserve"> why</w:t>
      </w:r>
      <w:r w:rsidR="00F329B1" w:rsidRPr="00077D66">
        <w:rPr>
          <w:rFonts w:ascii="Times New Roman" w:hAnsi="Times New Roman" w:cs="Times New Roman"/>
          <w:sz w:val="20"/>
          <w:szCs w:val="20"/>
        </w:rPr>
        <w:t xml:space="preserve"> t</w:t>
      </w:r>
      <w:r w:rsidR="00C701F3" w:rsidRPr="00077D66">
        <w:rPr>
          <w:rFonts w:ascii="Times New Roman" w:hAnsi="Times New Roman" w:cs="Times New Roman"/>
          <w:sz w:val="20"/>
          <w:szCs w:val="20"/>
        </w:rPr>
        <w:t>eachers had the highest evaluations for</w:t>
      </w:r>
      <w:r w:rsidRPr="00077D66">
        <w:rPr>
          <w:rFonts w:ascii="Times New Roman" w:hAnsi="Times New Roman" w:cs="Times New Roman"/>
          <w:sz w:val="20"/>
          <w:szCs w:val="20"/>
        </w:rPr>
        <w:t xml:space="preserve"> those aspects or domains.</w:t>
      </w:r>
      <w:r w:rsidR="00F36951" w:rsidRPr="00077D66">
        <w:rPr>
          <w:rFonts w:ascii="Times New Roman" w:hAnsi="Times New Roman" w:cs="Times New Roman"/>
          <w:sz w:val="20"/>
          <w:szCs w:val="20"/>
        </w:rPr>
        <w:t xml:space="preserve"> </w:t>
      </w:r>
      <w:r w:rsidR="00513369" w:rsidRPr="00077D66">
        <w:rPr>
          <w:rFonts w:ascii="Times New Roman" w:hAnsi="Times New Roman" w:cs="Times New Roman"/>
          <w:sz w:val="20"/>
          <w:szCs w:val="20"/>
        </w:rPr>
        <w:t>In contrast</w:t>
      </w:r>
      <w:r w:rsidRPr="00077D66">
        <w:rPr>
          <w:rFonts w:ascii="Times New Roman" w:hAnsi="Times New Roman" w:cs="Times New Roman"/>
          <w:sz w:val="20"/>
          <w:szCs w:val="20"/>
        </w:rPr>
        <w:t xml:space="preserve">, </w:t>
      </w:r>
      <w:r w:rsidR="00513369" w:rsidRPr="00077D66">
        <w:rPr>
          <w:rFonts w:ascii="Times New Roman" w:hAnsi="Times New Roman" w:cs="Times New Roman"/>
          <w:sz w:val="20"/>
          <w:szCs w:val="20"/>
        </w:rPr>
        <w:t xml:space="preserve">the </w:t>
      </w:r>
      <w:r w:rsidR="00C103A9" w:rsidRPr="00077D66">
        <w:rPr>
          <w:rFonts w:ascii="Times New Roman" w:hAnsi="Times New Roman" w:cs="Times New Roman"/>
          <w:sz w:val="20"/>
          <w:szCs w:val="20"/>
        </w:rPr>
        <w:t>p</w:t>
      </w:r>
      <w:r w:rsidRPr="00077D66">
        <w:rPr>
          <w:rFonts w:ascii="Times New Roman" w:hAnsi="Times New Roman" w:cs="Times New Roman"/>
          <w:sz w:val="20"/>
          <w:szCs w:val="20"/>
        </w:rPr>
        <w:t>rogram output</w:t>
      </w:r>
      <w:r w:rsidR="00F329B1" w:rsidRPr="00077D66">
        <w:rPr>
          <w:rFonts w:ascii="Times New Roman" w:hAnsi="Times New Roman" w:cs="Times New Roman"/>
          <w:sz w:val="20"/>
          <w:szCs w:val="20"/>
        </w:rPr>
        <w:t>s</w:t>
      </w:r>
      <w:r w:rsidRPr="00077D66">
        <w:rPr>
          <w:rFonts w:ascii="Times New Roman" w:hAnsi="Times New Roman" w:cs="Times New Roman"/>
          <w:sz w:val="20"/>
          <w:szCs w:val="20"/>
        </w:rPr>
        <w:t xml:space="preserve"> domain </w:t>
      </w:r>
      <w:r w:rsidR="00513369" w:rsidRPr="00077D66">
        <w:rPr>
          <w:rFonts w:ascii="Times New Roman" w:hAnsi="Times New Roman" w:cs="Times New Roman"/>
          <w:sz w:val="20"/>
          <w:szCs w:val="20"/>
        </w:rPr>
        <w:t xml:space="preserve">was </w:t>
      </w:r>
      <w:r w:rsidRPr="00077D66">
        <w:rPr>
          <w:rFonts w:ascii="Times New Roman" w:hAnsi="Times New Roman" w:cs="Times New Roman"/>
          <w:sz w:val="20"/>
          <w:szCs w:val="20"/>
        </w:rPr>
        <w:t xml:space="preserve">viewed as a </w:t>
      </w:r>
      <w:r w:rsidR="00513369" w:rsidRPr="00077D66">
        <w:rPr>
          <w:rFonts w:ascii="Times New Roman" w:hAnsi="Times New Roman" w:cs="Times New Roman"/>
          <w:sz w:val="20"/>
          <w:szCs w:val="20"/>
        </w:rPr>
        <w:t xml:space="preserve">‘Weak’ </w:t>
      </w:r>
      <w:r w:rsidRPr="00077D66">
        <w:rPr>
          <w:rFonts w:ascii="Times New Roman" w:hAnsi="Times New Roman" w:cs="Times New Roman"/>
          <w:sz w:val="20"/>
          <w:szCs w:val="20"/>
        </w:rPr>
        <w:t>domain</w:t>
      </w:r>
      <w:r w:rsidR="005C6A2E" w:rsidRPr="00077D66">
        <w:rPr>
          <w:rFonts w:ascii="Times New Roman" w:hAnsi="Times New Roman" w:cs="Times New Roman"/>
          <w:sz w:val="20"/>
          <w:szCs w:val="20"/>
        </w:rPr>
        <w:t>. This</w:t>
      </w:r>
      <w:r w:rsidR="00513369" w:rsidRPr="00077D66">
        <w:rPr>
          <w:rFonts w:ascii="Times New Roman" w:hAnsi="Times New Roman" w:cs="Times New Roman"/>
          <w:sz w:val="20"/>
          <w:szCs w:val="20"/>
        </w:rPr>
        <w:t xml:space="preserve"> result that</w:t>
      </w:r>
      <w:r w:rsidRPr="00077D66">
        <w:rPr>
          <w:rFonts w:ascii="Times New Roman" w:hAnsi="Times New Roman" w:cs="Times New Roman"/>
          <w:sz w:val="20"/>
          <w:szCs w:val="20"/>
        </w:rPr>
        <w:t xml:space="preserve"> may be related </w:t>
      </w:r>
      <w:r w:rsidR="00F329B1" w:rsidRPr="00077D66">
        <w:rPr>
          <w:rFonts w:ascii="Times New Roman" w:hAnsi="Times New Roman" w:cs="Times New Roman"/>
          <w:sz w:val="20"/>
          <w:szCs w:val="20"/>
        </w:rPr>
        <w:t xml:space="preserve">to </w:t>
      </w:r>
      <w:r w:rsidRPr="00077D66">
        <w:rPr>
          <w:rFonts w:ascii="Times New Roman" w:hAnsi="Times New Roman" w:cs="Times New Roman"/>
          <w:sz w:val="20"/>
          <w:szCs w:val="20"/>
        </w:rPr>
        <w:t>the impo</w:t>
      </w:r>
      <w:r w:rsidR="00861461" w:rsidRPr="00077D66">
        <w:rPr>
          <w:rFonts w:ascii="Times New Roman" w:hAnsi="Times New Roman" w:cs="Times New Roman"/>
          <w:sz w:val="20"/>
          <w:szCs w:val="20"/>
        </w:rPr>
        <w:t>rtance of this domain</w:t>
      </w:r>
      <w:r w:rsidRPr="00077D66">
        <w:rPr>
          <w:rFonts w:ascii="Times New Roman" w:hAnsi="Times New Roman" w:cs="Times New Roman"/>
          <w:sz w:val="20"/>
          <w:szCs w:val="20"/>
        </w:rPr>
        <w:t xml:space="preserve"> for </w:t>
      </w:r>
      <w:r w:rsidR="00861461" w:rsidRPr="00077D66">
        <w:rPr>
          <w:rFonts w:ascii="Times New Roman" w:hAnsi="Times New Roman" w:cs="Times New Roman"/>
          <w:sz w:val="20"/>
          <w:szCs w:val="20"/>
        </w:rPr>
        <w:t>successful</w:t>
      </w:r>
      <w:r w:rsidRPr="00077D66">
        <w:rPr>
          <w:rFonts w:ascii="Times New Roman" w:hAnsi="Times New Roman" w:cs="Times New Roman"/>
          <w:sz w:val="20"/>
          <w:szCs w:val="20"/>
        </w:rPr>
        <w:t xml:space="preserve"> special </w:t>
      </w:r>
      <w:r w:rsidRPr="00077D66">
        <w:rPr>
          <w:rFonts w:ascii="Times New Roman" w:hAnsi="Times New Roman" w:cs="Times New Roman"/>
          <w:sz w:val="20"/>
          <w:szCs w:val="20"/>
        </w:rPr>
        <w:lastRenderedPageBreak/>
        <w:t>education programs</w:t>
      </w:r>
      <w:r w:rsidR="007158A8" w:rsidRPr="00077D66">
        <w:rPr>
          <w:rFonts w:ascii="Times New Roman" w:hAnsi="Times New Roman" w:cs="Times New Roman"/>
          <w:sz w:val="20"/>
          <w:szCs w:val="20"/>
        </w:rPr>
        <w:t xml:space="preserve"> because</w:t>
      </w:r>
      <w:r w:rsidR="00513369" w:rsidRPr="00077D66">
        <w:rPr>
          <w:rFonts w:ascii="Times New Roman" w:hAnsi="Times New Roman" w:cs="Times New Roman"/>
          <w:sz w:val="20"/>
          <w:szCs w:val="20"/>
        </w:rPr>
        <w:t xml:space="preserve"> </w:t>
      </w:r>
      <w:r w:rsidR="00861461" w:rsidRPr="00077D66">
        <w:rPr>
          <w:rFonts w:ascii="Times New Roman" w:hAnsi="Times New Roman" w:cs="Times New Roman"/>
          <w:sz w:val="20"/>
          <w:szCs w:val="20"/>
        </w:rPr>
        <w:t>a successful program output will eventually lead to a successful educational program.</w:t>
      </w:r>
      <w:r w:rsidR="00546C28" w:rsidRPr="00077D66">
        <w:rPr>
          <w:rFonts w:ascii="Times New Roman" w:hAnsi="Times New Roman" w:cs="Times New Roman"/>
          <w:sz w:val="20"/>
          <w:szCs w:val="20"/>
        </w:rPr>
        <w:t xml:space="preserve"> These findings are in agreement with</w:t>
      </w:r>
      <w:r w:rsidR="00825DC4" w:rsidRPr="00077D66">
        <w:rPr>
          <w:rFonts w:ascii="Times New Roman" w:hAnsi="Times New Roman" w:cs="Times New Roman"/>
          <w:sz w:val="20"/>
          <w:szCs w:val="20"/>
        </w:rPr>
        <w:t xml:space="preserve"> </w:t>
      </w:r>
      <w:r w:rsidR="00546C28" w:rsidRPr="00077D66">
        <w:rPr>
          <w:rFonts w:ascii="Times New Roman" w:hAnsi="Times New Roman" w:cs="Times New Roman"/>
          <w:sz w:val="20"/>
          <w:szCs w:val="20"/>
        </w:rPr>
        <w:t>Al-</w:t>
      </w:r>
      <w:proofErr w:type="spellStart"/>
      <w:r w:rsidR="00546C28" w:rsidRPr="00077D66">
        <w:rPr>
          <w:rFonts w:ascii="Times New Roman" w:hAnsi="Times New Roman" w:cs="Times New Roman"/>
          <w:sz w:val="20"/>
          <w:szCs w:val="20"/>
        </w:rPr>
        <w:t>mamary</w:t>
      </w:r>
      <w:proofErr w:type="spellEnd"/>
      <w:r w:rsidR="00546C28" w:rsidRPr="00077D66">
        <w:rPr>
          <w:rFonts w:ascii="Times New Roman" w:hAnsi="Times New Roman" w:cs="Times New Roman"/>
          <w:sz w:val="20"/>
          <w:szCs w:val="20"/>
        </w:rPr>
        <w:t xml:space="preserve"> (2000) study</w:t>
      </w:r>
      <w:r w:rsidR="00F329B1" w:rsidRPr="00077D66">
        <w:rPr>
          <w:rFonts w:ascii="Times New Roman" w:hAnsi="Times New Roman" w:cs="Times New Roman"/>
          <w:sz w:val="20"/>
          <w:szCs w:val="20"/>
        </w:rPr>
        <w:t>, which</w:t>
      </w:r>
      <w:r w:rsidR="00C41DC9" w:rsidRPr="00077D66">
        <w:rPr>
          <w:rFonts w:ascii="Times New Roman" w:hAnsi="Times New Roman" w:cs="Times New Roman"/>
          <w:sz w:val="20"/>
          <w:szCs w:val="20"/>
        </w:rPr>
        <w:t xml:space="preserve"> indicated </w:t>
      </w:r>
      <w:r w:rsidR="00F329B1" w:rsidRPr="00077D66">
        <w:rPr>
          <w:rFonts w:ascii="Times New Roman" w:hAnsi="Times New Roman" w:cs="Times New Roman"/>
          <w:sz w:val="20"/>
          <w:szCs w:val="20"/>
        </w:rPr>
        <w:t>that</w:t>
      </w:r>
      <w:r w:rsidR="00C41DC9" w:rsidRPr="00077D66">
        <w:rPr>
          <w:rFonts w:ascii="Times New Roman" w:hAnsi="Times New Roman" w:cs="Times New Roman"/>
          <w:sz w:val="20"/>
          <w:szCs w:val="20"/>
        </w:rPr>
        <w:t xml:space="preserve"> special education centers were effective in all domains (curriculum, administration, educational atmos</w:t>
      </w:r>
      <w:r w:rsidR="007B3DE5" w:rsidRPr="00077D66">
        <w:rPr>
          <w:rFonts w:ascii="Times New Roman" w:hAnsi="Times New Roman" w:cs="Times New Roman"/>
          <w:sz w:val="20"/>
          <w:szCs w:val="20"/>
        </w:rPr>
        <w:softHyphen/>
      </w:r>
      <w:r w:rsidR="00C41DC9" w:rsidRPr="00077D66">
        <w:rPr>
          <w:rFonts w:ascii="Times New Roman" w:hAnsi="Times New Roman" w:cs="Times New Roman"/>
          <w:sz w:val="20"/>
          <w:szCs w:val="20"/>
        </w:rPr>
        <w:t xml:space="preserve">phere, characteristics of the center, and teaching methods) except </w:t>
      </w:r>
      <w:r w:rsidR="005C6A2E" w:rsidRPr="00077D66">
        <w:rPr>
          <w:rFonts w:ascii="Times New Roman" w:hAnsi="Times New Roman" w:cs="Times New Roman"/>
          <w:sz w:val="20"/>
          <w:szCs w:val="20"/>
        </w:rPr>
        <w:t xml:space="preserve">in </w:t>
      </w:r>
      <w:r w:rsidR="00C41DC9" w:rsidRPr="00077D66">
        <w:rPr>
          <w:rFonts w:ascii="Times New Roman" w:hAnsi="Times New Roman" w:cs="Times New Roman"/>
          <w:sz w:val="20"/>
          <w:szCs w:val="20"/>
        </w:rPr>
        <w:t xml:space="preserve">one (characteristics of </w:t>
      </w:r>
      <w:r w:rsidR="00513369" w:rsidRPr="00077D66">
        <w:rPr>
          <w:rFonts w:ascii="Times New Roman" w:hAnsi="Times New Roman" w:cs="Times New Roman"/>
          <w:sz w:val="20"/>
          <w:szCs w:val="20"/>
        </w:rPr>
        <w:t xml:space="preserve">the </w:t>
      </w:r>
      <w:r w:rsidR="00C41DC9" w:rsidRPr="00077D66">
        <w:rPr>
          <w:rFonts w:ascii="Times New Roman" w:hAnsi="Times New Roman" w:cs="Times New Roman"/>
          <w:sz w:val="20"/>
          <w:szCs w:val="20"/>
        </w:rPr>
        <w:t>teachers and staff working in these centers).</w:t>
      </w:r>
      <w:r w:rsidR="0025388F" w:rsidRPr="00077D66">
        <w:rPr>
          <w:rFonts w:ascii="Times New Roman" w:hAnsi="Times New Roman" w:cs="Times New Roman"/>
          <w:sz w:val="20"/>
          <w:szCs w:val="20"/>
        </w:rPr>
        <w:t xml:space="preserve"> In addition, the findings of this study were in agree</w:t>
      </w:r>
      <w:r w:rsidR="007B3DE5" w:rsidRPr="00077D66">
        <w:rPr>
          <w:rFonts w:ascii="Times New Roman" w:hAnsi="Times New Roman" w:cs="Times New Roman"/>
          <w:sz w:val="20"/>
          <w:szCs w:val="20"/>
        </w:rPr>
        <w:softHyphen/>
      </w:r>
      <w:r w:rsidR="0025388F" w:rsidRPr="00077D66">
        <w:rPr>
          <w:rFonts w:ascii="Times New Roman" w:hAnsi="Times New Roman" w:cs="Times New Roman"/>
          <w:sz w:val="20"/>
          <w:szCs w:val="20"/>
        </w:rPr>
        <w:t xml:space="preserve">ment with those of the </w:t>
      </w:r>
      <w:proofErr w:type="spellStart"/>
      <w:r w:rsidR="0025388F" w:rsidRPr="00077D66">
        <w:rPr>
          <w:rFonts w:ascii="Times New Roman" w:hAnsi="Times New Roman" w:cs="Times New Roman"/>
          <w:sz w:val="20"/>
          <w:szCs w:val="20"/>
        </w:rPr>
        <w:t>Derdrian</w:t>
      </w:r>
      <w:proofErr w:type="spellEnd"/>
      <w:r w:rsidR="0025388F" w:rsidRPr="00077D66">
        <w:rPr>
          <w:rFonts w:ascii="Times New Roman" w:hAnsi="Times New Roman" w:cs="Times New Roman"/>
          <w:sz w:val="20"/>
          <w:szCs w:val="20"/>
        </w:rPr>
        <w:t xml:space="preserve"> (1994) study, claiming that teachers and managers find all special education institutions in Jordan to be generally effective in the following domains: management, involvement of teachers and parents, classroom activities, curriculum, characteristics of the institu</w:t>
      </w:r>
      <w:r w:rsidR="007B3DE5" w:rsidRPr="00077D66">
        <w:rPr>
          <w:rFonts w:ascii="Times New Roman" w:hAnsi="Times New Roman" w:cs="Times New Roman"/>
          <w:sz w:val="20"/>
          <w:szCs w:val="20"/>
        </w:rPr>
        <w:softHyphen/>
      </w:r>
      <w:r w:rsidR="0025388F" w:rsidRPr="00077D66">
        <w:rPr>
          <w:rFonts w:ascii="Times New Roman" w:hAnsi="Times New Roman" w:cs="Times New Roman"/>
          <w:sz w:val="20"/>
          <w:szCs w:val="20"/>
        </w:rPr>
        <w:t>tion, and the educational atmosphere</w:t>
      </w:r>
      <w:r w:rsidR="00C41DC9" w:rsidRPr="00077D66">
        <w:rPr>
          <w:rFonts w:ascii="Times New Roman" w:hAnsi="Times New Roman" w:cs="Times New Roman"/>
          <w:sz w:val="20"/>
          <w:szCs w:val="20"/>
        </w:rPr>
        <w:t xml:space="preserve">. This study also </w:t>
      </w:r>
      <w:r w:rsidR="009110AE" w:rsidRPr="00077D66">
        <w:rPr>
          <w:rFonts w:ascii="Times New Roman" w:hAnsi="Times New Roman" w:cs="Times New Roman"/>
          <w:sz w:val="20"/>
          <w:szCs w:val="20"/>
        </w:rPr>
        <w:t xml:space="preserve">draws </w:t>
      </w:r>
      <w:r w:rsidR="00C41DC9" w:rsidRPr="00077D66">
        <w:rPr>
          <w:rFonts w:ascii="Times New Roman" w:hAnsi="Times New Roman" w:cs="Times New Roman"/>
          <w:sz w:val="20"/>
          <w:szCs w:val="20"/>
        </w:rPr>
        <w:t>attention to</w:t>
      </w:r>
      <w:r w:rsidR="008428C4" w:rsidRPr="00077D66">
        <w:rPr>
          <w:rFonts w:ascii="Times New Roman" w:hAnsi="Times New Roman" w:cs="Times New Roman"/>
          <w:sz w:val="20"/>
          <w:szCs w:val="20"/>
        </w:rPr>
        <w:t xml:space="preserve"> the </w:t>
      </w:r>
      <w:r w:rsidR="009110AE" w:rsidRPr="00077D66">
        <w:rPr>
          <w:rFonts w:ascii="Times New Roman" w:hAnsi="Times New Roman" w:cs="Times New Roman"/>
          <w:sz w:val="20"/>
          <w:szCs w:val="20"/>
        </w:rPr>
        <w:t xml:space="preserve">lack </w:t>
      </w:r>
      <w:r w:rsidR="008428C4" w:rsidRPr="00077D66">
        <w:rPr>
          <w:rFonts w:ascii="Times New Roman" w:hAnsi="Times New Roman" w:cs="Times New Roman"/>
          <w:sz w:val="20"/>
          <w:szCs w:val="20"/>
        </w:rPr>
        <w:t>of guidance curric</w:t>
      </w:r>
      <w:r w:rsidR="007B3DE5" w:rsidRPr="00077D66">
        <w:rPr>
          <w:rFonts w:ascii="Times New Roman" w:hAnsi="Times New Roman" w:cs="Times New Roman"/>
          <w:sz w:val="20"/>
          <w:szCs w:val="20"/>
        </w:rPr>
        <w:softHyphen/>
      </w:r>
      <w:r w:rsidR="008428C4" w:rsidRPr="00077D66">
        <w:rPr>
          <w:rFonts w:ascii="Times New Roman" w:hAnsi="Times New Roman" w:cs="Times New Roman"/>
          <w:sz w:val="20"/>
          <w:szCs w:val="20"/>
        </w:rPr>
        <w:t>ulum</w:t>
      </w:r>
      <w:r w:rsidR="000B1557" w:rsidRPr="00077D66">
        <w:rPr>
          <w:rFonts w:ascii="Times New Roman" w:hAnsi="Times New Roman" w:cs="Times New Roman"/>
          <w:sz w:val="20"/>
          <w:szCs w:val="20"/>
        </w:rPr>
        <w:t>,</w:t>
      </w:r>
      <w:r w:rsidR="008428C4" w:rsidRPr="00077D66">
        <w:rPr>
          <w:rFonts w:ascii="Times New Roman" w:hAnsi="Times New Roman" w:cs="Times New Roman"/>
          <w:sz w:val="20"/>
          <w:szCs w:val="20"/>
        </w:rPr>
        <w:t xml:space="preserve"> </w:t>
      </w:r>
      <w:r w:rsidR="009110AE" w:rsidRPr="00077D66">
        <w:rPr>
          <w:rFonts w:ascii="Times New Roman" w:hAnsi="Times New Roman" w:cs="Times New Roman"/>
          <w:sz w:val="20"/>
          <w:szCs w:val="20"/>
        </w:rPr>
        <w:t>e</w:t>
      </w:r>
      <w:r w:rsidR="008428C4" w:rsidRPr="00077D66">
        <w:rPr>
          <w:rFonts w:ascii="Times New Roman" w:hAnsi="Times New Roman" w:cs="Times New Roman"/>
          <w:sz w:val="20"/>
          <w:szCs w:val="20"/>
        </w:rPr>
        <w:t xml:space="preserve">specially </w:t>
      </w:r>
      <w:r w:rsidR="009110AE" w:rsidRPr="00077D66">
        <w:rPr>
          <w:rFonts w:ascii="Times New Roman" w:hAnsi="Times New Roman" w:cs="Times New Roman"/>
          <w:sz w:val="20"/>
          <w:szCs w:val="20"/>
        </w:rPr>
        <w:t xml:space="preserve">in </w:t>
      </w:r>
      <w:r w:rsidR="008428C4" w:rsidRPr="00077D66">
        <w:rPr>
          <w:rFonts w:ascii="Times New Roman" w:hAnsi="Times New Roman" w:cs="Times New Roman"/>
          <w:sz w:val="20"/>
          <w:szCs w:val="20"/>
        </w:rPr>
        <w:t>mental retardation programs</w:t>
      </w:r>
      <w:r w:rsidR="000B1557" w:rsidRPr="00077D66">
        <w:rPr>
          <w:rFonts w:ascii="Times New Roman" w:hAnsi="Times New Roman" w:cs="Times New Roman"/>
          <w:sz w:val="20"/>
          <w:szCs w:val="20"/>
        </w:rPr>
        <w:t>,</w:t>
      </w:r>
      <w:r w:rsidR="008428C4" w:rsidRPr="00077D66">
        <w:rPr>
          <w:rFonts w:ascii="Times New Roman" w:hAnsi="Times New Roman" w:cs="Times New Roman"/>
          <w:sz w:val="20"/>
          <w:szCs w:val="20"/>
        </w:rPr>
        <w:t xml:space="preserve"> and </w:t>
      </w:r>
      <w:r w:rsidR="009110AE" w:rsidRPr="00077D66">
        <w:rPr>
          <w:rFonts w:ascii="Times New Roman" w:hAnsi="Times New Roman" w:cs="Times New Roman"/>
          <w:sz w:val="20"/>
          <w:szCs w:val="20"/>
        </w:rPr>
        <w:t xml:space="preserve">the </w:t>
      </w:r>
      <w:r w:rsidR="008428C4" w:rsidRPr="00077D66">
        <w:rPr>
          <w:rFonts w:ascii="Times New Roman" w:hAnsi="Times New Roman" w:cs="Times New Roman"/>
          <w:sz w:val="20"/>
          <w:szCs w:val="20"/>
        </w:rPr>
        <w:t>absence of guideline</w:t>
      </w:r>
      <w:r w:rsidR="009110AE" w:rsidRPr="00077D66">
        <w:rPr>
          <w:rFonts w:ascii="Times New Roman" w:hAnsi="Times New Roman" w:cs="Times New Roman"/>
          <w:sz w:val="20"/>
          <w:szCs w:val="20"/>
        </w:rPr>
        <w:t>s</w:t>
      </w:r>
      <w:r w:rsidR="008428C4" w:rsidRPr="00077D66">
        <w:rPr>
          <w:rFonts w:ascii="Times New Roman" w:hAnsi="Times New Roman" w:cs="Times New Roman"/>
          <w:sz w:val="20"/>
          <w:szCs w:val="20"/>
        </w:rPr>
        <w:t xml:space="preserve"> for teachers </w:t>
      </w:r>
      <w:r w:rsidR="000B1557" w:rsidRPr="00077D66">
        <w:rPr>
          <w:rFonts w:ascii="Times New Roman" w:hAnsi="Times New Roman" w:cs="Times New Roman"/>
          <w:sz w:val="20"/>
          <w:szCs w:val="20"/>
        </w:rPr>
        <w:t>when</w:t>
      </w:r>
      <w:r w:rsidR="009110AE" w:rsidRPr="00077D66">
        <w:rPr>
          <w:rFonts w:ascii="Times New Roman" w:hAnsi="Times New Roman" w:cs="Times New Roman"/>
          <w:sz w:val="20"/>
          <w:szCs w:val="20"/>
        </w:rPr>
        <w:t xml:space="preserve"> </w:t>
      </w:r>
      <w:r w:rsidR="008428C4" w:rsidRPr="00077D66">
        <w:rPr>
          <w:rFonts w:ascii="Times New Roman" w:hAnsi="Times New Roman" w:cs="Times New Roman"/>
          <w:sz w:val="20"/>
          <w:szCs w:val="20"/>
        </w:rPr>
        <w:t>deal</w:t>
      </w:r>
      <w:r w:rsidR="009110AE" w:rsidRPr="00077D66">
        <w:rPr>
          <w:rFonts w:ascii="Times New Roman" w:hAnsi="Times New Roman" w:cs="Times New Roman"/>
          <w:sz w:val="20"/>
          <w:szCs w:val="20"/>
        </w:rPr>
        <w:t>ing</w:t>
      </w:r>
      <w:r w:rsidR="008428C4" w:rsidRPr="00077D66">
        <w:rPr>
          <w:rFonts w:ascii="Times New Roman" w:hAnsi="Times New Roman" w:cs="Times New Roman"/>
          <w:sz w:val="20"/>
          <w:szCs w:val="20"/>
        </w:rPr>
        <w:t xml:space="preserve"> with shortage</w:t>
      </w:r>
      <w:r w:rsidR="009110AE" w:rsidRPr="00077D66">
        <w:rPr>
          <w:rFonts w:ascii="Times New Roman" w:hAnsi="Times New Roman" w:cs="Times New Roman"/>
          <w:sz w:val="20"/>
          <w:szCs w:val="20"/>
        </w:rPr>
        <w:t>s</w:t>
      </w:r>
      <w:r w:rsidR="008428C4" w:rsidRPr="00077D66">
        <w:rPr>
          <w:rFonts w:ascii="Times New Roman" w:hAnsi="Times New Roman" w:cs="Times New Roman"/>
          <w:sz w:val="20"/>
          <w:szCs w:val="20"/>
        </w:rPr>
        <w:t xml:space="preserve"> </w:t>
      </w:r>
      <w:r w:rsidR="009110AE" w:rsidRPr="00077D66">
        <w:rPr>
          <w:rFonts w:ascii="Times New Roman" w:hAnsi="Times New Roman" w:cs="Times New Roman"/>
          <w:sz w:val="20"/>
          <w:szCs w:val="20"/>
        </w:rPr>
        <w:t xml:space="preserve">of </w:t>
      </w:r>
      <w:r w:rsidR="008428C4" w:rsidRPr="00077D66">
        <w:rPr>
          <w:rFonts w:ascii="Times New Roman" w:hAnsi="Times New Roman" w:cs="Times New Roman"/>
          <w:sz w:val="20"/>
          <w:szCs w:val="20"/>
        </w:rPr>
        <w:t>educational supplies.</w:t>
      </w:r>
      <w:r w:rsidR="0025388F" w:rsidRPr="00077D66">
        <w:rPr>
          <w:rFonts w:ascii="Times New Roman" w:hAnsi="Times New Roman" w:cs="Times New Roman"/>
          <w:sz w:val="20"/>
          <w:szCs w:val="20"/>
        </w:rPr>
        <w:t xml:space="preserve"> Al-</w:t>
      </w:r>
      <w:proofErr w:type="spellStart"/>
      <w:r w:rsidR="0025388F" w:rsidRPr="00077D66">
        <w:rPr>
          <w:rFonts w:ascii="Times New Roman" w:hAnsi="Times New Roman" w:cs="Times New Roman"/>
          <w:sz w:val="20"/>
          <w:szCs w:val="20"/>
        </w:rPr>
        <w:t>mamary</w:t>
      </w:r>
      <w:proofErr w:type="spellEnd"/>
      <w:r w:rsidR="0025388F" w:rsidRPr="00077D66">
        <w:rPr>
          <w:rFonts w:ascii="Times New Roman" w:hAnsi="Times New Roman" w:cs="Times New Roman"/>
          <w:sz w:val="20"/>
          <w:szCs w:val="20"/>
        </w:rPr>
        <w:t xml:space="preserve"> (2000) highlights a lack of preparation for special education teachers and the need for in-service training programs for those teachers.</w:t>
      </w:r>
    </w:p>
    <w:p w:rsidR="00E05383" w:rsidRPr="00077D66" w:rsidRDefault="0086146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A detailed analysis of </w:t>
      </w:r>
      <w:r w:rsidR="003B357F"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study results </w:t>
      </w:r>
      <w:r w:rsidR="003B357F" w:rsidRPr="00077D66">
        <w:rPr>
          <w:rFonts w:ascii="Times New Roman" w:hAnsi="Times New Roman" w:cs="Times New Roman"/>
          <w:sz w:val="20"/>
          <w:szCs w:val="20"/>
        </w:rPr>
        <w:t xml:space="preserve">from the </w:t>
      </w:r>
      <w:r w:rsidRPr="00077D66">
        <w:rPr>
          <w:rFonts w:ascii="Times New Roman" w:hAnsi="Times New Roman" w:cs="Times New Roman"/>
          <w:sz w:val="20"/>
          <w:szCs w:val="20"/>
        </w:rPr>
        <w:t xml:space="preserve">questionnaire items within the </w:t>
      </w:r>
      <w:r w:rsidR="003B357F" w:rsidRPr="00077D66">
        <w:rPr>
          <w:rFonts w:ascii="Times New Roman" w:hAnsi="Times New Roman" w:cs="Times New Roman"/>
          <w:sz w:val="20"/>
          <w:szCs w:val="20"/>
        </w:rPr>
        <w:t xml:space="preserve">given </w:t>
      </w:r>
      <w:r w:rsidRPr="00077D66">
        <w:rPr>
          <w:rFonts w:ascii="Times New Roman" w:hAnsi="Times New Roman" w:cs="Times New Roman"/>
          <w:sz w:val="20"/>
          <w:szCs w:val="20"/>
        </w:rPr>
        <w:t>domains enable</w:t>
      </w:r>
      <w:r w:rsidR="00443F67" w:rsidRPr="00077D66">
        <w:rPr>
          <w:rFonts w:ascii="Times New Roman" w:hAnsi="Times New Roman" w:cs="Times New Roman"/>
          <w:sz w:val="20"/>
          <w:szCs w:val="20"/>
        </w:rPr>
        <w:t>s</w:t>
      </w:r>
      <w:r w:rsidRPr="00077D66">
        <w:rPr>
          <w:rFonts w:ascii="Times New Roman" w:hAnsi="Times New Roman" w:cs="Times New Roman"/>
          <w:sz w:val="20"/>
          <w:szCs w:val="20"/>
        </w:rPr>
        <w:t xml:space="preserve"> </w:t>
      </w:r>
      <w:r w:rsidR="00021F63" w:rsidRPr="00077D66">
        <w:rPr>
          <w:rFonts w:ascii="Times New Roman" w:hAnsi="Times New Roman" w:cs="Times New Roman"/>
          <w:sz w:val="20"/>
          <w:szCs w:val="20"/>
        </w:rPr>
        <w:t>us to explore the teachers’ evalu</w:t>
      </w:r>
      <w:r w:rsidR="007B3DE5" w:rsidRPr="00077D66">
        <w:rPr>
          <w:rFonts w:ascii="Times New Roman" w:hAnsi="Times New Roman" w:cs="Times New Roman"/>
          <w:sz w:val="20"/>
          <w:szCs w:val="20"/>
        </w:rPr>
        <w:softHyphen/>
      </w:r>
      <w:r w:rsidR="00021F63" w:rsidRPr="00077D66">
        <w:rPr>
          <w:rFonts w:ascii="Times New Roman" w:hAnsi="Times New Roman" w:cs="Times New Roman"/>
          <w:sz w:val="20"/>
          <w:szCs w:val="20"/>
        </w:rPr>
        <w:t>ations</w:t>
      </w:r>
      <w:r w:rsidR="0005421E"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to define the </w:t>
      </w:r>
      <w:r w:rsidR="003B357F" w:rsidRPr="00077D66">
        <w:rPr>
          <w:rFonts w:ascii="Times New Roman" w:hAnsi="Times New Roman" w:cs="Times New Roman"/>
          <w:sz w:val="20"/>
          <w:szCs w:val="20"/>
        </w:rPr>
        <w:t>‘Good’</w:t>
      </w:r>
      <w:r w:rsidR="00021F63" w:rsidRPr="00077D66">
        <w:rPr>
          <w:rFonts w:ascii="Times New Roman" w:hAnsi="Times New Roman" w:cs="Times New Roman"/>
          <w:sz w:val="20"/>
          <w:szCs w:val="20"/>
        </w:rPr>
        <w:t xml:space="preserve"> ‘Acceptable’</w:t>
      </w:r>
      <w:r w:rsidR="003B357F"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and </w:t>
      </w:r>
      <w:r w:rsidR="003B357F" w:rsidRPr="00077D66">
        <w:rPr>
          <w:rFonts w:ascii="Times New Roman" w:hAnsi="Times New Roman" w:cs="Times New Roman"/>
          <w:sz w:val="20"/>
          <w:szCs w:val="20"/>
        </w:rPr>
        <w:t xml:space="preserve">‘Weak’ </w:t>
      </w:r>
      <w:r w:rsidRPr="00077D66">
        <w:rPr>
          <w:rFonts w:ascii="Times New Roman" w:hAnsi="Times New Roman" w:cs="Times New Roman"/>
          <w:sz w:val="20"/>
          <w:szCs w:val="20"/>
        </w:rPr>
        <w:t xml:space="preserve">special education program elements. </w:t>
      </w:r>
      <w:r w:rsidR="003B357F" w:rsidRPr="00077D66">
        <w:rPr>
          <w:rFonts w:ascii="Times New Roman" w:hAnsi="Times New Roman" w:cs="Times New Roman"/>
          <w:sz w:val="20"/>
          <w:szCs w:val="20"/>
        </w:rPr>
        <w:t xml:space="preserve">The teachers’ </w:t>
      </w:r>
      <w:r w:rsidR="00F67C8D" w:rsidRPr="00077D66">
        <w:rPr>
          <w:rFonts w:ascii="Times New Roman" w:hAnsi="Times New Roman" w:cs="Times New Roman"/>
          <w:sz w:val="20"/>
          <w:szCs w:val="20"/>
        </w:rPr>
        <w:t>evaluations</w:t>
      </w:r>
      <w:r w:rsidR="00443F67" w:rsidRPr="00077D66">
        <w:rPr>
          <w:rFonts w:ascii="Times New Roman" w:hAnsi="Times New Roman" w:cs="Times New Roman"/>
          <w:sz w:val="20"/>
          <w:szCs w:val="20"/>
        </w:rPr>
        <w:t xml:space="preserve"> of</w:t>
      </w:r>
      <w:r w:rsidR="003B357F" w:rsidRPr="00077D66">
        <w:rPr>
          <w:rFonts w:ascii="Times New Roman" w:hAnsi="Times New Roman" w:cs="Times New Roman"/>
          <w:sz w:val="20"/>
          <w:szCs w:val="20"/>
        </w:rPr>
        <w:t xml:space="preserve"> many items</w:t>
      </w:r>
      <w:r w:rsidR="009B365C" w:rsidRPr="00077D66">
        <w:rPr>
          <w:rFonts w:ascii="Times New Roman" w:hAnsi="Times New Roman" w:cs="Times New Roman"/>
          <w:sz w:val="20"/>
          <w:szCs w:val="20"/>
        </w:rPr>
        <w:t xml:space="preserve"> (such as items 11,</w:t>
      </w:r>
      <w:r w:rsidR="00F67C8D" w:rsidRPr="00077D66">
        <w:rPr>
          <w:rFonts w:ascii="Times New Roman" w:hAnsi="Times New Roman" w:cs="Times New Roman"/>
          <w:sz w:val="20"/>
          <w:szCs w:val="20"/>
        </w:rPr>
        <w:t xml:space="preserve"> 12, 13, 14, 15)</w:t>
      </w:r>
      <w:r w:rsidR="0001710F" w:rsidRPr="00077D66">
        <w:rPr>
          <w:rFonts w:ascii="Times New Roman" w:hAnsi="Times New Roman" w:cs="Times New Roman"/>
          <w:sz w:val="20"/>
          <w:szCs w:val="20"/>
        </w:rPr>
        <w:t xml:space="preserve"> </w:t>
      </w:r>
      <w:r w:rsidR="003B357F" w:rsidRPr="00077D66">
        <w:rPr>
          <w:rFonts w:ascii="Times New Roman" w:hAnsi="Times New Roman" w:cs="Times New Roman"/>
          <w:sz w:val="20"/>
          <w:szCs w:val="20"/>
        </w:rPr>
        <w:t>w</w:t>
      </w:r>
      <w:r w:rsidR="00443F67" w:rsidRPr="00077D66">
        <w:rPr>
          <w:rFonts w:ascii="Times New Roman" w:hAnsi="Times New Roman" w:cs="Times New Roman"/>
          <w:sz w:val="20"/>
          <w:szCs w:val="20"/>
        </w:rPr>
        <w:t>ere</w:t>
      </w:r>
      <w:r w:rsidR="003B357F" w:rsidRPr="00077D66">
        <w:rPr>
          <w:rFonts w:ascii="Times New Roman" w:hAnsi="Times New Roman" w:cs="Times New Roman"/>
          <w:sz w:val="20"/>
          <w:szCs w:val="20"/>
        </w:rPr>
        <w:t xml:space="preserve"> ‘G</w:t>
      </w:r>
      <w:r w:rsidR="0001710F" w:rsidRPr="00077D66">
        <w:rPr>
          <w:rFonts w:ascii="Times New Roman" w:hAnsi="Times New Roman" w:cs="Times New Roman"/>
          <w:sz w:val="20"/>
          <w:szCs w:val="20"/>
        </w:rPr>
        <w:t>ood</w:t>
      </w:r>
      <w:r w:rsidR="003B357F" w:rsidRPr="00077D66">
        <w:rPr>
          <w:rFonts w:ascii="Times New Roman" w:hAnsi="Times New Roman" w:cs="Times New Roman"/>
          <w:sz w:val="20"/>
          <w:szCs w:val="20"/>
        </w:rPr>
        <w:t>’</w:t>
      </w:r>
      <w:r w:rsidR="0001710F" w:rsidRPr="00077D66">
        <w:rPr>
          <w:rFonts w:ascii="Times New Roman" w:hAnsi="Times New Roman" w:cs="Times New Roman"/>
          <w:sz w:val="20"/>
          <w:szCs w:val="20"/>
        </w:rPr>
        <w:t xml:space="preserve"> </w:t>
      </w:r>
      <w:r w:rsidR="003B357F" w:rsidRPr="00077D66">
        <w:rPr>
          <w:rFonts w:ascii="Times New Roman" w:hAnsi="Times New Roman" w:cs="Times New Roman"/>
          <w:sz w:val="20"/>
          <w:szCs w:val="20"/>
        </w:rPr>
        <w:t xml:space="preserve">with regards to </w:t>
      </w:r>
      <w:r w:rsidR="0001710F" w:rsidRPr="00077D66">
        <w:rPr>
          <w:rFonts w:ascii="Times New Roman" w:hAnsi="Times New Roman" w:cs="Times New Roman"/>
          <w:sz w:val="20"/>
          <w:szCs w:val="20"/>
        </w:rPr>
        <w:t>the special education programs applied in their schools</w:t>
      </w:r>
      <w:r w:rsidR="000303D4" w:rsidRPr="00077D66">
        <w:rPr>
          <w:rFonts w:ascii="Times New Roman" w:hAnsi="Times New Roman" w:cs="Times New Roman"/>
          <w:sz w:val="20"/>
          <w:szCs w:val="20"/>
        </w:rPr>
        <w:t xml:space="preserve">. The success of special education programs in providing workshops for families and </w:t>
      </w:r>
      <w:r w:rsidR="000303D4" w:rsidRPr="00077D66">
        <w:rPr>
          <w:rFonts w:ascii="Times New Roman" w:hAnsi="Times New Roman" w:cs="Times New Roman"/>
          <w:sz w:val="20"/>
          <w:szCs w:val="20"/>
        </w:rPr>
        <w:lastRenderedPageBreak/>
        <w:t>involving them in the evaluation, development, and imple</w:t>
      </w:r>
      <w:r w:rsidR="007B3DE5" w:rsidRPr="00077D66">
        <w:rPr>
          <w:rFonts w:ascii="Times New Roman" w:hAnsi="Times New Roman" w:cs="Times New Roman"/>
          <w:sz w:val="20"/>
          <w:szCs w:val="20"/>
        </w:rPr>
        <w:softHyphen/>
      </w:r>
      <w:r w:rsidR="000303D4" w:rsidRPr="00077D66">
        <w:rPr>
          <w:rFonts w:ascii="Times New Roman" w:hAnsi="Times New Roman" w:cs="Times New Roman"/>
          <w:sz w:val="20"/>
          <w:szCs w:val="20"/>
        </w:rPr>
        <w:t>mentation of their child treatment plans may help those programs in achieving their goals. And this may be due to the interest shown by families to actively participate in the educational programs for their children</w:t>
      </w:r>
      <w:r w:rsidR="00E05383" w:rsidRPr="00077D66">
        <w:rPr>
          <w:rFonts w:ascii="Times New Roman" w:hAnsi="Times New Roman" w:cs="Times New Roman"/>
          <w:sz w:val="20"/>
          <w:szCs w:val="20"/>
        </w:rPr>
        <w:t xml:space="preserve">. </w:t>
      </w:r>
      <w:proofErr w:type="spellStart"/>
      <w:r w:rsidR="00573628" w:rsidRPr="00077D66">
        <w:rPr>
          <w:rFonts w:ascii="Times New Roman" w:hAnsi="Times New Roman" w:cs="Times New Roman"/>
          <w:sz w:val="20"/>
          <w:szCs w:val="20"/>
        </w:rPr>
        <w:t>Derdrian</w:t>
      </w:r>
      <w:proofErr w:type="spellEnd"/>
      <w:r w:rsidR="00573628" w:rsidRPr="00077D66">
        <w:rPr>
          <w:rFonts w:ascii="Times New Roman" w:hAnsi="Times New Roman" w:cs="Times New Roman"/>
          <w:sz w:val="20"/>
          <w:szCs w:val="20"/>
        </w:rPr>
        <w:t xml:space="preserve"> (1994) supports this result</w:t>
      </w:r>
      <w:r w:rsidR="00EC766C" w:rsidRPr="00077D66">
        <w:rPr>
          <w:rFonts w:ascii="Times New Roman" w:hAnsi="Times New Roman" w:cs="Times New Roman"/>
          <w:sz w:val="20"/>
          <w:szCs w:val="20"/>
        </w:rPr>
        <w:t xml:space="preserve"> by</w:t>
      </w:r>
      <w:r w:rsidR="00573628" w:rsidRPr="00077D66">
        <w:rPr>
          <w:rFonts w:ascii="Times New Roman" w:hAnsi="Times New Roman" w:cs="Times New Roman"/>
          <w:sz w:val="20"/>
          <w:szCs w:val="20"/>
        </w:rPr>
        <w:t xml:space="preserve"> indicating that specia</w:t>
      </w:r>
      <w:r w:rsidR="000708C1" w:rsidRPr="00077D66">
        <w:rPr>
          <w:rFonts w:ascii="Times New Roman" w:hAnsi="Times New Roman" w:cs="Times New Roman"/>
          <w:sz w:val="20"/>
          <w:szCs w:val="20"/>
        </w:rPr>
        <w:t xml:space="preserve">l education institutions in </w:t>
      </w:r>
      <w:r w:rsidR="008F1296" w:rsidRPr="00077D66">
        <w:rPr>
          <w:rFonts w:ascii="Times New Roman" w:hAnsi="Times New Roman" w:cs="Times New Roman"/>
          <w:sz w:val="20"/>
          <w:szCs w:val="20"/>
        </w:rPr>
        <w:t>Jordan</w:t>
      </w:r>
      <w:r w:rsidR="000708C1" w:rsidRPr="00077D66">
        <w:rPr>
          <w:rFonts w:ascii="Times New Roman" w:hAnsi="Times New Roman" w:cs="Times New Roman"/>
          <w:sz w:val="20"/>
          <w:szCs w:val="20"/>
        </w:rPr>
        <w:t xml:space="preserve"> were generally effective with regard to involvement of teachers and parents in the educa</w:t>
      </w:r>
      <w:r w:rsidR="007B3DE5" w:rsidRPr="00077D66">
        <w:rPr>
          <w:rFonts w:ascii="Times New Roman" w:hAnsi="Times New Roman" w:cs="Times New Roman"/>
          <w:sz w:val="20"/>
          <w:szCs w:val="20"/>
        </w:rPr>
        <w:softHyphen/>
      </w:r>
      <w:r w:rsidR="000708C1" w:rsidRPr="00077D66">
        <w:rPr>
          <w:rFonts w:ascii="Times New Roman" w:hAnsi="Times New Roman" w:cs="Times New Roman"/>
          <w:sz w:val="20"/>
          <w:szCs w:val="20"/>
        </w:rPr>
        <w:t>tion process.</w:t>
      </w:r>
    </w:p>
    <w:p w:rsidR="008F1296" w:rsidRPr="00077D66" w:rsidRDefault="008F1296"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Moreover, </w:t>
      </w:r>
      <w:r w:rsidR="00A46017" w:rsidRPr="00077D66">
        <w:rPr>
          <w:rFonts w:ascii="Times New Roman" w:hAnsi="Times New Roman" w:cs="Times New Roman"/>
          <w:sz w:val="20"/>
          <w:szCs w:val="20"/>
        </w:rPr>
        <w:t>many items (</w:t>
      </w:r>
      <w:r w:rsidRPr="00077D66">
        <w:rPr>
          <w:rFonts w:ascii="Times New Roman" w:hAnsi="Times New Roman" w:cs="Times New Roman"/>
          <w:sz w:val="20"/>
          <w:szCs w:val="20"/>
        </w:rPr>
        <w:t xml:space="preserve">such as 1, 2, 3, 4, 5, 6, 7, 8, 9, 10, and 16) were evaluated by teachers as </w:t>
      </w:r>
      <w:r w:rsidR="00A46017" w:rsidRPr="00077D66">
        <w:rPr>
          <w:rFonts w:ascii="Times New Roman" w:hAnsi="Times New Roman" w:cs="Times New Roman"/>
          <w:sz w:val="20"/>
          <w:szCs w:val="20"/>
        </w:rPr>
        <w:t>‘Acceptable’ aspects of the special education programs applied in their schools</w:t>
      </w:r>
      <w:r w:rsidR="00417828" w:rsidRPr="00077D66">
        <w:rPr>
          <w:rFonts w:ascii="Times New Roman" w:hAnsi="Times New Roman" w:cs="Times New Roman"/>
          <w:sz w:val="20"/>
          <w:szCs w:val="20"/>
        </w:rPr>
        <w:t xml:space="preserve">. Encouraging learning process by providing a well-planned educational environment, proper educational means and methods, modern technology, purposeful social activities, </w:t>
      </w:r>
      <w:proofErr w:type="spellStart"/>
      <w:r w:rsidR="000F7274" w:rsidRPr="00077D66">
        <w:rPr>
          <w:rFonts w:ascii="Times New Roman" w:hAnsi="Times New Roman" w:cs="Times New Roman"/>
          <w:sz w:val="20"/>
          <w:szCs w:val="20"/>
        </w:rPr>
        <w:t>behaviour</w:t>
      </w:r>
      <w:proofErr w:type="spellEnd"/>
      <w:r w:rsidR="00417828" w:rsidRPr="00077D66">
        <w:rPr>
          <w:rFonts w:ascii="Times New Roman" w:hAnsi="Times New Roman" w:cs="Times New Roman"/>
          <w:sz w:val="20"/>
          <w:szCs w:val="20"/>
        </w:rPr>
        <w:t xml:space="preserve"> modification techniques, and participation in recreational activities in the community will eventually ends up with a proper educational outcomes. Success in addressing those </w:t>
      </w:r>
      <w:r w:rsidR="00EC766C" w:rsidRPr="00077D66">
        <w:rPr>
          <w:rFonts w:ascii="Times New Roman" w:hAnsi="Times New Roman" w:cs="Times New Roman"/>
          <w:sz w:val="20"/>
          <w:szCs w:val="20"/>
        </w:rPr>
        <w:t>aspects</w:t>
      </w:r>
      <w:r w:rsidR="00417828" w:rsidRPr="00077D66">
        <w:rPr>
          <w:rFonts w:ascii="Times New Roman" w:hAnsi="Times New Roman" w:cs="Times New Roman"/>
          <w:sz w:val="20"/>
          <w:szCs w:val="20"/>
        </w:rPr>
        <w:t xml:space="preserve"> of special education programs were not fully achieved, and this may be related to the limited sources of such programs in the provision of such services and providing necessary training opportunities for both general and special education teachers. </w:t>
      </w:r>
      <w:r w:rsidR="009C1547" w:rsidRPr="00077D66">
        <w:rPr>
          <w:rFonts w:ascii="Times New Roman" w:hAnsi="Times New Roman" w:cs="Times New Roman"/>
          <w:sz w:val="20"/>
          <w:szCs w:val="20"/>
        </w:rPr>
        <w:t>This result is supported by Al-</w:t>
      </w:r>
      <w:proofErr w:type="spellStart"/>
      <w:r w:rsidR="009C1547" w:rsidRPr="00077D66">
        <w:rPr>
          <w:rFonts w:ascii="Times New Roman" w:hAnsi="Times New Roman" w:cs="Times New Roman"/>
          <w:sz w:val="20"/>
          <w:szCs w:val="20"/>
        </w:rPr>
        <w:t>Shlol</w:t>
      </w:r>
      <w:proofErr w:type="spellEnd"/>
      <w:r w:rsidR="009C1547" w:rsidRPr="00077D66">
        <w:rPr>
          <w:rFonts w:ascii="Times New Roman" w:hAnsi="Times New Roman" w:cs="Times New Roman"/>
          <w:sz w:val="20"/>
          <w:szCs w:val="20"/>
        </w:rPr>
        <w:t xml:space="preserve"> (2005) who stressed on the importance of promoting outputs and services of the applied special education programs in both segregated and included settings.</w:t>
      </w:r>
    </w:p>
    <w:p w:rsidR="00FB7D0D" w:rsidRPr="00077D66" w:rsidRDefault="0024306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In addition</w:t>
      </w:r>
      <w:r w:rsidR="00443F67" w:rsidRPr="00077D66">
        <w:rPr>
          <w:rFonts w:ascii="Times New Roman" w:hAnsi="Times New Roman" w:cs="Times New Roman"/>
          <w:sz w:val="20"/>
          <w:szCs w:val="20"/>
        </w:rPr>
        <w:t>,</w:t>
      </w:r>
      <w:r w:rsidR="00291301" w:rsidRPr="00077D66">
        <w:rPr>
          <w:rFonts w:ascii="Times New Roman" w:hAnsi="Times New Roman" w:cs="Times New Roman"/>
          <w:sz w:val="20"/>
          <w:szCs w:val="20"/>
        </w:rPr>
        <w:t xml:space="preserve"> teachers</w:t>
      </w:r>
      <w:r w:rsidRPr="00077D66">
        <w:rPr>
          <w:rFonts w:ascii="Times New Roman" w:hAnsi="Times New Roman" w:cs="Times New Roman"/>
          <w:sz w:val="20"/>
          <w:szCs w:val="20"/>
        </w:rPr>
        <w:t>’</w:t>
      </w:r>
      <w:r w:rsidR="0001710F" w:rsidRPr="00077D66">
        <w:rPr>
          <w:rFonts w:ascii="Times New Roman" w:hAnsi="Times New Roman" w:cs="Times New Roman"/>
          <w:sz w:val="20"/>
          <w:szCs w:val="20"/>
        </w:rPr>
        <w:t xml:space="preserve"> </w:t>
      </w:r>
      <w:r w:rsidR="000303D4" w:rsidRPr="00077D66">
        <w:rPr>
          <w:rFonts w:ascii="Times New Roman" w:hAnsi="Times New Roman" w:cs="Times New Roman"/>
          <w:sz w:val="20"/>
          <w:szCs w:val="20"/>
        </w:rPr>
        <w:t>evaluations</w:t>
      </w:r>
      <w:r w:rsidRPr="00077D66">
        <w:rPr>
          <w:rFonts w:ascii="Times New Roman" w:hAnsi="Times New Roman" w:cs="Times New Roman"/>
          <w:sz w:val="20"/>
          <w:szCs w:val="20"/>
        </w:rPr>
        <w:t xml:space="preserve"> </w:t>
      </w:r>
      <w:r w:rsidR="0001710F" w:rsidRPr="00077D66">
        <w:rPr>
          <w:rFonts w:ascii="Times New Roman" w:hAnsi="Times New Roman" w:cs="Times New Roman"/>
          <w:sz w:val="20"/>
          <w:szCs w:val="20"/>
        </w:rPr>
        <w:t xml:space="preserve">were </w:t>
      </w:r>
      <w:r w:rsidRPr="00077D66">
        <w:rPr>
          <w:rFonts w:ascii="Times New Roman" w:hAnsi="Times New Roman" w:cs="Times New Roman"/>
          <w:sz w:val="20"/>
          <w:szCs w:val="20"/>
        </w:rPr>
        <w:t>‘Weak’</w:t>
      </w:r>
      <w:r w:rsidR="0001710F" w:rsidRPr="00077D66">
        <w:rPr>
          <w:rFonts w:ascii="Times New Roman" w:hAnsi="Times New Roman" w:cs="Times New Roman"/>
          <w:sz w:val="20"/>
          <w:szCs w:val="20"/>
        </w:rPr>
        <w:t xml:space="preserve"> </w:t>
      </w:r>
      <w:r w:rsidR="000B1557" w:rsidRPr="00077D66">
        <w:rPr>
          <w:rFonts w:ascii="Times New Roman" w:hAnsi="Times New Roman" w:cs="Times New Roman"/>
          <w:sz w:val="20"/>
          <w:szCs w:val="20"/>
        </w:rPr>
        <w:t xml:space="preserve">for </w:t>
      </w:r>
      <w:r w:rsidR="0001710F" w:rsidRPr="00077D66">
        <w:rPr>
          <w:rFonts w:ascii="Times New Roman" w:hAnsi="Times New Roman" w:cs="Times New Roman"/>
          <w:sz w:val="20"/>
          <w:szCs w:val="20"/>
        </w:rPr>
        <w:t xml:space="preserve">many </w:t>
      </w:r>
      <w:r w:rsidRPr="00077D66">
        <w:rPr>
          <w:rFonts w:ascii="Times New Roman" w:hAnsi="Times New Roman" w:cs="Times New Roman"/>
          <w:sz w:val="20"/>
          <w:szCs w:val="20"/>
        </w:rPr>
        <w:t>aspects of the</w:t>
      </w:r>
      <w:r w:rsidR="00291301" w:rsidRPr="00077D66">
        <w:rPr>
          <w:rFonts w:ascii="Times New Roman" w:hAnsi="Times New Roman" w:cs="Times New Roman"/>
          <w:sz w:val="20"/>
          <w:szCs w:val="20"/>
        </w:rPr>
        <w:t xml:space="preserve"> </w:t>
      </w:r>
      <w:r w:rsidR="0001710F" w:rsidRPr="00077D66">
        <w:rPr>
          <w:rFonts w:ascii="Times New Roman" w:hAnsi="Times New Roman" w:cs="Times New Roman"/>
          <w:sz w:val="20"/>
          <w:szCs w:val="20"/>
        </w:rPr>
        <w:t>special education programs applied in their schools</w:t>
      </w:r>
      <w:r w:rsidR="00443F67" w:rsidRPr="00077D66">
        <w:rPr>
          <w:rFonts w:ascii="Times New Roman" w:hAnsi="Times New Roman" w:cs="Times New Roman"/>
          <w:sz w:val="20"/>
          <w:szCs w:val="20"/>
        </w:rPr>
        <w:t>,</w:t>
      </w:r>
      <w:r w:rsidR="0001710F" w:rsidRPr="00077D66">
        <w:rPr>
          <w:rFonts w:ascii="Times New Roman" w:hAnsi="Times New Roman" w:cs="Times New Roman"/>
          <w:sz w:val="20"/>
          <w:szCs w:val="20"/>
        </w:rPr>
        <w:t xml:space="preserve"> such as</w:t>
      </w:r>
      <w:r w:rsidR="00FB0FE8" w:rsidRPr="00077D66">
        <w:rPr>
          <w:rFonts w:ascii="Times New Roman" w:hAnsi="Times New Roman" w:cs="Times New Roman"/>
          <w:sz w:val="20"/>
          <w:szCs w:val="20"/>
        </w:rPr>
        <w:t xml:space="preserve"> items (17, 18</w:t>
      </w:r>
      <w:proofErr w:type="gramStart"/>
      <w:r w:rsidR="00FB0FE8" w:rsidRPr="00077D66">
        <w:rPr>
          <w:rFonts w:ascii="Times New Roman" w:hAnsi="Times New Roman" w:cs="Times New Roman"/>
          <w:sz w:val="20"/>
          <w:szCs w:val="20"/>
        </w:rPr>
        <w:t>,19</w:t>
      </w:r>
      <w:proofErr w:type="gramEnd"/>
      <w:r w:rsidR="00FB0FE8" w:rsidRPr="00077D66">
        <w:rPr>
          <w:rFonts w:ascii="Times New Roman" w:hAnsi="Times New Roman" w:cs="Times New Roman"/>
          <w:sz w:val="20"/>
          <w:szCs w:val="20"/>
        </w:rPr>
        <w:t>, and 20)</w:t>
      </w:r>
      <w:r w:rsidR="00C36B1D" w:rsidRPr="00077D66">
        <w:rPr>
          <w:rFonts w:ascii="Times New Roman" w:hAnsi="Times New Roman" w:cs="Times New Roman"/>
          <w:sz w:val="20"/>
          <w:szCs w:val="20"/>
        </w:rPr>
        <w:t xml:space="preserve">. </w:t>
      </w:r>
      <w:r w:rsidRPr="00077D66">
        <w:rPr>
          <w:rFonts w:ascii="Times New Roman" w:hAnsi="Times New Roman" w:cs="Times New Roman"/>
          <w:sz w:val="20"/>
          <w:szCs w:val="20"/>
        </w:rPr>
        <w:t>W</w:t>
      </w:r>
      <w:r w:rsidR="00C36B1D" w:rsidRPr="00077D66">
        <w:rPr>
          <w:rFonts w:ascii="Times New Roman" w:hAnsi="Times New Roman" w:cs="Times New Roman"/>
          <w:sz w:val="20"/>
          <w:szCs w:val="20"/>
        </w:rPr>
        <w:t xml:space="preserve">e noticed that most </w:t>
      </w:r>
      <w:r w:rsidR="00443F67" w:rsidRPr="00077D66">
        <w:rPr>
          <w:rFonts w:ascii="Times New Roman" w:hAnsi="Times New Roman" w:cs="Times New Roman"/>
          <w:sz w:val="20"/>
          <w:szCs w:val="20"/>
        </w:rPr>
        <w:t xml:space="preserve">of the </w:t>
      </w:r>
      <w:r w:rsidRPr="00077D66">
        <w:rPr>
          <w:rFonts w:ascii="Times New Roman" w:hAnsi="Times New Roman" w:cs="Times New Roman"/>
          <w:sz w:val="20"/>
          <w:szCs w:val="20"/>
        </w:rPr>
        <w:t xml:space="preserve">negative responses </w:t>
      </w:r>
      <w:r w:rsidR="00D25816" w:rsidRPr="00077D66">
        <w:rPr>
          <w:rFonts w:ascii="Times New Roman" w:hAnsi="Times New Roman" w:cs="Times New Roman"/>
          <w:sz w:val="20"/>
          <w:szCs w:val="20"/>
        </w:rPr>
        <w:t>from</w:t>
      </w:r>
      <w:r w:rsidRPr="00077D66">
        <w:rPr>
          <w:rFonts w:ascii="Times New Roman" w:hAnsi="Times New Roman" w:cs="Times New Roman"/>
          <w:sz w:val="20"/>
          <w:szCs w:val="20"/>
        </w:rPr>
        <w:t xml:space="preserve"> the </w:t>
      </w:r>
      <w:r w:rsidR="00C36B1D" w:rsidRPr="00077D66">
        <w:rPr>
          <w:rFonts w:ascii="Times New Roman" w:hAnsi="Times New Roman" w:cs="Times New Roman"/>
          <w:sz w:val="20"/>
          <w:szCs w:val="20"/>
        </w:rPr>
        <w:t xml:space="preserve">special education teachers </w:t>
      </w:r>
      <w:r w:rsidR="00D25816" w:rsidRPr="00077D66">
        <w:rPr>
          <w:rFonts w:ascii="Times New Roman" w:hAnsi="Times New Roman" w:cs="Times New Roman"/>
          <w:sz w:val="20"/>
          <w:szCs w:val="20"/>
        </w:rPr>
        <w:t>related to</w:t>
      </w:r>
      <w:r w:rsidRPr="00077D66">
        <w:rPr>
          <w:rFonts w:ascii="Times New Roman" w:hAnsi="Times New Roman" w:cs="Times New Roman"/>
          <w:sz w:val="20"/>
          <w:szCs w:val="20"/>
        </w:rPr>
        <w:t xml:space="preserve"> </w:t>
      </w:r>
      <w:r w:rsidR="00F05F0F" w:rsidRPr="00077D66">
        <w:rPr>
          <w:rFonts w:ascii="Times New Roman" w:hAnsi="Times New Roman" w:cs="Times New Roman"/>
          <w:sz w:val="20"/>
          <w:szCs w:val="20"/>
        </w:rPr>
        <w:t>the educational outputs of these programs.</w:t>
      </w:r>
      <w:r w:rsidR="00375B94" w:rsidRPr="00077D66">
        <w:rPr>
          <w:rFonts w:ascii="Times New Roman" w:hAnsi="Times New Roman" w:cs="Times New Roman"/>
          <w:sz w:val="20"/>
          <w:szCs w:val="20"/>
        </w:rPr>
        <w:t xml:space="preserve"> continuous evaluation of teachers performance and educational outcomes, alongside with following up individuals with special needs after leaving the schools are considered as a most vital aspects of educational programs.</w:t>
      </w:r>
      <w:r w:rsidR="00FB7D0D" w:rsidRPr="00077D66">
        <w:rPr>
          <w:rFonts w:ascii="Times New Roman" w:hAnsi="Times New Roman" w:cs="Times New Roman"/>
          <w:sz w:val="20"/>
          <w:szCs w:val="20"/>
        </w:rPr>
        <w:t xml:space="preserve"> Several authors have emphasized that training programs can only be successful when the training is relevant to the teachers’ needs. If real changes are to occur, training programs must focus on areas in which teachers need improvement (</w:t>
      </w:r>
      <w:proofErr w:type="spellStart"/>
      <w:r w:rsidR="007B2788" w:rsidRPr="00077D66">
        <w:rPr>
          <w:rFonts w:ascii="Times New Roman" w:hAnsi="Times New Roman" w:cs="Times New Roman"/>
          <w:sz w:val="20"/>
          <w:szCs w:val="20"/>
        </w:rPr>
        <w:t>Beloin</w:t>
      </w:r>
      <w:proofErr w:type="spellEnd"/>
      <w:r w:rsidR="007B2788" w:rsidRPr="00077D66">
        <w:rPr>
          <w:rFonts w:ascii="Times New Roman" w:hAnsi="Times New Roman" w:cs="Times New Roman"/>
          <w:sz w:val="20"/>
          <w:szCs w:val="20"/>
        </w:rPr>
        <w:t xml:space="preserve"> &amp; Peterson, 1998; Brownell &amp; </w:t>
      </w:r>
      <w:proofErr w:type="spellStart"/>
      <w:r w:rsidR="007B2788" w:rsidRPr="00077D66">
        <w:rPr>
          <w:rFonts w:ascii="Times New Roman" w:hAnsi="Times New Roman" w:cs="Times New Roman"/>
          <w:sz w:val="20"/>
          <w:szCs w:val="20"/>
        </w:rPr>
        <w:t>Pajares</w:t>
      </w:r>
      <w:proofErr w:type="spellEnd"/>
      <w:r w:rsidR="007B2788" w:rsidRPr="00077D66">
        <w:rPr>
          <w:rFonts w:ascii="Times New Roman" w:hAnsi="Times New Roman" w:cs="Times New Roman"/>
          <w:sz w:val="20"/>
          <w:szCs w:val="20"/>
        </w:rPr>
        <w:t xml:space="preserve">, 1999; </w:t>
      </w:r>
      <w:r w:rsidR="00FB7D0D" w:rsidRPr="00077D66">
        <w:rPr>
          <w:rFonts w:ascii="Times New Roman" w:hAnsi="Times New Roman" w:cs="Times New Roman"/>
          <w:sz w:val="20"/>
          <w:szCs w:val="20"/>
        </w:rPr>
        <w:t xml:space="preserve">Buell </w:t>
      </w:r>
      <w:r w:rsidR="00FB7D0D" w:rsidRPr="00077D66">
        <w:rPr>
          <w:rFonts w:ascii="Times New Roman" w:hAnsi="Times New Roman" w:cs="Times New Roman"/>
          <w:i/>
          <w:iCs/>
          <w:sz w:val="20"/>
          <w:szCs w:val="20"/>
        </w:rPr>
        <w:t>et al.,</w:t>
      </w:r>
      <w:r w:rsidR="007B2788" w:rsidRPr="00077D66">
        <w:rPr>
          <w:rFonts w:ascii="Times New Roman" w:hAnsi="Times New Roman" w:cs="Times New Roman"/>
          <w:sz w:val="20"/>
          <w:szCs w:val="20"/>
        </w:rPr>
        <w:t xml:space="preserve"> 1999</w:t>
      </w:r>
      <w:r w:rsidR="00FB7D0D" w:rsidRPr="00077D66">
        <w:rPr>
          <w:rFonts w:ascii="Times New Roman" w:hAnsi="Times New Roman" w:cs="Times New Roman"/>
          <w:sz w:val="20"/>
          <w:szCs w:val="20"/>
        </w:rPr>
        <w:t xml:space="preserve">). According to York and </w:t>
      </w:r>
      <w:proofErr w:type="spellStart"/>
      <w:r w:rsidR="00FB7D0D" w:rsidRPr="00077D66">
        <w:rPr>
          <w:rFonts w:ascii="Times New Roman" w:hAnsi="Times New Roman" w:cs="Times New Roman"/>
          <w:sz w:val="20"/>
          <w:szCs w:val="20"/>
        </w:rPr>
        <w:t>Vandercook</w:t>
      </w:r>
      <w:proofErr w:type="spellEnd"/>
      <w:r w:rsidR="00FB7D0D" w:rsidRPr="00077D66">
        <w:rPr>
          <w:rFonts w:ascii="Times New Roman" w:hAnsi="Times New Roman" w:cs="Times New Roman"/>
          <w:sz w:val="20"/>
          <w:szCs w:val="20"/>
        </w:rPr>
        <w:t xml:space="preserve"> (1990), teachers working in inclusive classrooms require four types of support, including resource support, moral support, technical support, and evaluative support.</w:t>
      </w:r>
    </w:p>
    <w:p w:rsidR="00C73D84" w:rsidRPr="00077D66" w:rsidRDefault="00FB7D0D"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The findings of</w:t>
      </w:r>
      <w:r w:rsidR="005353A5" w:rsidRPr="00077D66">
        <w:rPr>
          <w:rFonts w:ascii="Times New Roman" w:hAnsi="Times New Roman" w:cs="Times New Roman"/>
          <w:sz w:val="20"/>
          <w:szCs w:val="20"/>
        </w:rPr>
        <w:t xml:space="preserve"> </w:t>
      </w:r>
      <w:proofErr w:type="spellStart"/>
      <w:r w:rsidR="005353A5" w:rsidRPr="00077D66">
        <w:rPr>
          <w:rFonts w:ascii="Times New Roman" w:hAnsi="Times New Roman" w:cs="Times New Roman"/>
          <w:sz w:val="20"/>
          <w:szCs w:val="20"/>
        </w:rPr>
        <w:t>Beloin</w:t>
      </w:r>
      <w:proofErr w:type="spellEnd"/>
      <w:r w:rsidR="005353A5" w:rsidRPr="00077D66">
        <w:rPr>
          <w:rFonts w:ascii="Times New Roman" w:hAnsi="Times New Roman" w:cs="Times New Roman"/>
          <w:sz w:val="20"/>
          <w:szCs w:val="20"/>
        </w:rPr>
        <w:t xml:space="preserve"> and Peterson (1998)</w:t>
      </w:r>
      <w:r w:rsidRPr="00077D66">
        <w:rPr>
          <w:rFonts w:ascii="Times New Roman" w:hAnsi="Times New Roman" w:cs="Times New Roman"/>
          <w:sz w:val="20"/>
          <w:szCs w:val="20"/>
        </w:rPr>
        <w:t xml:space="preserve">; Brownell and </w:t>
      </w:r>
      <w:proofErr w:type="spellStart"/>
      <w:r w:rsidRPr="00077D66">
        <w:rPr>
          <w:rFonts w:ascii="Times New Roman" w:hAnsi="Times New Roman" w:cs="Times New Roman"/>
          <w:sz w:val="20"/>
          <w:szCs w:val="20"/>
        </w:rPr>
        <w:t>Pajares</w:t>
      </w:r>
      <w:proofErr w:type="spellEnd"/>
      <w:r w:rsidRPr="00077D66">
        <w:rPr>
          <w:rFonts w:ascii="Times New Roman" w:hAnsi="Times New Roman" w:cs="Times New Roman"/>
          <w:sz w:val="20"/>
          <w:szCs w:val="20"/>
        </w:rPr>
        <w:t xml:space="preserve"> (1999); and</w:t>
      </w:r>
      <w:r w:rsidR="005353A5" w:rsidRPr="00077D66">
        <w:rPr>
          <w:rFonts w:ascii="Times New Roman" w:hAnsi="Times New Roman" w:cs="Times New Roman"/>
          <w:sz w:val="20"/>
          <w:szCs w:val="20"/>
        </w:rPr>
        <w:t xml:space="preserve"> </w:t>
      </w:r>
      <w:proofErr w:type="spellStart"/>
      <w:r w:rsidR="005353A5" w:rsidRPr="00077D66">
        <w:rPr>
          <w:rFonts w:ascii="Times New Roman" w:hAnsi="Times New Roman" w:cs="Times New Roman"/>
          <w:sz w:val="20"/>
          <w:szCs w:val="20"/>
        </w:rPr>
        <w:t>Treder</w:t>
      </w:r>
      <w:proofErr w:type="spellEnd"/>
      <w:r w:rsidR="005353A5" w:rsidRPr="00077D66">
        <w:rPr>
          <w:rFonts w:ascii="Times New Roman" w:hAnsi="Times New Roman" w:cs="Times New Roman"/>
          <w:sz w:val="20"/>
          <w:szCs w:val="20"/>
        </w:rPr>
        <w:t xml:space="preserve"> </w:t>
      </w:r>
      <w:r w:rsidR="005353A5" w:rsidRPr="00077D66">
        <w:rPr>
          <w:rFonts w:ascii="Times New Roman" w:hAnsi="Times New Roman" w:cs="Times New Roman"/>
          <w:i/>
          <w:iCs/>
          <w:sz w:val="20"/>
          <w:szCs w:val="20"/>
        </w:rPr>
        <w:t>et al.</w:t>
      </w:r>
      <w:r w:rsidR="005353A5" w:rsidRPr="00077D66">
        <w:rPr>
          <w:rFonts w:ascii="Times New Roman" w:hAnsi="Times New Roman" w:cs="Times New Roman"/>
          <w:sz w:val="20"/>
          <w:szCs w:val="20"/>
        </w:rPr>
        <w:t xml:space="preserve"> (2000), </w:t>
      </w:r>
      <w:r w:rsidRPr="00077D66">
        <w:rPr>
          <w:rFonts w:ascii="Times New Roman" w:hAnsi="Times New Roman" w:cs="Times New Roman"/>
          <w:sz w:val="20"/>
          <w:szCs w:val="20"/>
        </w:rPr>
        <w:t>support the result that the training of special and general classroom teachers is not only effective in helping them improve their teaching strategies but also leads to the development of positive attitudes towards excep</w:t>
      </w:r>
      <w:r w:rsidR="007B3DE5" w:rsidRPr="00077D66">
        <w:rPr>
          <w:rFonts w:ascii="Times New Roman" w:hAnsi="Times New Roman" w:cs="Times New Roman"/>
          <w:sz w:val="20"/>
          <w:szCs w:val="20"/>
        </w:rPr>
        <w:softHyphen/>
      </w:r>
      <w:r w:rsidRPr="00077D66">
        <w:rPr>
          <w:rFonts w:ascii="Times New Roman" w:hAnsi="Times New Roman" w:cs="Times New Roman"/>
          <w:sz w:val="20"/>
          <w:szCs w:val="20"/>
        </w:rPr>
        <w:t>tional children and the concept of inclusion.</w:t>
      </w:r>
      <w:r w:rsidR="00C07887">
        <w:rPr>
          <w:rFonts w:ascii="Times New Roman" w:hAnsi="Times New Roman" w:cs="Times New Roman"/>
          <w:sz w:val="20"/>
          <w:szCs w:val="20"/>
        </w:rPr>
        <w:t xml:space="preserve"> </w:t>
      </w:r>
      <w:r w:rsidR="00F05F0F" w:rsidRPr="00077D66">
        <w:rPr>
          <w:rFonts w:ascii="Times New Roman" w:hAnsi="Times New Roman" w:cs="Times New Roman"/>
          <w:sz w:val="20"/>
          <w:szCs w:val="20"/>
        </w:rPr>
        <w:lastRenderedPageBreak/>
        <w:t xml:space="preserve">Those comments and items must be </w:t>
      </w:r>
      <w:r w:rsidR="00243061" w:rsidRPr="00077D66">
        <w:rPr>
          <w:rFonts w:ascii="Times New Roman" w:hAnsi="Times New Roman" w:cs="Times New Roman"/>
          <w:sz w:val="20"/>
          <w:szCs w:val="20"/>
        </w:rPr>
        <w:t>considered</w:t>
      </w:r>
      <w:r w:rsidR="00F05F0F" w:rsidRPr="00077D66">
        <w:rPr>
          <w:rFonts w:ascii="Times New Roman" w:hAnsi="Times New Roman" w:cs="Times New Roman"/>
          <w:sz w:val="20"/>
          <w:szCs w:val="20"/>
        </w:rPr>
        <w:t xml:space="preserve"> when preparing and applying special education programs.</w:t>
      </w:r>
    </w:p>
    <w:p w:rsidR="00C73D84" w:rsidRPr="00077D66" w:rsidRDefault="00090D41"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Given </w:t>
      </w:r>
      <w:r w:rsidR="00F311C4" w:rsidRPr="00077D66">
        <w:rPr>
          <w:rFonts w:ascii="Times New Roman" w:hAnsi="Times New Roman" w:cs="Times New Roman"/>
          <w:sz w:val="20"/>
          <w:szCs w:val="20"/>
        </w:rPr>
        <w:t xml:space="preserve">the </w:t>
      </w:r>
      <w:r w:rsidRPr="00077D66">
        <w:rPr>
          <w:rFonts w:ascii="Times New Roman" w:hAnsi="Times New Roman" w:cs="Times New Roman"/>
          <w:sz w:val="20"/>
          <w:szCs w:val="20"/>
        </w:rPr>
        <w:t>funding</w:t>
      </w:r>
      <w:r w:rsidR="00243061" w:rsidRPr="00077D66">
        <w:rPr>
          <w:rFonts w:ascii="Times New Roman" w:hAnsi="Times New Roman" w:cs="Times New Roman"/>
          <w:sz w:val="20"/>
          <w:szCs w:val="20"/>
        </w:rPr>
        <w:t xml:space="preserve"> limitations</w:t>
      </w:r>
      <w:r w:rsidRPr="00077D66">
        <w:rPr>
          <w:rFonts w:ascii="Times New Roman" w:hAnsi="Times New Roman" w:cs="Times New Roman"/>
          <w:sz w:val="20"/>
          <w:szCs w:val="20"/>
        </w:rPr>
        <w:t xml:space="preserve"> and cost</w:t>
      </w:r>
      <w:r w:rsidR="00243061" w:rsidRPr="00077D66">
        <w:rPr>
          <w:rFonts w:ascii="Times New Roman" w:hAnsi="Times New Roman" w:cs="Times New Roman"/>
          <w:sz w:val="20"/>
          <w:szCs w:val="20"/>
        </w:rPr>
        <w:t>s</w:t>
      </w:r>
      <w:r w:rsidRPr="00077D66">
        <w:rPr>
          <w:rFonts w:ascii="Times New Roman" w:hAnsi="Times New Roman" w:cs="Times New Roman"/>
          <w:sz w:val="20"/>
          <w:szCs w:val="20"/>
        </w:rPr>
        <w:t xml:space="preserve"> of instructional material</w:t>
      </w:r>
      <w:r w:rsidR="00F311C4" w:rsidRPr="00077D66">
        <w:rPr>
          <w:rFonts w:ascii="Times New Roman" w:hAnsi="Times New Roman" w:cs="Times New Roman"/>
          <w:sz w:val="20"/>
          <w:szCs w:val="20"/>
        </w:rPr>
        <w:t>s</w:t>
      </w:r>
      <w:r w:rsidRPr="00077D66">
        <w:rPr>
          <w:rFonts w:ascii="Times New Roman" w:hAnsi="Times New Roman" w:cs="Times New Roman"/>
          <w:sz w:val="20"/>
          <w:szCs w:val="20"/>
        </w:rPr>
        <w:t xml:space="preserve"> and equipment </w:t>
      </w:r>
      <w:r w:rsidR="00F311C4" w:rsidRPr="00077D66">
        <w:rPr>
          <w:rFonts w:ascii="Times New Roman" w:hAnsi="Times New Roman" w:cs="Times New Roman"/>
          <w:sz w:val="20"/>
          <w:szCs w:val="20"/>
        </w:rPr>
        <w:t>required by</w:t>
      </w:r>
      <w:r w:rsidRPr="00077D66">
        <w:rPr>
          <w:rFonts w:ascii="Times New Roman" w:hAnsi="Times New Roman" w:cs="Times New Roman"/>
          <w:sz w:val="20"/>
          <w:szCs w:val="20"/>
        </w:rPr>
        <w:t xml:space="preserve"> students with disabilities, these findings are not surprising. School systems vary in the availability of </w:t>
      </w:r>
      <w:r w:rsidR="00F311C4" w:rsidRPr="00077D66">
        <w:rPr>
          <w:rFonts w:ascii="Times New Roman" w:hAnsi="Times New Roman" w:cs="Times New Roman"/>
          <w:sz w:val="20"/>
          <w:szCs w:val="20"/>
        </w:rPr>
        <w:t xml:space="preserve">necessary </w:t>
      </w:r>
      <w:r w:rsidRPr="00077D66">
        <w:rPr>
          <w:rFonts w:ascii="Times New Roman" w:hAnsi="Times New Roman" w:cs="Times New Roman"/>
          <w:sz w:val="20"/>
          <w:szCs w:val="20"/>
        </w:rPr>
        <w:t xml:space="preserve">resources. More effort </w:t>
      </w:r>
      <w:r w:rsidR="00F311C4" w:rsidRPr="00077D66">
        <w:rPr>
          <w:rFonts w:ascii="Times New Roman" w:hAnsi="Times New Roman" w:cs="Times New Roman"/>
          <w:sz w:val="20"/>
          <w:szCs w:val="20"/>
        </w:rPr>
        <w:t xml:space="preserve">should </w:t>
      </w:r>
      <w:r w:rsidR="00443F67" w:rsidRPr="00077D66">
        <w:rPr>
          <w:rFonts w:ascii="Times New Roman" w:hAnsi="Times New Roman" w:cs="Times New Roman"/>
          <w:sz w:val="20"/>
          <w:szCs w:val="20"/>
        </w:rPr>
        <w:t>focus</w:t>
      </w:r>
      <w:r w:rsidR="00F311C4" w:rsidRPr="00077D66">
        <w:rPr>
          <w:rFonts w:ascii="Times New Roman" w:hAnsi="Times New Roman" w:cs="Times New Roman"/>
          <w:sz w:val="20"/>
          <w:szCs w:val="20"/>
        </w:rPr>
        <w:t xml:space="preserve"> on</w:t>
      </w:r>
      <w:r w:rsidRPr="00077D66">
        <w:rPr>
          <w:rFonts w:ascii="Times New Roman" w:hAnsi="Times New Roman" w:cs="Times New Roman"/>
          <w:sz w:val="20"/>
          <w:szCs w:val="20"/>
        </w:rPr>
        <w:t xml:space="preserve"> helping teachers</w:t>
      </w:r>
      <w:r w:rsidR="005C1649" w:rsidRPr="00077D66">
        <w:rPr>
          <w:rFonts w:ascii="Times New Roman" w:hAnsi="Times New Roman" w:cs="Times New Roman"/>
          <w:sz w:val="20"/>
          <w:szCs w:val="20"/>
        </w:rPr>
        <w:t xml:space="preserve"> to</w:t>
      </w:r>
      <w:r w:rsidRPr="00077D66">
        <w:rPr>
          <w:rFonts w:ascii="Times New Roman" w:hAnsi="Times New Roman" w:cs="Times New Roman"/>
          <w:sz w:val="20"/>
          <w:szCs w:val="20"/>
        </w:rPr>
        <w:t xml:space="preserve"> </w:t>
      </w:r>
      <w:r w:rsidR="00F311C4" w:rsidRPr="00077D66">
        <w:rPr>
          <w:rFonts w:ascii="Times New Roman" w:hAnsi="Times New Roman" w:cs="Times New Roman"/>
          <w:sz w:val="20"/>
          <w:szCs w:val="20"/>
        </w:rPr>
        <w:t>develop</w:t>
      </w:r>
      <w:r w:rsidRPr="00077D66">
        <w:rPr>
          <w:rFonts w:ascii="Times New Roman" w:hAnsi="Times New Roman" w:cs="Times New Roman"/>
          <w:sz w:val="20"/>
          <w:szCs w:val="20"/>
        </w:rPr>
        <w:t xml:space="preserve"> innovative ways </w:t>
      </w:r>
      <w:r w:rsidR="00F311C4" w:rsidRPr="00077D66">
        <w:rPr>
          <w:rFonts w:ascii="Times New Roman" w:hAnsi="Times New Roman" w:cs="Times New Roman"/>
          <w:sz w:val="20"/>
          <w:szCs w:val="20"/>
        </w:rPr>
        <w:t xml:space="preserve">to produce </w:t>
      </w:r>
      <w:r w:rsidRPr="00077D66">
        <w:rPr>
          <w:rFonts w:ascii="Times New Roman" w:hAnsi="Times New Roman" w:cs="Times New Roman"/>
          <w:sz w:val="20"/>
          <w:szCs w:val="20"/>
        </w:rPr>
        <w:t>their own instructional material</w:t>
      </w:r>
      <w:r w:rsidR="00F311C4" w:rsidRPr="00077D66">
        <w:rPr>
          <w:rFonts w:ascii="Times New Roman" w:hAnsi="Times New Roman" w:cs="Times New Roman"/>
          <w:sz w:val="20"/>
          <w:szCs w:val="20"/>
        </w:rPr>
        <w:t>s</w:t>
      </w:r>
      <w:r w:rsidRPr="00077D66">
        <w:rPr>
          <w:rFonts w:ascii="Times New Roman" w:hAnsi="Times New Roman" w:cs="Times New Roman"/>
          <w:sz w:val="20"/>
          <w:szCs w:val="20"/>
        </w:rPr>
        <w:t xml:space="preserve"> and/or adapt </w:t>
      </w:r>
      <w:r w:rsidR="00F311C4" w:rsidRPr="00077D66">
        <w:rPr>
          <w:rFonts w:ascii="Times New Roman" w:hAnsi="Times New Roman" w:cs="Times New Roman"/>
          <w:sz w:val="20"/>
          <w:szCs w:val="20"/>
        </w:rPr>
        <w:t>available materials</w:t>
      </w:r>
      <w:r w:rsidRPr="00077D66">
        <w:rPr>
          <w:rFonts w:ascii="Times New Roman" w:hAnsi="Times New Roman" w:cs="Times New Roman"/>
          <w:sz w:val="20"/>
          <w:szCs w:val="20"/>
        </w:rPr>
        <w:t xml:space="preserve"> to suit their needs. This</w:t>
      </w:r>
      <w:r w:rsidR="00095565" w:rsidRPr="00077D66">
        <w:rPr>
          <w:rFonts w:ascii="Times New Roman" w:hAnsi="Times New Roman" w:cs="Times New Roman"/>
          <w:sz w:val="20"/>
          <w:szCs w:val="20"/>
        </w:rPr>
        <w:t xml:space="preserve"> </w:t>
      </w:r>
      <w:r w:rsidR="00443F67" w:rsidRPr="00077D66">
        <w:rPr>
          <w:rFonts w:ascii="Times New Roman" w:hAnsi="Times New Roman" w:cs="Times New Roman"/>
          <w:sz w:val="20"/>
          <w:szCs w:val="20"/>
        </w:rPr>
        <w:t>issue</w:t>
      </w:r>
      <w:r w:rsidRPr="00077D66">
        <w:rPr>
          <w:rFonts w:ascii="Times New Roman" w:hAnsi="Times New Roman" w:cs="Times New Roman"/>
          <w:sz w:val="20"/>
          <w:szCs w:val="20"/>
        </w:rPr>
        <w:t xml:space="preserve"> can be</w:t>
      </w:r>
      <w:r w:rsidR="001505E9" w:rsidRPr="00077D66">
        <w:rPr>
          <w:rFonts w:ascii="Times New Roman" w:hAnsi="Times New Roman" w:cs="Times New Roman"/>
          <w:sz w:val="20"/>
          <w:szCs w:val="20"/>
        </w:rPr>
        <w:t xml:space="preserve"> partially</w:t>
      </w:r>
      <w:r w:rsidRPr="00077D66">
        <w:rPr>
          <w:rFonts w:ascii="Times New Roman" w:hAnsi="Times New Roman" w:cs="Times New Roman"/>
          <w:sz w:val="20"/>
          <w:szCs w:val="20"/>
        </w:rPr>
        <w:t xml:space="preserve"> </w:t>
      </w:r>
      <w:r w:rsidR="00443F67" w:rsidRPr="00077D66">
        <w:rPr>
          <w:rFonts w:ascii="Times New Roman" w:hAnsi="Times New Roman" w:cs="Times New Roman"/>
          <w:sz w:val="20"/>
          <w:szCs w:val="20"/>
        </w:rPr>
        <w:t>addressed</w:t>
      </w:r>
      <w:r w:rsidR="00095565" w:rsidRPr="00077D66">
        <w:rPr>
          <w:rFonts w:ascii="Times New Roman" w:hAnsi="Times New Roman" w:cs="Times New Roman"/>
          <w:sz w:val="20"/>
          <w:szCs w:val="20"/>
        </w:rPr>
        <w:t xml:space="preserve"> </w:t>
      </w:r>
      <w:r w:rsidRPr="00077D66">
        <w:rPr>
          <w:rFonts w:ascii="Times New Roman" w:hAnsi="Times New Roman" w:cs="Times New Roman"/>
          <w:sz w:val="20"/>
          <w:szCs w:val="20"/>
        </w:rPr>
        <w:t>through in</w:t>
      </w:r>
      <w:r w:rsidR="00095565" w:rsidRPr="00077D66">
        <w:rPr>
          <w:rFonts w:ascii="Times New Roman" w:hAnsi="Times New Roman" w:cs="Times New Roman"/>
          <w:sz w:val="20"/>
          <w:szCs w:val="20"/>
        </w:rPr>
        <w:t>-</w:t>
      </w:r>
      <w:r w:rsidRPr="00077D66">
        <w:rPr>
          <w:rFonts w:ascii="Times New Roman" w:hAnsi="Times New Roman" w:cs="Times New Roman"/>
          <w:sz w:val="20"/>
          <w:szCs w:val="20"/>
        </w:rPr>
        <w:t>service training, possibly in conjunction with</w:t>
      </w:r>
      <w:r w:rsidR="00FB7D0D" w:rsidRPr="00077D66">
        <w:rPr>
          <w:rFonts w:ascii="Times New Roman" w:hAnsi="Times New Roman" w:cs="Times New Roman"/>
          <w:sz w:val="20"/>
          <w:szCs w:val="20"/>
        </w:rPr>
        <w:t xml:space="preserve"> teacher training institutions.</w:t>
      </w:r>
    </w:p>
    <w:p w:rsidR="00B972BE" w:rsidRPr="00077D66" w:rsidRDefault="001E2A34"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R</w:t>
      </w:r>
      <w:r w:rsidR="00512752" w:rsidRPr="00077D66">
        <w:rPr>
          <w:rFonts w:ascii="Times New Roman" w:hAnsi="Times New Roman" w:cs="Times New Roman"/>
          <w:sz w:val="20"/>
          <w:szCs w:val="20"/>
        </w:rPr>
        <w:t xml:space="preserve">esults </w:t>
      </w:r>
      <w:r w:rsidR="00036A60" w:rsidRPr="00077D66">
        <w:rPr>
          <w:rFonts w:ascii="Times New Roman" w:hAnsi="Times New Roman" w:cs="Times New Roman"/>
          <w:sz w:val="20"/>
          <w:szCs w:val="20"/>
        </w:rPr>
        <w:t xml:space="preserve">of the </w:t>
      </w:r>
      <w:r w:rsidR="00C73D84" w:rsidRPr="00077D66">
        <w:rPr>
          <w:rFonts w:ascii="Times New Roman" w:hAnsi="Times New Roman" w:cs="Times New Roman"/>
          <w:sz w:val="20"/>
          <w:szCs w:val="20"/>
        </w:rPr>
        <w:t>second study</w:t>
      </w:r>
      <w:r w:rsidR="00036A60" w:rsidRPr="00077D66">
        <w:rPr>
          <w:rFonts w:ascii="Times New Roman" w:hAnsi="Times New Roman" w:cs="Times New Roman"/>
          <w:sz w:val="20"/>
          <w:szCs w:val="20"/>
        </w:rPr>
        <w:t xml:space="preserve"> </w:t>
      </w:r>
      <w:r w:rsidR="00512752" w:rsidRPr="00077D66">
        <w:rPr>
          <w:rFonts w:ascii="Times New Roman" w:hAnsi="Times New Roman" w:cs="Times New Roman"/>
          <w:sz w:val="20"/>
          <w:szCs w:val="20"/>
        </w:rPr>
        <w:t>object</w:t>
      </w:r>
      <w:r w:rsidR="00EA07AB" w:rsidRPr="00077D66">
        <w:rPr>
          <w:rFonts w:ascii="Times New Roman" w:hAnsi="Times New Roman" w:cs="Times New Roman"/>
          <w:sz w:val="20"/>
          <w:szCs w:val="20"/>
        </w:rPr>
        <w:t>ive</w:t>
      </w:r>
      <w:r w:rsidR="00512752" w:rsidRPr="00077D66">
        <w:rPr>
          <w:rFonts w:ascii="Times New Roman" w:hAnsi="Times New Roman" w:cs="Times New Roman"/>
          <w:sz w:val="20"/>
          <w:szCs w:val="20"/>
        </w:rPr>
        <w:t xml:space="preserve"> </w:t>
      </w:r>
      <w:r w:rsidR="00036A60" w:rsidRPr="00077D66">
        <w:rPr>
          <w:rFonts w:ascii="Times New Roman" w:hAnsi="Times New Roman" w:cs="Times New Roman"/>
          <w:sz w:val="20"/>
          <w:szCs w:val="20"/>
        </w:rPr>
        <w:t xml:space="preserve">aimed to find significant </w:t>
      </w:r>
      <w:r w:rsidRPr="00077D66">
        <w:rPr>
          <w:rFonts w:ascii="Times New Roman" w:hAnsi="Times New Roman" w:cs="Times New Roman"/>
          <w:sz w:val="20"/>
          <w:szCs w:val="20"/>
        </w:rPr>
        <w:t>differences in</w:t>
      </w:r>
      <w:r w:rsidR="00036A60" w:rsidRPr="00077D66">
        <w:rPr>
          <w:rFonts w:ascii="Times New Roman" w:hAnsi="Times New Roman" w:cs="Times New Roman"/>
          <w:sz w:val="20"/>
          <w:szCs w:val="20"/>
        </w:rPr>
        <w:t xml:space="preserve"> </w:t>
      </w:r>
      <w:r w:rsidR="00512752" w:rsidRPr="00077D66">
        <w:rPr>
          <w:rFonts w:ascii="Times New Roman" w:hAnsi="Times New Roman" w:cs="Times New Roman"/>
          <w:sz w:val="20"/>
          <w:szCs w:val="20"/>
        </w:rPr>
        <w:t xml:space="preserve">teachers’ </w:t>
      </w:r>
      <w:r w:rsidRPr="00077D66">
        <w:rPr>
          <w:rFonts w:ascii="Times New Roman" w:hAnsi="Times New Roman" w:cs="Times New Roman"/>
          <w:sz w:val="20"/>
          <w:szCs w:val="20"/>
        </w:rPr>
        <w:t>evaluations</w:t>
      </w:r>
      <w:r w:rsidR="00036A60" w:rsidRPr="00077D66">
        <w:rPr>
          <w:rFonts w:ascii="Times New Roman" w:hAnsi="Times New Roman" w:cs="Times New Roman"/>
          <w:sz w:val="20"/>
          <w:szCs w:val="20"/>
        </w:rPr>
        <w:t xml:space="preserve"> </w:t>
      </w:r>
      <w:r w:rsidR="00EA07AB" w:rsidRPr="00077D66">
        <w:rPr>
          <w:rFonts w:ascii="Times New Roman" w:hAnsi="Times New Roman" w:cs="Times New Roman"/>
          <w:sz w:val="20"/>
          <w:szCs w:val="20"/>
        </w:rPr>
        <w:t>of</w:t>
      </w:r>
      <w:r w:rsidR="00512752" w:rsidRPr="00077D66">
        <w:rPr>
          <w:rFonts w:ascii="Times New Roman" w:hAnsi="Times New Roman" w:cs="Times New Roman"/>
          <w:sz w:val="20"/>
          <w:szCs w:val="20"/>
        </w:rPr>
        <w:t xml:space="preserve"> </w:t>
      </w:r>
      <w:r w:rsidR="00036A60" w:rsidRPr="00077D66">
        <w:rPr>
          <w:rFonts w:ascii="Times New Roman" w:hAnsi="Times New Roman" w:cs="Times New Roman"/>
          <w:sz w:val="20"/>
          <w:szCs w:val="20"/>
        </w:rPr>
        <w:t xml:space="preserve">special education programs </w:t>
      </w:r>
      <w:r w:rsidR="00512752" w:rsidRPr="00077D66">
        <w:rPr>
          <w:rFonts w:ascii="Times New Roman" w:hAnsi="Times New Roman" w:cs="Times New Roman"/>
          <w:sz w:val="20"/>
          <w:szCs w:val="20"/>
        </w:rPr>
        <w:t xml:space="preserve">based </w:t>
      </w:r>
      <w:r w:rsidR="00036A60" w:rsidRPr="00077D66">
        <w:rPr>
          <w:rFonts w:ascii="Times New Roman" w:hAnsi="Times New Roman" w:cs="Times New Roman"/>
          <w:sz w:val="20"/>
          <w:szCs w:val="20"/>
        </w:rPr>
        <w:t>on</w:t>
      </w:r>
      <w:r w:rsidRPr="00077D66">
        <w:rPr>
          <w:rFonts w:ascii="Times New Roman" w:hAnsi="Times New Roman" w:cs="Times New Roman"/>
          <w:sz w:val="20"/>
          <w:szCs w:val="20"/>
        </w:rPr>
        <w:t xml:space="preserve"> teachers' position,</w:t>
      </w:r>
      <w:r w:rsidR="00036A60" w:rsidRPr="00077D66">
        <w:rPr>
          <w:rFonts w:ascii="Times New Roman" w:hAnsi="Times New Roman" w:cs="Times New Roman"/>
          <w:sz w:val="20"/>
          <w:szCs w:val="20"/>
        </w:rPr>
        <w:t xml:space="preserve"> gender, </w:t>
      </w:r>
      <w:r w:rsidR="002B2C06" w:rsidRPr="00077D66">
        <w:rPr>
          <w:rFonts w:ascii="Times New Roman" w:hAnsi="Times New Roman" w:cs="Times New Roman"/>
          <w:sz w:val="20"/>
          <w:szCs w:val="20"/>
        </w:rPr>
        <w:t>teaching experience</w:t>
      </w:r>
      <w:r w:rsidR="00036A60" w:rsidRPr="00077D66">
        <w:rPr>
          <w:rFonts w:ascii="Times New Roman" w:hAnsi="Times New Roman" w:cs="Times New Roman"/>
          <w:sz w:val="20"/>
          <w:szCs w:val="20"/>
        </w:rPr>
        <w:t>, and educational level</w:t>
      </w:r>
      <w:r w:rsidR="00512752" w:rsidRPr="00077D66">
        <w:rPr>
          <w:rFonts w:ascii="Times New Roman" w:hAnsi="Times New Roman" w:cs="Times New Roman"/>
          <w:sz w:val="20"/>
          <w:szCs w:val="20"/>
        </w:rPr>
        <w:t>.</w:t>
      </w:r>
      <w:r w:rsidR="00036A60" w:rsidRPr="00077D66">
        <w:rPr>
          <w:rFonts w:ascii="Times New Roman" w:hAnsi="Times New Roman" w:cs="Times New Roman"/>
          <w:sz w:val="20"/>
          <w:szCs w:val="20"/>
        </w:rPr>
        <w:t xml:space="preserve"> </w:t>
      </w:r>
      <w:r w:rsidR="00512752" w:rsidRPr="00077D66">
        <w:rPr>
          <w:rFonts w:ascii="Times New Roman" w:hAnsi="Times New Roman" w:cs="Times New Roman"/>
          <w:sz w:val="20"/>
          <w:szCs w:val="20"/>
        </w:rPr>
        <w:t xml:space="preserve">These results </w:t>
      </w:r>
      <w:r w:rsidR="007E33E2" w:rsidRPr="00077D66">
        <w:rPr>
          <w:rFonts w:ascii="Times New Roman" w:hAnsi="Times New Roman" w:cs="Times New Roman"/>
          <w:sz w:val="20"/>
          <w:szCs w:val="20"/>
        </w:rPr>
        <w:t xml:space="preserve">did not </w:t>
      </w:r>
      <w:r w:rsidR="00036A60" w:rsidRPr="00077D66">
        <w:rPr>
          <w:rFonts w:ascii="Times New Roman" w:hAnsi="Times New Roman" w:cs="Times New Roman"/>
          <w:sz w:val="20"/>
          <w:szCs w:val="20"/>
        </w:rPr>
        <w:t xml:space="preserve">indicate </w:t>
      </w:r>
      <w:r w:rsidR="007E33E2" w:rsidRPr="00077D66">
        <w:rPr>
          <w:rFonts w:ascii="Times New Roman" w:hAnsi="Times New Roman" w:cs="Times New Roman"/>
          <w:sz w:val="20"/>
          <w:szCs w:val="20"/>
        </w:rPr>
        <w:t>any</w:t>
      </w:r>
      <w:r w:rsidR="00036A60" w:rsidRPr="00077D66">
        <w:rPr>
          <w:rFonts w:ascii="Times New Roman" w:hAnsi="Times New Roman" w:cs="Times New Roman"/>
          <w:sz w:val="20"/>
          <w:szCs w:val="20"/>
        </w:rPr>
        <w:t xml:space="preserve"> significant differences </w:t>
      </w:r>
      <w:r w:rsidRPr="00077D66">
        <w:rPr>
          <w:rFonts w:ascii="Times New Roman" w:hAnsi="Times New Roman" w:cs="Times New Roman"/>
          <w:sz w:val="20"/>
          <w:szCs w:val="20"/>
        </w:rPr>
        <w:t>in teachers’ evaluations depending on</w:t>
      </w:r>
      <w:r w:rsidR="00784AD5" w:rsidRPr="00077D66">
        <w:rPr>
          <w:rFonts w:ascii="Times New Roman" w:hAnsi="Times New Roman" w:cs="Times New Roman"/>
          <w:sz w:val="20"/>
          <w:szCs w:val="20"/>
        </w:rPr>
        <w:t xml:space="preserve"> teachers’</w:t>
      </w:r>
      <w:r w:rsidRPr="00077D66">
        <w:rPr>
          <w:rFonts w:ascii="Times New Roman" w:hAnsi="Times New Roman" w:cs="Times New Roman"/>
          <w:sz w:val="20"/>
          <w:szCs w:val="20"/>
        </w:rPr>
        <w:t xml:space="preserve"> </w:t>
      </w:r>
      <w:r w:rsidR="00512752" w:rsidRPr="00077D66">
        <w:rPr>
          <w:rFonts w:ascii="Times New Roman" w:hAnsi="Times New Roman" w:cs="Times New Roman"/>
          <w:sz w:val="20"/>
          <w:szCs w:val="20"/>
        </w:rPr>
        <w:t>gender</w:t>
      </w:r>
      <w:r w:rsidR="00784AD5" w:rsidRPr="00077D66">
        <w:rPr>
          <w:rFonts w:ascii="Times New Roman" w:hAnsi="Times New Roman" w:cs="Times New Roman"/>
          <w:sz w:val="20"/>
          <w:szCs w:val="20"/>
        </w:rPr>
        <w:t xml:space="preserve"> and teaching experience</w:t>
      </w:r>
      <w:r w:rsidR="00512752" w:rsidRPr="00077D66">
        <w:rPr>
          <w:rFonts w:ascii="Times New Roman" w:hAnsi="Times New Roman" w:cs="Times New Roman"/>
          <w:sz w:val="20"/>
          <w:szCs w:val="20"/>
        </w:rPr>
        <w:t>; however,</w:t>
      </w:r>
      <w:r w:rsidR="00C66190" w:rsidRPr="00077D66">
        <w:rPr>
          <w:rFonts w:ascii="Times New Roman" w:hAnsi="Times New Roman" w:cs="Times New Roman"/>
          <w:sz w:val="20"/>
          <w:szCs w:val="20"/>
        </w:rPr>
        <w:t xml:space="preserve"> statistical</w:t>
      </w:r>
      <w:r w:rsidR="00512752" w:rsidRPr="00077D66">
        <w:rPr>
          <w:rFonts w:ascii="Times New Roman" w:hAnsi="Times New Roman" w:cs="Times New Roman"/>
          <w:sz w:val="20"/>
          <w:szCs w:val="20"/>
        </w:rPr>
        <w:t>ly</w:t>
      </w:r>
      <w:r w:rsidR="00C66190" w:rsidRPr="00077D66">
        <w:rPr>
          <w:rFonts w:ascii="Times New Roman" w:hAnsi="Times New Roman" w:cs="Times New Roman"/>
          <w:sz w:val="20"/>
          <w:szCs w:val="20"/>
        </w:rPr>
        <w:t xml:space="preserve"> significant differences </w:t>
      </w:r>
      <w:r w:rsidR="00512752" w:rsidRPr="00077D66">
        <w:rPr>
          <w:rFonts w:ascii="Times New Roman" w:hAnsi="Times New Roman" w:cs="Times New Roman"/>
          <w:sz w:val="20"/>
          <w:szCs w:val="20"/>
        </w:rPr>
        <w:t xml:space="preserve">were found </w:t>
      </w:r>
      <w:r w:rsidR="00C66190" w:rsidRPr="00077D66">
        <w:rPr>
          <w:rFonts w:ascii="Times New Roman" w:hAnsi="Times New Roman" w:cs="Times New Roman"/>
          <w:sz w:val="20"/>
          <w:szCs w:val="20"/>
        </w:rPr>
        <w:t xml:space="preserve">in </w:t>
      </w:r>
      <w:proofErr w:type="spellStart"/>
      <w:r w:rsidR="00784AD5" w:rsidRPr="00077D66">
        <w:rPr>
          <w:rFonts w:ascii="Times New Roman" w:hAnsi="Times New Roman" w:cs="Times New Roman"/>
          <w:sz w:val="20"/>
          <w:szCs w:val="20"/>
        </w:rPr>
        <w:t>in</w:t>
      </w:r>
      <w:proofErr w:type="spellEnd"/>
      <w:r w:rsidR="00784AD5" w:rsidRPr="00077D66">
        <w:rPr>
          <w:rFonts w:ascii="Times New Roman" w:hAnsi="Times New Roman" w:cs="Times New Roman"/>
          <w:sz w:val="20"/>
          <w:szCs w:val="20"/>
        </w:rPr>
        <w:t xml:space="preserve"> teachers’ evaluations </w:t>
      </w:r>
      <w:r w:rsidR="007E33E2" w:rsidRPr="00077D66">
        <w:rPr>
          <w:rFonts w:ascii="Times New Roman" w:hAnsi="Times New Roman" w:cs="Times New Roman"/>
          <w:sz w:val="20"/>
          <w:szCs w:val="20"/>
        </w:rPr>
        <w:t>based on</w:t>
      </w:r>
      <w:r w:rsidR="00784AD5" w:rsidRPr="00077D66">
        <w:rPr>
          <w:rFonts w:ascii="Times New Roman" w:hAnsi="Times New Roman" w:cs="Times New Roman"/>
          <w:sz w:val="20"/>
          <w:szCs w:val="20"/>
        </w:rPr>
        <w:t xml:space="preserve"> position (general and special education teacher) and</w:t>
      </w:r>
      <w:r w:rsidR="00C66190" w:rsidRPr="00077D66">
        <w:rPr>
          <w:rFonts w:ascii="Times New Roman" w:hAnsi="Times New Roman" w:cs="Times New Roman"/>
          <w:sz w:val="20"/>
          <w:szCs w:val="20"/>
        </w:rPr>
        <w:t xml:space="preserve"> education level</w:t>
      </w:r>
      <w:r w:rsidR="00036A60" w:rsidRPr="00077D66">
        <w:rPr>
          <w:rFonts w:ascii="Times New Roman" w:hAnsi="Times New Roman" w:cs="Times New Roman"/>
          <w:sz w:val="20"/>
          <w:szCs w:val="20"/>
        </w:rPr>
        <w:t xml:space="preserve"> </w:t>
      </w:r>
      <w:r w:rsidR="00C66190" w:rsidRPr="00077D66">
        <w:rPr>
          <w:rFonts w:ascii="Times New Roman" w:hAnsi="Times New Roman" w:cs="Times New Roman"/>
          <w:sz w:val="20"/>
          <w:szCs w:val="20"/>
        </w:rPr>
        <w:t>(</w:t>
      </w:r>
      <w:r w:rsidR="000B1557" w:rsidRPr="00077D66">
        <w:rPr>
          <w:rFonts w:ascii="Times New Roman" w:hAnsi="Times New Roman" w:cs="Times New Roman"/>
          <w:sz w:val="20"/>
          <w:szCs w:val="20"/>
        </w:rPr>
        <w:t xml:space="preserve"> </w:t>
      </w:r>
      <w:r w:rsidR="00512752" w:rsidRPr="00077D66">
        <w:rPr>
          <w:rFonts w:ascii="Times New Roman" w:hAnsi="Times New Roman" w:cs="Times New Roman"/>
          <w:sz w:val="20"/>
          <w:szCs w:val="20"/>
        </w:rPr>
        <w:t>bachelor</w:t>
      </w:r>
      <w:r w:rsidR="005953A9" w:rsidRPr="00077D66">
        <w:rPr>
          <w:rFonts w:ascii="Times New Roman" w:hAnsi="Times New Roman" w:cs="Times New Roman"/>
          <w:sz w:val="20"/>
          <w:szCs w:val="20"/>
        </w:rPr>
        <w:t>’s</w:t>
      </w:r>
      <w:r w:rsidR="00C66190" w:rsidRPr="00077D66">
        <w:rPr>
          <w:rFonts w:ascii="Times New Roman" w:hAnsi="Times New Roman" w:cs="Times New Roman"/>
          <w:sz w:val="20"/>
          <w:szCs w:val="20"/>
        </w:rPr>
        <w:t xml:space="preserve">, </w:t>
      </w:r>
      <w:r w:rsidR="00512752" w:rsidRPr="00077D66">
        <w:rPr>
          <w:rFonts w:ascii="Times New Roman" w:hAnsi="Times New Roman" w:cs="Times New Roman"/>
          <w:sz w:val="20"/>
          <w:szCs w:val="20"/>
        </w:rPr>
        <w:t>higher diploma</w:t>
      </w:r>
      <w:r w:rsidR="00C66190" w:rsidRPr="00077D66">
        <w:rPr>
          <w:rFonts w:ascii="Times New Roman" w:hAnsi="Times New Roman" w:cs="Times New Roman"/>
          <w:sz w:val="20"/>
          <w:szCs w:val="20"/>
        </w:rPr>
        <w:t xml:space="preserve">, and </w:t>
      </w:r>
      <w:r w:rsidR="00512752" w:rsidRPr="00077D66">
        <w:rPr>
          <w:rFonts w:ascii="Times New Roman" w:hAnsi="Times New Roman" w:cs="Times New Roman"/>
          <w:sz w:val="20"/>
          <w:szCs w:val="20"/>
        </w:rPr>
        <w:t>master</w:t>
      </w:r>
      <w:r w:rsidR="005953A9" w:rsidRPr="00077D66">
        <w:rPr>
          <w:rFonts w:ascii="Times New Roman" w:hAnsi="Times New Roman" w:cs="Times New Roman"/>
          <w:sz w:val="20"/>
          <w:szCs w:val="20"/>
        </w:rPr>
        <w:t>’s</w:t>
      </w:r>
      <w:r w:rsidR="00C66190" w:rsidRPr="00077D66">
        <w:rPr>
          <w:rFonts w:ascii="Times New Roman" w:hAnsi="Times New Roman" w:cs="Times New Roman"/>
          <w:sz w:val="20"/>
          <w:szCs w:val="20"/>
        </w:rPr>
        <w:t>)</w:t>
      </w:r>
      <w:r w:rsidR="00EA07AB" w:rsidRPr="00077D66">
        <w:rPr>
          <w:rFonts w:ascii="Times New Roman" w:hAnsi="Times New Roman" w:cs="Times New Roman"/>
          <w:sz w:val="20"/>
          <w:szCs w:val="20"/>
        </w:rPr>
        <w:t>,</w:t>
      </w:r>
      <w:r w:rsidR="00F05F0F" w:rsidRPr="00077D66">
        <w:rPr>
          <w:rFonts w:ascii="Times New Roman" w:hAnsi="Times New Roman" w:cs="Times New Roman"/>
          <w:sz w:val="20"/>
          <w:szCs w:val="20"/>
        </w:rPr>
        <w:t xml:space="preserve"> </w:t>
      </w:r>
      <w:r w:rsidR="0041725B" w:rsidRPr="00077D66">
        <w:rPr>
          <w:rFonts w:ascii="Times New Roman" w:hAnsi="Times New Roman" w:cs="Times New Roman"/>
          <w:sz w:val="20"/>
          <w:szCs w:val="20"/>
        </w:rPr>
        <w:t>with the</w:t>
      </w:r>
      <w:r w:rsidR="00784AD5" w:rsidRPr="00077D66">
        <w:rPr>
          <w:rFonts w:ascii="Times New Roman" w:hAnsi="Times New Roman" w:cs="Times New Roman"/>
          <w:sz w:val="20"/>
          <w:szCs w:val="20"/>
        </w:rPr>
        <w:t xml:space="preserve"> special education and</w:t>
      </w:r>
      <w:r w:rsidR="0041725B" w:rsidRPr="00077D66">
        <w:rPr>
          <w:rFonts w:ascii="Times New Roman" w:hAnsi="Times New Roman" w:cs="Times New Roman"/>
          <w:sz w:val="20"/>
          <w:szCs w:val="20"/>
        </w:rPr>
        <w:t xml:space="preserve"> master</w:t>
      </w:r>
      <w:r w:rsidR="005953A9" w:rsidRPr="00077D66">
        <w:rPr>
          <w:rFonts w:ascii="Times New Roman" w:hAnsi="Times New Roman" w:cs="Times New Roman"/>
          <w:sz w:val="20"/>
          <w:szCs w:val="20"/>
        </w:rPr>
        <w:t>’s-level</w:t>
      </w:r>
      <w:r w:rsidR="0041725B" w:rsidRPr="00077D66">
        <w:rPr>
          <w:rFonts w:ascii="Times New Roman" w:hAnsi="Times New Roman" w:cs="Times New Roman"/>
          <w:sz w:val="20"/>
          <w:szCs w:val="20"/>
        </w:rPr>
        <w:t xml:space="preserve"> group</w:t>
      </w:r>
      <w:r w:rsidR="00784AD5" w:rsidRPr="00077D66">
        <w:rPr>
          <w:rFonts w:ascii="Times New Roman" w:hAnsi="Times New Roman" w:cs="Times New Roman"/>
          <w:sz w:val="20"/>
          <w:szCs w:val="20"/>
        </w:rPr>
        <w:t>s</w:t>
      </w:r>
      <w:r w:rsidR="0041725B" w:rsidRPr="00077D66">
        <w:rPr>
          <w:rFonts w:ascii="Times New Roman" w:hAnsi="Times New Roman" w:cs="Times New Roman"/>
          <w:sz w:val="20"/>
          <w:szCs w:val="20"/>
        </w:rPr>
        <w:t xml:space="preserve"> e</w:t>
      </w:r>
      <w:r w:rsidR="00784AD5" w:rsidRPr="00077D66">
        <w:rPr>
          <w:rFonts w:ascii="Times New Roman" w:hAnsi="Times New Roman" w:cs="Times New Roman"/>
          <w:sz w:val="20"/>
          <w:szCs w:val="20"/>
        </w:rPr>
        <w:t>xhibiting more positive evaluations</w:t>
      </w:r>
      <w:r w:rsidR="00C66190" w:rsidRPr="00077D66">
        <w:rPr>
          <w:rFonts w:ascii="Times New Roman" w:hAnsi="Times New Roman" w:cs="Times New Roman"/>
          <w:sz w:val="20"/>
          <w:szCs w:val="20"/>
        </w:rPr>
        <w:t>.</w:t>
      </w:r>
      <w:r w:rsidR="00784AD5" w:rsidRPr="00077D66">
        <w:rPr>
          <w:rFonts w:ascii="Times New Roman" w:hAnsi="Times New Roman" w:cs="Times New Roman"/>
          <w:sz w:val="20"/>
          <w:szCs w:val="20"/>
        </w:rPr>
        <w:t xml:space="preserve"> These findings are in agreement with (</w:t>
      </w:r>
      <w:r w:rsidR="001F2F9E" w:rsidRPr="00077D66">
        <w:rPr>
          <w:rFonts w:ascii="Times New Roman" w:hAnsi="Times New Roman" w:cs="Times New Roman"/>
          <w:sz w:val="20"/>
          <w:szCs w:val="20"/>
        </w:rPr>
        <w:t>Al-</w:t>
      </w:r>
      <w:proofErr w:type="spellStart"/>
      <w:r w:rsidR="001F2F9E" w:rsidRPr="00077D66">
        <w:rPr>
          <w:rFonts w:ascii="Times New Roman" w:hAnsi="Times New Roman" w:cs="Times New Roman"/>
          <w:sz w:val="20"/>
          <w:szCs w:val="20"/>
        </w:rPr>
        <w:t>mamary</w:t>
      </w:r>
      <w:proofErr w:type="spellEnd"/>
      <w:r w:rsidR="001F2F9E" w:rsidRPr="00077D66">
        <w:rPr>
          <w:rFonts w:ascii="Times New Roman" w:hAnsi="Times New Roman" w:cs="Times New Roman"/>
          <w:sz w:val="20"/>
          <w:szCs w:val="20"/>
        </w:rPr>
        <w:t xml:space="preserve">, 2000; </w:t>
      </w:r>
      <w:proofErr w:type="spellStart"/>
      <w:r w:rsidR="001F2F9E" w:rsidRPr="00077D66">
        <w:rPr>
          <w:rFonts w:ascii="Times New Roman" w:hAnsi="Times New Roman" w:cs="Times New Roman"/>
          <w:sz w:val="20"/>
          <w:szCs w:val="20"/>
        </w:rPr>
        <w:t>Nahhas</w:t>
      </w:r>
      <w:proofErr w:type="spellEnd"/>
      <w:r w:rsidR="001F2F9E" w:rsidRPr="00077D66">
        <w:rPr>
          <w:rFonts w:ascii="Times New Roman" w:hAnsi="Times New Roman" w:cs="Times New Roman"/>
          <w:sz w:val="20"/>
          <w:szCs w:val="20"/>
        </w:rPr>
        <w:t>, 2004; Al-</w:t>
      </w:r>
      <w:proofErr w:type="spellStart"/>
      <w:r w:rsidR="001F2F9E" w:rsidRPr="00077D66">
        <w:rPr>
          <w:rFonts w:ascii="Times New Roman" w:hAnsi="Times New Roman" w:cs="Times New Roman"/>
          <w:sz w:val="20"/>
          <w:szCs w:val="20"/>
        </w:rPr>
        <w:t>Shlol</w:t>
      </w:r>
      <w:proofErr w:type="spellEnd"/>
      <w:r w:rsidR="001F2F9E" w:rsidRPr="00077D66">
        <w:rPr>
          <w:rFonts w:ascii="Times New Roman" w:hAnsi="Times New Roman" w:cs="Times New Roman"/>
          <w:sz w:val="20"/>
          <w:szCs w:val="20"/>
        </w:rPr>
        <w:t>, 2005</w:t>
      </w:r>
      <w:r w:rsidR="00784AD5" w:rsidRPr="00077D66">
        <w:rPr>
          <w:rFonts w:ascii="Times New Roman" w:hAnsi="Times New Roman" w:cs="Times New Roman"/>
          <w:sz w:val="20"/>
          <w:szCs w:val="20"/>
        </w:rPr>
        <w:t>) studies which indicated that special education teachers had more acceptable evaluations of the special education programs applied in their schools in comparison with general education teachers.</w:t>
      </w:r>
      <w:r w:rsidR="00607AAC" w:rsidRPr="00077D66">
        <w:rPr>
          <w:rFonts w:ascii="Times New Roman" w:hAnsi="Times New Roman" w:cs="Times New Roman"/>
          <w:sz w:val="20"/>
          <w:szCs w:val="20"/>
        </w:rPr>
        <w:t xml:space="preserve"> </w:t>
      </w:r>
      <w:r w:rsidR="003B76BE" w:rsidRPr="00077D66">
        <w:rPr>
          <w:rFonts w:ascii="Times New Roman" w:hAnsi="Times New Roman" w:cs="Times New Roman"/>
          <w:sz w:val="20"/>
          <w:szCs w:val="20"/>
        </w:rPr>
        <w:t xml:space="preserve">These </w:t>
      </w:r>
      <w:r w:rsidR="00607AAC" w:rsidRPr="00077D66">
        <w:rPr>
          <w:rFonts w:ascii="Times New Roman" w:hAnsi="Times New Roman" w:cs="Times New Roman"/>
          <w:sz w:val="20"/>
          <w:szCs w:val="20"/>
        </w:rPr>
        <w:t xml:space="preserve">findings </w:t>
      </w:r>
      <w:r w:rsidR="00EA07AB" w:rsidRPr="00077D66">
        <w:rPr>
          <w:rFonts w:ascii="Times New Roman" w:hAnsi="Times New Roman" w:cs="Times New Roman"/>
          <w:sz w:val="20"/>
          <w:szCs w:val="20"/>
        </w:rPr>
        <w:t>a</w:t>
      </w:r>
      <w:r w:rsidR="003B76BE" w:rsidRPr="00077D66">
        <w:rPr>
          <w:rFonts w:ascii="Times New Roman" w:hAnsi="Times New Roman" w:cs="Times New Roman"/>
          <w:sz w:val="20"/>
          <w:szCs w:val="20"/>
        </w:rPr>
        <w:t>re</w:t>
      </w:r>
      <w:r w:rsidR="00784AD5" w:rsidRPr="00077D66">
        <w:rPr>
          <w:rFonts w:ascii="Times New Roman" w:hAnsi="Times New Roman" w:cs="Times New Roman"/>
          <w:sz w:val="20"/>
          <w:szCs w:val="20"/>
        </w:rPr>
        <w:t xml:space="preserve"> also</w:t>
      </w:r>
      <w:r w:rsidR="003B76BE" w:rsidRPr="00077D66">
        <w:rPr>
          <w:rFonts w:ascii="Times New Roman" w:hAnsi="Times New Roman" w:cs="Times New Roman"/>
          <w:sz w:val="20"/>
          <w:szCs w:val="20"/>
        </w:rPr>
        <w:t xml:space="preserve"> in partial </w:t>
      </w:r>
      <w:r w:rsidR="00607AAC" w:rsidRPr="00077D66">
        <w:rPr>
          <w:rFonts w:ascii="Times New Roman" w:hAnsi="Times New Roman" w:cs="Times New Roman"/>
          <w:sz w:val="20"/>
          <w:szCs w:val="20"/>
        </w:rPr>
        <w:t>agreement</w:t>
      </w:r>
      <w:r w:rsidR="00B972BE" w:rsidRPr="00077D66">
        <w:rPr>
          <w:rFonts w:ascii="Times New Roman" w:hAnsi="Times New Roman" w:cs="Times New Roman"/>
          <w:sz w:val="20"/>
          <w:szCs w:val="20"/>
        </w:rPr>
        <w:t xml:space="preserve"> </w:t>
      </w:r>
      <w:r w:rsidR="00607AAC" w:rsidRPr="00077D66">
        <w:rPr>
          <w:rFonts w:ascii="Times New Roman" w:hAnsi="Times New Roman" w:cs="Times New Roman"/>
          <w:sz w:val="20"/>
          <w:szCs w:val="20"/>
        </w:rPr>
        <w:t>with</w:t>
      </w:r>
      <w:r w:rsidR="00B972BE" w:rsidRPr="00077D66">
        <w:rPr>
          <w:rFonts w:ascii="Times New Roman" w:hAnsi="Times New Roman" w:cs="Times New Roman"/>
          <w:sz w:val="20"/>
          <w:szCs w:val="20"/>
        </w:rPr>
        <w:t xml:space="preserve"> </w:t>
      </w:r>
      <w:r w:rsidR="003B76BE" w:rsidRPr="00077D66">
        <w:rPr>
          <w:rFonts w:ascii="Times New Roman" w:hAnsi="Times New Roman" w:cs="Times New Roman"/>
          <w:sz w:val="20"/>
          <w:szCs w:val="20"/>
        </w:rPr>
        <w:t xml:space="preserve">those of </w:t>
      </w:r>
      <w:r w:rsidR="00B972BE" w:rsidRPr="00077D66">
        <w:rPr>
          <w:rFonts w:ascii="Times New Roman" w:hAnsi="Times New Roman" w:cs="Times New Roman"/>
          <w:sz w:val="20"/>
          <w:szCs w:val="20"/>
        </w:rPr>
        <w:t>Al-</w:t>
      </w:r>
      <w:proofErr w:type="spellStart"/>
      <w:r w:rsidR="00B972BE" w:rsidRPr="00077D66">
        <w:rPr>
          <w:rFonts w:ascii="Times New Roman" w:hAnsi="Times New Roman" w:cs="Times New Roman"/>
          <w:sz w:val="20"/>
          <w:szCs w:val="20"/>
        </w:rPr>
        <w:t>Shlol</w:t>
      </w:r>
      <w:proofErr w:type="spellEnd"/>
      <w:r w:rsidR="00B972BE" w:rsidRPr="00077D66">
        <w:rPr>
          <w:rFonts w:ascii="Times New Roman" w:hAnsi="Times New Roman" w:cs="Times New Roman"/>
          <w:sz w:val="20"/>
          <w:szCs w:val="20"/>
        </w:rPr>
        <w:t xml:space="preserve"> (2005)</w:t>
      </w:r>
      <w:r w:rsidR="003B76BE" w:rsidRPr="00077D66">
        <w:rPr>
          <w:rFonts w:ascii="Times New Roman" w:hAnsi="Times New Roman" w:cs="Times New Roman"/>
          <w:sz w:val="20"/>
          <w:szCs w:val="20"/>
        </w:rPr>
        <w:t>, which</w:t>
      </w:r>
      <w:r w:rsidR="00B972BE" w:rsidRPr="00077D66">
        <w:rPr>
          <w:rFonts w:ascii="Times New Roman" w:hAnsi="Times New Roman" w:cs="Times New Roman"/>
          <w:sz w:val="20"/>
          <w:szCs w:val="20"/>
        </w:rPr>
        <w:t xml:space="preserve"> </w:t>
      </w:r>
      <w:r w:rsidR="007E33E2" w:rsidRPr="00077D66">
        <w:rPr>
          <w:rFonts w:ascii="Times New Roman" w:hAnsi="Times New Roman" w:cs="Times New Roman"/>
          <w:sz w:val="20"/>
          <w:szCs w:val="20"/>
        </w:rPr>
        <w:t xml:space="preserve">did not find </w:t>
      </w:r>
      <w:r w:rsidR="00B972BE" w:rsidRPr="00077D66">
        <w:rPr>
          <w:rFonts w:ascii="Times New Roman" w:hAnsi="Times New Roman" w:cs="Times New Roman"/>
          <w:sz w:val="20"/>
          <w:szCs w:val="20"/>
        </w:rPr>
        <w:t>significant differences in the evaluations of teachers</w:t>
      </w:r>
      <w:r w:rsidR="00090D41" w:rsidRPr="00077D66">
        <w:rPr>
          <w:rFonts w:ascii="Times New Roman" w:hAnsi="Times New Roman" w:cs="Times New Roman"/>
          <w:sz w:val="20"/>
          <w:szCs w:val="20"/>
        </w:rPr>
        <w:t xml:space="preserve"> and managers </w:t>
      </w:r>
      <w:r w:rsidR="003B76BE" w:rsidRPr="00077D66">
        <w:rPr>
          <w:rFonts w:ascii="Times New Roman" w:hAnsi="Times New Roman" w:cs="Times New Roman"/>
          <w:sz w:val="20"/>
          <w:szCs w:val="20"/>
        </w:rPr>
        <w:t xml:space="preserve">based </w:t>
      </w:r>
      <w:r w:rsidR="00090D41" w:rsidRPr="00077D66">
        <w:rPr>
          <w:rFonts w:ascii="Times New Roman" w:hAnsi="Times New Roman" w:cs="Times New Roman"/>
          <w:sz w:val="20"/>
          <w:szCs w:val="20"/>
        </w:rPr>
        <w:t xml:space="preserve">on gender </w:t>
      </w:r>
      <w:r w:rsidR="00EA07AB" w:rsidRPr="00077D66">
        <w:rPr>
          <w:rFonts w:ascii="Times New Roman" w:hAnsi="Times New Roman" w:cs="Times New Roman"/>
          <w:sz w:val="20"/>
          <w:szCs w:val="20"/>
        </w:rPr>
        <w:t xml:space="preserve">or </w:t>
      </w:r>
      <w:r w:rsidR="00B972BE" w:rsidRPr="00077D66">
        <w:rPr>
          <w:rFonts w:ascii="Times New Roman" w:hAnsi="Times New Roman" w:cs="Times New Roman"/>
          <w:sz w:val="20"/>
          <w:szCs w:val="20"/>
        </w:rPr>
        <w:t>experience</w:t>
      </w:r>
      <w:r w:rsidR="00090D41" w:rsidRPr="00077D66">
        <w:rPr>
          <w:rFonts w:ascii="Times New Roman" w:hAnsi="Times New Roman" w:cs="Times New Roman"/>
          <w:sz w:val="20"/>
          <w:szCs w:val="20"/>
        </w:rPr>
        <w:t xml:space="preserve">, </w:t>
      </w:r>
      <w:r w:rsidR="00EA07AB" w:rsidRPr="00077D66">
        <w:rPr>
          <w:rFonts w:ascii="Times New Roman" w:hAnsi="Times New Roman" w:cs="Times New Roman"/>
          <w:sz w:val="20"/>
          <w:szCs w:val="20"/>
        </w:rPr>
        <w:t xml:space="preserve">but </w:t>
      </w:r>
      <w:r w:rsidR="007E33E2" w:rsidRPr="00077D66">
        <w:rPr>
          <w:rFonts w:ascii="Times New Roman" w:hAnsi="Times New Roman" w:cs="Times New Roman"/>
          <w:sz w:val="20"/>
          <w:szCs w:val="20"/>
        </w:rPr>
        <w:t>did</w:t>
      </w:r>
      <w:r w:rsidR="003B76BE" w:rsidRPr="00077D66">
        <w:rPr>
          <w:rFonts w:ascii="Times New Roman" w:hAnsi="Times New Roman" w:cs="Times New Roman"/>
          <w:sz w:val="20"/>
          <w:szCs w:val="20"/>
        </w:rPr>
        <w:t xml:space="preserve"> </w:t>
      </w:r>
      <w:r w:rsidR="00090D41" w:rsidRPr="00077D66">
        <w:rPr>
          <w:rFonts w:ascii="Times New Roman" w:hAnsi="Times New Roman" w:cs="Times New Roman"/>
          <w:sz w:val="20"/>
          <w:szCs w:val="20"/>
        </w:rPr>
        <w:t xml:space="preserve">not agree with the </w:t>
      </w:r>
      <w:r w:rsidR="00EA07AB" w:rsidRPr="00077D66">
        <w:rPr>
          <w:rFonts w:ascii="Times New Roman" w:hAnsi="Times New Roman" w:cs="Times New Roman"/>
          <w:sz w:val="20"/>
          <w:szCs w:val="20"/>
        </w:rPr>
        <w:t>finding of</w:t>
      </w:r>
      <w:r w:rsidR="00090D41" w:rsidRPr="00077D66">
        <w:rPr>
          <w:rFonts w:ascii="Times New Roman" w:hAnsi="Times New Roman" w:cs="Times New Roman"/>
          <w:sz w:val="20"/>
          <w:szCs w:val="20"/>
        </w:rPr>
        <w:t xml:space="preserve"> significant differences </w:t>
      </w:r>
      <w:r w:rsidR="003B76BE" w:rsidRPr="00077D66">
        <w:rPr>
          <w:rFonts w:ascii="Times New Roman" w:hAnsi="Times New Roman" w:cs="Times New Roman"/>
          <w:sz w:val="20"/>
          <w:szCs w:val="20"/>
        </w:rPr>
        <w:t xml:space="preserve">based </w:t>
      </w:r>
      <w:r w:rsidR="00090D41" w:rsidRPr="00077D66">
        <w:rPr>
          <w:rFonts w:ascii="Times New Roman" w:hAnsi="Times New Roman" w:cs="Times New Roman"/>
          <w:sz w:val="20"/>
          <w:szCs w:val="20"/>
        </w:rPr>
        <w:t>on educational level</w:t>
      </w:r>
      <w:r w:rsidR="00B972BE" w:rsidRPr="00077D66">
        <w:rPr>
          <w:rFonts w:ascii="Times New Roman" w:hAnsi="Times New Roman" w:cs="Times New Roman"/>
          <w:sz w:val="20"/>
          <w:szCs w:val="20"/>
        </w:rPr>
        <w:t>.</w:t>
      </w:r>
      <w:r w:rsidR="00090D41" w:rsidRPr="00077D66">
        <w:rPr>
          <w:rFonts w:ascii="Times New Roman" w:hAnsi="Times New Roman" w:cs="Times New Roman"/>
          <w:sz w:val="20"/>
          <w:szCs w:val="20"/>
        </w:rPr>
        <w:t xml:space="preserve"> </w:t>
      </w:r>
      <w:r w:rsidR="003B76BE" w:rsidRPr="00077D66">
        <w:rPr>
          <w:rFonts w:ascii="Times New Roman" w:hAnsi="Times New Roman" w:cs="Times New Roman"/>
          <w:sz w:val="20"/>
          <w:szCs w:val="20"/>
        </w:rPr>
        <w:t xml:space="preserve">This </w:t>
      </w:r>
      <w:r w:rsidR="00090D41" w:rsidRPr="00077D66">
        <w:rPr>
          <w:rFonts w:ascii="Times New Roman" w:hAnsi="Times New Roman" w:cs="Times New Roman"/>
          <w:sz w:val="20"/>
          <w:szCs w:val="20"/>
        </w:rPr>
        <w:t>disagreement may</w:t>
      </w:r>
      <w:r w:rsidR="00EA07AB" w:rsidRPr="00077D66">
        <w:rPr>
          <w:rFonts w:ascii="Times New Roman" w:hAnsi="Times New Roman" w:cs="Times New Roman"/>
          <w:sz w:val="20"/>
          <w:szCs w:val="20"/>
        </w:rPr>
        <w:t xml:space="preserve"> </w:t>
      </w:r>
      <w:r w:rsidR="00090D41" w:rsidRPr="00077D66">
        <w:rPr>
          <w:rFonts w:ascii="Times New Roman" w:hAnsi="Times New Roman" w:cs="Times New Roman"/>
          <w:sz w:val="20"/>
          <w:szCs w:val="20"/>
        </w:rPr>
        <w:t xml:space="preserve">be related to the fact that </w:t>
      </w:r>
      <w:r w:rsidR="00EA07AB" w:rsidRPr="00077D66">
        <w:rPr>
          <w:rFonts w:ascii="Times New Roman" w:hAnsi="Times New Roman" w:cs="Times New Roman"/>
          <w:sz w:val="20"/>
          <w:szCs w:val="20"/>
        </w:rPr>
        <w:t xml:space="preserve">the training involved </w:t>
      </w:r>
      <w:r w:rsidR="00090D41" w:rsidRPr="00077D66">
        <w:rPr>
          <w:rFonts w:ascii="Times New Roman" w:hAnsi="Times New Roman" w:cs="Times New Roman"/>
          <w:sz w:val="20"/>
          <w:szCs w:val="20"/>
        </w:rPr>
        <w:t>in educational qualification enhance</w:t>
      </w:r>
      <w:r w:rsidR="003B76BE" w:rsidRPr="00077D66">
        <w:rPr>
          <w:rFonts w:ascii="Times New Roman" w:hAnsi="Times New Roman" w:cs="Times New Roman"/>
          <w:sz w:val="20"/>
          <w:szCs w:val="20"/>
        </w:rPr>
        <w:t>s</w:t>
      </w:r>
      <w:r w:rsidR="00090D41" w:rsidRPr="00077D66">
        <w:rPr>
          <w:rFonts w:ascii="Times New Roman" w:hAnsi="Times New Roman" w:cs="Times New Roman"/>
          <w:sz w:val="20"/>
          <w:szCs w:val="20"/>
        </w:rPr>
        <w:t xml:space="preserve"> </w:t>
      </w:r>
      <w:r w:rsidR="003B76BE" w:rsidRPr="00077D66">
        <w:rPr>
          <w:rFonts w:ascii="Times New Roman" w:hAnsi="Times New Roman" w:cs="Times New Roman"/>
          <w:sz w:val="20"/>
          <w:szCs w:val="20"/>
        </w:rPr>
        <w:t xml:space="preserve">one’s </w:t>
      </w:r>
      <w:r w:rsidR="00090D41" w:rsidRPr="00077D66">
        <w:rPr>
          <w:rFonts w:ascii="Times New Roman" w:hAnsi="Times New Roman" w:cs="Times New Roman"/>
          <w:sz w:val="20"/>
          <w:szCs w:val="20"/>
        </w:rPr>
        <w:t xml:space="preserve">knowledge </w:t>
      </w:r>
      <w:r w:rsidR="003B76BE" w:rsidRPr="00077D66">
        <w:rPr>
          <w:rFonts w:ascii="Times New Roman" w:hAnsi="Times New Roman" w:cs="Times New Roman"/>
          <w:sz w:val="20"/>
          <w:szCs w:val="20"/>
        </w:rPr>
        <w:t>of</w:t>
      </w:r>
      <w:r w:rsidR="00090D41" w:rsidRPr="00077D66">
        <w:rPr>
          <w:rFonts w:ascii="Times New Roman" w:hAnsi="Times New Roman" w:cs="Times New Roman"/>
          <w:sz w:val="20"/>
          <w:szCs w:val="20"/>
        </w:rPr>
        <w:t xml:space="preserve"> </w:t>
      </w:r>
      <w:r w:rsidR="00BA4ED7" w:rsidRPr="00077D66">
        <w:rPr>
          <w:rFonts w:ascii="Times New Roman" w:hAnsi="Times New Roman" w:cs="Times New Roman"/>
          <w:sz w:val="20"/>
          <w:szCs w:val="20"/>
        </w:rPr>
        <w:t>beneficial</w:t>
      </w:r>
      <w:r w:rsidR="00090D41" w:rsidRPr="00077D66">
        <w:rPr>
          <w:rFonts w:ascii="Times New Roman" w:hAnsi="Times New Roman" w:cs="Times New Roman"/>
          <w:sz w:val="20"/>
          <w:szCs w:val="20"/>
        </w:rPr>
        <w:t xml:space="preserve"> teaching strategies </w:t>
      </w:r>
      <w:r w:rsidR="003B76BE" w:rsidRPr="00077D66">
        <w:rPr>
          <w:rFonts w:ascii="Times New Roman" w:hAnsi="Times New Roman" w:cs="Times New Roman"/>
          <w:sz w:val="20"/>
          <w:szCs w:val="20"/>
        </w:rPr>
        <w:t xml:space="preserve">for </w:t>
      </w:r>
      <w:r w:rsidR="00090D41" w:rsidRPr="00077D66">
        <w:rPr>
          <w:rFonts w:ascii="Times New Roman" w:hAnsi="Times New Roman" w:cs="Times New Roman"/>
          <w:sz w:val="20"/>
          <w:szCs w:val="20"/>
        </w:rPr>
        <w:t>special educational programs</w:t>
      </w:r>
      <w:r w:rsidR="00BA4ED7" w:rsidRPr="00077D66">
        <w:rPr>
          <w:rFonts w:ascii="Times New Roman" w:hAnsi="Times New Roman" w:cs="Times New Roman"/>
          <w:sz w:val="20"/>
          <w:szCs w:val="20"/>
        </w:rPr>
        <w:t xml:space="preserve"> and enables </w:t>
      </w:r>
      <w:r w:rsidR="00EA07AB" w:rsidRPr="00077D66">
        <w:rPr>
          <w:rFonts w:ascii="Times New Roman" w:hAnsi="Times New Roman" w:cs="Times New Roman"/>
          <w:sz w:val="20"/>
          <w:szCs w:val="20"/>
        </w:rPr>
        <w:t>one</w:t>
      </w:r>
      <w:r w:rsidR="00BA4ED7" w:rsidRPr="00077D66">
        <w:rPr>
          <w:rFonts w:ascii="Times New Roman" w:hAnsi="Times New Roman" w:cs="Times New Roman"/>
          <w:sz w:val="20"/>
          <w:szCs w:val="20"/>
        </w:rPr>
        <w:t xml:space="preserve"> to have a </w:t>
      </w:r>
      <w:r w:rsidR="00EA07AB" w:rsidRPr="00077D66">
        <w:rPr>
          <w:rFonts w:ascii="Times New Roman" w:hAnsi="Times New Roman" w:cs="Times New Roman"/>
          <w:sz w:val="20"/>
          <w:szCs w:val="20"/>
        </w:rPr>
        <w:t>clearer view of</w:t>
      </w:r>
      <w:r w:rsidR="003B76BE" w:rsidRPr="00077D66">
        <w:rPr>
          <w:rFonts w:ascii="Times New Roman" w:hAnsi="Times New Roman" w:cs="Times New Roman"/>
          <w:sz w:val="20"/>
          <w:szCs w:val="20"/>
        </w:rPr>
        <w:t xml:space="preserve"> the positive and negative aspects of</w:t>
      </w:r>
      <w:r w:rsidR="00BA4ED7" w:rsidRPr="00077D66">
        <w:rPr>
          <w:rFonts w:ascii="Times New Roman" w:hAnsi="Times New Roman" w:cs="Times New Roman"/>
          <w:sz w:val="20"/>
          <w:szCs w:val="20"/>
        </w:rPr>
        <w:t xml:space="preserve"> special education programs.</w:t>
      </w:r>
    </w:p>
    <w:p w:rsidR="00A6122D" w:rsidRPr="00077D66" w:rsidRDefault="00A6122D"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In accordance with York </w:t>
      </w:r>
      <w:r w:rsidR="00F62225" w:rsidRPr="00077D66">
        <w:rPr>
          <w:rFonts w:ascii="Times New Roman" w:hAnsi="Times New Roman" w:cs="Times New Roman"/>
          <w:sz w:val="20"/>
          <w:szCs w:val="20"/>
        </w:rPr>
        <w:t xml:space="preserve">and </w:t>
      </w:r>
      <w:proofErr w:type="spellStart"/>
      <w:r w:rsidRPr="00077D66">
        <w:rPr>
          <w:rFonts w:ascii="Times New Roman" w:hAnsi="Times New Roman" w:cs="Times New Roman"/>
          <w:sz w:val="20"/>
          <w:szCs w:val="20"/>
        </w:rPr>
        <w:t>Vandercook</w:t>
      </w:r>
      <w:proofErr w:type="spellEnd"/>
      <w:r w:rsidRPr="00077D66">
        <w:rPr>
          <w:rFonts w:ascii="Times New Roman" w:hAnsi="Times New Roman" w:cs="Times New Roman"/>
          <w:sz w:val="20"/>
          <w:szCs w:val="20"/>
        </w:rPr>
        <w:t xml:space="preserve"> (1990), in inclusive classrooms</w:t>
      </w:r>
      <w:r w:rsidR="00EA07AB" w:rsidRPr="00077D66">
        <w:rPr>
          <w:rFonts w:ascii="Times New Roman" w:hAnsi="Times New Roman" w:cs="Times New Roman"/>
          <w:sz w:val="20"/>
          <w:szCs w:val="20"/>
        </w:rPr>
        <w:t>,</w:t>
      </w:r>
      <w:r w:rsidRPr="00077D66">
        <w:rPr>
          <w:rFonts w:ascii="Times New Roman" w:hAnsi="Times New Roman" w:cs="Times New Roman"/>
          <w:sz w:val="20"/>
          <w:szCs w:val="20"/>
        </w:rPr>
        <w:t xml:space="preserve"> informational resources such as professional </w:t>
      </w:r>
      <w:r w:rsidR="00C3671E" w:rsidRPr="00077D66">
        <w:rPr>
          <w:rFonts w:ascii="Times New Roman" w:hAnsi="Times New Roman" w:cs="Times New Roman"/>
          <w:sz w:val="20"/>
          <w:szCs w:val="20"/>
        </w:rPr>
        <w:t>literature</w:t>
      </w:r>
      <w:r w:rsidRPr="00077D66">
        <w:rPr>
          <w:rFonts w:ascii="Times New Roman" w:hAnsi="Times New Roman" w:cs="Times New Roman"/>
          <w:sz w:val="20"/>
          <w:szCs w:val="20"/>
        </w:rPr>
        <w:t xml:space="preserve"> and human resources </w:t>
      </w:r>
      <w:r w:rsidR="00776656" w:rsidRPr="00077D66">
        <w:rPr>
          <w:rFonts w:ascii="Times New Roman" w:hAnsi="Times New Roman" w:cs="Times New Roman"/>
          <w:sz w:val="20"/>
          <w:szCs w:val="20"/>
        </w:rPr>
        <w:t>including</w:t>
      </w:r>
      <w:r w:rsidRPr="00077D66">
        <w:rPr>
          <w:rFonts w:ascii="Times New Roman" w:hAnsi="Times New Roman" w:cs="Times New Roman"/>
          <w:sz w:val="20"/>
          <w:szCs w:val="20"/>
        </w:rPr>
        <w:t xml:space="preserve"> consultants</w:t>
      </w:r>
      <w:r w:rsidR="00776656" w:rsidRPr="00077D66">
        <w:rPr>
          <w:rFonts w:ascii="Times New Roman" w:hAnsi="Times New Roman" w:cs="Times New Roman"/>
          <w:sz w:val="20"/>
          <w:szCs w:val="20"/>
        </w:rPr>
        <w:t xml:space="preserve"> are needed as</w:t>
      </w:r>
      <w:r w:rsidRPr="00077D66">
        <w:rPr>
          <w:rFonts w:ascii="Times New Roman" w:hAnsi="Times New Roman" w:cs="Times New Roman"/>
          <w:sz w:val="20"/>
          <w:szCs w:val="20"/>
        </w:rPr>
        <w:t xml:space="preserve"> a vital enhancement of </w:t>
      </w:r>
      <w:r w:rsidR="00776656"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educational process. </w:t>
      </w:r>
      <w:r w:rsidR="00776656" w:rsidRPr="00077D66">
        <w:rPr>
          <w:rFonts w:ascii="Times New Roman" w:hAnsi="Times New Roman" w:cs="Times New Roman"/>
          <w:sz w:val="20"/>
          <w:szCs w:val="20"/>
        </w:rPr>
        <w:t>I</w:t>
      </w:r>
      <w:r w:rsidRPr="00077D66">
        <w:rPr>
          <w:rFonts w:ascii="Times New Roman" w:hAnsi="Times New Roman" w:cs="Times New Roman"/>
          <w:sz w:val="20"/>
          <w:szCs w:val="20"/>
        </w:rPr>
        <w:t>n accordance with</w:t>
      </w:r>
      <w:r w:rsidR="007B2788" w:rsidRPr="00077D66">
        <w:rPr>
          <w:rFonts w:ascii="Times New Roman" w:hAnsi="Times New Roman" w:cs="Times New Roman"/>
          <w:sz w:val="20"/>
          <w:szCs w:val="20"/>
        </w:rPr>
        <w:t xml:space="preserve"> </w:t>
      </w:r>
      <w:proofErr w:type="spellStart"/>
      <w:r w:rsidR="007B2788" w:rsidRPr="00077D66">
        <w:rPr>
          <w:rFonts w:ascii="Times New Roman" w:hAnsi="Times New Roman" w:cs="Times New Roman"/>
          <w:sz w:val="20"/>
          <w:szCs w:val="20"/>
        </w:rPr>
        <w:t>Beloin</w:t>
      </w:r>
      <w:proofErr w:type="spellEnd"/>
      <w:r w:rsidR="007B2788" w:rsidRPr="00077D66">
        <w:rPr>
          <w:rFonts w:ascii="Times New Roman" w:hAnsi="Times New Roman" w:cs="Times New Roman"/>
          <w:sz w:val="20"/>
          <w:szCs w:val="20"/>
        </w:rPr>
        <w:t xml:space="preserve"> &amp; Peterson (1998), </w:t>
      </w:r>
      <w:r w:rsidRPr="00077D66">
        <w:rPr>
          <w:rFonts w:ascii="Times New Roman" w:hAnsi="Times New Roman" w:cs="Times New Roman"/>
          <w:sz w:val="20"/>
          <w:szCs w:val="20"/>
        </w:rPr>
        <w:t xml:space="preserve">Brownell </w:t>
      </w:r>
      <w:r w:rsidR="00776656" w:rsidRPr="00077D66">
        <w:rPr>
          <w:rFonts w:ascii="Times New Roman" w:hAnsi="Times New Roman" w:cs="Times New Roman"/>
          <w:sz w:val="20"/>
          <w:szCs w:val="20"/>
        </w:rPr>
        <w:t xml:space="preserve">and </w:t>
      </w:r>
      <w:proofErr w:type="spellStart"/>
      <w:r w:rsidRPr="00077D66">
        <w:rPr>
          <w:rFonts w:ascii="Times New Roman" w:hAnsi="Times New Roman" w:cs="Times New Roman"/>
          <w:sz w:val="20"/>
          <w:szCs w:val="20"/>
        </w:rPr>
        <w:t>Pajares</w:t>
      </w:r>
      <w:proofErr w:type="spellEnd"/>
      <w:r w:rsidRPr="00077D66">
        <w:rPr>
          <w:rFonts w:ascii="Times New Roman" w:hAnsi="Times New Roman" w:cs="Times New Roman"/>
          <w:sz w:val="20"/>
          <w:szCs w:val="20"/>
        </w:rPr>
        <w:t xml:space="preserve"> </w:t>
      </w:r>
      <w:r w:rsidR="00776656" w:rsidRPr="00077D66">
        <w:rPr>
          <w:rFonts w:ascii="Times New Roman" w:hAnsi="Times New Roman" w:cs="Times New Roman"/>
          <w:sz w:val="20"/>
          <w:szCs w:val="20"/>
        </w:rPr>
        <w:t>(</w:t>
      </w:r>
      <w:r w:rsidRPr="00077D66">
        <w:rPr>
          <w:rFonts w:ascii="Times New Roman" w:hAnsi="Times New Roman" w:cs="Times New Roman"/>
          <w:sz w:val="20"/>
          <w:szCs w:val="20"/>
        </w:rPr>
        <w:t>1999</w:t>
      </w:r>
      <w:r w:rsidR="00776656" w:rsidRPr="00077D66">
        <w:rPr>
          <w:rFonts w:ascii="Times New Roman" w:hAnsi="Times New Roman" w:cs="Times New Roman"/>
          <w:sz w:val="20"/>
          <w:szCs w:val="20"/>
        </w:rPr>
        <w:t>), and</w:t>
      </w:r>
      <w:r w:rsidR="007B2788" w:rsidRPr="00077D66">
        <w:rPr>
          <w:rFonts w:ascii="Times New Roman" w:hAnsi="Times New Roman" w:cs="Times New Roman"/>
          <w:sz w:val="20"/>
          <w:szCs w:val="20"/>
        </w:rPr>
        <w:t xml:space="preserve"> Buell </w:t>
      </w:r>
      <w:r w:rsidR="007B2788" w:rsidRPr="00077D66">
        <w:rPr>
          <w:rFonts w:ascii="Times New Roman" w:hAnsi="Times New Roman" w:cs="Times New Roman"/>
          <w:i/>
          <w:iCs/>
          <w:sz w:val="20"/>
          <w:szCs w:val="20"/>
        </w:rPr>
        <w:t>et al.</w:t>
      </w:r>
      <w:r w:rsidR="007B2788" w:rsidRPr="00077D66">
        <w:rPr>
          <w:rFonts w:ascii="Times New Roman" w:hAnsi="Times New Roman" w:cs="Times New Roman"/>
          <w:sz w:val="20"/>
          <w:szCs w:val="20"/>
        </w:rPr>
        <w:t xml:space="preserve"> (1999)</w:t>
      </w:r>
      <w:r w:rsidR="00776656" w:rsidRPr="00077D66">
        <w:rPr>
          <w:rFonts w:ascii="Times New Roman" w:hAnsi="Times New Roman" w:cs="Times New Roman"/>
          <w:sz w:val="20"/>
          <w:szCs w:val="20"/>
        </w:rPr>
        <w:t>,</w:t>
      </w:r>
      <w:r w:rsidRPr="00077D66">
        <w:rPr>
          <w:rFonts w:ascii="Times New Roman" w:hAnsi="Times New Roman" w:cs="Times New Roman"/>
          <w:sz w:val="20"/>
          <w:szCs w:val="20"/>
        </w:rPr>
        <w:t xml:space="preserve"> training programs can be successful when </w:t>
      </w:r>
      <w:r w:rsidR="00776656" w:rsidRPr="00077D66">
        <w:rPr>
          <w:rFonts w:ascii="Times New Roman" w:hAnsi="Times New Roman" w:cs="Times New Roman"/>
          <w:sz w:val="20"/>
          <w:szCs w:val="20"/>
        </w:rPr>
        <w:t xml:space="preserve">the </w:t>
      </w:r>
      <w:r w:rsidRPr="00077D66">
        <w:rPr>
          <w:rFonts w:ascii="Times New Roman" w:hAnsi="Times New Roman" w:cs="Times New Roman"/>
          <w:sz w:val="20"/>
          <w:szCs w:val="20"/>
        </w:rPr>
        <w:t xml:space="preserve">outcomes fostered are relevant to </w:t>
      </w:r>
      <w:r w:rsidR="00776656" w:rsidRPr="00077D66">
        <w:rPr>
          <w:rFonts w:ascii="Times New Roman" w:hAnsi="Times New Roman" w:cs="Times New Roman"/>
          <w:sz w:val="20"/>
          <w:szCs w:val="20"/>
        </w:rPr>
        <w:t xml:space="preserve">the </w:t>
      </w:r>
      <w:r w:rsidRPr="00077D66">
        <w:rPr>
          <w:rFonts w:ascii="Times New Roman" w:hAnsi="Times New Roman" w:cs="Times New Roman"/>
          <w:sz w:val="20"/>
          <w:szCs w:val="20"/>
        </w:rPr>
        <w:t>teachers’ needs.</w:t>
      </w:r>
    </w:p>
    <w:p w:rsidR="00F91A52" w:rsidRPr="00077D66" w:rsidRDefault="00096493"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A</w:t>
      </w:r>
      <w:r w:rsidR="00F91A52" w:rsidRPr="00077D66">
        <w:rPr>
          <w:rFonts w:ascii="Times New Roman" w:hAnsi="Times New Roman" w:cs="Times New Roman"/>
          <w:sz w:val="20"/>
          <w:szCs w:val="20"/>
        </w:rPr>
        <w:t xml:space="preserve">s the designated teachers </w:t>
      </w:r>
      <w:r w:rsidRPr="00077D66">
        <w:rPr>
          <w:rFonts w:ascii="Times New Roman" w:hAnsi="Times New Roman" w:cs="Times New Roman"/>
          <w:sz w:val="20"/>
          <w:szCs w:val="20"/>
        </w:rPr>
        <w:t xml:space="preserve">for </w:t>
      </w:r>
      <w:r w:rsidR="00F91A52" w:rsidRPr="00077D66">
        <w:rPr>
          <w:rFonts w:ascii="Times New Roman" w:hAnsi="Times New Roman" w:cs="Times New Roman"/>
          <w:sz w:val="20"/>
          <w:szCs w:val="20"/>
        </w:rPr>
        <w:t xml:space="preserve">students with disabilities, special educators usually attend </w:t>
      </w:r>
      <w:r w:rsidR="00641C22" w:rsidRPr="00077D66">
        <w:rPr>
          <w:rFonts w:ascii="Times New Roman" w:hAnsi="Times New Roman" w:cs="Times New Roman"/>
          <w:sz w:val="20"/>
          <w:szCs w:val="20"/>
        </w:rPr>
        <w:t>IEP</w:t>
      </w:r>
      <w:r w:rsidR="00F91A52" w:rsidRPr="00077D66">
        <w:rPr>
          <w:rFonts w:ascii="Times New Roman" w:hAnsi="Times New Roman" w:cs="Times New Roman"/>
          <w:sz w:val="20"/>
          <w:szCs w:val="20"/>
        </w:rPr>
        <w:t xml:space="preserve"> meetings. Teacher</w:t>
      </w:r>
      <w:r w:rsidRPr="00077D66">
        <w:rPr>
          <w:rFonts w:ascii="Times New Roman" w:hAnsi="Times New Roman" w:cs="Times New Roman"/>
          <w:sz w:val="20"/>
          <w:szCs w:val="20"/>
        </w:rPr>
        <w:t xml:space="preserve"> </w:t>
      </w:r>
      <w:r w:rsidR="00F91A52" w:rsidRPr="00077D66">
        <w:rPr>
          <w:rFonts w:ascii="Times New Roman" w:hAnsi="Times New Roman" w:cs="Times New Roman"/>
          <w:sz w:val="20"/>
          <w:szCs w:val="20"/>
        </w:rPr>
        <w:t xml:space="preserve">training programs may need to </w:t>
      </w:r>
      <w:r w:rsidRPr="00077D66">
        <w:rPr>
          <w:rFonts w:ascii="Times New Roman" w:hAnsi="Times New Roman" w:cs="Times New Roman"/>
          <w:sz w:val="20"/>
          <w:szCs w:val="20"/>
        </w:rPr>
        <w:t xml:space="preserve">alter </w:t>
      </w:r>
      <w:r w:rsidR="00F91A52" w:rsidRPr="00077D66">
        <w:rPr>
          <w:rFonts w:ascii="Times New Roman" w:hAnsi="Times New Roman" w:cs="Times New Roman"/>
          <w:sz w:val="20"/>
          <w:szCs w:val="20"/>
        </w:rPr>
        <w:t xml:space="preserve">the way </w:t>
      </w:r>
      <w:r w:rsidRPr="00077D66">
        <w:rPr>
          <w:rFonts w:ascii="Times New Roman" w:hAnsi="Times New Roman" w:cs="Times New Roman"/>
          <w:sz w:val="20"/>
          <w:szCs w:val="20"/>
        </w:rPr>
        <w:t xml:space="preserve">in which these </w:t>
      </w:r>
      <w:r w:rsidR="00F91A52" w:rsidRPr="00077D66">
        <w:rPr>
          <w:rFonts w:ascii="Times New Roman" w:hAnsi="Times New Roman" w:cs="Times New Roman"/>
          <w:sz w:val="20"/>
          <w:szCs w:val="20"/>
        </w:rPr>
        <w:t xml:space="preserve">educators are prepared. </w:t>
      </w:r>
      <w:r w:rsidR="006F2F17" w:rsidRPr="00077D66">
        <w:rPr>
          <w:rFonts w:ascii="Times New Roman" w:hAnsi="Times New Roman" w:cs="Times New Roman"/>
          <w:sz w:val="20"/>
          <w:szCs w:val="20"/>
        </w:rPr>
        <w:t xml:space="preserve">Greater </w:t>
      </w:r>
      <w:r w:rsidR="006F2F17" w:rsidRPr="00077D66">
        <w:rPr>
          <w:rFonts w:ascii="Times New Roman" w:hAnsi="Times New Roman" w:cs="Times New Roman"/>
          <w:sz w:val="20"/>
          <w:szCs w:val="20"/>
        </w:rPr>
        <w:lastRenderedPageBreak/>
        <w:t>e</w:t>
      </w:r>
      <w:r w:rsidR="00F91A52" w:rsidRPr="00077D66">
        <w:rPr>
          <w:rFonts w:ascii="Times New Roman" w:hAnsi="Times New Roman" w:cs="Times New Roman"/>
          <w:sz w:val="20"/>
          <w:szCs w:val="20"/>
        </w:rPr>
        <w:t>mphasis should be placed on training all teachers to work with students of all abilities. General and special education depart</w:t>
      </w:r>
      <w:r w:rsidR="007B3DE5" w:rsidRPr="00077D66">
        <w:rPr>
          <w:rFonts w:ascii="Times New Roman" w:hAnsi="Times New Roman" w:cs="Times New Roman"/>
          <w:sz w:val="20"/>
          <w:szCs w:val="20"/>
        </w:rPr>
        <w:softHyphen/>
      </w:r>
      <w:r w:rsidR="00F91A52" w:rsidRPr="00077D66">
        <w:rPr>
          <w:rFonts w:ascii="Times New Roman" w:hAnsi="Times New Roman" w:cs="Times New Roman"/>
          <w:sz w:val="20"/>
          <w:szCs w:val="20"/>
        </w:rPr>
        <w:t xml:space="preserve">ments at institutions of higher learning must work collaboratively to determine </w:t>
      </w:r>
      <w:r w:rsidRPr="00077D66">
        <w:rPr>
          <w:rFonts w:ascii="Times New Roman" w:hAnsi="Times New Roman" w:cs="Times New Roman"/>
          <w:sz w:val="20"/>
          <w:szCs w:val="20"/>
        </w:rPr>
        <w:t xml:space="preserve">the </w:t>
      </w:r>
      <w:r w:rsidR="00F91A52" w:rsidRPr="00077D66">
        <w:rPr>
          <w:rFonts w:ascii="Times New Roman" w:hAnsi="Times New Roman" w:cs="Times New Roman"/>
          <w:sz w:val="20"/>
          <w:szCs w:val="20"/>
        </w:rPr>
        <w:t xml:space="preserve">skills or strategies </w:t>
      </w:r>
      <w:r w:rsidRPr="00077D66">
        <w:rPr>
          <w:rFonts w:ascii="Times New Roman" w:hAnsi="Times New Roman" w:cs="Times New Roman"/>
          <w:sz w:val="20"/>
          <w:szCs w:val="20"/>
        </w:rPr>
        <w:t xml:space="preserve">that </w:t>
      </w:r>
      <w:r w:rsidR="00F91A52" w:rsidRPr="00077D66">
        <w:rPr>
          <w:rFonts w:ascii="Times New Roman" w:hAnsi="Times New Roman" w:cs="Times New Roman"/>
          <w:sz w:val="20"/>
          <w:szCs w:val="20"/>
        </w:rPr>
        <w:t xml:space="preserve">teachers should be taught if </w:t>
      </w:r>
      <w:r w:rsidR="0062021D" w:rsidRPr="00077D66">
        <w:rPr>
          <w:rFonts w:ascii="Times New Roman" w:hAnsi="Times New Roman" w:cs="Times New Roman"/>
          <w:sz w:val="20"/>
          <w:szCs w:val="20"/>
        </w:rPr>
        <w:t xml:space="preserve">they </w:t>
      </w:r>
      <w:r w:rsidR="00F91A52" w:rsidRPr="00077D66">
        <w:rPr>
          <w:rFonts w:ascii="Times New Roman" w:hAnsi="Times New Roman" w:cs="Times New Roman"/>
          <w:sz w:val="20"/>
          <w:szCs w:val="20"/>
        </w:rPr>
        <w:t>are to</w:t>
      </w:r>
      <w:r w:rsidRPr="00077D66">
        <w:rPr>
          <w:rFonts w:ascii="Times New Roman" w:hAnsi="Times New Roman" w:cs="Times New Roman"/>
          <w:sz w:val="20"/>
          <w:szCs w:val="20"/>
        </w:rPr>
        <w:t xml:space="preserve"> successfully</w:t>
      </w:r>
      <w:r w:rsidR="00F91A52" w:rsidRPr="00077D66">
        <w:rPr>
          <w:rFonts w:ascii="Times New Roman" w:hAnsi="Times New Roman" w:cs="Times New Roman"/>
          <w:sz w:val="20"/>
          <w:szCs w:val="20"/>
        </w:rPr>
        <w:t xml:space="preserve"> implement inclusive programs. Inclusion or mainstreaming</w:t>
      </w:r>
      <w:r w:rsidR="0041725B" w:rsidRPr="00077D66">
        <w:rPr>
          <w:rFonts w:ascii="Times New Roman" w:hAnsi="Times New Roman" w:cs="Times New Roman"/>
          <w:sz w:val="20"/>
          <w:szCs w:val="20"/>
        </w:rPr>
        <w:t xml:space="preserve"> of special education and other program majors</w:t>
      </w:r>
      <w:r w:rsidR="00F91A52" w:rsidRPr="00077D66">
        <w:rPr>
          <w:rFonts w:ascii="Times New Roman" w:hAnsi="Times New Roman" w:cs="Times New Roman"/>
          <w:sz w:val="20"/>
          <w:szCs w:val="20"/>
        </w:rPr>
        <w:t xml:space="preserve"> </w:t>
      </w:r>
      <w:r w:rsidRPr="00077D66">
        <w:rPr>
          <w:rFonts w:ascii="Times New Roman" w:hAnsi="Times New Roman" w:cs="Times New Roman"/>
          <w:sz w:val="20"/>
          <w:szCs w:val="20"/>
        </w:rPr>
        <w:t xml:space="preserve">may </w:t>
      </w:r>
      <w:r w:rsidR="00F91A52" w:rsidRPr="00077D66">
        <w:rPr>
          <w:rFonts w:ascii="Times New Roman" w:hAnsi="Times New Roman" w:cs="Times New Roman"/>
          <w:sz w:val="20"/>
          <w:szCs w:val="20"/>
        </w:rPr>
        <w:t xml:space="preserve">be useful at the university level </w:t>
      </w:r>
      <w:r w:rsidR="00E6392B" w:rsidRPr="00077D66">
        <w:rPr>
          <w:rFonts w:ascii="Times New Roman" w:hAnsi="Times New Roman" w:cs="Times New Roman"/>
          <w:sz w:val="20"/>
          <w:szCs w:val="20"/>
        </w:rPr>
        <w:t>to</w:t>
      </w:r>
      <w:r w:rsidR="00F91A52" w:rsidRPr="00077D66">
        <w:rPr>
          <w:rFonts w:ascii="Times New Roman" w:hAnsi="Times New Roman" w:cs="Times New Roman"/>
          <w:sz w:val="20"/>
          <w:szCs w:val="20"/>
        </w:rPr>
        <w:t xml:space="preserve"> succe</w:t>
      </w:r>
      <w:r w:rsidR="008C6688" w:rsidRPr="00077D66">
        <w:rPr>
          <w:rFonts w:ascii="Times New Roman" w:hAnsi="Times New Roman" w:cs="Times New Roman"/>
          <w:sz w:val="20"/>
          <w:szCs w:val="20"/>
        </w:rPr>
        <w:t>ssfully</w:t>
      </w:r>
      <w:r w:rsidR="00F91A52" w:rsidRPr="00077D66">
        <w:rPr>
          <w:rFonts w:ascii="Times New Roman" w:hAnsi="Times New Roman" w:cs="Times New Roman"/>
          <w:sz w:val="20"/>
          <w:szCs w:val="20"/>
        </w:rPr>
        <w:t xml:space="preserve"> prepar</w:t>
      </w:r>
      <w:r w:rsidR="008C6688" w:rsidRPr="00077D66">
        <w:rPr>
          <w:rFonts w:ascii="Times New Roman" w:hAnsi="Times New Roman" w:cs="Times New Roman"/>
          <w:sz w:val="20"/>
          <w:szCs w:val="20"/>
        </w:rPr>
        <w:t>e</w:t>
      </w:r>
      <w:r w:rsidR="00F91A52" w:rsidRPr="00077D66">
        <w:rPr>
          <w:rFonts w:ascii="Times New Roman" w:hAnsi="Times New Roman" w:cs="Times New Roman"/>
          <w:sz w:val="20"/>
          <w:szCs w:val="20"/>
        </w:rPr>
        <w:t xml:space="preserve"> effective teachers (</w:t>
      </w:r>
      <w:r w:rsidR="00681208" w:rsidRPr="00077D66">
        <w:rPr>
          <w:rFonts w:ascii="Times New Roman" w:hAnsi="Times New Roman" w:cs="Times New Roman"/>
          <w:sz w:val="20"/>
          <w:szCs w:val="20"/>
        </w:rPr>
        <w:t xml:space="preserve">York &amp; </w:t>
      </w:r>
      <w:proofErr w:type="spellStart"/>
      <w:r w:rsidR="00681208" w:rsidRPr="00077D66">
        <w:rPr>
          <w:rFonts w:ascii="Times New Roman" w:hAnsi="Times New Roman" w:cs="Times New Roman"/>
          <w:sz w:val="20"/>
          <w:szCs w:val="20"/>
        </w:rPr>
        <w:t>Vandercook</w:t>
      </w:r>
      <w:proofErr w:type="spellEnd"/>
      <w:r w:rsidR="00681208" w:rsidRPr="00077D66">
        <w:rPr>
          <w:rFonts w:ascii="Times New Roman" w:hAnsi="Times New Roman" w:cs="Times New Roman"/>
          <w:sz w:val="20"/>
          <w:szCs w:val="20"/>
        </w:rPr>
        <w:t>, 1990; Bradley &amp; West, 1994;</w:t>
      </w:r>
      <w:r w:rsidR="00540FF1" w:rsidRPr="00077D66">
        <w:rPr>
          <w:rFonts w:ascii="Times New Roman" w:hAnsi="Times New Roman" w:cs="Times New Roman"/>
          <w:sz w:val="20"/>
          <w:szCs w:val="20"/>
        </w:rPr>
        <w:t xml:space="preserve"> Cole &amp; </w:t>
      </w:r>
      <w:proofErr w:type="spellStart"/>
      <w:r w:rsidR="00540FF1" w:rsidRPr="00077D66">
        <w:rPr>
          <w:rFonts w:ascii="Times New Roman" w:hAnsi="Times New Roman" w:cs="Times New Roman"/>
          <w:sz w:val="20"/>
          <w:szCs w:val="20"/>
        </w:rPr>
        <w:t>Mclesky</w:t>
      </w:r>
      <w:proofErr w:type="spellEnd"/>
      <w:r w:rsidR="00540FF1" w:rsidRPr="00077D66">
        <w:rPr>
          <w:rFonts w:ascii="Times New Roman" w:hAnsi="Times New Roman" w:cs="Times New Roman"/>
          <w:sz w:val="20"/>
          <w:szCs w:val="20"/>
        </w:rPr>
        <w:t>, 1997;</w:t>
      </w:r>
      <w:r w:rsidR="00681208" w:rsidRPr="00077D66">
        <w:rPr>
          <w:rFonts w:ascii="Times New Roman" w:hAnsi="Times New Roman" w:cs="Times New Roman"/>
          <w:sz w:val="20"/>
          <w:szCs w:val="20"/>
        </w:rPr>
        <w:t xml:space="preserve"> </w:t>
      </w:r>
      <w:proofErr w:type="spellStart"/>
      <w:r w:rsidR="00681208" w:rsidRPr="00077D66">
        <w:rPr>
          <w:rFonts w:ascii="Times New Roman" w:hAnsi="Times New Roman" w:cs="Times New Roman"/>
          <w:sz w:val="20"/>
          <w:szCs w:val="20"/>
        </w:rPr>
        <w:t>Wigle</w:t>
      </w:r>
      <w:proofErr w:type="spellEnd"/>
      <w:r w:rsidR="00681208" w:rsidRPr="00077D66">
        <w:rPr>
          <w:rFonts w:ascii="Times New Roman" w:hAnsi="Times New Roman" w:cs="Times New Roman"/>
          <w:sz w:val="20"/>
          <w:szCs w:val="20"/>
        </w:rPr>
        <w:t xml:space="preserve"> &amp; Wilcox, 1997; </w:t>
      </w:r>
      <w:proofErr w:type="spellStart"/>
      <w:r w:rsidR="00681208" w:rsidRPr="00077D66">
        <w:rPr>
          <w:rFonts w:ascii="Times New Roman" w:hAnsi="Times New Roman" w:cs="Times New Roman"/>
          <w:sz w:val="20"/>
          <w:szCs w:val="20"/>
        </w:rPr>
        <w:t>McLeskey</w:t>
      </w:r>
      <w:proofErr w:type="spellEnd"/>
      <w:r w:rsidR="00681208" w:rsidRPr="00077D66">
        <w:rPr>
          <w:rFonts w:ascii="Times New Roman" w:hAnsi="Times New Roman" w:cs="Times New Roman"/>
          <w:sz w:val="20"/>
          <w:szCs w:val="20"/>
        </w:rPr>
        <w:t xml:space="preserve"> &amp; Henry, 1998; and </w:t>
      </w:r>
      <w:r w:rsidR="00F91A52" w:rsidRPr="00077D66">
        <w:rPr>
          <w:rFonts w:ascii="Times New Roman" w:hAnsi="Times New Roman" w:cs="Times New Roman"/>
          <w:sz w:val="20"/>
          <w:szCs w:val="20"/>
        </w:rPr>
        <w:t xml:space="preserve">Bull </w:t>
      </w:r>
      <w:r w:rsidR="00F91A52" w:rsidRPr="00077D66">
        <w:rPr>
          <w:rFonts w:ascii="Times New Roman" w:hAnsi="Times New Roman" w:cs="Times New Roman"/>
          <w:i/>
          <w:iCs/>
          <w:sz w:val="20"/>
          <w:szCs w:val="20"/>
        </w:rPr>
        <w:t>et al.,</w:t>
      </w:r>
      <w:r w:rsidR="00681208" w:rsidRPr="00077D66">
        <w:rPr>
          <w:rFonts w:ascii="Times New Roman" w:hAnsi="Times New Roman" w:cs="Times New Roman"/>
          <w:sz w:val="20"/>
          <w:szCs w:val="20"/>
        </w:rPr>
        <w:t xml:space="preserve"> 2000</w:t>
      </w:r>
      <w:r w:rsidR="00F91A52" w:rsidRPr="00077D66">
        <w:rPr>
          <w:rFonts w:ascii="Times New Roman" w:hAnsi="Times New Roman" w:cs="Times New Roman"/>
          <w:sz w:val="20"/>
          <w:szCs w:val="20"/>
        </w:rPr>
        <w:t>).</w:t>
      </w:r>
    </w:p>
    <w:p w:rsidR="008F09EF" w:rsidRPr="00077D66" w:rsidRDefault="00096493"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The information </w:t>
      </w:r>
      <w:r w:rsidR="000C4B13" w:rsidRPr="00077D66">
        <w:rPr>
          <w:rFonts w:ascii="Times New Roman" w:hAnsi="Times New Roman" w:cs="Times New Roman"/>
          <w:sz w:val="20"/>
          <w:szCs w:val="20"/>
        </w:rPr>
        <w:t>discussed thus f</w:t>
      </w:r>
      <w:r w:rsidR="00641C22" w:rsidRPr="00077D66">
        <w:rPr>
          <w:rFonts w:ascii="Times New Roman" w:hAnsi="Times New Roman" w:cs="Times New Roman"/>
          <w:sz w:val="20"/>
          <w:szCs w:val="20"/>
        </w:rPr>
        <w:t>a</w:t>
      </w:r>
      <w:r w:rsidR="000C4B13" w:rsidRPr="00077D66">
        <w:rPr>
          <w:rFonts w:ascii="Times New Roman" w:hAnsi="Times New Roman" w:cs="Times New Roman"/>
          <w:sz w:val="20"/>
          <w:szCs w:val="20"/>
        </w:rPr>
        <w:t xml:space="preserve">r leads to </w:t>
      </w:r>
      <w:r w:rsidR="00641C22" w:rsidRPr="00077D66">
        <w:rPr>
          <w:rFonts w:ascii="Times New Roman" w:hAnsi="Times New Roman" w:cs="Times New Roman"/>
          <w:sz w:val="20"/>
          <w:szCs w:val="20"/>
        </w:rPr>
        <w:t>the following</w:t>
      </w:r>
      <w:r w:rsidR="000C4B13" w:rsidRPr="00077D66">
        <w:rPr>
          <w:rFonts w:ascii="Times New Roman" w:hAnsi="Times New Roman" w:cs="Times New Roman"/>
          <w:sz w:val="20"/>
          <w:szCs w:val="20"/>
        </w:rPr>
        <w:t xml:space="preserve"> conclusions</w:t>
      </w:r>
      <w:r w:rsidR="000337A5" w:rsidRPr="00077D66">
        <w:rPr>
          <w:rFonts w:ascii="Times New Roman" w:hAnsi="Times New Roman" w:cs="Times New Roman"/>
          <w:sz w:val="20"/>
          <w:szCs w:val="20"/>
        </w:rPr>
        <w:t xml:space="preserve">: Special </w:t>
      </w:r>
      <w:r w:rsidR="006E32FD" w:rsidRPr="00077D66">
        <w:rPr>
          <w:rFonts w:ascii="Times New Roman" w:hAnsi="Times New Roman" w:cs="Times New Roman"/>
          <w:sz w:val="20"/>
          <w:szCs w:val="20"/>
        </w:rPr>
        <w:t xml:space="preserve">education programs are </w:t>
      </w:r>
      <w:r w:rsidR="00597FF9" w:rsidRPr="00077D66">
        <w:rPr>
          <w:rFonts w:ascii="Times New Roman" w:hAnsi="Times New Roman" w:cs="Times New Roman"/>
          <w:sz w:val="20"/>
          <w:szCs w:val="20"/>
        </w:rPr>
        <w:t>considered</w:t>
      </w:r>
      <w:r w:rsidR="006E32FD" w:rsidRPr="00077D66">
        <w:rPr>
          <w:rFonts w:ascii="Times New Roman" w:hAnsi="Times New Roman" w:cs="Times New Roman"/>
          <w:sz w:val="20"/>
          <w:szCs w:val="20"/>
        </w:rPr>
        <w:t xml:space="preserve"> </w:t>
      </w:r>
      <w:r w:rsidR="008C6688" w:rsidRPr="00077D66">
        <w:rPr>
          <w:rFonts w:ascii="Times New Roman" w:hAnsi="Times New Roman" w:cs="Times New Roman"/>
          <w:sz w:val="20"/>
          <w:szCs w:val="20"/>
        </w:rPr>
        <w:t xml:space="preserve">to be </w:t>
      </w:r>
      <w:r w:rsidR="006E32FD" w:rsidRPr="00077D66">
        <w:rPr>
          <w:rFonts w:ascii="Times New Roman" w:hAnsi="Times New Roman" w:cs="Times New Roman"/>
          <w:sz w:val="20"/>
          <w:szCs w:val="20"/>
        </w:rPr>
        <w:t xml:space="preserve">a </w:t>
      </w:r>
      <w:r w:rsidR="00597FF9" w:rsidRPr="00077D66">
        <w:rPr>
          <w:rFonts w:ascii="Times New Roman" w:hAnsi="Times New Roman" w:cs="Times New Roman"/>
          <w:sz w:val="20"/>
          <w:szCs w:val="20"/>
        </w:rPr>
        <w:t>general</w:t>
      </w:r>
      <w:r w:rsidR="006E32FD" w:rsidRPr="00077D66">
        <w:rPr>
          <w:rFonts w:ascii="Times New Roman" w:hAnsi="Times New Roman" w:cs="Times New Roman"/>
          <w:sz w:val="20"/>
          <w:szCs w:val="20"/>
        </w:rPr>
        <w:t xml:space="preserve"> director for all efforts aimed </w:t>
      </w:r>
      <w:r w:rsidR="008514E7" w:rsidRPr="00077D66">
        <w:rPr>
          <w:rFonts w:ascii="Times New Roman" w:hAnsi="Times New Roman" w:cs="Times New Roman"/>
          <w:sz w:val="20"/>
          <w:szCs w:val="20"/>
        </w:rPr>
        <w:t>at endowing</w:t>
      </w:r>
      <w:r w:rsidR="007E18A9" w:rsidRPr="00077D66">
        <w:rPr>
          <w:rFonts w:ascii="Times New Roman" w:hAnsi="Times New Roman" w:cs="Times New Roman"/>
          <w:sz w:val="20"/>
          <w:szCs w:val="20"/>
        </w:rPr>
        <w:t xml:space="preserve"> </w:t>
      </w:r>
      <w:r w:rsidR="006E32FD" w:rsidRPr="00077D66">
        <w:rPr>
          <w:rFonts w:ascii="Times New Roman" w:hAnsi="Times New Roman" w:cs="Times New Roman"/>
          <w:sz w:val="20"/>
          <w:szCs w:val="20"/>
        </w:rPr>
        <w:t>individuals</w:t>
      </w:r>
      <w:r w:rsidR="008514E7" w:rsidRPr="00077D66">
        <w:rPr>
          <w:rFonts w:ascii="Times New Roman" w:hAnsi="Times New Roman" w:cs="Times New Roman"/>
          <w:sz w:val="20"/>
          <w:szCs w:val="20"/>
        </w:rPr>
        <w:t xml:space="preserve"> with disability</w:t>
      </w:r>
      <w:r w:rsidR="006E32FD" w:rsidRPr="00077D66">
        <w:rPr>
          <w:rFonts w:ascii="Times New Roman" w:hAnsi="Times New Roman" w:cs="Times New Roman"/>
          <w:sz w:val="20"/>
          <w:szCs w:val="20"/>
        </w:rPr>
        <w:t xml:space="preserve"> with </w:t>
      </w:r>
      <w:r w:rsidR="007E18A9" w:rsidRPr="00077D66">
        <w:rPr>
          <w:rFonts w:ascii="Times New Roman" w:hAnsi="Times New Roman" w:cs="Times New Roman"/>
          <w:sz w:val="20"/>
          <w:szCs w:val="20"/>
        </w:rPr>
        <w:t xml:space="preserve">an </w:t>
      </w:r>
      <w:r w:rsidR="006E32FD" w:rsidRPr="00077D66">
        <w:rPr>
          <w:rFonts w:ascii="Times New Roman" w:hAnsi="Times New Roman" w:cs="Times New Roman"/>
          <w:sz w:val="20"/>
          <w:szCs w:val="20"/>
        </w:rPr>
        <w:t xml:space="preserve">optimum level of autonomy. This goal can be </w:t>
      </w:r>
      <w:r w:rsidR="00597FF9" w:rsidRPr="00077D66">
        <w:rPr>
          <w:rFonts w:ascii="Times New Roman" w:hAnsi="Times New Roman" w:cs="Times New Roman"/>
          <w:sz w:val="20"/>
          <w:szCs w:val="20"/>
        </w:rPr>
        <w:t>accomplished</w:t>
      </w:r>
      <w:r w:rsidR="006E32FD" w:rsidRPr="00077D66">
        <w:rPr>
          <w:rFonts w:ascii="Times New Roman" w:hAnsi="Times New Roman" w:cs="Times New Roman"/>
          <w:sz w:val="20"/>
          <w:szCs w:val="20"/>
        </w:rPr>
        <w:t xml:space="preserve"> through</w:t>
      </w:r>
      <w:r w:rsidR="008C6688" w:rsidRPr="00077D66">
        <w:rPr>
          <w:rFonts w:ascii="Times New Roman" w:hAnsi="Times New Roman" w:cs="Times New Roman"/>
          <w:sz w:val="20"/>
          <w:szCs w:val="20"/>
        </w:rPr>
        <w:t xml:space="preserve"> the</w:t>
      </w:r>
      <w:r w:rsidR="006E32FD" w:rsidRPr="00077D66">
        <w:rPr>
          <w:rFonts w:ascii="Times New Roman" w:hAnsi="Times New Roman" w:cs="Times New Roman"/>
          <w:sz w:val="20"/>
          <w:szCs w:val="20"/>
        </w:rPr>
        <w:t xml:space="preserve"> continuous evaluation of </w:t>
      </w:r>
      <w:r w:rsidR="007E18A9" w:rsidRPr="00077D66">
        <w:rPr>
          <w:rFonts w:ascii="Times New Roman" w:hAnsi="Times New Roman" w:cs="Times New Roman"/>
          <w:sz w:val="20"/>
          <w:szCs w:val="20"/>
        </w:rPr>
        <w:t xml:space="preserve">the </w:t>
      </w:r>
      <w:r w:rsidR="006E32FD" w:rsidRPr="00077D66">
        <w:rPr>
          <w:rFonts w:ascii="Times New Roman" w:hAnsi="Times New Roman" w:cs="Times New Roman"/>
          <w:sz w:val="20"/>
          <w:szCs w:val="20"/>
        </w:rPr>
        <w:t xml:space="preserve">educational programs devoted </w:t>
      </w:r>
      <w:r w:rsidR="00641C22" w:rsidRPr="00077D66">
        <w:rPr>
          <w:rFonts w:ascii="Times New Roman" w:hAnsi="Times New Roman" w:cs="Times New Roman"/>
          <w:sz w:val="20"/>
          <w:szCs w:val="20"/>
        </w:rPr>
        <w:t>to</w:t>
      </w:r>
      <w:r w:rsidR="006E32FD" w:rsidRPr="00077D66">
        <w:rPr>
          <w:rFonts w:ascii="Times New Roman" w:hAnsi="Times New Roman" w:cs="Times New Roman"/>
          <w:sz w:val="20"/>
          <w:szCs w:val="20"/>
        </w:rPr>
        <w:t xml:space="preserve"> </w:t>
      </w:r>
      <w:r w:rsidR="007E18A9" w:rsidRPr="00077D66">
        <w:rPr>
          <w:rFonts w:ascii="Times New Roman" w:hAnsi="Times New Roman" w:cs="Times New Roman"/>
          <w:sz w:val="20"/>
          <w:szCs w:val="20"/>
        </w:rPr>
        <w:t xml:space="preserve">these </w:t>
      </w:r>
      <w:r w:rsidR="006E32FD" w:rsidRPr="00077D66">
        <w:rPr>
          <w:rFonts w:ascii="Times New Roman" w:hAnsi="Times New Roman" w:cs="Times New Roman"/>
          <w:sz w:val="20"/>
          <w:szCs w:val="20"/>
        </w:rPr>
        <w:t xml:space="preserve">individuals, especially </w:t>
      </w:r>
      <w:r w:rsidR="007E18A9" w:rsidRPr="00077D66">
        <w:rPr>
          <w:rFonts w:ascii="Times New Roman" w:hAnsi="Times New Roman" w:cs="Times New Roman"/>
          <w:sz w:val="20"/>
          <w:szCs w:val="20"/>
        </w:rPr>
        <w:t xml:space="preserve">with </w:t>
      </w:r>
      <w:r w:rsidR="006E32FD" w:rsidRPr="00077D66">
        <w:rPr>
          <w:rFonts w:ascii="Times New Roman" w:hAnsi="Times New Roman" w:cs="Times New Roman"/>
          <w:sz w:val="20"/>
          <w:szCs w:val="20"/>
        </w:rPr>
        <w:t xml:space="preserve">regards to </w:t>
      </w:r>
      <w:r w:rsidR="007E18A9" w:rsidRPr="00077D66">
        <w:rPr>
          <w:rFonts w:ascii="Times New Roman" w:hAnsi="Times New Roman" w:cs="Times New Roman"/>
          <w:sz w:val="20"/>
          <w:szCs w:val="20"/>
        </w:rPr>
        <w:t xml:space="preserve">the </w:t>
      </w:r>
      <w:r w:rsidR="006E32FD" w:rsidRPr="00077D66">
        <w:rPr>
          <w:rFonts w:ascii="Times New Roman" w:hAnsi="Times New Roman" w:cs="Times New Roman"/>
          <w:sz w:val="20"/>
          <w:szCs w:val="20"/>
        </w:rPr>
        <w:t xml:space="preserve">educational output of these programs. </w:t>
      </w:r>
      <w:r w:rsidR="0029324E" w:rsidRPr="00077D66">
        <w:rPr>
          <w:rFonts w:ascii="Times New Roman" w:hAnsi="Times New Roman" w:cs="Times New Roman"/>
          <w:sz w:val="20"/>
          <w:szCs w:val="20"/>
        </w:rPr>
        <w:t xml:space="preserve">General and </w:t>
      </w:r>
      <w:r w:rsidR="006E32FD" w:rsidRPr="00077D66">
        <w:rPr>
          <w:rFonts w:ascii="Times New Roman" w:hAnsi="Times New Roman" w:cs="Times New Roman"/>
          <w:sz w:val="20"/>
          <w:szCs w:val="20"/>
        </w:rPr>
        <w:t xml:space="preserve">Special education teachers are </w:t>
      </w:r>
      <w:r w:rsidR="00597FF9" w:rsidRPr="00077D66">
        <w:rPr>
          <w:rFonts w:ascii="Times New Roman" w:hAnsi="Times New Roman" w:cs="Times New Roman"/>
          <w:sz w:val="20"/>
          <w:szCs w:val="20"/>
        </w:rPr>
        <w:t>considered</w:t>
      </w:r>
      <w:r w:rsidR="006E32FD" w:rsidRPr="00077D66">
        <w:rPr>
          <w:rFonts w:ascii="Times New Roman" w:hAnsi="Times New Roman" w:cs="Times New Roman"/>
          <w:sz w:val="20"/>
          <w:szCs w:val="20"/>
        </w:rPr>
        <w:t xml:space="preserve"> </w:t>
      </w:r>
      <w:r w:rsidR="007E18A9" w:rsidRPr="00077D66">
        <w:rPr>
          <w:rFonts w:ascii="Times New Roman" w:hAnsi="Times New Roman" w:cs="Times New Roman"/>
          <w:sz w:val="20"/>
          <w:szCs w:val="20"/>
        </w:rPr>
        <w:t>the</w:t>
      </w:r>
      <w:r w:rsidR="006E32FD" w:rsidRPr="00077D66">
        <w:rPr>
          <w:rFonts w:ascii="Times New Roman" w:hAnsi="Times New Roman" w:cs="Times New Roman"/>
          <w:sz w:val="20"/>
          <w:szCs w:val="20"/>
        </w:rPr>
        <w:t xml:space="preserve"> best </w:t>
      </w:r>
      <w:r w:rsidR="00597FF9" w:rsidRPr="00077D66">
        <w:rPr>
          <w:rFonts w:ascii="Times New Roman" w:hAnsi="Times New Roman" w:cs="Times New Roman"/>
          <w:sz w:val="20"/>
          <w:szCs w:val="20"/>
        </w:rPr>
        <w:t>evaluator</w:t>
      </w:r>
      <w:r w:rsidR="007E18A9" w:rsidRPr="00077D66">
        <w:rPr>
          <w:rFonts w:ascii="Times New Roman" w:hAnsi="Times New Roman" w:cs="Times New Roman"/>
          <w:sz w:val="20"/>
          <w:szCs w:val="20"/>
        </w:rPr>
        <w:t>s</w:t>
      </w:r>
      <w:r w:rsidR="006E32FD" w:rsidRPr="00077D66">
        <w:rPr>
          <w:rFonts w:ascii="Times New Roman" w:hAnsi="Times New Roman" w:cs="Times New Roman"/>
          <w:sz w:val="20"/>
          <w:szCs w:val="20"/>
        </w:rPr>
        <w:t xml:space="preserve"> </w:t>
      </w:r>
      <w:r w:rsidR="007E18A9" w:rsidRPr="00077D66">
        <w:rPr>
          <w:rFonts w:ascii="Times New Roman" w:hAnsi="Times New Roman" w:cs="Times New Roman"/>
          <w:sz w:val="20"/>
          <w:szCs w:val="20"/>
        </w:rPr>
        <w:t>of these</w:t>
      </w:r>
      <w:r w:rsidR="006E32FD" w:rsidRPr="00077D66">
        <w:rPr>
          <w:rFonts w:ascii="Times New Roman" w:hAnsi="Times New Roman" w:cs="Times New Roman"/>
          <w:sz w:val="20"/>
          <w:szCs w:val="20"/>
        </w:rPr>
        <w:t xml:space="preserve"> programs</w:t>
      </w:r>
      <w:r w:rsidR="008C6688" w:rsidRPr="00077D66">
        <w:rPr>
          <w:rFonts w:ascii="Times New Roman" w:hAnsi="Times New Roman" w:cs="Times New Roman"/>
          <w:sz w:val="20"/>
          <w:szCs w:val="20"/>
        </w:rPr>
        <w:t>,</w:t>
      </w:r>
      <w:r w:rsidR="006E32FD" w:rsidRPr="00077D66">
        <w:rPr>
          <w:rFonts w:ascii="Times New Roman" w:hAnsi="Times New Roman" w:cs="Times New Roman"/>
          <w:sz w:val="20"/>
          <w:szCs w:val="20"/>
        </w:rPr>
        <w:t xml:space="preserve"> as they hold the </w:t>
      </w:r>
      <w:r w:rsidR="007E18A9" w:rsidRPr="00077D66">
        <w:rPr>
          <w:rFonts w:ascii="Times New Roman" w:hAnsi="Times New Roman" w:cs="Times New Roman"/>
          <w:sz w:val="20"/>
          <w:szCs w:val="20"/>
        </w:rPr>
        <w:t xml:space="preserve">largest </w:t>
      </w:r>
      <w:r w:rsidR="006E32FD" w:rsidRPr="00077D66">
        <w:rPr>
          <w:rFonts w:ascii="Times New Roman" w:hAnsi="Times New Roman" w:cs="Times New Roman"/>
          <w:sz w:val="20"/>
          <w:szCs w:val="20"/>
        </w:rPr>
        <w:t xml:space="preserve">responsibility </w:t>
      </w:r>
      <w:r w:rsidR="007E18A9" w:rsidRPr="00077D66">
        <w:rPr>
          <w:rFonts w:ascii="Times New Roman" w:hAnsi="Times New Roman" w:cs="Times New Roman"/>
          <w:sz w:val="20"/>
          <w:szCs w:val="20"/>
        </w:rPr>
        <w:t xml:space="preserve">for </w:t>
      </w:r>
      <w:r w:rsidR="006E32FD" w:rsidRPr="00077D66">
        <w:rPr>
          <w:rFonts w:ascii="Times New Roman" w:hAnsi="Times New Roman" w:cs="Times New Roman"/>
          <w:sz w:val="20"/>
          <w:szCs w:val="20"/>
        </w:rPr>
        <w:t xml:space="preserve">applying such programs effectively. </w:t>
      </w:r>
      <w:r w:rsidR="007E18A9" w:rsidRPr="00077D66">
        <w:rPr>
          <w:rFonts w:ascii="Times New Roman" w:hAnsi="Times New Roman" w:cs="Times New Roman"/>
          <w:sz w:val="20"/>
          <w:szCs w:val="20"/>
        </w:rPr>
        <w:t>H</w:t>
      </w:r>
      <w:r w:rsidR="006E32FD" w:rsidRPr="00077D66">
        <w:rPr>
          <w:rFonts w:ascii="Times New Roman" w:hAnsi="Times New Roman" w:cs="Times New Roman"/>
          <w:sz w:val="20"/>
          <w:szCs w:val="20"/>
        </w:rPr>
        <w:t>igh</w:t>
      </w:r>
      <w:r w:rsidR="007E18A9" w:rsidRPr="00077D66">
        <w:rPr>
          <w:rFonts w:ascii="Times New Roman" w:hAnsi="Times New Roman" w:cs="Times New Roman"/>
          <w:sz w:val="20"/>
          <w:szCs w:val="20"/>
        </w:rPr>
        <w:t>ly</w:t>
      </w:r>
      <w:r w:rsidR="006E32FD" w:rsidRPr="00077D66">
        <w:rPr>
          <w:rFonts w:ascii="Times New Roman" w:hAnsi="Times New Roman" w:cs="Times New Roman"/>
          <w:sz w:val="20"/>
          <w:szCs w:val="20"/>
        </w:rPr>
        <w:t xml:space="preserve"> advanced special education programs </w:t>
      </w:r>
      <w:r w:rsidR="007E18A9" w:rsidRPr="00077D66">
        <w:rPr>
          <w:rFonts w:ascii="Times New Roman" w:hAnsi="Times New Roman" w:cs="Times New Roman"/>
          <w:sz w:val="20"/>
          <w:szCs w:val="20"/>
        </w:rPr>
        <w:t>are still required</w:t>
      </w:r>
      <w:r w:rsidR="006E32FD" w:rsidRPr="00077D66">
        <w:rPr>
          <w:rFonts w:ascii="Times New Roman" w:hAnsi="Times New Roman" w:cs="Times New Roman"/>
          <w:sz w:val="20"/>
          <w:szCs w:val="20"/>
        </w:rPr>
        <w:t xml:space="preserve"> to meet </w:t>
      </w:r>
      <w:r w:rsidR="007E18A9" w:rsidRPr="00077D66">
        <w:rPr>
          <w:rFonts w:ascii="Times New Roman" w:hAnsi="Times New Roman" w:cs="Times New Roman"/>
          <w:sz w:val="20"/>
          <w:szCs w:val="20"/>
        </w:rPr>
        <w:t xml:space="preserve">the </w:t>
      </w:r>
      <w:r w:rsidR="006E32FD" w:rsidRPr="00077D66">
        <w:rPr>
          <w:rFonts w:ascii="Times New Roman" w:hAnsi="Times New Roman" w:cs="Times New Roman"/>
          <w:sz w:val="20"/>
          <w:szCs w:val="20"/>
        </w:rPr>
        <w:t xml:space="preserve">needs of special education students </w:t>
      </w:r>
      <w:r w:rsidR="00597FF9" w:rsidRPr="00077D66">
        <w:rPr>
          <w:rFonts w:ascii="Times New Roman" w:hAnsi="Times New Roman" w:cs="Times New Roman"/>
          <w:sz w:val="20"/>
          <w:szCs w:val="20"/>
        </w:rPr>
        <w:t>in inclusive s</w:t>
      </w:r>
      <w:r w:rsidR="0041725B" w:rsidRPr="00077D66">
        <w:rPr>
          <w:rFonts w:ascii="Times New Roman" w:hAnsi="Times New Roman" w:cs="Times New Roman"/>
          <w:sz w:val="20"/>
          <w:szCs w:val="20"/>
        </w:rPr>
        <w:t>e</w:t>
      </w:r>
      <w:r w:rsidR="00597FF9" w:rsidRPr="00077D66">
        <w:rPr>
          <w:rFonts w:ascii="Times New Roman" w:hAnsi="Times New Roman" w:cs="Times New Roman"/>
          <w:sz w:val="20"/>
          <w:szCs w:val="20"/>
        </w:rPr>
        <w:t>ttings, and this goal cannot be accomplished without continuous evaluation</w:t>
      </w:r>
      <w:r w:rsidR="00641C22" w:rsidRPr="00077D66">
        <w:rPr>
          <w:rFonts w:ascii="Times New Roman" w:hAnsi="Times New Roman" w:cs="Times New Roman"/>
          <w:sz w:val="20"/>
          <w:szCs w:val="20"/>
        </w:rPr>
        <w:t>s</w:t>
      </w:r>
      <w:r w:rsidR="00597FF9" w:rsidRPr="00077D66">
        <w:rPr>
          <w:rFonts w:ascii="Times New Roman" w:hAnsi="Times New Roman" w:cs="Times New Roman"/>
          <w:sz w:val="20"/>
          <w:szCs w:val="20"/>
        </w:rPr>
        <w:t xml:space="preserve"> of special education programs and without </w:t>
      </w:r>
      <w:r w:rsidR="007E18A9" w:rsidRPr="00077D66">
        <w:rPr>
          <w:rFonts w:ascii="Times New Roman" w:hAnsi="Times New Roman" w:cs="Times New Roman"/>
          <w:sz w:val="20"/>
          <w:szCs w:val="20"/>
        </w:rPr>
        <w:t xml:space="preserve">highly efficient </w:t>
      </w:r>
      <w:r w:rsidR="00597FF9" w:rsidRPr="00077D66">
        <w:rPr>
          <w:rFonts w:ascii="Times New Roman" w:hAnsi="Times New Roman" w:cs="Times New Roman"/>
          <w:sz w:val="20"/>
          <w:szCs w:val="20"/>
        </w:rPr>
        <w:t>specialized personnel.</w:t>
      </w:r>
    </w:p>
    <w:p w:rsidR="00597FF9" w:rsidRPr="00077D66" w:rsidRDefault="00463CFD" w:rsidP="007D0DEE">
      <w:pPr>
        <w:snapToGrid w:val="0"/>
        <w:spacing w:after="0"/>
        <w:ind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Based on the findings of this research, </w:t>
      </w:r>
      <w:r w:rsidR="00130444" w:rsidRPr="00077D66">
        <w:rPr>
          <w:rFonts w:ascii="Times New Roman" w:hAnsi="Times New Roman" w:cs="Times New Roman"/>
          <w:sz w:val="20"/>
          <w:szCs w:val="20"/>
        </w:rPr>
        <w:t xml:space="preserve">a </w:t>
      </w:r>
      <w:r w:rsidRPr="00077D66">
        <w:rPr>
          <w:rFonts w:ascii="Times New Roman" w:hAnsi="Times New Roman" w:cs="Times New Roman"/>
          <w:sz w:val="20"/>
          <w:szCs w:val="20"/>
        </w:rPr>
        <w:t xml:space="preserve">number of recommendations </w:t>
      </w:r>
      <w:r w:rsidR="00641C22" w:rsidRPr="00077D66">
        <w:rPr>
          <w:rFonts w:ascii="Times New Roman" w:hAnsi="Times New Roman" w:cs="Times New Roman"/>
          <w:sz w:val="20"/>
          <w:szCs w:val="20"/>
        </w:rPr>
        <w:t>can be made</w:t>
      </w:r>
      <w:r w:rsidRPr="00077D66">
        <w:rPr>
          <w:rFonts w:ascii="Times New Roman" w:hAnsi="Times New Roman" w:cs="Times New Roman"/>
          <w:sz w:val="20"/>
          <w:szCs w:val="20"/>
        </w:rPr>
        <w:t>:</w:t>
      </w:r>
    </w:p>
    <w:p w:rsidR="00463CFD" w:rsidRPr="00077D66" w:rsidRDefault="00463CFD" w:rsidP="007D0DEE">
      <w:pPr>
        <w:pStyle w:val="-11"/>
        <w:numPr>
          <w:ilvl w:val="0"/>
          <w:numId w:val="6"/>
        </w:numPr>
        <w:snapToGrid w:val="0"/>
        <w:spacing w:after="0"/>
        <w:ind w:left="0" w:firstLine="425"/>
        <w:jc w:val="both"/>
        <w:rPr>
          <w:rFonts w:ascii="Times New Roman" w:hAnsi="Times New Roman" w:cs="Times New Roman"/>
          <w:sz w:val="20"/>
          <w:szCs w:val="20"/>
        </w:rPr>
      </w:pPr>
      <w:r w:rsidRPr="00077D66">
        <w:rPr>
          <w:rFonts w:ascii="Times New Roman" w:hAnsi="Times New Roman" w:cs="Times New Roman"/>
          <w:sz w:val="20"/>
          <w:szCs w:val="20"/>
        </w:rPr>
        <w:t>The broad scope of this study</w:t>
      </w:r>
      <w:r w:rsidR="00D65678" w:rsidRPr="00077D66">
        <w:rPr>
          <w:rFonts w:ascii="Times New Roman" w:hAnsi="Times New Roman" w:cs="Times New Roman"/>
          <w:sz w:val="20"/>
          <w:szCs w:val="20"/>
        </w:rPr>
        <w:t xml:space="preserve"> provides decision-makers, such as program personnel, school administrators, and government-funding agencies, with valuable data regarding the effectiveness of a variety of school programs, and</w:t>
      </w:r>
      <w:r w:rsidRPr="00077D66">
        <w:rPr>
          <w:rFonts w:ascii="Times New Roman" w:hAnsi="Times New Roman" w:cs="Times New Roman"/>
          <w:sz w:val="20"/>
          <w:szCs w:val="20"/>
        </w:rPr>
        <w:t xml:space="preserve"> suggest</w:t>
      </w:r>
      <w:r w:rsidR="004506D6" w:rsidRPr="00077D66">
        <w:rPr>
          <w:rFonts w:ascii="Times New Roman" w:hAnsi="Times New Roman" w:cs="Times New Roman"/>
          <w:sz w:val="20"/>
          <w:szCs w:val="20"/>
        </w:rPr>
        <w:t>s</w:t>
      </w:r>
      <w:r w:rsidRPr="00077D66">
        <w:rPr>
          <w:rFonts w:ascii="Times New Roman" w:hAnsi="Times New Roman" w:cs="Times New Roman"/>
          <w:sz w:val="20"/>
          <w:szCs w:val="20"/>
        </w:rPr>
        <w:t xml:space="preserve"> a need for </w:t>
      </w:r>
      <w:r w:rsidR="004506D6" w:rsidRPr="00077D66">
        <w:rPr>
          <w:rFonts w:ascii="Times New Roman" w:hAnsi="Times New Roman" w:cs="Times New Roman"/>
          <w:sz w:val="20"/>
          <w:szCs w:val="20"/>
        </w:rPr>
        <w:t>additional</w:t>
      </w:r>
      <w:r w:rsidRPr="00077D66">
        <w:rPr>
          <w:rFonts w:ascii="Times New Roman" w:hAnsi="Times New Roman" w:cs="Times New Roman"/>
          <w:sz w:val="20"/>
          <w:szCs w:val="20"/>
        </w:rPr>
        <w:t xml:space="preserve"> quantitative and qualitative studies of </w:t>
      </w:r>
      <w:r w:rsidR="004E4850" w:rsidRPr="00077D66">
        <w:rPr>
          <w:rFonts w:ascii="Times New Roman" w:hAnsi="Times New Roman" w:cs="Times New Roman"/>
          <w:sz w:val="20"/>
          <w:szCs w:val="20"/>
        </w:rPr>
        <w:t xml:space="preserve">special education </w:t>
      </w:r>
      <w:r w:rsidRPr="00077D66">
        <w:rPr>
          <w:rFonts w:ascii="Times New Roman" w:hAnsi="Times New Roman" w:cs="Times New Roman"/>
          <w:sz w:val="20"/>
          <w:szCs w:val="20"/>
        </w:rPr>
        <w:t>programs directed toward</w:t>
      </w:r>
      <w:r w:rsidR="008C6688" w:rsidRPr="00077D66">
        <w:rPr>
          <w:rFonts w:ascii="Times New Roman" w:hAnsi="Times New Roman" w:cs="Times New Roman"/>
          <w:sz w:val="20"/>
          <w:szCs w:val="20"/>
        </w:rPr>
        <w:t>s</w:t>
      </w:r>
      <w:r w:rsidRPr="00077D66">
        <w:rPr>
          <w:rFonts w:ascii="Times New Roman" w:hAnsi="Times New Roman" w:cs="Times New Roman"/>
          <w:sz w:val="20"/>
          <w:szCs w:val="20"/>
        </w:rPr>
        <w:t xml:space="preserve"> specific disabilities</w:t>
      </w:r>
      <w:r w:rsidR="008C6688" w:rsidRPr="00077D66">
        <w:rPr>
          <w:rFonts w:ascii="Times New Roman" w:hAnsi="Times New Roman" w:cs="Times New Roman"/>
          <w:sz w:val="20"/>
          <w:szCs w:val="20"/>
        </w:rPr>
        <w:t>,</w:t>
      </w:r>
      <w:r w:rsidRPr="00077D66">
        <w:rPr>
          <w:rFonts w:ascii="Times New Roman" w:hAnsi="Times New Roman" w:cs="Times New Roman"/>
          <w:sz w:val="20"/>
          <w:szCs w:val="20"/>
        </w:rPr>
        <w:t xml:space="preserve"> such as learning </w:t>
      </w:r>
      <w:r w:rsidR="00524D03" w:rsidRPr="00077D66">
        <w:rPr>
          <w:rFonts w:ascii="Times New Roman" w:hAnsi="Times New Roman" w:cs="Times New Roman"/>
          <w:sz w:val="20"/>
          <w:szCs w:val="20"/>
        </w:rPr>
        <w:t>disabilities</w:t>
      </w:r>
      <w:r w:rsidRPr="00077D66">
        <w:rPr>
          <w:rFonts w:ascii="Times New Roman" w:hAnsi="Times New Roman" w:cs="Times New Roman"/>
          <w:sz w:val="20"/>
          <w:szCs w:val="20"/>
        </w:rPr>
        <w:t xml:space="preserve">, intellectual </w:t>
      </w:r>
      <w:r w:rsidR="00524D03" w:rsidRPr="00077D66">
        <w:rPr>
          <w:rFonts w:ascii="Times New Roman" w:hAnsi="Times New Roman" w:cs="Times New Roman"/>
          <w:sz w:val="20"/>
          <w:szCs w:val="20"/>
        </w:rPr>
        <w:t>disabilities</w:t>
      </w:r>
      <w:r w:rsidRPr="00077D66">
        <w:rPr>
          <w:rFonts w:ascii="Times New Roman" w:hAnsi="Times New Roman" w:cs="Times New Roman"/>
          <w:sz w:val="20"/>
          <w:szCs w:val="20"/>
        </w:rPr>
        <w:t>, hearing and visual disabilities, and autism.</w:t>
      </w:r>
    </w:p>
    <w:p w:rsidR="002E5363" w:rsidRPr="00077D66" w:rsidRDefault="002E5363" w:rsidP="007D0DEE">
      <w:pPr>
        <w:pStyle w:val="-11"/>
        <w:numPr>
          <w:ilvl w:val="0"/>
          <w:numId w:val="6"/>
        </w:numPr>
        <w:snapToGrid w:val="0"/>
        <w:spacing w:after="0"/>
        <w:ind w:left="0" w:firstLine="425"/>
        <w:jc w:val="both"/>
        <w:rPr>
          <w:rFonts w:ascii="Times New Roman" w:hAnsi="Times New Roman" w:cs="Times New Roman"/>
          <w:sz w:val="20"/>
          <w:szCs w:val="20"/>
        </w:rPr>
      </w:pPr>
      <w:r w:rsidRPr="00077D66">
        <w:rPr>
          <w:rFonts w:ascii="Times New Roman" w:hAnsi="Times New Roman" w:cs="Times New Roman"/>
          <w:sz w:val="20"/>
          <w:szCs w:val="20"/>
        </w:rPr>
        <w:t>This study encourages special education programs to include efficiency measures to provide a comprehensive evaluation that shows the strengths and weaknesses of the offered programs.</w:t>
      </w:r>
    </w:p>
    <w:p w:rsidR="00463CFD" w:rsidRPr="00077D66" w:rsidRDefault="00813A4A" w:rsidP="007D0DEE">
      <w:pPr>
        <w:pStyle w:val="-11"/>
        <w:numPr>
          <w:ilvl w:val="0"/>
          <w:numId w:val="6"/>
        </w:numPr>
        <w:snapToGrid w:val="0"/>
        <w:spacing w:after="0"/>
        <w:ind w:left="0"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The </w:t>
      </w:r>
      <w:proofErr w:type="gramStart"/>
      <w:r w:rsidRPr="00077D66">
        <w:rPr>
          <w:rFonts w:ascii="Times New Roman" w:hAnsi="Times New Roman" w:cs="Times New Roman"/>
          <w:sz w:val="20"/>
          <w:szCs w:val="20"/>
        </w:rPr>
        <w:t>findings of this study compensate t</w:t>
      </w:r>
      <w:r w:rsidR="00524D03" w:rsidRPr="00077D66">
        <w:rPr>
          <w:rFonts w:ascii="Times New Roman" w:hAnsi="Times New Roman" w:cs="Times New Roman"/>
          <w:sz w:val="20"/>
          <w:szCs w:val="20"/>
        </w:rPr>
        <w:t>he l</w:t>
      </w:r>
      <w:r w:rsidR="00463CFD" w:rsidRPr="00077D66">
        <w:rPr>
          <w:rFonts w:ascii="Times New Roman" w:hAnsi="Times New Roman" w:cs="Times New Roman"/>
          <w:sz w:val="20"/>
          <w:szCs w:val="20"/>
        </w:rPr>
        <w:t>ack of similar up-to-date quantitative and qualitative studies</w:t>
      </w:r>
      <w:r w:rsidRPr="00077D66">
        <w:rPr>
          <w:rFonts w:ascii="Times New Roman" w:hAnsi="Times New Roman" w:cs="Times New Roman"/>
          <w:sz w:val="20"/>
          <w:szCs w:val="20"/>
        </w:rPr>
        <w:t xml:space="preserve"> and</w:t>
      </w:r>
      <w:r w:rsidR="00463CFD" w:rsidRPr="00077D66">
        <w:rPr>
          <w:rFonts w:ascii="Times New Roman" w:hAnsi="Times New Roman" w:cs="Times New Roman"/>
          <w:sz w:val="20"/>
          <w:szCs w:val="20"/>
        </w:rPr>
        <w:t xml:space="preserve"> suggest</w:t>
      </w:r>
      <w:r w:rsidR="00524D03" w:rsidRPr="00077D66">
        <w:rPr>
          <w:rFonts w:ascii="Times New Roman" w:hAnsi="Times New Roman" w:cs="Times New Roman"/>
          <w:sz w:val="20"/>
          <w:szCs w:val="20"/>
        </w:rPr>
        <w:t>s</w:t>
      </w:r>
      <w:proofErr w:type="gramEnd"/>
      <w:r w:rsidR="00463CFD" w:rsidRPr="00077D66">
        <w:rPr>
          <w:rFonts w:ascii="Times New Roman" w:hAnsi="Times New Roman" w:cs="Times New Roman"/>
          <w:sz w:val="20"/>
          <w:szCs w:val="20"/>
        </w:rPr>
        <w:t xml:space="preserve"> a need </w:t>
      </w:r>
      <w:r w:rsidR="00524D03" w:rsidRPr="00077D66">
        <w:rPr>
          <w:rFonts w:ascii="Times New Roman" w:hAnsi="Times New Roman" w:cs="Times New Roman"/>
          <w:sz w:val="20"/>
          <w:szCs w:val="20"/>
        </w:rPr>
        <w:t xml:space="preserve">for </w:t>
      </w:r>
      <w:r w:rsidR="00463CFD" w:rsidRPr="00077D66">
        <w:rPr>
          <w:rFonts w:ascii="Times New Roman" w:hAnsi="Times New Roman" w:cs="Times New Roman"/>
          <w:sz w:val="20"/>
          <w:szCs w:val="20"/>
        </w:rPr>
        <w:t xml:space="preserve">further </w:t>
      </w:r>
      <w:r w:rsidR="00524D03" w:rsidRPr="00077D66">
        <w:rPr>
          <w:rFonts w:ascii="Times New Roman" w:hAnsi="Times New Roman" w:cs="Times New Roman"/>
          <w:sz w:val="20"/>
          <w:szCs w:val="20"/>
        </w:rPr>
        <w:t>research to</w:t>
      </w:r>
      <w:r w:rsidR="00463CFD" w:rsidRPr="00077D66">
        <w:rPr>
          <w:rFonts w:ascii="Times New Roman" w:hAnsi="Times New Roman" w:cs="Times New Roman"/>
          <w:sz w:val="20"/>
          <w:szCs w:val="20"/>
        </w:rPr>
        <w:t xml:space="preserve"> </w:t>
      </w:r>
      <w:r w:rsidR="00D65678" w:rsidRPr="00077D66">
        <w:rPr>
          <w:rFonts w:ascii="Times New Roman" w:hAnsi="Times New Roman" w:cs="Times New Roman"/>
          <w:sz w:val="20"/>
          <w:szCs w:val="20"/>
        </w:rPr>
        <w:t>further research to evaluate different types of special education programs</w:t>
      </w:r>
      <w:r w:rsidR="00463CFD" w:rsidRPr="00077D66">
        <w:rPr>
          <w:rFonts w:ascii="Times New Roman" w:hAnsi="Times New Roman" w:cs="Times New Roman"/>
          <w:sz w:val="20"/>
          <w:szCs w:val="20"/>
        </w:rPr>
        <w:t>.</w:t>
      </w:r>
    </w:p>
    <w:p w:rsidR="001F1A64" w:rsidRPr="00077D66" w:rsidRDefault="00524D03" w:rsidP="007D0DEE">
      <w:pPr>
        <w:pStyle w:val="-11"/>
        <w:numPr>
          <w:ilvl w:val="0"/>
          <w:numId w:val="6"/>
        </w:numPr>
        <w:snapToGrid w:val="0"/>
        <w:spacing w:after="0"/>
        <w:ind w:left="0" w:firstLine="425"/>
        <w:jc w:val="both"/>
        <w:rPr>
          <w:rFonts w:ascii="Times New Roman" w:hAnsi="Times New Roman" w:cs="Times New Roman"/>
          <w:sz w:val="20"/>
          <w:szCs w:val="20"/>
        </w:rPr>
      </w:pPr>
      <w:r w:rsidRPr="00077D66">
        <w:rPr>
          <w:rFonts w:ascii="Times New Roman" w:hAnsi="Times New Roman" w:cs="Times New Roman"/>
          <w:sz w:val="20"/>
          <w:szCs w:val="20"/>
        </w:rPr>
        <w:t xml:space="preserve">The findings </w:t>
      </w:r>
      <w:r w:rsidR="00463CFD" w:rsidRPr="00077D66">
        <w:rPr>
          <w:rFonts w:ascii="Times New Roman" w:hAnsi="Times New Roman" w:cs="Times New Roman"/>
          <w:sz w:val="20"/>
          <w:szCs w:val="20"/>
        </w:rPr>
        <w:t xml:space="preserve">of this study </w:t>
      </w:r>
      <w:r w:rsidRPr="00077D66">
        <w:rPr>
          <w:rFonts w:ascii="Times New Roman" w:hAnsi="Times New Roman" w:cs="Times New Roman"/>
          <w:sz w:val="20"/>
          <w:szCs w:val="20"/>
        </w:rPr>
        <w:t xml:space="preserve">are </w:t>
      </w:r>
      <w:r w:rsidR="00463CFD" w:rsidRPr="00077D66">
        <w:rPr>
          <w:rFonts w:ascii="Times New Roman" w:hAnsi="Times New Roman" w:cs="Times New Roman"/>
          <w:sz w:val="20"/>
          <w:szCs w:val="20"/>
        </w:rPr>
        <w:t xml:space="preserve">limited to </w:t>
      </w:r>
      <w:r w:rsidRPr="00077D66">
        <w:rPr>
          <w:rFonts w:ascii="Times New Roman" w:hAnsi="Times New Roman" w:cs="Times New Roman"/>
          <w:sz w:val="20"/>
          <w:szCs w:val="20"/>
        </w:rPr>
        <w:t xml:space="preserve">the </w:t>
      </w:r>
      <w:r w:rsidR="00463CFD" w:rsidRPr="00077D66">
        <w:rPr>
          <w:rFonts w:ascii="Times New Roman" w:hAnsi="Times New Roman" w:cs="Times New Roman"/>
          <w:sz w:val="20"/>
          <w:szCs w:val="20"/>
        </w:rPr>
        <w:t xml:space="preserve">spatial conditions </w:t>
      </w:r>
      <w:r w:rsidRPr="00077D66">
        <w:rPr>
          <w:rFonts w:ascii="Times New Roman" w:hAnsi="Times New Roman" w:cs="Times New Roman"/>
          <w:sz w:val="20"/>
          <w:szCs w:val="20"/>
        </w:rPr>
        <w:t xml:space="preserve">within which </w:t>
      </w:r>
      <w:r w:rsidR="00463CFD" w:rsidRPr="00077D66">
        <w:rPr>
          <w:rFonts w:ascii="Times New Roman" w:hAnsi="Times New Roman" w:cs="Times New Roman"/>
          <w:sz w:val="20"/>
          <w:szCs w:val="20"/>
        </w:rPr>
        <w:t xml:space="preserve">this </w:t>
      </w:r>
      <w:r w:rsidR="00BC68A3" w:rsidRPr="00077D66">
        <w:rPr>
          <w:rFonts w:ascii="Times New Roman" w:hAnsi="Times New Roman" w:cs="Times New Roman"/>
          <w:sz w:val="20"/>
          <w:szCs w:val="20"/>
        </w:rPr>
        <w:t>study was applied</w:t>
      </w:r>
      <w:r w:rsidRPr="00077D66">
        <w:rPr>
          <w:rFonts w:ascii="Times New Roman" w:hAnsi="Times New Roman" w:cs="Times New Roman"/>
          <w:sz w:val="20"/>
          <w:szCs w:val="20"/>
        </w:rPr>
        <w:t>;</w:t>
      </w:r>
      <w:r w:rsidR="00BC68A3" w:rsidRPr="00077D66">
        <w:rPr>
          <w:rFonts w:ascii="Times New Roman" w:hAnsi="Times New Roman" w:cs="Times New Roman"/>
          <w:sz w:val="20"/>
          <w:szCs w:val="20"/>
        </w:rPr>
        <w:t xml:space="preserve"> </w:t>
      </w:r>
      <w:r w:rsidR="00641C22" w:rsidRPr="00077D66">
        <w:rPr>
          <w:rFonts w:ascii="Times New Roman" w:hAnsi="Times New Roman" w:cs="Times New Roman"/>
          <w:sz w:val="20"/>
          <w:szCs w:val="20"/>
        </w:rPr>
        <w:t>care should be taken in generalizing</w:t>
      </w:r>
      <w:r w:rsidRPr="00077D66">
        <w:rPr>
          <w:rFonts w:ascii="Times New Roman" w:hAnsi="Times New Roman" w:cs="Times New Roman"/>
          <w:sz w:val="20"/>
          <w:szCs w:val="20"/>
        </w:rPr>
        <w:t xml:space="preserve"> these </w:t>
      </w:r>
      <w:r w:rsidR="00BC68A3" w:rsidRPr="00077D66">
        <w:rPr>
          <w:rFonts w:ascii="Times New Roman" w:hAnsi="Times New Roman" w:cs="Times New Roman"/>
          <w:sz w:val="20"/>
          <w:szCs w:val="20"/>
        </w:rPr>
        <w:t xml:space="preserve">results to communities </w:t>
      </w:r>
      <w:r w:rsidRPr="00077D66">
        <w:rPr>
          <w:rFonts w:ascii="Times New Roman" w:hAnsi="Times New Roman" w:cs="Times New Roman"/>
          <w:sz w:val="20"/>
          <w:szCs w:val="20"/>
        </w:rPr>
        <w:t>outside</w:t>
      </w:r>
      <w:r w:rsidR="00BC68A3" w:rsidRPr="00077D66">
        <w:rPr>
          <w:rFonts w:ascii="Times New Roman" w:hAnsi="Times New Roman" w:cs="Times New Roman"/>
          <w:sz w:val="20"/>
          <w:szCs w:val="20"/>
        </w:rPr>
        <w:t xml:space="preserve"> </w:t>
      </w:r>
      <w:r w:rsidR="0062021D" w:rsidRPr="00077D66">
        <w:rPr>
          <w:rFonts w:ascii="Times New Roman" w:hAnsi="Times New Roman" w:cs="Times New Roman"/>
          <w:sz w:val="20"/>
          <w:szCs w:val="20"/>
        </w:rPr>
        <w:t xml:space="preserve">of </w:t>
      </w:r>
      <w:r w:rsidR="00BC68A3" w:rsidRPr="00077D66">
        <w:rPr>
          <w:rFonts w:ascii="Times New Roman" w:hAnsi="Times New Roman" w:cs="Times New Roman"/>
          <w:sz w:val="20"/>
          <w:szCs w:val="20"/>
        </w:rPr>
        <w:t>Saudi Arabia.</w:t>
      </w:r>
    </w:p>
    <w:p w:rsidR="00C475F4" w:rsidRDefault="00C475F4" w:rsidP="007D0DEE">
      <w:pPr>
        <w:pStyle w:val="-11"/>
        <w:snapToGrid w:val="0"/>
        <w:spacing w:after="0"/>
        <w:ind w:left="0"/>
        <w:jc w:val="both"/>
        <w:rPr>
          <w:rFonts w:ascii="Times New Roman" w:hAnsi="Times New Roman" w:cs="Times New Roman" w:hint="eastAsia"/>
          <w:sz w:val="20"/>
          <w:szCs w:val="20"/>
          <w:lang w:eastAsia="zh-CN"/>
        </w:rPr>
      </w:pPr>
    </w:p>
    <w:p w:rsidR="00A357BC" w:rsidRDefault="00A357BC" w:rsidP="007D0DEE">
      <w:pPr>
        <w:pStyle w:val="-11"/>
        <w:snapToGrid w:val="0"/>
        <w:spacing w:after="0"/>
        <w:ind w:left="0"/>
        <w:jc w:val="both"/>
        <w:rPr>
          <w:rFonts w:ascii="Times New Roman" w:hAnsi="Times New Roman" w:cs="Times New Roman" w:hint="eastAsia"/>
          <w:sz w:val="20"/>
          <w:szCs w:val="20"/>
          <w:lang w:eastAsia="zh-CN"/>
        </w:rPr>
      </w:pPr>
    </w:p>
    <w:p w:rsidR="00A357BC" w:rsidRPr="00077D66" w:rsidRDefault="00A357BC" w:rsidP="007D0DEE">
      <w:pPr>
        <w:pStyle w:val="-11"/>
        <w:snapToGrid w:val="0"/>
        <w:spacing w:after="0"/>
        <w:ind w:left="0"/>
        <w:jc w:val="both"/>
        <w:rPr>
          <w:rFonts w:ascii="Times New Roman" w:hAnsi="Times New Roman" w:cs="Times New Roman"/>
          <w:sz w:val="20"/>
          <w:szCs w:val="20"/>
          <w:lang w:eastAsia="zh-CN"/>
        </w:rPr>
      </w:pPr>
    </w:p>
    <w:p w:rsidR="00132C7A" w:rsidRPr="00077D66" w:rsidRDefault="00132C7A" w:rsidP="007D0DEE">
      <w:pPr>
        <w:snapToGrid w:val="0"/>
        <w:spacing w:after="0"/>
        <w:jc w:val="both"/>
        <w:rPr>
          <w:rFonts w:ascii="Times New Roman" w:hAnsi="Times New Roman" w:cs="Times New Roman"/>
          <w:b/>
          <w:bCs/>
          <w:sz w:val="20"/>
          <w:szCs w:val="20"/>
        </w:rPr>
      </w:pPr>
      <w:r w:rsidRPr="00077D66">
        <w:rPr>
          <w:rFonts w:ascii="Times New Roman" w:hAnsi="Times New Roman" w:cs="Times New Roman"/>
          <w:b/>
          <w:bCs/>
          <w:sz w:val="20"/>
          <w:szCs w:val="20"/>
        </w:rPr>
        <w:lastRenderedPageBreak/>
        <w:t>References</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Al-</w:t>
      </w:r>
      <w:proofErr w:type="spellStart"/>
      <w:r w:rsidRPr="00077D66">
        <w:rPr>
          <w:rFonts w:ascii="Times New Roman" w:hAnsi="Times New Roman" w:cs="Times New Roman"/>
          <w:sz w:val="20"/>
          <w:szCs w:val="20"/>
        </w:rPr>
        <w:t>Ajmi</w:t>
      </w:r>
      <w:proofErr w:type="spellEnd"/>
      <w:r w:rsidRPr="00077D66">
        <w:rPr>
          <w:rFonts w:ascii="Times New Roman" w:hAnsi="Times New Roman" w:cs="Times New Roman"/>
          <w:sz w:val="20"/>
          <w:szCs w:val="20"/>
        </w:rPr>
        <w:t>, N. (2006).</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 xml:space="preserve">The kingdom of Saudi Arabia: Administrators' and special education teachers' perceptions regarding the use of functional </w:t>
      </w:r>
      <w:proofErr w:type="spellStart"/>
      <w:r w:rsidR="000F7274" w:rsidRPr="00077D66">
        <w:rPr>
          <w:rFonts w:ascii="Times New Roman" w:hAnsi="Times New Roman" w:cs="Times New Roman"/>
          <w:i/>
          <w:iCs/>
          <w:sz w:val="20"/>
          <w:szCs w:val="20"/>
        </w:rPr>
        <w:t>behaviour</w:t>
      </w:r>
      <w:proofErr w:type="spellEnd"/>
      <w:r w:rsidRPr="00077D66">
        <w:rPr>
          <w:rFonts w:ascii="Times New Roman" w:hAnsi="Times New Roman" w:cs="Times New Roman"/>
          <w:i/>
          <w:iCs/>
          <w:sz w:val="20"/>
          <w:szCs w:val="20"/>
        </w:rPr>
        <w:t xml:space="preserve"> assessment for students with mental retardation. </w:t>
      </w:r>
      <w:r w:rsidRPr="00077D66">
        <w:rPr>
          <w:rFonts w:ascii="Times New Roman" w:hAnsi="Times New Roman" w:cs="Times New Roman"/>
          <w:sz w:val="20"/>
          <w:szCs w:val="20"/>
        </w:rPr>
        <w:t>The Univ</w:t>
      </w:r>
      <w:r w:rsidR="00A54D62" w:rsidRPr="00077D66">
        <w:rPr>
          <w:rFonts w:ascii="Times New Roman" w:hAnsi="Times New Roman" w:cs="Times New Roman"/>
          <w:sz w:val="20"/>
          <w:szCs w:val="20"/>
        </w:rPr>
        <w:t>ersity of Wisconsin - Madison.</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Al-</w:t>
      </w:r>
      <w:proofErr w:type="spellStart"/>
      <w:r w:rsidRPr="00077D66">
        <w:rPr>
          <w:rFonts w:ascii="Times New Roman" w:hAnsi="Times New Roman" w:cs="Times New Roman"/>
          <w:sz w:val="20"/>
          <w:szCs w:val="20"/>
        </w:rPr>
        <w:t>Mamary</w:t>
      </w:r>
      <w:proofErr w:type="spellEnd"/>
      <w:r w:rsidRPr="00077D66">
        <w:rPr>
          <w:rFonts w:ascii="Times New Roman" w:hAnsi="Times New Roman" w:cs="Times New Roman"/>
          <w:sz w:val="20"/>
          <w:szCs w:val="20"/>
        </w:rPr>
        <w:t xml:space="preserve">, K. (2000). </w:t>
      </w:r>
      <w:r w:rsidRPr="00077D66">
        <w:rPr>
          <w:rFonts w:ascii="Times New Roman" w:hAnsi="Times New Roman" w:cs="Times New Roman"/>
          <w:i/>
          <w:iCs/>
          <w:sz w:val="20"/>
          <w:szCs w:val="20"/>
        </w:rPr>
        <w:t xml:space="preserve">Effectiveness of special education </w:t>
      </w:r>
      <w:r w:rsidR="008E1E26" w:rsidRPr="00077D66">
        <w:rPr>
          <w:rFonts w:ascii="Times New Roman" w:hAnsi="Times New Roman" w:cs="Times New Roman"/>
          <w:i/>
          <w:iCs/>
          <w:sz w:val="20"/>
          <w:szCs w:val="20"/>
        </w:rPr>
        <w:t>centers</w:t>
      </w:r>
      <w:r w:rsidRPr="00077D66">
        <w:rPr>
          <w:rFonts w:ascii="Times New Roman" w:hAnsi="Times New Roman" w:cs="Times New Roman"/>
          <w:i/>
          <w:iCs/>
          <w:sz w:val="20"/>
          <w:szCs w:val="20"/>
        </w:rPr>
        <w:t xml:space="preserve"> in Oman</w:t>
      </w:r>
      <w:r w:rsidRPr="00077D66">
        <w:rPr>
          <w:rFonts w:ascii="Times New Roman" w:hAnsi="Times New Roman" w:cs="Times New Roman"/>
          <w:sz w:val="20"/>
          <w:szCs w:val="20"/>
        </w:rPr>
        <w:t>. University of Jordan, Amman, Jordan.</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Al-</w:t>
      </w:r>
      <w:proofErr w:type="spellStart"/>
      <w:r w:rsidRPr="00077D66">
        <w:rPr>
          <w:rFonts w:ascii="Times New Roman" w:hAnsi="Times New Roman" w:cs="Times New Roman"/>
          <w:sz w:val="20"/>
          <w:szCs w:val="20"/>
        </w:rPr>
        <w:t>Shlol</w:t>
      </w:r>
      <w:proofErr w:type="spellEnd"/>
      <w:r w:rsidRPr="00077D66">
        <w:rPr>
          <w:rFonts w:ascii="Times New Roman" w:hAnsi="Times New Roman" w:cs="Times New Roman"/>
          <w:sz w:val="20"/>
          <w:szCs w:val="20"/>
        </w:rPr>
        <w:t xml:space="preserve">, A. (2005). </w:t>
      </w:r>
      <w:r w:rsidRPr="00077D66">
        <w:rPr>
          <w:rFonts w:ascii="Times New Roman" w:hAnsi="Times New Roman" w:cs="Times New Roman"/>
          <w:i/>
          <w:iCs/>
          <w:sz w:val="20"/>
          <w:szCs w:val="20"/>
        </w:rPr>
        <w:t xml:space="preserve">Evaluation of educational programs offered to mentally disabled children in special education </w:t>
      </w:r>
      <w:r w:rsidR="008E1E26" w:rsidRPr="00077D66">
        <w:rPr>
          <w:rFonts w:ascii="Times New Roman" w:hAnsi="Times New Roman" w:cs="Times New Roman"/>
          <w:i/>
          <w:iCs/>
          <w:sz w:val="20"/>
          <w:szCs w:val="20"/>
        </w:rPr>
        <w:t>centers</w:t>
      </w:r>
      <w:r w:rsidRPr="00077D66">
        <w:rPr>
          <w:rFonts w:ascii="Times New Roman" w:hAnsi="Times New Roman" w:cs="Times New Roman"/>
          <w:i/>
          <w:iCs/>
          <w:sz w:val="20"/>
          <w:szCs w:val="20"/>
        </w:rPr>
        <w:t xml:space="preserve"> in the city of Amman from the point of view of managers and teachers</w:t>
      </w:r>
      <w:r w:rsidRPr="00077D66">
        <w:rPr>
          <w:rFonts w:ascii="Times New Roman" w:hAnsi="Times New Roman" w:cs="Times New Roman"/>
          <w:sz w:val="20"/>
          <w:szCs w:val="20"/>
        </w:rPr>
        <w:t>. University of Jordan, Amman, Jordan.</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Beloin</w:t>
      </w:r>
      <w:proofErr w:type="spellEnd"/>
      <w:r w:rsidRPr="00077D66">
        <w:rPr>
          <w:rFonts w:ascii="Times New Roman" w:hAnsi="Times New Roman" w:cs="Times New Roman"/>
          <w:sz w:val="20"/>
          <w:szCs w:val="20"/>
        </w:rPr>
        <w:t>, K. S., &amp; Peterson, M. (1998). Teaching the inclusive teacher: Restructuring the mainstreaming course in teacher education.</w:t>
      </w:r>
      <w:r w:rsidR="00104CB5" w:rsidRPr="00077D66">
        <w:rPr>
          <w:rFonts w:ascii="Times New Roman" w:hAnsi="Times New Roman" w:cs="Times New Roman"/>
          <w:sz w:val="20"/>
          <w:szCs w:val="20"/>
        </w:rPr>
        <w:t xml:space="preserve"> </w:t>
      </w:r>
      <w:r w:rsidRPr="00077D66">
        <w:rPr>
          <w:rFonts w:ascii="Times New Roman" w:hAnsi="Times New Roman" w:cs="Times New Roman"/>
          <w:i/>
          <w:iCs/>
          <w:sz w:val="20"/>
          <w:szCs w:val="20"/>
        </w:rPr>
        <w:t>Teacher Education and Special Education,</w:t>
      </w:r>
      <w:r w:rsidR="00104CB5" w:rsidRPr="00077D66">
        <w:rPr>
          <w:rFonts w:ascii="Times New Roman" w:hAnsi="Times New Roman" w:cs="Times New Roman"/>
          <w:i/>
          <w:iCs/>
          <w:sz w:val="20"/>
          <w:szCs w:val="20"/>
        </w:rPr>
        <w:t xml:space="preserve"> </w:t>
      </w:r>
      <w:r w:rsidRPr="00077D66">
        <w:rPr>
          <w:rFonts w:ascii="Times New Roman" w:hAnsi="Times New Roman" w:cs="Times New Roman"/>
          <w:i/>
          <w:iCs/>
          <w:sz w:val="20"/>
          <w:szCs w:val="20"/>
        </w:rPr>
        <w:t>21</w:t>
      </w:r>
      <w:r w:rsidR="00A54D62" w:rsidRPr="00077D66">
        <w:rPr>
          <w:rFonts w:ascii="Times New Roman" w:hAnsi="Times New Roman" w:cs="Times New Roman"/>
          <w:sz w:val="20"/>
          <w:szCs w:val="20"/>
        </w:rPr>
        <w:t>(4), 306-318</w:t>
      </w:r>
      <w:r w:rsidR="00CA7C28" w:rsidRPr="00077D66">
        <w:rPr>
          <w:rFonts w:ascii="Times New Roman" w:hAnsi="Times New Roman" w:cs="Times New Roman"/>
          <w:sz w:val="20"/>
          <w:szCs w:val="20"/>
        </w:rPr>
        <w:t xml:space="preserve">. </w:t>
      </w:r>
      <w:hyperlink r:id="rId15" w:history="1">
        <w:proofErr w:type="gramStart"/>
        <w:r w:rsidR="00CA7C28" w:rsidRPr="00077D66">
          <w:rPr>
            <w:rFonts w:ascii="Times New Roman" w:hAnsi="Times New Roman" w:cs="Times New Roman"/>
            <w:sz w:val="20"/>
            <w:szCs w:val="20"/>
          </w:rPr>
          <w:t>doi:</w:t>
        </w:r>
        <w:proofErr w:type="gramEnd"/>
        <w:r w:rsidR="00CA7C28" w:rsidRPr="00077D66">
          <w:rPr>
            <w:rFonts w:ascii="Times New Roman" w:hAnsi="Times New Roman" w:cs="Times New Roman"/>
            <w:sz w:val="20"/>
            <w:szCs w:val="20"/>
          </w:rPr>
          <w:t>10.1177/088840649802100406</w:t>
        </w:r>
      </w:hyperlink>
      <w:r w:rsidR="00077D66">
        <w:rPr>
          <w:rFonts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Bradley, D. F., &amp; West, F. J. (1994). Staff training for the inclusion of students with disabilities: Visions from school-based educators.</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Teacher E</w:t>
      </w:r>
      <w:r w:rsidR="00600AF8" w:rsidRPr="00077D66">
        <w:rPr>
          <w:rFonts w:ascii="Times New Roman" w:hAnsi="Times New Roman" w:cs="Times New Roman"/>
          <w:i/>
          <w:iCs/>
          <w:sz w:val="20"/>
          <w:szCs w:val="20"/>
        </w:rPr>
        <w:t>ducation and Special Education,</w:t>
      </w:r>
      <w:r w:rsidR="00600AF8" w:rsidRPr="00077D66">
        <w:rPr>
          <w:rFonts w:ascii="Times New Roman" w:hAnsi="Times New Roman" w:cs="Times New Roman" w:hint="eastAsia"/>
          <w:i/>
          <w:iCs/>
          <w:sz w:val="20"/>
          <w:szCs w:val="20"/>
          <w:lang w:eastAsia="zh-CN"/>
        </w:rPr>
        <w:t xml:space="preserve"> </w:t>
      </w:r>
      <w:r w:rsidRPr="00077D66">
        <w:rPr>
          <w:rFonts w:ascii="Times New Roman" w:hAnsi="Times New Roman" w:cs="Times New Roman"/>
          <w:i/>
          <w:iCs/>
          <w:sz w:val="20"/>
          <w:szCs w:val="20"/>
        </w:rPr>
        <w:t>17</w:t>
      </w:r>
      <w:r w:rsidR="00A54D62" w:rsidRPr="00077D66">
        <w:rPr>
          <w:rFonts w:ascii="Times New Roman" w:hAnsi="Times New Roman" w:cs="Times New Roman"/>
          <w:sz w:val="20"/>
          <w:szCs w:val="20"/>
        </w:rPr>
        <w:t xml:space="preserve">(2), 117-128. </w:t>
      </w:r>
      <w:hyperlink r:id="rId16" w:history="1">
        <w:proofErr w:type="gramStart"/>
        <w:r w:rsidR="00A54D62" w:rsidRPr="00077D66">
          <w:rPr>
            <w:rStyle w:val="Hyperlink"/>
            <w:rFonts w:ascii="Times New Roman" w:hAnsi="Times New Roman" w:cs="Times New Roman"/>
            <w:color w:val="auto"/>
            <w:sz w:val="20"/>
            <w:szCs w:val="20"/>
            <w:u w:val="none"/>
          </w:rPr>
          <w:t>doi:</w:t>
        </w:r>
        <w:proofErr w:type="gramEnd"/>
        <w:r w:rsidR="00A54D62" w:rsidRPr="00077D66">
          <w:rPr>
            <w:rStyle w:val="Hyperlink"/>
            <w:rFonts w:ascii="Times New Roman" w:hAnsi="Times New Roman" w:cs="Times New Roman"/>
            <w:color w:val="auto"/>
            <w:sz w:val="20"/>
            <w:szCs w:val="20"/>
            <w:u w:val="none"/>
          </w:rPr>
          <w:t>10.1177/088840649401700206</w:t>
        </w:r>
      </w:hyperlink>
      <w:r w:rsidR="00077D66">
        <w:rPr>
          <w:rFonts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 xml:space="preserve">Brownell, M. T., &amp; </w:t>
      </w:r>
      <w:proofErr w:type="spellStart"/>
      <w:r w:rsidRPr="00077D66">
        <w:rPr>
          <w:rFonts w:ascii="Times New Roman" w:hAnsi="Times New Roman" w:cs="Times New Roman"/>
          <w:sz w:val="20"/>
          <w:szCs w:val="20"/>
        </w:rPr>
        <w:t>Pajares</w:t>
      </w:r>
      <w:proofErr w:type="spellEnd"/>
      <w:r w:rsidRPr="00077D66">
        <w:rPr>
          <w:rFonts w:ascii="Times New Roman" w:hAnsi="Times New Roman" w:cs="Times New Roman"/>
          <w:sz w:val="20"/>
          <w:szCs w:val="20"/>
        </w:rPr>
        <w:t xml:space="preserve">, F. (1999). Teacher efficacy and perceived success in mainstreaming students with learning and </w:t>
      </w:r>
      <w:proofErr w:type="spellStart"/>
      <w:r w:rsidR="000F7274" w:rsidRPr="00077D66">
        <w:rPr>
          <w:rFonts w:ascii="Times New Roman" w:hAnsi="Times New Roman" w:cs="Times New Roman"/>
          <w:sz w:val="20"/>
          <w:szCs w:val="20"/>
        </w:rPr>
        <w:t>behaviour</w:t>
      </w:r>
      <w:proofErr w:type="spellEnd"/>
      <w:r w:rsidRPr="00077D66">
        <w:rPr>
          <w:rFonts w:ascii="Times New Roman" w:hAnsi="Times New Roman" w:cs="Times New Roman"/>
          <w:sz w:val="20"/>
          <w:szCs w:val="20"/>
        </w:rPr>
        <w:t xml:space="preserve"> problems.</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Teacher Education and Special Education: The Journal of the Teacher Education Division of the Council for Exceptional Children</w:t>
      </w:r>
      <w:r w:rsidRPr="00077D66">
        <w:rPr>
          <w:rFonts w:ascii="Times New Roman" w:hAnsi="Times New Roman" w:cs="Times New Roman"/>
          <w:sz w:val="20"/>
          <w:szCs w:val="20"/>
        </w:rPr>
        <w:t>,</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22</w:t>
      </w:r>
      <w:r w:rsidRPr="00077D66">
        <w:rPr>
          <w:rFonts w:ascii="Times New Roman" w:hAnsi="Times New Roman" w:cs="Times New Roman"/>
          <w:sz w:val="20"/>
          <w:szCs w:val="20"/>
        </w:rPr>
        <w:t>(3), 154-164.</w:t>
      </w:r>
      <w:r w:rsidR="001F1A64" w:rsidRPr="00077D66">
        <w:rPr>
          <w:rFonts w:ascii="Times New Roman" w:hAnsi="Times New Roman" w:cs="Times New Roman"/>
          <w:sz w:val="20"/>
          <w:szCs w:val="20"/>
        </w:rPr>
        <w:t xml:space="preserve"> </w:t>
      </w:r>
      <w:hyperlink r:id="rId17" w:history="1">
        <w:proofErr w:type="gramStart"/>
        <w:r w:rsidR="001F1A64" w:rsidRPr="00077D66">
          <w:rPr>
            <w:rStyle w:val="Hyperlink"/>
            <w:rFonts w:ascii="Times New Roman" w:hAnsi="Times New Roman" w:cs="Times New Roman"/>
            <w:color w:val="auto"/>
            <w:sz w:val="20"/>
            <w:szCs w:val="20"/>
            <w:u w:val="none"/>
          </w:rPr>
          <w:t>doi:</w:t>
        </w:r>
        <w:proofErr w:type="gramEnd"/>
        <w:r w:rsidR="00A54D62" w:rsidRPr="00077D66">
          <w:rPr>
            <w:rStyle w:val="Hyperlink"/>
            <w:rFonts w:ascii="Times New Roman" w:hAnsi="Times New Roman" w:cs="Times New Roman"/>
            <w:color w:val="auto"/>
            <w:sz w:val="20"/>
            <w:szCs w:val="20"/>
            <w:u w:val="none"/>
          </w:rPr>
          <w:t>10.1177/088840649902200303</w:t>
        </w:r>
      </w:hyperlink>
      <w:r w:rsidR="00077D66">
        <w:rPr>
          <w:rFonts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 xml:space="preserve">Buell, M. J., </w:t>
      </w:r>
      <w:proofErr w:type="spellStart"/>
      <w:r w:rsidRPr="00077D66">
        <w:rPr>
          <w:rFonts w:ascii="Times New Roman" w:hAnsi="Times New Roman" w:cs="Times New Roman"/>
          <w:sz w:val="20"/>
          <w:szCs w:val="20"/>
        </w:rPr>
        <w:t>Hallam</w:t>
      </w:r>
      <w:proofErr w:type="spellEnd"/>
      <w:r w:rsidRPr="00077D66">
        <w:rPr>
          <w:rFonts w:ascii="Times New Roman" w:hAnsi="Times New Roman" w:cs="Times New Roman"/>
          <w:sz w:val="20"/>
          <w:szCs w:val="20"/>
        </w:rPr>
        <w:t xml:space="preserve">, R., </w:t>
      </w:r>
      <w:proofErr w:type="spellStart"/>
      <w:r w:rsidRPr="00077D66">
        <w:rPr>
          <w:rFonts w:ascii="Times New Roman" w:hAnsi="Times New Roman" w:cs="Times New Roman"/>
          <w:sz w:val="20"/>
          <w:szCs w:val="20"/>
        </w:rPr>
        <w:t>Gamel</w:t>
      </w:r>
      <w:proofErr w:type="spellEnd"/>
      <w:r w:rsidRPr="00077D66">
        <w:rPr>
          <w:rFonts w:ascii="Times New Roman" w:hAnsi="Times New Roman" w:cs="Times New Roman"/>
          <w:sz w:val="20"/>
          <w:szCs w:val="20"/>
        </w:rPr>
        <w:t xml:space="preserve">-McCormick, M., &amp; </w:t>
      </w:r>
      <w:proofErr w:type="spellStart"/>
      <w:r w:rsidRPr="00077D66">
        <w:rPr>
          <w:rFonts w:ascii="Times New Roman" w:hAnsi="Times New Roman" w:cs="Times New Roman"/>
          <w:sz w:val="20"/>
          <w:szCs w:val="20"/>
        </w:rPr>
        <w:t>Scheer</w:t>
      </w:r>
      <w:proofErr w:type="spellEnd"/>
      <w:r w:rsidRPr="00077D66">
        <w:rPr>
          <w:rFonts w:ascii="Times New Roman" w:hAnsi="Times New Roman" w:cs="Times New Roman"/>
          <w:sz w:val="20"/>
          <w:szCs w:val="20"/>
        </w:rPr>
        <w:t xml:space="preserve">, S. (1999). A survey of general and special education teachers' perceptions and </w:t>
      </w:r>
      <w:proofErr w:type="spellStart"/>
      <w:r w:rsidRPr="00077D66">
        <w:rPr>
          <w:rFonts w:ascii="Times New Roman" w:hAnsi="Times New Roman" w:cs="Times New Roman"/>
          <w:sz w:val="20"/>
          <w:szCs w:val="20"/>
        </w:rPr>
        <w:t>inservice</w:t>
      </w:r>
      <w:proofErr w:type="spellEnd"/>
      <w:r w:rsidRPr="00077D66">
        <w:rPr>
          <w:rFonts w:ascii="Times New Roman" w:hAnsi="Times New Roman" w:cs="Times New Roman"/>
          <w:sz w:val="20"/>
          <w:szCs w:val="20"/>
        </w:rPr>
        <w:t xml:space="preserve"> needs concerning inclusion.</w:t>
      </w:r>
      <w:r w:rsidR="00077D66">
        <w:rPr>
          <w:rFonts w:ascii="Times New Roman" w:hAnsi="Times New Roman" w:cs="Times New Roman" w:hint="eastAsia"/>
          <w:i/>
          <w:iCs/>
          <w:sz w:val="20"/>
          <w:szCs w:val="20"/>
          <w:lang w:eastAsia="zh-CN"/>
        </w:rPr>
        <w:t xml:space="preserve"> </w:t>
      </w:r>
      <w:r w:rsidRPr="00077D66">
        <w:rPr>
          <w:rFonts w:ascii="Times New Roman" w:hAnsi="Times New Roman" w:cs="Times New Roman"/>
          <w:i/>
          <w:iCs/>
          <w:sz w:val="20"/>
          <w:szCs w:val="20"/>
        </w:rPr>
        <w:t>International Journal of Disability, Development and Education,</w:t>
      </w:r>
      <w:r w:rsidR="00077D66">
        <w:rPr>
          <w:rFonts w:ascii="Times New Roman" w:hAnsi="Times New Roman" w:cs="Times New Roman" w:hint="eastAsia"/>
          <w:i/>
          <w:iCs/>
          <w:sz w:val="20"/>
          <w:szCs w:val="20"/>
          <w:lang w:eastAsia="zh-CN"/>
        </w:rPr>
        <w:t xml:space="preserve"> </w:t>
      </w:r>
      <w:r w:rsidRPr="00077D66">
        <w:rPr>
          <w:rFonts w:ascii="Times New Roman" w:hAnsi="Times New Roman" w:cs="Times New Roman"/>
          <w:i/>
          <w:iCs/>
          <w:sz w:val="20"/>
          <w:szCs w:val="20"/>
        </w:rPr>
        <w:t>46</w:t>
      </w:r>
      <w:r w:rsidRPr="00077D66">
        <w:rPr>
          <w:rFonts w:ascii="Times New Roman" w:hAnsi="Times New Roman" w:cs="Times New Roman"/>
          <w:sz w:val="20"/>
          <w:szCs w:val="20"/>
        </w:rPr>
        <w:t>(2), 143-156.</w:t>
      </w:r>
      <w:r w:rsidR="00A54D62" w:rsidRPr="00077D66">
        <w:rPr>
          <w:rFonts w:ascii="Times New Roman" w:hAnsi="Times New Roman" w:cs="Times New Roman"/>
          <w:sz w:val="20"/>
          <w:szCs w:val="20"/>
        </w:rPr>
        <w:t xml:space="preserve"> </w:t>
      </w:r>
      <w:hyperlink r:id="rId18" w:history="1">
        <w:proofErr w:type="gramStart"/>
        <w:r w:rsidR="00A54D62" w:rsidRPr="00077D66">
          <w:rPr>
            <w:rStyle w:val="Hyperlink"/>
            <w:rFonts w:ascii="Times New Roman" w:hAnsi="Times New Roman" w:cs="Times New Roman"/>
            <w:color w:val="auto"/>
            <w:sz w:val="20"/>
            <w:szCs w:val="20"/>
            <w:u w:val="none"/>
          </w:rPr>
          <w:t>doi:</w:t>
        </w:r>
        <w:proofErr w:type="gramEnd"/>
        <w:r w:rsidR="00A54D62" w:rsidRPr="00077D66">
          <w:rPr>
            <w:rStyle w:val="Hyperlink"/>
            <w:rFonts w:ascii="Times New Roman" w:hAnsi="Times New Roman" w:cs="Times New Roman"/>
            <w:color w:val="auto"/>
            <w:sz w:val="20"/>
            <w:szCs w:val="20"/>
            <w:u w:val="none"/>
          </w:rPr>
          <w:t>10.1080/103491299100597</w:t>
        </w:r>
      </w:hyperlink>
      <w:r w:rsidR="00077D66">
        <w:rPr>
          <w:rFonts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 xml:space="preserve">Cole, C., &amp; </w:t>
      </w:r>
      <w:proofErr w:type="spellStart"/>
      <w:r w:rsidRPr="00077D66">
        <w:rPr>
          <w:rFonts w:ascii="Times New Roman" w:hAnsi="Times New Roman" w:cs="Times New Roman"/>
          <w:sz w:val="20"/>
          <w:szCs w:val="20"/>
        </w:rPr>
        <w:t>McLeskey</w:t>
      </w:r>
      <w:proofErr w:type="spellEnd"/>
      <w:r w:rsidRPr="00077D66">
        <w:rPr>
          <w:rFonts w:ascii="Times New Roman" w:hAnsi="Times New Roman" w:cs="Times New Roman"/>
          <w:sz w:val="20"/>
          <w:szCs w:val="20"/>
        </w:rPr>
        <w:t>, J. (1997). Secondary inclusion programs for students with mild disabilities.</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Focus On Exceptional Children</w:t>
      </w:r>
      <w:r w:rsidRPr="00077D66">
        <w:rPr>
          <w:rFonts w:ascii="Times New Roman" w:hAnsi="Times New Roman" w:cs="Times New Roman"/>
          <w:sz w:val="20"/>
          <w:szCs w:val="20"/>
        </w:rPr>
        <w:t>,</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29</w:t>
      </w:r>
      <w:r w:rsidRPr="00077D66">
        <w:rPr>
          <w:rFonts w:ascii="Times New Roman" w:hAnsi="Times New Roman" w:cs="Times New Roman"/>
          <w:sz w:val="20"/>
          <w:szCs w:val="20"/>
        </w:rPr>
        <w:t>(6), 1.</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Derdrian</w:t>
      </w:r>
      <w:proofErr w:type="spellEnd"/>
      <w:r w:rsidRPr="00077D66">
        <w:rPr>
          <w:rFonts w:ascii="Times New Roman" w:hAnsi="Times New Roman" w:cs="Times New Roman"/>
          <w:sz w:val="20"/>
          <w:szCs w:val="20"/>
        </w:rPr>
        <w:t xml:space="preserve">, A. (1994). </w:t>
      </w:r>
      <w:r w:rsidRPr="00077D66">
        <w:rPr>
          <w:rFonts w:ascii="Times New Roman" w:hAnsi="Times New Roman" w:cs="Times New Roman"/>
          <w:i/>
          <w:iCs/>
          <w:sz w:val="20"/>
          <w:szCs w:val="20"/>
        </w:rPr>
        <w:t xml:space="preserve">Effectiveness of special education </w:t>
      </w:r>
      <w:r w:rsidR="00A54D62" w:rsidRPr="00077D66">
        <w:rPr>
          <w:rFonts w:ascii="Times New Roman" w:hAnsi="Times New Roman" w:cs="Times New Roman"/>
          <w:i/>
          <w:iCs/>
          <w:sz w:val="20"/>
          <w:szCs w:val="20"/>
        </w:rPr>
        <w:t>centers</w:t>
      </w:r>
      <w:r w:rsidRPr="00077D66">
        <w:rPr>
          <w:rFonts w:ascii="Times New Roman" w:hAnsi="Times New Roman" w:cs="Times New Roman"/>
          <w:i/>
          <w:iCs/>
          <w:sz w:val="20"/>
          <w:szCs w:val="20"/>
        </w:rPr>
        <w:t xml:space="preserve"> in Jordan</w:t>
      </w:r>
      <w:r w:rsidRPr="00077D66">
        <w:rPr>
          <w:rFonts w:ascii="Times New Roman" w:hAnsi="Times New Roman" w:cs="Times New Roman"/>
          <w:sz w:val="20"/>
          <w:szCs w:val="20"/>
        </w:rPr>
        <w:t>. University of Jordan, Amman, Jordan.</w:t>
      </w:r>
    </w:p>
    <w:p w:rsidR="0070574D" w:rsidRPr="00077D66" w:rsidRDefault="0070574D"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Magyar, C. I. (2011). Program Evaluation in Special Education: A Framework for the ASD Program Evaluation Protocol. In</w:t>
      </w:r>
      <w:r w:rsidRPr="00077D66">
        <w:rPr>
          <w:rFonts w:ascii="Times New Roman" w:hAnsi="Times New Roman" w:cs="Times New Roman"/>
          <w:i/>
          <w:iCs/>
          <w:sz w:val="20"/>
          <w:szCs w:val="20"/>
        </w:rPr>
        <w:t> Developing and Evaluating Educational Programs for Students with Autism</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sz w:val="20"/>
          <w:szCs w:val="20"/>
        </w:rPr>
        <w:t>(pp. 43-54). Springer New York.</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Maher, C. A., &amp; Bennett, R. E. (1984). </w:t>
      </w:r>
      <w:r w:rsidRPr="00077D66">
        <w:rPr>
          <w:rFonts w:ascii="Times New Roman" w:hAnsi="Times New Roman" w:cs="Times New Roman"/>
          <w:i/>
          <w:iCs/>
          <w:sz w:val="20"/>
          <w:szCs w:val="20"/>
        </w:rPr>
        <w:t>Planning and evaluating special education services</w:t>
      </w:r>
      <w:r w:rsidRPr="00077D66">
        <w:rPr>
          <w:rFonts w:ascii="Times New Roman" w:hAnsi="Times New Roman" w:cs="Times New Roman"/>
          <w:sz w:val="20"/>
          <w:szCs w:val="20"/>
        </w:rPr>
        <w:t>. Englewood Cliffs, N.J: Prentice-Hall.</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lastRenderedPageBreak/>
        <w:t>McLeskey</w:t>
      </w:r>
      <w:proofErr w:type="spellEnd"/>
      <w:r w:rsidRPr="00077D66">
        <w:rPr>
          <w:rFonts w:ascii="Times New Roman" w:hAnsi="Times New Roman" w:cs="Times New Roman"/>
          <w:sz w:val="20"/>
          <w:szCs w:val="20"/>
        </w:rPr>
        <w:t>, J., &amp; Henry, D. (1998). Inclusion: Where Is It Happening?</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Teaching Exceptional Children</w:t>
      </w:r>
      <w:r w:rsidRPr="00077D66">
        <w:rPr>
          <w:rFonts w:ascii="Times New Roman" w:hAnsi="Times New Roman" w:cs="Times New Roman"/>
          <w:sz w:val="20"/>
          <w:szCs w:val="20"/>
        </w:rPr>
        <w:t>,</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31</w:t>
      </w:r>
      <w:r w:rsidRPr="00077D66">
        <w:rPr>
          <w:rFonts w:ascii="Times New Roman" w:hAnsi="Times New Roman" w:cs="Times New Roman"/>
          <w:sz w:val="20"/>
          <w:szCs w:val="20"/>
        </w:rPr>
        <w:t>(1), 4.</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 xml:space="preserve">Ministry of Education of Saudi Arabia. (2008). </w:t>
      </w:r>
      <w:r w:rsidRPr="00077D66">
        <w:rPr>
          <w:rFonts w:ascii="Times New Roman" w:hAnsi="Times New Roman" w:cs="Times New Roman"/>
          <w:i/>
          <w:iCs/>
          <w:sz w:val="20"/>
          <w:szCs w:val="20"/>
        </w:rPr>
        <w:t>Development of education in the kingdom of Saudi Arabia</w:t>
      </w:r>
      <w:r w:rsidRPr="00077D66">
        <w:rPr>
          <w:rFonts w:ascii="Times New Roman" w:hAnsi="Times New Roman" w:cs="Times New Roman"/>
          <w:sz w:val="20"/>
          <w:szCs w:val="20"/>
        </w:rPr>
        <w:t>. Riyadh, Saudi Arabia: AL-</w:t>
      </w:r>
      <w:proofErr w:type="spellStart"/>
      <w:r w:rsidRPr="00077D66">
        <w:rPr>
          <w:rFonts w:ascii="Times New Roman" w:hAnsi="Times New Roman" w:cs="Times New Roman"/>
          <w:sz w:val="20"/>
          <w:szCs w:val="20"/>
        </w:rPr>
        <w:t>Frazdak</w:t>
      </w:r>
      <w:proofErr w:type="spellEnd"/>
      <w:r w:rsidRPr="00077D66">
        <w:rPr>
          <w:rFonts w:ascii="Times New Roman" w:hAnsi="Times New Roman" w:cs="Times New Roman"/>
          <w:sz w:val="20"/>
          <w:szCs w:val="20"/>
        </w:rPr>
        <w:t xml:space="preserve"> Printing Press.</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t xml:space="preserve">Ministry of Health Care of Saudi Arabia. (2010). </w:t>
      </w:r>
      <w:r w:rsidRPr="00077D66">
        <w:rPr>
          <w:rFonts w:ascii="Times New Roman" w:hAnsi="Times New Roman" w:cs="Times New Roman"/>
          <w:i/>
          <w:iCs/>
          <w:sz w:val="20"/>
          <w:szCs w:val="20"/>
        </w:rPr>
        <w:t>Care of people with disabilities</w:t>
      </w:r>
      <w:r w:rsidRPr="00077D66">
        <w:rPr>
          <w:rFonts w:ascii="Times New Roman" w:hAnsi="Times New Roman" w:cs="Times New Roman"/>
          <w:sz w:val="20"/>
          <w:szCs w:val="20"/>
        </w:rPr>
        <w:t>. Retrieved fro</w:t>
      </w:r>
      <w:r w:rsidR="001F1A64" w:rsidRPr="00077D66">
        <w:rPr>
          <w:rFonts w:ascii="Times New Roman" w:hAnsi="Times New Roman" w:cs="Times New Roman"/>
          <w:sz w:val="20"/>
          <w:szCs w:val="20"/>
        </w:rPr>
        <w:t xml:space="preserve">m </w:t>
      </w:r>
      <w:hyperlink r:id="rId19" w:history="1">
        <w:r w:rsidRPr="00077D66">
          <w:rPr>
            <w:rFonts w:ascii="Times New Roman" w:hAnsi="Times New Roman" w:cs="Times New Roman"/>
            <w:sz w:val="20"/>
            <w:szCs w:val="20"/>
          </w:rPr>
          <w:t>http://mosa.gov.sa/portal/modules/smartsection/item.php?itemid=11</w:t>
        </w:r>
      </w:hyperlink>
      <w:r w:rsidRPr="00077D66">
        <w:rPr>
          <w:rFonts w:ascii="Times New Roman" w:hAnsi="Times New Roman" w:cs="Times New Roman"/>
          <w:sz w:val="20"/>
          <w:szCs w:val="20"/>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shd w:val="clear" w:color="auto" w:fill="FFFFFF"/>
        </w:rPr>
        <w:t>Moffett, C. A. (2000). Sustaining change: The answers are blowing in the wind.</w:t>
      </w:r>
      <w:r w:rsidRPr="00077D66">
        <w:rPr>
          <w:rStyle w:val="apple-converted-space"/>
          <w:rFonts w:ascii="Times New Roman" w:hAnsi="Times New Roman" w:cs="Times New Roman"/>
          <w:i/>
          <w:iCs/>
          <w:sz w:val="20"/>
          <w:szCs w:val="20"/>
          <w:shd w:val="clear" w:color="auto" w:fill="FFFFFF"/>
        </w:rPr>
        <w:t> </w:t>
      </w:r>
      <w:r w:rsidRPr="00077D66">
        <w:rPr>
          <w:rFonts w:ascii="Times New Roman" w:hAnsi="Times New Roman" w:cs="Times New Roman"/>
          <w:i/>
          <w:iCs/>
          <w:sz w:val="20"/>
          <w:szCs w:val="20"/>
          <w:shd w:val="clear" w:color="auto" w:fill="FFFFFF"/>
        </w:rPr>
        <w:t>Educational Leadership,</w:t>
      </w:r>
      <w:r w:rsidR="00077D66">
        <w:rPr>
          <w:rFonts w:ascii="Times New Roman" w:hAnsi="Times New Roman" w:cs="Times New Roman" w:hint="eastAsia"/>
          <w:i/>
          <w:iCs/>
          <w:sz w:val="20"/>
          <w:szCs w:val="20"/>
          <w:shd w:val="clear" w:color="auto" w:fill="FFFFFF"/>
          <w:lang w:eastAsia="zh-CN"/>
        </w:rPr>
        <w:t xml:space="preserve"> </w:t>
      </w:r>
      <w:r w:rsidRPr="00077D66">
        <w:rPr>
          <w:rFonts w:ascii="Times New Roman" w:hAnsi="Times New Roman" w:cs="Times New Roman"/>
          <w:i/>
          <w:iCs/>
          <w:sz w:val="20"/>
          <w:szCs w:val="20"/>
          <w:shd w:val="clear" w:color="auto" w:fill="FFFFFF"/>
        </w:rPr>
        <w:t>57</w:t>
      </w:r>
      <w:r w:rsidRPr="00077D66">
        <w:rPr>
          <w:rFonts w:ascii="Times New Roman" w:hAnsi="Times New Roman" w:cs="Times New Roman"/>
          <w:sz w:val="20"/>
          <w:szCs w:val="20"/>
          <w:shd w:val="clear" w:color="auto" w:fill="FFFFFF"/>
        </w:rPr>
        <w:t>(7), 35-38. Retrieved from http://search.proquest.com/docview/62334458?accountid=142908</w:t>
      </w:r>
      <w:r w:rsidR="00077D66">
        <w:rPr>
          <w:rFonts w:ascii="Times New Roman" w:hAnsi="Times New Roman" w:cs="Times New Roman" w:hint="eastAsia"/>
          <w:sz w:val="20"/>
          <w:szCs w:val="20"/>
          <w:shd w:val="clear" w:color="auto" w:fill="FFFFFF"/>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Nahhas</w:t>
      </w:r>
      <w:proofErr w:type="spellEnd"/>
      <w:r w:rsidRPr="00077D66">
        <w:rPr>
          <w:rFonts w:ascii="Times New Roman" w:hAnsi="Times New Roman" w:cs="Times New Roman"/>
          <w:sz w:val="20"/>
          <w:szCs w:val="20"/>
        </w:rPr>
        <w:t xml:space="preserve">, A.G. (2004). </w:t>
      </w:r>
      <w:r w:rsidRPr="00077D66">
        <w:rPr>
          <w:rFonts w:ascii="Times New Roman" w:hAnsi="Times New Roman" w:cs="Times New Roman"/>
          <w:i/>
          <w:iCs/>
          <w:sz w:val="20"/>
          <w:szCs w:val="20"/>
        </w:rPr>
        <w:t>Evaluation of educational programs for deaf students in Jordan from managers, teachers and parents point of view of and provide a proposed model for developing it</w:t>
      </w:r>
      <w:r w:rsidRPr="00077D66">
        <w:rPr>
          <w:rFonts w:ascii="Times New Roman" w:hAnsi="Times New Roman" w:cs="Times New Roman"/>
          <w:sz w:val="20"/>
          <w:szCs w:val="20"/>
        </w:rPr>
        <w:t>. Arabian Amman University, Amman, Jordan.</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Pagliaro</w:t>
      </w:r>
      <w:proofErr w:type="spellEnd"/>
      <w:r w:rsidRPr="00077D66">
        <w:rPr>
          <w:rFonts w:ascii="Times New Roman" w:hAnsi="Times New Roman" w:cs="Times New Roman"/>
          <w:sz w:val="20"/>
          <w:szCs w:val="20"/>
        </w:rPr>
        <w:t>, C. M. (1998). Mathematics reform in the education of deaf and hard of hearing students.</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American Annals of the Deaf,</w:t>
      </w:r>
      <w:r w:rsidR="00077D66">
        <w:rPr>
          <w:rFonts w:ascii="Times New Roman" w:hAnsi="Times New Roman" w:cs="Times New Roman" w:hint="eastAsia"/>
          <w:i/>
          <w:iCs/>
          <w:sz w:val="20"/>
          <w:szCs w:val="20"/>
          <w:lang w:eastAsia="zh-CN"/>
        </w:rPr>
        <w:t xml:space="preserve"> </w:t>
      </w:r>
      <w:r w:rsidRPr="00077D66">
        <w:rPr>
          <w:rFonts w:ascii="Times New Roman" w:hAnsi="Times New Roman" w:cs="Times New Roman"/>
          <w:i/>
          <w:iCs/>
          <w:sz w:val="20"/>
          <w:szCs w:val="20"/>
        </w:rPr>
        <w:t>143</w:t>
      </w:r>
      <w:r w:rsidR="00530D7F" w:rsidRPr="00077D66">
        <w:rPr>
          <w:rFonts w:ascii="Times New Roman" w:hAnsi="Times New Roman" w:cs="Times New Roman"/>
          <w:sz w:val="20"/>
          <w:szCs w:val="20"/>
        </w:rPr>
        <w:t xml:space="preserve">(1), 22-8. </w:t>
      </w:r>
      <w:hyperlink r:id="rId20" w:history="1">
        <w:r w:rsidR="00530D7F" w:rsidRPr="00077D66">
          <w:rPr>
            <w:rStyle w:val="Hyperlink"/>
            <w:rFonts w:ascii="Times New Roman" w:hAnsi="Times New Roman" w:cs="Times New Roman"/>
            <w:color w:val="auto"/>
            <w:sz w:val="20"/>
            <w:szCs w:val="20"/>
            <w:u w:val="none"/>
          </w:rPr>
          <w:t>doi:10.1353/aad.2012.0089</w:t>
        </w:r>
      </w:hyperlink>
      <w:r w:rsidR="00077D66">
        <w:rPr>
          <w:rFonts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r w:rsidRPr="00077D66">
        <w:rPr>
          <w:rFonts w:ascii="Times New Roman" w:hAnsi="Times New Roman" w:cs="Times New Roman"/>
          <w:sz w:val="20"/>
          <w:szCs w:val="20"/>
        </w:rPr>
        <w:lastRenderedPageBreak/>
        <w:t>Spaulding, D.T. (2008). Program evaluation in practice; core concepts and examples for discussion and analysis. (2008).</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Reference and Research Book News,</w:t>
      </w:r>
      <w:r w:rsidR="00077D66">
        <w:rPr>
          <w:rFonts w:ascii="Times New Roman" w:hAnsi="Times New Roman" w:cs="Times New Roman" w:hint="eastAsia"/>
          <w:i/>
          <w:iCs/>
          <w:sz w:val="20"/>
          <w:szCs w:val="20"/>
          <w:lang w:eastAsia="zh-CN"/>
        </w:rPr>
        <w:t xml:space="preserve"> </w:t>
      </w:r>
      <w:r w:rsidRPr="00077D66">
        <w:rPr>
          <w:rFonts w:ascii="Times New Roman" w:hAnsi="Times New Roman" w:cs="Times New Roman"/>
          <w:i/>
          <w:iCs/>
          <w:sz w:val="20"/>
          <w:szCs w:val="20"/>
        </w:rPr>
        <w:t>23</w:t>
      </w:r>
      <w:r w:rsidRPr="00077D66">
        <w:rPr>
          <w:rFonts w:ascii="Times New Roman" w:hAnsi="Times New Roman" w:cs="Times New Roman"/>
          <w:sz w:val="20"/>
          <w:szCs w:val="20"/>
        </w:rPr>
        <w:t>(4) Retrieved from http://search.proquest.com/docview/199645299?accountid=142908</w:t>
      </w:r>
      <w:r w:rsidR="00077D66">
        <w:rPr>
          <w:rFonts w:ascii="Times New Roman" w:hAnsi="Times New Roman" w:cs="Times New Roman"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Treder</w:t>
      </w:r>
      <w:proofErr w:type="spellEnd"/>
      <w:r w:rsidRPr="00077D66">
        <w:rPr>
          <w:rFonts w:ascii="Times New Roman" w:hAnsi="Times New Roman" w:cs="Times New Roman"/>
          <w:sz w:val="20"/>
          <w:szCs w:val="20"/>
        </w:rPr>
        <w:t xml:space="preserve">, D. W., Morse, W. C., &amp; </w:t>
      </w:r>
      <w:proofErr w:type="spellStart"/>
      <w:r w:rsidRPr="00077D66">
        <w:rPr>
          <w:rFonts w:ascii="Times New Roman" w:hAnsi="Times New Roman" w:cs="Times New Roman"/>
          <w:sz w:val="20"/>
          <w:szCs w:val="20"/>
        </w:rPr>
        <w:t>Ferron</w:t>
      </w:r>
      <w:proofErr w:type="spellEnd"/>
      <w:r w:rsidRPr="00077D66">
        <w:rPr>
          <w:rFonts w:ascii="Times New Roman" w:hAnsi="Times New Roman" w:cs="Times New Roman"/>
          <w:sz w:val="20"/>
          <w:szCs w:val="20"/>
        </w:rPr>
        <w:t>, J. M. (2000). The relationship between teacher effectiveness and teacher attitudes toward issues related to inclusion.</w:t>
      </w:r>
      <w:r w:rsidRPr="00077D66">
        <w:rPr>
          <w:rFonts w:ascii="Times New Roman" w:hAnsi="Times New Roman" w:cs="Times New Roman"/>
          <w:i/>
          <w:iCs/>
          <w:sz w:val="20"/>
          <w:szCs w:val="20"/>
        </w:rPr>
        <w:t xml:space="preserve"> Teacher Education and Special Education: The Journal of the Teacher Education Division of the Council for Exceptional Children</w:t>
      </w:r>
      <w:r w:rsidRPr="00077D66">
        <w:rPr>
          <w:rFonts w:ascii="Times New Roman" w:hAnsi="Times New Roman" w:cs="Times New Roman"/>
          <w:sz w:val="20"/>
          <w:szCs w:val="20"/>
        </w:rPr>
        <w:t>,</w:t>
      </w:r>
      <w:r w:rsid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23</w:t>
      </w:r>
      <w:r w:rsidRPr="00077D66">
        <w:rPr>
          <w:rFonts w:ascii="Times New Roman" w:hAnsi="Times New Roman" w:cs="Times New Roman"/>
          <w:sz w:val="20"/>
          <w:szCs w:val="20"/>
        </w:rPr>
        <w:t>(3), 202-210.</w:t>
      </w:r>
      <w:r w:rsidR="00530D7F" w:rsidRPr="00077D66">
        <w:rPr>
          <w:rFonts w:ascii="Times New Roman" w:hAnsi="Times New Roman" w:cs="Times New Roman"/>
          <w:sz w:val="20"/>
          <w:szCs w:val="20"/>
        </w:rPr>
        <w:t xml:space="preserve"> </w:t>
      </w:r>
      <w:hyperlink r:id="rId21" w:history="1">
        <w:proofErr w:type="gramStart"/>
        <w:r w:rsidR="00530D7F" w:rsidRPr="00077D66">
          <w:rPr>
            <w:rStyle w:val="Hyperlink"/>
            <w:rFonts w:ascii="Times New Roman" w:hAnsi="Times New Roman" w:cs="Times New Roman"/>
            <w:color w:val="auto"/>
            <w:sz w:val="20"/>
            <w:szCs w:val="20"/>
            <w:u w:val="none"/>
          </w:rPr>
          <w:t>doi:</w:t>
        </w:r>
        <w:proofErr w:type="gramEnd"/>
        <w:r w:rsidR="00530D7F" w:rsidRPr="00077D66">
          <w:rPr>
            <w:rStyle w:val="Hyperlink"/>
            <w:rFonts w:ascii="Times New Roman" w:hAnsi="Times New Roman" w:cs="Times New Roman"/>
            <w:color w:val="auto"/>
            <w:sz w:val="20"/>
            <w:szCs w:val="20"/>
            <w:u w:val="none"/>
          </w:rPr>
          <w:t>10.1177/088840640002300303</w:t>
        </w:r>
      </w:hyperlink>
      <w:r w:rsidR="00077D66">
        <w:rPr>
          <w:rFonts w:hint="eastAsia"/>
          <w:sz w:val="20"/>
          <w:szCs w:val="20"/>
          <w:lang w:eastAsia="zh-CN"/>
        </w:rPr>
        <w:t>.</w:t>
      </w:r>
    </w:p>
    <w:p w:rsidR="00132C7A" w:rsidRPr="00077D66" w:rsidRDefault="00132C7A" w:rsidP="007D0DEE">
      <w:pPr>
        <w:numPr>
          <w:ilvl w:val="0"/>
          <w:numId w:val="8"/>
        </w:numPr>
        <w:snapToGrid w:val="0"/>
        <w:spacing w:after="0"/>
        <w:ind w:left="425" w:hanging="425"/>
        <w:jc w:val="both"/>
        <w:rPr>
          <w:rFonts w:ascii="Times New Roman" w:hAnsi="Times New Roman" w:cs="Times New Roman"/>
          <w:sz w:val="20"/>
          <w:szCs w:val="20"/>
        </w:rPr>
      </w:pPr>
      <w:proofErr w:type="spellStart"/>
      <w:r w:rsidRPr="00077D66">
        <w:rPr>
          <w:rFonts w:ascii="Times New Roman" w:hAnsi="Times New Roman" w:cs="Times New Roman"/>
          <w:sz w:val="20"/>
          <w:szCs w:val="20"/>
        </w:rPr>
        <w:t>Wigle</w:t>
      </w:r>
      <w:proofErr w:type="spellEnd"/>
      <w:r w:rsidRPr="00077D66">
        <w:rPr>
          <w:rFonts w:ascii="Times New Roman" w:hAnsi="Times New Roman" w:cs="Times New Roman"/>
          <w:sz w:val="20"/>
          <w:szCs w:val="20"/>
        </w:rPr>
        <w:t>, S. E., &amp; Wilcox, D. J. (1997). Teacher and Administrator Attitudes toward Full Inclusion in Rural Mid-America.</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Rural Special Education Quarterly</w:t>
      </w:r>
      <w:r w:rsidRPr="00077D66">
        <w:rPr>
          <w:rFonts w:ascii="Times New Roman" w:hAnsi="Times New Roman" w:cs="Times New Roman"/>
          <w:sz w:val="20"/>
          <w:szCs w:val="20"/>
        </w:rPr>
        <w:t>,</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16</w:t>
      </w:r>
      <w:r w:rsidRPr="00077D66">
        <w:rPr>
          <w:rFonts w:ascii="Times New Roman" w:hAnsi="Times New Roman" w:cs="Times New Roman"/>
          <w:sz w:val="20"/>
          <w:szCs w:val="20"/>
        </w:rPr>
        <w:t>(1), 3-7.</w:t>
      </w:r>
    </w:p>
    <w:p w:rsidR="007D0DEE" w:rsidRPr="00077D66" w:rsidRDefault="00132C7A" w:rsidP="007D0DEE">
      <w:pPr>
        <w:numPr>
          <w:ilvl w:val="0"/>
          <w:numId w:val="8"/>
        </w:numPr>
        <w:snapToGrid w:val="0"/>
        <w:spacing w:after="0"/>
        <w:ind w:left="425" w:hanging="425"/>
        <w:jc w:val="both"/>
        <w:rPr>
          <w:rFonts w:ascii="Times New Roman" w:hAnsi="Times New Roman" w:cs="Times New Roman"/>
          <w:sz w:val="20"/>
          <w:szCs w:val="20"/>
          <w:lang w:eastAsia="zh-CN"/>
        </w:rPr>
      </w:pPr>
      <w:r w:rsidRPr="00077D66">
        <w:rPr>
          <w:rFonts w:ascii="Times New Roman" w:hAnsi="Times New Roman" w:cs="Times New Roman"/>
          <w:sz w:val="20"/>
          <w:szCs w:val="20"/>
        </w:rPr>
        <w:t xml:space="preserve">York, J., &amp; </w:t>
      </w:r>
      <w:proofErr w:type="spellStart"/>
      <w:r w:rsidRPr="00077D66">
        <w:rPr>
          <w:rFonts w:ascii="Times New Roman" w:hAnsi="Times New Roman" w:cs="Times New Roman"/>
          <w:sz w:val="20"/>
          <w:szCs w:val="20"/>
        </w:rPr>
        <w:t>Vandercook</w:t>
      </w:r>
      <w:proofErr w:type="spellEnd"/>
      <w:r w:rsidRPr="00077D66">
        <w:rPr>
          <w:rFonts w:ascii="Times New Roman" w:hAnsi="Times New Roman" w:cs="Times New Roman"/>
          <w:sz w:val="20"/>
          <w:szCs w:val="20"/>
        </w:rPr>
        <w:t>, T. (1990). Strategies for achieving an integrated education for middle school students with severe disabilities. </w:t>
      </w:r>
      <w:r w:rsidRPr="00077D66">
        <w:rPr>
          <w:rFonts w:ascii="Times New Roman" w:hAnsi="Times New Roman" w:cs="Times New Roman"/>
          <w:i/>
          <w:iCs/>
          <w:sz w:val="20"/>
          <w:szCs w:val="20"/>
        </w:rPr>
        <w:t>Remedial and Special education</w:t>
      </w:r>
      <w:r w:rsidRPr="00077D66">
        <w:rPr>
          <w:rFonts w:ascii="Times New Roman" w:hAnsi="Times New Roman" w:cs="Times New Roman"/>
          <w:sz w:val="20"/>
          <w:szCs w:val="20"/>
        </w:rPr>
        <w:t>,</w:t>
      </w:r>
      <w:r w:rsidR="00600AF8" w:rsidRPr="00077D66">
        <w:rPr>
          <w:rFonts w:ascii="Times New Roman" w:hAnsi="Times New Roman" w:cs="Times New Roman" w:hint="eastAsia"/>
          <w:sz w:val="20"/>
          <w:szCs w:val="20"/>
          <w:lang w:eastAsia="zh-CN"/>
        </w:rPr>
        <w:t xml:space="preserve"> </w:t>
      </w:r>
      <w:r w:rsidRPr="00077D66">
        <w:rPr>
          <w:rFonts w:ascii="Times New Roman" w:hAnsi="Times New Roman" w:cs="Times New Roman"/>
          <w:i/>
          <w:iCs/>
          <w:sz w:val="20"/>
          <w:szCs w:val="20"/>
        </w:rPr>
        <w:t>11</w:t>
      </w:r>
      <w:r w:rsidRPr="00077D66">
        <w:rPr>
          <w:rFonts w:ascii="Times New Roman" w:hAnsi="Times New Roman" w:cs="Times New Roman"/>
          <w:sz w:val="20"/>
          <w:szCs w:val="20"/>
        </w:rPr>
        <w:t>(5), 6-16.</w:t>
      </w:r>
      <w:r w:rsidR="00530D7F" w:rsidRPr="00077D66">
        <w:rPr>
          <w:rFonts w:ascii="Times New Roman" w:hAnsi="Times New Roman" w:cs="Times New Roman"/>
          <w:sz w:val="20"/>
          <w:szCs w:val="20"/>
        </w:rPr>
        <w:t xml:space="preserve"> </w:t>
      </w:r>
      <w:hyperlink r:id="rId22" w:history="1">
        <w:proofErr w:type="gramStart"/>
        <w:r w:rsidR="00530D7F" w:rsidRPr="00077D66">
          <w:rPr>
            <w:rStyle w:val="Hyperlink"/>
            <w:rFonts w:ascii="Times New Roman" w:hAnsi="Times New Roman" w:cs="Times New Roman"/>
            <w:color w:val="auto"/>
            <w:sz w:val="20"/>
            <w:szCs w:val="20"/>
            <w:u w:val="none"/>
          </w:rPr>
          <w:t>doi:</w:t>
        </w:r>
        <w:proofErr w:type="gramEnd"/>
        <w:r w:rsidR="00530D7F" w:rsidRPr="00077D66">
          <w:rPr>
            <w:rStyle w:val="Hyperlink"/>
            <w:rFonts w:ascii="Times New Roman" w:hAnsi="Times New Roman" w:cs="Times New Roman"/>
            <w:color w:val="auto"/>
            <w:sz w:val="20"/>
            <w:szCs w:val="20"/>
            <w:u w:val="none"/>
          </w:rPr>
          <w:t>10.1177/</w:t>
        </w:r>
        <w:r w:rsidR="00BC5463" w:rsidRPr="00077D66">
          <w:rPr>
            <w:rStyle w:val="Hyperlink"/>
            <w:rFonts w:ascii="Times New Roman" w:hAnsi="Times New Roman" w:cs="Times New Roman"/>
            <w:color w:val="auto"/>
            <w:sz w:val="20"/>
            <w:szCs w:val="20"/>
            <w:u w:val="none"/>
          </w:rPr>
          <w:t xml:space="preserve"> </w:t>
        </w:r>
        <w:r w:rsidR="00530D7F" w:rsidRPr="00077D66">
          <w:rPr>
            <w:rStyle w:val="Hyperlink"/>
            <w:rFonts w:ascii="Times New Roman" w:hAnsi="Times New Roman" w:cs="Times New Roman"/>
            <w:color w:val="auto"/>
            <w:sz w:val="20"/>
            <w:szCs w:val="20"/>
            <w:u w:val="none"/>
          </w:rPr>
          <w:t>074193259001100503</w:t>
        </w:r>
      </w:hyperlink>
      <w:r w:rsidR="00600AF8" w:rsidRPr="00077D66">
        <w:rPr>
          <w:rFonts w:ascii="Times New Roman" w:hAnsi="Times New Roman" w:cs="Times New Roman" w:hint="eastAsia"/>
          <w:sz w:val="20"/>
          <w:szCs w:val="20"/>
          <w:lang w:eastAsia="zh-CN"/>
        </w:rPr>
        <w:t>.</w:t>
      </w:r>
      <w:r w:rsidR="00077D66" w:rsidRPr="00077D66">
        <w:rPr>
          <w:rFonts w:ascii="Times New Roman" w:hAnsi="Times New Roman" w:cs="Times New Roman" w:hint="eastAsia"/>
          <w:sz w:val="20"/>
          <w:szCs w:val="20"/>
          <w:lang w:eastAsia="zh-CN"/>
        </w:rPr>
        <w:t xml:space="preserve"> </w:t>
      </w:r>
    </w:p>
    <w:p w:rsidR="007D0DEE" w:rsidRPr="00077D66" w:rsidRDefault="007D0DEE" w:rsidP="007D0DEE">
      <w:pPr>
        <w:snapToGrid w:val="0"/>
        <w:spacing w:after="0"/>
        <w:ind w:left="425" w:hanging="425"/>
        <w:jc w:val="both"/>
        <w:rPr>
          <w:rFonts w:ascii="Times New Roman" w:hAnsi="Times New Roman" w:cs="Times New Roman"/>
          <w:sz w:val="20"/>
          <w:szCs w:val="20"/>
          <w:lang w:eastAsia="zh-CN"/>
        </w:rPr>
        <w:sectPr w:rsidR="007D0DEE" w:rsidRPr="00077D66" w:rsidSect="007D0DEE">
          <w:type w:val="continuous"/>
          <w:pgSz w:w="12240" w:h="15840" w:code="1"/>
          <w:pgMar w:top="1440" w:right="1440" w:bottom="1440" w:left="1440" w:header="720" w:footer="720" w:gutter="0"/>
          <w:cols w:num="2" w:space="550"/>
          <w:docGrid w:linePitch="360"/>
        </w:sectPr>
      </w:pPr>
    </w:p>
    <w:p w:rsidR="007D0DEE" w:rsidRPr="00077D66" w:rsidRDefault="007D0DEE" w:rsidP="007D0DEE">
      <w:pPr>
        <w:snapToGrid w:val="0"/>
        <w:spacing w:after="0"/>
        <w:ind w:left="425" w:hanging="425"/>
        <w:jc w:val="both"/>
        <w:rPr>
          <w:rFonts w:ascii="Times New Roman" w:hAnsi="Times New Roman" w:cs="Times New Roman"/>
          <w:sz w:val="20"/>
          <w:szCs w:val="20"/>
          <w:lang w:eastAsia="zh-CN"/>
        </w:rPr>
      </w:pPr>
    </w:p>
    <w:p w:rsidR="007D0DEE" w:rsidRPr="00077D66" w:rsidRDefault="007D0DEE" w:rsidP="007D0DEE">
      <w:pPr>
        <w:snapToGrid w:val="0"/>
        <w:spacing w:after="0"/>
        <w:ind w:left="425" w:hanging="425"/>
        <w:jc w:val="both"/>
        <w:rPr>
          <w:rFonts w:ascii="Times New Roman" w:hAnsi="Times New Roman" w:cs="Times New Roman"/>
          <w:sz w:val="20"/>
          <w:szCs w:val="20"/>
          <w:lang w:eastAsia="zh-CN"/>
        </w:rPr>
      </w:pPr>
    </w:p>
    <w:p w:rsidR="007D0DEE" w:rsidRPr="00077D66" w:rsidRDefault="007D0DEE" w:rsidP="007D0DEE">
      <w:pPr>
        <w:snapToGrid w:val="0"/>
        <w:spacing w:after="0"/>
        <w:ind w:left="425" w:hanging="425"/>
        <w:jc w:val="both"/>
        <w:rPr>
          <w:rFonts w:ascii="Times New Roman" w:hAnsi="Times New Roman" w:cs="Times New Roman"/>
          <w:sz w:val="20"/>
          <w:szCs w:val="20"/>
          <w:lang w:eastAsia="zh-CN"/>
        </w:rPr>
      </w:pPr>
    </w:p>
    <w:p w:rsidR="004D1F81" w:rsidRPr="00077D66" w:rsidRDefault="007D0DEE" w:rsidP="007D0DEE">
      <w:pPr>
        <w:snapToGrid w:val="0"/>
        <w:spacing w:after="0"/>
        <w:ind w:left="425" w:hanging="425"/>
        <w:jc w:val="both"/>
        <w:rPr>
          <w:rFonts w:ascii="Times New Roman" w:hAnsi="Times New Roman" w:cs="Times New Roman"/>
          <w:sz w:val="20"/>
          <w:szCs w:val="20"/>
          <w:lang w:eastAsia="zh-CN"/>
        </w:rPr>
      </w:pPr>
      <w:r w:rsidRPr="00077D66">
        <w:rPr>
          <w:rFonts w:ascii="Times New Roman" w:hAnsi="Times New Roman" w:cs="Times New Roman"/>
          <w:sz w:val="20"/>
          <w:szCs w:val="20"/>
          <w:lang w:eastAsia="zh-CN"/>
        </w:rPr>
        <w:t>12/2</w:t>
      </w:r>
      <w:r w:rsidR="00077D66" w:rsidRPr="00077D66">
        <w:rPr>
          <w:rFonts w:ascii="Times New Roman" w:hAnsi="Times New Roman" w:cs="Times New Roman" w:hint="eastAsia"/>
          <w:sz w:val="20"/>
          <w:szCs w:val="20"/>
          <w:lang w:eastAsia="zh-CN"/>
        </w:rPr>
        <w:t>5</w:t>
      </w:r>
      <w:r w:rsidRPr="00077D66">
        <w:rPr>
          <w:rFonts w:ascii="Times New Roman" w:hAnsi="Times New Roman" w:cs="Times New Roman"/>
          <w:sz w:val="20"/>
          <w:szCs w:val="20"/>
          <w:lang w:eastAsia="zh-CN"/>
        </w:rPr>
        <w:t>/2016</w:t>
      </w:r>
    </w:p>
    <w:sectPr w:rsidR="004D1F81" w:rsidRPr="00077D66" w:rsidSect="007F76EE">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7C9" w:rsidRDefault="00E837C9" w:rsidP="00805FBE">
      <w:pPr>
        <w:spacing w:after="0"/>
      </w:pPr>
      <w:r>
        <w:separator/>
      </w:r>
    </w:p>
  </w:endnote>
  <w:endnote w:type="continuationSeparator" w:id="0">
    <w:p w:rsidR="00E837C9" w:rsidRDefault="00E837C9" w:rsidP="00805F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C9" w:rsidRPr="007D0DEE" w:rsidRDefault="00E837C9" w:rsidP="007D0DEE">
    <w:pPr>
      <w:spacing w:after="0"/>
      <w:jc w:val="center"/>
      <w:rPr>
        <w:rFonts w:ascii="Times New Roman" w:hAnsi="Times New Roman" w:cs="Times New Roman"/>
        <w:sz w:val="20"/>
      </w:rPr>
    </w:pPr>
    <w:r w:rsidRPr="007D0DEE">
      <w:rPr>
        <w:rFonts w:ascii="Times New Roman" w:hAnsi="Times New Roman" w:cs="Times New Roman"/>
        <w:sz w:val="20"/>
      </w:rPr>
      <w:fldChar w:fldCharType="begin"/>
    </w:r>
    <w:r w:rsidRPr="007D0DEE">
      <w:rPr>
        <w:rFonts w:ascii="Times New Roman" w:hAnsi="Times New Roman" w:cs="Times New Roman"/>
        <w:sz w:val="20"/>
      </w:rPr>
      <w:instrText xml:space="preserve"> page </w:instrText>
    </w:r>
    <w:r w:rsidRPr="007D0DEE">
      <w:rPr>
        <w:rFonts w:ascii="Times New Roman" w:hAnsi="Times New Roman" w:cs="Times New Roman"/>
        <w:sz w:val="20"/>
      </w:rPr>
      <w:fldChar w:fldCharType="separate"/>
    </w:r>
    <w:r w:rsidR="00D96FBC">
      <w:rPr>
        <w:rFonts w:ascii="Times New Roman" w:hAnsi="Times New Roman" w:cs="Times New Roman"/>
        <w:noProof/>
        <w:sz w:val="20"/>
      </w:rPr>
      <w:t>124</w:t>
    </w:r>
    <w:r w:rsidRPr="007D0DE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7C9" w:rsidRDefault="00E837C9" w:rsidP="00805FBE">
      <w:pPr>
        <w:spacing w:after="0"/>
      </w:pPr>
      <w:r>
        <w:separator/>
      </w:r>
    </w:p>
  </w:footnote>
  <w:footnote w:type="continuationSeparator" w:id="0">
    <w:p w:rsidR="00E837C9" w:rsidRDefault="00E837C9" w:rsidP="00805F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C9" w:rsidRPr="007D0DEE" w:rsidRDefault="00E837C9" w:rsidP="007D0DEE">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7D0DEE">
      <w:rPr>
        <w:rFonts w:ascii="Times New Roman" w:hAnsi="Times New Roman" w:cs="Times New Roman" w:hint="eastAsia"/>
        <w:iCs/>
        <w:color w:val="000000"/>
        <w:sz w:val="20"/>
        <w:szCs w:val="20"/>
      </w:rPr>
      <w:tab/>
    </w:r>
    <w:r w:rsidRPr="007D0DEE">
      <w:rPr>
        <w:rFonts w:ascii="Times New Roman" w:hAnsi="Times New Roman" w:cs="Times New Roman"/>
        <w:iCs/>
        <w:color w:val="000000"/>
        <w:sz w:val="20"/>
        <w:szCs w:val="20"/>
      </w:rPr>
      <w:t xml:space="preserve">Researcher </w:t>
    </w:r>
    <w:r w:rsidRPr="007D0DEE">
      <w:rPr>
        <w:rFonts w:ascii="Times New Roman" w:hAnsi="Times New Roman" w:cs="Times New Roman"/>
        <w:iCs/>
        <w:sz w:val="20"/>
        <w:szCs w:val="20"/>
      </w:rPr>
      <w:t>201</w:t>
    </w:r>
    <w:r w:rsidRPr="007D0DEE">
      <w:rPr>
        <w:rFonts w:ascii="Times New Roman" w:hAnsi="Times New Roman" w:cs="Times New Roman" w:hint="eastAsia"/>
        <w:iCs/>
        <w:sz w:val="20"/>
        <w:szCs w:val="20"/>
      </w:rPr>
      <w:t>6</w:t>
    </w:r>
    <w:proofErr w:type="gramStart"/>
    <w:r w:rsidRPr="007D0DEE">
      <w:rPr>
        <w:rFonts w:ascii="Times New Roman" w:hAnsi="Times New Roman" w:cs="Times New Roman"/>
        <w:iCs/>
        <w:sz w:val="20"/>
        <w:szCs w:val="20"/>
      </w:rPr>
      <w:t>;</w:t>
    </w:r>
    <w:r w:rsidRPr="007D0DEE">
      <w:rPr>
        <w:rFonts w:ascii="Times New Roman" w:hAnsi="Times New Roman" w:cs="Times New Roman" w:hint="eastAsia"/>
        <w:iCs/>
        <w:sz w:val="20"/>
        <w:szCs w:val="20"/>
      </w:rPr>
      <w:t>8</w:t>
    </w:r>
    <w:proofErr w:type="gramEnd"/>
    <w:r w:rsidRPr="007D0DEE">
      <w:rPr>
        <w:rFonts w:ascii="Times New Roman" w:hAnsi="Times New Roman" w:cs="Times New Roman"/>
        <w:iCs/>
        <w:sz w:val="20"/>
        <w:szCs w:val="20"/>
      </w:rPr>
      <w:t>(</w:t>
    </w:r>
    <w:r w:rsidRPr="007D0DEE">
      <w:rPr>
        <w:rFonts w:ascii="Times New Roman" w:hAnsi="Times New Roman" w:cs="Times New Roman" w:hint="eastAsia"/>
        <w:iCs/>
        <w:sz w:val="20"/>
        <w:szCs w:val="20"/>
      </w:rPr>
      <w:t>12</w:t>
    </w:r>
    <w:r w:rsidRPr="007D0DEE">
      <w:rPr>
        <w:rFonts w:ascii="Times New Roman" w:hAnsi="Times New Roman" w:cs="Times New Roman"/>
        <w:iCs/>
        <w:sz w:val="20"/>
        <w:szCs w:val="20"/>
      </w:rPr>
      <w:t xml:space="preserve">)  </w:t>
    </w:r>
    <w:r w:rsidRPr="007D0DEE">
      <w:rPr>
        <w:rFonts w:ascii="Times New Roman" w:hAnsi="Times New Roman" w:cs="Times New Roman" w:hint="eastAsia"/>
        <w:iCs/>
        <w:sz w:val="20"/>
        <w:szCs w:val="20"/>
      </w:rPr>
      <w:t xml:space="preserve"> </w:t>
    </w:r>
    <w:r w:rsidRPr="007D0DEE">
      <w:rPr>
        <w:rFonts w:ascii="Times New Roman" w:hAnsi="Times New Roman" w:cs="Times New Roman"/>
        <w:iCs/>
        <w:sz w:val="20"/>
        <w:szCs w:val="20"/>
      </w:rPr>
      <w:t xml:space="preserve"> </w:t>
    </w:r>
    <w:r w:rsidRPr="007D0DEE">
      <w:rPr>
        <w:rFonts w:ascii="Times New Roman" w:hAnsi="Times New Roman" w:cs="Times New Roman" w:hint="eastAsia"/>
        <w:iCs/>
        <w:sz w:val="20"/>
        <w:szCs w:val="20"/>
      </w:rPr>
      <w:tab/>
    </w:r>
    <w:r w:rsidRPr="007D0DEE">
      <w:rPr>
        <w:rFonts w:ascii="Times New Roman" w:hAnsi="Times New Roman" w:cs="Times New Roman"/>
        <w:iCs/>
        <w:sz w:val="20"/>
        <w:szCs w:val="20"/>
      </w:rPr>
      <w:t xml:space="preserve">    </w:t>
    </w:r>
    <w:r w:rsidRPr="007D0DEE">
      <w:rPr>
        <w:rFonts w:ascii="Times New Roman" w:hAnsi="Times New Roman" w:cs="Times New Roman"/>
        <w:sz w:val="20"/>
        <w:szCs w:val="20"/>
      </w:rPr>
      <w:t xml:space="preserve"> </w:t>
    </w:r>
    <w:hyperlink r:id="rId1" w:history="1">
      <w:r w:rsidRPr="007D0DEE">
        <w:rPr>
          <w:rStyle w:val="Hyperlink"/>
          <w:rFonts w:ascii="Times New Roman" w:hAnsi="Times New Roman" w:cs="Times New Roman"/>
          <w:sz w:val="20"/>
          <w:szCs w:val="20"/>
        </w:rPr>
        <w:t>http://www.sciencepub.net/researcher</w:t>
      </w:r>
    </w:hyperlink>
  </w:p>
  <w:p w:rsidR="00E837C9" w:rsidRPr="007D0DEE" w:rsidRDefault="00E837C9" w:rsidP="007D0DEE">
    <w:pPr>
      <w:tabs>
        <w:tab w:val="left" w:pos="851"/>
        <w:tab w:val="right" w:pos="8364"/>
      </w:tabs>
      <w:adjustRightInd w:val="0"/>
      <w:snapToGrid w:val="0"/>
      <w:spacing w:after="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524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C6C9A"/>
    <w:multiLevelType w:val="hybridMultilevel"/>
    <w:tmpl w:val="30EE84F6"/>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nsid w:val="0A51094C"/>
    <w:multiLevelType w:val="hybridMultilevel"/>
    <w:tmpl w:val="B10A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3002F"/>
    <w:multiLevelType w:val="hybridMultilevel"/>
    <w:tmpl w:val="97BC89AA"/>
    <w:lvl w:ilvl="0" w:tplc="766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C3E88"/>
    <w:multiLevelType w:val="hybridMultilevel"/>
    <w:tmpl w:val="5630C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717358"/>
    <w:multiLevelType w:val="hybridMultilevel"/>
    <w:tmpl w:val="97BC89AA"/>
    <w:lvl w:ilvl="0" w:tplc="766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30C1C"/>
    <w:multiLevelType w:val="hybridMultilevel"/>
    <w:tmpl w:val="5EA0AC3E"/>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
    <w:nsid w:val="6E382A18"/>
    <w:multiLevelType w:val="hybridMultilevel"/>
    <w:tmpl w:val="36EEB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hyphenationZone w:val="624"/>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9002CF"/>
    <w:rsid w:val="0000114E"/>
    <w:rsid w:val="000038BA"/>
    <w:rsid w:val="00007D60"/>
    <w:rsid w:val="000107ED"/>
    <w:rsid w:val="000161C4"/>
    <w:rsid w:val="0001710F"/>
    <w:rsid w:val="00017A6F"/>
    <w:rsid w:val="00020333"/>
    <w:rsid w:val="00021F63"/>
    <w:rsid w:val="0002343F"/>
    <w:rsid w:val="00023E02"/>
    <w:rsid w:val="00026462"/>
    <w:rsid w:val="000303D4"/>
    <w:rsid w:val="0003101F"/>
    <w:rsid w:val="00031505"/>
    <w:rsid w:val="000337A5"/>
    <w:rsid w:val="00034464"/>
    <w:rsid w:val="00035023"/>
    <w:rsid w:val="00035427"/>
    <w:rsid w:val="00036A60"/>
    <w:rsid w:val="000370E8"/>
    <w:rsid w:val="00041F6B"/>
    <w:rsid w:val="00046F46"/>
    <w:rsid w:val="00051526"/>
    <w:rsid w:val="0005421E"/>
    <w:rsid w:val="00055653"/>
    <w:rsid w:val="000558F2"/>
    <w:rsid w:val="00063A09"/>
    <w:rsid w:val="000658DF"/>
    <w:rsid w:val="000708C1"/>
    <w:rsid w:val="00076324"/>
    <w:rsid w:val="00076752"/>
    <w:rsid w:val="00077D66"/>
    <w:rsid w:val="00090D41"/>
    <w:rsid w:val="00091104"/>
    <w:rsid w:val="000911AF"/>
    <w:rsid w:val="000940B2"/>
    <w:rsid w:val="00094170"/>
    <w:rsid w:val="00094E51"/>
    <w:rsid w:val="00095565"/>
    <w:rsid w:val="00096493"/>
    <w:rsid w:val="000A0054"/>
    <w:rsid w:val="000A481E"/>
    <w:rsid w:val="000A7C05"/>
    <w:rsid w:val="000B1557"/>
    <w:rsid w:val="000B1975"/>
    <w:rsid w:val="000B41FC"/>
    <w:rsid w:val="000B63B6"/>
    <w:rsid w:val="000C4B13"/>
    <w:rsid w:val="000C6A61"/>
    <w:rsid w:val="000C6A9F"/>
    <w:rsid w:val="000D17F7"/>
    <w:rsid w:val="000D4551"/>
    <w:rsid w:val="000E4E50"/>
    <w:rsid w:val="000E58D5"/>
    <w:rsid w:val="000E5A78"/>
    <w:rsid w:val="000E769D"/>
    <w:rsid w:val="000E7F6C"/>
    <w:rsid w:val="000F03BA"/>
    <w:rsid w:val="000F333D"/>
    <w:rsid w:val="000F4D0E"/>
    <w:rsid w:val="000F7274"/>
    <w:rsid w:val="001015D5"/>
    <w:rsid w:val="00104CB5"/>
    <w:rsid w:val="00106F54"/>
    <w:rsid w:val="00114905"/>
    <w:rsid w:val="00116D56"/>
    <w:rsid w:val="00116F7A"/>
    <w:rsid w:val="001236F5"/>
    <w:rsid w:val="00124924"/>
    <w:rsid w:val="00130444"/>
    <w:rsid w:val="0013227F"/>
    <w:rsid w:val="00132C7A"/>
    <w:rsid w:val="00133637"/>
    <w:rsid w:val="001373A6"/>
    <w:rsid w:val="00144333"/>
    <w:rsid w:val="001505E9"/>
    <w:rsid w:val="00151C4F"/>
    <w:rsid w:val="00153704"/>
    <w:rsid w:val="00155E26"/>
    <w:rsid w:val="00156807"/>
    <w:rsid w:val="00165774"/>
    <w:rsid w:val="00166C80"/>
    <w:rsid w:val="0017060D"/>
    <w:rsid w:val="00173BA4"/>
    <w:rsid w:val="00182A00"/>
    <w:rsid w:val="0018565A"/>
    <w:rsid w:val="00194826"/>
    <w:rsid w:val="001968BE"/>
    <w:rsid w:val="001A094A"/>
    <w:rsid w:val="001A14D3"/>
    <w:rsid w:val="001A53FF"/>
    <w:rsid w:val="001B09FC"/>
    <w:rsid w:val="001B10B4"/>
    <w:rsid w:val="001B1D39"/>
    <w:rsid w:val="001B20F7"/>
    <w:rsid w:val="001B3CAA"/>
    <w:rsid w:val="001B4129"/>
    <w:rsid w:val="001B6219"/>
    <w:rsid w:val="001C16CD"/>
    <w:rsid w:val="001C1BDD"/>
    <w:rsid w:val="001C6D70"/>
    <w:rsid w:val="001D3ED5"/>
    <w:rsid w:val="001D65FE"/>
    <w:rsid w:val="001D754F"/>
    <w:rsid w:val="001E2A34"/>
    <w:rsid w:val="001E55BD"/>
    <w:rsid w:val="001F1A64"/>
    <w:rsid w:val="001F2F9E"/>
    <w:rsid w:val="001F5A66"/>
    <w:rsid w:val="002017D8"/>
    <w:rsid w:val="002019E8"/>
    <w:rsid w:val="00202B84"/>
    <w:rsid w:val="00214772"/>
    <w:rsid w:val="0023212E"/>
    <w:rsid w:val="00236DDD"/>
    <w:rsid w:val="00242176"/>
    <w:rsid w:val="00243061"/>
    <w:rsid w:val="00247558"/>
    <w:rsid w:val="0025388F"/>
    <w:rsid w:val="00261E29"/>
    <w:rsid w:val="00265085"/>
    <w:rsid w:val="00267730"/>
    <w:rsid w:val="00271A3F"/>
    <w:rsid w:val="00273690"/>
    <w:rsid w:val="00275459"/>
    <w:rsid w:val="002756A2"/>
    <w:rsid w:val="00280EB8"/>
    <w:rsid w:val="002840BE"/>
    <w:rsid w:val="00291301"/>
    <w:rsid w:val="00291528"/>
    <w:rsid w:val="00292AC1"/>
    <w:rsid w:val="0029324E"/>
    <w:rsid w:val="00293AA1"/>
    <w:rsid w:val="00295088"/>
    <w:rsid w:val="00295226"/>
    <w:rsid w:val="002A2482"/>
    <w:rsid w:val="002A4261"/>
    <w:rsid w:val="002B0034"/>
    <w:rsid w:val="002B112C"/>
    <w:rsid w:val="002B2C06"/>
    <w:rsid w:val="002B2D31"/>
    <w:rsid w:val="002B3C03"/>
    <w:rsid w:val="002B4C4F"/>
    <w:rsid w:val="002C24DB"/>
    <w:rsid w:val="002C35A0"/>
    <w:rsid w:val="002C456F"/>
    <w:rsid w:val="002D38E2"/>
    <w:rsid w:val="002D5622"/>
    <w:rsid w:val="002D708D"/>
    <w:rsid w:val="002D7651"/>
    <w:rsid w:val="002E4D12"/>
    <w:rsid w:val="002E528C"/>
    <w:rsid w:val="002E5363"/>
    <w:rsid w:val="002E5D18"/>
    <w:rsid w:val="002E6606"/>
    <w:rsid w:val="002E6761"/>
    <w:rsid w:val="002F09BD"/>
    <w:rsid w:val="002F3484"/>
    <w:rsid w:val="002F3CE4"/>
    <w:rsid w:val="002F53CE"/>
    <w:rsid w:val="002F7F5B"/>
    <w:rsid w:val="00302863"/>
    <w:rsid w:val="00302F60"/>
    <w:rsid w:val="003143C2"/>
    <w:rsid w:val="003172F2"/>
    <w:rsid w:val="00322899"/>
    <w:rsid w:val="00323516"/>
    <w:rsid w:val="00325E4D"/>
    <w:rsid w:val="00331A2F"/>
    <w:rsid w:val="003370DF"/>
    <w:rsid w:val="0033765E"/>
    <w:rsid w:val="003411DA"/>
    <w:rsid w:val="00342E2A"/>
    <w:rsid w:val="0034468E"/>
    <w:rsid w:val="00350878"/>
    <w:rsid w:val="0035340D"/>
    <w:rsid w:val="00356F66"/>
    <w:rsid w:val="00363B21"/>
    <w:rsid w:val="00367929"/>
    <w:rsid w:val="00372EE6"/>
    <w:rsid w:val="00375B94"/>
    <w:rsid w:val="003913E2"/>
    <w:rsid w:val="00391EC0"/>
    <w:rsid w:val="003927BF"/>
    <w:rsid w:val="00393143"/>
    <w:rsid w:val="003932FD"/>
    <w:rsid w:val="003947E3"/>
    <w:rsid w:val="003A2163"/>
    <w:rsid w:val="003A3694"/>
    <w:rsid w:val="003A7353"/>
    <w:rsid w:val="003A7C6C"/>
    <w:rsid w:val="003B357F"/>
    <w:rsid w:val="003B76BE"/>
    <w:rsid w:val="003C3E4D"/>
    <w:rsid w:val="003C6FD8"/>
    <w:rsid w:val="003D03DA"/>
    <w:rsid w:val="003D0E0C"/>
    <w:rsid w:val="003D43D8"/>
    <w:rsid w:val="003D4DB5"/>
    <w:rsid w:val="003E082A"/>
    <w:rsid w:val="003E1A46"/>
    <w:rsid w:val="003E2C91"/>
    <w:rsid w:val="003E5556"/>
    <w:rsid w:val="003E711A"/>
    <w:rsid w:val="003E7F71"/>
    <w:rsid w:val="003F390B"/>
    <w:rsid w:val="003F3932"/>
    <w:rsid w:val="003F429A"/>
    <w:rsid w:val="003F5305"/>
    <w:rsid w:val="0040151C"/>
    <w:rsid w:val="00407689"/>
    <w:rsid w:val="004136AF"/>
    <w:rsid w:val="00413B64"/>
    <w:rsid w:val="00415195"/>
    <w:rsid w:val="0041725B"/>
    <w:rsid w:val="00417417"/>
    <w:rsid w:val="00417828"/>
    <w:rsid w:val="00422E88"/>
    <w:rsid w:val="00423648"/>
    <w:rsid w:val="00424765"/>
    <w:rsid w:val="00424ECA"/>
    <w:rsid w:val="00434705"/>
    <w:rsid w:val="00434984"/>
    <w:rsid w:val="004410A2"/>
    <w:rsid w:val="00443F67"/>
    <w:rsid w:val="00444BB2"/>
    <w:rsid w:val="004506D6"/>
    <w:rsid w:val="004513E2"/>
    <w:rsid w:val="00455865"/>
    <w:rsid w:val="00460FBD"/>
    <w:rsid w:val="00463CFD"/>
    <w:rsid w:val="00464CC1"/>
    <w:rsid w:val="00467FE7"/>
    <w:rsid w:val="00470C54"/>
    <w:rsid w:val="00472FED"/>
    <w:rsid w:val="00473B5D"/>
    <w:rsid w:val="00473F1D"/>
    <w:rsid w:val="0047544F"/>
    <w:rsid w:val="00475A84"/>
    <w:rsid w:val="0048014C"/>
    <w:rsid w:val="0048155D"/>
    <w:rsid w:val="0048421D"/>
    <w:rsid w:val="00485C17"/>
    <w:rsid w:val="00486890"/>
    <w:rsid w:val="00491AFD"/>
    <w:rsid w:val="00493547"/>
    <w:rsid w:val="004942AE"/>
    <w:rsid w:val="00494A1B"/>
    <w:rsid w:val="00495C35"/>
    <w:rsid w:val="004A540D"/>
    <w:rsid w:val="004B13B9"/>
    <w:rsid w:val="004B2762"/>
    <w:rsid w:val="004B4994"/>
    <w:rsid w:val="004C553F"/>
    <w:rsid w:val="004D1F81"/>
    <w:rsid w:val="004D2344"/>
    <w:rsid w:val="004D25D6"/>
    <w:rsid w:val="004D2A0A"/>
    <w:rsid w:val="004D4BF2"/>
    <w:rsid w:val="004E2E74"/>
    <w:rsid w:val="004E2EBA"/>
    <w:rsid w:val="004E4850"/>
    <w:rsid w:val="004E706E"/>
    <w:rsid w:val="004F091A"/>
    <w:rsid w:val="004F5857"/>
    <w:rsid w:val="00500B9A"/>
    <w:rsid w:val="00501242"/>
    <w:rsid w:val="00502C7C"/>
    <w:rsid w:val="00505B5F"/>
    <w:rsid w:val="00506F4E"/>
    <w:rsid w:val="00512752"/>
    <w:rsid w:val="00513369"/>
    <w:rsid w:val="00520149"/>
    <w:rsid w:val="00524D03"/>
    <w:rsid w:val="00524FCA"/>
    <w:rsid w:val="00527FD6"/>
    <w:rsid w:val="00530D7F"/>
    <w:rsid w:val="005353A5"/>
    <w:rsid w:val="00535AA4"/>
    <w:rsid w:val="00536BF4"/>
    <w:rsid w:val="00540FF1"/>
    <w:rsid w:val="00542047"/>
    <w:rsid w:val="00542637"/>
    <w:rsid w:val="00546C28"/>
    <w:rsid w:val="00552923"/>
    <w:rsid w:val="0055556E"/>
    <w:rsid w:val="00556047"/>
    <w:rsid w:val="00557DF2"/>
    <w:rsid w:val="00560293"/>
    <w:rsid w:val="00564BC7"/>
    <w:rsid w:val="005663E7"/>
    <w:rsid w:val="00570C5F"/>
    <w:rsid w:val="00573628"/>
    <w:rsid w:val="00573826"/>
    <w:rsid w:val="005745C9"/>
    <w:rsid w:val="00582220"/>
    <w:rsid w:val="00590DDB"/>
    <w:rsid w:val="005953A9"/>
    <w:rsid w:val="005960C9"/>
    <w:rsid w:val="00596E9B"/>
    <w:rsid w:val="00597FF9"/>
    <w:rsid w:val="005A248C"/>
    <w:rsid w:val="005A3B68"/>
    <w:rsid w:val="005A3ED6"/>
    <w:rsid w:val="005A6F88"/>
    <w:rsid w:val="005A77ED"/>
    <w:rsid w:val="005B1B9B"/>
    <w:rsid w:val="005B5428"/>
    <w:rsid w:val="005C1649"/>
    <w:rsid w:val="005C3FEA"/>
    <w:rsid w:val="005C51CC"/>
    <w:rsid w:val="005C6A2E"/>
    <w:rsid w:val="005D3698"/>
    <w:rsid w:val="005D732C"/>
    <w:rsid w:val="005D7AAD"/>
    <w:rsid w:val="005E0969"/>
    <w:rsid w:val="005E122F"/>
    <w:rsid w:val="005E2928"/>
    <w:rsid w:val="005E635F"/>
    <w:rsid w:val="005F0B01"/>
    <w:rsid w:val="005F131A"/>
    <w:rsid w:val="005F194D"/>
    <w:rsid w:val="005F2134"/>
    <w:rsid w:val="005F53F8"/>
    <w:rsid w:val="005F705D"/>
    <w:rsid w:val="00600AF8"/>
    <w:rsid w:val="00600B6E"/>
    <w:rsid w:val="00604692"/>
    <w:rsid w:val="00607AAC"/>
    <w:rsid w:val="0061156B"/>
    <w:rsid w:val="006117F0"/>
    <w:rsid w:val="006148A9"/>
    <w:rsid w:val="00615560"/>
    <w:rsid w:val="0062021D"/>
    <w:rsid w:val="006210F5"/>
    <w:rsid w:val="00624C6C"/>
    <w:rsid w:val="006365D5"/>
    <w:rsid w:val="00641C22"/>
    <w:rsid w:val="006451E0"/>
    <w:rsid w:val="00650AD4"/>
    <w:rsid w:val="0066425D"/>
    <w:rsid w:val="00664E51"/>
    <w:rsid w:val="00665650"/>
    <w:rsid w:val="00665656"/>
    <w:rsid w:val="00666D95"/>
    <w:rsid w:val="00670787"/>
    <w:rsid w:val="00674FD4"/>
    <w:rsid w:val="00676A5A"/>
    <w:rsid w:val="00676B13"/>
    <w:rsid w:val="00680B2F"/>
    <w:rsid w:val="00681208"/>
    <w:rsid w:val="0068435B"/>
    <w:rsid w:val="0068575D"/>
    <w:rsid w:val="00685BC8"/>
    <w:rsid w:val="006910D4"/>
    <w:rsid w:val="00692B1C"/>
    <w:rsid w:val="0069332D"/>
    <w:rsid w:val="00696A13"/>
    <w:rsid w:val="006A08B3"/>
    <w:rsid w:val="006A2C9A"/>
    <w:rsid w:val="006A4590"/>
    <w:rsid w:val="006A4B0C"/>
    <w:rsid w:val="006A7BBE"/>
    <w:rsid w:val="006B02C2"/>
    <w:rsid w:val="006B1195"/>
    <w:rsid w:val="006B1A00"/>
    <w:rsid w:val="006C1886"/>
    <w:rsid w:val="006C26EE"/>
    <w:rsid w:val="006C49FB"/>
    <w:rsid w:val="006E0E60"/>
    <w:rsid w:val="006E32FD"/>
    <w:rsid w:val="006E40DB"/>
    <w:rsid w:val="006E631A"/>
    <w:rsid w:val="006E71A2"/>
    <w:rsid w:val="006F2F17"/>
    <w:rsid w:val="006F54AB"/>
    <w:rsid w:val="006F5AB9"/>
    <w:rsid w:val="006F6E08"/>
    <w:rsid w:val="00702582"/>
    <w:rsid w:val="007033D8"/>
    <w:rsid w:val="0070574D"/>
    <w:rsid w:val="00707324"/>
    <w:rsid w:val="00712898"/>
    <w:rsid w:val="00713B64"/>
    <w:rsid w:val="007158A8"/>
    <w:rsid w:val="00716013"/>
    <w:rsid w:val="00716596"/>
    <w:rsid w:val="007170F5"/>
    <w:rsid w:val="00744AD2"/>
    <w:rsid w:val="0075029B"/>
    <w:rsid w:val="0075605C"/>
    <w:rsid w:val="00757BDA"/>
    <w:rsid w:val="00762544"/>
    <w:rsid w:val="00764398"/>
    <w:rsid w:val="00764E00"/>
    <w:rsid w:val="00764ED6"/>
    <w:rsid w:val="007654AC"/>
    <w:rsid w:val="007678F0"/>
    <w:rsid w:val="00767EF5"/>
    <w:rsid w:val="00773EF4"/>
    <w:rsid w:val="007744C7"/>
    <w:rsid w:val="0077572B"/>
    <w:rsid w:val="00776656"/>
    <w:rsid w:val="00784AD5"/>
    <w:rsid w:val="00785336"/>
    <w:rsid w:val="0079018D"/>
    <w:rsid w:val="00790193"/>
    <w:rsid w:val="00793000"/>
    <w:rsid w:val="007957FA"/>
    <w:rsid w:val="007971C6"/>
    <w:rsid w:val="00797C96"/>
    <w:rsid w:val="007B2788"/>
    <w:rsid w:val="007B3DE5"/>
    <w:rsid w:val="007C7357"/>
    <w:rsid w:val="007D0DEE"/>
    <w:rsid w:val="007D23AD"/>
    <w:rsid w:val="007E18A9"/>
    <w:rsid w:val="007E33E2"/>
    <w:rsid w:val="007E5C8C"/>
    <w:rsid w:val="007E7148"/>
    <w:rsid w:val="007E7B54"/>
    <w:rsid w:val="007F0D7C"/>
    <w:rsid w:val="007F34FD"/>
    <w:rsid w:val="007F76EE"/>
    <w:rsid w:val="007F7E41"/>
    <w:rsid w:val="00802990"/>
    <w:rsid w:val="00805FBE"/>
    <w:rsid w:val="00812398"/>
    <w:rsid w:val="008135E2"/>
    <w:rsid w:val="00813A4A"/>
    <w:rsid w:val="00815D69"/>
    <w:rsid w:val="0082265E"/>
    <w:rsid w:val="008241AC"/>
    <w:rsid w:val="00825DC4"/>
    <w:rsid w:val="008279CC"/>
    <w:rsid w:val="008317AA"/>
    <w:rsid w:val="00832EA5"/>
    <w:rsid w:val="00834182"/>
    <w:rsid w:val="0083541D"/>
    <w:rsid w:val="00836244"/>
    <w:rsid w:val="00837F75"/>
    <w:rsid w:val="008428C4"/>
    <w:rsid w:val="00843B04"/>
    <w:rsid w:val="00846DB0"/>
    <w:rsid w:val="008478D7"/>
    <w:rsid w:val="008514E7"/>
    <w:rsid w:val="00852747"/>
    <w:rsid w:val="008569EA"/>
    <w:rsid w:val="00861461"/>
    <w:rsid w:val="008666B6"/>
    <w:rsid w:val="00882441"/>
    <w:rsid w:val="00884F48"/>
    <w:rsid w:val="00890279"/>
    <w:rsid w:val="00893A74"/>
    <w:rsid w:val="008A0673"/>
    <w:rsid w:val="008A256D"/>
    <w:rsid w:val="008A5302"/>
    <w:rsid w:val="008B023B"/>
    <w:rsid w:val="008B63CB"/>
    <w:rsid w:val="008B6D60"/>
    <w:rsid w:val="008B7EF2"/>
    <w:rsid w:val="008C6688"/>
    <w:rsid w:val="008D16DE"/>
    <w:rsid w:val="008D58D5"/>
    <w:rsid w:val="008E030B"/>
    <w:rsid w:val="008E1337"/>
    <w:rsid w:val="008E1E26"/>
    <w:rsid w:val="008E1EBC"/>
    <w:rsid w:val="008E7747"/>
    <w:rsid w:val="008F09EF"/>
    <w:rsid w:val="008F1296"/>
    <w:rsid w:val="009002CF"/>
    <w:rsid w:val="0090072A"/>
    <w:rsid w:val="00903AB6"/>
    <w:rsid w:val="00906A88"/>
    <w:rsid w:val="00907E44"/>
    <w:rsid w:val="009110AE"/>
    <w:rsid w:val="00911C7F"/>
    <w:rsid w:val="00916BF9"/>
    <w:rsid w:val="00920171"/>
    <w:rsid w:val="00925181"/>
    <w:rsid w:val="00927CBE"/>
    <w:rsid w:val="00935FD6"/>
    <w:rsid w:val="0093644B"/>
    <w:rsid w:val="00937652"/>
    <w:rsid w:val="00941764"/>
    <w:rsid w:val="00942465"/>
    <w:rsid w:val="00961A88"/>
    <w:rsid w:val="00965536"/>
    <w:rsid w:val="00967166"/>
    <w:rsid w:val="00970823"/>
    <w:rsid w:val="00973496"/>
    <w:rsid w:val="00974B28"/>
    <w:rsid w:val="00984C9F"/>
    <w:rsid w:val="00987C74"/>
    <w:rsid w:val="009A45D5"/>
    <w:rsid w:val="009A56C4"/>
    <w:rsid w:val="009B365C"/>
    <w:rsid w:val="009B7FD1"/>
    <w:rsid w:val="009C1547"/>
    <w:rsid w:val="009C4002"/>
    <w:rsid w:val="009C5E43"/>
    <w:rsid w:val="009D5F9D"/>
    <w:rsid w:val="009D679E"/>
    <w:rsid w:val="009E1267"/>
    <w:rsid w:val="009E3F0E"/>
    <w:rsid w:val="009E45DF"/>
    <w:rsid w:val="009E535B"/>
    <w:rsid w:val="009E5DF0"/>
    <w:rsid w:val="009E6870"/>
    <w:rsid w:val="009E7B15"/>
    <w:rsid w:val="009E7C77"/>
    <w:rsid w:val="009F1A2E"/>
    <w:rsid w:val="00A01E4A"/>
    <w:rsid w:val="00A04547"/>
    <w:rsid w:val="00A04B78"/>
    <w:rsid w:val="00A100BF"/>
    <w:rsid w:val="00A1387A"/>
    <w:rsid w:val="00A16FB7"/>
    <w:rsid w:val="00A209A9"/>
    <w:rsid w:val="00A224A4"/>
    <w:rsid w:val="00A2300B"/>
    <w:rsid w:val="00A2310C"/>
    <w:rsid w:val="00A23B81"/>
    <w:rsid w:val="00A275C8"/>
    <w:rsid w:val="00A3077F"/>
    <w:rsid w:val="00A32B2F"/>
    <w:rsid w:val="00A33F6E"/>
    <w:rsid w:val="00A357BC"/>
    <w:rsid w:val="00A369F6"/>
    <w:rsid w:val="00A37E17"/>
    <w:rsid w:val="00A402F3"/>
    <w:rsid w:val="00A41FDE"/>
    <w:rsid w:val="00A428EE"/>
    <w:rsid w:val="00A4365B"/>
    <w:rsid w:val="00A448A5"/>
    <w:rsid w:val="00A46017"/>
    <w:rsid w:val="00A47A8D"/>
    <w:rsid w:val="00A5109D"/>
    <w:rsid w:val="00A5145E"/>
    <w:rsid w:val="00A54D62"/>
    <w:rsid w:val="00A576F7"/>
    <w:rsid w:val="00A57C9E"/>
    <w:rsid w:val="00A6122D"/>
    <w:rsid w:val="00A6271A"/>
    <w:rsid w:val="00A63E90"/>
    <w:rsid w:val="00A714DE"/>
    <w:rsid w:val="00A72713"/>
    <w:rsid w:val="00A75D50"/>
    <w:rsid w:val="00A77504"/>
    <w:rsid w:val="00A84B8B"/>
    <w:rsid w:val="00A90549"/>
    <w:rsid w:val="00A94A60"/>
    <w:rsid w:val="00A95592"/>
    <w:rsid w:val="00A971D3"/>
    <w:rsid w:val="00AA278F"/>
    <w:rsid w:val="00AA2D48"/>
    <w:rsid w:val="00AA4CF7"/>
    <w:rsid w:val="00AA6285"/>
    <w:rsid w:val="00AA7471"/>
    <w:rsid w:val="00AB2460"/>
    <w:rsid w:val="00AB4FF1"/>
    <w:rsid w:val="00AB5E51"/>
    <w:rsid w:val="00AC064B"/>
    <w:rsid w:val="00AC0F6D"/>
    <w:rsid w:val="00AC11D6"/>
    <w:rsid w:val="00AC698D"/>
    <w:rsid w:val="00AC7E0E"/>
    <w:rsid w:val="00AD03FD"/>
    <w:rsid w:val="00AE5191"/>
    <w:rsid w:val="00AE7DFF"/>
    <w:rsid w:val="00AF53A5"/>
    <w:rsid w:val="00AF580C"/>
    <w:rsid w:val="00B052CB"/>
    <w:rsid w:val="00B05BAE"/>
    <w:rsid w:val="00B078D6"/>
    <w:rsid w:val="00B100D1"/>
    <w:rsid w:val="00B104CF"/>
    <w:rsid w:val="00B122AE"/>
    <w:rsid w:val="00B129B1"/>
    <w:rsid w:val="00B242EE"/>
    <w:rsid w:val="00B2458D"/>
    <w:rsid w:val="00B30DC6"/>
    <w:rsid w:val="00B35D06"/>
    <w:rsid w:val="00B40F48"/>
    <w:rsid w:val="00B443F5"/>
    <w:rsid w:val="00B4448A"/>
    <w:rsid w:val="00B44555"/>
    <w:rsid w:val="00B446F5"/>
    <w:rsid w:val="00B51042"/>
    <w:rsid w:val="00B53420"/>
    <w:rsid w:val="00B53471"/>
    <w:rsid w:val="00B5434D"/>
    <w:rsid w:val="00B54A54"/>
    <w:rsid w:val="00B54E17"/>
    <w:rsid w:val="00B640AA"/>
    <w:rsid w:val="00B658ED"/>
    <w:rsid w:val="00B65FC6"/>
    <w:rsid w:val="00B66080"/>
    <w:rsid w:val="00B71E73"/>
    <w:rsid w:val="00B72318"/>
    <w:rsid w:val="00B7386B"/>
    <w:rsid w:val="00B73B46"/>
    <w:rsid w:val="00B772E6"/>
    <w:rsid w:val="00B80383"/>
    <w:rsid w:val="00B8180B"/>
    <w:rsid w:val="00B821FD"/>
    <w:rsid w:val="00B83C26"/>
    <w:rsid w:val="00B8524B"/>
    <w:rsid w:val="00B85778"/>
    <w:rsid w:val="00B87533"/>
    <w:rsid w:val="00B9044D"/>
    <w:rsid w:val="00B96713"/>
    <w:rsid w:val="00B972BE"/>
    <w:rsid w:val="00BA4ED7"/>
    <w:rsid w:val="00BB038A"/>
    <w:rsid w:val="00BB25CC"/>
    <w:rsid w:val="00BB2CEA"/>
    <w:rsid w:val="00BB5125"/>
    <w:rsid w:val="00BB7F21"/>
    <w:rsid w:val="00BC0DE1"/>
    <w:rsid w:val="00BC2C48"/>
    <w:rsid w:val="00BC398C"/>
    <w:rsid w:val="00BC5463"/>
    <w:rsid w:val="00BC591F"/>
    <w:rsid w:val="00BC68A3"/>
    <w:rsid w:val="00BD1EE6"/>
    <w:rsid w:val="00BD524F"/>
    <w:rsid w:val="00BD6E48"/>
    <w:rsid w:val="00BD71E7"/>
    <w:rsid w:val="00BE236A"/>
    <w:rsid w:val="00BE44A3"/>
    <w:rsid w:val="00BE46C3"/>
    <w:rsid w:val="00BE52FB"/>
    <w:rsid w:val="00BE6538"/>
    <w:rsid w:val="00BF5E61"/>
    <w:rsid w:val="00BF68A3"/>
    <w:rsid w:val="00C01215"/>
    <w:rsid w:val="00C01944"/>
    <w:rsid w:val="00C0235A"/>
    <w:rsid w:val="00C07887"/>
    <w:rsid w:val="00C103A9"/>
    <w:rsid w:val="00C15EE5"/>
    <w:rsid w:val="00C22D99"/>
    <w:rsid w:val="00C321B5"/>
    <w:rsid w:val="00C3244D"/>
    <w:rsid w:val="00C32ABD"/>
    <w:rsid w:val="00C34ED3"/>
    <w:rsid w:val="00C35AA8"/>
    <w:rsid w:val="00C3671E"/>
    <w:rsid w:val="00C36B1D"/>
    <w:rsid w:val="00C376B1"/>
    <w:rsid w:val="00C41225"/>
    <w:rsid w:val="00C41DC9"/>
    <w:rsid w:val="00C431C2"/>
    <w:rsid w:val="00C4348C"/>
    <w:rsid w:val="00C475F4"/>
    <w:rsid w:val="00C53DB7"/>
    <w:rsid w:val="00C53DE0"/>
    <w:rsid w:val="00C5491D"/>
    <w:rsid w:val="00C549CA"/>
    <w:rsid w:val="00C55915"/>
    <w:rsid w:val="00C561FF"/>
    <w:rsid w:val="00C569EF"/>
    <w:rsid w:val="00C63760"/>
    <w:rsid w:val="00C66190"/>
    <w:rsid w:val="00C701F3"/>
    <w:rsid w:val="00C73D84"/>
    <w:rsid w:val="00C74E4B"/>
    <w:rsid w:val="00C75E06"/>
    <w:rsid w:val="00C76F6B"/>
    <w:rsid w:val="00C80818"/>
    <w:rsid w:val="00C81A75"/>
    <w:rsid w:val="00C85155"/>
    <w:rsid w:val="00C8716C"/>
    <w:rsid w:val="00C92F71"/>
    <w:rsid w:val="00C96144"/>
    <w:rsid w:val="00CA02D1"/>
    <w:rsid w:val="00CA1BF4"/>
    <w:rsid w:val="00CA2E1C"/>
    <w:rsid w:val="00CA58EA"/>
    <w:rsid w:val="00CA7C28"/>
    <w:rsid w:val="00CB10C8"/>
    <w:rsid w:val="00CB49A5"/>
    <w:rsid w:val="00CB59C8"/>
    <w:rsid w:val="00CB5AED"/>
    <w:rsid w:val="00CB7B2F"/>
    <w:rsid w:val="00CB7BC4"/>
    <w:rsid w:val="00CC1FCF"/>
    <w:rsid w:val="00CC2B71"/>
    <w:rsid w:val="00CC4F6E"/>
    <w:rsid w:val="00CC5CAA"/>
    <w:rsid w:val="00CD2906"/>
    <w:rsid w:val="00CD38EE"/>
    <w:rsid w:val="00CD3E34"/>
    <w:rsid w:val="00CD5226"/>
    <w:rsid w:val="00CD7851"/>
    <w:rsid w:val="00CD7FEF"/>
    <w:rsid w:val="00CE5027"/>
    <w:rsid w:val="00CE547F"/>
    <w:rsid w:val="00CE5C24"/>
    <w:rsid w:val="00CE6693"/>
    <w:rsid w:val="00CE7B10"/>
    <w:rsid w:val="00CF0F7B"/>
    <w:rsid w:val="00CF382D"/>
    <w:rsid w:val="00CF7E1D"/>
    <w:rsid w:val="00D05E8E"/>
    <w:rsid w:val="00D06E15"/>
    <w:rsid w:val="00D12F73"/>
    <w:rsid w:val="00D153E1"/>
    <w:rsid w:val="00D172F2"/>
    <w:rsid w:val="00D22B96"/>
    <w:rsid w:val="00D25816"/>
    <w:rsid w:val="00D25BAA"/>
    <w:rsid w:val="00D25C53"/>
    <w:rsid w:val="00D272D4"/>
    <w:rsid w:val="00D302F9"/>
    <w:rsid w:val="00D362FC"/>
    <w:rsid w:val="00D36F48"/>
    <w:rsid w:val="00D37623"/>
    <w:rsid w:val="00D37F76"/>
    <w:rsid w:val="00D41C62"/>
    <w:rsid w:val="00D42A73"/>
    <w:rsid w:val="00D44824"/>
    <w:rsid w:val="00D507A3"/>
    <w:rsid w:val="00D51443"/>
    <w:rsid w:val="00D523E2"/>
    <w:rsid w:val="00D55C7B"/>
    <w:rsid w:val="00D61F36"/>
    <w:rsid w:val="00D62635"/>
    <w:rsid w:val="00D65678"/>
    <w:rsid w:val="00D70B98"/>
    <w:rsid w:val="00D72510"/>
    <w:rsid w:val="00D762F5"/>
    <w:rsid w:val="00D76F22"/>
    <w:rsid w:val="00D7768C"/>
    <w:rsid w:val="00D80F6F"/>
    <w:rsid w:val="00D827BD"/>
    <w:rsid w:val="00D8697F"/>
    <w:rsid w:val="00D86F9E"/>
    <w:rsid w:val="00D870F6"/>
    <w:rsid w:val="00D87D99"/>
    <w:rsid w:val="00D90FE0"/>
    <w:rsid w:val="00D9183B"/>
    <w:rsid w:val="00D93B82"/>
    <w:rsid w:val="00D96FBC"/>
    <w:rsid w:val="00DA2AF5"/>
    <w:rsid w:val="00DA320C"/>
    <w:rsid w:val="00DB75E4"/>
    <w:rsid w:val="00DD4FE3"/>
    <w:rsid w:val="00DD67A6"/>
    <w:rsid w:val="00DE097C"/>
    <w:rsid w:val="00DE32D4"/>
    <w:rsid w:val="00DE3544"/>
    <w:rsid w:val="00DE3B40"/>
    <w:rsid w:val="00DE4BA1"/>
    <w:rsid w:val="00DE56A3"/>
    <w:rsid w:val="00E05383"/>
    <w:rsid w:val="00E06ADE"/>
    <w:rsid w:val="00E06FF3"/>
    <w:rsid w:val="00E123DC"/>
    <w:rsid w:val="00E12834"/>
    <w:rsid w:val="00E1712F"/>
    <w:rsid w:val="00E20ED3"/>
    <w:rsid w:val="00E2431F"/>
    <w:rsid w:val="00E307B2"/>
    <w:rsid w:val="00E31FF1"/>
    <w:rsid w:val="00E32997"/>
    <w:rsid w:val="00E340FE"/>
    <w:rsid w:val="00E345E8"/>
    <w:rsid w:val="00E40769"/>
    <w:rsid w:val="00E41CCB"/>
    <w:rsid w:val="00E4242B"/>
    <w:rsid w:val="00E43721"/>
    <w:rsid w:val="00E47573"/>
    <w:rsid w:val="00E50795"/>
    <w:rsid w:val="00E53C86"/>
    <w:rsid w:val="00E57A25"/>
    <w:rsid w:val="00E57B33"/>
    <w:rsid w:val="00E57FD0"/>
    <w:rsid w:val="00E6072C"/>
    <w:rsid w:val="00E610BE"/>
    <w:rsid w:val="00E61729"/>
    <w:rsid w:val="00E6392B"/>
    <w:rsid w:val="00E70AD3"/>
    <w:rsid w:val="00E71A23"/>
    <w:rsid w:val="00E72709"/>
    <w:rsid w:val="00E72D89"/>
    <w:rsid w:val="00E72EDA"/>
    <w:rsid w:val="00E74A0A"/>
    <w:rsid w:val="00E759C6"/>
    <w:rsid w:val="00E75DEF"/>
    <w:rsid w:val="00E837C9"/>
    <w:rsid w:val="00E92450"/>
    <w:rsid w:val="00E93BA0"/>
    <w:rsid w:val="00E970AF"/>
    <w:rsid w:val="00E97AB8"/>
    <w:rsid w:val="00EA07AB"/>
    <w:rsid w:val="00EA35B4"/>
    <w:rsid w:val="00EA4D6E"/>
    <w:rsid w:val="00EA4EC1"/>
    <w:rsid w:val="00EA5483"/>
    <w:rsid w:val="00EA6C5D"/>
    <w:rsid w:val="00EA7981"/>
    <w:rsid w:val="00EB1FFA"/>
    <w:rsid w:val="00EB5B19"/>
    <w:rsid w:val="00EC1A77"/>
    <w:rsid w:val="00EC51B9"/>
    <w:rsid w:val="00EC65CF"/>
    <w:rsid w:val="00EC6B3E"/>
    <w:rsid w:val="00EC7444"/>
    <w:rsid w:val="00EC766C"/>
    <w:rsid w:val="00ED4D87"/>
    <w:rsid w:val="00ED4E3F"/>
    <w:rsid w:val="00ED6E59"/>
    <w:rsid w:val="00EE08BA"/>
    <w:rsid w:val="00EE4B05"/>
    <w:rsid w:val="00EE7E20"/>
    <w:rsid w:val="00EF189D"/>
    <w:rsid w:val="00EF4A69"/>
    <w:rsid w:val="00EF5570"/>
    <w:rsid w:val="00EF7793"/>
    <w:rsid w:val="00F03450"/>
    <w:rsid w:val="00F036EB"/>
    <w:rsid w:val="00F053D7"/>
    <w:rsid w:val="00F05F0F"/>
    <w:rsid w:val="00F07421"/>
    <w:rsid w:val="00F07EA4"/>
    <w:rsid w:val="00F134C6"/>
    <w:rsid w:val="00F13EBD"/>
    <w:rsid w:val="00F16EA8"/>
    <w:rsid w:val="00F267E8"/>
    <w:rsid w:val="00F26CF3"/>
    <w:rsid w:val="00F311C4"/>
    <w:rsid w:val="00F31A6F"/>
    <w:rsid w:val="00F31D42"/>
    <w:rsid w:val="00F321DB"/>
    <w:rsid w:val="00F327C6"/>
    <w:rsid w:val="00F329B1"/>
    <w:rsid w:val="00F34129"/>
    <w:rsid w:val="00F36951"/>
    <w:rsid w:val="00F37A86"/>
    <w:rsid w:val="00F42313"/>
    <w:rsid w:val="00F45860"/>
    <w:rsid w:val="00F4765D"/>
    <w:rsid w:val="00F52E66"/>
    <w:rsid w:val="00F54322"/>
    <w:rsid w:val="00F55E37"/>
    <w:rsid w:val="00F62225"/>
    <w:rsid w:val="00F64582"/>
    <w:rsid w:val="00F67B60"/>
    <w:rsid w:val="00F67C8D"/>
    <w:rsid w:val="00F70D4C"/>
    <w:rsid w:val="00F75518"/>
    <w:rsid w:val="00F82814"/>
    <w:rsid w:val="00F90186"/>
    <w:rsid w:val="00F91A52"/>
    <w:rsid w:val="00F93C19"/>
    <w:rsid w:val="00F94AE8"/>
    <w:rsid w:val="00FA20B0"/>
    <w:rsid w:val="00FA2DC2"/>
    <w:rsid w:val="00FA411C"/>
    <w:rsid w:val="00FA4ECB"/>
    <w:rsid w:val="00FA5171"/>
    <w:rsid w:val="00FA6269"/>
    <w:rsid w:val="00FB0B0C"/>
    <w:rsid w:val="00FB0FE8"/>
    <w:rsid w:val="00FB57EA"/>
    <w:rsid w:val="00FB623B"/>
    <w:rsid w:val="00FB791D"/>
    <w:rsid w:val="00FB7D0D"/>
    <w:rsid w:val="00FC0F2C"/>
    <w:rsid w:val="00FC13A8"/>
    <w:rsid w:val="00FC3957"/>
    <w:rsid w:val="00FC6886"/>
    <w:rsid w:val="00FD0F21"/>
    <w:rsid w:val="00FD293A"/>
    <w:rsid w:val="00FD2A60"/>
    <w:rsid w:val="00FD2FB6"/>
    <w:rsid w:val="00FD43A1"/>
    <w:rsid w:val="00FD44E6"/>
    <w:rsid w:val="00FD5F37"/>
    <w:rsid w:val="00FE4DA5"/>
    <w:rsid w:val="00FF1EEA"/>
    <w:rsid w:val="00FF2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5E"/>
    <w:pPr>
      <w:spacing w:after="200"/>
    </w:pPr>
    <w:rPr>
      <w:sz w:val="22"/>
      <w:szCs w:val="22"/>
      <w:lang w:eastAsia="en-US"/>
    </w:rPr>
  </w:style>
  <w:style w:type="paragraph" w:styleId="Heading3">
    <w:name w:val="heading 3"/>
    <w:basedOn w:val="Normal"/>
    <w:link w:val="Heading3Char"/>
    <w:uiPriority w:val="9"/>
    <w:qFormat/>
    <w:rsid w:val="00E41CCB"/>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E706E"/>
  </w:style>
  <w:style w:type="character" w:customStyle="1" w:styleId="apple-converted-space">
    <w:name w:val="apple-converted-space"/>
    <w:basedOn w:val="DefaultParagraphFont"/>
    <w:rsid w:val="004E706E"/>
  </w:style>
  <w:style w:type="paragraph" w:customStyle="1" w:styleId="-11">
    <w:name w:val="قائمة ملونة - تمييز 11"/>
    <w:basedOn w:val="Normal"/>
    <w:uiPriority w:val="34"/>
    <w:qFormat/>
    <w:rsid w:val="004513E2"/>
    <w:pPr>
      <w:ind w:left="720"/>
      <w:contextualSpacing/>
    </w:pPr>
  </w:style>
  <w:style w:type="table" w:styleId="TableGrid">
    <w:name w:val="Table Grid"/>
    <w:basedOn w:val="TableNormal"/>
    <w:uiPriority w:val="59"/>
    <w:rsid w:val="00965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D61F36"/>
  </w:style>
  <w:style w:type="paragraph" w:styleId="BalloonText">
    <w:name w:val="Balloon Text"/>
    <w:basedOn w:val="Normal"/>
    <w:link w:val="BalloonTextChar"/>
    <w:uiPriority w:val="99"/>
    <w:semiHidden/>
    <w:unhideWhenUsed/>
    <w:rsid w:val="00D61F36"/>
    <w:pPr>
      <w:spacing w:after="0"/>
    </w:pPr>
    <w:rPr>
      <w:rFonts w:ascii="Tahoma" w:hAnsi="Tahoma" w:cs="Times New Roman"/>
      <w:sz w:val="16"/>
      <w:szCs w:val="16"/>
    </w:rPr>
  </w:style>
  <w:style w:type="character" w:customStyle="1" w:styleId="BalloonTextChar">
    <w:name w:val="Balloon Text Char"/>
    <w:link w:val="BalloonText"/>
    <w:uiPriority w:val="99"/>
    <w:semiHidden/>
    <w:rsid w:val="00D61F36"/>
    <w:rPr>
      <w:rFonts w:ascii="Tahoma" w:hAnsi="Tahoma" w:cs="Tahoma"/>
      <w:sz w:val="16"/>
      <w:szCs w:val="16"/>
    </w:rPr>
  </w:style>
  <w:style w:type="character" w:styleId="CommentReference">
    <w:name w:val="annotation reference"/>
    <w:uiPriority w:val="99"/>
    <w:semiHidden/>
    <w:unhideWhenUsed/>
    <w:rsid w:val="001A094A"/>
    <w:rPr>
      <w:sz w:val="16"/>
      <w:szCs w:val="16"/>
    </w:rPr>
  </w:style>
  <w:style w:type="paragraph" w:styleId="CommentText">
    <w:name w:val="annotation text"/>
    <w:basedOn w:val="Normal"/>
    <w:link w:val="CommentTextChar"/>
    <w:uiPriority w:val="99"/>
    <w:semiHidden/>
    <w:unhideWhenUsed/>
    <w:rsid w:val="001A094A"/>
    <w:rPr>
      <w:rFonts w:cs="Times New Roman"/>
      <w:sz w:val="20"/>
      <w:szCs w:val="20"/>
    </w:rPr>
  </w:style>
  <w:style w:type="character" w:customStyle="1" w:styleId="CommentTextChar">
    <w:name w:val="Comment Text Char"/>
    <w:link w:val="CommentText"/>
    <w:uiPriority w:val="99"/>
    <w:semiHidden/>
    <w:rsid w:val="001A094A"/>
    <w:rPr>
      <w:sz w:val="20"/>
      <w:szCs w:val="20"/>
    </w:rPr>
  </w:style>
  <w:style w:type="paragraph" w:styleId="CommentSubject">
    <w:name w:val="annotation subject"/>
    <w:basedOn w:val="CommentText"/>
    <w:next w:val="CommentText"/>
    <w:link w:val="CommentSubjectChar"/>
    <w:uiPriority w:val="99"/>
    <w:semiHidden/>
    <w:unhideWhenUsed/>
    <w:rsid w:val="001A094A"/>
    <w:rPr>
      <w:b/>
      <w:bCs/>
    </w:rPr>
  </w:style>
  <w:style w:type="character" w:customStyle="1" w:styleId="CommentSubjectChar">
    <w:name w:val="Comment Subject Char"/>
    <w:link w:val="CommentSubject"/>
    <w:uiPriority w:val="99"/>
    <w:semiHidden/>
    <w:rsid w:val="001A094A"/>
    <w:rPr>
      <w:b/>
      <w:bCs/>
      <w:sz w:val="20"/>
      <w:szCs w:val="20"/>
    </w:rPr>
  </w:style>
  <w:style w:type="paragraph" w:customStyle="1" w:styleId="-110">
    <w:name w:val="تظليل ملون - تمييز 11"/>
    <w:hidden/>
    <w:uiPriority w:val="99"/>
    <w:semiHidden/>
    <w:rsid w:val="00C32ABD"/>
    <w:rPr>
      <w:sz w:val="22"/>
      <w:szCs w:val="22"/>
      <w:lang w:eastAsia="en-US"/>
    </w:rPr>
  </w:style>
  <w:style w:type="character" w:styleId="Hyperlink">
    <w:name w:val="Hyperlink"/>
    <w:uiPriority w:val="99"/>
    <w:unhideWhenUsed/>
    <w:rsid w:val="00132C7A"/>
    <w:rPr>
      <w:color w:val="0000FF"/>
      <w:u w:val="single"/>
    </w:rPr>
  </w:style>
  <w:style w:type="paragraph" w:styleId="Revision">
    <w:name w:val="Revision"/>
    <w:hidden/>
    <w:uiPriority w:val="99"/>
    <w:semiHidden/>
    <w:rsid w:val="007158A8"/>
    <w:rPr>
      <w:sz w:val="22"/>
      <w:szCs w:val="22"/>
      <w:lang w:eastAsia="en-US"/>
    </w:rPr>
  </w:style>
  <w:style w:type="paragraph" w:styleId="Header">
    <w:name w:val="header"/>
    <w:basedOn w:val="Normal"/>
    <w:link w:val="HeaderChar"/>
    <w:uiPriority w:val="99"/>
    <w:unhideWhenUsed/>
    <w:rsid w:val="00805FBE"/>
    <w:pPr>
      <w:tabs>
        <w:tab w:val="center" w:pos="4153"/>
        <w:tab w:val="right" w:pos="8306"/>
      </w:tabs>
    </w:pPr>
    <w:rPr>
      <w:rFonts w:cs="Times New Roman"/>
    </w:rPr>
  </w:style>
  <w:style w:type="character" w:customStyle="1" w:styleId="HeaderChar">
    <w:name w:val="Header Char"/>
    <w:link w:val="Header"/>
    <w:uiPriority w:val="99"/>
    <w:rsid w:val="00805FBE"/>
    <w:rPr>
      <w:sz w:val="22"/>
      <w:szCs w:val="22"/>
    </w:rPr>
  </w:style>
  <w:style w:type="paragraph" w:styleId="Footer">
    <w:name w:val="footer"/>
    <w:basedOn w:val="Normal"/>
    <w:link w:val="FooterChar"/>
    <w:uiPriority w:val="99"/>
    <w:unhideWhenUsed/>
    <w:rsid w:val="00805FBE"/>
    <w:pPr>
      <w:tabs>
        <w:tab w:val="center" w:pos="4153"/>
        <w:tab w:val="right" w:pos="8306"/>
      </w:tabs>
    </w:pPr>
    <w:rPr>
      <w:rFonts w:cs="Times New Roman"/>
    </w:rPr>
  </w:style>
  <w:style w:type="character" w:customStyle="1" w:styleId="FooterChar">
    <w:name w:val="Footer Char"/>
    <w:link w:val="Footer"/>
    <w:uiPriority w:val="99"/>
    <w:rsid w:val="00805FBE"/>
    <w:rPr>
      <w:sz w:val="22"/>
      <w:szCs w:val="22"/>
    </w:rPr>
  </w:style>
  <w:style w:type="character" w:customStyle="1" w:styleId="email">
    <w:name w:val="email"/>
    <w:rsid w:val="00B85778"/>
  </w:style>
  <w:style w:type="paragraph" w:customStyle="1" w:styleId="Text">
    <w:name w:val="Text"/>
    <w:basedOn w:val="Normal"/>
    <w:rsid w:val="00391EC0"/>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character" w:customStyle="1" w:styleId="Heading3Char">
    <w:name w:val="Heading 3 Char"/>
    <w:basedOn w:val="DefaultParagraphFont"/>
    <w:link w:val="Heading3"/>
    <w:uiPriority w:val="9"/>
    <w:rsid w:val="00E41CCB"/>
    <w:rPr>
      <w:rFonts w:ascii="Times New Roman" w:eastAsia="Times New Roman" w:hAnsi="Times New Roman" w:cs="Times New Roman"/>
      <w:b/>
      <w:bCs/>
      <w:sz w:val="27"/>
      <w:szCs w:val="27"/>
    </w:rPr>
  </w:style>
  <w:style w:type="character" w:customStyle="1" w:styleId="gd">
    <w:name w:val="gd"/>
    <w:basedOn w:val="DefaultParagraphFont"/>
    <w:rsid w:val="00E41CCB"/>
  </w:style>
  <w:style w:type="paragraph" w:styleId="ListParagraph">
    <w:name w:val="List Paragraph"/>
    <w:basedOn w:val="Normal"/>
    <w:uiPriority w:val="34"/>
    <w:qFormat/>
    <w:rsid w:val="00A357BC"/>
    <w:pPr>
      <w:ind w:left="720"/>
      <w:contextualSpacing/>
    </w:pPr>
  </w:style>
</w:styles>
</file>

<file path=word/webSettings.xml><?xml version="1.0" encoding="utf-8"?>
<w:webSettings xmlns:r="http://schemas.openxmlformats.org/officeDocument/2006/relationships" xmlns:w="http://schemas.openxmlformats.org/wordprocessingml/2006/main">
  <w:divs>
    <w:div w:id="159467550">
      <w:bodyDiv w:val="1"/>
      <w:marLeft w:val="0"/>
      <w:marRight w:val="0"/>
      <w:marTop w:val="0"/>
      <w:marBottom w:val="0"/>
      <w:divBdr>
        <w:top w:val="none" w:sz="0" w:space="0" w:color="auto"/>
        <w:left w:val="none" w:sz="0" w:space="0" w:color="auto"/>
        <w:bottom w:val="none" w:sz="0" w:space="0" w:color="auto"/>
        <w:right w:val="none" w:sz="0" w:space="0" w:color="auto"/>
      </w:divBdr>
    </w:div>
    <w:div w:id="435827487">
      <w:bodyDiv w:val="1"/>
      <w:marLeft w:val="0"/>
      <w:marRight w:val="0"/>
      <w:marTop w:val="0"/>
      <w:marBottom w:val="0"/>
      <w:divBdr>
        <w:top w:val="none" w:sz="0" w:space="0" w:color="auto"/>
        <w:left w:val="none" w:sz="0" w:space="0" w:color="auto"/>
        <w:bottom w:val="none" w:sz="0" w:space="0" w:color="auto"/>
        <w:right w:val="none" w:sz="0" w:space="0" w:color="auto"/>
      </w:divBdr>
    </w:div>
    <w:div w:id="5834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hyperlink" Target="http://dx.doi.org/10.1080%2F103491299100597" TargetMode="External"/><Relationship Id="rId3" Type="http://schemas.openxmlformats.org/officeDocument/2006/relationships/settings" Target="settings.xml"/><Relationship Id="rId21" Type="http://schemas.openxmlformats.org/officeDocument/2006/relationships/hyperlink" Target="http://dx.doi.org/10.1177%2F088840640002300303" TargetMode="External"/><Relationship Id="rId7" Type="http://schemas.openxmlformats.org/officeDocument/2006/relationships/hyperlink" Target="mailto:orazanbox@gmail.com" TargetMode="External"/><Relationship Id="rId12" Type="http://schemas.openxmlformats.org/officeDocument/2006/relationships/image" Target="media/image1.png"/><Relationship Id="rId17" Type="http://schemas.openxmlformats.org/officeDocument/2006/relationships/hyperlink" Target="http://dx.doi.org/10.1177%2F088840649902200303" TargetMode="External"/><Relationship Id="rId2" Type="http://schemas.openxmlformats.org/officeDocument/2006/relationships/styles" Target="styles.xml"/><Relationship Id="rId16" Type="http://schemas.openxmlformats.org/officeDocument/2006/relationships/hyperlink" Target="http://dx.doi.org/10.1177%2F088840649401700206" TargetMode="External"/><Relationship Id="rId20" Type="http://schemas.openxmlformats.org/officeDocument/2006/relationships/hyperlink" Target="http://dx.doi.org/10.1353%2Faad.2012.00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177%2F088840649802100406"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mosa.gov.sa/portal/modules/smartsection/item.php?itemid=11" TargetMode="External"/><Relationship Id="rId4" Type="http://schemas.openxmlformats.org/officeDocument/2006/relationships/webSettings" Target="webSettings.xml"/><Relationship Id="rId9" Type="http://schemas.openxmlformats.org/officeDocument/2006/relationships/hyperlink" Target="http://www.dx.doi.org/10.7537/marsrsj081216.10" TargetMode="External"/><Relationship Id="rId14" Type="http://schemas.openxmlformats.org/officeDocument/2006/relationships/image" Target="media/image3.png"/><Relationship Id="rId22" Type="http://schemas.openxmlformats.org/officeDocument/2006/relationships/hyperlink" Target="http://dx.doi.org/10.1177%2F0741932590011005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7405</Words>
  <Characters>42214</Characters>
  <Application>Microsoft Office Word</Application>
  <DocSecurity>0</DocSecurity>
  <Lines>351</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49520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kaau</dc:creator>
  <cp:lastModifiedBy>Administrator</cp:lastModifiedBy>
  <cp:revision>6</cp:revision>
  <dcterms:created xsi:type="dcterms:W3CDTF">2016-12-30T03:48:00Z</dcterms:created>
  <dcterms:modified xsi:type="dcterms:W3CDTF">2016-12-29T19:41:00Z</dcterms:modified>
</cp:coreProperties>
</file>