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5D" w:rsidRPr="001D0A1F" w:rsidRDefault="0081185D" w:rsidP="001D0A1F">
      <w:pPr>
        <w:suppressAutoHyphens w:val="0"/>
        <w:snapToGrid w:val="0"/>
        <w:jc w:val="center"/>
        <w:rPr>
          <w:b/>
          <w:sz w:val="20"/>
          <w:szCs w:val="20"/>
        </w:rPr>
      </w:pPr>
      <w:r w:rsidRPr="001D0A1F">
        <w:rPr>
          <w:b/>
          <w:sz w:val="20"/>
          <w:szCs w:val="20"/>
        </w:rPr>
        <w:t>Use of Spent Brewers’ Yeast (</w:t>
      </w:r>
      <w:proofErr w:type="spellStart"/>
      <w:r w:rsidRPr="001D0A1F">
        <w:rPr>
          <w:b/>
          <w:i/>
          <w:sz w:val="20"/>
          <w:szCs w:val="20"/>
        </w:rPr>
        <w:t>Saccharomyces</w:t>
      </w:r>
      <w:proofErr w:type="spellEnd"/>
      <w:r w:rsidRPr="001D0A1F">
        <w:rPr>
          <w:b/>
          <w:i/>
          <w:sz w:val="20"/>
          <w:szCs w:val="20"/>
        </w:rPr>
        <w:t xml:space="preserve"> </w:t>
      </w:r>
      <w:proofErr w:type="spellStart"/>
      <w:r w:rsidRPr="001D0A1F">
        <w:rPr>
          <w:b/>
          <w:i/>
          <w:sz w:val="20"/>
          <w:szCs w:val="20"/>
        </w:rPr>
        <w:t>cerevisiae</w:t>
      </w:r>
      <w:proofErr w:type="spellEnd"/>
      <w:r w:rsidRPr="001D0A1F">
        <w:rPr>
          <w:b/>
          <w:sz w:val="20"/>
          <w:szCs w:val="20"/>
        </w:rPr>
        <w:t>) in Feeds to Replace Soya Bean on Performance, Carcass Characteristics and Internal Organs of Broiler Chickens</w:t>
      </w:r>
    </w:p>
    <w:p w:rsidR="0081185D" w:rsidRPr="001D0A1F" w:rsidRDefault="0081185D" w:rsidP="001D0A1F">
      <w:pPr>
        <w:suppressAutoHyphens w:val="0"/>
        <w:snapToGrid w:val="0"/>
        <w:jc w:val="center"/>
        <w:rPr>
          <w:color w:val="000000"/>
          <w:sz w:val="20"/>
          <w:szCs w:val="20"/>
        </w:rPr>
      </w:pPr>
    </w:p>
    <w:p w:rsidR="0081185D" w:rsidRPr="001D0A1F" w:rsidRDefault="0081185D" w:rsidP="001D0A1F">
      <w:pPr>
        <w:suppressAutoHyphens w:val="0"/>
        <w:snapToGrid w:val="0"/>
        <w:jc w:val="center"/>
        <w:rPr>
          <w:color w:val="000000"/>
          <w:sz w:val="20"/>
          <w:szCs w:val="20"/>
        </w:rPr>
      </w:pPr>
      <w:r w:rsidRPr="001D0A1F">
        <w:rPr>
          <w:color w:val="000000"/>
          <w:sz w:val="20"/>
          <w:szCs w:val="20"/>
        </w:rPr>
        <w:t xml:space="preserve">Patricia </w:t>
      </w:r>
      <w:proofErr w:type="spellStart"/>
      <w:r w:rsidRPr="001D0A1F">
        <w:rPr>
          <w:color w:val="000000"/>
          <w:sz w:val="20"/>
          <w:szCs w:val="20"/>
        </w:rPr>
        <w:t>Fremu</w:t>
      </w:r>
      <w:proofErr w:type="spellEnd"/>
      <w:r w:rsidRPr="001D0A1F">
        <w:rPr>
          <w:color w:val="000000"/>
          <w:sz w:val="20"/>
          <w:szCs w:val="20"/>
        </w:rPr>
        <w:t xml:space="preserve"> Chollom</w:t>
      </w:r>
      <w:r w:rsidRPr="001D0A1F">
        <w:rPr>
          <w:color w:val="000000"/>
          <w:sz w:val="20"/>
          <w:szCs w:val="20"/>
          <w:vertAlign w:val="superscript"/>
        </w:rPr>
        <w:t>1*</w:t>
      </w:r>
      <w:r w:rsidRPr="001D0A1F">
        <w:rPr>
          <w:color w:val="000000"/>
          <w:sz w:val="20"/>
          <w:szCs w:val="20"/>
        </w:rPr>
        <w:t xml:space="preserve">, </w:t>
      </w:r>
      <w:proofErr w:type="spellStart"/>
      <w:r w:rsidRPr="001D0A1F">
        <w:rPr>
          <w:color w:val="000000"/>
          <w:sz w:val="20"/>
          <w:szCs w:val="20"/>
        </w:rPr>
        <w:t>Ocheme</w:t>
      </w:r>
      <w:proofErr w:type="spellEnd"/>
      <w:r w:rsidRPr="001D0A1F">
        <w:rPr>
          <w:color w:val="000000"/>
          <w:sz w:val="20"/>
          <w:szCs w:val="20"/>
        </w:rPr>
        <w:t xml:space="preserve"> Julius Okojokwu</w:t>
      </w:r>
      <w:r w:rsidRPr="001D0A1F">
        <w:rPr>
          <w:color w:val="000000"/>
          <w:sz w:val="20"/>
          <w:szCs w:val="20"/>
          <w:vertAlign w:val="superscript"/>
        </w:rPr>
        <w:t>1</w:t>
      </w:r>
      <w:r w:rsidRPr="001D0A1F">
        <w:rPr>
          <w:color w:val="000000"/>
          <w:sz w:val="20"/>
          <w:szCs w:val="20"/>
        </w:rPr>
        <w:t xml:space="preserve">, </w:t>
      </w:r>
      <w:proofErr w:type="spellStart"/>
      <w:r w:rsidRPr="001D0A1F">
        <w:rPr>
          <w:color w:val="000000"/>
          <w:sz w:val="20"/>
          <w:szCs w:val="20"/>
        </w:rPr>
        <w:t>Otumala</w:t>
      </w:r>
      <w:proofErr w:type="spellEnd"/>
      <w:r w:rsidRPr="001D0A1F">
        <w:rPr>
          <w:color w:val="000000"/>
          <w:sz w:val="20"/>
          <w:szCs w:val="20"/>
        </w:rPr>
        <w:t xml:space="preserve"> John Egbere</w:t>
      </w:r>
      <w:r w:rsidRPr="001D0A1F">
        <w:rPr>
          <w:color w:val="000000"/>
          <w:sz w:val="20"/>
          <w:szCs w:val="20"/>
          <w:vertAlign w:val="superscript"/>
        </w:rPr>
        <w:t>1</w:t>
      </w:r>
      <w:r w:rsidRPr="001D0A1F">
        <w:rPr>
          <w:color w:val="000000"/>
          <w:sz w:val="20"/>
          <w:szCs w:val="20"/>
        </w:rPr>
        <w:t xml:space="preserve">, </w:t>
      </w:r>
      <w:proofErr w:type="spellStart"/>
      <w:r w:rsidRPr="001D0A1F">
        <w:rPr>
          <w:color w:val="000000"/>
          <w:sz w:val="20"/>
          <w:szCs w:val="20"/>
        </w:rPr>
        <w:t>Fidelis</w:t>
      </w:r>
      <w:proofErr w:type="spellEnd"/>
      <w:r w:rsidRPr="001D0A1F">
        <w:rPr>
          <w:color w:val="000000"/>
          <w:sz w:val="20"/>
          <w:szCs w:val="20"/>
        </w:rPr>
        <w:t xml:space="preserve"> </w:t>
      </w:r>
      <w:proofErr w:type="spellStart"/>
      <w:r w:rsidRPr="001D0A1F">
        <w:rPr>
          <w:color w:val="000000"/>
          <w:sz w:val="20"/>
          <w:szCs w:val="20"/>
        </w:rPr>
        <w:t>Nkasiobi</w:t>
      </w:r>
      <w:proofErr w:type="spellEnd"/>
      <w:r w:rsidRPr="001D0A1F">
        <w:rPr>
          <w:color w:val="000000"/>
          <w:sz w:val="20"/>
          <w:szCs w:val="20"/>
        </w:rPr>
        <w:t xml:space="preserve"> Ikeji</w:t>
      </w:r>
      <w:r w:rsidRPr="001D0A1F">
        <w:rPr>
          <w:color w:val="000000"/>
          <w:sz w:val="20"/>
          <w:szCs w:val="20"/>
          <w:vertAlign w:val="superscript"/>
        </w:rPr>
        <w:t>3</w:t>
      </w:r>
      <w:r w:rsidRPr="001D0A1F">
        <w:rPr>
          <w:color w:val="000000"/>
          <w:sz w:val="20"/>
          <w:szCs w:val="20"/>
        </w:rPr>
        <w:t xml:space="preserve">, Amos </w:t>
      </w:r>
      <w:proofErr w:type="spellStart"/>
      <w:r w:rsidRPr="001D0A1F">
        <w:rPr>
          <w:color w:val="000000"/>
          <w:sz w:val="20"/>
          <w:szCs w:val="20"/>
        </w:rPr>
        <w:t>Gana</w:t>
      </w:r>
      <w:proofErr w:type="spellEnd"/>
      <w:r w:rsidRPr="001D0A1F">
        <w:rPr>
          <w:color w:val="000000"/>
          <w:sz w:val="20"/>
          <w:szCs w:val="20"/>
        </w:rPr>
        <w:t xml:space="preserve"> Yisa</w:t>
      </w:r>
      <w:r w:rsidRPr="001D0A1F">
        <w:rPr>
          <w:color w:val="000000"/>
          <w:sz w:val="20"/>
          <w:szCs w:val="20"/>
          <w:vertAlign w:val="superscript"/>
        </w:rPr>
        <w:t>3</w:t>
      </w:r>
      <w:r w:rsidRPr="001D0A1F">
        <w:rPr>
          <w:color w:val="000000"/>
          <w:sz w:val="20"/>
          <w:szCs w:val="20"/>
        </w:rPr>
        <w:t xml:space="preserve">, </w:t>
      </w:r>
      <w:proofErr w:type="spellStart"/>
      <w:r w:rsidRPr="001D0A1F">
        <w:rPr>
          <w:color w:val="000000"/>
          <w:sz w:val="20"/>
          <w:szCs w:val="20"/>
        </w:rPr>
        <w:t>Umaru</w:t>
      </w:r>
      <w:proofErr w:type="spellEnd"/>
      <w:r w:rsidRPr="001D0A1F">
        <w:rPr>
          <w:color w:val="000000"/>
          <w:sz w:val="20"/>
          <w:szCs w:val="20"/>
        </w:rPr>
        <w:t xml:space="preserve"> </w:t>
      </w:r>
      <w:proofErr w:type="spellStart"/>
      <w:r w:rsidRPr="001D0A1F">
        <w:rPr>
          <w:color w:val="000000"/>
          <w:sz w:val="20"/>
          <w:szCs w:val="20"/>
        </w:rPr>
        <w:t>Dass</w:t>
      </w:r>
      <w:proofErr w:type="spellEnd"/>
      <w:r w:rsidRPr="001D0A1F">
        <w:rPr>
          <w:color w:val="000000"/>
          <w:sz w:val="20"/>
          <w:szCs w:val="20"/>
        </w:rPr>
        <w:t xml:space="preserve"> Doma</w:t>
      </w:r>
      <w:r w:rsidRPr="001D0A1F">
        <w:rPr>
          <w:color w:val="000000"/>
          <w:sz w:val="20"/>
          <w:szCs w:val="20"/>
          <w:vertAlign w:val="superscript"/>
        </w:rPr>
        <w:t>2</w:t>
      </w:r>
      <w:r w:rsidRPr="001D0A1F">
        <w:rPr>
          <w:color w:val="000000"/>
          <w:sz w:val="20"/>
          <w:szCs w:val="20"/>
        </w:rPr>
        <w:t xml:space="preserve">, </w:t>
      </w:r>
      <w:proofErr w:type="spellStart"/>
      <w:r w:rsidRPr="001D0A1F">
        <w:rPr>
          <w:color w:val="000000"/>
          <w:sz w:val="20"/>
          <w:szCs w:val="20"/>
        </w:rPr>
        <w:t>Ediga</w:t>
      </w:r>
      <w:proofErr w:type="spellEnd"/>
      <w:r w:rsidRPr="001D0A1F">
        <w:rPr>
          <w:color w:val="000000"/>
          <w:sz w:val="20"/>
          <w:szCs w:val="20"/>
        </w:rPr>
        <w:t xml:space="preserve"> Bede Agbo</w:t>
      </w:r>
      <w:r w:rsidRPr="001D0A1F">
        <w:rPr>
          <w:color w:val="000000"/>
          <w:sz w:val="20"/>
          <w:szCs w:val="20"/>
          <w:vertAlign w:val="superscript"/>
        </w:rPr>
        <w:t>2</w:t>
      </w:r>
    </w:p>
    <w:p w:rsidR="0081185D" w:rsidRPr="001D0A1F" w:rsidRDefault="0081185D" w:rsidP="001D0A1F">
      <w:pPr>
        <w:suppressAutoHyphens w:val="0"/>
        <w:snapToGrid w:val="0"/>
        <w:jc w:val="center"/>
        <w:rPr>
          <w:sz w:val="20"/>
          <w:szCs w:val="20"/>
        </w:rPr>
      </w:pPr>
    </w:p>
    <w:p w:rsidR="0081185D" w:rsidRPr="001D0A1F" w:rsidRDefault="0081185D" w:rsidP="001D0A1F">
      <w:pPr>
        <w:suppressAutoHyphens w:val="0"/>
        <w:autoSpaceDE w:val="0"/>
        <w:autoSpaceDN w:val="0"/>
        <w:adjustRightInd w:val="0"/>
        <w:snapToGrid w:val="0"/>
        <w:jc w:val="center"/>
        <w:rPr>
          <w:color w:val="000000"/>
          <w:sz w:val="20"/>
          <w:szCs w:val="20"/>
        </w:rPr>
      </w:pPr>
      <w:r w:rsidRPr="001D0A1F">
        <w:rPr>
          <w:color w:val="000000"/>
          <w:sz w:val="20"/>
          <w:szCs w:val="20"/>
          <w:vertAlign w:val="superscript"/>
        </w:rPr>
        <w:t>1</w:t>
      </w:r>
      <w:r w:rsidRPr="001D0A1F">
        <w:rPr>
          <w:color w:val="000000"/>
          <w:sz w:val="20"/>
          <w:szCs w:val="20"/>
        </w:rPr>
        <w:t xml:space="preserve">Department of Microbiology, Faculty of Natural Sciences, University of </w:t>
      </w:r>
      <w:proofErr w:type="spellStart"/>
      <w:r w:rsidRPr="001D0A1F">
        <w:rPr>
          <w:color w:val="000000"/>
          <w:sz w:val="20"/>
          <w:szCs w:val="20"/>
        </w:rPr>
        <w:t>Jos</w:t>
      </w:r>
      <w:proofErr w:type="spellEnd"/>
      <w:r w:rsidRPr="001D0A1F">
        <w:rPr>
          <w:color w:val="000000"/>
          <w:sz w:val="20"/>
          <w:szCs w:val="20"/>
        </w:rPr>
        <w:t xml:space="preserve">, </w:t>
      </w:r>
      <w:proofErr w:type="spellStart"/>
      <w:r w:rsidRPr="001D0A1F">
        <w:rPr>
          <w:color w:val="000000"/>
          <w:sz w:val="20"/>
          <w:szCs w:val="20"/>
        </w:rPr>
        <w:t>Jos</w:t>
      </w:r>
      <w:proofErr w:type="spellEnd"/>
      <w:r w:rsidRPr="001D0A1F">
        <w:rPr>
          <w:color w:val="000000"/>
          <w:sz w:val="20"/>
          <w:szCs w:val="20"/>
        </w:rPr>
        <w:t>, Nigeria.</w:t>
      </w:r>
    </w:p>
    <w:p w:rsidR="0081185D" w:rsidRPr="001D0A1F" w:rsidRDefault="0081185D" w:rsidP="001D0A1F">
      <w:pPr>
        <w:suppressAutoHyphens w:val="0"/>
        <w:autoSpaceDE w:val="0"/>
        <w:autoSpaceDN w:val="0"/>
        <w:adjustRightInd w:val="0"/>
        <w:snapToGrid w:val="0"/>
        <w:jc w:val="center"/>
        <w:rPr>
          <w:color w:val="000000"/>
          <w:sz w:val="20"/>
          <w:szCs w:val="20"/>
        </w:rPr>
      </w:pPr>
      <w:r w:rsidRPr="001D0A1F">
        <w:rPr>
          <w:color w:val="000000"/>
          <w:sz w:val="20"/>
          <w:szCs w:val="20"/>
          <w:vertAlign w:val="superscript"/>
        </w:rPr>
        <w:t>2</w:t>
      </w:r>
      <w:r w:rsidRPr="001D0A1F">
        <w:rPr>
          <w:color w:val="000000"/>
          <w:sz w:val="20"/>
          <w:szCs w:val="20"/>
        </w:rPr>
        <w:t xml:space="preserve">Department of Biological Sciences, Faculty of Science, </w:t>
      </w:r>
      <w:proofErr w:type="spellStart"/>
      <w:r w:rsidRPr="001D0A1F">
        <w:rPr>
          <w:color w:val="000000"/>
          <w:sz w:val="20"/>
          <w:szCs w:val="20"/>
        </w:rPr>
        <w:t>Abubakar</w:t>
      </w:r>
      <w:proofErr w:type="spellEnd"/>
      <w:r w:rsidRPr="001D0A1F">
        <w:rPr>
          <w:color w:val="000000"/>
          <w:sz w:val="20"/>
          <w:szCs w:val="20"/>
        </w:rPr>
        <w:t xml:space="preserve"> </w:t>
      </w:r>
      <w:proofErr w:type="spellStart"/>
      <w:r w:rsidRPr="001D0A1F">
        <w:rPr>
          <w:color w:val="000000"/>
          <w:sz w:val="20"/>
          <w:szCs w:val="20"/>
        </w:rPr>
        <w:t>Tafawa</w:t>
      </w:r>
      <w:proofErr w:type="spellEnd"/>
      <w:r w:rsidRPr="001D0A1F">
        <w:rPr>
          <w:color w:val="000000"/>
          <w:sz w:val="20"/>
          <w:szCs w:val="20"/>
        </w:rPr>
        <w:t xml:space="preserve"> </w:t>
      </w:r>
      <w:proofErr w:type="spellStart"/>
      <w:r w:rsidRPr="001D0A1F">
        <w:rPr>
          <w:color w:val="000000"/>
          <w:sz w:val="20"/>
          <w:szCs w:val="20"/>
        </w:rPr>
        <w:t>Balewa</w:t>
      </w:r>
      <w:proofErr w:type="spellEnd"/>
      <w:r w:rsidRPr="001D0A1F">
        <w:rPr>
          <w:color w:val="000000"/>
          <w:sz w:val="20"/>
          <w:szCs w:val="20"/>
        </w:rPr>
        <w:t xml:space="preserve"> University, </w:t>
      </w:r>
      <w:proofErr w:type="spellStart"/>
      <w:r w:rsidRPr="001D0A1F">
        <w:rPr>
          <w:color w:val="000000"/>
          <w:sz w:val="20"/>
          <w:szCs w:val="20"/>
        </w:rPr>
        <w:t>Bauchi</w:t>
      </w:r>
      <w:proofErr w:type="spellEnd"/>
      <w:r w:rsidRPr="001D0A1F">
        <w:rPr>
          <w:color w:val="000000"/>
          <w:sz w:val="20"/>
          <w:szCs w:val="20"/>
        </w:rPr>
        <w:t>, Nigeria.</w:t>
      </w:r>
    </w:p>
    <w:p w:rsidR="0081185D" w:rsidRPr="001D0A1F" w:rsidRDefault="0081185D" w:rsidP="001D0A1F">
      <w:pPr>
        <w:suppressAutoHyphens w:val="0"/>
        <w:autoSpaceDE w:val="0"/>
        <w:autoSpaceDN w:val="0"/>
        <w:adjustRightInd w:val="0"/>
        <w:snapToGrid w:val="0"/>
        <w:jc w:val="center"/>
        <w:rPr>
          <w:color w:val="000000"/>
          <w:sz w:val="20"/>
          <w:szCs w:val="20"/>
        </w:rPr>
      </w:pPr>
      <w:r w:rsidRPr="001D0A1F">
        <w:rPr>
          <w:color w:val="000000"/>
          <w:sz w:val="20"/>
          <w:szCs w:val="20"/>
          <w:vertAlign w:val="superscript"/>
        </w:rPr>
        <w:t>3</w:t>
      </w:r>
      <w:r w:rsidRPr="001D0A1F">
        <w:rPr>
          <w:color w:val="000000"/>
          <w:sz w:val="20"/>
          <w:szCs w:val="20"/>
        </w:rPr>
        <w:t xml:space="preserve">Federal College of Animal Health and Production Technology, National Veterinary Research Institute, </w:t>
      </w:r>
      <w:proofErr w:type="spellStart"/>
      <w:r w:rsidRPr="001D0A1F">
        <w:rPr>
          <w:color w:val="000000"/>
          <w:sz w:val="20"/>
          <w:szCs w:val="20"/>
        </w:rPr>
        <w:t>Vom</w:t>
      </w:r>
      <w:proofErr w:type="spellEnd"/>
      <w:r w:rsidRPr="001D0A1F">
        <w:rPr>
          <w:color w:val="000000"/>
          <w:sz w:val="20"/>
          <w:szCs w:val="20"/>
        </w:rPr>
        <w:t>, Plateau State, Nigeria.</w:t>
      </w:r>
    </w:p>
    <w:p w:rsidR="0081185D" w:rsidRPr="001D0A1F" w:rsidRDefault="0081185D" w:rsidP="001D0A1F">
      <w:pPr>
        <w:suppressAutoHyphens w:val="0"/>
        <w:snapToGrid w:val="0"/>
        <w:jc w:val="center"/>
        <w:rPr>
          <w:b/>
          <w:sz w:val="20"/>
          <w:szCs w:val="20"/>
        </w:rPr>
      </w:pPr>
      <w:r w:rsidRPr="001D0A1F">
        <w:rPr>
          <w:color w:val="000000"/>
          <w:sz w:val="20"/>
          <w:szCs w:val="20"/>
        </w:rPr>
        <w:t xml:space="preserve">*Corresponding Author: </w:t>
      </w:r>
      <w:r w:rsidRPr="001D0A1F">
        <w:rPr>
          <w:color w:val="0000FF"/>
          <w:sz w:val="20"/>
          <w:szCs w:val="20"/>
        </w:rPr>
        <w:t>ciachollom@yahoo.com</w:t>
      </w:r>
    </w:p>
    <w:p w:rsidR="0081185D" w:rsidRPr="001D0A1F" w:rsidRDefault="0081185D" w:rsidP="001D0A1F">
      <w:pPr>
        <w:suppressAutoHyphens w:val="0"/>
        <w:snapToGrid w:val="0"/>
        <w:jc w:val="center"/>
        <w:rPr>
          <w:b/>
          <w:sz w:val="20"/>
        </w:rPr>
      </w:pPr>
    </w:p>
    <w:p w:rsidR="0081185D" w:rsidRPr="001D0A1F" w:rsidRDefault="00471E57" w:rsidP="001D0A1F">
      <w:pPr>
        <w:suppressAutoHyphens w:val="0"/>
        <w:snapToGrid w:val="0"/>
        <w:jc w:val="both"/>
        <w:rPr>
          <w:sz w:val="20"/>
          <w:szCs w:val="20"/>
        </w:rPr>
      </w:pPr>
      <w:r w:rsidRPr="001D0A1F">
        <w:rPr>
          <w:b/>
          <w:sz w:val="20"/>
          <w:szCs w:val="20"/>
        </w:rPr>
        <w:t xml:space="preserve">Abstract: </w:t>
      </w:r>
      <w:r w:rsidR="0081185D" w:rsidRPr="001D0A1F">
        <w:rPr>
          <w:sz w:val="20"/>
          <w:szCs w:val="20"/>
        </w:rPr>
        <w:t>Spent brewers’ yeast (</w:t>
      </w:r>
      <w:proofErr w:type="spellStart"/>
      <w:r w:rsidR="0081185D" w:rsidRPr="001D0A1F">
        <w:rPr>
          <w:i/>
          <w:sz w:val="20"/>
          <w:szCs w:val="20"/>
        </w:rPr>
        <w:t>Saccharomyces</w:t>
      </w:r>
      <w:proofErr w:type="spellEnd"/>
      <w:r w:rsidR="0081185D" w:rsidRPr="001D0A1F">
        <w:rPr>
          <w:i/>
          <w:sz w:val="20"/>
          <w:szCs w:val="20"/>
        </w:rPr>
        <w:t xml:space="preserve"> </w:t>
      </w:r>
      <w:proofErr w:type="spellStart"/>
      <w:r w:rsidR="0081185D" w:rsidRPr="001D0A1F">
        <w:rPr>
          <w:i/>
          <w:sz w:val="20"/>
          <w:szCs w:val="20"/>
        </w:rPr>
        <w:t>cerevisiae</w:t>
      </w:r>
      <w:proofErr w:type="spellEnd"/>
      <w:r w:rsidR="0081185D" w:rsidRPr="001D0A1F">
        <w:rPr>
          <w:sz w:val="20"/>
          <w:szCs w:val="20"/>
        </w:rPr>
        <w:t xml:space="preserve">) which is a good source of protein, amino acids, vitamins, crude </w:t>
      </w:r>
      <w:proofErr w:type="spellStart"/>
      <w:r w:rsidR="0081185D" w:rsidRPr="001D0A1F">
        <w:rPr>
          <w:sz w:val="20"/>
          <w:szCs w:val="20"/>
        </w:rPr>
        <w:t>fibre</w:t>
      </w:r>
      <w:proofErr w:type="spellEnd"/>
      <w:r w:rsidR="0081185D" w:rsidRPr="001D0A1F">
        <w:rPr>
          <w:sz w:val="20"/>
          <w:szCs w:val="20"/>
        </w:rPr>
        <w:t xml:space="preserve"> and </w:t>
      </w:r>
      <w:proofErr w:type="spellStart"/>
      <w:r w:rsidR="0081185D" w:rsidRPr="001D0A1F">
        <w:rPr>
          <w:sz w:val="20"/>
          <w:szCs w:val="20"/>
        </w:rPr>
        <w:t>metabolizable</w:t>
      </w:r>
      <w:proofErr w:type="spellEnd"/>
      <w:r w:rsidR="0081185D" w:rsidRPr="001D0A1F">
        <w:rPr>
          <w:sz w:val="20"/>
          <w:szCs w:val="20"/>
        </w:rPr>
        <w:t xml:space="preserve"> energy remains underutilized in spite of its several advantages. Spent brewer’s yeast was used to formulate poultry feed replacing soya bean in graded levels and used in broiler chicken production.</w:t>
      </w:r>
      <w:r w:rsidR="0081185D" w:rsidRPr="001D0A1F">
        <w:rPr>
          <w:b/>
          <w:sz w:val="20"/>
          <w:szCs w:val="20"/>
        </w:rPr>
        <w:t xml:space="preserve"> Objective: </w:t>
      </w:r>
      <w:r w:rsidR="0081185D" w:rsidRPr="001D0A1F">
        <w:rPr>
          <w:sz w:val="20"/>
          <w:szCs w:val="20"/>
        </w:rPr>
        <w:t xml:space="preserve">To investigate the effect of spent brewers’ yeast on growth performance, carcass characteristics and internal organs of broiler chickens. </w:t>
      </w:r>
      <w:r w:rsidR="0081185D" w:rsidRPr="001D0A1F">
        <w:rPr>
          <w:b/>
          <w:sz w:val="20"/>
          <w:szCs w:val="20"/>
        </w:rPr>
        <w:t xml:space="preserve">Methods: </w:t>
      </w:r>
      <w:r w:rsidR="0081185D" w:rsidRPr="001D0A1F">
        <w:rPr>
          <w:sz w:val="20"/>
          <w:szCs w:val="20"/>
        </w:rPr>
        <w:t>Two hundred 14 day old “</w:t>
      </w:r>
      <w:proofErr w:type="spellStart"/>
      <w:r w:rsidR="0081185D" w:rsidRPr="001D0A1F">
        <w:rPr>
          <w:sz w:val="20"/>
          <w:szCs w:val="20"/>
        </w:rPr>
        <w:t>sayed</w:t>
      </w:r>
      <w:proofErr w:type="spellEnd"/>
      <w:r w:rsidR="0081185D" w:rsidRPr="001D0A1F">
        <w:rPr>
          <w:sz w:val="20"/>
          <w:szCs w:val="20"/>
        </w:rPr>
        <w:t xml:space="preserve">” broiler chickens were used to determine the growth performance and carcass characteristics as well as internal organs fed the formulated feeds. Five experimental diets containing 0, 5, 10, 15 and 20% spent brewers’ yeast used to replace soya bean were formulated and used to feed broiler chickens for 50 days. The experiments were in a completely randomized design with the five treatments each replicating four times with 40 birds per treatment and 10 birds per replicate. </w:t>
      </w:r>
      <w:r w:rsidR="0081185D" w:rsidRPr="001D0A1F">
        <w:rPr>
          <w:b/>
          <w:sz w:val="20"/>
          <w:szCs w:val="20"/>
        </w:rPr>
        <w:t xml:space="preserve">Results: </w:t>
      </w:r>
      <w:r w:rsidR="0081185D" w:rsidRPr="001D0A1F">
        <w:rPr>
          <w:sz w:val="20"/>
          <w:szCs w:val="20"/>
        </w:rPr>
        <w:t xml:space="preserve">The average live weight of broiler chicken ranged from 1963-2063 g across all the treatments but were not significantly (P &gt; 0.05) affected by dietary treatment. Similarly, growth rate and feed conversion ratio were not significantly affected by dietary treatment (P &gt; 0.05). Average daily feed intake was however significantly affected (p &lt;0.05). Carcass yield showed that live weight, plucked weight, dressing percentage, breast, wings and </w:t>
      </w:r>
      <w:proofErr w:type="spellStart"/>
      <w:r w:rsidR="0081185D" w:rsidRPr="001D0A1F">
        <w:rPr>
          <w:sz w:val="20"/>
          <w:szCs w:val="20"/>
        </w:rPr>
        <w:t>caeca</w:t>
      </w:r>
      <w:proofErr w:type="spellEnd"/>
      <w:r w:rsidR="0081185D" w:rsidRPr="001D0A1F">
        <w:rPr>
          <w:sz w:val="20"/>
          <w:szCs w:val="20"/>
        </w:rPr>
        <w:t xml:space="preserve"> were not significantly (P &gt; 0.05) affected by the dietary treatment. However, thigh, abdominal fat, drumstick and back were significantly affected (P &lt;0.05). The percentage weight of the internal organs were not significantly (P &gt; 0.05) affected by the dietary treatments except small intestine which was significantly affected (P &lt; 0.0). </w:t>
      </w:r>
      <w:r w:rsidR="0081185D" w:rsidRPr="001D0A1F">
        <w:rPr>
          <w:b/>
          <w:sz w:val="20"/>
          <w:szCs w:val="20"/>
        </w:rPr>
        <w:t xml:space="preserve">Conclusion: </w:t>
      </w:r>
      <w:r w:rsidR="0081185D" w:rsidRPr="001D0A1F">
        <w:rPr>
          <w:sz w:val="20"/>
          <w:szCs w:val="20"/>
        </w:rPr>
        <w:t>The results showed that spent brewers’ yeast can be used to replace soya bean up to the levels tested providing protein without adverse effect on growth performance, carcass characteristics and internal organs of broiler chickens.</w:t>
      </w:r>
    </w:p>
    <w:p w:rsidR="001D0A1F" w:rsidRPr="001D0A1F" w:rsidRDefault="00D778C9" w:rsidP="001D0A1F">
      <w:pPr>
        <w:adjustRightInd w:val="0"/>
        <w:snapToGrid w:val="0"/>
        <w:jc w:val="both"/>
        <w:rPr>
          <w:color w:val="000000"/>
          <w:sz w:val="20"/>
          <w:szCs w:val="20"/>
          <w:shd w:val="clear" w:color="auto" w:fill="FFFFFF"/>
        </w:rPr>
      </w:pPr>
      <w:r w:rsidRPr="001D0A1F">
        <w:rPr>
          <w:color w:val="000000"/>
          <w:sz w:val="20"/>
          <w:szCs w:val="20"/>
        </w:rPr>
        <w:t>[</w:t>
      </w:r>
      <w:proofErr w:type="spellStart"/>
      <w:r w:rsidR="0081185D" w:rsidRPr="001D0A1F">
        <w:rPr>
          <w:color w:val="000000"/>
          <w:sz w:val="20"/>
          <w:szCs w:val="20"/>
        </w:rPr>
        <w:t>Chollom</w:t>
      </w:r>
      <w:proofErr w:type="spellEnd"/>
      <w:r w:rsidR="0081185D" w:rsidRPr="001D0A1F">
        <w:rPr>
          <w:color w:val="000000"/>
          <w:sz w:val="20"/>
          <w:szCs w:val="20"/>
        </w:rPr>
        <w:t xml:space="preserve"> PF, </w:t>
      </w:r>
      <w:proofErr w:type="spellStart"/>
      <w:r w:rsidR="001B37C1" w:rsidRPr="001D0A1F">
        <w:rPr>
          <w:sz w:val="20"/>
          <w:szCs w:val="20"/>
        </w:rPr>
        <w:t>Okojokwu</w:t>
      </w:r>
      <w:proofErr w:type="spellEnd"/>
      <w:r w:rsidR="00B04D00" w:rsidRPr="001D0A1F">
        <w:rPr>
          <w:sz w:val="20"/>
          <w:szCs w:val="20"/>
        </w:rPr>
        <w:t xml:space="preserve"> OJ, </w:t>
      </w:r>
      <w:proofErr w:type="spellStart"/>
      <w:r w:rsidR="00394CC1" w:rsidRPr="001D0A1F">
        <w:rPr>
          <w:sz w:val="20"/>
          <w:szCs w:val="20"/>
        </w:rPr>
        <w:t>Egbere</w:t>
      </w:r>
      <w:proofErr w:type="spellEnd"/>
      <w:r w:rsidR="00394CC1" w:rsidRPr="001D0A1F">
        <w:rPr>
          <w:sz w:val="20"/>
          <w:szCs w:val="20"/>
        </w:rPr>
        <w:t xml:space="preserve"> OJ, </w:t>
      </w:r>
      <w:proofErr w:type="spellStart"/>
      <w:r w:rsidR="00394CC1" w:rsidRPr="001D0A1F">
        <w:rPr>
          <w:sz w:val="20"/>
          <w:szCs w:val="20"/>
        </w:rPr>
        <w:t>Ikeji</w:t>
      </w:r>
      <w:proofErr w:type="spellEnd"/>
      <w:r w:rsidR="00394CC1" w:rsidRPr="001D0A1F">
        <w:rPr>
          <w:sz w:val="20"/>
          <w:szCs w:val="20"/>
        </w:rPr>
        <w:t xml:space="preserve"> FN, </w:t>
      </w:r>
      <w:proofErr w:type="spellStart"/>
      <w:r w:rsidR="00394CC1" w:rsidRPr="001D0A1F">
        <w:rPr>
          <w:sz w:val="20"/>
          <w:szCs w:val="20"/>
        </w:rPr>
        <w:t>Yisa</w:t>
      </w:r>
      <w:proofErr w:type="spellEnd"/>
      <w:r w:rsidR="00394CC1" w:rsidRPr="001D0A1F">
        <w:rPr>
          <w:sz w:val="20"/>
          <w:szCs w:val="20"/>
        </w:rPr>
        <w:t xml:space="preserve"> AG, </w:t>
      </w:r>
      <w:proofErr w:type="spellStart"/>
      <w:r w:rsidR="00394CC1" w:rsidRPr="001D0A1F">
        <w:rPr>
          <w:sz w:val="20"/>
          <w:szCs w:val="20"/>
        </w:rPr>
        <w:t>Doma</w:t>
      </w:r>
      <w:proofErr w:type="spellEnd"/>
      <w:r w:rsidR="00394CC1" w:rsidRPr="001D0A1F">
        <w:rPr>
          <w:sz w:val="20"/>
          <w:szCs w:val="20"/>
        </w:rPr>
        <w:t xml:space="preserve"> UD, </w:t>
      </w:r>
      <w:proofErr w:type="spellStart"/>
      <w:r w:rsidR="00394CC1" w:rsidRPr="001D0A1F">
        <w:rPr>
          <w:sz w:val="20"/>
          <w:szCs w:val="20"/>
        </w:rPr>
        <w:t>Agbo</w:t>
      </w:r>
      <w:proofErr w:type="spellEnd"/>
      <w:r w:rsidR="00394CC1" w:rsidRPr="001D0A1F">
        <w:rPr>
          <w:sz w:val="20"/>
          <w:szCs w:val="20"/>
        </w:rPr>
        <w:t xml:space="preserve"> EB</w:t>
      </w:r>
      <w:r w:rsidR="00BA1AFB" w:rsidRPr="001D0A1F">
        <w:rPr>
          <w:sz w:val="20"/>
          <w:szCs w:val="20"/>
        </w:rPr>
        <w:t>.</w:t>
      </w:r>
      <w:r w:rsidRPr="001D0A1F">
        <w:rPr>
          <w:sz w:val="20"/>
          <w:szCs w:val="20"/>
        </w:rPr>
        <w:t xml:space="preserve"> </w:t>
      </w:r>
      <w:r w:rsidR="00394CC1" w:rsidRPr="001D0A1F">
        <w:rPr>
          <w:b/>
          <w:sz w:val="20"/>
          <w:szCs w:val="20"/>
        </w:rPr>
        <w:t>Use of Spent Brewers’ Yeast (</w:t>
      </w:r>
      <w:proofErr w:type="spellStart"/>
      <w:r w:rsidR="00394CC1" w:rsidRPr="001D0A1F">
        <w:rPr>
          <w:b/>
          <w:i/>
          <w:sz w:val="20"/>
          <w:szCs w:val="20"/>
        </w:rPr>
        <w:t>Saccharomyces</w:t>
      </w:r>
      <w:proofErr w:type="spellEnd"/>
      <w:r w:rsidR="00394CC1" w:rsidRPr="001D0A1F">
        <w:rPr>
          <w:b/>
          <w:i/>
          <w:sz w:val="20"/>
          <w:szCs w:val="20"/>
        </w:rPr>
        <w:t xml:space="preserve"> </w:t>
      </w:r>
      <w:proofErr w:type="spellStart"/>
      <w:r w:rsidR="00394CC1" w:rsidRPr="001D0A1F">
        <w:rPr>
          <w:b/>
          <w:i/>
          <w:sz w:val="20"/>
          <w:szCs w:val="20"/>
        </w:rPr>
        <w:t>cerevisiae</w:t>
      </w:r>
      <w:proofErr w:type="spellEnd"/>
      <w:r w:rsidR="00394CC1" w:rsidRPr="001D0A1F">
        <w:rPr>
          <w:b/>
          <w:sz w:val="20"/>
          <w:szCs w:val="20"/>
        </w:rPr>
        <w:t>) in Feeds to Replace Soya Bean on Performance, Carcass Characteristics and Internal Organs of Broiler Chickens</w:t>
      </w:r>
      <w:r w:rsidR="001D0A1F" w:rsidRPr="001D0A1F">
        <w:rPr>
          <w:rFonts w:eastAsia="Times New Roman"/>
          <w:b/>
          <w:bCs/>
          <w:sz w:val="20"/>
          <w:szCs w:val="20"/>
          <w:lang w:bidi="fa-IR"/>
        </w:rPr>
        <w:t>.</w:t>
      </w:r>
      <w:r w:rsidR="001D0A1F" w:rsidRPr="001D0A1F">
        <w:rPr>
          <w:bCs/>
          <w:i/>
          <w:sz w:val="20"/>
          <w:szCs w:val="20"/>
        </w:rPr>
        <w:t xml:space="preserve"> Researcher</w:t>
      </w:r>
      <w:r w:rsidR="001D0A1F" w:rsidRPr="001D0A1F">
        <w:rPr>
          <w:bCs/>
          <w:sz w:val="20"/>
          <w:szCs w:val="20"/>
        </w:rPr>
        <w:t xml:space="preserve"> 201</w:t>
      </w:r>
      <w:r w:rsidR="001D0A1F" w:rsidRPr="001D0A1F">
        <w:rPr>
          <w:rFonts w:hint="eastAsia"/>
          <w:bCs/>
          <w:sz w:val="20"/>
          <w:szCs w:val="20"/>
        </w:rPr>
        <w:t>7</w:t>
      </w:r>
      <w:r w:rsidR="001D0A1F" w:rsidRPr="001D0A1F">
        <w:rPr>
          <w:bCs/>
          <w:sz w:val="20"/>
          <w:szCs w:val="20"/>
        </w:rPr>
        <w:t>;</w:t>
      </w:r>
      <w:r w:rsidR="001D0A1F" w:rsidRPr="001D0A1F">
        <w:rPr>
          <w:rFonts w:hint="eastAsia"/>
          <w:bCs/>
          <w:sz w:val="20"/>
          <w:szCs w:val="20"/>
        </w:rPr>
        <w:t>9</w:t>
      </w:r>
      <w:r w:rsidR="001D0A1F" w:rsidRPr="001D0A1F">
        <w:rPr>
          <w:bCs/>
          <w:sz w:val="20"/>
          <w:szCs w:val="20"/>
        </w:rPr>
        <w:t>(</w:t>
      </w:r>
      <w:r w:rsidR="001D0A1F" w:rsidRPr="001D0A1F">
        <w:rPr>
          <w:rFonts w:hint="eastAsia"/>
          <w:bCs/>
          <w:sz w:val="20"/>
          <w:szCs w:val="20"/>
        </w:rPr>
        <w:t>6</w:t>
      </w:r>
      <w:r w:rsidR="001D0A1F" w:rsidRPr="001D0A1F">
        <w:rPr>
          <w:bCs/>
          <w:sz w:val="20"/>
          <w:szCs w:val="20"/>
        </w:rPr>
        <w:t>):</w:t>
      </w:r>
      <w:r w:rsidR="00270429">
        <w:rPr>
          <w:noProof/>
          <w:color w:val="000000"/>
          <w:sz w:val="20"/>
          <w:szCs w:val="20"/>
        </w:rPr>
        <w:t>40-44</w:t>
      </w:r>
      <w:r w:rsidR="001D0A1F" w:rsidRPr="001D0A1F">
        <w:rPr>
          <w:bCs/>
          <w:sz w:val="20"/>
          <w:szCs w:val="20"/>
        </w:rPr>
        <w:t xml:space="preserve">]. </w:t>
      </w:r>
      <w:r w:rsidR="001D0A1F" w:rsidRPr="001D0A1F">
        <w:rPr>
          <w:sz w:val="20"/>
          <w:szCs w:val="20"/>
        </w:rPr>
        <w:t>ISSN 1553-9865 (print); ISSN 2163-8950 (online)</w:t>
      </w:r>
      <w:r w:rsidR="001D0A1F" w:rsidRPr="001D0A1F">
        <w:rPr>
          <w:bCs/>
          <w:sz w:val="20"/>
          <w:szCs w:val="20"/>
        </w:rPr>
        <w:t xml:space="preserve">. </w:t>
      </w:r>
      <w:hyperlink r:id="rId7" w:history="1">
        <w:r w:rsidR="001D0A1F" w:rsidRPr="001D0A1F">
          <w:rPr>
            <w:rStyle w:val="Hyperlink"/>
            <w:sz w:val="20"/>
            <w:szCs w:val="20"/>
          </w:rPr>
          <w:t>http://www.sciencepub.net/researcher</w:t>
        </w:r>
      </w:hyperlink>
      <w:r w:rsidR="001D0A1F" w:rsidRPr="001D0A1F">
        <w:rPr>
          <w:bCs/>
          <w:sz w:val="20"/>
          <w:szCs w:val="20"/>
        </w:rPr>
        <w:t>.</w:t>
      </w:r>
      <w:r w:rsidR="001D0A1F" w:rsidRPr="001D0A1F">
        <w:rPr>
          <w:rFonts w:hint="eastAsia"/>
          <w:bCs/>
          <w:sz w:val="20"/>
          <w:szCs w:val="20"/>
        </w:rPr>
        <w:t xml:space="preserve"> </w:t>
      </w:r>
      <w:r w:rsidR="001D0A1F">
        <w:rPr>
          <w:rFonts w:hint="eastAsia"/>
          <w:bCs/>
          <w:sz w:val="20"/>
          <w:szCs w:val="20"/>
          <w:lang w:eastAsia="zh-CN"/>
        </w:rPr>
        <w:t>7</w:t>
      </w:r>
      <w:r w:rsidR="001D0A1F" w:rsidRPr="001D0A1F">
        <w:rPr>
          <w:rFonts w:hint="eastAsia"/>
          <w:bCs/>
          <w:sz w:val="20"/>
          <w:szCs w:val="20"/>
        </w:rPr>
        <w:t xml:space="preserve">. </w:t>
      </w:r>
      <w:r w:rsidR="001D0A1F" w:rsidRPr="001D0A1F">
        <w:rPr>
          <w:color w:val="000000"/>
          <w:sz w:val="20"/>
          <w:szCs w:val="20"/>
          <w:shd w:val="clear" w:color="auto" w:fill="FFFFFF"/>
        </w:rPr>
        <w:t>doi:</w:t>
      </w:r>
      <w:hyperlink r:id="rId8" w:history="1">
        <w:r w:rsidR="001D0A1F" w:rsidRPr="001D0A1F">
          <w:rPr>
            <w:rStyle w:val="Hyperlink"/>
            <w:sz w:val="20"/>
            <w:szCs w:val="20"/>
            <w:shd w:val="clear" w:color="auto" w:fill="FFFFFF"/>
          </w:rPr>
          <w:t>10.7537/mars</w:t>
        </w:r>
        <w:r w:rsidR="001D0A1F" w:rsidRPr="001D0A1F">
          <w:rPr>
            <w:rStyle w:val="Hyperlink"/>
            <w:rFonts w:hint="eastAsia"/>
            <w:sz w:val="20"/>
            <w:szCs w:val="20"/>
            <w:shd w:val="clear" w:color="auto" w:fill="FFFFFF"/>
          </w:rPr>
          <w:t>r</w:t>
        </w:r>
        <w:r w:rsidR="001D0A1F" w:rsidRPr="001D0A1F">
          <w:rPr>
            <w:rStyle w:val="Hyperlink"/>
            <w:sz w:val="20"/>
            <w:szCs w:val="20"/>
            <w:shd w:val="clear" w:color="auto" w:fill="FFFFFF"/>
          </w:rPr>
          <w:t>sj</w:t>
        </w:r>
        <w:r w:rsidR="001D0A1F" w:rsidRPr="001D0A1F">
          <w:rPr>
            <w:rStyle w:val="Hyperlink"/>
            <w:rFonts w:hint="eastAsia"/>
            <w:sz w:val="20"/>
            <w:szCs w:val="20"/>
            <w:shd w:val="clear" w:color="auto" w:fill="FFFFFF"/>
          </w:rPr>
          <w:t>090617.</w:t>
        </w:r>
        <w:r w:rsidR="001D0A1F" w:rsidRPr="001D0A1F">
          <w:rPr>
            <w:rStyle w:val="Hyperlink"/>
            <w:sz w:val="20"/>
            <w:szCs w:val="20"/>
            <w:shd w:val="clear" w:color="auto" w:fill="FFFFFF"/>
          </w:rPr>
          <w:t>0</w:t>
        </w:r>
        <w:r w:rsidR="001D0A1F">
          <w:rPr>
            <w:rStyle w:val="Hyperlink"/>
            <w:rFonts w:hint="eastAsia"/>
            <w:sz w:val="20"/>
            <w:szCs w:val="20"/>
            <w:shd w:val="clear" w:color="auto" w:fill="FFFFFF"/>
            <w:lang w:eastAsia="zh-CN"/>
          </w:rPr>
          <w:t>7</w:t>
        </w:r>
      </w:hyperlink>
      <w:r w:rsidR="001D0A1F" w:rsidRPr="001D0A1F">
        <w:rPr>
          <w:color w:val="000000"/>
          <w:sz w:val="20"/>
          <w:szCs w:val="20"/>
          <w:shd w:val="clear" w:color="auto" w:fill="FFFFFF"/>
        </w:rPr>
        <w:t>.</w:t>
      </w:r>
    </w:p>
    <w:p w:rsidR="001817C7" w:rsidRPr="001D0A1F" w:rsidRDefault="001817C7" w:rsidP="001D0A1F">
      <w:pPr>
        <w:suppressAutoHyphens w:val="0"/>
        <w:snapToGrid w:val="0"/>
        <w:ind w:firstLine="425"/>
        <w:jc w:val="both"/>
        <w:rPr>
          <w:sz w:val="20"/>
          <w:szCs w:val="20"/>
        </w:rPr>
      </w:pPr>
    </w:p>
    <w:p w:rsidR="001817C7" w:rsidRPr="001D0A1F" w:rsidRDefault="001B37C1" w:rsidP="001D0A1F">
      <w:pPr>
        <w:suppressAutoHyphens w:val="0"/>
        <w:snapToGrid w:val="0"/>
        <w:jc w:val="both"/>
        <w:rPr>
          <w:sz w:val="20"/>
          <w:szCs w:val="20"/>
        </w:rPr>
      </w:pPr>
      <w:r w:rsidRPr="001D0A1F">
        <w:rPr>
          <w:b/>
          <w:sz w:val="20"/>
        </w:rPr>
        <w:t xml:space="preserve">Key words: </w:t>
      </w:r>
      <w:r w:rsidR="0081185D" w:rsidRPr="001D0A1F">
        <w:rPr>
          <w:sz w:val="20"/>
          <w:szCs w:val="20"/>
        </w:rPr>
        <w:t xml:space="preserve">Spent Brewers’ yeast, </w:t>
      </w:r>
      <w:proofErr w:type="spellStart"/>
      <w:r w:rsidR="0081185D" w:rsidRPr="001D0A1F">
        <w:rPr>
          <w:i/>
          <w:sz w:val="20"/>
          <w:szCs w:val="20"/>
        </w:rPr>
        <w:t>Saccharomyces</w:t>
      </w:r>
      <w:proofErr w:type="spellEnd"/>
      <w:r w:rsidR="0081185D" w:rsidRPr="001D0A1F">
        <w:rPr>
          <w:i/>
          <w:sz w:val="20"/>
          <w:szCs w:val="20"/>
        </w:rPr>
        <w:t xml:space="preserve"> </w:t>
      </w:r>
      <w:proofErr w:type="spellStart"/>
      <w:r w:rsidR="0081185D" w:rsidRPr="001D0A1F">
        <w:rPr>
          <w:i/>
          <w:sz w:val="20"/>
          <w:szCs w:val="20"/>
        </w:rPr>
        <w:t>cerevisiae</w:t>
      </w:r>
      <w:proofErr w:type="spellEnd"/>
      <w:r w:rsidR="0081185D" w:rsidRPr="001D0A1F">
        <w:rPr>
          <w:sz w:val="20"/>
          <w:szCs w:val="20"/>
        </w:rPr>
        <w:t>, Broiler, Carcass, Soya bean, formulated feeds.</w:t>
      </w:r>
    </w:p>
    <w:p w:rsidR="00917F03" w:rsidRPr="001D0A1F" w:rsidRDefault="00917F03" w:rsidP="001D0A1F">
      <w:pPr>
        <w:suppressAutoHyphens w:val="0"/>
        <w:snapToGrid w:val="0"/>
        <w:jc w:val="both"/>
        <w:rPr>
          <w:b/>
          <w:sz w:val="20"/>
          <w:szCs w:val="20"/>
        </w:rPr>
      </w:pPr>
    </w:p>
    <w:p w:rsidR="00917F03" w:rsidRPr="001D0A1F" w:rsidRDefault="00917F03" w:rsidP="001D0A1F">
      <w:pPr>
        <w:suppressAutoHyphens w:val="0"/>
        <w:snapToGrid w:val="0"/>
        <w:jc w:val="both"/>
        <w:rPr>
          <w:b/>
          <w:sz w:val="20"/>
          <w:szCs w:val="20"/>
        </w:rPr>
        <w:sectPr w:rsidR="00917F03" w:rsidRPr="001D0A1F" w:rsidSect="00270429">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0"/>
          <w:cols w:space="720"/>
          <w:docGrid w:linePitch="360"/>
        </w:sectPr>
      </w:pPr>
    </w:p>
    <w:p w:rsidR="00471E57" w:rsidRPr="001D0A1F" w:rsidRDefault="00471E57" w:rsidP="001D0A1F">
      <w:pPr>
        <w:suppressAutoHyphens w:val="0"/>
        <w:snapToGrid w:val="0"/>
        <w:jc w:val="both"/>
        <w:rPr>
          <w:b/>
          <w:sz w:val="20"/>
          <w:szCs w:val="20"/>
        </w:rPr>
      </w:pPr>
      <w:r w:rsidRPr="001D0A1F">
        <w:rPr>
          <w:b/>
          <w:sz w:val="20"/>
          <w:szCs w:val="20"/>
        </w:rPr>
        <w:lastRenderedPageBreak/>
        <w:t>1. Introduction</w:t>
      </w:r>
    </w:p>
    <w:p w:rsidR="00994265" w:rsidRPr="001D0A1F" w:rsidRDefault="00612BBC" w:rsidP="001D0A1F">
      <w:pPr>
        <w:suppressAutoHyphens w:val="0"/>
        <w:snapToGrid w:val="0"/>
        <w:ind w:firstLine="425"/>
        <w:jc w:val="both"/>
        <w:rPr>
          <w:sz w:val="20"/>
          <w:szCs w:val="20"/>
        </w:rPr>
      </w:pPr>
      <w:r w:rsidRPr="001D0A1F">
        <w:rPr>
          <w:sz w:val="20"/>
          <w:szCs w:val="20"/>
        </w:rPr>
        <w:t xml:space="preserve">Water </w:t>
      </w:r>
      <w:r w:rsidR="00994265" w:rsidRPr="001D0A1F">
        <w:rPr>
          <w:sz w:val="20"/>
          <w:szCs w:val="20"/>
        </w:rPr>
        <w:t>The poultry industry in Nigeria has continued to be unstable as a result of high cost of feeds and feeding with low quality feeds. Feed alone accounts for up to 75% of the total cost of production (</w:t>
      </w:r>
      <w:proofErr w:type="spellStart"/>
      <w:r w:rsidR="00994265" w:rsidRPr="001D0A1F">
        <w:rPr>
          <w:sz w:val="20"/>
          <w:szCs w:val="20"/>
        </w:rPr>
        <w:t>Kekeocha</w:t>
      </w:r>
      <w:proofErr w:type="spellEnd"/>
      <w:r w:rsidR="00994265" w:rsidRPr="001D0A1F">
        <w:rPr>
          <w:sz w:val="20"/>
          <w:szCs w:val="20"/>
        </w:rPr>
        <w:t xml:space="preserve">, 1984; </w:t>
      </w:r>
      <w:proofErr w:type="spellStart"/>
      <w:r w:rsidR="00994265" w:rsidRPr="001D0A1F">
        <w:rPr>
          <w:sz w:val="20"/>
          <w:szCs w:val="20"/>
        </w:rPr>
        <w:t>Ubosi</w:t>
      </w:r>
      <w:proofErr w:type="spellEnd"/>
      <w:r w:rsidR="00994265" w:rsidRPr="001D0A1F">
        <w:rPr>
          <w:sz w:val="20"/>
          <w:szCs w:val="20"/>
        </w:rPr>
        <w:t xml:space="preserve"> and </w:t>
      </w:r>
      <w:proofErr w:type="spellStart"/>
      <w:r w:rsidR="00994265" w:rsidRPr="001D0A1F">
        <w:rPr>
          <w:sz w:val="20"/>
          <w:szCs w:val="20"/>
        </w:rPr>
        <w:t>Sekuna</w:t>
      </w:r>
      <w:proofErr w:type="spellEnd"/>
      <w:r w:rsidR="00994265" w:rsidRPr="001D0A1F">
        <w:rPr>
          <w:sz w:val="20"/>
          <w:szCs w:val="20"/>
        </w:rPr>
        <w:t xml:space="preserve">, 2000). Adequate nutrition is one of the major inputs necessary for all the full expression of the genetic potential of poultry and prevention of stress. For a diet to be adequate, it must supply the essential nutrients not only in sufficient quantities but also in the right proportions. Diets should therefore be formulated to promote the desired intake of all nutrients and to improve growth rate at a reasonable cost. Less expenditure in terms of feeds and maximum growth rate means more income from the poultry thereby alleviating poverty in both the rural and urban settings. The research for incorporating unconventional protein feed stuffs in </w:t>
      </w:r>
      <w:r w:rsidR="00994265" w:rsidRPr="001D0A1F">
        <w:rPr>
          <w:sz w:val="20"/>
          <w:szCs w:val="20"/>
        </w:rPr>
        <w:lastRenderedPageBreak/>
        <w:t>poultry feed in order to reduce the cost of feed and maximize the returns from poultry farming is an on-going research (</w:t>
      </w:r>
      <w:proofErr w:type="spellStart"/>
      <w:r w:rsidR="00994265" w:rsidRPr="001D0A1F">
        <w:rPr>
          <w:sz w:val="20"/>
          <w:szCs w:val="20"/>
        </w:rPr>
        <w:t>Nanzeen</w:t>
      </w:r>
      <w:proofErr w:type="spellEnd"/>
      <w:r w:rsidR="00994265" w:rsidRPr="001D0A1F">
        <w:rPr>
          <w:sz w:val="20"/>
          <w:szCs w:val="20"/>
        </w:rPr>
        <w:t xml:space="preserve">, 1995; </w:t>
      </w:r>
      <w:proofErr w:type="spellStart"/>
      <w:r w:rsidR="00994265" w:rsidRPr="001D0A1F">
        <w:rPr>
          <w:sz w:val="20"/>
          <w:szCs w:val="20"/>
        </w:rPr>
        <w:t>Anyachie</w:t>
      </w:r>
      <w:proofErr w:type="spellEnd"/>
      <w:r w:rsidR="00994265" w:rsidRPr="001D0A1F">
        <w:rPr>
          <w:sz w:val="20"/>
          <w:szCs w:val="20"/>
        </w:rPr>
        <w:t xml:space="preserve"> and </w:t>
      </w:r>
      <w:proofErr w:type="spellStart"/>
      <w:r w:rsidR="00994265" w:rsidRPr="001D0A1F">
        <w:rPr>
          <w:sz w:val="20"/>
          <w:szCs w:val="20"/>
        </w:rPr>
        <w:t>Madubuike</w:t>
      </w:r>
      <w:proofErr w:type="spellEnd"/>
      <w:r w:rsidR="00994265" w:rsidRPr="001D0A1F">
        <w:rPr>
          <w:sz w:val="20"/>
          <w:szCs w:val="20"/>
        </w:rPr>
        <w:t xml:space="preserve">, 2007; </w:t>
      </w:r>
      <w:proofErr w:type="spellStart"/>
      <w:r w:rsidR="00994265" w:rsidRPr="001D0A1F">
        <w:rPr>
          <w:sz w:val="20"/>
          <w:szCs w:val="20"/>
        </w:rPr>
        <w:t>Yisa</w:t>
      </w:r>
      <w:proofErr w:type="spellEnd"/>
      <w:r w:rsidR="00994265" w:rsidRPr="001D0A1F">
        <w:rPr>
          <w:sz w:val="20"/>
          <w:szCs w:val="20"/>
        </w:rPr>
        <w:t>, 2013).</w:t>
      </w:r>
    </w:p>
    <w:p w:rsidR="00994265" w:rsidRPr="001D0A1F" w:rsidRDefault="00994265" w:rsidP="001D0A1F">
      <w:pPr>
        <w:suppressAutoHyphens w:val="0"/>
        <w:snapToGrid w:val="0"/>
        <w:ind w:firstLine="425"/>
        <w:jc w:val="both"/>
        <w:rPr>
          <w:sz w:val="20"/>
          <w:szCs w:val="20"/>
        </w:rPr>
      </w:pPr>
      <w:r w:rsidRPr="001D0A1F">
        <w:rPr>
          <w:sz w:val="20"/>
          <w:szCs w:val="20"/>
        </w:rPr>
        <w:t xml:space="preserve">According to </w:t>
      </w:r>
      <w:proofErr w:type="spellStart"/>
      <w:r w:rsidRPr="001D0A1F">
        <w:rPr>
          <w:sz w:val="20"/>
          <w:szCs w:val="20"/>
        </w:rPr>
        <w:t>Anyachie</w:t>
      </w:r>
      <w:proofErr w:type="spellEnd"/>
      <w:r w:rsidRPr="001D0A1F">
        <w:rPr>
          <w:sz w:val="20"/>
          <w:szCs w:val="20"/>
        </w:rPr>
        <w:t xml:space="preserve"> and </w:t>
      </w:r>
      <w:proofErr w:type="spellStart"/>
      <w:r w:rsidRPr="001D0A1F">
        <w:rPr>
          <w:sz w:val="20"/>
          <w:szCs w:val="20"/>
        </w:rPr>
        <w:t>Madubuike</w:t>
      </w:r>
      <w:proofErr w:type="spellEnd"/>
      <w:r w:rsidRPr="001D0A1F">
        <w:rPr>
          <w:sz w:val="20"/>
          <w:szCs w:val="20"/>
        </w:rPr>
        <w:t xml:space="preserve"> (2007), the scarcity and prohibitive cost of conventional feed sources aggravated by stiff competition between human and livestock for these feeds as well as insufficient emphasis on production had resulted in the evaluation of alternative and cheap agro industrial products as sources of feeds ingredients. Some workers (</w:t>
      </w:r>
      <w:proofErr w:type="spellStart"/>
      <w:r w:rsidRPr="001D0A1F">
        <w:rPr>
          <w:sz w:val="20"/>
          <w:szCs w:val="20"/>
        </w:rPr>
        <w:t>Kwari</w:t>
      </w:r>
      <w:proofErr w:type="spellEnd"/>
      <w:r w:rsidRPr="001D0A1F">
        <w:rPr>
          <w:sz w:val="20"/>
          <w:szCs w:val="20"/>
        </w:rPr>
        <w:t xml:space="preserve"> </w:t>
      </w:r>
      <w:r w:rsidRPr="001D0A1F">
        <w:rPr>
          <w:i/>
          <w:sz w:val="20"/>
          <w:szCs w:val="20"/>
        </w:rPr>
        <w:t>et al.</w:t>
      </w:r>
      <w:r w:rsidRPr="001D0A1F">
        <w:rPr>
          <w:sz w:val="20"/>
          <w:szCs w:val="20"/>
        </w:rPr>
        <w:t xml:space="preserve">, 2003; </w:t>
      </w:r>
      <w:proofErr w:type="spellStart"/>
      <w:r w:rsidRPr="001D0A1F">
        <w:rPr>
          <w:sz w:val="20"/>
          <w:szCs w:val="20"/>
        </w:rPr>
        <w:t>Okah</w:t>
      </w:r>
      <w:proofErr w:type="spellEnd"/>
      <w:r w:rsidRPr="001D0A1F">
        <w:rPr>
          <w:sz w:val="20"/>
          <w:szCs w:val="20"/>
        </w:rPr>
        <w:t xml:space="preserve"> </w:t>
      </w:r>
      <w:r w:rsidRPr="001D0A1F">
        <w:rPr>
          <w:i/>
          <w:sz w:val="20"/>
          <w:szCs w:val="20"/>
        </w:rPr>
        <w:t>et al.</w:t>
      </w:r>
      <w:r w:rsidRPr="001D0A1F">
        <w:rPr>
          <w:sz w:val="20"/>
          <w:szCs w:val="20"/>
        </w:rPr>
        <w:t xml:space="preserve">, 2007) had stressed the need for utilization of alternative feed ingredients far removed from human and industrial interests. </w:t>
      </w:r>
      <w:proofErr w:type="spellStart"/>
      <w:r w:rsidRPr="001D0A1F">
        <w:rPr>
          <w:sz w:val="20"/>
          <w:szCs w:val="20"/>
        </w:rPr>
        <w:t>Olusanya</w:t>
      </w:r>
      <w:proofErr w:type="spellEnd"/>
      <w:r w:rsidRPr="001D0A1F">
        <w:rPr>
          <w:sz w:val="20"/>
          <w:szCs w:val="20"/>
        </w:rPr>
        <w:t xml:space="preserve"> </w:t>
      </w:r>
      <w:r w:rsidRPr="001D0A1F">
        <w:rPr>
          <w:i/>
          <w:sz w:val="20"/>
          <w:szCs w:val="20"/>
        </w:rPr>
        <w:t>et al.</w:t>
      </w:r>
      <w:r w:rsidRPr="001D0A1F">
        <w:rPr>
          <w:sz w:val="20"/>
          <w:szCs w:val="20"/>
        </w:rPr>
        <w:t xml:space="preserve">, (2007) deduced that acute shortage of meat protein has been one of the major nutritional problems facing African countries. The demand for meat outstrips the supply in all African </w:t>
      </w:r>
      <w:r w:rsidRPr="001D0A1F">
        <w:rPr>
          <w:sz w:val="20"/>
          <w:szCs w:val="20"/>
        </w:rPr>
        <w:lastRenderedPageBreak/>
        <w:t>countries south of the Sahara. To boost production therefore, the issue of cheap, available feed ingredients must be sourced. The products being evaluated include palm kernel cake, cotton seed cake, rice bran, dried brewers’ grains and maize cobs and spent brewers’ yeast.</w:t>
      </w:r>
    </w:p>
    <w:p w:rsidR="00994265" w:rsidRPr="001D0A1F" w:rsidRDefault="00994265" w:rsidP="001D0A1F">
      <w:pPr>
        <w:suppressAutoHyphens w:val="0"/>
        <w:snapToGrid w:val="0"/>
        <w:ind w:firstLine="425"/>
        <w:jc w:val="both"/>
        <w:rPr>
          <w:sz w:val="20"/>
          <w:szCs w:val="20"/>
        </w:rPr>
      </w:pPr>
      <w:r w:rsidRPr="001D0A1F">
        <w:rPr>
          <w:sz w:val="20"/>
          <w:szCs w:val="20"/>
        </w:rPr>
        <w:t>Spent brewers’ yeast is a relatively good source of protein and has been used in the feeding of pigs, goats and poultry as well as cattle in small amounts by local farmers in Nigeria. The bulk of the brewers’ yeast is usually disposed into water bodies posing a major problem and only small quantities are sold to local animal farmers. Their success stories which are not published to create awareness show that they have discovered that spent brewers’ yeast has value especially for livestock (</w:t>
      </w:r>
      <w:proofErr w:type="spellStart"/>
      <w:r w:rsidRPr="001D0A1F">
        <w:rPr>
          <w:sz w:val="20"/>
          <w:szCs w:val="20"/>
        </w:rPr>
        <w:t>Levic</w:t>
      </w:r>
      <w:proofErr w:type="spellEnd"/>
      <w:r w:rsidRPr="001D0A1F">
        <w:rPr>
          <w:sz w:val="20"/>
          <w:szCs w:val="20"/>
        </w:rPr>
        <w:t xml:space="preserve"> </w:t>
      </w:r>
      <w:r w:rsidRPr="001D0A1F">
        <w:rPr>
          <w:i/>
          <w:sz w:val="20"/>
          <w:szCs w:val="20"/>
        </w:rPr>
        <w:t>et al.</w:t>
      </w:r>
      <w:r w:rsidRPr="001D0A1F">
        <w:rPr>
          <w:sz w:val="20"/>
          <w:szCs w:val="20"/>
        </w:rPr>
        <w:t xml:space="preserve">, 2010). </w:t>
      </w:r>
      <w:proofErr w:type="spellStart"/>
      <w:r w:rsidRPr="001D0A1F">
        <w:rPr>
          <w:i/>
          <w:sz w:val="20"/>
          <w:szCs w:val="20"/>
        </w:rPr>
        <w:t>Saccharomyces</w:t>
      </w:r>
      <w:proofErr w:type="spellEnd"/>
      <w:r w:rsidRPr="001D0A1F">
        <w:rPr>
          <w:i/>
          <w:sz w:val="20"/>
          <w:szCs w:val="20"/>
        </w:rPr>
        <w:t xml:space="preserve"> </w:t>
      </w:r>
      <w:proofErr w:type="spellStart"/>
      <w:r w:rsidRPr="001D0A1F">
        <w:rPr>
          <w:i/>
          <w:sz w:val="20"/>
          <w:szCs w:val="20"/>
        </w:rPr>
        <w:t>cerevisiae</w:t>
      </w:r>
      <w:proofErr w:type="spellEnd"/>
      <w:r w:rsidRPr="001D0A1F">
        <w:rPr>
          <w:i/>
          <w:sz w:val="20"/>
          <w:szCs w:val="20"/>
        </w:rPr>
        <w:t xml:space="preserve"> </w:t>
      </w:r>
      <w:r w:rsidRPr="001D0A1F">
        <w:rPr>
          <w:sz w:val="20"/>
          <w:szCs w:val="20"/>
        </w:rPr>
        <w:t>is one of the most widely used commercialized yeasts and has long been fed to animals. It was reported that feeding yeast to chicks improved broiler meat quality, improved weight gain and feed/gain ratio (</w:t>
      </w:r>
      <w:proofErr w:type="spellStart"/>
      <w:r w:rsidRPr="001D0A1F">
        <w:rPr>
          <w:sz w:val="20"/>
          <w:szCs w:val="20"/>
        </w:rPr>
        <w:t>Nilson</w:t>
      </w:r>
      <w:proofErr w:type="spellEnd"/>
      <w:r w:rsidRPr="001D0A1F">
        <w:rPr>
          <w:sz w:val="20"/>
          <w:szCs w:val="20"/>
        </w:rPr>
        <w:t xml:space="preserve"> </w:t>
      </w:r>
      <w:r w:rsidRPr="001D0A1F">
        <w:rPr>
          <w:i/>
          <w:sz w:val="20"/>
          <w:szCs w:val="20"/>
        </w:rPr>
        <w:t>et al.</w:t>
      </w:r>
      <w:r w:rsidRPr="001D0A1F">
        <w:rPr>
          <w:sz w:val="20"/>
          <w:szCs w:val="20"/>
        </w:rPr>
        <w:t>, 2004).</w:t>
      </w:r>
    </w:p>
    <w:p w:rsidR="00612BBC" w:rsidRPr="001D0A1F" w:rsidRDefault="00994265" w:rsidP="001D0A1F">
      <w:pPr>
        <w:suppressAutoHyphens w:val="0"/>
        <w:snapToGrid w:val="0"/>
        <w:ind w:firstLine="425"/>
        <w:jc w:val="both"/>
        <w:rPr>
          <w:sz w:val="20"/>
          <w:szCs w:val="20"/>
        </w:rPr>
      </w:pPr>
      <w:r w:rsidRPr="001D0A1F">
        <w:rPr>
          <w:sz w:val="20"/>
          <w:szCs w:val="20"/>
        </w:rPr>
        <w:t xml:space="preserve">The objective of this work is to investigate the effect of spent brewers’ yeast on growth performance, </w:t>
      </w:r>
      <w:r w:rsidRPr="001D0A1F">
        <w:rPr>
          <w:sz w:val="20"/>
          <w:szCs w:val="20"/>
        </w:rPr>
        <w:lastRenderedPageBreak/>
        <w:t>carcass characteristics and internal organs of broiler chickens as a potential use in feed production thereby encouraging the development of the poultry industry in Nigeria.</w:t>
      </w:r>
    </w:p>
    <w:p w:rsidR="00612BBC" w:rsidRPr="001D0A1F" w:rsidRDefault="00612BBC" w:rsidP="001D0A1F">
      <w:pPr>
        <w:suppressAutoHyphens w:val="0"/>
        <w:snapToGrid w:val="0"/>
        <w:ind w:firstLine="425"/>
        <w:jc w:val="both"/>
        <w:rPr>
          <w:sz w:val="20"/>
          <w:szCs w:val="20"/>
        </w:rPr>
      </w:pPr>
    </w:p>
    <w:p w:rsidR="00471E57" w:rsidRPr="001D0A1F" w:rsidRDefault="00471E57" w:rsidP="001D0A1F">
      <w:pPr>
        <w:suppressAutoHyphens w:val="0"/>
        <w:snapToGrid w:val="0"/>
        <w:jc w:val="both"/>
        <w:rPr>
          <w:b/>
          <w:sz w:val="20"/>
          <w:szCs w:val="20"/>
        </w:rPr>
      </w:pPr>
      <w:r w:rsidRPr="001D0A1F">
        <w:rPr>
          <w:b/>
          <w:sz w:val="20"/>
          <w:szCs w:val="20"/>
        </w:rPr>
        <w:t>2. Material and Methods</w:t>
      </w:r>
    </w:p>
    <w:p w:rsidR="004A1C62" w:rsidRPr="001D0A1F" w:rsidRDefault="004A1C62" w:rsidP="001D0A1F">
      <w:pPr>
        <w:suppressAutoHyphens w:val="0"/>
        <w:snapToGrid w:val="0"/>
        <w:jc w:val="both"/>
        <w:rPr>
          <w:b/>
          <w:sz w:val="20"/>
          <w:szCs w:val="20"/>
        </w:rPr>
      </w:pPr>
      <w:r w:rsidRPr="001D0A1F">
        <w:rPr>
          <w:b/>
          <w:sz w:val="20"/>
          <w:szCs w:val="20"/>
        </w:rPr>
        <w:t>Study Area</w:t>
      </w:r>
    </w:p>
    <w:p w:rsidR="007E02B6" w:rsidRPr="001D0A1F" w:rsidRDefault="007E02B6" w:rsidP="001D0A1F">
      <w:pPr>
        <w:suppressAutoHyphens w:val="0"/>
        <w:autoSpaceDE w:val="0"/>
        <w:autoSpaceDN w:val="0"/>
        <w:adjustRightInd w:val="0"/>
        <w:snapToGrid w:val="0"/>
        <w:jc w:val="both"/>
        <w:rPr>
          <w:b/>
          <w:bCs/>
          <w:sz w:val="20"/>
          <w:szCs w:val="20"/>
        </w:rPr>
      </w:pPr>
      <w:r w:rsidRPr="001D0A1F">
        <w:rPr>
          <w:b/>
          <w:bCs/>
          <w:sz w:val="20"/>
          <w:szCs w:val="20"/>
        </w:rPr>
        <w:t>Proximate analysis of spent brewers’ yeast (</w:t>
      </w:r>
      <w:proofErr w:type="spellStart"/>
      <w:r w:rsidRPr="001D0A1F">
        <w:rPr>
          <w:b/>
          <w:bCs/>
          <w:i/>
          <w:iCs/>
          <w:sz w:val="20"/>
          <w:szCs w:val="20"/>
        </w:rPr>
        <w:t>Saccharomyces</w:t>
      </w:r>
      <w:proofErr w:type="spellEnd"/>
      <w:r w:rsidRPr="001D0A1F">
        <w:rPr>
          <w:b/>
          <w:bCs/>
          <w:i/>
          <w:iCs/>
          <w:sz w:val="20"/>
          <w:szCs w:val="20"/>
        </w:rPr>
        <w:t xml:space="preserve"> </w:t>
      </w:r>
      <w:proofErr w:type="spellStart"/>
      <w:r w:rsidRPr="001D0A1F">
        <w:rPr>
          <w:b/>
          <w:bCs/>
          <w:i/>
          <w:iCs/>
          <w:sz w:val="20"/>
          <w:szCs w:val="20"/>
        </w:rPr>
        <w:t>cerevisiae</w:t>
      </w:r>
      <w:proofErr w:type="spellEnd"/>
      <w:r w:rsidRPr="001D0A1F">
        <w:rPr>
          <w:b/>
          <w:bCs/>
          <w:sz w:val="20"/>
          <w:szCs w:val="20"/>
        </w:rPr>
        <w:t>)</w:t>
      </w:r>
    </w:p>
    <w:p w:rsidR="007E02B6" w:rsidRPr="001D0A1F" w:rsidRDefault="007E02B6" w:rsidP="001D0A1F">
      <w:pPr>
        <w:suppressAutoHyphens w:val="0"/>
        <w:autoSpaceDE w:val="0"/>
        <w:autoSpaceDN w:val="0"/>
        <w:adjustRightInd w:val="0"/>
        <w:snapToGrid w:val="0"/>
        <w:ind w:firstLine="425"/>
        <w:jc w:val="both"/>
        <w:rPr>
          <w:b/>
          <w:sz w:val="20"/>
          <w:szCs w:val="20"/>
        </w:rPr>
      </w:pPr>
      <w:r w:rsidRPr="001D0A1F">
        <w:rPr>
          <w:sz w:val="20"/>
          <w:szCs w:val="20"/>
        </w:rPr>
        <w:t>The following parameters were determined according to analysis of the Association of Official Analytical Chemists, AOAC, (2006).</w:t>
      </w:r>
    </w:p>
    <w:p w:rsidR="007E02B6" w:rsidRPr="001D0A1F" w:rsidRDefault="007E02B6" w:rsidP="001D0A1F">
      <w:pPr>
        <w:suppressAutoHyphens w:val="0"/>
        <w:snapToGrid w:val="0"/>
        <w:jc w:val="both"/>
        <w:rPr>
          <w:b/>
          <w:sz w:val="20"/>
          <w:szCs w:val="20"/>
        </w:rPr>
      </w:pPr>
      <w:r w:rsidRPr="001D0A1F">
        <w:rPr>
          <w:b/>
          <w:sz w:val="20"/>
          <w:szCs w:val="20"/>
        </w:rPr>
        <w:t>Experimental Diets</w:t>
      </w:r>
    </w:p>
    <w:p w:rsidR="007E02B6" w:rsidRPr="001D0A1F" w:rsidRDefault="007E02B6" w:rsidP="001D0A1F">
      <w:pPr>
        <w:suppressAutoHyphens w:val="0"/>
        <w:snapToGrid w:val="0"/>
        <w:ind w:firstLine="425"/>
        <w:jc w:val="both"/>
        <w:rPr>
          <w:sz w:val="20"/>
          <w:szCs w:val="20"/>
        </w:rPr>
      </w:pPr>
      <w:r w:rsidRPr="001D0A1F">
        <w:rPr>
          <w:sz w:val="20"/>
          <w:szCs w:val="20"/>
        </w:rPr>
        <w:t xml:space="preserve">Five (5) </w:t>
      </w:r>
      <w:proofErr w:type="spellStart"/>
      <w:r w:rsidRPr="001D0A1F">
        <w:rPr>
          <w:sz w:val="20"/>
          <w:szCs w:val="20"/>
        </w:rPr>
        <w:t>isonootrognous</w:t>
      </w:r>
      <w:proofErr w:type="spellEnd"/>
      <w:r w:rsidRPr="001D0A1F">
        <w:rPr>
          <w:sz w:val="20"/>
          <w:szCs w:val="20"/>
        </w:rPr>
        <w:t xml:space="preserve"> starter and finisher diets were formulated for the study. Diet 1 was the formulated feed control containing 0% spent brewers’ yeast. Diets 2, 3, 4 and 5 contained 5, 10, 15 and 20% spent brewers’ yeast respectively, replacing soya bean cakes for starter and finisher feeds. The composition of the feeds are given in Tables 1 and 2 based on calculated values.</w:t>
      </w:r>
    </w:p>
    <w:p w:rsidR="00917F03" w:rsidRPr="001D0A1F" w:rsidRDefault="00917F03" w:rsidP="001D0A1F">
      <w:pPr>
        <w:suppressAutoHyphens w:val="0"/>
        <w:snapToGrid w:val="0"/>
        <w:ind w:firstLine="425"/>
        <w:jc w:val="both"/>
        <w:rPr>
          <w:sz w:val="20"/>
          <w:szCs w:val="20"/>
        </w:rPr>
        <w:sectPr w:rsidR="00917F03" w:rsidRPr="001D0A1F" w:rsidSect="001D0A1F">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600"/>
          <w:docGrid w:linePitch="360"/>
        </w:sectPr>
      </w:pPr>
    </w:p>
    <w:p w:rsidR="00FD3F3D" w:rsidRPr="001D0A1F" w:rsidRDefault="00FD3F3D" w:rsidP="001D0A1F">
      <w:pPr>
        <w:suppressAutoHyphens w:val="0"/>
        <w:snapToGrid w:val="0"/>
        <w:jc w:val="center"/>
        <w:rPr>
          <w:sz w:val="20"/>
          <w:szCs w:val="20"/>
        </w:rPr>
      </w:pPr>
    </w:p>
    <w:p w:rsidR="00FD3F3D" w:rsidRPr="001D0A1F" w:rsidRDefault="00FD3F3D" w:rsidP="001D0A1F">
      <w:pPr>
        <w:suppressAutoHyphens w:val="0"/>
        <w:snapToGrid w:val="0"/>
        <w:jc w:val="center"/>
        <w:rPr>
          <w:sz w:val="20"/>
          <w:szCs w:val="20"/>
        </w:rPr>
      </w:pPr>
      <w:r w:rsidRPr="001D0A1F">
        <w:rPr>
          <w:sz w:val="20"/>
          <w:szCs w:val="20"/>
        </w:rPr>
        <w:t>Table 1: Proximate/nutritional composition f spent brewers’ yeast (</w:t>
      </w:r>
      <w:r w:rsidRPr="001D0A1F">
        <w:rPr>
          <w:i/>
          <w:sz w:val="20"/>
          <w:szCs w:val="20"/>
        </w:rPr>
        <w:t xml:space="preserve">S. </w:t>
      </w:r>
      <w:proofErr w:type="spellStart"/>
      <w:r w:rsidRPr="001D0A1F">
        <w:rPr>
          <w:i/>
          <w:sz w:val="20"/>
          <w:szCs w:val="20"/>
        </w:rPr>
        <w:t>cereviciae</w:t>
      </w:r>
      <w:proofErr w:type="spellEnd"/>
      <w:r w:rsidRPr="001D0A1F">
        <w:rPr>
          <w:sz w:val="20"/>
          <w:szCs w:val="20"/>
        </w:rPr>
        <w:t>)</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3660"/>
        <w:gridCol w:w="3631"/>
        <w:gridCol w:w="2285"/>
      </w:tblGrid>
      <w:tr w:rsidR="00FD3F3D" w:rsidRPr="001D0A1F" w:rsidTr="001D0A1F">
        <w:trPr>
          <w:jc w:val="center"/>
        </w:trPr>
        <w:tc>
          <w:tcPr>
            <w:tcW w:w="1911" w:type="pct"/>
            <w:tcBorders>
              <w:bottom w:val="single" w:sz="4" w:space="0" w:color="auto"/>
            </w:tcBorders>
            <w:vAlign w:val="center"/>
          </w:tcPr>
          <w:p w:rsidR="00FD3F3D" w:rsidRPr="001D0A1F" w:rsidRDefault="00FD3F3D" w:rsidP="001D0A1F">
            <w:pPr>
              <w:suppressAutoHyphens w:val="0"/>
              <w:snapToGrid w:val="0"/>
              <w:jc w:val="both"/>
              <w:rPr>
                <w:rFonts w:ascii="Times New Roman" w:hAnsi="Times New Roman" w:cs="Times New Roman"/>
                <w:b/>
                <w:sz w:val="20"/>
                <w:szCs w:val="20"/>
              </w:rPr>
            </w:pPr>
            <w:r w:rsidRPr="001D0A1F">
              <w:rPr>
                <w:rFonts w:ascii="Times New Roman" w:hAnsi="Times New Roman" w:cs="Times New Roman"/>
                <w:b/>
                <w:sz w:val="20"/>
                <w:szCs w:val="20"/>
              </w:rPr>
              <w:t>Nutritional parameters</w:t>
            </w:r>
          </w:p>
        </w:tc>
        <w:tc>
          <w:tcPr>
            <w:tcW w:w="1896" w:type="pct"/>
            <w:tcBorders>
              <w:bottom w:val="single" w:sz="4" w:space="0" w:color="auto"/>
            </w:tcBorders>
            <w:vAlign w:val="center"/>
          </w:tcPr>
          <w:p w:rsidR="00FD3F3D" w:rsidRPr="001D0A1F" w:rsidRDefault="00FD3F3D" w:rsidP="001D0A1F">
            <w:pPr>
              <w:suppressAutoHyphens w:val="0"/>
              <w:snapToGrid w:val="0"/>
              <w:jc w:val="both"/>
              <w:rPr>
                <w:rFonts w:ascii="Times New Roman" w:hAnsi="Times New Roman" w:cs="Times New Roman"/>
                <w:b/>
                <w:sz w:val="20"/>
                <w:szCs w:val="20"/>
              </w:rPr>
            </w:pPr>
            <w:r w:rsidRPr="001D0A1F">
              <w:rPr>
                <w:rFonts w:ascii="Times New Roman" w:hAnsi="Times New Roman" w:cs="Times New Roman"/>
                <w:b/>
                <w:sz w:val="20"/>
                <w:szCs w:val="20"/>
              </w:rPr>
              <w:t>Percentage composition (%)</w:t>
            </w:r>
          </w:p>
        </w:tc>
        <w:tc>
          <w:tcPr>
            <w:tcW w:w="1193" w:type="pct"/>
            <w:tcBorders>
              <w:bottom w:val="single" w:sz="4" w:space="0" w:color="auto"/>
            </w:tcBorders>
            <w:vAlign w:val="center"/>
          </w:tcPr>
          <w:p w:rsidR="00FD3F3D" w:rsidRPr="001D0A1F" w:rsidRDefault="00FD3F3D" w:rsidP="001D0A1F">
            <w:pPr>
              <w:suppressAutoHyphens w:val="0"/>
              <w:snapToGrid w:val="0"/>
              <w:jc w:val="both"/>
              <w:rPr>
                <w:rFonts w:ascii="Times New Roman" w:hAnsi="Times New Roman" w:cs="Times New Roman"/>
                <w:b/>
                <w:sz w:val="20"/>
                <w:szCs w:val="20"/>
              </w:rPr>
            </w:pPr>
            <w:r w:rsidRPr="001D0A1F">
              <w:rPr>
                <w:rFonts w:ascii="Times New Roman" w:hAnsi="Times New Roman" w:cs="Times New Roman"/>
                <w:b/>
                <w:sz w:val="20"/>
                <w:szCs w:val="20"/>
              </w:rPr>
              <w:t>Reference value*</w:t>
            </w:r>
          </w:p>
        </w:tc>
      </w:tr>
      <w:tr w:rsidR="00FD3F3D" w:rsidRPr="001D0A1F" w:rsidTr="001D0A1F">
        <w:trPr>
          <w:jc w:val="center"/>
        </w:trPr>
        <w:tc>
          <w:tcPr>
            <w:tcW w:w="1911" w:type="pct"/>
            <w:tcBorders>
              <w:top w:val="single" w:sz="4" w:space="0" w:color="auto"/>
              <w:bottom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Crude protein (WM)</w:t>
            </w:r>
          </w:p>
        </w:tc>
        <w:tc>
          <w:tcPr>
            <w:tcW w:w="1896" w:type="pct"/>
            <w:tcBorders>
              <w:top w:val="single" w:sz="4" w:space="0" w:color="auto"/>
              <w:bottom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38.01</w:t>
            </w:r>
          </w:p>
        </w:tc>
        <w:tc>
          <w:tcPr>
            <w:tcW w:w="1193" w:type="pct"/>
            <w:tcBorders>
              <w:top w:val="single" w:sz="4" w:space="0" w:color="auto"/>
              <w:bottom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p>
        </w:tc>
      </w:tr>
      <w:tr w:rsidR="00FD3F3D" w:rsidRPr="001D0A1F" w:rsidTr="001D0A1F">
        <w:trPr>
          <w:jc w:val="center"/>
        </w:trPr>
        <w:tc>
          <w:tcPr>
            <w:tcW w:w="1911" w:type="pct"/>
            <w:tcBorders>
              <w:top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Moisture</w:t>
            </w:r>
          </w:p>
        </w:tc>
        <w:tc>
          <w:tcPr>
            <w:tcW w:w="1896" w:type="pct"/>
            <w:tcBorders>
              <w:top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6.20</w:t>
            </w:r>
          </w:p>
        </w:tc>
        <w:tc>
          <w:tcPr>
            <w:tcW w:w="1193" w:type="pct"/>
            <w:tcBorders>
              <w:top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p>
        </w:tc>
      </w:tr>
      <w:tr w:rsidR="00FD3F3D" w:rsidRPr="001D0A1F" w:rsidTr="001D0A1F">
        <w:trPr>
          <w:jc w:val="center"/>
        </w:trPr>
        <w:tc>
          <w:tcPr>
            <w:tcW w:w="191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Crude fat (WM)</w:t>
            </w:r>
          </w:p>
        </w:tc>
        <w:tc>
          <w:tcPr>
            <w:tcW w:w="1896"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0.79</w:t>
            </w:r>
          </w:p>
        </w:tc>
        <w:tc>
          <w:tcPr>
            <w:tcW w:w="1193"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p>
        </w:tc>
      </w:tr>
      <w:tr w:rsidR="00FD3F3D" w:rsidRPr="001D0A1F" w:rsidTr="001D0A1F">
        <w:trPr>
          <w:jc w:val="center"/>
        </w:trPr>
        <w:tc>
          <w:tcPr>
            <w:tcW w:w="191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Crude fat (DM)</w:t>
            </w:r>
          </w:p>
        </w:tc>
        <w:tc>
          <w:tcPr>
            <w:tcW w:w="1896"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0.84</w:t>
            </w:r>
          </w:p>
        </w:tc>
        <w:tc>
          <w:tcPr>
            <w:tcW w:w="1193"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p>
        </w:tc>
      </w:tr>
      <w:tr w:rsidR="00FD3F3D" w:rsidRPr="001D0A1F" w:rsidTr="001D0A1F">
        <w:trPr>
          <w:jc w:val="center"/>
        </w:trPr>
        <w:tc>
          <w:tcPr>
            <w:tcW w:w="191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 xml:space="preserve">Crude </w:t>
            </w:r>
            <w:proofErr w:type="spellStart"/>
            <w:r w:rsidRPr="001D0A1F">
              <w:rPr>
                <w:rFonts w:ascii="Times New Roman" w:hAnsi="Times New Roman" w:cs="Times New Roman"/>
                <w:sz w:val="20"/>
                <w:szCs w:val="20"/>
              </w:rPr>
              <w:t>fibre</w:t>
            </w:r>
            <w:proofErr w:type="spellEnd"/>
          </w:p>
        </w:tc>
        <w:tc>
          <w:tcPr>
            <w:tcW w:w="1896"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4.31</w:t>
            </w:r>
          </w:p>
        </w:tc>
        <w:tc>
          <w:tcPr>
            <w:tcW w:w="1193"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4.80</w:t>
            </w:r>
          </w:p>
        </w:tc>
      </w:tr>
      <w:tr w:rsidR="00FD3F3D" w:rsidRPr="001D0A1F" w:rsidTr="001D0A1F">
        <w:trPr>
          <w:jc w:val="center"/>
        </w:trPr>
        <w:tc>
          <w:tcPr>
            <w:tcW w:w="191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Gross energy (kcal/kg)</w:t>
            </w:r>
          </w:p>
        </w:tc>
        <w:tc>
          <w:tcPr>
            <w:tcW w:w="1896"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3722.88</w:t>
            </w:r>
          </w:p>
        </w:tc>
        <w:tc>
          <w:tcPr>
            <w:tcW w:w="1193"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p>
        </w:tc>
      </w:tr>
      <w:tr w:rsidR="00FD3F3D" w:rsidRPr="001D0A1F" w:rsidTr="001D0A1F">
        <w:trPr>
          <w:jc w:val="center"/>
        </w:trPr>
        <w:tc>
          <w:tcPr>
            <w:tcW w:w="191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proofErr w:type="spellStart"/>
            <w:r w:rsidRPr="001D0A1F">
              <w:rPr>
                <w:rFonts w:ascii="Times New Roman" w:hAnsi="Times New Roman" w:cs="Times New Roman"/>
                <w:sz w:val="20"/>
                <w:szCs w:val="20"/>
              </w:rPr>
              <w:t>Metabolizable</w:t>
            </w:r>
            <w:proofErr w:type="spellEnd"/>
            <w:r w:rsidRPr="001D0A1F">
              <w:rPr>
                <w:rFonts w:ascii="Times New Roman" w:hAnsi="Times New Roman" w:cs="Times New Roman"/>
                <w:sz w:val="20"/>
                <w:szCs w:val="20"/>
              </w:rPr>
              <w:t xml:space="preserve"> energy (kcal/kg)</w:t>
            </w:r>
          </w:p>
        </w:tc>
        <w:tc>
          <w:tcPr>
            <w:tcW w:w="1896"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2606.07</w:t>
            </w:r>
          </w:p>
        </w:tc>
        <w:tc>
          <w:tcPr>
            <w:tcW w:w="1193"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2800</w:t>
            </w:r>
          </w:p>
        </w:tc>
      </w:tr>
      <w:tr w:rsidR="00FD3F3D" w:rsidRPr="001D0A1F" w:rsidTr="001D0A1F">
        <w:trPr>
          <w:jc w:val="center"/>
        </w:trPr>
        <w:tc>
          <w:tcPr>
            <w:tcW w:w="191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Ash</w:t>
            </w:r>
          </w:p>
        </w:tc>
        <w:tc>
          <w:tcPr>
            <w:tcW w:w="1896"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14.53</w:t>
            </w:r>
          </w:p>
        </w:tc>
        <w:tc>
          <w:tcPr>
            <w:tcW w:w="1193"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4.70</w:t>
            </w:r>
          </w:p>
        </w:tc>
      </w:tr>
    </w:tbl>
    <w:p w:rsidR="00FD3F3D" w:rsidRPr="001D0A1F" w:rsidRDefault="00FD3F3D" w:rsidP="001D0A1F">
      <w:pPr>
        <w:suppressAutoHyphens w:val="0"/>
        <w:snapToGrid w:val="0"/>
        <w:jc w:val="both"/>
        <w:rPr>
          <w:sz w:val="20"/>
          <w:szCs w:val="20"/>
        </w:rPr>
      </w:pPr>
      <w:r w:rsidRPr="001D0A1F">
        <w:rPr>
          <w:sz w:val="20"/>
          <w:szCs w:val="20"/>
        </w:rPr>
        <w:t>WM = wet matter; DM = Dry matter</w:t>
      </w:r>
    </w:p>
    <w:p w:rsidR="00FD3F3D" w:rsidRPr="001D0A1F" w:rsidRDefault="00FD3F3D" w:rsidP="001D0A1F">
      <w:pPr>
        <w:suppressAutoHyphens w:val="0"/>
        <w:snapToGrid w:val="0"/>
        <w:jc w:val="center"/>
        <w:rPr>
          <w:b/>
          <w:sz w:val="20"/>
          <w:szCs w:val="20"/>
        </w:rPr>
      </w:pPr>
    </w:p>
    <w:p w:rsidR="00FD3F3D" w:rsidRPr="001D0A1F" w:rsidRDefault="00FD3F3D" w:rsidP="001D0A1F">
      <w:pPr>
        <w:suppressAutoHyphens w:val="0"/>
        <w:snapToGrid w:val="0"/>
        <w:jc w:val="center"/>
        <w:rPr>
          <w:sz w:val="20"/>
          <w:szCs w:val="20"/>
        </w:rPr>
      </w:pPr>
      <w:r w:rsidRPr="001D0A1F">
        <w:rPr>
          <w:sz w:val="20"/>
          <w:szCs w:val="20"/>
        </w:rPr>
        <w:t xml:space="preserve">Table 2: Chemical composition of </w:t>
      </w:r>
      <w:r w:rsidRPr="001D0A1F">
        <w:rPr>
          <w:i/>
          <w:sz w:val="20"/>
          <w:szCs w:val="20"/>
        </w:rPr>
        <w:t xml:space="preserve">S. </w:t>
      </w:r>
      <w:proofErr w:type="spellStart"/>
      <w:r w:rsidRPr="001D0A1F">
        <w:rPr>
          <w:i/>
          <w:sz w:val="20"/>
          <w:szCs w:val="20"/>
        </w:rPr>
        <w:t>cereviciae</w:t>
      </w:r>
      <w:proofErr w:type="spellEnd"/>
      <w:r w:rsidRPr="001D0A1F">
        <w:rPr>
          <w:sz w:val="20"/>
          <w:szCs w:val="20"/>
        </w:rPr>
        <w:t>, and poultry by-products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4056"/>
        <w:gridCol w:w="2224"/>
        <w:gridCol w:w="3296"/>
      </w:tblGrid>
      <w:tr w:rsidR="00FD3F3D" w:rsidRPr="001D0A1F" w:rsidTr="001D0A1F">
        <w:trPr>
          <w:jc w:val="center"/>
        </w:trPr>
        <w:tc>
          <w:tcPr>
            <w:tcW w:w="2118" w:type="pct"/>
            <w:tcBorders>
              <w:bottom w:val="single" w:sz="4" w:space="0" w:color="auto"/>
            </w:tcBorders>
            <w:vAlign w:val="center"/>
          </w:tcPr>
          <w:p w:rsidR="00FD3F3D" w:rsidRPr="001D0A1F" w:rsidRDefault="00FD3F3D" w:rsidP="001D0A1F">
            <w:pPr>
              <w:suppressAutoHyphens w:val="0"/>
              <w:snapToGrid w:val="0"/>
              <w:jc w:val="both"/>
              <w:rPr>
                <w:rFonts w:ascii="Times New Roman" w:hAnsi="Times New Roman" w:cs="Times New Roman"/>
                <w:b/>
                <w:sz w:val="20"/>
                <w:szCs w:val="20"/>
              </w:rPr>
            </w:pPr>
            <w:r w:rsidRPr="001D0A1F">
              <w:rPr>
                <w:rFonts w:ascii="Times New Roman" w:hAnsi="Times New Roman" w:cs="Times New Roman"/>
                <w:b/>
                <w:sz w:val="20"/>
                <w:szCs w:val="20"/>
              </w:rPr>
              <w:t>Composition</w:t>
            </w:r>
          </w:p>
        </w:tc>
        <w:tc>
          <w:tcPr>
            <w:tcW w:w="1161" w:type="pct"/>
            <w:tcBorders>
              <w:bottom w:val="single" w:sz="4" w:space="0" w:color="auto"/>
            </w:tcBorders>
            <w:vAlign w:val="center"/>
          </w:tcPr>
          <w:p w:rsidR="00FD3F3D" w:rsidRPr="001D0A1F" w:rsidRDefault="00FD3F3D" w:rsidP="001D0A1F">
            <w:pPr>
              <w:suppressAutoHyphens w:val="0"/>
              <w:snapToGrid w:val="0"/>
              <w:jc w:val="both"/>
              <w:rPr>
                <w:rFonts w:ascii="Times New Roman" w:hAnsi="Times New Roman" w:cs="Times New Roman"/>
                <w:b/>
                <w:i/>
                <w:sz w:val="20"/>
                <w:szCs w:val="20"/>
              </w:rPr>
            </w:pPr>
            <w:r w:rsidRPr="001D0A1F">
              <w:rPr>
                <w:rFonts w:ascii="Times New Roman" w:hAnsi="Times New Roman" w:cs="Times New Roman"/>
                <w:b/>
                <w:i/>
                <w:sz w:val="20"/>
                <w:szCs w:val="20"/>
              </w:rPr>
              <w:t xml:space="preserve">S. </w:t>
            </w:r>
            <w:proofErr w:type="spellStart"/>
            <w:r w:rsidRPr="001D0A1F">
              <w:rPr>
                <w:rFonts w:ascii="Times New Roman" w:hAnsi="Times New Roman" w:cs="Times New Roman"/>
                <w:b/>
                <w:i/>
                <w:sz w:val="20"/>
                <w:szCs w:val="20"/>
              </w:rPr>
              <w:t>cereviciae</w:t>
            </w:r>
            <w:proofErr w:type="spellEnd"/>
          </w:p>
        </w:tc>
        <w:tc>
          <w:tcPr>
            <w:tcW w:w="1721" w:type="pct"/>
            <w:tcBorders>
              <w:bottom w:val="single" w:sz="4" w:space="0" w:color="auto"/>
            </w:tcBorders>
            <w:vAlign w:val="center"/>
          </w:tcPr>
          <w:p w:rsidR="00FD3F3D" w:rsidRPr="001D0A1F" w:rsidRDefault="00FD3F3D" w:rsidP="001D0A1F">
            <w:pPr>
              <w:suppressAutoHyphens w:val="0"/>
              <w:snapToGrid w:val="0"/>
              <w:jc w:val="both"/>
              <w:rPr>
                <w:rFonts w:ascii="Times New Roman" w:hAnsi="Times New Roman" w:cs="Times New Roman"/>
                <w:b/>
                <w:sz w:val="20"/>
                <w:szCs w:val="20"/>
              </w:rPr>
            </w:pPr>
            <w:r w:rsidRPr="001D0A1F">
              <w:rPr>
                <w:rFonts w:ascii="Times New Roman" w:hAnsi="Times New Roman" w:cs="Times New Roman"/>
                <w:b/>
                <w:sz w:val="20"/>
                <w:szCs w:val="20"/>
              </w:rPr>
              <w:t>Poultry by-products</w:t>
            </w:r>
          </w:p>
        </w:tc>
      </w:tr>
      <w:tr w:rsidR="00FD3F3D" w:rsidRPr="001D0A1F" w:rsidTr="001D0A1F">
        <w:trPr>
          <w:jc w:val="center"/>
        </w:trPr>
        <w:tc>
          <w:tcPr>
            <w:tcW w:w="2118" w:type="pct"/>
            <w:tcBorders>
              <w:top w:val="single" w:sz="4" w:space="0" w:color="auto"/>
              <w:bottom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Dry matter (%)</w:t>
            </w:r>
          </w:p>
        </w:tc>
        <w:tc>
          <w:tcPr>
            <w:tcW w:w="1161" w:type="pct"/>
            <w:tcBorders>
              <w:top w:val="single" w:sz="4" w:space="0" w:color="auto"/>
              <w:bottom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93</w:t>
            </w:r>
          </w:p>
        </w:tc>
        <w:tc>
          <w:tcPr>
            <w:tcW w:w="1721" w:type="pct"/>
            <w:tcBorders>
              <w:top w:val="single" w:sz="4" w:space="0" w:color="auto"/>
              <w:bottom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93</w:t>
            </w:r>
          </w:p>
        </w:tc>
      </w:tr>
      <w:tr w:rsidR="00FD3F3D" w:rsidRPr="001D0A1F" w:rsidTr="001D0A1F">
        <w:trPr>
          <w:jc w:val="center"/>
        </w:trPr>
        <w:tc>
          <w:tcPr>
            <w:tcW w:w="2118" w:type="pct"/>
            <w:tcBorders>
              <w:top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proofErr w:type="spellStart"/>
            <w:r w:rsidRPr="001D0A1F">
              <w:rPr>
                <w:rFonts w:ascii="Times New Roman" w:hAnsi="Times New Roman" w:cs="Times New Roman"/>
                <w:sz w:val="20"/>
                <w:szCs w:val="20"/>
              </w:rPr>
              <w:t>Metabolizable</w:t>
            </w:r>
            <w:proofErr w:type="spellEnd"/>
            <w:r w:rsidRPr="001D0A1F">
              <w:rPr>
                <w:rFonts w:ascii="Times New Roman" w:hAnsi="Times New Roman" w:cs="Times New Roman"/>
                <w:sz w:val="20"/>
                <w:szCs w:val="20"/>
              </w:rPr>
              <w:t xml:space="preserve"> energy (ME)</w:t>
            </w:r>
          </w:p>
        </w:tc>
        <w:tc>
          <w:tcPr>
            <w:tcW w:w="1161" w:type="pct"/>
            <w:tcBorders>
              <w:top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1990</w:t>
            </w:r>
          </w:p>
        </w:tc>
        <w:tc>
          <w:tcPr>
            <w:tcW w:w="1721" w:type="pct"/>
            <w:tcBorders>
              <w:top w:val="nil"/>
            </w:tcBorders>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2650</w:t>
            </w:r>
          </w:p>
        </w:tc>
      </w:tr>
      <w:tr w:rsidR="00FD3F3D" w:rsidRPr="001D0A1F" w:rsidTr="001D0A1F">
        <w:trPr>
          <w:jc w:val="center"/>
        </w:trPr>
        <w:tc>
          <w:tcPr>
            <w:tcW w:w="2118"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Crude protein (%)</w:t>
            </w:r>
          </w:p>
        </w:tc>
        <w:tc>
          <w:tcPr>
            <w:tcW w:w="116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44.4</w:t>
            </w:r>
          </w:p>
        </w:tc>
        <w:tc>
          <w:tcPr>
            <w:tcW w:w="172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55</w:t>
            </w:r>
          </w:p>
        </w:tc>
      </w:tr>
      <w:tr w:rsidR="00FD3F3D" w:rsidRPr="001D0A1F" w:rsidTr="001D0A1F">
        <w:trPr>
          <w:jc w:val="center"/>
        </w:trPr>
        <w:tc>
          <w:tcPr>
            <w:tcW w:w="2118"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Crude fat (%)</w:t>
            </w:r>
          </w:p>
        </w:tc>
        <w:tc>
          <w:tcPr>
            <w:tcW w:w="116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1</w:t>
            </w:r>
          </w:p>
        </w:tc>
        <w:tc>
          <w:tcPr>
            <w:tcW w:w="172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13</w:t>
            </w:r>
          </w:p>
        </w:tc>
      </w:tr>
      <w:tr w:rsidR="00FD3F3D" w:rsidRPr="001D0A1F" w:rsidTr="001D0A1F">
        <w:trPr>
          <w:jc w:val="center"/>
        </w:trPr>
        <w:tc>
          <w:tcPr>
            <w:tcW w:w="2118"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 xml:space="preserve">Crude </w:t>
            </w:r>
            <w:proofErr w:type="spellStart"/>
            <w:r w:rsidRPr="001D0A1F">
              <w:rPr>
                <w:rFonts w:ascii="Times New Roman" w:hAnsi="Times New Roman" w:cs="Times New Roman"/>
                <w:sz w:val="20"/>
                <w:szCs w:val="20"/>
              </w:rPr>
              <w:t>fibre</w:t>
            </w:r>
            <w:proofErr w:type="spellEnd"/>
            <w:r w:rsidRPr="001D0A1F">
              <w:rPr>
                <w:rFonts w:ascii="Times New Roman" w:hAnsi="Times New Roman" w:cs="Times New Roman"/>
                <w:sz w:val="20"/>
                <w:szCs w:val="20"/>
              </w:rPr>
              <w:t xml:space="preserve"> (%)</w:t>
            </w:r>
          </w:p>
        </w:tc>
        <w:tc>
          <w:tcPr>
            <w:tcW w:w="116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2.7</w:t>
            </w:r>
          </w:p>
        </w:tc>
        <w:tc>
          <w:tcPr>
            <w:tcW w:w="172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1.5</w:t>
            </w:r>
          </w:p>
        </w:tc>
      </w:tr>
      <w:tr w:rsidR="00FD3F3D" w:rsidRPr="001D0A1F" w:rsidTr="001D0A1F">
        <w:trPr>
          <w:jc w:val="center"/>
        </w:trPr>
        <w:tc>
          <w:tcPr>
            <w:tcW w:w="2118"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Ca</w:t>
            </w:r>
          </w:p>
        </w:tc>
        <w:tc>
          <w:tcPr>
            <w:tcW w:w="116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0.12</w:t>
            </w:r>
          </w:p>
        </w:tc>
        <w:tc>
          <w:tcPr>
            <w:tcW w:w="172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3</w:t>
            </w:r>
          </w:p>
        </w:tc>
      </w:tr>
      <w:tr w:rsidR="00FD3F3D" w:rsidRPr="001D0A1F" w:rsidTr="001D0A1F">
        <w:trPr>
          <w:jc w:val="center"/>
        </w:trPr>
        <w:tc>
          <w:tcPr>
            <w:tcW w:w="2118"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P</w:t>
            </w:r>
          </w:p>
        </w:tc>
        <w:tc>
          <w:tcPr>
            <w:tcW w:w="116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1.4</w:t>
            </w:r>
          </w:p>
        </w:tc>
        <w:tc>
          <w:tcPr>
            <w:tcW w:w="1721" w:type="pct"/>
            <w:vAlign w:val="center"/>
          </w:tcPr>
          <w:p w:rsidR="00FD3F3D" w:rsidRPr="001D0A1F" w:rsidRDefault="00FD3F3D" w:rsidP="001D0A1F">
            <w:pPr>
              <w:suppressAutoHyphens w:val="0"/>
              <w:snapToGrid w:val="0"/>
              <w:jc w:val="both"/>
              <w:rPr>
                <w:rFonts w:ascii="Times New Roman" w:hAnsi="Times New Roman" w:cs="Times New Roman"/>
                <w:sz w:val="20"/>
                <w:szCs w:val="20"/>
              </w:rPr>
            </w:pPr>
            <w:r w:rsidRPr="001D0A1F">
              <w:rPr>
                <w:rFonts w:ascii="Times New Roman" w:hAnsi="Times New Roman" w:cs="Times New Roman"/>
                <w:sz w:val="20"/>
                <w:szCs w:val="20"/>
              </w:rPr>
              <w:t>1.7</w:t>
            </w:r>
          </w:p>
        </w:tc>
      </w:tr>
    </w:tbl>
    <w:p w:rsidR="00917F03" w:rsidRPr="001D0A1F" w:rsidRDefault="00917F03" w:rsidP="001D0A1F">
      <w:pPr>
        <w:suppressAutoHyphens w:val="0"/>
        <w:snapToGrid w:val="0"/>
        <w:ind w:firstLine="425"/>
        <w:jc w:val="both"/>
        <w:rPr>
          <w:sz w:val="20"/>
          <w:szCs w:val="20"/>
        </w:rPr>
      </w:pPr>
    </w:p>
    <w:p w:rsidR="00917F03" w:rsidRPr="001D0A1F" w:rsidRDefault="00917F03" w:rsidP="001D0A1F">
      <w:pPr>
        <w:suppressAutoHyphens w:val="0"/>
        <w:snapToGrid w:val="0"/>
        <w:ind w:firstLine="425"/>
        <w:jc w:val="both"/>
        <w:rPr>
          <w:sz w:val="20"/>
          <w:szCs w:val="20"/>
        </w:rPr>
        <w:sectPr w:rsidR="00917F03" w:rsidRPr="001D0A1F" w:rsidSect="00917F03">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360"/>
          <w:docGrid w:linePitch="360"/>
        </w:sectPr>
      </w:pPr>
    </w:p>
    <w:p w:rsidR="009B5DE9" w:rsidRPr="001D0A1F" w:rsidRDefault="009B5DE9" w:rsidP="001D0A1F">
      <w:pPr>
        <w:suppressAutoHyphens w:val="0"/>
        <w:snapToGrid w:val="0"/>
        <w:jc w:val="both"/>
        <w:rPr>
          <w:b/>
          <w:sz w:val="20"/>
          <w:szCs w:val="20"/>
        </w:rPr>
      </w:pPr>
      <w:r w:rsidRPr="001D0A1F">
        <w:rPr>
          <w:b/>
          <w:sz w:val="20"/>
          <w:szCs w:val="20"/>
        </w:rPr>
        <w:lastRenderedPageBreak/>
        <w:t>Experimental Birds and Management</w:t>
      </w:r>
    </w:p>
    <w:p w:rsidR="009B5DE9" w:rsidRPr="001D0A1F" w:rsidRDefault="009B5DE9" w:rsidP="001D0A1F">
      <w:pPr>
        <w:suppressAutoHyphens w:val="0"/>
        <w:snapToGrid w:val="0"/>
        <w:ind w:firstLine="425"/>
        <w:jc w:val="both"/>
        <w:rPr>
          <w:sz w:val="20"/>
          <w:szCs w:val="20"/>
        </w:rPr>
      </w:pPr>
      <w:r w:rsidRPr="001D0A1F">
        <w:rPr>
          <w:sz w:val="20"/>
          <w:szCs w:val="20"/>
        </w:rPr>
        <w:t>Two hundred 2 weeks old “</w:t>
      </w:r>
      <w:proofErr w:type="spellStart"/>
      <w:r w:rsidRPr="001D0A1F">
        <w:rPr>
          <w:sz w:val="20"/>
          <w:szCs w:val="20"/>
        </w:rPr>
        <w:t>sayed</w:t>
      </w:r>
      <w:proofErr w:type="spellEnd"/>
      <w:r w:rsidRPr="001D0A1F">
        <w:rPr>
          <w:sz w:val="20"/>
          <w:szCs w:val="20"/>
        </w:rPr>
        <w:t xml:space="preserve">” birds were purchased at </w:t>
      </w:r>
      <w:proofErr w:type="spellStart"/>
      <w:r w:rsidRPr="001D0A1F">
        <w:rPr>
          <w:sz w:val="20"/>
          <w:szCs w:val="20"/>
        </w:rPr>
        <w:t>Bukuru</w:t>
      </w:r>
      <w:proofErr w:type="spellEnd"/>
      <w:r w:rsidRPr="001D0A1F">
        <w:rPr>
          <w:sz w:val="20"/>
          <w:szCs w:val="20"/>
        </w:rPr>
        <w:t xml:space="preserve"> market in </w:t>
      </w:r>
      <w:proofErr w:type="spellStart"/>
      <w:r w:rsidRPr="001D0A1F">
        <w:rPr>
          <w:sz w:val="20"/>
          <w:szCs w:val="20"/>
        </w:rPr>
        <w:t>Jos</w:t>
      </w:r>
      <w:proofErr w:type="spellEnd"/>
      <w:r w:rsidRPr="001D0A1F">
        <w:rPr>
          <w:sz w:val="20"/>
          <w:szCs w:val="20"/>
        </w:rPr>
        <w:t>, Plateau State, Nigeria. The birds had been raised together for the first 13 days (adoption period) with a commercial feed (Vital Feed</w:t>
      </w:r>
      <w:r w:rsidRPr="001D0A1F">
        <w:rPr>
          <w:sz w:val="20"/>
          <w:szCs w:val="20"/>
          <w:vertAlign w:val="superscript"/>
        </w:rPr>
        <w:t>®</w:t>
      </w:r>
      <w:r w:rsidRPr="001D0A1F">
        <w:rPr>
          <w:sz w:val="20"/>
          <w:szCs w:val="20"/>
        </w:rPr>
        <w:t xml:space="preserve">) starter diet. The first dose of vaccine against </w:t>
      </w:r>
      <w:proofErr w:type="spellStart"/>
      <w:r w:rsidRPr="001D0A1F">
        <w:rPr>
          <w:sz w:val="20"/>
          <w:szCs w:val="20"/>
        </w:rPr>
        <w:t>Gumboro</w:t>
      </w:r>
      <w:proofErr w:type="spellEnd"/>
      <w:r w:rsidRPr="001D0A1F">
        <w:rPr>
          <w:sz w:val="20"/>
          <w:szCs w:val="20"/>
        </w:rPr>
        <w:t xml:space="preserve"> (infectious </w:t>
      </w:r>
      <w:proofErr w:type="spellStart"/>
      <w:r w:rsidRPr="001D0A1F">
        <w:rPr>
          <w:sz w:val="20"/>
          <w:szCs w:val="20"/>
        </w:rPr>
        <w:t>bursal</w:t>
      </w:r>
      <w:proofErr w:type="spellEnd"/>
      <w:r w:rsidRPr="001D0A1F">
        <w:rPr>
          <w:sz w:val="20"/>
          <w:szCs w:val="20"/>
        </w:rPr>
        <w:t xml:space="preserve"> disease) was administered on the 12</w:t>
      </w:r>
      <w:r w:rsidRPr="001D0A1F">
        <w:rPr>
          <w:sz w:val="20"/>
          <w:szCs w:val="20"/>
          <w:vertAlign w:val="superscript"/>
        </w:rPr>
        <w:t>th</w:t>
      </w:r>
      <w:r w:rsidRPr="001D0A1F">
        <w:rPr>
          <w:sz w:val="20"/>
          <w:szCs w:val="20"/>
        </w:rPr>
        <w:t xml:space="preserve"> day at the hatchery. On day 14 of the age of birds, there were transported to the </w:t>
      </w:r>
      <w:r w:rsidRPr="001D0A1F">
        <w:rPr>
          <w:sz w:val="20"/>
          <w:szCs w:val="20"/>
        </w:rPr>
        <w:lastRenderedPageBreak/>
        <w:t>experimental site (</w:t>
      </w:r>
      <w:proofErr w:type="spellStart"/>
      <w:r w:rsidRPr="001D0A1F">
        <w:rPr>
          <w:sz w:val="20"/>
          <w:szCs w:val="20"/>
        </w:rPr>
        <w:t>Abubakar</w:t>
      </w:r>
      <w:proofErr w:type="spellEnd"/>
      <w:r w:rsidRPr="001D0A1F">
        <w:rPr>
          <w:sz w:val="20"/>
          <w:szCs w:val="20"/>
        </w:rPr>
        <w:t xml:space="preserve"> </w:t>
      </w:r>
      <w:proofErr w:type="spellStart"/>
      <w:r w:rsidRPr="001D0A1F">
        <w:rPr>
          <w:sz w:val="20"/>
          <w:szCs w:val="20"/>
        </w:rPr>
        <w:t>Tafawa</w:t>
      </w:r>
      <w:proofErr w:type="spellEnd"/>
      <w:r w:rsidRPr="001D0A1F">
        <w:rPr>
          <w:sz w:val="20"/>
          <w:szCs w:val="20"/>
        </w:rPr>
        <w:t xml:space="preserve"> </w:t>
      </w:r>
      <w:proofErr w:type="spellStart"/>
      <w:r w:rsidRPr="001D0A1F">
        <w:rPr>
          <w:sz w:val="20"/>
          <w:szCs w:val="20"/>
        </w:rPr>
        <w:t>Balewa</w:t>
      </w:r>
      <w:proofErr w:type="spellEnd"/>
      <w:r w:rsidRPr="001D0A1F">
        <w:rPr>
          <w:sz w:val="20"/>
          <w:szCs w:val="20"/>
        </w:rPr>
        <w:t xml:space="preserve"> University, </w:t>
      </w:r>
      <w:proofErr w:type="spellStart"/>
      <w:r w:rsidRPr="001D0A1F">
        <w:rPr>
          <w:sz w:val="20"/>
          <w:szCs w:val="20"/>
        </w:rPr>
        <w:t>Bauchi</w:t>
      </w:r>
      <w:proofErr w:type="spellEnd"/>
      <w:r w:rsidRPr="001D0A1F">
        <w:rPr>
          <w:sz w:val="20"/>
          <w:szCs w:val="20"/>
        </w:rPr>
        <w:t>, Nigeria).</w:t>
      </w:r>
    </w:p>
    <w:p w:rsidR="009B5DE9" w:rsidRPr="001D0A1F" w:rsidRDefault="009B5DE9" w:rsidP="001D0A1F">
      <w:pPr>
        <w:suppressAutoHyphens w:val="0"/>
        <w:snapToGrid w:val="0"/>
        <w:ind w:firstLine="425"/>
        <w:jc w:val="both"/>
        <w:rPr>
          <w:sz w:val="20"/>
          <w:szCs w:val="20"/>
        </w:rPr>
      </w:pPr>
      <w:r w:rsidRPr="001D0A1F">
        <w:rPr>
          <w:sz w:val="20"/>
          <w:szCs w:val="20"/>
        </w:rPr>
        <w:t xml:space="preserve">The birds were randomly picked and distributed into already </w:t>
      </w:r>
      <w:proofErr w:type="spellStart"/>
      <w:r w:rsidRPr="001D0A1F">
        <w:rPr>
          <w:sz w:val="20"/>
          <w:szCs w:val="20"/>
        </w:rPr>
        <w:t>labelled</w:t>
      </w:r>
      <w:proofErr w:type="spellEnd"/>
      <w:r w:rsidRPr="001D0A1F">
        <w:rPr>
          <w:sz w:val="20"/>
          <w:szCs w:val="20"/>
        </w:rPr>
        <w:t xml:space="preserve"> 20 partitions (pens) each measuring 1.4 x 2.2 m which consisted of 5 treatments with each treatment having 40 birds and these were further divided into 4 replicates of 10 birds each in a completely randomized design. Birds were individually weighed and recorded as initial weight in gram.</w:t>
      </w:r>
    </w:p>
    <w:p w:rsidR="009B5DE9" w:rsidRPr="001D0A1F" w:rsidRDefault="009B5DE9" w:rsidP="001D0A1F">
      <w:pPr>
        <w:suppressAutoHyphens w:val="0"/>
        <w:snapToGrid w:val="0"/>
        <w:ind w:firstLine="425"/>
        <w:jc w:val="both"/>
        <w:rPr>
          <w:sz w:val="20"/>
          <w:szCs w:val="20"/>
        </w:rPr>
      </w:pPr>
      <w:proofErr w:type="spellStart"/>
      <w:r w:rsidRPr="001D0A1F">
        <w:rPr>
          <w:sz w:val="20"/>
          <w:szCs w:val="20"/>
        </w:rPr>
        <w:lastRenderedPageBreak/>
        <w:t>Isonitrogenous</w:t>
      </w:r>
      <w:proofErr w:type="spellEnd"/>
      <w:r w:rsidRPr="001D0A1F">
        <w:rPr>
          <w:sz w:val="20"/>
          <w:szCs w:val="20"/>
        </w:rPr>
        <w:t xml:space="preserve"> starter and finisher diets were supplied in each pen in an </w:t>
      </w:r>
      <w:proofErr w:type="spellStart"/>
      <w:r w:rsidRPr="001D0A1F">
        <w:rPr>
          <w:sz w:val="20"/>
          <w:szCs w:val="20"/>
        </w:rPr>
        <w:t>aluminium</w:t>
      </w:r>
      <w:proofErr w:type="spellEnd"/>
      <w:r w:rsidRPr="001D0A1F">
        <w:rPr>
          <w:sz w:val="20"/>
          <w:szCs w:val="20"/>
        </w:rPr>
        <w:t xml:space="preserve"> tube-type feeder. Water was supplied in a plastic 4-litre drinker. On this day the birds were fed with a mixture of 50% normal broiler starter diet (Vital Feed) and 50% experimental starter diet of each graded level as a means of gradually introducing the birds to the experimental diets. The birds were given anti-stress and glucose in their drinking water to tide them from the stress of transportation. An antibiotic (</w:t>
      </w:r>
      <w:proofErr w:type="spellStart"/>
      <w:r w:rsidRPr="001D0A1F">
        <w:rPr>
          <w:sz w:val="20"/>
          <w:szCs w:val="20"/>
        </w:rPr>
        <w:t>adamacine</w:t>
      </w:r>
      <w:proofErr w:type="spellEnd"/>
      <w:r w:rsidRPr="001D0A1F">
        <w:rPr>
          <w:sz w:val="20"/>
          <w:szCs w:val="20"/>
        </w:rPr>
        <w:t>) was also given to prevent them from being infected by microorganisms which could come from the hatchery or during transportation. The birds were vaccinated against Newcastle disease on the 21</w:t>
      </w:r>
      <w:r w:rsidRPr="001D0A1F">
        <w:rPr>
          <w:sz w:val="20"/>
          <w:szCs w:val="20"/>
          <w:vertAlign w:val="superscript"/>
        </w:rPr>
        <w:t>st</w:t>
      </w:r>
      <w:r w:rsidRPr="001D0A1F">
        <w:rPr>
          <w:sz w:val="20"/>
          <w:szCs w:val="20"/>
        </w:rPr>
        <w:t xml:space="preserve"> day of age and against the 2</w:t>
      </w:r>
      <w:r w:rsidRPr="001D0A1F">
        <w:rPr>
          <w:sz w:val="20"/>
          <w:szCs w:val="20"/>
          <w:vertAlign w:val="superscript"/>
        </w:rPr>
        <w:t>nd</w:t>
      </w:r>
      <w:r w:rsidRPr="001D0A1F">
        <w:rPr>
          <w:sz w:val="20"/>
          <w:szCs w:val="20"/>
        </w:rPr>
        <w:t xml:space="preserve"> dose of </w:t>
      </w:r>
      <w:proofErr w:type="spellStart"/>
      <w:r w:rsidRPr="001D0A1F">
        <w:rPr>
          <w:sz w:val="20"/>
          <w:szCs w:val="20"/>
        </w:rPr>
        <w:t>Gumboro</w:t>
      </w:r>
      <w:proofErr w:type="spellEnd"/>
      <w:r w:rsidRPr="001D0A1F">
        <w:rPr>
          <w:sz w:val="20"/>
          <w:szCs w:val="20"/>
        </w:rPr>
        <w:t xml:space="preserve"> on the 28</w:t>
      </w:r>
      <w:r w:rsidRPr="001D0A1F">
        <w:rPr>
          <w:sz w:val="20"/>
          <w:szCs w:val="20"/>
          <w:vertAlign w:val="superscript"/>
        </w:rPr>
        <w:t>th</w:t>
      </w:r>
      <w:r w:rsidRPr="001D0A1F">
        <w:rPr>
          <w:sz w:val="20"/>
          <w:szCs w:val="20"/>
        </w:rPr>
        <w:t xml:space="preserve"> day. The feeds and clean drinking water were provided </w:t>
      </w:r>
      <w:r w:rsidRPr="001D0A1F">
        <w:rPr>
          <w:i/>
          <w:sz w:val="20"/>
          <w:szCs w:val="20"/>
        </w:rPr>
        <w:t xml:space="preserve">ad </w:t>
      </w:r>
      <w:proofErr w:type="spellStart"/>
      <w:r w:rsidRPr="001D0A1F">
        <w:rPr>
          <w:i/>
          <w:sz w:val="20"/>
          <w:szCs w:val="20"/>
        </w:rPr>
        <w:t>libitum</w:t>
      </w:r>
      <w:proofErr w:type="spellEnd"/>
      <w:r w:rsidRPr="001D0A1F">
        <w:rPr>
          <w:sz w:val="20"/>
          <w:szCs w:val="20"/>
        </w:rPr>
        <w:t>. All the birds were subjected to the same experimental and management conditions.</w:t>
      </w:r>
    </w:p>
    <w:p w:rsidR="009B5DE9" w:rsidRPr="001D0A1F" w:rsidRDefault="009B5DE9" w:rsidP="001D0A1F">
      <w:pPr>
        <w:suppressAutoHyphens w:val="0"/>
        <w:snapToGrid w:val="0"/>
        <w:ind w:firstLine="425"/>
        <w:jc w:val="both"/>
        <w:rPr>
          <w:sz w:val="20"/>
          <w:szCs w:val="20"/>
        </w:rPr>
      </w:pPr>
      <w:r w:rsidRPr="001D0A1F">
        <w:rPr>
          <w:sz w:val="20"/>
          <w:szCs w:val="20"/>
        </w:rPr>
        <w:t>Feeds and water were checked in the mornings, afternoons and nights to ensure continuous supply. Starter diets were fed for the first 25 days after which finisher diets were fed for another 25 days. The experiment lasted for 50 days, 25 days each for starter and finisher phases.</w:t>
      </w:r>
    </w:p>
    <w:p w:rsidR="009B5DE9" w:rsidRPr="001D0A1F" w:rsidRDefault="009B5DE9" w:rsidP="001D0A1F">
      <w:pPr>
        <w:suppressAutoHyphens w:val="0"/>
        <w:snapToGrid w:val="0"/>
        <w:jc w:val="both"/>
        <w:rPr>
          <w:b/>
          <w:sz w:val="20"/>
          <w:szCs w:val="20"/>
        </w:rPr>
      </w:pPr>
      <w:r w:rsidRPr="001D0A1F">
        <w:rPr>
          <w:b/>
          <w:sz w:val="20"/>
          <w:szCs w:val="20"/>
        </w:rPr>
        <w:t>Carcass Studies</w:t>
      </w:r>
    </w:p>
    <w:p w:rsidR="009B5DE9" w:rsidRPr="001D0A1F" w:rsidRDefault="009B5DE9" w:rsidP="001D0A1F">
      <w:pPr>
        <w:suppressAutoHyphens w:val="0"/>
        <w:snapToGrid w:val="0"/>
        <w:ind w:firstLine="425"/>
        <w:jc w:val="both"/>
        <w:rPr>
          <w:sz w:val="20"/>
          <w:szCs w:val="20"/>
        </w:rPr>
      </w:pPr>
      <w:r w:rsidRPr="001D0A1F">
        <w:rPr>
          <w:sz w:val="20"/>
          <w:szCs w:val="20"/>
        </w:rPr>
        <w:t xml:space="preserve">At the end of the experiment, five (5) birds per treatment (that is, 1 bird per replicate) having their weights closest to the average of their group were selected for carcass studies. The birds were starved overnight (from 8:00pm), individually weighed early in the morning (7:00am) to get the live weight and then slaughtered. Blood was collected from four randomly selected birds per treatment for the determination of </w:t>
      </w:r>
      <w:proofErr w:type="spellStart"/>
      <w:r w:rsidRPr="001D0A1F">
        <w:rPr>
          <w:sz w:val="20"/>
          <w:szCs w:val="20"/>
        </w:rPr>
        <w:t>haematological</w:t>
      </w:r>
      <w:proofErr w:type="spellEnd"/>
      <w:r w:rsidRPr="001D0A1F">
        <w:rPr>
          <w:sz w:val="20"/>
          <w:szCs w:val="20"/>
        </w:rPr>
        <w:t xml:space="preserve"> and serum biochemical parameters. According to Bush (1975), samples were collected from the bronchial vein using 5 cm</w:t>
      </w:r>
      <w:r w:rsidRPr="001D0A1F">
        <w:rPr>
          <w:sz w:val="20"/>
          <w:szCs w:val="20"/>
          <w:vertAlign w:val="superscript"/>
        </w:rPr>
        <w:t>3</w:t>
      </w:r>
      <w:r w:rsidRPr="001D0A1F">
        <w:rPr>
          <w:sz w:val="20"/>
          <w:szCs w:val="20"/>
        </w:rPr>
        <w:t xml:space="preserve"> disposable syringes and needles (21 gauge). Slaughtered birds were scaled in hot water (about 80</w:t>
      </w:r>
      <w:r w:rsidRPr="001D0A1F">
        <w:rPr>
          <w:sz w:val="20"/>
          <w:szCs w:val="20"/>
          <w:vertAlign w:val="superscript"/>
        </w:rPr>
        <w:t>o</w:t>
      </w:r>
      <w:r w:rsidRPr="001D0A1F">
        <w:rPr>
          <w:sz w:val="20"/>
          <w:szCs w:val="20"/>
        </w:rPr>
        <w:t>C for one (1) minute), then plucked and eviscerated.</w:t>
      </w:r>
    </w:p>
    <w:p w:rsidR="009B5DE9" w:rsidRPr="001D0A1F" w:rsidRDefault="009B5DE9" w:rsidP="001D0A1F">
      <w:pPr>
        <w:suppressAutoHyphens w:val="0"/>
        <w:snapToGrid w:val="0"/>
        <w:ind w:firstLine="425"/>
        <w:jc w:val="both"/>
        <w:rPr>
          <w:sz w:val="20"/>
          <w:szCs w:val="20"/>
        </w:rPr>
      </w:pPr>
      <w:r w:rsidRPr="001D0A1F">
        <w:rPr>
          <w:sz w:val="20"/>
          <w:szCs w:val="20"/>
        </w:rPr>
        <w:t>Each eviscerated bird was dressed by removing the neck and the shanks. The dressed chicken (carcass) was weighed and the weight expressed as a percentage of the weight of live bird before slaughter. The carcass yield or dressing percentage was calculated using formula:</w:t>
      </w:r>
    </w:p>
    <w:p w:rsidR="009B5DE9" w:rsidRPr="001D0A1F" w:rsidRDefault="009B5DE9" w:rsidP="001D0A1F">
      <w:pPr>
        <w:suppressAutoHyphens w:val="0"/>
        <w:snapToGrid w:val="0"/>
        <w:ind w:firstLine="425"/>
        <w:jc w:val="both"/>
        <w:rPr>
          <w:sz w:val="20"/>
          <w:szCs w:val="20"/>
        </w:rPr>
      </w:pPr>
      <m:oMathPara>
        <m:oMathParaPr>
          <m:jc m:val="left"/>
        </m:oMathParaPr>
        <m:oMath>
          <m:r>
            <m:rPr>
              <m:sty m:val="p"/>
            </m:rPr>
            <w:rPr>
              <w:sz w:val="20"/>
              <w:szCs w:val="20"/>
            </w:rPr>
            <m:t xml:space="preserve">Carcass yield </m:t>
          </m:r>
          <m:d>
            <m:dPr>
              <m:ctrlPr>
                <w:rPr>
                  <w:rFonts w:ascii="Cambria Math" w:hAnsi="Cambria Math"/>
                  <w:sz w:val="20"/>
                  <w:szCs w:val="20"/>
                </w:rPr>
              </m:ctrlPr>
            </m:dPr>
            <m:e>
              <m:r>
                <m:rPr>
                  <m:sty m:val="p"/>
                </m:rPr>
                <w:rPr>
                  <w:sz w:val="20"/>
                  <w:szCs w:val="20"/>
                </w:rPr>
                <m:t>%</m:t>
              </m:r>
            </m:e>
          </m:d>
          <m:r>
            <m:rPr>
              <m:sty m:val="p"/>
            </m:rPr>
            <w:rPr>
              <w:sz w:val="20"/>
              <w:szCs w:val="20"/>
            </w:rPr>
            <m:t>=</m:t>
          </m:r>
          <m:f>
            <m:fPr>
              <m:ctrlPr>
                <w:rPr>
                  <w:rFonts w:ascii="Cambria Math" w:hAnsi="Cambria Math"/>
                  <w:sz w:val="20"/>
                  <w:szCs w:val="20"/>
                </w:rPr>
              </m:ctrlPr>
            </m:fPr>
            <m:num>
              <m:r>
                <m:rPr>
                  <m:sty m:val="p"/>
                </m:rPr>
                <w:rPr>
                  <w:sz w:val="20"/>
                  <w:szCs w:val="20"/>
                </w:rPr>
                <m:t>Weight of dressed chicken</m:t>
              </m:r>
            </m:num>
            <m:den>
              <m:r>
                <m:rPr>
                  <m:sty m:val="p"/>
                </m:rPr>
                <w:rPr>
                  <w:sz w:val="20"/>
                  <w:szCs w:val="20"/>
                </w:rPr>
                <m:t>Weight of live chicken</m:t>
              </m:r>
            </m:den>
          </m:f>
          <m:r>
            <m:rPr>
              <m:sty m:val="p"/>
            </m:rPr>
            <w:rPr>
              <w:sz w:val="20"/>
              <w:szCs w:val="20"/>
            </w:rPr>
            <m:t>x100</m:t>
          </m:r>
        </m:oMath>
      </m:oMathPara>
    </w:p>
    <w:p w:rsidR="009B5DE9" w:rsidRPr="001D0A1F" w:rsidRDefault="009B5DE9" w:rsidP="001D0A1F">
      <w:pPr>
        <w:suppressAutoHyphens w:val="0"/>
        <w:snapToGrid w:val="0"/>
        <w:ind w:firstLine="425"/>
        <w:jc w:val="both"/>
        <w:rPr>
          <w:b/>
          <w:i/>
          <w:sz w:val="20"/>
          <w:szCs w:val="20"/>
        </w:rPr>
      </w:pPr>
      <w:r w:rsidRPr="001D0A1F">
        <w:rPr>
          <w:sz w:val="20"/>
          <w:szCs w:val="20"/>
        </w:rPr>
        <w:t xml:space="preserve">The dissection of the carcass was done according to the method described by </w:t>
      </w:r>
      <w:proofErr w:type="spellStart"/>
      <w:r w:rsidRPr="001D0A1F">
        <w:rPr>
          <w:sz w:val="20"/>
          <w:szCs w:val="20"/>
        </w:rPr>
        <w:t>Hann</w:t>
      </w:r>
      <w:proofErr w:type="spellEnd"/>
      <w:r w:rsidRPr="001D0A1F">
        <w:rPr>
          <w:sz w:val="20"/>
          <w:szCs w:val="20"/>
        </w:rPr>
        <w:t xml:space="preserve"> and </w:t>
      </w:r>
      <w:proofErr w:type="spellStart"/>
      <w:r w:rsidRPr="001D0A1F">
        <w:rPr>
          <w:sz w:val="20"/>
          <w:szCs w:val="20"/>
        </w:rPr>
        <w:t>Spindler</w:t>
      </w:r>
      <w:proofErr w:type="spellEnd"/>
      <w:r w:rsidRPr="001D0A1F">
        <w:rPr>
          <w:sz w:val="20"/>
          <w:szCs w:val="20"/>
        </w:rPr>
        <w:t xml:space="preserve"> (2002). The cut-up parts (thighs, drumsticks, wings, breast muscle) and abdominal fat were also severed from the carcass. They were individually weighed and expressed as percentage of live weight.</w:t>
      </w:r>
    </w:p>
    <w:p w:rsidR="009B5DE9" w:rsidRPr="001D0A1F" w:rsidRDefault="009B5DE9" w:rsidP="001D0A1F">
      <w:pPr>
        <w:suppressAutoHyphens w:val="0"/>
        <w:snapToGrid w:val="0"/>
        <w:jc w:val="both"/>
        <w:rPr>
          <w:b/>
          <w:sz w:val="20"/>
          <w:szCs w:val="20"/>
        </w:rPr>
      </w:pPr>
      <w:r w:rsidRPr="001D0A1F">
        <w:rPr>
          <w:b/>
          <w:sz w:val="20"/>
          <w:szCs w:val="20"/>
        </w:rPr>
        <w:t>Internal Organs</w:t>
      </w:r>
    </w:p>
    <w:p w:rsidR="009B5DE9" w:rsidRPr="001D0A1F" w:rsidRDefault="009B5DE9" w:rsidP="001D0A1F">
      <w:pPr>
        <w:suppressAutoHyphens w:val="0"/>
        <w:snapToGrid w:val="0"/>
        <w:ind w:firstLine="425"/>
        <w:jc w:val="both"/>
        <w:rPr>
          <w:b/>
          <w:sz w:val="20"/>
          <w:szCs w:val="20"/>
        </w:rPr>
      </w:pPr>
      <w:r w:rsidRPr="001D0A1F">
        <w:rPr>
          <w:sz w:val="20"/>
          <w:szCs w:val="20"/>
        </w:rPr>
        <w:lastRenderedPageBreak/>
        <w:t>The internal organs which included liver, heart, kidney, spleen, pancreas and lungs were individually and separately weighed and expressed as percentage of live weight for each bird slaughtered.</w:t>
      </w:r>
    </w:p>
    <w:p w:rsidR="004248A8" w:rsidRPr="001D0A1F" w:rsidRDefault="004248A8" w:rsidP="001D0A1F">
      <w:pPr>
        <w:suppressAutoHyphens w:val="0"/>
        <w:snapToGrid w:val="0"/>
        <w:jc w:val="both"/>
        <w:rPr>
          <w:b/>
          <w:sz w:val="20"/>
          <w:szCs w:val="20"/>
        </w:rPr>
      </w:pPr>
    </w:p>
    <w:p w:rsidR="009B5DE9" w:rsidRPr="001D0A1F" w:rsidRDefault="004248A8" w:rsidP="001D0A1F">
      <w:pPr>
        <w:suppressAutoHyphens w:val="0"/>
        <w:snapToGrid w:val="0"/>
        <w:jc w:val="both"/>
        <w:rPr>
          <w:b/>
          <w:sz w:val="20"/>
          <w:szCs w:val="20"/>
        </w:rPr>
      </w:pPr>
      <w:r w:rsidRPr="001D0A1F">
        <w:rPr>
          <w:b/>
          <w:sz w:val="20"/>
          <w:szCs w:val="20"/>
        </w:rPr>
        <w:t xml:space="preserve">3 </w:t>
      </w:r>
      <w:r w:rsidR="009B5DE9" w:rsidRPr="001D0A1F">
        <w:rPr>
          <w:b/>
          <w:sz w:val="20"/>
          <w:szCs w:val="20"/>
        </w:rPr>
        <w:t>Results and Discussion</w:t>
      </w:r>
    </w:p>
    <w:p w:rsidR="009B5DE9" w:rsidRPr="001D0A1F" w:rsidRDefault="009B5DE9" w:rsidP="001D0A1F">
      <w:pPr>
        <w:suppressAutoHyphens w:val="0"/>
        <w:snapToGrid w:val="0"/>
        <w:ind w:firstLine="425"/>
        <w:jc w:val="both"/>
        <w:rPr>
          <w:sz w:val="20"/>
          <w:szCs w:val="20"/>
        </w:rPr>
      </w:pPr>
      <w:r w:rsidRPr="001D0A1F">
        <w:rPr>
          <w:sz w:val="20"/>
          <w:szCs w:val="20"/>
        </w:rPr>
        <w:t xml:space="preserve">The percentage of dressed carcass to live weight ranged from 78-85% in this study (Table 3). This compared </w:t>
      </w:r>
      <w:proofErr w:type="spellStart"/>
      <w:r w:rsidRPr="001D0A1F">
        <w:rPr>
          <w:sz w:val="20"/>
          <w:szCs w:val="20"/>
        </w:rPr>
        <w:t>favourably</w:t>
      </w:r>
      <w:proofErr w:type="spellEnd"/>
      <w:r w:rsidRPr="001D0A1F">
        <w:rPr>
          <w:sz w:val="20"/>
          <w:szCs w:val="20"/>
        </w:rPr>
        <w:t xml:space="preserve"> with the range of 66-75% reported by </w:t>
      </w:r>
      <w:proofErr w:type="spellStart"/>
      <w:r w:rsidRPr="001D0A1F">
        <w:rPr>
          <w:sz w:val="20"/>
          <w:szCs w:val="20"/>
        </w:rPr>
        <w:t>Aduku</w:t>
      </w:r>
      <w:proofErr w:type="spellEnd"/>
      <w:r w:rsidRPr="001D0A1F">
        <w:rPr>
          <w:sz w:val="20"/>
          <w:szCs w:val="20"/>
        </w:rPr>
        <w:t xml:space="preserve"> and </w:t>
      </w:r>
      <w:proofErr w:type="spellStart"/>
      <w:r w:rsidRPr="001D0A1F">
        <w:rPr>
          <w:sz w:val="20"/>
          <w:szCs w:val="20"/>
        </w:rPr>
        <w:t>Olukosi</w:t>
      </w:r>
      <w:proofErr w:type="spellEnd"/>
      <w:r w:rsidRPr="001D0A1F">
        <w:rPr>
          <w:sz w:val="20"/>
          <w:szCs w:val="20"/>
        </w:rPr>
        <w:t xml:space="preserve">, (2000), as well as </w:t>
      </w:r>
      <w:proofErr w:type="spellStart"/>
      <w:r w:rsidRPr="001D0A1F">
        <w:rPr>
          <w:sz w:val="20"/>
          <w:szCs w:val="20"/>
        </w:rPr>
        <w:t>Anuaehie</w:t>
      </w:r>
      <w:proofErr w:type="spellEnd"/>
      <w:r w:rsidRPr="001D0A1F">
        <w:rPr>
          <w:sz w:val="20"/>
          <w:szCs w:val="20"/>
        </w:rPr>
        <w:t xml:space="preserve"> and </w:t>
      </w:r>
      <w:proofErr w:type="spellStart"/>
      <w:r w:rsidRPr="001D0A1F">
        <w:rPr>
          <w:sz w:val="20"/>
          <w:szCs w:val="20"/>
        </w:rPr>
        <w:t>Madubuike</w:t>
      </w:r>
      <w:proofErr w:type="spellEnd"/>
      <w:r w:rsidRPr="001D0A1F">
        <w:rPr>
          <w:sz w:val="20"/>
          <w:szCs w:val="20"/>
        </w:rPr>
        <w:t xml:space="preserve">, (2007) and </w:t>
      </w:r>
      <w:proofErr w:type="spellStart"/>
      <w:r w:rsidRPr="001D0A1F">
        <w:rPr>
          <w:sz w:val="20"/>
          <w:szCs w:val="20"/>
        </w:rPr>
        <w:t>Tuleun</w:t>
      </w:r>
      <w:proofErr w:type="spellEnd"/>
      <w:r w:rsidRPr="001D0A1F">
        <w:rPr>
          <w:sz w:val="20"/>
          <w:szCs w:val="20"/>
        </w:rPr>
        <w:t xml:space="preserve"> and </w:t>
      </w:r>
      <w:proofErr w:type="spellStart"/>
      <w:r w:rsidRPr="001D0A1F">
        <w:rPr>
          <w:sz w:val="20"/>
          <w:szCs w:val="20"/>
        </w:rPr>
        <w:t>Igba</w:t>
      </w:r>
      <w:proofErr w:type="spellEnd"/>
      <w:r w:rsidRPr="001D0A1F">
        <w:rPr>
          <w:sz w:val="20"/>
          <w:szCs w:val="20"/>
        </w:rPr>
        <w:t>, (2007) for broiler chicken.</w:t>
      </w:r>
    </w:p>
    <w:p w:rsidR="009B5DE9" w:rsidRPr="001D0A1F" w:rsidRDefault="009B5DE9" w:rsidP="001D0A1F">
      <w:pPr>
        <w:suppressAutoHyphens w:val="0"/>
        <w:snapToGrid w:val="0"/>
        <w:ind w:firstLine="425"/>
        <w:jc w:val="both"/>
        <w:rPr>
          <w:sz w:val="20"/>
          <w:szCs w:val="20"/>
        </w:rPr>
      </w:pPr>
      <w:r w:rsidRPr="001D0A1F">
        <w:rPr>
          <w:sz w:val="20"/>
          <w:szCs w:val="20"/>
        </w:rPr>
        <w:t xml:space="preserve">In this work, thigh, breast, back, drumstick and abdominal fat were significantly (P &lt; 0.05) affected by spent yeast replacement. This agrees with the findings of above authors. Plucked weight, eviscerated weight, wings, </w:t>
      </w:r>
      <w:proofErr w:type="spellStart"/>
      <w:r w:rsidRPr="001D0A1F">
        <w:rPr>
          <w:sz w:val="20"/>
          <w:szCs w:val="20"/>
        </w:rPr>
        <w:t>caeca</w:t>
      </w:r>
      <w:proofErr w:type="spellEnd"/>
      <w:r w:rsidRPr="001D0A1F">
        <w:rPr>
          <w:sz w:val="20"/>
          <w:szCs w:val="20"/>
        </w:rPr>
        <w:t>, head and legs were not significantly affected by the spent yeast replacement levels. These results could also be due to the genetic makeup of the birds and also possibly good quality of the feed. The result of this study showed that spent brewers’ yeast can be included to replace soya beans up to 20% level in broiler diets without any negative effect on growth performance and carcass characteristics.</w:t>
      </w:r>
    </w:p>
    <w:p w:rsidR="009B5DE9" w:rsidRPr="001D0A1F" w:rsidRDefault="009B5DE9" w:rsidP="001D0A1F">
      <w:pPr>
        <w:suppressAutoHyphens w:val="0"/>
        <w:snapToGrid w:val="0"/>
        <w:ind w:firstLine="425"/>
        <w:jc w:val="both"/>
        <w:rPr>
          <w:sz w:val="20"/>
          <w:szCs w:val="20"/>
        </w:rPr>
      </w:pPr>
      <w:r w:rsidRPr="001D0A1F">
        <w:rPr>
          <w:sz w:val="20"/>
          <w:szCs w:val="20"/>
        </w:rPr>
        <w:t>Except for small intestine where there was significant (P &lt; 0.05) difference between graded levels of spent yeast replacement, all others such as liver, heart, kidneys, spleen, pancreas, lungs, large intestine and gizzard were not significantly (P &gt; 0.05) affected by the experimental diets. This means that spent yeast replacement did not cause any adverse effect on the internal organs of broiler chickens (Table 4).</w:t>
      </w:r>
    </w:p>
    <w:p w:rsidR="00917F03" w:rsidRPr="001D0A1F" w:rsidRDefault="009B5DE9" w:rsidP="001D0A1F">
      <w:pPr>
        <w:suppressAutoHyphens w:val="0"/>
        <w:snapToGrid w:val="0"/>
        <w:ind w:firstLine="425"/>
        <w:jc w:val="both"/>
        <w:rPr>
          <w:sz w:val="20"/>
          <w:szCs w:val="20"/>
        </w:rPr>
      </w:pPr>
      <w:r w:rsidRPr="001D0A1F">
        <w:rPr>
          <w:sz w:val="20"/>
          <w:szCs w:val="20"/>
        </w:rPr>
        <w:t xml:space="preserve">The result shown in Table 4 indicates that liver ranged from 1.97 – 2.40 with the highest (2.40) being at 10% spent yeast level. The lowest (1.97) was at 0% spent yeast replacement. Heart ranged from 0.40 – 0.50. It was highest (0.50) at 5% spent yeast level and lowest (0.40) at 0% spent yeast level. Kidneys ranged from 0.23 – 0.31. The highest was 0.31 at 10% spent yeast level and the lowest (0.23) was at 0 and 15% spent yeast levels. Spleen ranged from 0.08 – 0.13. The highest (0.13) was at 10% spent yeast level and the lowest (0.08) was at 5% spent yeast level. Pancreas ranged from 0.23 – 0.36, the highest (0.36) being at 0% level of spent yeast replacement. The lowest was 0.23 at 5% spent yeast. Lungs ranged from 0.48 – 0.70. The highest (0.70) was at 10% spent yeast level while the lowest (0.48) was at 0% level of spent yeast. Small intestine ranged from 4.58 – 6.83. The highest (6.83) was at 5% spent yeast level while the lowest (4.58) was at 10% spent yeast level. Large intestine ranged from 0.16 – 0.29. The highest (0.29) was at 20% level of spent yeast replacement and the lowest (0.16) was at 0% spent yeast level. Gizzard </w:t>
      </w:r>
      <w:r w:rsidRPr="001D0A1F">
        <w:rPr>
          <w:sz w:val="20"/>
          <w:szCs w:val="20"/>
        </w:rPr>
        <w:lastRenderedPageBreak/>
        <w:t xml:space="preserve">ranged from 1.56 – 1.93. The highest (1.93) was at 0% spent yeast level while the lowest (1.56) was at 15% </w:t>
      </w:r>
      <w:r w:rsidRPr="001D0A1F">
        <w:rPr>
          <w:sz w:val="20"/>
          <w:szCs w:val="20"/>
        </w:rPr>
        <w:lastRenderedPageBreak/>
        <w:t>spent yeast level.</w:t>
      </w:r>
    </w:p>
    <w:p w:rsidR="00917F03" w:rsidRPr="001D0A1F" w:rsidRDefault="00917F03" w:rsidP="001D0A1F">
      <w:pPr>
        <w:suppressAutoHyphens w:val="0"/>
        <w:snapToGrid w:val="0"/>
        <w:ind w:firstLine="425"/>
        <w:jc w:val="both"/>
        <w:rPr>
          <w:sz w:val="20"/>
          <w:szCs w:val="20"/>
        </w:rPr>
        <w:sectPr w:rsidR="00917F03" w:rsidRPr="001D0A1F" w:rsidSect="001D0A1F">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600"/>
          <w:docGrid w:linePitch="360"/>
        </w:sectPr>
      </w:pPr>
    </w:p>
    <w:p w:rsidR="00000F4B" w:rsidRPr="001D0A1F" w:rsidRDefault="00000F4B" w:rsidP="001D0A1F">
      <w:pPr>
        <w:suppressAutoHyphens w:val="0"/>
        <w:snapToGrid w:val="0"/>
        <w:jc w:val="center"/>
        <w:rPr>
          <w:b/>
          <w:sz w:val="20"/>
          <w:szCs w:val="20"/>
        </w:rPr>
      </w:pPr>
    </w:p>
    <w:p w:rsidR="009B5DE9" w:rsidRPr="001D0A1F" w:rsidRDefault="009B5DE9" w:rsidP="001D0A1F">
      <w:pPr>
        <w:suppressAutoHyphens w:val="0"/>
        <w:snapToGrid w:val="0"/>
        <w:jc w:val="both"/>
        <w:rPr>
          <w:b/>
          <w:sz w:val="20"/>
          <w:szCs w:val="20"/>
        </w:rPr>
      </w:pPr>
      <w:r w:rsidRPr="001D0A1F">
        <w:rPr>
          <w:b/>
          <w:sz w:val="20"/>
          <w:szCs w:val="20"/>
        </w:rPr>
        <w:t>Table 3:</w:t>
      </w:r>
      <w:r w:rsidRPr="001D0A1F">
        <w:rPr>
          <w:b/>
          <w:sz w:val="20"/>
          <w:szCs w:val="20"/>
        </w:rPr>
        <w:tab/>
        <w:t>Mean carcass yield of broiler chickens fed with experimental diets containing graded levels of spent brewers’ yeast (</w:t>
      </w:r>
      <w:proofErr w:type="spellStart"/>
      <w:r w:rsidRPr="001D0A1F">
        <w:rPr>
          <w:b/>
          <w:i/>
          <w:sz w:val="20"/>
          <w:szCs w:val="20"/>
        </w:rPr>
        <w:t>Saccharomyces</w:t>
      </w:r>
      <w:proofErr w:type="spellEnd"/>
      <w:r w:rsidRPr="001D0A1F">
        <w:rPr>
          <w:b/>
          <w:i/>
          <w:sz w:val="20"/>
          <w:szCs w:val="20"/>
        </w:rPr>
        <w:t xml:space="preserve"> </w:t>
      </w:r>
      <w:proofErr w:type="spellStart"/>
      <w:r w:rsidRPr="001D0A1F">
        <w:rPr>
          <w:b/>
          <w:i/>
          <w:sz w:val="20"/>
          <w:szCs w:val="20"/>
        </w:rPr>
        <w:t>cerevisiae</w:t>
      </w:r>
      <w:proofErr w:type="spellEnd"/>
      <w:r w:rsidRPr="001D0A1F">
        <w:rPr>
          <w:b/>
          <w:sz w:val="20"/>
          <w:szCs w:val="20"/>
        </w:rPr>
        <w:t>) at 50 days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855"/>
        <w:gridCol w:w="866"/>
        <w:gridCol w:w="866"/>
        <w:gridCol w:w="866"/>
        <w:gridCol w:w="866"/>
        <w:gridCol w:w="866"/>
        <w:gridCol w:w="861"/>
      </w:tblGrid>
      <w:tr w:rsidR="009B5DE9" w:rsidRPr="001D0A1F" w:rsidTr="001D0A1F">
        <w:trPr>
          <w:jc w:val="center"/>
        </w:trPr>
        <w:tc>
          <w:tcPr>
            <w:tcW w:w="0" w:type="auto"/>
            <w:vMerge w:val="restart"/>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Parameter</w:t>
            </w:r>
          </w:p>
        </w:tc>
        <w:tc>
          <w:tcPr>
            <w:tcW w:w="0" w:type="auto"/>
            <w:gridSpan w:val="6"/>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Level of spent yeast replacement (%)</w:t>
            </w:r>
          </w:p>
        </w:tc>
      </w:tr>
      <w:tr w:rsidR="009B5DE9" w:rsidRPr="001D0A1F" w:rsidTr="001D0A1F">
        <w:trPr>
          <w:jc w:val="center"/>
        </w:trPr>
        <w:tc>
          <w:tcPr>
            <w:tcW w:w="0" w:type="auto"/>
            <w:vMerge/>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0</w:t>
            </w: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5</w:t>
            </w: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10</w:t>
            </w: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15</w:t>
            </w: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20</w:t>
            </w: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P-value</w:t>
            </w:r>
          </w:p>
        </w:tc>
      </w:tr>
      <w:tr w:rsidR="009B5DE9" w:rsidRPr="001D0A1F" w:rsidTr="001D0A1F">
        <w:trPr>
          <w:jc w:val="center"/>
        </w:trPr>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Live weight (g)</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2000.00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1962.50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1800.00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1950.00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2025.00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0.830</w:t>
            </w:r>
          </w:p>
        </w:tc>
      </w:tr>
      <w:tr w:rsidR="009B5DE9" w:rsidRPr="001D0A1F" w:rsidTr="001D0A1F">
        <w:trPr>
          <w:jc w:val="center"/>
        </w:trPr>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Plucked weight (g)</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1914.20</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1862.50</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1700.00</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1887.50</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1900.00</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0.838</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Eviscerated weight (g)</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1687.50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1625.00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1612.50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1662.50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1762.50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0.935</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Dressing percentage</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79.88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78.39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84.87</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83.11</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77.79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0.288</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Thigh (% of life weight)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12.36</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10.09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10.86</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10.75</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9.97</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0.001</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Breast (% of life weight)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20.83</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21.90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22.20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22.65</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19.00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0.641</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Back (% of life weight)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12.72</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13.68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15.61</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16.01</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15.16</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0.002</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Wings (% of life weight)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7.80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8.38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8.15</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7.98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7.21</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0.148</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Drumsticks (% of life weight)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9.52</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10.37</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10.49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10.14</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9.07</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0.043</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Abdominal fat (% of life weight)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0.55</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0.61</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1.47</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1.63</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1.87</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0.003</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proofErr w:type="spellStart"/>
            <w:r w:rsidRPr="001D0A1F">
              <w:rPr>
                <w:rFonts w:ascii="Times New Roman" w:eastAsiaTheme="minorEastAsia" w:hAnsi="Times New Roman" w:cs="Times New Roman"/>
                <w:sz w:val="20"/>
                <w:szCs w:val="20"/>
              </w:rPr>
              <w:t>Caeca</w:t>
            </w:r>
            <w:proofErr w:type="spellEnd"/>
            <w:r w:rsidRPr="001D0A1F">
              <w:rPr>
                <w:rFonts w:ascii="Times New Roman" w:eastAsiaTheme="minorEastAsia" w:hAnsi="Times New Roman" w:cs="Times New Roman"/>
                <w:sz w:val="20"/>
                <w:szCs w:val="20"/>
              </w:rPr>
              <w:t xml:space="preserve"> (% of life weight)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0.64</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0.65</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0.98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0.95</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0.89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0.063</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Head (% of life weight)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2.82</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2.80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2.92</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2.26</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2.56</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0.217</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Leg (% of life weight)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4.30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3.64</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3.84</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3.69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3.45</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0.428</w:t>
            </w:r>
          </w:p>
        </w:tc>
      </w:tr>
    </w:tbl>
    <w:p w:rsidR="009B5DE9" w:rsidRPr="001D0A1F" w:rsidRDefault="009B5DE9" w:rsidP="001D0A1F">
      <w:pPr>
        <w:suppressAutoHyphens w:val="0"/>
        <w:snapToGrid w:val="0"/>
        <w:jc w:val="both"/>
        <w:rPr>
          <w:b/>
          <w:sz w:val="20"/>
          <w:szCs w:val="20"/>
        </w:rPr>
      </w:pPr>
    </w:p>
    <w:p w:rsidR="001D0A1F" w:rsidRPr="001D0A1F" w:rsidRDefault="009B5DE9" w:rsidP="001D0A1F">
      <w:pPr>
        <w:suppressAutoHyphens w:val="0"/>
        <w:snapToGrid w:val="0"/>
        <w:jc w:val="both"/>
        <w:rPr>
          <w:b/>
          <w:sz w:val="20"/>
          <w:szCs w:val="20"/>
          <w:lang w:eastAsia="zh-CN"/>
        </w:rPr>
      </w:pPr>
      <w:r w:rsidRPr="001D0A1F">
        <w:rPr>
          <w:b/>
          <w:sz w:val="20"/>
          <w:szCs w:val="20"/>
        </w:rPr>
        <w:t>Table 4:</w:t>
      </w:r>
      <w:r w:rsidRPr="001D0A1F">
        <w:rPr>
          <w:b/>
          <w:sz w:val="20"/>
          <w:szCs w:val="20"/>
        </w:rPr>
        <w:tab/>
        <w:t>Percentage mean weight of internal organs (giblet) parameters of broiler chickens fed on feeds containing graded levels of spent brewers’ yeast (</w:t>
      </w:r>
      <w:proofErr w:type="spellStart"/>
      <w:r w:rsidRPr="001D0A1F">
        <w:rPr>
          <w:b/>
          <w:i/>
          <w:sz w:val="20"/>
          <w:szCs w:val="20"/>
        </w:rPr>
        <w:t>Saccharomyces</w:t>
      </w:r>
      <w:proofErr w:type="spellEnd"/>
      <w:r w:rsidRPr="001D0A1F">
        <w:rPr>
          <w:b/>
          <w:i/>
          <w:sz w:val="20"/>
          <w:szCs w:val="20"/>
        </w:rPr>
        <w:t xml:space="preserve"> </w:t>
      </w:r>
      <w:proofErr w:type="spellStart"/>
      <w:r w:rsidRPr="001D0A1F">
        <w:rPr>
          <w:b/>
          <w:i/>
          <w:sz w:val="20"/>
          <w:szCs w:val="20"/>
        </w:rPr>
        <w:t>cerevisiae</w:t>
      </w:r>
      <w:proofErr w:type="spellEnd"/>
      <w:r w:rsidRPr="001D0A1F">
        <w:rPr>
          <w:b/>
          <w:sz w:val="20"/>
          <w:szCs w:val="20"/>
        </w:rPr>
        <w:t>) at 50 days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188"/>
        <w:gridCol w:w="866"/>
        <w:gridCol w:w="866"/>
        <w:gridCol w:w="866"/>
        <w:gridCol w:w="866"/>
        <w:gridCol w:w="866"/>
        <w:gridCol w:w="861"/>
      </w:tblGrid>
      <w:tr w:rsidR="009B5DE9" w:rsidRPr="001D0A1F" w:rsidTr="001D0A1F">
        <w:trPr>
          <w:jc w:val="center"/>
        </w:trPr>
        <w:tc>
          <w:tcPr>
            <w:tcW w:w="0" w:type="auto"/>
            <w:vMerge w:val="restart"/>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Parameter</w:t>
            </w:r>
          </w:p>
        </w:tc>
        <w:tc>
          <w:tcPr>
            <w:tcW w:w="0" w:type="auto"/>
            <w:gridSpan w:val="6"/>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Level of spent yeast replacement (%)</w:t>
            </w:r>
          </w:p>
        </w:tc>
      </w:tr>
      <w:tr w:rsidR="009B5DE9" w:rsidRPr="001D0A1F" w:rsidTr="001D0A1F">
        <w:trPr>
          <w:jc w:val="center"/>
        </w:trPr>
        <w:tc>
          <w:tcPr>
            <w:tcW w:w="0" w:type="auto"/>
            <w:vMerge/>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0</w:t>
            </w: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5</w:t>
            </w: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10</w:t>
            </w: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15</w:t>
            </w:r>
          </w:p>
        </w:tc>
        <w:tc>
          <w:tcPr>
            <w:tcW w:w="0" w:type="auto"/>
            <w:tcBorders>
              <w:bottom w:val="single" w:sz="4" w:space="0" w:color="auto"/>
            </w:tcBorders>
            <w:vAlign w:val="center"/>
          </w:tcPr>
          <w:p w:rsidR="009B5DE9" w:rsidRPr="001D0A1F" w:rsidRDefault="009B5DE9"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20</w:t>
            </w:r>
          </w:p>
        </w:tc>
        <w:tc>
          <w:tcPr>
            <w:tcW w:w="0" w:type="auto"/>
            <w:tcBorders>
              <w:bottom w:val="single" w:sz="4" w:space="0" w:color="auto"/>
            </w:tcBorders>
            <w:vAlign w:val="center"/>
          </w:tcPr>
          <w:p w:rsidR="009B5DE9" w:rsidRPr="001D0A1F" w:rsidRDefault="006C44AC" w:rsidP="001D0A1F">
            <w:pPr>
              <w:suppressAutoHyphens w:val="0"/>
              <w:snapToGrid w:val="0"/>
              <w:jc w:val="both"/>
              <w:rPr>
                <w:rFonts w:ascii="Times New Roman" w:eastAsiaTheme="minorEastAsia" w:hAnsi="Times New Roman" w:cs="Times New Roman"/>
                <w:b/>
                <w:sz w:val="20"/>
                <w:szCs w:val="20"/>
              </w:rPr>
            </w:pPr>
            <w:r w:rsidRPr="001D0A1F">
              <w:rPr>
                <w:rFonts w:ascii="Times New Roman" w:eastAsiaTheme="minorEastAsia" w:hAnsi="Times New Roman" w:cs="Times New Roman"/>
                <w:b/>
                <w:sz w:val="20"/>
                <w:szCs w:val="20"/>
              </w:rPr>
              <w:t>P-</w:t>
            </w:r>
            <w:r w:rsidR="009B5DE9" w:rsidRPr="001D0A1F">
              <w:rPr>
                <w:rFonts w:ascii="Times New Roman" w:eastAsiaTheme="minorEastAsia" w:hAnsi="Times New Roman" w:cs="Times New Roman"/>
                <w:b/>
                <w:sz w:val="20"/>
                <w:szCs w:val="20"/>
              </w:rPr>
              <w:t>value</w:t>
            </w:r>
          </w:p>
        </w:tc>
      </w:tr>
      <w:tr w:rsidR="009B5DE9" w:rsidRPr="001D0A1F" w:rsidTr="001D0A1F">
        <w:trPr>
          <w:jc w:val="center"/>
        </w:trPr>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Average Live weight (g)</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2000.00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1962.50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1800.00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1950.00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2025.00</w:t>
            </w:r>
          </w:p>
        </w:tc>
        <w:tc>
          <w:tcPr>
            <w:tcW w:w="0" w:type="auto"/>
            <w:tcBorders>
              <w:top w:val="single" w:sz="4" w:space="0" w:color="auto"/>
              <w:bottom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0.830</w:t>
            </w:r>
          </w:p>
        </w:tc>
      </w:tr>
      <w:tr w:rsidR="009B5DE9" w:rsidRPr="001D0A1F" w:rsidTr="001D0A1F">
        <w:trPr>
          <w:jc w:val="center"/>
        </w:trPr>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Liver</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1.97</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2.38</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2.40</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2.01</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2.22</w:t>
            </w:r>
          </w:p>
        </w:tc>
        <w:tc>
          <w:tcPr>
            <w:tcW w:w="0" w:type="auto"/>
            <w:tcBorders>
              <w:top w:val="nil"/>
            </w:tcBorders>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0.279</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Heart</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0.40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0.50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0.49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0.44</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0.43</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0.726</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Kidneys</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0.23</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0.24</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0.31</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0.23</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0.584</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Spleen</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0.12</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0.08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0.13</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0.12</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0.11</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0.474</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Pancreas</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0.36</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0.23</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0.26</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0.370</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Lungs</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0.48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0.50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0.70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0.48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0.64</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0.360</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Small intestine</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6.45</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4.83</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4.58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6.40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6.29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0.013</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Large intestine</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0.19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0.16</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0.28</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0.29</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0.124</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Gizzard</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1.93</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1.80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1.81</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1.56</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1.60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0.200</w:t>
            </w:r>
          </w:p>
        </w:tc>
      </w:tr>
      <w:tr w:rsidR="009B5DE9" w:rsidRPr="001D0A1F" w:rsidTr="001D0A1F">
        <w:trPr>
          <w:jc w:val="center"/>
        </w:trPr>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b/>
                <w:sz w:val="20"/>
                <w:szCs w:val="20"/>
              </w:rPr>
              <w:t xml:space="preserve">NB: </w:t>
            </w:r>
            <w:r w:rsidRPr="001D0A1F">
              <w:rPr>
                <w:rFonts w:ascii="Times New Roman" w:eastAsiaTheme="minorEastAsia" w:hAnsi="Times New Roman" w:cs="Times New Roman"/>
                <w:sz w:val="20"/>
                <w:szCs w:val="20"/>
              </w:rPr>
              <w:t>Live weight (g)</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2000.00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1962.50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1800.00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1950.00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2025.00</w:t>
            </w:r>
          </w:p>
        </w:tc>
        <w:tc>
          <w:tcPr>
            <w:tcW w:w="0" w:type="auto"/>
            <w:vAlign w:val="center"/>
          </w:tcPr>
          <w:p w:rsidR="009B5DE9" w:rsidRPr="001D0A1F" w:rsidRDefault="009B5DE9" w:rsidP="001D0A1F">
            <w:pPr>
              <w:suppressAutoHyphens w:val="0"/>
              <w:snapToGrid w:val="0"/>
              <w:jc w:val="both"/>
              <w:rPr>
                <w:rFonts w:ascii="Times New Roman" w:eastAsiaTheme="minorEastAsia" w:hAnsi="Times New Roman" w:cs="Times New Roman"/>
                <w:sz w:val="20"/>
                <w:szCs w:val="20"/>
              </w:rPr>
            </w:pPr>
            <w:r w:rsidRPr="001D0A1F">
              <w:rPr>
                <w:rFonts w:ascii="Times New Roman" w:eastAsiaTheme="minorEastAsia" w:hAnsi="Times New Roman" w:cs="Times New Roman"/>
                <w:sz w:val="20"/>
                <w:szCs w:val="20"/>
              </w:rPr>
              <w:t>0.830</w:t>
            </w:r>
          </w:p>
        </w:tc>
      </w:tr>
    </w:tbl>
    <w:p w:rsidR="00917F03" w:rsidRPr="001D0A1F" w:rsidRDefault="00917F03" w:rsidP="001D0A1F">
      <w:pPr>
        <w:suppressAutoHyphens w:val="0"/>
        <w:snapToGrid w:val="0"/>
        <w:ind w:firstLine="425"/>
        <w:jc w:val="both"/>
        <w:rPr>
          <w:sz w:val="20"/>
          <w:szCs w:val="20"/>
        </w:rPr>
      </w:pPr>
    </w:p>
    <w:p w:rsidR="00917F03" w:rsidRPr="001D0A1F" w:rsidRDefault="00917F03" w:rsidP="001D0A1F">
      <w:pPr>
        <w:suppressAutoHyphens w:val="0"/>
        <w:snapToGrid w:val="0"/>
        <w:ind w:firstLine="425"/>
        <w:jc w:val="both"/>
        <w:rPr>
          <w:sz w:val="20"/>
          <w:szCs w:val="20"/>
        </w:rPr>
        <w:sectPr w:rsidR="00917F03" w:rsidRPr="001D0A1F" w:rsidSect="00917F03">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space="360"/>
          <w:docGrid w:linePitch="360"/>
        </w:sectPr>
      </w:pPr>
    </w:p>
    <w:p w:rsidR="00516F38" w:rsidRPr="001D0A1F" w:rsidRDefault="004248A8" w:rsidP="001D0A1F">
      <w:pPr>
        <w:suppressAutoHyphens w:val="0"/>
        <w:snapToGrid w:val="0"/>
        <w:jc w:val="both"/>
        <w:rPr>
          <w:b/>
          <w:sz w:val="20"/>
          <w:szCs w:val="20"/>
        </w:rPr>
      </w:pPr>
      <w:r w:rsidRPr="001D0A1F">
        <w:rPr>
          <w:b/>
          <w:sz w:val="20"/>
          <w:szCs w:val="20"/>
        </w:rPr>
        <w:lastRenderedPageBreak/>
        <w:t>4</w:t>
      </w:r>
      <w:r w:rsidR="00516F38" w:rsidRPr="001D0A1F">
        <w:rPr>
          <w:b/>
          <w:sz w:val="20"/>
          <w:szCs w:val="20"/>
        </w:rPr>
        <w:t>. Conclusion</w:t>
      </w:r>
    </w:p>
    <w:p w:rsidR="00051141" w:rsidRPr="001D0A1F" w:rsidRDefault="00516F38" w:rsidP="001D0A1F">
      <w:pPr>
        <w:suppressAutoHyphens w:val="0"/>
        <w:snapToGrid w:val="0"/>
        <w:ind w:firstLine="425"/>
        <w:jc w:val="both"/>
        <w:rPr>
          <w:sz w:val="20"/>
          <w:szCs w:val="20"/>
        </w:rPr>
      </w:pPr>
      <w:r w:rsidRPr="001D0A1F">
        <w:rPr>
          <w:sz w:val="20"/>
          <w:szCs w:val="20"/>
        </w:rPr>
        <w:t>Spent brewers’ yeast can replace soya bean in formulation of broiler feeds as protein source for growth performance, carcass characteristics and internal organs of birds. Its use as feed ingredient should be encouraged where breweries are situated especially in Nigeria. It also has the advantage of lower costs of feeds when used up to this level therefore its use will provide cheaper birds for consumers, and improve profits for poultry farmers.</w:t>
      </w:r>
    </w:p>
    <w:p w:rsidR="00E52EA0" w:rsidRPr="001D0A1F" w:rsidRDefault="001D0A1F" w:rsidP="001D0A1F">
      <w:pPr>
        <w:suppressAutoHyphens w:val="0"/>
        <w:snapToGrid w:val="0"/>
        <w:ind w:firstLine="425"/>
        <w:jc w:val="both"/>
        <w:rPr>
          <w:sz w:val="20"/>
          <w:szCs w:val="20"/>
          <w:lang w:eastAsia="zh-CN"/>
        </w:rPr>
      </w:pPr>
      <w:r>
        <w:rPr>
          <w:rFonts w:hint="eastAsia"/>
          <w:sz w:val="20"/>
          <w:szCs w:val="20"/>
          <w:lang w:eastAsia="zh-CN"/>
        </w:rPr>
        <w:t xml:space="preserve"> </w:t>
      </w:r>
    </w:p>
    <w:p w:rsidR="00471E57" w:rsidRPr="001D0A1F" w:rsidRDefault="00471E57" w:rsidP="001D0A1F">
      <w:pPr>
        <w:suppressAutoHyphens w:val="0"/>
        <w:snapToGrid w:val="0"/>
        <w:jc w:val="both"/>
        <w:rPr>
          <w:b/>
          <w:sz w:val="20"/>
          <w:szCs w:val="20"/>
        </w:rPr>
      </w:pPr>
      <w:r w:rsidRPr="001D0A1F">
        <w:rPr>
          <w:b/>
          <w:sz w:val="20"/>
          <w:szCs w:val="20"/>
        </w:rPr>
        <w:t>Corresponding Author:</w:t>
      </w:r>
    </w:p>
    <w:p w:rsidR="0049143E" w:rsidRPr="001D0A1F" w:rsidRDefault="00471E57" w:rsidP="001D0A1F">
      <w:pPr>
        <w:suppressAutoHyphens w:val="0"/>
        <w:snapToGrid w:val="0"/>
        <w:jc w:val="both"/>
        <w:rPr>
          <w:sz w:val="20"/>
          <w:szCs w:val="20"/>
        </w:rPr>
      </w:pPr>
      <w:r w:rsidRPr="001D0A1F">
        <w:rPr>
          <w:sz w:val="20"/>
          <w:szCs w:val="20"/>
        </w:rPr>
        <w:t>D</w:t>
      </w:r>
      <w:r w:rsidR="0049143E" w:rsidRPr="001D0A1F">
        <w:rPr>
          <w:sz w:val="20"/>
          <w:szCs w:val="20"/>
        </w:rPr>
        <w:t xml:space="preserve">r. </w:t>
      </w:r>
      <w:r w:rsidR="004248A8" w:rsidRPr="001D0A1F">
        <w:rPr>
          <w:sz w:val="20"/>
          <w:szCs w:val="20"/>
        </w:rPr>
        <w:t>Patricia</w:t>
      </w:r>
      <w:r w:rsidR="003B0EDB" w:rsidRPr="001D0A1F">
        <w:rPr>
          <w:sz w:val="20"/>
          <w:szCs w:val="20"/>
        </w:rPr>
        <w:t xml:space="preserve"> </w:t>
      </w:r>
      <w:proofErr w:type="spellStart"/>
      <w:r w:rsidR="004248A8" w:rsidRPr="001D0A1F">
        <w:rPr>
          <w:sz w:val="20"/>
          <w:szCs w:val="20"/>
        </w:rPr>
        <w:t>Fremu</w:t>
      </w:r>
      <w:proofErr w:type="spellEnd"/>
      <w:r w:rsidR="004248A8" w:rsidRPr="001D0A1F">
        <w:rPr>
          <w:sz w:val="20"/>
          <w:szCs w:val="20"/>
        </w:rPr>
        <w:t xml:space="preserve"> </w:t>
      </w:r>
      <w:proofErr w:type="spellStart"/>
      <w:r w:rsidR="004248A8" w:rsidRPr="001D0A1F">
        <w:rPr>
          <w:sz w:val="20"/>
          <w:szCs w:val="20"/>
        </w:rPr>
        <w:t>Chollom</w:t>
      </w:r>
      <w:proofErr w:type="spellEnd"/>
    </w:p>
    <w:p w:rsidR="0049143E" w:rsidRPr="001D0A1F" w:rsidRDefault="0049143E" w:rsidP="001D0A1F">
      <w:pPr>
        <w:suppressAutoHyphens w:val="0"/>
        <w:snapToGrid w:val="0"/>
        <w:jc w:val="both"/>
        <w:rPr>
          <w:sz w:val="20"/>
          <w:szCs w:val="20"/>
        </w:rPr>
      </w:pPr>
      <w:r w:rsidRPr="001D0A1F">
        <w:rPr>
          <w:sz w:val="20"/>
          <w:szCs w:val="20"/>
        </w:rPr>
        <w:t xml:space="preserve">Department of </w:t>
      </w:r>
      <w:r w:rsidR="003B0EDB" w:rsidRPr="001D0A1F">
        <w:rPr>
          <w:sz w:val="20"/>
          <w:szCs w:val="20"/>
        </w:rPr>
        <w:t>Microbiology</w:t>
      </w:r>
    </w:p>
    <w:p w:rsidR="003B0EDB" w:rsidRPr="001D0A1F" w:rsidRDefault="003B0EDB" w:rsidP="001D0A1F">
      <w:pPr>
        <w:suppressAutoHyphens w:val="0"/>
        <w:snapToGrid w:val="0"/>
        <w:jc w:val="both"/>
        <w:rPr>
          <w:sz w:val="20"/>
          <w:szCs w:val="20"/>
        </w:rPr>
      </w:pPr>
      <w:r w:rsidRPr="001D0A1F">
        <w:rPr>
          <w:sz w:val="20"/>
          <w:szCs w:val="20"/>
        </w:rPr>
        <w:t>Faculty of Natural Sciences,</w:t>
      </w:r>
    </w:p>
    <w:p w:rsidR="0049143E" w:rsidRPr="001D0A1F" w:rsidRDefault="00471E57" w:rsidP="001D0A1F">
      <w:pPr>
        <w:suppressAutoHyphens w:val="0"/>
        <w:snapToGrid w:val="0"/>
        <w:jc w:val="both"/>
        <w:rPr>
          <w:sz w:val="20"/>
          <w:szCs w:val="20"/>
        </w:rPr>
      </w:pPr>
      <w:r w:rsidRPr="001D0A1F">
        <w:rPr>
          <w:sz w:val="20"/>
          <w:szCs w:val="20"/>
        </w:rPr>
        <w:t xml:space="preserve">University </w:t>
      </w:r>
      <w:r w:rsidR="003B0EDB" w:rsidRPr="001D0A1F">
        <w:rPr>
          <w:sz w:val="20"/>
          <w:szCs w:val="20"/>
        </w:rPr>
        <w:t xml:space="preserve">of </w:t>
      </w:r>
      <w:proofErr w:type="spellStart"/>
      <w:r w:rsidR="003B0EDB" w:rsidRPr="001D0A1F">
        <w:rPr>
          <w:sz w:val="20"/>
          <w:szCs w:val="20"/>
        </w:rPr>
        <w:t>Jos</w:t>
      </w:r>
      <w:proofErr w:type="spellEnd"/>
      <w:r w:rsidR="003B0EDB" w:rsidRPr="001D0A1F">
        <w:rPr>
          <w:sz w:val="20"/>
          <w:szCs w:val="20"/>
        </w:rPr>
        <w:t>,</w:t>
      </w:r>
    </w:p>
    <w:p w:rsidR="0049143E" w:rsidRPr="001D0A1F" w:rsidRDefault="003B0EDB" w:rsidP="001D0A1F">
      <w:pPr>
        <w:suppressAutoHyphens w:val="0"/>
        <w:snapToGrid w:val="0"/>
        <w:jc w:val="both"/>
        <w:rPr>
          <w:sz w:val="20"/>
          <w:szCs w:val="20"/>
          <w:lang w:eastAsia="zh-CN"/>
        </w:rPr>
      </w:pPr>
      <w:proofErr w:type="spellStart"/>
      <w:r w:rsidRPr="001D0A1F">
        <w:rPr>
          <w:sz w:val="20"/>
          <w:szCs w:val="20"/>
        </w:rPr>
        <w:t>Jos</w:t>
      </w:r>
      <w:proofErr w:type="spellEnd"/>
      <w:r w:rsidRPr="001D0A1F">
        <w:rPr>
          <w:sz w:val="20"/>
          <w:szCs w:val="20"/>
        </w:rPr>
        <w:t>, Plateau State, 930222</w:t>
      </w:r>
      <w:r w:rsidR="00471E57" w:rsidRPr="001D0A1F">
        <w:rPr>
          <w:sz w:val="20"/>
          <w:szCs w:val="20"/>
        </w:rPr>
        <w:t xml:space="preserve">, </w:t>
      </w:r>
      <w:r w:rsidRPr="001D0A1F">
        <w:rPr>
          <w:sz w:val="20"/>
          <w:szCs w:val="20"/>
        </w:rPr>
        <w:t>Niger</w:t>
      </w:r>
      <w:r w:rsidR="00471E57" w:rsidRPr="001D0A1F">
        <w:rPr>
          <w:sz w:val="20"/>
          <w:szCs w:val="20"/>
        </w:rPr>
        <w:t>ia</w:t>
      </w:r>
    </w:p>
    <w:p w:rsidR="00997A8E" w:rsidRPr="001D0A1F" w:rsidRDefault="003B0EDB" w:rsidP="001D0A1F">
      <w:pPr>
        <w:suppressAutoHyphens w:val="0"/>
        <w:snapToGrid w:val="0"/>
        <w:jc w:val="both"/>
        <w:rPr>
          <w:sz w:val="20"/>
          <w:szCs w:val="20"/>
          <w:lang w:eastAsia="zh-CN"/>
        </w:rPr>
      </w:pPr>
      <w:r w:rsidRPr="001D0A1F">
        <w:rPr>
          <w:sz w:val="20"/>
          <w:szCs w:val="20"/>
          <w:lang w:eastAsia="zh-CN"/>
        </w:rPr>
        <w:t>Telephone: +234 80</w:t>
      </w:r>
      <w:r w:rsidR="006A595D" w:rsidRPr="001D0A1F">
        <w:rPr>
          <w:sz w:val="20"/>
          <w:szCs w:val="20"/>
          <w:lang w:eastAsia="zh-CN"/>
        </w:rPr>
        <w:t>3</w:t>
      </w:r>
      <w:r w:rsidRPr="001D0A1F">
        <w:rPr>
          <w:sz w:val="20"/>
          <w:szCs w:val="20"/>
          <w:lang w:eastAsia="zh-CN"/>
        </w:rPr>
        <w:t xml:space="preserve"> </w:t>
      </w:r>
      <w:r w:rsidR="006A595D" w:rsidRPr="001D0A1F">
        <w:rPr>
          <w:sz w:val="20"/>
          <w:szCs w:val="20"/>
          <w:lang w:eastAsia="zh-CN"/>
        </w:rPr>
        <w:t>491</w:t>
      </w:r>
      <w:r w:rsidRPr="001D0A1F">
        <w:rPr>
          <w:sz w:val="20"/>
          <w:szCs w:val="20"/>
          <w:lang w:eastAsia="zh-CN"/>
        </w:rPr>
        <w:t xml:space="preserve"> </w:t>
      </w:r>
      <w:r w:rsidR="006A595D" w:rsidRPr="001D0A1F">
        <w:rPr>
          <w:sz w:val="20"/>
          <w:szCs w:val="20"/>
          <w:lang w:eastAsia="zh-CN"/>
        </w:rPr>
        <w:t>7313</w:t>
      </w:r>
    </w:p>
    <w:p w:rsidR="00471E57" w:rsidRPr="001D0A1F" w:rsidRDefault="00471E57" w:rsidP="001D0A1F">
      <w:pPr>
        <w:suppressAutoHyphens w:val="0"/>
        <w:snapToGrid w:val="0"/>
        <w:jc w:val="both"/>
        <w:rPr>
          <w:sz w:val="20"/>
          <w:szCs w:val="20"/>
        </w:rPr>
      </w:pPr>
      <w:r w:rsidRPr="001D0A1F">
        <w:rPr>
          <w:sz w:val="20"/>
          <w:szCs w:val="20"/>
        </w:rPr>
        <w:t xml:space="preserve">E-mail: </w:t>
      </w:r>
      <w:hyperlink r:id="rId24" w:history="1">
        <w:r w:rsidR="006A595D" w:rsidRPr="001D0A1F">
          <w:rPr>
            <w:rStyle w:val="Hyperlink"/>
            <w:sz w:val="20"/>
            <w:szCs w:val="20"/>
          </w:rPr>
          <w:t>ciachollom@yahoo.com</w:t>
        </w:r>
      </w:hyperlink>
    </w:p>
    <w:p w:rsidR="00917F03" w:rsidRPr="001D0A1F" w:rsidRDefault="00471E57" w:rsidP="001D0A1F">
      <w:pPr>
        <w:suppressAutoHyphens w:val="0"/>
        <w:snapToGrid w:val="0"/>
        <w:jc w:val="both"/>
        <w:rPr>
          <w:b/>
          <w:sz w:val="20"/>
          <w:szCs w:val="20"/>
        </w:rPr>
      </w:pPr>
      <w:r w:rsidRPr="001D0A1F">
        <w:rPr>
          <w:b/>
          <w:sz w:val="20"/>
          <w:szCs w:val="20"/>
        </w:rPr>
        <w:lastRenderedPageBreak/>
        <w:t>References</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Adu</w:t>
      </w:r>
      <w:bookmarkStart w:id="0" w:name="_GoBack"/>
      <w:bookmarkEnd w:id="0"/>
      <w:r w:rsidRPr="001D0A1F">
        <w:rPr>
          <w:rFonts w:ascii="Times New Roman" w:hAnsi="Times New Roman" w:cs="Times New Roman"/>
          <w:sz w:val="20"/>
          <w:szCs w:val="20"/>
        </w:rPr>
        <w:t>ku</w:t>
      </w:r>
      <w:proofErr w:type="spellEnd"/>
      <w:r w:rsidRPr="001D0A1F">
        <w:rPr>
          <w:rFonts w:ascii="Times New Roman" w:hAnsi="Times New Roman" w:cs="Times New Roman"/>
          <w:sz w:val="20"/>
          <w:szCs w:val="20"/>
        </w:rPr>
        <w:t xml:space="preserve">, A.O. and </w:t>
      </w:r>
      <w:proofErr w:type="spellStart"/>
      <w:r w:rsidRPr="001D0A1F">
        <w:rPr>
          <w:rFonts w:ascii="Times New Roman" w:hAnsi="Times New Roman" w:cs="Times New Roman"/>
          <w:sz w:val="20"/>
          <w:szCs w:val="20"/>
        </w:rPr>
        <w:t>Olukosi</w:t>
      </w:r>
      <w:proofErr w:type="spellEnd"/>
      <w:r w:rsidRPr="001D0A1F">
        <w:rPr>
          <w:rFonts w:ascii="Times New Roman" w:hAnsi="Times New Roman" w:cs="Times New Roman"/>
          <w:sz w:val="20"/>
          <w:szCs w:val="20"/>
        </w:rPr>
        <w:t>, J.O. (2000). Animal products, processing and handling in the tropics. Living book series, G.U. Publications, Abuja, Nigeria.</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Anyachie</w:t>
      </w:r>
      <w:proofErr w:type="spellEnd"/>
      <w:r w:rsidRPr="001D0A1F">
        <w:rPr>
          <w:rFonts w:ascii="Times New Roman" w:hAnsi="Times New Roman" w:cs="Times New Roman"/>
          <w:sz w:val="20"/>
          <w:szCs w:val="20"/>
        </w:rPr>
        <w:t xml:space="preserve">, A.A. and </w:t>
      </w:r>
      <w:proofErr w:type="spellStart"/>
      <w:r w:rsidRPr="001D0A1F">
        <w:rPr>
          <w:rFonts w:ascii="Times New Roman" w:hAnsi="Times New Roman" w:cs="Times New Roman"/>
          <w:sz w:val="20"/>
          <w:szCs w:val="20"/>
        </w:rPr>
        <w:t>Madubuike</w:t>
      </w:r>
      <w:proofErr w:type="spellEnd"/>
      <w:r w:rsidRPr="001D0A1F">
        <w:rPr>
          <w:rFonts w:ascii="Times New Roman" w:hAnsi="Times New Roman" w:cs="Times New Roman"/>
          <w:sz w:val="20"/>
          <w:szCs w:val="20"/>
        </w:rPr>
        <w:t xml:space="preserve">, F.M. (2007). Carcass yield and </w:t>
      </w:r>
      <w:proofErr w:type="spellStart"/>
      <w:r w:rsidRPr="001D0A1F">
        <w:rPr>
          <w:rFonts w:ascii="Times New Roman" w:hAnsi="Times New Roman" w:cs="Times New Roman"/>
          <w:sz w:val="20"/>
          <w:szCs w:val="20"/>
        </w:rPr>
        <w:t>organoleptic</w:t>
      </w:r>
      <w:proofErr w:type="spellEnd"/>
      <w:r w:rsidRPr="001D0A1F">
        <w:rPr>
          <w:rFonts w:ascii="Times New Roman" w:hAnsi="Times New Roman" w:cs="Times New Roman"/>
          <w:sz w:val="20"/>
          <w:szCs w:val="20"/>
        </w:rPr>
        <w:t xml:space="preserve"> parameters of broiler finishers fed maize cob diets supplemented with nutria-</w:t>
      </w:r>
      <w:proofErr w:type="spellStart"/>
      <w:r w:rsidRPr="001D0A1F">
        <w:rPr>
          <w:rFonts w:ascii="Times New Roman" w:hAnsi="Times New Roman" w:cs="Times New Roman"/>
          <w:sz w:val="20"/>
          <w:szCs w:val="20"/>
        </w:rPr>
        <w:t>zym</w:t>
      </w:r>
      <w:proofErr w:type="spellEnd"/>
      <w:r w:rsidRPr="001D0A1F">
        <w:rPr>
          <w:rFonts w:ascii="Times New Roman" w:hAnsi="Times New Roman" w:cs="Times New Roman"/>
          <w:sz w:val="20"/>
          <w:szCs w:val="20"/>
        </w:rPr>
        <w:t xml:space="preserve">. </w:t>
      </w:r>
      <w:r w:rsidRPr="001D0A1F">
        <w:rPr>
          <w:rFonts w:ascii="Times New Roman" w:hAnsi="Times New Roman" w:cs="Times New Roman"/>
          <w:i/>
          <w:sz w:val="20"/>
          <w:szCs w:val="20"/>
        </w:rPr>
        <w:t>Nigerian Society for Animal Production</w:t>
      </w:r>
      <w:r w:rsidRPr="001D0A1F">
        <w:rPr>
          <w:rFonts w:ascii="Times New Roman" w:hAnsi="Times New Roman" w:cs="Times New Roman"/>
          <w:sz w:val="20"/>
          <w:szCs w:val="20"/>
        </w:rPr>
        <w:t>, 32</w:t>
      </w:r>
      <w:r w:rsidRPr="001D0A1F">
        <w:rPr>
          <w:rFonts w:ascii="Times New Roman" w:hAnsi="Times New Roman" w:cs="Times New Roman"/>
          <w:sz w:val="20"/>
          <w:szCs w:val="20"/>
          <w:vertAlign w:val="superscript"/>
        </w:rPr>
        <w:t>nd</w:t>
      </w:r>
      <w:r w:rsidRPr="001D0A1F">
        <w:rPr>
          <w:rFonts w:ascii="Times New Roman" w:hAnsi="Times New Roman" w:cs="Times New Roman"/>
          <w:sz w:val="20"/>
          <w:szCs w:val="20"/>
        </w:rPr>
        <w:t xml:space="preserve"> Annual Conference </w:t>
      </w:r>
      <w:proofErr w:type="spellStart"/>
      <w:r w:rsidRPr="001D0A1F">
        <w:rPr>
          <w:rFonts w:ascii="Times New Roman" w:hAnsi="Times New Roman" w:cs="Times New Roman"/>
          <w:sz w:val="20"/>
          <w:szCs w:val="20"/>
        </w:rPr>
        <w:t>Calabar</w:t>
      </w:r>
      <w:proofErr w:type="spellEnd"/>
      <w:r w:rsidRPr="001D0A1F">
        <w:rPr>
          <w:rFonts w:ascii="Times New Roman" w:hAnsi="Times New Roman" w:cs="Times New Roman"/>
          <w:sz w:val="20"/>
          <w:szCs w:val="20"/>
        </w:rPr>
        <w:t>, pp. 491 – 493.</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Hann</w:t>
      </w:r>
      <w:proofErr w:type="spellEnd"/>
      <w:r w:rsidRPr="001D0A1F">
        <w:rPr>
          <w:rFonts w:ascii="Times New Roman" w:hAnsi="Times New Roman" w:cs="Times New Roman"/>
          <w:sz w:val="20"/>
          <w:szCs w:val="20"/>
        </w:rPr>
        <w:t xml:space="preserve">, G. and </w:t>
      </w:r>
      <w:proofErr w:type="spellStart"/>
      <w:r w:rsidRPr="001D0A1F">
        <w:rPr>
          <w:rFonts w:ascii="Times New Roman" w:hAnsi="Times New Roman" w:cs="Times New Roman"/>
          <w:sz w:val="20"/>
          <w:szCs w:val="20"/>
        </w:rPr>
        <w:t>Spindler</w:t>
      </w:r>
      <w:proofErr w:type="spellEnd"/>
      <w:r w:rsidRPr="001D0A1F">
        <w:rPr>
          <w:rFonts w:ascii="Times New Roman" w:hAnsi="Times New Roman" w:cs="Times New Roman"/>
          <w:sz w:val="20"/>
          <w:szCs w:val="20"/>
        </w:rPr>
        <w:t xml:space="preserve">, M. (2002). Method of dissection of turkey carcasses. </w:t>
      </w:r>
      <w:r w:rsidRPr="001D0A1F">
        <w:rPr>
          <w:rFonts w:ascii="Times New Roman" w:hAnsi="Times New Roman" w:cs="Times New Roman"/>
          <w:i/>
          <w:sz w:val="20"/>
          <w:szCs w:val="20"/>
        </w:rPr>
        <w:t>Worlds Poultry Science Journal</w:t>
      </w:r>
      <w:r w:rsidRPr="001D0A1F">
        <w:rPr>
          <w:rFonts w:ascii="Times New Roman" w:hAnsi="Times New Roman" w:cs="Times New Roman"/>
          <w:sz w:val="20"/>
          <w:szCs w:val="20"/>
        </w:rPr>
        <w:t>, 58:179 – 201.</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Kekeocha</w:t>
      </w:r>
      <w:proofErr w:type="spellEnd"/>
      <w:r w:rsidRPr="001D0A1F">
        <w:rPr>
          <w:rFonts w:ascii="Times New Roman" w:hAnsi="Times New Roman" w:cs="Times New Roman"/>
          <w:sz w:val="20"/>
          <w:szCs w:val="20"/>
        </w:rPr>
        <w:t>, C.C. (1984). Poultry production handbook. Macmillan Publishers Limited London, UK.</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Kwari</w:t>
      </w:r>
      <w:proofErr w:type="spellEnd"/>
      <w:r w:rsidRPr="001D0A1F">
        <w:rPr>
          <w:rFonts w:ascii="Times New Roman" w:hAnsi="Times New Roman" w:cs="Times New Roman"/>
          <w:sz w:val="20"/>
          <w:szCs w:val="20"/>
        </w:rPr>
        <w:t xml:space="preserve">, I.D., </w:t>
      </w:r>
      <w:proofErr w:type="spellStart"/>
      <w:r w:rsidRPr="001D0A1F">
        <w:rPr>
          <w:rFonts w:ascii="Times New Roman" w:hAnsi="Times New Roman" w:cs="Times New Roman"/>
          <w:sz w:val="20"/>
          <w:szCs w:val="20"/>
        </w:rPr>
        <w:t>Igwebuike</w:t>
      </w:r>
      <w:proofErr w:type="spellEnd"/>
      <w:r w:rsidRPr="001D0A1F">
        <w:rPr>
          <w:rFonts w:ascii="Times New Roman" w:hAnsi="Times New Roman" w:cs="Times New Roman"/>
          <w:sz w:val="20"/>
          <w:szCs w:val="20"/>
        </w:rPr>
        <w:t xml:space="preserve">, J.U. and </w:t>
      </w:r>
      <w:proofErr w:type="spellStart"/>
      <w:r w:rsidRPr="001D0A1F">
        <w:rPr>
          <w:rFonts w:ascii="Times New Roman" w:hAnsi="Times New Roman" w:cs="Times New Roman"/>
          <w:sz w:val="20"/>
          <w:szCs w:val="20"/>
        </w:rPr>
        <w:t>Diarra</w:t>
      </w:r>
      <w:proofErr w:type="spellEnd"/>
      <w:r w:rsidRPr="001D0A1F">
        <w:rPr>
          <w:rFonts w:ascii="Times New Roman" w:hAnsi="Times New Roman" w:cs="Times New Roman"/>
          <w:sz w:val="20"/>
          <w:szCs w:val="20"/>
        </w:rPr>
        <w:t xml:space="preserve">, S.S. (2003). Effect of replacing groundnut cake with </w:t>
      </w:r>
      <w:r w:rsidRPr="001D0A1F">
        <w:rPr>
          <w:rFonts w:ascii="Times New Roman" w:hAnsi="Times New Roman" w:cs="Times New Roman"/>
          <w:sz w:val="20"/>
          <w:szCs w:val="20"/>
        </w:rPr>
        <w:lastRenderedPageBreak/>
        <w:t>full fat soya beans on performance of finishing broiler chickens inn sub-</w:t>
      </w:r>
      <w:proofErr w:type="spellStart"/>
      <w:r w:rsidRPr="001D0A1F">
        <w:rPr>
          <w:rFonts w:ascii="Times New Roman" w:hAnsi="Times New Roman" w:cs="Times New Roman"/>
          <w:sz w:val="20"/>
          <w:szCs w:val="20"/>
        </w:rPr>
        <w:t>sahelian</w:t>
      </w:r>
      <w:proofErr w:type="spellEnd"/>
      <w:r w:rsidRPr="001D0A1F">
        <w:rPr>
          <w:rFonts w:ascii="Times New Roman" w:hAnsi="Times New Roman" w:cs="Times New Roman"/>
          <w:sz w:val="20"/>
          <w:szCs w:val="20"/>
        </w:rPr>
        <w:t xml:space="preserve"> zone of Nigeria. </w:t>
      </w:r>
      <w:r w:rsidRPr="001D0A1F">
        <w:rPr>
          <w:rFonts w:ascii="Times New Roman" w:hAnsi="Times New Roman" w:cs="Times New Roman"/>
          <w:i/>
          <w:sz w:val="20"/>
          <w:szCs w:val="20"/>
        </w:rPr>
        <w:t>In</w:t>
      </w:r>
      <w:r w:rsidRPr="001D0A1F">
        <w:rPr>
          <w:rFonts w:ascii="Times New Roman" w:hAnsi="Times New Roman" w:cs="Times New Roman"/>
          <w:sz w:val="20"/>
          <w:szCs w:val="20"/>
        </w:rPr>
        <w:t xml:space="preserve">: </w:t>
      </w:r>
      <w:proofErr w:type="spellStart"/>
      <w:r w:rsidRPr="001D0A1F">
        <w:rPr>
          <w:rFonts w:ascii="Times New Roman" w:hAnsi="Times New Roman" w:cs="Times New Roman"/>
          <w:sz w:val="20"/>
          <w:szCs w:val="20"/>
        </w:rPr>
        <w:t>Olatunji</w:t>
      </w:r>
      <w:proofErr w:type="spellEnd"/>
      <w:r w:rsidRPr="001D0A1F">
        <w:rPr>
          <w:rFonts w:ascii="Times New Roman" w:hAnsi="Times New Roman" w:cs="Times New Roman"/>
          <w:sz w:val="20"/>
          <w:szCs w:val="20"/>
        </w:rPr>
        <w:t xml:space="preserve">, A., </w:t>
      </w:r>
      <w:proofErr w:type="spellStart"/>
      <w:r w:rsidRPr="001D0A1F">
        <w:rPr>
          <w:rFonts w:ascii="Times New Roman" w:hAnsi="Times New Roman" w:cs="Times New Roman"/>
          <w:sz w:val="20"/>
          <w:szCs w:val="20"/>
        </w:rPr>
        <w:t>Ayanwale</w:t>
      </w:r>
      <w:proofErr w:type="spellEnd"/>
      <w:r w:rsidRPr="001D0A1F">
        <w:rPr>
          <w:rFonts w:ascii="Times New Roman" w:hAnsi="Times New Roman" w:cs="Times New Roman"/>
          <w:sz w:val="20"/>
          <w:szCs w:val="20"/>
        </w:rPr>
        <w:t xml:space="preserve">, B.A., </w:t>
      </w:r>
      <w:proofErr w:type="spellStart"/>
      <w:r w:rsidRPr="001D0A1F">
        <w:rPr>
          <w:rFonts w:ascii="Times New Roman" w:hAnsi="Times New Roman" w:cs="Times New Roman"/>
          <w:sz w:val="20"/>
          <w:szCs w:val="20"/>
        </w:rPr>
        <w:t>Shiawoya</w:t>
      </w:r>
      <w:proofErr w:type="spellEnd"/>
      <w:r w:rsidRPr="001D0A1F">
        <w:rPr>
          <w:rFonts w:ascii="Times New Roman" w:hAnsi="Times New Roman" w:cs="Times New Roman"/>
          <w:sz w:val="20"/>
          <w:szCs w:val="20"/>
        </w:rPr>
        <w:t xml:space="preserve">, E.L. and </w:t>
      </w:r>
      <w:proofErr w:type="spellStart"/>
      <w:r w:rsidRPr="001D0A1F">
        <w:rPr>
          <w:rFonts w:ascii="Times New Roman" w:hAnsi="Times New Roman" w:cs="Times New Roman"/>
          <w:sz w:val="20"/>
          <w:szCs w:val="20"/>
        </w:rPr>
        <w:t>Aremu</w:t>
      </w:r>
      <w:proofErr w:type="spellEnd"/>
      <w:r w:rsidRPr="001D0A1F">
        <w:rPr>
          <w:rFonts w:ascii="Times New Roman" w:hAnsi="Times New Roman" w:cs="Times New Roman"/>
          <w:sz w:val="20"/>
          <w:szCs w:val="20"/>
        </w:rPr>
        <w:t xml:space="preserve">, A. </w:t>
      </w:r>
      <w:r w:rsidRPr="001D0A1F">
        <w:rPr>
          <w:rFonts w:ascii="Times New Roman" w:hAnsi="Times New Roman" w:cs="Times New Roman"/>
          <w:i/>
          <w:sz w:val="20"/>
          <w:szCs w:val="20"/>
        </w:rPr>
        <w:t>Sustainable livestock productivity and National Development: A Holistic Approach</w:t>
      </w:r>
      <w:r w:rsidRPr="001D0A1F">
        <w:rPr>
          <w:rFonts w:ascii="Times New Roman" w:hAnsi="Times New Roman" w:cs="Times New Roman"/>
          <w:sz w:val="20"/>
          <w:szCs w:val="20"/>
        </w:rPr>
        <w:t>. Proceedings of the 8</w:t>
      </w:r>
      <w:r w:rsidRPr="001D0A1F">
        <w:rPr>
          <w:rFonts w:ascii="Times New Roman" w:hAnsi="Times New Roman" w:cs="Times New Roman"/>
          <w:sz w:val="20"/>
          <w:szCs w:val="20"/>
          <w:vertAlign w:val="superscript"/>
        </w:rPr>
        <w:t>th</w:t>
      </w:r>
      <w:r w:rsidRPr="001D0A1F">
        <w:rPr>
          <w:rFonts w:ascii="Times New Roman" w:hAnsi="Times New Roman" w:cs="Times New Roman"/>
          <w:sz w:val="20"/>
          <w:szCs w:val="20"/>
        </w:rPr>
        <w:t xml:space="preserve"> Annual Conference of Animal Science Association of Nigeria, Federal University of Technology </w:t>
      </w:r>
      <w:proofErr w:type="spellStart"/>
      <w:r w:rsidRPr="001D0A1F">
        <w:rPr>
          <w:rFonts w:ascii="Times New Roman" w:hAnsi="Times New Roman" w:cs="Times New Roman"/>
          <w:sz w:val="20"/>
          <w:szCs w:val="20"/>
        </w:rPr>
        <w:t>Minna</w:t>
      </w:r>
      <w:proofErr w:type="spellEnd"/>
      <w:r w:rsidRPr="001D0A1F">
        <w:rPr>
          <w:rFonts w:ascii="Times New Roman" w:hAnsi="Times New Roman" w:cs="Times New Roman"/>
          <w:sz w:val="20"/>
          <w:szCs w:val="20"/>
        </w:rPr>
        <w:t>. September 15</w:t>
      </w:r>
      <w:r w:rsidRPr="001D0A1F">
        <w:rPr>
          <w:rFonts w:ascii="Times New Roman" w:hAnsi="Times New Roman" w:cs="Times New Roman"/>
          <w:sz w:val="20"/>
          <w:szCs w:val="20"/>
          <w:vertAlign w:val="superscript"/>
        </w:rPr>
        <w:t>th</w:t>
      </w:r>
      <w:r w:rsidRPr="001D0A1F">
        <w:rPr>
          <w:rFonts w:ascii="Times New Roman" w:hAnsi="Times New Roman" w:cs="Times New Roman"/>
          <w:sz w:val="20"/>
          <w:szCs w:val="20"/>
        </w:rPr>
        <w:t xml:space="preserve"> – 18</w:t>
      </w:r>
      <w:r w:rsidRPr="001D0A1F">
        <w:rPr>
          <w:rFonts w:ascii="Times New Roman" w:hAnsi="Times New Roman" w:cs="Times New Roman"/>
          <w:sz w:val="20"/>
          <w:szCs w:val="20"/>
          <w:vertAlign w:val="superscript"/>
        </w:rPr>
        <w:t>th</w:t>
      </w:r>
      <w:r w:rsidRPr="001D0A1F">
        <w:rPr>
          <w:rFonts w:ascii="Times New Roman" w:hAnsi="Times New Roman" w:cs="Times New Roman"/>
          <w:sz w:val="20"/>
          <w:szCs w:val="20"/>
        </w:rPr>
        <w:t>.</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Nanzeen</w:t>
      </w:r>
      <w:proofErr w:type="spellEnd"/>
      <w:r w:rsidRPr="001D0A1F">
        <w:rPr>
          <w:rFonts w:ascii="Times New Roman" w:hAnsi="Times New Roman" w:cs="Times New Roman"/>
          <w:sz w:val="20"/>
          <w:szCs w:val="20"/>
        </w:rPr>
        <w:t xml:space="preserve">, T. (1995). Economic feasibility of feeding broiler </w:t>
      </w:r>
      <w:proofErr w:type="spellStart"/>
      <w:r w:rsidRPr="001D0A1F">
        <w:rPr>
          <w:rFonts w:ascii="Times New Roman" w:hAnsi="Times New Roman" w:cs="Times New Roman"/>
          <w:sz w:val="20"/>
          <w:szCs w:val="20"/>
        </w:rPr>
        <w:t>offals</w:t>
      </w:r>
      <w:proofErr w:type="spellEnd"/>
      <w:r w:rsidRPr="001D0A1F">
        <w:rPr>
          <w:rFonts w:ascii="Times New Roman" w:hAnsi="Times New Roman" w:cs="Times New Roman"/>
          <w:sz w:val="20"/>
          <w:szCs w:val="20"/>
        </w:rPr>
        <w:t xml:space="preserve"> as a replacement of fish meal on the performance of growing pullets up to sexual maturity. M.Sc. Thesis, Department of Poultry Science, Bangladesh Agricultural University, </w:t>
      </w:r>
      <w:proofErr w:type="spellStart"/>
      <w:r w:rsidRPr="001D0A1F">
        <w:rPr>
          <w:rFonts w:ascii="Times New Roman" w:hAnsi="Times New Roman" w:cs="Times New Roman"/>
          <w:sz w:val="20"/>
          <w:szCs w:val="20"/>
        </w:rPr>
        <w:t>Mymensingh</w:t>
      </w:r>
      <w:proofErr w:type="spellEnd"/>
      <w:r w:rsidRPr="001D0A1F">
        <w:rPr>
          <w:rFonts w:ascii="Times New Roman" w:hAnsi="Times New Roman" w:cs="Times New Roman"/>
          <w:sz w:val="20"/>
          <w:szCs w:val="20"/>
        </w:rPr>
        <w:t xml:space="preserve"> – 2202.</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Nilson</w:t>
      </w:r>
      <w:proofErr w:type="spellEnd"/>
      <w:r w:rsidRPr="001D0A1F">
        <w:rPr>
          <w:rFonts w:ascii="Times New Roman" w:hAnsi="Times New Roman" w:cs="Times New Roman"/>
          <w:sz w:val="20"/>
          <w:szCs w:val="20"/>
        </w:rPr>
        <w:t xml:space="preserve">, A., </w:t>
      </w:r>
      <w:proofErr w:type="spellStart"/>
      <w:r w:rsidRPr="001D0A1F">
        <w:rPr>
          <w:rFonts w:ascii="Times New Roman" w:hAnsi="Times New Roman" w:cs="Times New Roman"/>
          <w:sz w:val="20"/>
          <w:szCs w:val="20"/>
        </w:rPr>
        <w:t>Peralla</w:t>
      </w:r>
      <w:proofErr w:type="spellEnd"/>
      <w:r w:rsidRPr="001D0A1F">
        <w:rPr>
          <w:rFonts w:ascii="Times New Roman" w:hAnsi="Times New Roman" w:cs="Times New Roman"/>
          <w:sz w:val="20"/>
          <w:szCs w:val="20"/>
        </w:rPr>
        <w:t xml:space="preserve">, J.M.F. and </w:t>
      </w:r>
      <w:proofErr w:type="spellStart"/>
      <w:r w:rsidRPr="001D0A1F">
        <w:rPr>
          <w:rFonts w:ascii="Times New Roman" w:hAnsi="Times New Roman" w:cs="Times New Roman"/>
          <w:sz w:val="20"/>
          <w:szCs w:val="20"/>
        </w:rPr>
        <w:t>Miazzo</w:t>
      </w:r>
      <w:proofErr w:type="spellEnd"/>
      <w:r w:rsidRPr="001D0A1F">
        <w:rPr>
          <w:rFonts w:ascii="Times New Roman" w:hAnsi="Times New Roman" w:cs="Times New Roman"/>
          <w:sz w:val="20"/>
          <w:szCs w:val="20"/>
        </w:rPr>
        <w:t>, R.D. (2004). Use of brewers’ yeast (</w:t>
      </w:r>
      <w:r w:rsidRPr="001D0A1F">
        <w:rPr>
          <w:rFonts w:ascii="Times New Roman" w:hAnsi="Times New Roman" w:cs="Times New Roman"/>
          <w:i/>
          <w:sz w:val="20"/>
          <w:szCs w:val="20"/>
        </w:rPr>
        <w:t xml:space="preserve">S. </w:t>
      </w:r>
      <w:proofErr w:type="spellStart"/>
      <w:r w:rsidRPr="001D0A1F">
        <w:rPr>
          <w:rFonts w:ascii="Times New Roman" w:hAnsi="Times New Roman" w:cs="Times New Roman"/>
          <w:i/>
          <w:sz w:val="20"/>
          <w:szCs w:val="20"/>
        </w:rPr>
        <w:t>cerevisiae</w:t>
      </w:r>
      <w:proofErr w:type="spellEnd"/>
      <w:r w:rsidRPr="001D0A1F">
        <w:rPr>
          <w:rFonts w:ascii="Times New Roman" w:hAnsi="Times New Roman" w:cs="Times New Roman"/>
          <w:sz w:val="20"/>
          <w:szCs w:val="20"/>
        </w:rPr>
        <w:t>) to replace broiler diets. XXII World’s Poultry Congress, Istanbul, Turkey.</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Olusanyo</w:t>
      </w:r>
      <w:proofErr w:type="spellEnd"/>
      <w:r w:rsidRPr="001D0A1F">
        <w:rPr>
          <w:rFonts w:ascii="Times New Roman" w:hAnsi="Times New Roman" w:cs="Times New Roman"/>
          <w:sz w:val="20"/>
          <w:szCs w:val="20"/>
        </w:rPr>
        <w:t xml:space="preserve">, O.O., </w:t>
      </w:r>
      <w:proofErr w:type="spellStart"/>
      <w:r w:rsidRPr="001D0A1F">
        <w:rPr>
          <w:rFonts w:ascii="Times New Roman" w:hAnsi="Times New Roman" w:cs="Times New Roman"/>
          <w:sz w:val="20"/>
          <w:szCs w:val="20"/>
        </w:rPr>
        <w:t>Agwunobi</w:t>
      </w:r>
      <w:proofErr w:type="spellEnd"/>
      <w:r w:rsidRPr="001D0A1F">
        <w:rPr>
          <w:rFonts w:ascii="Times New Roman" w:hAnsi="Times New Roman" w:cs="Times New Roman"/>
          <w:sz w:val="20"/>
          <w:szCs w:val="20"/>
        </w:rPr>
        <w:t xml:space="preserve">, L.N. and </w:t>
      </w:r>
      <w:proofErr w:type="spellStart"/>
      <w:r w:rsidRPr="001D0A1F">
        <w:rPr>
          <w:rFonts w:ascii="Times New Roman" w:hAnsi="Times New Roman" w:cs="Times New Roman"/>
          <w:sz w:val="20"/>
          <w:szCs w:val="20"/>
        </w:rPr>
        <w:t>Ekpenyong</w:t>
      </w:r>
      <w:proofErr w:type="spellEnd"/>
      <w:r w:rsidRPr="001D0A1F">
        <w:rPr>
          <w:rFonts w:ascii="Times New Roman" w:hAnsi="Times New Roman" w:cs="Times New Roman"/>
          <w:sz w:val="20"/>
          <w:szCs w:val="20"/>
        </w:rPr>
        <w:t>, T.F. (2007). The effect of processed wing beans (</w:t>
      </w:r>
      <w:proofErr w:type="spellStart"/>
      <w:r w:rsidRPr="001D0A1F">
        <w:rPr>
          <w:rFonts w:ascii="Times New Roman" w:hAnsi="Times New Roman" w:cs="Times New Roman"/>
          <w:i/>
          <w:sz w:val="20"/>
          <w:szCs w:val="20"/>
        </w:rPr>
        <w:t>Psophocarpus</w:t>
      </w:r>
      <w:proofErr w:type="spellEnd"/>
      <w:r w:rsidRPr="001D0A1F">
        <w:rPr>
          <w:rFonts w:ascii="Times New Roman" w:hAnsi="Times New Roman" w:cs="Times New Roman"/>
          <w:i/>
          <w:sz w:val="20"/>
          <w:szCs w:val="20"/>
        </w:rPr>
        <w:t xml:space="preserve"> </w:t>
      </w:r>
      <w:proofErr w:type="spellStart"/>
      <w:r w:rsidRPr="001D0A1F">
        <w:rPr>
          <w:rFonts w:ascii="Times New Roman" w:hAnsi="Times New Roman" w:cs="Times New Roman"/>
          <w:i/>
          <w:sz w:val="20"/>
          <w:szCs w:val="20"/>
        </w:rPr>
        <w:t>tetragonolobus</w:t>
      </w:r>
      <w:proofErr w:type="spellEnd"/>
      <w:r w:rsidRPr="001D0A1F">
        <w:rPr>
          <w:rFonts w:ascii="Times New Roman" w:hAnsi="Times New Roman" w:cs="Times New Roman"/>
          <w:sz w:val="20"/>
          <w:szCs w:val="20"/>
        </w:rPr>
        <w:t xml:space="preserve">) on the performance of broiler chicken. </w:t>
      </w:r>
      <w:r w:rsidRPr="001D0A1F">
        <w:rPr>
          <w:rFonts w:ascii="Times New Roman" w:hAnsi="Times New Roman" w:cs="Times New Roman"/>
          <w:i/>
          <w:sz w:val="20"/>
          <w:szCs w:val="20"/>
        </w:rPr>
        <w:t>Nigerian Society for Animal Production</w:t>
      </w:r>
      <w:r w:rsidRPr="001D0A1F">
        <w:rPr>
          <w:rFonts w:ascii="Times New Roman" w:hAnsi="Times New Roman" w:cs="Times New Roman"/>
          <w:sz w:val="20"/>
          <w:szCs w:val="20"/>
        </w:rPr>
        <w:t>, pp.525 – 526.</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Okah</w:t>
      </w:r>
      <w:proofErr w:type="spellEnd"/>
      <w:r w:rsidRPr="001D0A1F">
        <w:rPr>
          <w:rFonts w:ascii="Times New Roman" w:hAnsi="Times New Roman" w:cs="Times New Roman"/>
          <w:sz w:val="20"/>
          <w:szCs w:val="20"/>
        </w:rPr>
        <w:t xml:space="preserve">, U. and </w:t>
      </w:r>
      <w:proofErr w:type="spellStart"/>
      <w:r w:rsidRPr="001D0A1F">
        <w:rPr>
          <w:rFonts w:ascii="Times New Roman" w:hAnsi="Times New Roman" w:cs="Times New Roman"/>
          <w:sz w:val="20"/>
          <w:szCs w:val="20"/>
        </w:rPr>
        <w:t>Udedibie</w:t>
      </w:r>
      <w:proofErr w:type="spellEnd"/>
      <w:r w:rsidRPr="001D0A1F">
        <w:rPr>
          <w:rFonts w:ascii="Times New Roman" w:hAnsi="Times New Roman" w:cs="Times New Roman"/>
          <w:sz w:val="20"/>
          <w:szCs w:val="20"/>
        </w:rPr>
        <w:t xml:space="preserve">, A.B.I. (2007). Determination of the optimal dietary inclusion level of cracked and cooked jack bean meal for </w:t>
      </w:r>
      <w:r w:rsidRPr="001D0A1F">
        <w:rPr>
          <w:rFonts w:ascii="Times New Roman" w:hAnsi="Times New Roman" w:cs="Times New Roman"/>
          <w:sz w:val="20"/>
          <w:szCs w:val="20"/>
        </w:rPr>
        <w:lastRenderedPageBreak/>
        <w:t xml:space="preserve">young broiler chicks. </w:t>
      </w:r>
      <w:r w:rsidRPr="001D0A1F">
        <w:rPr>
          <w:rFonts w:ascii="Times New Roman" w:hAnsi="Times New Roman" w:cs="Times New Roman"/>
          <w:i/>
          <w:sz w:val="20"/>
          <w:szCs w:val="20"/>
        </w:rPr>
        <w:t>Nigerian Society for Animal Production</w:t>
      </w:r>
      <w:r w:rsidRPr="001D0A1F">
        <w:rPr>
          <w:rFonts w:ascii="Times New Roman" w:hAnsi="Times New Roman" w:cs="Times New Roman"/>
          <w:sz w:val="20"/>
          <w:szCs w:val="20"/>
        </w:rPr>
        <w:t>, 32</w:t>
      </w:r>
      <w:r w:rsidRPr="001D0A1F">
        <w:rPr>
          <w:rFonts w:ascii="Times New Roman" w:hAnsi="Times New Roman" w:cs="Times New Roman"/>
          <w:sz w:val="20"/>
          <w:szCs w:val="20"/>
          <w:vertAlign w:val="superscript"/>
        </w:rPr>
        <w:t>nd</w:t>
      </w:r>
      <w:r w:rsidRPr="001D0A1F">
        <w:rPr>
          <w:rFonts w:ascii="Times New Roman" w:hAnsi="Times New Roman" w:cs="Times New Roman"/>
          <w:sz w:val="20"/>
          <w:szCs w:val="20"/>
        </w:rPr>
        <w:t xml:space="preserve"> Annual Conference, </w:t>
      </w:r>
      <w:proofErr w:type="spellStart"/>
      <w:r w:rsidRPr="001D0A1F">
        <w:rPr>
          <w:rFonts w:ascii="Times New Roman" w:hAnsi="Times New Roman" w:cs="Times New Roman"/>
          <w:sz w:val="20"/>
          <w:szCs w:val="20"/>
        </w:rPr>
        <w:t>Calabar</w:t>
      </w:r>
      <w:proofErr w:type="spellEnd"/>
      <w:r w:rsidRPr="001D0A1F">
        <w:rPr>
          <w:rFonts w:ascii="Times New Roman" w:hAnsi="Times New Roman" w:cs="Times New Roman"/>
          <w:sz w:val="20"/>
          <w:szCs w:val="20"/>
        </w:rPr>
        <w:t>. Pp. 497 – 580.</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1D0A1F">
        <w:rPr>
          <w:rFonts w:ascii="Times New Roman" w:hAnsi="Times New Roman" w:cs="Times New Roman"/>
          <w:sz w:val="20"/>
          <w:szCs w:val="20"/>
        </w:rPr>
        <w:t xml:space="preserve">Steel, R.G.D. and </w:t>
      </w:r>
      <w:proofErr w:type="spellStart"/>
      <w:r w:rsidRPr="001D0A1F">
        <w:rPr>
          <w:rFonts w:ascii="Times New Roman" w:hAnsi="Times New Roman" w:cs="Times New Roman"/>
          <w:sz w:val="20"/>
          <w:szCs w:val="20"/>
        </w:rPr>
        <w:t>Torrie</w:t>
      </w:r>
      <w:proofErr w:type="spellEnd"/>
      <w:r w:rsidRPr="001D0A1F">
        <w:rPr>
          <w:rFonts w:ascii="Times New Roman" w:hAnsi="Times New Roman" w:cs="Times New Roman"/>
          <w:sz w:val="20"/>
          <w:szCs w:val="20"/>
        </w:rPr>
        <w:t xml:space="preserve">, J.H. (1980). </w:t>
      </w:r>
      <w:r w:rsidRPr="001D0A1F">
        <w:rPr>
          <w:rFonts w:ascii="Times New Roman" w:hAnsi="Times New Roman" w:cs="Times New Roman"/>
          <w:i/>
          <w:sz w:val="20"/>
          <w:szCs w:val="20"/>
        </w:rPr>
        <w:t>Principles and procedures of statistics. A Biometrical approach</w:t>
      </w:r>
      <w:r w:rsidRPr="001D0A1F">
        <w:rPr>
          <w:rFonts w:ascii="Times New Roman" w:hAnsi="Times New Roman" w:cs="Times New Roman"/>
          <w:sz w:val="20"/>
          <w:szCs w:val="20"/>
        </w:rPr>
        <w:t>. (2</w:t>
      </w:r>
      <w:r w:rsidRPr="001D0A1F">
        <w:rPr>
          <w:rFonts w:ascii="Times New Roman" w:hAnsi="Times New Roman" w:cs="Times New Roman"/>
          <w:sz w:val="20"/>
          <w:szCs w:val="20"/>
          <w:vertAlign w:val="superscript"/>
        </w:rPr>
        <w:t xml:space="preserve">nd </w:t>
      </w:r>
      <w:r w:rsidRPr="001D0A1F">
        <w:rPr>
          <w:rFonts w:ascii="Times New Roman" w:hAnsi="Times New Roman" w:cs="Times New Roman"/>
          <w:sz w:val="20"/>
          <w:szCs w:val="20"/>
        </w:rPr>
        <w:t>ed.). McGraw-Hill Book Company, New York, U.S.A. pp. 151 – 153.</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1D0A1F">
        <w:rPr>
          <w:rFonts w:ascii="Times New Roman" w:hAnsi="Times New Roman" w:cs="Times New Roman"/>
          <w:sz w:val="20"/>
          <w:szCs w:val="20"/>
          <w:lang w:val="fr-FR"/>
        </w:rPr>
        <w:t xml:space="preserve">Tuleun, C.D. and Igba, F. (2007). </w:t>
      </w:r>
      <w:r w:rsidRPr="001D0A1F">
        <w:rPr>
          <w:rFonts w:ascii="Times New Roman" w:hAnsi="Times New Roman" w:cs="Times New Roman"/>
          <w:sz w:val="20"/>
          <w:szCs w:val="20"/>
        </w:rPr>
        <w:t>Growth and carcass characteristics of broiler chickens fed water soaked and cooked velvet beans (</w:t>
      </w:r>
      <w:proofErr w:type="spellStart"/>
      <w:r w:rsidRPr="001D0A1F">
        <w:rPr>
          <w:rFonts w:ascii="Times New Roman" w:hAnsi="Times New Roman" w:cs="Times New Roman"/>
          <w:i/>
          <w:sz w:val="20"/>
          <w:szCs w:val="20"/>
        </w:rPr>
        <w:t>Mucuna</w:t>
      </w:r>
      <w:proofErr w:type="spellEnd"/>
      <w:r w:rsidRPr="001D0A1F">
        <w:rPr>
          <w:rFonts w:ascii="Times New Roman" w:hAnsi="Times New Roman" w:cs="Times New Roman"/>
          <w:i/>
          <w:sz w:val="20"/>
          <w:szCs w:val="20"/>
        </w:rPr>
        <w:t xml:space="preserve"> </w:t>
      </w:r>
      <w:proofErr w:type="spellStart"/>
      <w:r w:rsidRPr="001D0A1F">
        <w:rPr>
          <w:rFonts w:ascii="Times New Roman" w:hAnsi="Times New Roman" w:cs="Times New Roman"/>
          <w:i/>
          <w:sz w:val="20"/>
          <w:szCs w:val="20"/>
        </w:rPr>
        <w:t>utilis</w:t>
      </w:r>
      <w:proofErr w:type="spellEnd"/>
      <w:r w:rsidRPr="001D0A1F">
        <w:rPr>
          <w:rFonts w:ascii="Times New Roman" w:hAnsi="Times New Roman" w:cs="Times New Roman"/>
          <w:sz w:val="20"/>
          <w:szCs w:val="20"/>
        </w:rPr>
        <w:t xml:space="preserve">) meal. In </w:t>
      </w:r>
      <w:proofErr w:type="spellStart"/>
      <w:r w:rsidRPr="001D0A1F">
        <w:rPr>
          <w:rFonts w:ascii="Times New Roman" w:hAnsi="Times New Roman" w:cs="Times New Roman"/>
          <w:sz w:val="20"/>
          <w:szCs w:val="20"/>
        </w:rPr>
        <w:t>Againg</w:t>
      </w:r>
      <w:proofErr w:type="spellEnd"/>
      <w:r w:rsidRPr="001D0A1F">
        <w:rPr>
          <w:rFonts w:ascii="Times New Roman" w:hAnsi="Times New Roman" w:cs="Times New Roman"/>
          <w:sz w:val="20"/>
          <w:szCs w:val="20"/>
        </w:rPr>
        <w:t xml:space="preserve">, C. A., </w:t>
      </w:r>
      <w:proofErr w:type="spellStart"/>
      <w:r w:rsidRPr="001D0A1F">
        <w:rPr>
          <w:rFonts w:ascii="Times New Roman" w:hAnsi="Times New Roman" w:cs="Times New Roman"/>
          <w:sz w:val="20"/>
          <w:szCs w:val="20"/>
        </w:rPr>
        <w:t>Agwunobi</w:t>
      </w:r>
      <w:proofErr w:type="spellEnd"/>
      <w:r w:rsidRPr="001D0A1F">
        <w:rPr>
          <w:rFonts w:ascii="Times New Roman" w:hAnsi="Times New Roman" w:cs="Times New Roman"/>
          <w:sz w:val="20"/>
          <w:szCs w:val="20"/>
        </w:rPr>
        <w:t xml:space="preserve">, L. N. and </w:t>
      </w:r>
      <w:proofErr w:type="spellStart"/>
      <w:r w:rsidRPr="001D0A1F">
        <w:rPr>
          <w:rFonts w:ascii="Times New Roman" w:hAnsi="Times New Roman" w:cs="Times New Roman"/>
          <w:sz w:val="20"/>
          <w:szCs w:val="20"/>
        </w:rPr>
        <w:t>Olawoyin</w:t>
      </w:r>
      <w:proofErr w:type="spellEnd"/>
      <w:r w:rsidRPr="001D0A1F">
        <w:rPr>
          <w:rFonts w:ascii="Times New Roman" w:hAnsi="Times New Roman" w:cs="Times New Roman"/>
          <w:sz w:val="20"/>
          <w:szCs w:val="20"/>
        </w:rPr>
        <w:t>, O.O. (</w:t>
      </w:r>
      <w:proofErr w:type="spellStart"/>
      <w:r w:rsidRPr="001D0A1F">
        <w:rPr>
          <w:rFonts w:ascii="Times New Roman" w:hAnsi="Times New Roman" w:cs="Times New Roman"/>
          <w:sz w:val="20"/>
          <w:szCs w:val="20"/>
        </w:rPr>
        <w:t>eds</w:t>
      </w:r>
      <w:proofErr w:type="spellEnd"/>
      <w:r w:rsidRPr="001D0A1F">
        <w:rPr>
          <w:rFonts w:ascii="Times New Roman" w:hAnsi="Times New Roman" w:cs="Times New Roman"/>
          <w:sz w:val="20"/>
          <w:szCs w:val="20"/>
        </w:rPr>
        <w:t>). Sustainability of the Livestock Industry in an Oil Economy. Proceedings of 32</w:t>
      </w:r>
      <w:r w:rsidRPr="001D0A1F">
        <w:rPr>
          <w:rFonts w:ascii="Times New Roman" w:hAnsi="Times New Roman" w:cs="Times New Roman"/>
          <w:sz w:val="20"/>
          <w:szCs w:val="20"/>
          <w:vertAlign w:val="superscript"/>
        </w:rPr>
        <w:t>nd</w:t>
      </w:r>
      <w:r w:rsidRPr="001D0A1F">
        <w:rPr>
          <w:rFonts w:ascii="Times New Roman" w:hAnsi="Times New Roman" w:cs="Times New Roman"/>
          <w:sz w:val="20"/>
          <w:szCs w:val="20"/>
        </w:rPr>
        <w:t xml:space="preserve"> Annual Conference of Nigeria Society for Animal Production. </w:t>
      </w:r>
      <w:proofErr w:type="spellStart"/>
      <w:r w:rsidRPr="001D0A1F">
        <w:rPr>
          <w:rFonts w:ascii="Times New Roman" w:hAnsi="Times New Roman" w:cs="Times New Roman"/>
          <w:sz w:val="20"/>
          <w:szCs w:val="20"/>
        </w:rPr>
        <w:t>Calabar</w:t>
      </w:r>
      <w:proofErr w:type="spellEnd"/>
      <w:r w:rsidRPr="001D0A1F">
        <w:rPr>
          <w:rFonts w:ascii="Times New Roman" w:hAnsi="Times New Roman" w:cs="Times New Roman"/>
          <w:sz w:val="20"/>
          <w:szCs w:val="20"/>
        </w:rPr>
        <w:t>, March 18-21. pp. 240-243.</w:t>
      </w:r>
    </w:p>
    <w:p w:rsidR="006A595D"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1D0A1F">
        <w:rPr>
          <w:rFonts w:ascii="Times New Roman" w:hAnsi="Times New Roman" w:cs="Times New Roman"/>
          <w:sz w:val="20"/>
          <w:szCs w:val="20"/>
          <w:lang w:val="fr-FR"/>
        </w:rPr>
        <w:t xml:space="preserve">Ubosi, C.O. and Sekuna, A.M. (2000). </w:t>
      </w:r>
      <w:r w:rsidRPr="001D0A1F">
        <w:rPr>
          <w:rFonts w:ascii="Times New Roman" w:hAnsi="Times New Roman" w:cs="Times New Roman"/>
          <w:sz w:val="20"/>
          <w:szCs w:val="20"/>
        </w:rPr>
        <w:t xml:space="preserve">Effects of varying levels of full fat </w:t>
      </w:r>
      <w:proofErr w:type="spellStart"/>
      <w:r w:rsidRPr="001D0A1F">
        <w:rPr>
          <w:rFonts w:ascii="Times New Roman" w:hAnsi="Times New Roman" w:cs="Times New Roman"/>
          <w:sz w:val="20"/>
          <w:szCs w:val="20"/>
        </w:rPr>
        <w:t>soyabeans</w:t>
      </w:r>
      <w:proofErr w:type="spellEnd"/>
      <w:r w:rsidRPr="001D0A1F">
        <w:rPr>
          <w:rFonts w:ascii="Times New Roman" w:hAnsi="Times New Roman" w:cs="Times New Roman"/>
          <w:sz w:val="20"/>
          <w:szCs w:val="20"/>
        </w:rPr>
        <w:t xml:space="preserve"> and groundnut cake on the performance of broilers in a hot dry environment. </w:t>
      </w:r>
      <w:r w:rsidRPr="001D0A1F">
        <w:rPr>
          <w:rFonts w:ascii="Times New Roman" w:hAnsi="Times New Roman" w:cs="Times New Roman"/>
          <w:i/>
          <w:sz w:val="20"/>
          <w:szCs w:val="20"/>
        </w:rPr>
        <w:t>Proceeding of 25</w:t>
      </w:r>
      <w:r w:rsidRPr="001D0A1F">
        <w:rPr>
          <w:rFonts w:ascii="Times New Roman" w:hAnsi="Times New Roman" w:cs="Times New Roman"/>
          <w:i/>
          <w:sz w:val="20"/>
          <w:szCs w:val="20"/>
          <w:vertAlign w:val="superscript"/>
        </w:rPr>
        <w:t>th</w:t>
      </w:r>
      <w:r w:rsidRPr="001D0A1F">
        <w:rPr>
          <w:rFonts w:ascii="Times New Roman" w:hAnsi="Times New Roman" w:cs="Times New Roman"/>
          <w:i/>
          <w:sz w:val="20"/>
          <w:szCs w:val="20"/>
        </w:rPr>
        <w:t xml:space="preserve"> Annual Conference Nigerian Society for Animal Production</w:t>
      </w:r>
      <w:r w:rsidRPr="001D0A1F">
        <w:rPr>
          <w:rFonts w:ascii="Times New Roman" w:hAnsi="Times New Roman" w:cs="Times New Roman"/>
          <w:sz w:val="20"/>
          <w:szCs w:val="20"/>
        </w:rPr>
        <w:t xml:space="preserve"> 19</w:t>
      </w:r>
      <w:r w:rsidRPr="001D0A1F">
        <w:rPr>
          <w:rFonts w:ascii="Times New Roman" w:hAnsi="Times New Roman" w:cs="Times New Roman"/>
          <w:sz w:val="20"/>
          <w:szCs w:val="20"/>
          <w:vertAlign w:val="superscript"/>
        </w:rPr>
        <w:t>th</w:t>
      </w:r>
      <w:r w:rsidRPr="001D0A1F">
        <w:rPr>
          <w:rFonts w:ascii="Times New Roman" w:hAnsi="Times New Roman" w:cs="Times New Roman"/>
          <w:sz w:val="20"/>
          <w:szCs w:val="20"/>
        </w:rPr>
        <w:t xml:space="preserve"> – 23</w:t>
      </w:r>
      <w:r w:rsidRPr="001D0A1F">
        <w:rPr>
          <w:rFonts w:ascii="Times New Roman" w:hAnsi="Times New Roman" w:cs="Times New Roman"/>
          <w:sz w:val="20"/>
          <w:szCs w:val="20"/>
          <w:vertAlign w:val="superscript"/>
        </w:rPr>
        <w:t>rd</w:t>
      </w:r>
      <w:r w:rsidRPr="001D0A1F">
        <w:rPr>
          <w:rFonts w:ascii="Times New Roman" w:hAnsi="Times New Roman" w:cs="Times New Roman"/>
          <w:sz w:val="20"/>
          <w:szCs w:val="20"/>
        </w:rPr>
        <w:t xml:space="preserve"> March, </w:t>
      </w:r>
      <w:proofErr w:type="spellStart"/>
      <w:r w:rsidRPr="001D0A1F">
        <w:rPr>
          <w:rFonts w:ascii="Times New Roman" w:hAnsi="Times New Roman" w:cs="Times New Roman"/>
          <w:sz w:val="20"/>
          <w:szCs w:val="20"/>
        </w:rPr>
        <w:t>Umudike</w:t>
      </w:r>
      <w:proofErr w:type="spellEnd"/>
      <w:r w:rsidRPr="001D0A1F">
        <w:rPr>
          <w:rFonts w:ascii="Times New Roman" w:hAnsi="Times New Roman" w:cs="Times New Roman"/>
          <w:sz w:val="20"/>
          <w:szCs w:val="20"/>
        </w:rPr>
        <w:t>. Pp. 221-224.</w:t>
      </w:r>
    </w:p>
    <w:p w:rsidR="004D0467" w:rsidRPr="001D0A1F" w:rsidRDefault="006A595D" w:rsidP="001D0A1F">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1D0A1F">
        <w:rPr>
          <w:rFonts w:ascii="Times New Roman" w:hAnsi="Times New Roman" w:cs="Times New Roman"/>
          <w:sz w:val="20"/>
          <w:szCs w:val="20"/>
        </w:rPr>
        <w:t>Yisa</w:t>
      </w:r>
      <w:proofErr w:type="spellEnd"/>
      <w:r w:rsidRPr="001D0A1F">
        <w:rPr>
          <w:rFonts w:ascii="Times New Roman" w:hAnsi="Times New Roman" w:cs="Times New Roman"/>
          <w:sz w:val="20"/>
          <w:szCs w:val="20"/>
        </w:rPr>
        <w:t>, A.G. (2011). Utilization of differently processed pigeon pea (</w:t>
      </w:r>
      <w:proofErr w:type="spellStart"/>
      <w:r w:rsidRPr="001D0A1F">
        <w:rPr>
          <w:rFonts w:ascii="Times New Roman" w:hAnsi="Times New Roman" w:cs="Times New Roman"/>
          <w:i/>
          <w:sz w:val="20"/>
          <w:szCs w:val="20"/>
        </w:rPr>
        <w:t>Cajanus</w:t>
      </w:r>
      <w:proofErr w:type="spellEnd"/>
      <w:r w:rsidRPr="001D0A1F">
        <w:rPr>
          <w:rFonts w:ascii="Times New Roman" w:hAnsi="Times New Roman" w:cs="Times New Roman"/>
          <w:i/>
          <w:sz w:val="20"/>
          <w:szCs w:val="20"/>
        </w:rPr>
        <w:t xml:space="preserve"> </w:t>
      </w:r>
      <w:proofErr w:type="spellStart"/>
      <w:r w:rsidRPr="001D0A1F">
        <w:rPr>
          <w:rFonts w:ascii="Times New Roman" w:hAnsi="Times New Roman" w:cs="Times New Roman"/>
          <w:i/>
          <w:sz w:val="20"/>
          <w:szCs w:val="20"/>
        </w:rPr>
        <w:t>cajan</w:t>
      </w:r>
      <w:proofErr w:type="spellEnd"/>
      <w:r w:rsidRPr="001D0A1F">
        <w:rPr>
          <w:rFonts w:ascii="Times New Roman" w:hAnsi="Times New Roman" w:cs="Times New Roman"/>
          <w:sz w:val="20"/>
          <w:szCs w:val="20"/>
        </w:rPr>
        <w:t>) (L.) Mill sp) seed meal by broiler and cockerels. Ph.D. Thesis. Pp. 69-130.</w:t>
      </w:r>
    </w:p>
    <w:p w:rsidR="00917F03" w:rsidRPr="001D0A1F" w:rsidRDefault="00917F03" w:rsidP="001D0A1F">
      <w:pPr>
        <w:pStyle w:val="ListParagraph"/>
        <w:snapToGrid w:val="0"/>
        <w:spacing w:after="0" w:line="240" w:lineRule="auto"/>
        <w:ind w:left="425" w:hanging="425"/>
        <w:jc w:val="both"/>
        <w:rPr>
          <w:rFonts w:ascii="Times New Roman" w:hAnsi="Times New Roman" w:cs="Times New Roman"/>
          <w:sz w:val="20"/>
          <w:szCs w:val="20"/>
        </w:rPr>
        <w:sectPr w:rsidR="00917F03" w:rsidRPr="001D0A1F" w:rsidSect="001D0A1F">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600"/>
          <w:docGrid w:linePitch="360"/>
        </w:sectPr>
      </w:pPr>
    </w:p>
    <w:p w:rsidR="00917F03" w:rsidRDefault="001D0A1F" w:rsidP="001D0A1F">
      <w:pPr>
        <w:pStyle w:val="ListParagraph"/>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 </w:t>
      </w:r>
    </w:p>
    <w:p w:rsidR="001D0A1F" w:rsidRDefault="001D0A1F" w:rsidP="001D0A1F">
      <w:pPr>
        <w:pStyle w:val="ListParagraph"/>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1D0A1F" w:rsidRPr="001D0A1F" w:rsidRDefault="001D0A1F" w:rsidP="001D0A1F">
      <w:pPr>
        <w:pStyle w:val="ListParagraph"/>
        <w:snapToGrid w:val="0"/>
        <w:spacing w:after="0" w:line="240" w:lineRule="auto"/>
        <w:ind w:left="425" w:hanging="425"/>
        <w:jc w:val="both"/>
        <w:rPr>
          <w:rFonts w:ascii="Times New Roman" w:hAnsi="Times New Roman" w:cs="Times New Roman"/>
          <w:sz w:val="20"/>
          <w:szCs w:val="20"/>
          <w:lang w:eastAsia="zh-CN"/>
        </w:rPr>
      </w:pPr>
    </w:p>
    <w:p w:rsidR="00000F4B" w:rsidRPr="001D0A1F" w:rsidRDefault="00917F03" w:rsidP="001D0A1F">
      <w:pPr>
        <w:pStyle w:val="ListParagraph"/>
        <w:snapToGrid w:val="0"/>
        <w:spacing w:after="0" w:line="240" w:lineRule="auto"/>
        <w:ind w:left="425" w:hanging="425"/>
        <w:jc w:val="both"/>
        <w:rPr>
          <w:rFonts w:ascii="Times New Roman" w:hAnsi="Times New Roman" w:cs="Times New Roman"/>
          <w:sz w:val="20"/>
          <w:szCs w:val="20"/>
        </w:rPr>
      </w:pPr>
      <w:r w:rsidRPr="001D0A1F">
        <w:rPr>
          <w:rFonts w:ascii="Times New Roman" w:hAnsi="Times New Roman" w:cs="Times New Roman"/>
          <w:sz w:val="20"/>
          <w:szCs w:val="20"/>
        </w:rPr>
        <w:t>6/4/2017</w:t>
      </w:r>
    </w:p>
    <w:sectPr w:rsidR="00000F4B" w:rsidRPr="001D0A1F" w:rsidSect="00917F03">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F8" w:rsidRDefault="00BF09F8">
      <w:r>
        <w:separator/>
      </w:r>
    </w:p>
  </w:endnote>
  <w:endnote w:type="continuationSeparator" w:id="0">
    <w:p w:rsidR="00BF09F8" w:rsidRDefault="00BF0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Default="00C7493F" w:rsidP="00B3167C">
    <w:pPr>
      <w:pStyle w:val="Footer"/>
      <w:framePr w:wrap="around" w:vAnchor="text" w:hAnchor="margin" w:xAlign="center" w:y="1"/>
      <w:rPr>
        <w:rStyle w:val="PageNumber"/>
      </w:rPr>
    </w:pPr>
    <w:r>
      <w:rPr>
        <w:rStyle w:val="PageNumber"/>
      </w:rPr>
      <w:fldChar w:fldCharType="begin"/>
    </w:r>
    <w:r w:rsidR="00917F03">
      <w:rPr>
        <w:rStyle w:val="PageNumber"/>
      </w:rPr>
      <w:instrText xml:space="preserve">PAGE  </w:instrText>
    </w:r>
    <w:r>
      <w:rPr>
        <w:rStyle w:val="PageNumber"/>
      </w:rPr>
      <w:fldChar w:fldCharType="end"/>
    </w:r>
  </w:p>
  <w:p w:rsidR="00917F03" w:rsidRDefault="00917F0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Pr="00B3167C" w:rsidRDefault="00C7493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917F03" w:rsidRPr="00B3167C">
      <w:rPr>
        <w:rStyle w:val="PageNumber"/>
        <w:sz w:val="20"/>
        <w:szCs w:val="20"/>
      </w:rPr>
      <w:instrText xml:space="preserve">PAGE  </w:instrText>
    </w:r>
    <w:r w:rsidRPr="00B3167C">
      <w:rPr>
        <w:rStyle w:val="PageNumber"/>
        <w:sz w:val="20"/>
        <w:szCs w:val="20"/>
      </w:rPr>
      <w:fldChar w:fldCharType="separate"/>
    </w:r>
    <w:r w:rsidR="001D0A1F">
      <w:rPr>
        <w:rStyle w:val="PageNumber"/>
        <w:noProof/>
        <w:sz w:val="20"/>
        <w:szCs w:val="20"/>
      </w:rPr>
      <w:t>4</w:t>
    </w:r>
    <w:r w:rsidRPr="00B3167C">
      <w:rPr>
        <w:rStyle w:val="PageNumber"/>
        <w:sz w:val="20"/>
        <w:szCs w:val="20"/>
      </w:rPr>
      <w:fldChar w:fldCharType="end"/>
    </w:r>
  </w:p>
  <w:p w:rsidR="00917F03" w:rsidRDefault="00C7493F" w:rsidP="006E6ACB">
    <w:pPr>
      <w:jc w:val="center"/>
    </w:pPr>
    <w:hyperlink r:id="rId1" w:history="1">
      <w:r w:rsidR="00917F03">
        <w:rPr>
          <w:rStyle w:val="Hyperlink"/>
          <w:sz w:val="20"/>
          <w:szCs w:val="20"/>
        </w:rPr>
        <w:t>http://www.sciencepub.net/researcher</w:t>
      </w:r>
    </w:hyperlink>
    <w:r w:rsidR="00917F03">
      <w:rPr>
        <w:bCs/>
        <w:sz w:val="20"/>
      </w:rPr>
      <w:t xml:space="preserve">                          </w:t>
    </w:r>
    <w:r w:rsidR="00917F03">
      <w:rPr>
        <w:rFonts w:hint="eastAsia"/>
        <w:bCs/>
        <w:sz w:val="20"/>
        <w:lang w:eastAsia="zh-CN"/>
      </w:rPr>
      <w:t xml:space="preserve">                  </w:t>
    </w:r>
    <w:r w:rsidR="00917F03">
      <w:rPr>
        <w:bCs/>
        <w:sz w:val="20"/>
      </w:rPr>
      <w:t xml:space="preserve">              </w:t>
    </w:r>
    <w:hyperlink r:id="rId2" w:history="1">
      <w:r w:rsidR="00917F03">
        <w:rPr>
          <w:rStyle w:val="Hyperlink"/>
          <w:bCs/>
          <w:sz w:val="20"/>
        </w:rPr>
        <w:t>researcher135@gmail.com</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Default="00C7493F" w:rsidP="00B3167C">
    <w:pPr>
      <w:pStyle w:val="Footer"/>
      <w:framePr w:wrap="around" w:vAnchor="text" w:hAnchor="margin" w:xAlign="center" w:y="1"/>
      <w:rPr>
        <w:rStyle w:val="PageNumber"/>
      </w:rPr>
    </w:pPr>
    <w:r>
      <w:rPr>
        <w:rStyle w:val="PageNumber"/>
      </w:rPr>
      <w:fldChar w:fldCharType="begin"/>
    </w:r>
    <w:r w:rsidR="00917F03">
      <w:rPr>
        <w:rStyle w:val="PageNumber"/>
      </w:rPr>
      <w:instrText xml:space="preserve">PAGE  </w:instrText>
    </w:r>
    <w:r>
      <w:rPr>
        <w:rStyle w:val="PageNumber"/>
      </w:rPr>
      <w:fldChar w:fldCharType="end"/>
    </w:r>
  </w:p>
  <w:p w:rsidR="00917F03" w:rsidRDefault="00917F0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Pr="00464BDB" w:rsidRDefault="00C7493F" w:rsidP="00464BDB">
    <w:pPr>
      <w:jc w:val="center"/>
      <w:rPr>
        <w:sz w:val="20"/>
      </w:rPr>
    </w:pPr>
    <w:r w:rsidRPr="00464BDB">
      <w:rPr>
        <w:sz w:val="20"/>
      </w:rPr>
      <w:fldChar w:fldCharType="begin"/>
    </w:r>
    <w:r w:rsidR="00464BDB" w:rsidRPr="00464BDB">
      <w:rPr>
        <w:sz w:val="20"/>
      </w:rPr>
      <w:instrText xml:space="preserve"> page </w:instrText>
    </w:r>
    <w:r w:rsidRPr="00464BDB">
      <w:rPr>
        <w:sz w:val="20"/>
      </w:rPr>
      <w:fldChar w:fldCharType="separate"/>
    </w:r>
    <w:r w:rsidR="00832E74">
      <w:rPr>
        <w:noProof/>
        <w:sz w:val="20"/>
      </w:rPr>
      <w:t>44</w:t>
    </w:r>
    <w:r w:rsidRPr="00464BDB">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5D" w:rsidRDefault="00C7493F" w:rsidP="00B3167C">
    <w:pPr>
      <w:pStyle w:val="Footer"/>
      <w:framePr w:wrap="around" w:vAnchor="text" w:hAnchor="margin" w:xAlign="center" w:y="1"/>
      <w:rPr>
        <w:rStyle w:val="PageNumber"/>
      </w:rPr>
    </w:pPr>
    <w:r>
      <w:rPr>
        <w:rStyle w:val="PageNumber"/>
      </w:rPr>
      <w:fldChar w:fldCharType="begin"/>
    </w:r>
    <w:r w:rsidR="0081185D">
      <w:rPr>
        <w:rStyle w:val="PageNumber"/>
      </w:rPr>
      <w:instrText xml:space="preserve">PAGE  </w:instrText>
    </w:r>
    <w:r>
      <w:rPr>
        <w:rStyle w:val="PageNumber"/>
      </w:rPr>
      <w:fldChar w:fldCharType="end"/>
    </w:r>
  </w:p>
  <w:p w:rsidR="0081185D" w:rsidRDefault="0081185D"/>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5D" w:rsidRPr="00B3167C" w:rsidRDefault="00C7493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81185D" w:rsidRPr="00B3167C">
      <w:rPr>
        <w:rStyle w:val="PageNumber"/>
        <w:sz w:val="20"/>
        <w:szCs w:val="20"/>
      </w:rPr>
      <w:instrText xml:space="preserve">PAGE  </w:instrText>
    </w:r>
    <w:r w:rsidRPr="00B3167C">
      <w:rPr>
        <w:rStyle w:val="PageNumber"/>
        <w:sz w:val="20"/>
        <w:szCs w:val="20"/>
      </w:rPr>
      <w:fldChar w:fldCharType="separate"/>
    </w:r>
    <w:r w:rsidR="00917F03">
      <w:rPr>
        <w:rStyle w:val="PageNumber"/>
        <w:noProof/>
        <w:sz w:val="20"/>
        <w:szCs w:val="20"/>
      </w:rPr>
      <w:t>1</w:t>
    </w:r>
    <w:r w:rsidRPr="00B3167C">
      <w:rPr>
        <w:rStyle w:val="PageNumber"/>
        <w:sz w:val="20"/>
        <w:szCs w:val="20"/>
      </w:rPr>
      <w:fldChar w:fldCharType="end"/>
    </w:r>
  </w:p>
  <w:p w:rsidR="0081185D" w:rsidRDefault="00C7493F" w:rsidP="006E6ACB">
    <w:pPr>
      <w:jc w:val="center"/>
    </w:pPr>
    <w:hyperlink r:id="rId1" w:history="1">
      <w:r w:rsidR="0081185D">
        <w:rPr>
          <w:rStyle w:val="Hyperlink"/>
          <w:sz w:val="20"/>
          <w:szCs w:val="20"/>
        </w:rPr>
        <w:t>http://www.sciencepub.net/researcher</w:t>
      </w:r>
    </w:hyperlink>
    <w:r w:rsidR="0081185D">
      <w:rPr>
        <w:bCs/>
        <w:sz w:val="20"/>
      </w:rPr>
      <w:t xml:space="preserve">                          </w:t>
    </w:r>
    <w:r w:rsidR="0081185D">
      <w:rPr>
        <w:rFonts w:hint="eastAsia"/>
        <w:bCs/>
        <w:sz w:val="20"/>
        <w:lang w:eastAsia="zh-CN"/>
      </w:rPr>
      <w:t xml:space="preserve">                  </w:t>
    </w:r>
    <w:r w:rsidR="0081185D">
      <w:rPr>
        <w:bCs/>
        <w:sz w:val="20"/>
      </w:rPr>
      <w:t xml:space="preserve">              </w:t>
    </w:r>
    <w:hyperlink r:id="rId2" w:history="1">
      <w:r w:rsidR="0081185D">
        <w:rPr>
          <w:rStyle w:val="Hyperlink"/>
          <w:bCs/>
          <w:sz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Pr="00464BDB" w:rsidRDefault="00C7493F" w:rsidP="00464BDB">
    <w:pPr>
      <w:jc w:val="center"/>
      <w:rPr>
        <w:sz w:val="20"/>
      </w:rPr>
    </w:pPr>
    <w:r w:rsidRPr="00464BDB">
      <w:rPr>
        <w:sz w:val="20"/>
      </w:rPr>
      <w:fldChar w:fldCharType="begin"/>
    </w:r>
    <w:r w:rsidR="00464BDB" w:rsidRPr="00464BDB">
      <w:rPr>
        <w:sz w:val="20"/>
      </w:rPr>
      <w:instrText xml:space="preserve"> page </w:instrText>
    </w:r>
    <w:r w:rsidRPr="00464BDB">
      <w:rPr>
        <w:sz w:val="20"/>
      </w:rPr>
      <w:fldChar w:fldCharType="separate"/>
    </w:r>
    <w:r w:rsidR="00832E74">
      <w:rPr>
        <w:noProof/>
        <w:sz w:val="20"/>
      </w:rPr>
      <w:t>40</w:t>
    </w:r>
    <w:r w:rsidRPr="00464BD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Default="00C7493F" w:rsidP="00B3167C">
    <w:pPr>
      <w:pStyle w:val="Footer"/>
      <w:framePr w:wrap="around" w:vAnchor="text" w:hAnchor="margin" w:xAlign="center" w:y="1"/>
      <w:rPr>
        <w:rStyle w:val="PageNumber"/>
      </w:rPr>
    </w:pPr>
    <w:r>
      <w:rPr>
        <w:rStyle w:val="PageNumber"/>
      </w:rPr>
      <w:fldChar w:fldCharType="begin"/>
    </w:r>
    <w:r w:rsidR="00917F03">
      <w:rPr>
        <w:rStyle w:val="PageNumber"/>
      </w:rPr>
      <w:instrText xml:space="preserve">PAGE  </w:instrText>
    </w:r>
    <w:r>
      <w:rPr>
        <w:rStyle w:val="PageNumber"/>
      </w:rPr>
      <w:fldChar w:fldCharType="end"/>
    </w:r>
  </w:p>
  <w:p w:rsidR="00917F03" w:rsidRDefault="00917F0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Pr="00464BDB" w:rsidRDefault="00C7493F" w:rsidP="00464BDB">
    <w:pPr>
      <w:jc w:val="center"/>
      <w:rPr>
        <w:sz w:val="20"/>
      </w:rPr>
    </w:pPr>
    <w:r w:rsidRPr="00464BDB">
      <w:rPr>
        <w:sz w:val="20"/>
      </w:rPr>
      <w:fldChar w:fldCharType="begin"/>
    </w:r>
    <w:r w:rsidR="00464BDB" w:rsidRPr="00464BDB">
      <w:rPr>
        <w:sz w:val="20"/>
      </w:rPr>
      <w:instrText xml:space="preserve"> page </w:instrText>
    </w:r>
    <w:r w:rsidRPr="00464BDB">
      <w:rPr>
        <w:sz w:val="20"/>
      </w:rPr>
      <w:fldChar w:fldCharType="separate"/>
    </w:r>
    <w:r w:rsidR="00832E74">
      <w:rPr>
        <w:noProof/>
        <w:sz w:val="20"/>
      </w:rPr>
      <w:t>41</w:t>
    </w:r>
    <w:r w:rsidRPr="00464BD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Default="00C7493F" w:rsidP="00B3167C">
    <w:pPr>
      <w:pStyle w:val="Footer"/>
      <w:framePr w:wrap="around" w:vAnchor="text" w:hAnchor="margin" w:xAlign="center" w:y="1"/>
      <w:rPr>
        <w:rStyle w:val="PageNumber"/>
      </w:rPr>
    </w:pPr>
    <w:r>
      <w:rPr>
        <w:rStyle w:val="PageNumber"/>
      </w:rPr>
      <w:fldChar w:fldCharType="begin"/>
    </w:r>
    <w:r w:rsidR="00917F03">
      <w:rPr>
        <w:rStyle w:val="PageNumber"/>
      </w:rPr>
      <w:instrText xml:space="preserve">PAGE  </w:instrText>
    </w:r>
    <w:r>
      <w:rPr>
        <w:rStyle w:val="PageNumber"/>
      </w:rPr>
      <w:fldChar w:fldCharType="end"/>
    </w:r>
  </w:p>
  <w:p w:rsidR="00917F03" w:rsidRDefault="00917F0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Pr="00B3167C" w:rsidRDefault="00C7493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917F03" w:rsidRPr="00B3167C">
      <w:rPr>
        <w:rStyle w:val="PageNumber"/>
        <w:sz w:val="20"/>
        <w:szCs w:val="20"/>
      </w:rPr>
      <w:instrText xml:space="preserve">PAGE  </w:instrText>
    </w:r>
    <w:r w:rsidRPr="00B3167C">
      <w:rPr>
        <w:rStyle w:val="PageNumber"/>
        <w:sz w:val="20"/>
        <w:szCs w:val="20"/>
      </w:rPr>
      <w:fldChar w:fldCharType="separate"/>
    </w:r>
    <w:r w:rsidR="00917F03">
      <w:rPr>
        <w:rStyle w:val="PageNumber"/>
        <w:noProof/>
        <w:sz w:val="20"/>
        <w:szCs w:val="20"/>
      </w:rPr>
      <w:t>1</w:t>
    </w:r>
    <w:r w:rsidRPr="00B3167C">
      <w:rPr>
        <w:rStyle w:val="PageNumber"/>
        <w:sz w:val="20"/>
        <w:szCs w:val="20"/>
      </w:rPr>
      <w:fldChar w:fldCharType="end"/>
    </w:r>
  </w:p>
  <w:p w:rsidR="00917F03" w:rsidRDefault="00C7493F" w:rsidP="006E6ACB">
    <w:pPr>
      <w:jc w:val="center"/>
    </w:pPr>
    <w:hyperlink r:id="rId1" w:history="1">
      <w:r w:rsidR="00917F03">
        <w:rPr>
          <w:rStyle w:val="Hyperlink"/>
          <w:sz w:val="20"/>
          <w:szCs w:val="20"/>
        </w:rPr>
        <w:t>http://www.sciencepub.net/researcher</w:t>
      </w:r>
    </w:hyperlink>
    <w:r w:rsidR="00917F03">
      <w:rPr>
        <w:bCs/>
        <w:sz w:val="20"/>
      </w:rPr>
      <w:t xml:space="preserve">                          </w:t>
    </w:r>
    <w:r w:rsidR="00917F03">
      <w:rPr>
        <w:rFonts w:hint="eastAsia"/>
        <w:bCs/>
        <w:sz w:val="20"/>
        <w:lang w:eastAsia="zh-CN"/>
      </w:rPr>
      <w:t xml:space="preserve">                  </w:t>
    </w:r>
    <w:r w:rsidR="00917F03">
      <w:rPr>
        <w:bCs/>
        <w:sz w:val="20"/>
      </w:rPr>
      <w:t xml:space="preserve">              </w:t>
    </w:r>
    <w:hyperlink r:id="rId2" w:history="1">
      <w:r w:rsidR="00917F03">
        <w:rPr>
          <w:rStyle w:val="Hyperlink"/>
          <w:bCs/>
          <w:sz w:val="20"/>
        </w:rPr>
        <w:t>researcher135@gmail.com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Default="00C7493F" w:rsidP="00B3167C">
    <w:pPr>
      <w:pStyle w:val="Footer"/>
      <w:framePr w:wrap="around" w:vAnchor="text" w:hAnchor="margin" w:xAlign="center" w:y="1"/>
      <w:rPr>
        <w:rStyle w:val="PageNumber"/>
      </w:rPr>
    </w:pPr>
    <w:r>
      <w:rPr>
        <w:rStyle w:val="PageNumber"/>
      </w:rPr>
      <w:fldChar w:fldCharType="begin"/>
    </w:r>
    <w:r w:rsidR="00917F03">
      <w:rPr>
        <w:rStyle w:val="PageNumber"/>
      </w:rPr>
      <w:instrText xml:space="preserve">PAGE  </w:instrText>
    </w:r>
    <w:r>
      <w:rPr>
        <w:rStyle w:val="PageNumber"/>
      </w:rPr>
      <w:fldChar w:fldCharType="end"/>
    </w:r>
  </w:p>
  <w:p w:rsidR="00917F03" w:rsidRDefault="00917F0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Pr="00464BDB" w:rsidRDefault="00C7493F" w:rsidP="00464BDB">
    <w:pPr>
      <w:jc w:val="center"/>
      <w:rPr>
        <w:sz w:val="20"/>
      </w:rPr>
    </w:pPr>
    <w:r w:rsidRPr="00464BDB">
      <w:rPr>
        <w:sz w:val="20"/>
      </w:rPr>
      <w:fldChar w:fldCharType="begin"/>
    </w:r>
    <w:r w:rsidR="00464BDB" w:rsidRPr="00464BDB">
      <w:rPr>
        <w:sz w:val="20"/>
      </w:rPr>
      <w:instrText xml:space="preserve"> page </w:instrText>
    </w:r>
    <w:r w:rsidRPr="00464BDB">
      <w:rPr>
        <w:sz w:val="20"/>
      </w:rPr>
      <w:fldChar w:fldCharType="separate"/>
    </w:r>
    <w:r w:rsidR="00832E74">
      <w:rPr>
        <w:noProof/>
        <w:sz w:val="20"/>
      </w:rPr>
      <w:t>43</w:t>
    </w:r>
    <w:r w:rsidRPr="00464BDB">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Default="00C7493F" w:rsidP="00B3167C">
    <w:pPr>
      <w:pStyle w:val="Footer"/>
      <w:framePr w:wrap="around" w:vAnchor="text" w:hAnchor="margin" w:xAlign="center" w:y="1"/>
      <w:rPr>
        <w:rStyle w:val="PageNumber"/>
      </w:rPr>
    </w:pPr>
    <w:r>
      <w:rPr>
        <w:rStyle w:val="PageNumber"/>
      </w:rPr>
      <w:fldChar w:fldCharType="begin"/>
    </w:r>
    <w:r w:rsidR="00917F03">
      <w:rPr>
        <w:rStyle w:val="PageNumber"/>
      </w:rPr>
      <w:instrText xml:space="preserve">PAGE  </w:instrText>
    </w:r>
    <w:r>
      <w:rPr>
        <w:rStyle w:val="PageNumber"/>
      </w:rPr>
      <w:fldChar w:fldCharType="end"/>
    </w:r>
  </w:p>
  <w:p w:rsidR="00917F03" w:rsidRDefault="00917F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F8" w:rsidRDefault="00BF09F8">
      <w:r>
        <w:separator/>
      </w:r>
    </w:p>
  </w:footnote>
  <w:footnote w:type="continuationSeparator" w:id="0">
    <w:p w:rsidR="00BF09F8" w:rsidRDefault="00BF0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DB" w:rsidRPr="00464BDB" w:rsidRDefault="00464BDB" w:rsidP="00464BDB">
    <w:pPr>
      <w:pBdr>
        <w:bottom w:val="thinThickMediumGap" w:sz="12" w:space="1" w:color="auto"/>
      </w:pBdr>
      <w:tabs>
        <w:tab w:val="left" w:pos="851"/>
        <w:tab w:val="right" w:pos="8364"/>
      </w:tabs>
      <w:adjustRightInd w:val="0"/>
      <w:snapToGrid w:val="0"/>
      <w:jc w:val="both"/>
      <w:rPr>
        <w:iCs/>
        <w:sz w:val="20"/>
        <w:szCs w:val="20"/>
      </w:rPr>
    </w:pPr>
    <w:r w:rsidRPr="00464BDB">
      <w:rPr>
        <w:rFonts w:hint="eastAsia"/>
        <w:iCs/>
        <w:color w:val="000000"/>
        <w:sz w:val="20"/>
        <w:szCs w:val="20"/>
      </w:rPr>
      <w:tab/>
    </w:r>
    <w:r w:rsidRPr="00464BDB">
      <w:rPr>
        <w:iCs/>
        <w:color w:val="000000"/>
        <w:sz w:val="20"/>
        <w:szCs w:val="20"/>
      </w:rPr>
      <w:t xml:space="preserve">Researcher </w:t>
    </w:r>
    <w:r w:rsidRPr="00464BDB">
      <w:rPr>
        <w:iCs/>
        <w:sz w:val="20"/>
        <w:szCs w:val="20"/>
      </w:rPr>
      <w:t>201</w:t>
    </w:r>
    <w:r w:rsidRPr="00464BDB">
      <w:rPr>
        <w:rFonts w:hint="eastAsia"/>
        <w:iCs/>
        <w:sz w:val="20"/>
        <w:szCs w:val="20"/>
      </w:rPr>
      <w:t>7</w:t>
    </w:r>
    <w:r w:rsidRPr="00464BDB">
      <w:rPr>
        <w:iCs/>
        <w:sz w:val="20"/>
        <w:szCs w:val="20"/>
      </w:rPr>
      <w:t>;</w:t>
    </w:r>
    <w:r w:rsidRPr="00464BDB">
      <w:rPr>
        <w:rFonts w:hint="eastAsia"/>
        <w:iCs/>
        <w:sz w:val="20"/>
        <w:szCs w:val="20"/>
      </w:rPr>
      <w:t>9</w:t>
    </w:r>
    <w:r w:rsidRPr="00464BDB">
      <w:rPr>
        <w:iCs/>
        <w:sz w:val="20"/>
        <w:szCs w:val="20"/>
      </w:rPr>
      <w:t>(</w:t>
    </w:r>
    <w:r w:rsidRPr="00464BDB">
      <w:rPr>
        <w:rFonts w:hint="eastAsia"/>
        <w:iCs/>
        <w:sz w:val="20"/>
        <w:szCs w:val="20"/>
      </w:rPr>
      <w:t>6</w:t>
    </w:r>
    <w:r w:rsidRPr="00464BDB">
      <w:rPr>
        <w:iCs/>
        <w:sz w:val="20"/>
        <w:szCs w:val="20"/>
      </w:rPr>
      <w:t xml:space="preserve">)  </w:t>
    </w:r>
    <w:r w:rsidRPr="00464BDB">
      <w:rPr>
        <w:rFonts w:hint="eastAsia"/>
        <w:iCs/>
        <w:sz w:val="20"/>
        <w:szCs w:val="20"/>
      </w:rPr>
      <w:t xml:space="preserve"> </w:t>
    </w:r>
    <w:r w:rsidRPr="00464BDB">
      <w:rPr>
        <w:iCs/>
        <w:sz w:val="20"/>
        <w:szCs w:val="20"/>
      </w:rPr>
      <w:t xml:space="preserve"> </w:t>
    </w:r>
    <w:r w:rsidRPr="00464BDB">
      <w:rPr>
        <w:rFonts w:hint="eastAsia"/>
        <w:iCs/>
        <w:sz w:val="20"/>
        <w:szCs w:val="20"/>
      </w:rPr>
      <w:tab/>
    </w:r>
    <w:r w:rsidRPr="00464BDB">
      <w:rPr>
        <w:iCs/>
        <w:sz w:val="20"/>
        <w:szCs w:val="20"/>
      </w:rPr>
      <w:t xml:space="preserve">    </w:t>
    </w:r>
    <w:r w:rsidRPr="00464BDB">
      <w:rPr>
        <w:sz w:val="20"/>
        <w:szCs w:val="20"/>
      </w:rPr>
      <w:t xml:space="preserve"> </w:t>
    </w:r>
    <w:hyperlink r:id="rId1" w:history="1">
      <w:r w:rsidRPr="00464BDB">
        <w:rPr>
          <w:rStyle w:val="Hyperlink"/>
          <w:sz w:val="20"/>
          <w:szCs w:val="20"/>
        </w:rPr>
        <w:t>http://www.sciencepub.net/researcher</w:t>
      </w:r>
    </w:hyperlink>
  </w:p>
  <w:p w:rsidR="00464BDB" w:rsidRPr="00464BDB" w:rsidRDefault="00464BDB" w:rsidP="00464BDB">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DB" w:rsidRPr="00464BDB" w:rsidRDefault="00464BDB" w:rsidP="00464BDB">
    <w:pPr>
      <w:pBdr>
        <w:bottom w:val="thinThickMediumGap" w:sz="12" w:space="1" w:color="auto"/>
      </w:pBdr>
      <w:tabs>
        <w:tab w:val="left" w:pos="851"/>
        <w:tab w:val="right" w:pos="8364"/>
      </w:tabs>
      <w:adjustRightInd w:val="0"/>
      <w:snapToGrid w:val="0"/>
      <w:jc w:val="both"/>
      <w:rPr>
        <w:iCs/>
        <w:sz w:val="20"/>
        <w:szCs w:val="20"/>
      </w:rPr>
    </w:pPr>
    <w:r w:rsidRPr="00464BDB">
      <w:rPr>
        <w:rFonts w:hint="eastAsia"/>
        <w:iCs/>
        <w:color w:val="000000"/>
        <w:sz w:val="20"/>
        <w:szCs w:val="20"/>
      </w:rPr>
      <w:tab/>
    </w:r>
    <w:r w:rsidRPr="00464BDB">
      <w:rPr>
        <w:iCs/>
        <w:color w:val="000000"/>
        <w:sz w:val="20"/>
        <w:szCs w:val="20"/>
      </w:rPr>
      <w:t xml:space="preserve">Researcher </w:t>
    </w:r>
    <w:r w:rsidRPr="00464BDB">
      <w:rPr>
        <w:iCs/>
        <w:sz w:val="20"/>
        <w:szCs w:val="20"/>
      </w:rPr>
      <w:t>201</w:t>
    </w:r>
    <w:r w:rsidRPr="00464BDB">
      <w:rPr>
        <w:rFonts w:hint="eastAsia"/>
        <w:iCs/>
        <w:sz w:val="20"/>
        <w:szCs w:val="20"/>
      </w:rPr>
      <w:t>7</w:t>
    </w:r>
    <w:r w:rsidRPr="00464BDB">
      <w:rPr>
        <w:iCs/>
        <w:sz w:val="20"/>
        <w:szCs w:val="20"/>
      </w:rPr>
      <w:t>;</w:t>
    </w:r>
    <w:r w:rsidRPr="00464BDB">
      <w:rPr>
        <w:rFonts w:hint="eastAsia"/>
        <w:iCs/>
        <w:sz w:val="20"/>
        <w:szCs w:val="20"/>
      </w:rPr>
      <w:t>9</w:t>
    </w:r>
    <w:r w:rsidRPr="00464BDB">
      <w:rPr>
        <w:iCs/>
        <w:sz w:val="20"/>
        <w:szCs w:val="20"/>
      </w:rPr>
      <w:t>(</w:t>
    </w:r>
    <w:r w:rsidRPr="00464BDB">
      <w:rPr>
        <w:rFonts w:hint="eastAsia"/>
        <w:iCs/>
        <w:sz w:val="20"/>
        <w:szCs w:val="20"/>
      </w:rPr>
      <w:t>6</w:t>
    </w:r>
    <w:r w:rsidRPr="00464BDB">
      <w:rPr>
        <w:iCs/>
        <w:sz w:val="20"/>
        <w:szCs w:val="20"/>
      </w:rPr>
      <w:t xml:space="preserve">)  </w:t>
    </w:r>
    <w:r w:rsidRPr="00464BDB">
      <w:rPr>
        <w:rFonts w:hint="eastAsia"/>
        <w:iCs/>
        <w:sz w:val="20"/>
        <w:szCs w:val="20"/>
      </w:rPr>
      <w:t xml:space="preserve"> </w:t>
    </w:r>
    <w:r w:rsidRPr="00464BDB">
      <w:rPr>
        <w:iCs/>
        <w:sz w:val="20"/>
        <w:szCs w:val="20"/>
      </w:rPr>
      <w:t xml:space="preserve"> </w:t>
    </w:r>
    <w:r w:rsidRPr="00464BDB">
      <w:rPr>
        <w:rFonts w:hint="eastAsia"/>
        <w:iCs/>
        <w:sz w:val="20"/>
        <w:szCs w:val="20"/>
      </w:rPr>
      <w:tab/>
    </w:r>
    <w:r w:rsidRPr="00464BDB">
      <w:rPr>
        <w:iCs/>
        <w:sz w:val="20"/>
        <w:szCs w:val="20"/>
      </w:rPr>
      <w:t xml:space="preserve">    </w:t>
    </w:r>
    <w:r w:rsidRPr="00464BDB">
      <w:rPr>
        <w:sz w:val="20"/>
        <w:szCs w:val="20"/>
      </w:rPr>
      <w:t xml:space="preserve"> </w:t>
    </w:r>
    <w:hyperlink r:id="rId1" w:history="1">
      <w:r w:rsidRPr="00464BDB">
        <w:rPr>
          <w:rStyle w:val="Hyperlink"/>
          <w:sz w:val="20"/>
          <w:szCs w:val="20"/>
        </w:rPr>
        <w:t>http://www.sciencepub.net/researcher</w:t>
      </w:r>
    </w:hyperlink>
  </w:p>
  <w:p w:rsidR="00464BDB" w:rsidRPr="00464BDB" w:rsidRDefault="00464BDB" w:rsidP="00464BDB">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Pr="00945DBB" w:rsidRDefault="00917F03"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917F03" w:rsidRPr="000B46C6" w:rsidRDefault="00917F03" w:rsidP="000B46C6">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DB" w:rsidRPr="00464BDB" w:rsidRDefault="00464BDB" w:rsidP="00464BDB">
    <w:pPr>
      <w:pBdr>
        <w:bottom w:val="thinThickMediumGap" w:sz="12" w:space="1" w:color="auto"/>
      </w:pBdr>
      <w:tabs>
        <w:tab w:val="left" w:pos="851"/>
        <w:tab w:val="right" w:pos="8364"/>
      </w:tabs>
      <w:adjustRightInd w:val="0"/>
      <w:snapToGrid w:val="0"/>
      <w:jc w:val="both"/>
      <w:rPr>
        <w:iCs/>
        <w:sz w:val="20"/>
        <w:szCs w:val="20"/>
      </w:rPr>
    </w:pPr>
    <w:r w:rsidRPr="00464BDB">
      <w:rPr>
        <w:rFonts w:hint="eastAsia"/>
        <w:iCs/>
        <w:color w:val="000000"/>
        <w:sz w:val="20"/>
        <w:szCs w:val="20"/>
      </w:rPr>
      <w:tab/>
    </w:r>
    <w:r w:rsidRPr="00464BDB">
      <w:rPr>
        <w:iCs/>
        <w:color w:val="000000"/>
        <w:sz w:val="20"/>
        <w:szCs w:val="20"/>
      </w:rPr>
      <w:t xml:space="preserve">Researcher </w:t>
    </w:r>
    <w:r w:rsidRPr="00464BDB">
      <w:rPr>
        <w:iCs/>
        <w:sz w:val="20"/>
        <w:szCs w:val="20"/>
      </w:rPr>
      <w:t>201</w:t>
    </w:r>
    <w:r w:rsidRPr="00464BDB">
      <w:rPr>
        <w:rFonts w:hint="eastAsia"/>
        <w:iCs/>
        <w:sz w:val="20"/>
        <w:szCs w:val="20"/>
      </w:rPr>
      <w:t>7</w:t>
    </w:r>
    <w:r w:rsidRPr="00464BDB">
      <w:rPr>
        <w:iCs/>
        <w:sz w:val="20"/>
        <w:szCs w:val="20"/>
      </w:rPr>
      <w:t>;</w:t>
    </w:r>
    <w:r w:rsidRPr="00464BDB">
      <w:rPr>
        <w:rFonts w:hint="eastAsia"/>
        <w:iCs/>
        <w:sz w:val="20"/>
        <w:szCs w:val="20"/>
      </w:rPr>
      <w:t>9</w:t>
    </w:r>
    <w:r w:rsidRPr="00464BDB">
      <w:rPr>
        <w:iCs/>
        <w:sz w:val="20"/>
        <w:szCs w:val="20"/>
      </w:rPr>
      <w:t>(</w:t>
    </w:r>
    <w:r w:rsidRPr="00464BDB">
      <w:rPr>
        <w:rFonts w:hint="eastAsia"/>
        <w:iCs/>
        <w:sz w:val="20"/>
        <w:szCs w:val="20"/>
      </w:rPr>
      <w:t>6</w:t>
    </w:r>
    <w:r w:rsidRPr="00464BDB">
      <w:rPr>
        <w:iCs/>
        <w:sz w:val="20"/>
        <w:szCs w:val="20"/>
      </w:rPr>
      <w:t xml:space="preserve">)  </w:t>
    </w:r>
    <w:r w:rsidRPr="00464BDB">
      <w:rPr>
        <w:rFonts w:hint="eastAsia"/>
        <w:iCs/>
        <w:sz w:val="20"/>
        <w:szCs w:val="20"/>
      </w:rPr>
      <w:t xml:space="preserve"> </w:t>
    </w:r>
    <w:r w:rsidRPr="00464BDB">
      <w:rPr>
        <w:iCs/>
        <w:sz w:val="20"/>
        <w:szCs w:val="20"/>
      </w:rPr>
      <w:t xml:space="preserve"> </w:t>
    </w:r>
    <w:r w:rsidRPr="00464BDB">
      <w:rPr>
        <w:rFonts w:hint="eastAsia"/>
        <w:iCs/>
        <w:sz w:val="20"/>
        <w:szCs w:val="20"/>
      </w:rPr>
      <w:tab/>
    </w:r>
    <w:r w:rsidRPr="00464BDB">
      <w:rPr>
        <w:iCs/>
        <w:sz w:val="20"/>
        <w:szCs w:val="20"/>
      </w:rPr>
      <w:t xml:space="preserve">    </w:t>
    </w:r>
    <w:r w:rsidRPr="00464BDB">
      <w:rPr>
        <w:sz w:val="20"/>
        <w:szCs w:val="20"/>
      </w:rPr>
      <w:t xml:space="preserve"> </w:t>
    </w:r>
    <w:hyperlink r:id="rId1" w:history="1">
      <w:r w:rsidRPr="00464BDB">
        <w:rPr>
          <w:rStyle w:val="Hyperlink"/>
          <w:sz w:val="20"/>
          <w:szCs w:val="20"/>
        </w:rPr>
        <w:t>http://www.sciencepub.net/researcher</w:t>
      </w:r>
    </w:hyperlink>
  </w:p>
  <w:p w:rsidR="00464BDB" w:rsidRPr="00464BDB" w:rsidRDefault="00464BDB" w:rsidP="00464BDB">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3" w:rsidRPr="00945DBB" w:rsidRDefault="00917F03"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917F03" w:rsidRPr="000B46C6" w:rsidRDefault="00917F03" w:rsidP="000B46C6">
    <w:pPr>
      <w:pStyle w:val="Header"/>
      <w:rPr>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DB" w:rsidRPr="00464BDB" w:rsidRDefault="00464BDB" w:rsidP="00464BDB">
    <w:pPr>
      <w:pBdr>
        <w:bottom w:val="thinThickMediumGap" w:sz="12" w:space="1" w:color="auto"/>
      </w:pBdr>
      <w:tabs>
        <w:tab w:val="left" w:pos="851"/>
        <w:tab w:val="right" w:pos="8364"/>
      </w:tabs>
      <w:adjustRightInd w:val="0"/>
      <w:snapToGrid w:val="0"/>
      <w:jc w:val="both"/>
      <w:rPr>
        <w:iCs/>
        <w:sz w:val="20"/>
        <w:szCs w:val="20"/>
      </w:rPr>
    </w:pPr>
    <w:r w:rsidRPr="00464BDB">
      <w:rPr>
        <w:rFonts w:hint="eastAsia"/>
        <w:iCs/>
        <w:color w:val="000000"/>
        <w:sz w:val="20"/>
        <w:szCs w:val="20"/>
      </w:rPr>
      <w:tab/>
    </w:r>
    <w:r w:rsidRPr="00464BDB">
      <w:rPr>
        <w:iCs/>
        <w:color w:val="000000"/>
        <w:sz w:val="20"/>
        <w:szCs w:val="20"/>
      </w:rPr>
      <w:t xml:space="preserve">Researcher </w:t>
    </w:r>
    <w:r w:rsidRPr="00464BDB">
      <w:rPr>
        <w:iCs/>
        <w:sz w:val="20"/>
        <w:szCs w:val="20"/>
      </w:rPr>
      <w:t>201</w:t>
    </w:r>
    <w:r w:rsidRPr="00464BDB">
      <w:rPr>
        <w:rFonts w:hint="eastAsia"/>
        <w:iCs/>
        <w:sz w:val="20"/>
        <w:szCs w:val="20"/>
      </w:rPr>
      <w:t>7</w:t>
    </w:r>
    <w:r w:rsidRPr="00464BDB">
      <w:rPr>
        <w:iCs/>
        <w:sz w:val="20"/>
        <w:szCs w:val="20"/>
      </w:rPr>
      <w:t>;</w:t>
    </w:r>
    <w:r w:rsidRPr="00464BDB">
      <w:rPr>
        <w:rFonts w:hint="eastAsia"/>
        <w:iCs/>
        <w:sz w:val="20"/>
        <w:szCs w:val="20"/>
      </w:rPr>
      <w:t>9</w:t>
    </w:r>
    <w:r w:rsidRPr="00464BDB">
      <w:rPr>
        <w:iCs/>
        <w:sz w:val="20"/>
        <w:szCs w:val="20"/>
      </w:rPr>
      <w:t>(</w:t>
    </w:r>
    <w:r w:rsidRPr="00464BDB">
      <w:rPr>
        <w:rFonts w:hint="eastAsia"/>
        <w:iCs/>
        <w:sz w:val="20"/>
        <w:szCs w:val="20"/>
      </w:rPr>
      <w:t>6</w:t>
    </w:r>
    <w:r w:rsidRPr="00464BDB">
      <w:rPr>
        <w:iCs/>
        <w:sz w:val="20"/>
        <w:szCs w:val="20"/>
      </w:rPr>
      <w:t xml:space="preserve">)  </w:t>
    </w:r>
    <w:r w:rsidRPr="00464BDB">
      <w:rPr>
        <w:rFonts w:hint="eastAsia"/>
        <w:iCs/>
        <w:sz w:val="20"/>
        <w:szCs w:val="20"/>
      </w:rPr>
      <w:t xml:space="preserve"> </w:t>
    </w:r>
    <w:r w:rsidRPr="00464BDB">
      <w:rPr>
        <w:iCs/>
        <w:sz w:val="20"/>
        <w:szCs w:val="20"/>
      </w:rPr>
      <w:t xml:space="preserve"> </w:t>
    </w:r>
    <w:r w:rsidRPr="00464BDB">
      <w:rPr>
        <w:rFonts w:hint="eastAsia"/>
        <w:iCs/>
        <w:sz w:val="20"/>
        <w:szCs w:val="20"/>
      </w:rPr>
      <w:tab/>
    </w:r>
    <w:r w:rsidRPr="00464BDB">
      <w:rPr>
        <w:iCs/>
        <w:sz w:val="20"/>
        <w:szCs w:val="20"/>
      </w:rPr>
      <w:t xml:space="preserve">    </w:t>
    </w:r>
    <w:r w:rsidRPr="00464BDB">
      <w:rPr>
        <w:sz w:val="20"/>
        <w:szCs w:val="20"/>
      </w:rPr>
      <w:t xml:space="preserve"> </w:t>
    </w:r>
    <w:hyperlink r:id="rId1" w:history="1">
      <w:r w:rsidRPr="00464BDB">
        <w:rPr>
          <w:rStyle w:val="Hyperlink"/>
          <w:sz w:val="20"/>
          <w:szCs w:val="20"/>
        </w:rPr>
        <w:t>http://www.sciencepub.net/researcher</w:t>
      </w:r>
    </w:hyperlink>
  </w:p>
  <w:p w:rsidR="00464BDB" w:rsidRPr="00464BDB" w:rsidRDefault="00464BDB" w:rsidP="00464BDB">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5D" w:rsidRPr="00945DBB" w:rsidRDefault="0081185D" w:rsidP="000B46C6">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1185D" w:rsidRPr="000B46C6" w:rsidRDefault="0081185D"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B936914"/>
    <w:multiLevelType w:val="hybridMultilevel"/>
    <w:tmpl w:val="CBC83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EB0822"/>
    <w:multiLevelType w:val="hybridMultilevel"/>
    <w:tmpl w:val="7EAE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B3E63"/>
    <w:multiLevelType w:val="hybridMultilevel"/>
    <w:tmpl w:val="4030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702EB"/>
    <w:multiLevelType w:val="hybridMultilevel"/>
    <w:tmpl w:val="D0362FF2"/>
    <w:lvl w:ilvl="0" w:tplc="BEFA2C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useFELayout/>
  </w:compat>
  <w:rsids>
    <w:rsidRoot w:val="009459B3"/>
    <w:rsid w:val="00000358"/>
    <w:rsid w:val="00000F4B"/>
    <w:rsid w:val="00001440"/>
    <w:rsid w:val="00005C8E"/>
    <w:rsid w:val="000075A2"/>
    <w:rsid w:val="00012408"/>
    <w:rsid w:val="00051141"/>
    <w:rsid w:val="00056A16"/>
    <w:rsid w:val="0006091F"/>
    <w:rsid w:val="00080CE9"/>
    <w:rsid w:val="000827B7"/>
    <w:rsid w:val="000844D7"/>
    <w:rsid w:val="00086790"/>
    <w:rsid w:val="00090A06"/>
    <w:rsid w:val="000A0250"/>
    <w:rsid w:val="000A2D7F"/>
    <w:rsid w:val="000B46C6"/>
    <w:rsid w:val="000D64A9"/>
    <w:rsid w:val="00101735"/>
    <w:rsid w:val="00106105"/>
    <w:rsid w:val="00111695"/>
    <w:rsid w:val="00151D07"/>
    <w:rsid w:val="001817C7"/>
    <w:rsid w:val="00183764"/>
    <w:rsid w:val="001964D0"/>
    <w:rsid w:val="001B37C1"/>
    <w:rsid w:val="001B41B8"/>
    <w:rsid w:val="001B650D"/>
    <w:rsid w:val="001C3D42"/>
    <w:rsid w:val="001D0A1F"/>
    <w:rsid w:val="00205E97"/>
    <w:rsid w:val="00245C21"/>
    <w:rsid w:val="00270429"/>
    <w:rsid w:val="002721F1"/>
    <w:rsid w:val="00282FA1"/>
    <w:rsid w:val="002B5613"/>
    <w:rsid w:val="002D3558"/>
    <w:rsid w:val="002D589A"/>
    <w:rsid w:val="002F20CD"/>
    <w:rsid w:val="002F49EF"/>
    <w:rsid w:val="00305B86"/>
    <w:rsid w:val="00314F95"/>
    <w:rsid w:val="003169A5"/>
    <w:rsid w:val="00322FAB"/>
    <w:rsid w:val="00343CDB"/>
    <w:rsid w:val="00345581"/>
    <w:rsid w:val="0034702D"/>
    <w:rsid w:val="003679A0"/>
    <w:rsid w:val="00380762"/>
    <w:rsid w:val="00394B65"/>
    <w:rsid w:val="00394CC1"/>
    <w:rsid w:val="003A785E"/>
    <w:rsid w:val="003B0EDB"/>
    <w:rsid w:val="003B55FF"/>
    <w:rsid w:val="003B651F"/>
    <w:rsid w:val="003C0116"/>
    <w:rsid w:val="003C4C28"/>
    <w:rsid w:val="003D169F"/>
    <w:rsid w:val="003E7FC6"/>
    <w:rsid w:val="00410669"/>
    <w:rsid w:val="004248A8"/>
    <w:rsid w:val="0043645D"/>
    <w:rsid w:val="00454A59"/>
    <w:rsid w:val="00456753"/>
    <w:rsid w:val="00464BDB"/>
    <w:rsid w:val="00471E57"/>
    <w:rsid w:val="00480715"/>
    <w:rsid w:val="00490478"/>
    <w:rsid w:val="0049143E"/>
    <w:rsid w:val="004A1C62"/>
    <w:rsid w:val="004C7E2A"/>
    <w:rsid w:val="004D01D3"/>
    <w:rsid w:val="004D0467"/>
    <w:rsid w:val="004F4AFB"/>
    <w:rsid w:val="00516F38"/>
    <w:rsid w:val="00520D1A"/>
    <w:rsid w:val="0052512B"/>
    <w:rsid w:val="00553F9B"/>
    <w:rsid w:val="005575C8"/>
    <w:rsid w:val="00593132"/>
    <w:rsid w:val="005A21B0"/>
    <w:rsid w:val="005A5E42"/>
    <w:rsid w:val="005C2F35"/>
    <w:rsid w:val="005D1DA6"/>
    <w:rsid w:val="005E3DE2"/>
    <w:rsid w:val="005F11C2"/>
    <w:rsid w:val="005F5E04"/>
    <w:rsid w:val="00606B72"/>
    <w:rsid w:val="00612BBC"/>
    <w:rsid w:val="0065209A"/>
    <w:rsid w:val="00657995"/>
    <w:rsid w:val="006A595D"/>
    <w:rsid w:val="006B5399"/>
    <w:rsid w:val="006C42D2"/>
    <w:rsid w:val="006C44AC"/>
    <w:rsid w:val="006D5C2E"/>
    <w:rsid w:val="006E6ACB"/>
    <w:rsid w:val="006E7156"/>
    <w:rsid w:val="006F1706"/>
    <w:rsid w:val="0074387D"/>
    <w:rsid w:val="00744442"/>
    <w:rsid w:val="007725E7"/>
    <w:rsid w:val="0078507E"/>
    <w:rsid w:val="007A0D02"/>
    <w:rsid w:val="007B01CC"/>
    <w:rsid w:val="007D3D09"/>
    <w:rsid w:val="007D746F"/>
    <w:rsid w:val="007E02B6"/>
    <w:rsid w:val="007F763B"/>
    <w:rsid w:val="0081185D"/>
    <w:rsid w:val="008131CF"/>
    <w:rsid w:val="00814FA7"/>
    <w:rsid w:val="008233D0"/>
    <w:rsid w:val="00832E74"/>
    <w:rsid w:val="0085007D"/>
    <w:rsid w:val="00855714"/>
    <w:rsid w:val="00875C08"/>
    <w:rsid w:val="00890E1C"/>
    <w:rsid w:val="008A20AC"/>
    <w:rsid w:val="008A67B6"/>
    <w:rsid w:val="0091208A"/>
    <w:rsid w:val="00914558"/>
    <w:rsid w:val="00917F03"/>
    <w:rsid w:val="00933C3B"/>
    <w:rsid w:val="00935CF7"/>
    <w:rsid w:val="0094140D"/>
    <w:rsid w:val="009459B3"/>
    <w:rsid w:val="00952EB8"/>
    <w:rsid w:val="00985C66"/>
    <w:rsid w:val="00994265"/>
    <w:rsid w:val="00997A8E"/>
    <w:rsid w:val="009A3681"/>
    <w:rsid w:val="009B5DE9"/>
    <w:rsid w:val="009C0A3D"/>
    <w:rsid w:val="009E1132"/>
    <w:rsid w:val="00A1557F"/>
    <w:rsid w:val="00A3476D"/>
    <w:rsid w:val="00A625C9"/>
    <w:rsid w:val="00A67749"/>
    <w:rsid w:val="00A95489"/>
    <w:rsid w:val="00AE1974"/>
    <w:rsid w:val="00B04D00"/>
    <w:rsid w:val="00B3167C"/>
    <w:rsid w:val="00B36B45"/>
    <w:rsid w:val="00B51EEA"/>
    <w:rsid w:val="00B60E8D"/>
    <w:rsid w:val="00B80C0E"/>
    <w:rsid w:val="00B918AE"/>
    <w:rsid w:val="00B94E19"/>
    <w:rsid w:val="00BA1AFB"/>
    <w:rsid w:val="00BA6E10"/>
    <w:rsid w:val="00BD2A8D"/>
    <w:rsid w:val="00BF09F8"/>
    <w:rsid w:val="00BF6579"/>
    <w:rsid w:val="00C03634"/>
    <w:rsid w:val="00C0761F"/>
    <w:rsid w:val="00C101C9"/>
    <w:rsid w:val="00C44596"/>
    <w:rsid w:val="00C60D61"/>
    <w:rsid w:val="00C7493F"/>
    <w:rsid w:val="00C92003"/>
    <w:rsid w:val="00CC4387"/>
    <w:rsid w:val="00CE7B2F"/>
    <w:rsid w:val="00CF18C5"/>
    <w:rsid w:val="00CF24FB"/>
    <w:rsid w:val="00CF6616"/>
    <w:rsid w:val="00D04C27"/>
    <w:rsid w:val="00D13147"/>
    <w:rsid w:val="00D26F2E"/>
    <w:rsid w:val="00D3777A"/>
    <w:rsid w:val="00D43B34"/>
    <w:rsid w:val="00D56002"/>
    <w:rsid w:val="00D778C9"/>
    <w:rsid w:val="00DC3A86"/>
    <w:rsid w:val="00DD2966"/>
    <w:rsid w:val="00DF6507"/>
    <w:rsid w:val="00DF7353"/>
    <w:rsid w:val="00E01472"/>
    <w:rsid w:val="00E015B9"/>
    <w:rsid w:val="00E34501"/>
    <w:rsid w:val="00E34DBD"/>
    <w:rsid w:val="00E52EA0"/>
    <w:rsid w:val="00E57761"/>
    <w:rsid w:val="00E60FB6"/>
    <w:rsid w:val="00E617EB"/>
    <w:rsid w:val="00E73E1D"/>
    <w:rsid w:val="00E86416"/>
    <w:rsid w:val="00E975D7"/>
    <w:rsid w:val="00EB4776"/>
    <w:rsid w:val="00EB51F4"/>
    <w:rsid w:val="00EC565A"/>
    <w:rsid w:val="00EC5C53"/>
    <w:rsid w:val="00ED4441"/>
    <w:rsid w:val="00ED4A29"/>
    <w:rsid w:val="00ED4ED9"/>
    <w:rsid w:val="00EE1CEE"/>
    <w:rsid w:val="00EE1F4B"/>
    <w:rsid w:val="00EF0AE5"/>
    <w:rsid w:val="00F03305"/>
    <w:rsid w:val="00F04B72"/>
    <w:rsid w:val="00F2228B"/>
    <w:rsid w:val="00F62573"/>
    <w:rsid w:val="00F83A62"/>
    <w:rsid w:val="00FA6D77"/>
    <w:rsid w:val="00FB5B6A"/>
    <w:rsid w:val="00FC4906"/>
    <w:rsid w:val="00FD1F77"/>
    <w:rsid w:val="00FD3F3D"/>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E1132"/>
    <w:pPr>
      <w:keepNext/>
      <w:numPr>
        <w:numId w:val="1"/>
      </w:numPr>
      <w:outlineLvl w:val="0"/>
    </w:pPr>
    <w:rPr>
      <w:b/>
      <w:bCs/>
      <w:sz w:val="32"/>
    </w:rPr>
  </w:style>
  <w:style w:type="paragraph" w:styleId="Heading2">
    <w:name w:val="heading 2"/>
    <w:basedOn w:val="Normal"/>
    <w:next w:val="Normal"/>
    <w:qFormat/>
    <w:rsid w:val="009E1132"/>
    <w:pPr>
      <w:keepNext/>
      <w:numPr>
        <w:ilvl w:val="1"/>
        <w:numId w:val="1"/>
      </w:numPr>
      <w:jc w:val="both"/>
      <w:outlineLvl w:val="1"/>
    </w:pPr>
    <w:rPr>
      <w:b/>
      <w:sz w:val="28"/>
    </w:rPr>
  </w:style>
  <w:style w:type="paragraph" w:styleId="Heading3">
    <w:name w:val="heading 3"/>
    <w:basedOn w:val="Normal"/>
    <w:next w:val="Normal"/>
    <w:qFormat/>
    <w:rsid w:val="009E1132"/>
    <w:pPr>
      <w:keepNext/>
      <w:numPr>
        <w:ilvl w:val="2"/>
        <w:numId w:val="1"/>
      </w:numPr>
      <w:spacing w:line="360" w:lineRule="auto"/>
      <w:jc w:val="both"/>
      <w:outlineLvl w:val="2"/>
    </w:pPr>
    <w:rPr>
      <w:b/>
      <w:bCs/>
    </w:rPr>
  </w:style>
  <w:style w:type="paragraph" w:styleId="Heading6">
    <w:name w:val="heading 6"/>
    <w:basedOn w:val="Normal"/>
    <w:next w:val="Normal"/>
    <w:qFormat/>
    <w:rsid w:val="009E113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E1132"/>
  </w:style>
  <w:style w:type="character" w:customStyle="1" w:styleId="WW-Absatz-Standardschriftart">
    <w:name w:val="WW-Absatz-Standardschriftart"/>
    <w:rsid w:val="009E1132"/>
  </w:style>
  <w:style w:type="character" w:customStyle="1" w:styleId="WW-Absatz-Standardschriftart1">
    <w:name w:val="WW-Absatz-Standardschriftart1"/>
    <w:rsid w:val="009E1132"/>
  </w:style>
  <w:style w:type="character" w:customStyle="1" w:styleId="WW-Absatz-Standardschriftart11">
    <w:name w:val="WW-Absatz-Standardschriftart11"/>
    <w:rsid w:val="009E1132"/>
  </w:style>
  <w:style w:type="character" w:customStyle="1" w:styleId="WW-Absatz-Standardschriftart111">
    <w:name w:val="WW-Absatz-Standardschriftart111"/>
    <w:rsid w:val="009E1132"/>
  </w:style>
  <w:style w:type="character" w:customStyle="1" w:styleId="WW-Absatz-Standardschriftart1111">
    <w:name w:val="WW-Absatz-Standardschriftart1111"/>
    <w:rsid w:val="009E1132"/>
  </w:style>
  <w:style w:type="character" w:customStyle="1" w:styleId="WW-Absatz-Standardschriftart11111">
    <w:name w:val="WW-Absatz-Standardschriftart11111"/>
    <w:rsid w:val="009E1132"/>
  </w:style>
  <w:style w:type="character" w:customStyle="1" w:styleId="WW-Absatz-Standardschriftart111111">
    <w:name w:val="WW-Absatz-Standardschriftart111111"/>
    <w:rsid w:val="009E1132"/>
  </w:style>
  <w:style w:type="character" w:customStyle="1" w:styleId="WW-Absatz-Standardschriftart1111111">
    <w:name w:val="WW-Absatz-Standardschriftart1111111"/>
    <w:rsid w:val="009E1132"/>
  </w:style>
  <w:style w:type="character" w:customStyle="1" w:styleId="WW-Absatz-Standardschriftart11111111">
    <w:name w:val="WW-Absatz-Standardschriftart11111111"/>
    <w:rsid w:val="009E1132"/>
  </w:style>
  <w:style w:type="character" w:customStyle="1" w:styleId="WW-Absatz-Standardschriftart111111111">
    <w:name w:val="WW-Absatz-Standardschriftart111111111"/>
    <w:rsid w:val="009E1132"/>
  </w:style>
  <w:style w:type="character" w:customStyle="1" w:styleId="WW-Absatz-Standardschriftart1111111111">
    <w:name w:val="WW-Absatz-Standardschriftart1111111111"/>
    <w:rsid w:val="009E1132"/>
  </w:style>
  <w:style w:type="character" w:customStyle="1" w:styleId="WW-Absatz-Standardschriftart11111111111">
    <w:name w:val="WW-Absatz-Standardschriftart11111111111"/>
    <w:rsid w:val="009E1132"/>
  </w:style>
  <w:style w:type="character" w:customStyle="1" w:styleId="WW-Absatz-Standardschriftart111111111111">
    <w:name w:val="WW-Absatz-Standardschriftart111111111111"/>
    <w:rsid w:val="009E1132"/>
  </w:style>
  <w:style w:type="character" w:customStyle="1" w:styleId="WW-Absatz-Standardschriftart1111111111111">
    <w:name w:val="WW-Absatz-Standardschriftart1111111111111"/>
    <w:rsid w:val="009E1132"/>
  </w:style>
  <w:style w:type="character" w:customStyle="1" w:styleId="WW-Absatz-Standardschriftart11111111111111">
    <w:name w:val="WW-Absatz-Standardschriftart11111111111111"/>
    <w:rsid w:val="009E1132"/>
  </w:style>
  <w:style w:type="character" w:customStyle="1" w:styleId="WW-Absatz-Standardschriftart111111111111111">
    <w:name w:val="WW-Absatz-Standardschriftart111111111111111"/>
    <w:rsid w:val="009E1132"/>
  </w:style>
  <w:style w:type="character" w:customStyle="1" w:styleId="WW-Absatz-Standardschriftart1111111111111111">
    <w:name w:val="WW-Absatz-Standardschriftart1111111111111111"/>
    <w:rsid w:val="009E1132"/>
  </w:style>
  <w:style w:type="character" w:customStyle="1" w:styleId="WW8Num1z0">
    <w:name w:val="WW8Num1z0"/>
    <w:rsid w:val="009E1132"/>
    <w:rPr>
      <w:rFonts w:ascii="Symbol" w:eastAsia="Times New Roman" w:hAnsi="Symbol" w:cs="Times New Roman"/>
    </w:rPr>
  </w:style>
  <w:style w:type="character" w:customStyle="1" w:styleId="WW8Num1z1">
    <w:name w:val="WW8Num1z1"/>
    <w:rsid w:val="009E1132"/>
    <w:rPr>
      <w:rFonts w:ascii="Courier New" w:hAnsi="Courier New" w:cs="Courier New"/>
    </w:rPr>
  </w:style>
  <w:style w:type="character" w:customStyle="1" w:styleId="WW8Num1z2">
    <w:name w:val="WW8Num1z2"/>
    <w:rsid w:val="009E1132"/>
    <w:rPr>
      <w:rFonts w:ascii="Wingdings" w:hAnsi="Wingdings"/>
    </w:rPr>
  </w:style>
  <w:style w:type="character" w:customStyle="1" w:styleId="WW8Num1z3">
    <w:name w:val="WW8Num1z3"/>
    <w:rsid w:val="009E1132"/>
    <w:rPr>
      <w:rFonts w:ascii="Symbol" w:hAnsi="Symbol"/>
    </w:rPr>
  </w:style>
  <w:style w:type="character" w:styleId="PageNumber">
    <w:name w:val="page number"/>
    <w:basedOn w:val="DefaultParagraphFont"/>
    <w:rsid w:val="009E1132"/>
  </w:style>
  <w:style w:type="character" w:styleId="Hyperlink">
    <w:name w:val="Hyperlink"/>
    <w:basedOn w:val="DefaultParagraphFont"/>
    <w:rsid w:val="009E1132"/>
    <w:rPr>
      <w:color w:val="0000FF"/>
      <w:u w:val="single"/>
    </w:rPr>
  </w:style>
  <w:style w:type="character" w:styleId="FollowedHyperlink">
    <w:name w:val="FollowedHyperlink"/>
    <w:basedOn w:val="DefaultParagraphFont"/>
    <w:rsid w:val="009E1132"/>
    <w:rPr>
      <w:color w:val="800080"/>
      <w:u w:val="single"/>
    </w:rPr>
  </w:style>
  <w:style w:type="character" w:customStyle="1" w:styleId="NumberingSymbols">
    <w:name w:val="Numbering Symbols"/>
    <w:rsid w:val="009E1132"/>
  </w:style>
  <w:style w:type="paragraph" w:customStyle="1" w:styleId="Heading">
    <w:name w:val="Heading"/>
    <w:basedOn w:val="Normal"/>
    <w:next w:val="BodyText"/>
    <w:rsid w:val="009E1132"/>
    <w:pPr>
      <w:keepNext/>
      <w:spacing w:before="240" w:after="120"/>
    </w:pPr>
    <w:rPr>
      <w:rFonts w:ascii="Nimbus Sans L" w:eastAsia="DejaVu Sans" w:hAnsi="Nimbus Sans L" w:cs="DejaVu Sans"/>
      <w:sz w:val="28"/>
      <w:szCs w:val="28"/>
    </w:rPr>
  </w:style>
  <w:style w:type="paragraph" w:styleId="BodyText">
    <w:name w:val="Body Text"/>
    <w:basedOn w:val="Normal"/>
    <w:rsid w:val="009E1132"/>
    <w:pPr>
      <w:spacing w:line="360" w:lineRule="auto"/>
    </w:pPr>
  </w:style>
  <w:style w:type="paragraph" w:styleId="List">
    <w:name w:val="List"/>
    <w:basedOn w:val="BodyText"/>
    <w:rsid w:val="009E1132"/>
  </w:style>
  <w:style w:type="paragraph" w:styleId="Caption">
    <w:name w:val="caption"/>
    <w:basedOn w:val="Normal"/>
    <w:qFormat/>
    <w:rsid w:val="009E1132"/>
    <w:pPr>
      <w:suppressLineNumbers/>
      <w:spacing w:before="120" w:after="120"/>
    </w:pPr>
    <w:rPr>
      <w:i/>
      <w:iCs/>
    </w:rPr>
  </w:style>
  <w:style w:type="paragraph" w:customStyle="1" w:styleId="Index">
    <w:name w:val="Index"/>
    <w:basedOn w:val="Normal"/>
    <w:rsid w:val="009E1132"/>
    <w:pPr>
      <w:suppressLineNumbers/>
    </w:pPr>
  </w:style>
  <w:style w:type="paragraph" w:styleId="Header">
    <w:name w:val="header"/>
    <w:basedOn w:val="Normal"/>
    <w:next w:val="Heading1"/>
    <w:link w:val="HeaderChar"/>
    <w:rsid w:val="009E1132"/>
    <w:pPr>
      <w:tabs>
        <w:tab w:val="center" w:pos="4320"/>
        <w:tab w:val="right" w:pos="8640"/>
      </w:tabs>
    </w:pPr>
  </w:style>
  <w:style w:type="paragraph" w:styleId="BodyTextIndent3">
    <w:name w:val="Body Text Indent 3"/>
    <w:basedOn w:val="Normal"/>
    <w:rsid w:val="009E1132"/>
    <w:pPr>
      <w:spacing w:line="360" w:lineRule="auto"/>
      <w:ind w:firstLine="720"/>
      <w:jc w:val="both"/>
    </w:pPr>
    <w:rPr>
      <w:b/>
      <w:bCs/>
    </w:rPr>
  </w:style>
  <w:style w:type="paragraph" w:styleId="BodyTextIndent">
    <w:name w:val="Body Text Indent"/>
    <w:basedOn w:val="Normal"/>
    <w:rsid w:val="009E1132"/>
    <w:pPr>
      <w:ind w:left="540" w:hanging="720"/>
      <w:jc w:val="both"/>
    </w:pPr>
  </w:style>
  <w:style w:type="paragraph" w:styleId="BodyTextIndent2">
    <w:name w:val="Body Text Indent 2"/>
    <w:basedOn w:val="Normal"/>
    <w:rsid w:val="009E1132"/>
    <w:pPr>
      <w:spacing w:line="360" w:lineRule="auto"/>
      <w:ind w:firstLine="720"/>
      <w:jc w:val="both"/>
    </w:pPr>
  </w:style>
  <w:style w:type="paragraph" w:styleId="BodyText2">
    <w:name w:val="Body Text 2"/>
    <w:basedOn w:val="Normal"/>
    <w:rsid w:val="009E1132"/>
    <w:pPr>
      <w:spacing w:line="360" w:lineRule="auto"/>
      <w:jc w:val="both"/>
    </w:pPr>
  </w:style>
  <w:style w:type="paragraph" w:styleId="Footer">
    <w:name w:val="footer"/>
    <w:basedOn w:val="Normal"/>
    <w:rsid w:val="009E1132"/>
    <w:pPr>
      <w:tabs>
        <w:tab w:val="center" w:pos="4320"/>
        <w:tab w:val="right" w:pos="8640"/>
      </w:tabs>
    </w:pPr>
    <w:rPr>
      <w:sz w:val="32"/>
    </w:rPr>
  </w:style>
  <w:style w:type="paragraph" w:customStyle="1" w:styleId="TableContents">
    <w:name w:val="Table Contents"/>
    <w:basedOn w:val="Normal"/>
    <w:rsid w:val="009E1132"/>
    <w:pPr>
      <w:suppressLineNumbers/>
    </w:pPr>
  </w:style>
  <w:style w:type="paragraph" w:customStyle="1" w:styleId="TableHeading">
    <w:name w:val="Table Heading"/>
    <w:basedOn w:val="TableContents"/>
    <w:rsid w:val="009E1132"/>
    <w:pPr>
      <w:jc w:val="center"/>
    </w:pPr>
    <w:rPr>
      <w:b/>
      <w:bCs/>
    </w:rPr>
  </w:style>
  <w:style w:type="paragraph" w:customStyle="1" w:styleId="Framecontents">
    <w:name w:val="Frame contents"/>
    <w:basedOn w:val="BodyText"/>
    <w:rsid w:val="009E1132"/>
  </w:style>
  <w:style w:type="paragraph" w:customStyle="1" w:styleId="Text">
    <w:name w:val="Text"/>
    <w:basedOn w:val="Normal"/>
    <w:rsid w:val="009E1132"/>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410669"/>
    <w:pPr>
      <w:suppressAutoHyphens w:val="0"/>
      <w:spacing w:after="200" w:line="276" w:lineRule="auto"/>
      <w:ind w:left="720"/>
      <w:contextualSpacing/>
    </w:pPr>
    <w:rPr>
      <w:rFonts w:asciiTheme="minorHAnsi" w:hAnsiTheme="minorHAnsi" w:cstheme="minorBidi"/>
      <w:sz w:val="22"/>
      <w:szCs w:val="22"/>
      <w:lang w:eastAsia="en-US"/>
    </w:rPr>
  </w:style>
  <w:style w:type="table" w:styleId="TableGrid">
    <w:name w:val="Table Grid"/>
    <w:basedOn w:val="TableNormal"/>
    <w:uiPriority w:val="59"/>
    <w:rsid w:val="004106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0FB6"/>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917F03"/>
    <w:rPr>
      <w:sz w:val="18"/>
      <w:szCs w:val="18"/>
    </w:rPr>
  </w:style>
  <w:style w:type="character" w:customStyle="1" w:styleId="BalloonTextChar">
    <w:name w:val="Balloon Text Char"/>
    <w:basedOn w:val="DefaultParagraphFont"/>
    <w:link w:val="BalloonText"/>
    <w:uiPriority w:val="99"/>
    <w:semiHidden/>
    <w:rsid w:val="00917F03"/>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0617.07"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sciencepub.net/researcher"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ciachollom@yahoo.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s>
</file>

<file path=word/_rels/footer10.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3019</Words>
  <Characters>16532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19512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2017-06-06T13:02:00Z</dcterms:created>
  <dcterms:modified xsi:type="dcterms:W3CDTF">2017-06-07T00:07:00Z</dcterms:modified>
  <cp:category>science</cp:category>
</cp:coreProperties>
</file>