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jpeg" ContentType="image/jpeg"/>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C9D" w:rsidRPr="00EF72A8" w:rsidRDefault="000253CF" w:rsidP="00EF72A8">
      <w:pPr>
        <w:snapToGrid w:val="0"/>
        <w:spacing w:after="0" w:line="240" w:lineRule="auto"/>
        <w:ind w:left="0"/>
        <w:jc w:val="center"/>
        <w:rPr>
          <w:rFonts w:cs="Times New Roman"/>
          <w:b/>
          <w:sz w:val="20"/>
          <w:szCs w:val="20"/>
        </w:rPr>
      </w:pPr>
      <w:bookmarkStart w:id="0" w:name="_Toc448427446"/>
      <w:proofErr w:type="spellStart"/>
      <w:r w:rsidRPr="00EF72A8">
        <w:rPr>
          <w:rFonts w:cs="Times New Roman"/>
          <w:b/>
          <w:sz w:val="20"/>
          <w:szCs w:val="20"/>
        </w:rPr>
        <w:t>Sonographic</w:t>
      </w:r>
      <w:proofErr w:type="spellEnd"/>
      <w:r w:rsidRPr="00EF72A8">
        <w:rPr>
          <w:rFonts w:cs="Times New Roman"/>
          <w:b/>
          <w:sz w:val="20"/>
          <w:szCs w:val="20"/>
        </w:rPr>
        <w:t xml:space="preserve"> evaluation </w:t>
      </w:r>
      <w:r w:rsidR="00026F50" w:rsidRPr="00EF72A8">
        <w:rPr>
          <w:rFonts w:cs="Times New Roman"/>
          <w:b/>
          <w:sz w:val="20"/>
          <w:szCs w:val="20"/>
        </w:rPr>
        <w:t xml:space="preserve">of </w:t>
      </w:r>
      <w:proofErr w:type="spellStart"/>
      <w:r w:rsidR="00026F50" w:rsidRPr="00EF72A8">
        <w:rPr>
          <w:rFonts w:cs="Times New Roman"/>
          <w:b/>
          <w:sz w:val="20"/>
          <w:szCs w:val="20"/>
        </w:rPr>
        <w:t>Myometrial</w:t>
      </w:r>
      <w:proofErr w:type="spellEnd"/>
      <w:r w:rsidR="00026F50" w:rsidRPr="00EF72A8">
        <w:rPr>
          <w:rFonts w:cs="Times New Roman"/>
          <w:b/>
          <w:sz w:val="20"/>
          <w:szCs w:val="20"/>
        </w:rPr>
        <w:t xml:space="preserve"> Thickness as a </w:t>
      </w:r>
      <w:r w:rsidRPr="00EF72A8">
        <w:rPr>
          <w:rFonts w:cs="Times New Roman"/>
          <w:b/>
          <w:sz w:val="20"/>
          <w:szCs w:val="20"/>
        </w:rPr>
        <w:t>Prognosticator</w:t>
      </w:r>
      <w:r w:rsidR="00026F50" w:rsidRPr="00EF72A8">
        <w:rPr>
          <w:rFonts w:cs="Times New Roman"/>
          <w:b/>
          <w:sz w:val="20"/>
          <w:szCs w:val="20"/>
        </w:rPr>
        <w:t xml:space="preserve"> for the Latency Interval in </w:t>
      </w:r>
      <w:r w:rsidRPr="00EF72A8">
        <w:rPr>
          <w:rFonts w:cs="Times New Roman"/>
          <w:b/>
          <w:sz w:val="20"/>
          <w:szCs w:val="20"/>
        </w:rPr>
        <w:t xml:space="preserve">Pregnant </w:t>
      </w:r>
      <w:r w:rsidR="00026F50" w:rsidRPr="00EF72A8">
        <w:rPr>
          <w:rFonts w:cs="Times New Roman"/>
          <w:b/>
          <w:sz w:val="20"/>
          <w:szCs w:val="20"/>
        </w:rPr>
        <w:t xml:space="preserve">Women with Preterm Premature Rupture of Membranes and </w:t>
      </w:r>
      <w:proofErr w:type="spellStart"/>
      <w:r w:rsidR="00026F50" w:rsidRPr="00EF72A8">
        <w:rPr>
          <w:rFonts w:cs="Times New Roman"/>
          <w:b/>
          <w:sz w:val="20"/>
          <w:szCs w:val="20"/>
        </w:rPr>
        <w:t>Oligohydramnios</w:t>
      </w:r>
      <w:proofErr w:type="spellEnd"/>
    </w:p>
    <w:p w:rsidR="000E0C9D" w:rsidRPr="00EF72A8" w:rsidRDefault="000E0C9D" w:rsidP="00EF72A8">
      <w:pPr>
        <w:snapToGrid w:val="0"/>
        <w:spacing w:after="0" w:line="240" w:lineRule="auto"/>
        <w:ind w:left="0"/>
        <w:jc w:val="center"/>
        <w:rPr>
          <w:rFonts w:cs="Times New Roman"/>
          <w:b/>
          <w:sz w:val="20"/>
          <w:szCs w:val="20"/>
        </w:rPr>
      </w:pPr>
    </w:p>
    <w:p w:rsidR="000E0C9D" w:rsidRPr="00EF72A8" w:rsidRDefault="009864D6" w:rsidP="00EF72A8">
      <w:pPr>
        <w:snapToGrid w:val="0"/>
        <w:spacing w:after="0" w:line="240" w:lineRule="auto"/>
        <w:ind w:left="0"/>
        <w:jc w:val="center"/>
        <w:rPr>
          <w:rFonts w:cs="Times New Roman"/>
          <w:bCs/>
          <w:iCs/>
          <w:sz w:val="20"/>
          <w:szCs w:val="20"/>
        </w:rPr>
      </w:pPr>
      <w:bookmarkStart w:id="1" w:name="_Toc448424338"/>
      <w:bookmarkStart w:id="2" w:name="_Toc448424388"/>
      <w:bookmarkStart w:id="3" w:name="_Toc448427442"/>
      <w:proofErr w:type="spellStart"/>
      <w:r w:rsidRPr="00EF72A8">
        <w:rPr>
          <w:rFonts w:cs="Times New Roman"/>
          <w:bCs/>
          <w:iCs/>
          <w:sz w:val="20"/>
          <w:szCs w:val="20"/>
        </w:rPr>
        <w:t>Walid</w:t>
      </w:r>
      <w:proofErr w:type="spellEnd"/>
      <w:r w:rsidRPr="00EF72A8">
        <w:rPr>
          <w:rFonts w:cs="Times New Roman"/>
          <w:bCs/>
          <w:iCs/>
          <w:sz w:val="20"/>
          <w:szCs w:val="20"/>
        </w:rPr>
        <w:t xml:space="preserve"> </w:t>
      </w:r>
      <w:r w:rsidR="00D744E1" w:rsidRPr="00EF72A8">
        <w:rPr>
          <w:rFonts w:cs="Times New Roman"/>
          <w:bCs/>
          <w:iCs/>
          <w:noProof/>
          <w:sz w:val="20"/>
          <w:szCs w:val="20"/>
        </w:rPr>
        <w:t>Abdelgalil</w:t>
      </w:r>
      <w:r w:rsidR="00D744E1" w:rsidRPr="00EF72A8">
        <w:rPr>
          <w:rFonts w:cs="Times New Roman"/>
          <w:bCs/>
          <w:iCs/>
          <w:sz w:val="20"/>
          <w:szCs w:val="20"/>
        </w:rPr>
        <w:t xml:space="preserve"> </w:t>
      </w:r>
      <w:r w:rsidR="00D744E1" w:rsidRPr="00EF72A8">
        <w:rPr>
          <w:rFonts w:cs="Times New Roman"/>
          <w:bCs/>
          <w:iCs/>
          <w:noProof/>
          <w:sz w:val="20"/>
          <w:szCs w:val="20"/>
        </w:rPr>
        <w:t>Ibrahim</w:t>
      </w:r>
      <w:r w:rsidR="00D744E1" w:rsidRPr="00EF72A8">
        <w:rPr>
          <w:rFonts w:cs="Times New Roman"/>
          <w:bCs/>
          <w:iCs/>
          <w:sz w:val="20"/>
          <w:szCs w:val="20"/>
        </w:rPr>
        <w:t xml:space="preserve"> </w:t>
      </w:r>
      <w:r w:rsidR="00D744E1" w:rsidRPr="00EF72A8">
        <w:rPr>
          <w:rFonts w:cs="Times New Roman"/>
          <w:bCs/>
          <w:iCs/>
          <w:noProof/>
          <w:sz w:val="20"/>
          <w:szCs w:val="20"/>
        </w:rPr>
        <w:t>Elshikh</w:t>
      </w:r>
    </w:p>
    <w:p w:rsidR="000E0C9D" w:rsidRPr="00EF72A8" w:rsidRDefault="000E0C9D" w:rsidP="00EF72A8">
      <w:pPr>
        <w:snapToGrid w:val="0"/>
        <w:spacing w:after="0" w:line="240" w:lineRule="auto"/>
        <w:ind w:left="0"/>
        <w:jc w:val="center"/>
        <w:rPr>
          <w:rFonts w:cs="Times New Roman"/>
          <w:bCs/>
          <w:iCs/>
          <w:sz w:val="20"/>
          <w:szCs w:val="20"/>
        </w:rPr>
      </w:pPr>
    </w:p>
    <w:p w:rsidR="00DD7D20" w:rsidRPr="00EF72A8" w:rsidRDefault="00DD7D20" w:rsidP="00EF72A8">
      <w:pPr>
        <w:snapToGrid w:val="0"/>
        <w:spacing w:after="0" w:line="240" w:lineRule="auto"/>
        <w:ind w:left="0"/>
        <w:jc w:val="center"/>
        <w:rPr>
          <w:rFonts w:cs="Times New Roman"/>
          <w:bCs/>
          <w:sz w:val="20"/>
          <w:szCs w:val="20"/>
          <w:lang w:bidi="ar-EG"/>
        </w:rPr>
      </w:pPr>
      <w:proofErr w:type="gramStart"/>
      <w:r w:rsidRPr="00EF72A8">
        <w:rPr>
          <w:rFonts w:cs="Times New Roman"/>
          <w:bCs/>
          <w:sz w:val="20"/>
          <w:szCs w:val="20"/>
          <w:lang w:bidi="ar-EG"/>
        </w:rPr>
        <w:t>Obstetrics and Genecology Department, Faculty of Medicine.</w:t>
      </w:r>
      <w:proofErr w:type="gramEnd"/>
      <w:r w:rsidRPr="00EF72A8">
        <w:rPr>
          <w:rFonts w:cs="Times New Roman"/>
          <w:bCs/>
          <w:sz w:val="20"/>
          <w:szCs w:val="20"/>
          <w:lang w:bidi="ar-EG"/>
        </w:rPr>
        <w:t xml:space="preserve"> Al-</w:t>
      </w:r>
      <w:proofErr w:type="spellStart"/>
      <w:r w:rsidRPr="00EF72A8">
        <w:rPr>
          <w:rFonts w:cs="Times New Roman"/>
          <w:bCs/>
          <w:sz w:val="20"/>
          <w:szCs w:val="20"/>
          <w:lang w:bidi="ar-EG"/>
        </w:rPr>
        <w:t>Azhar</w:t>
      </w:r>
      <w:proofErr w:type="spellEnd"/>
      <w:r w:rsidRPr="00EF72A8">
        <w:rPr>
          <w:rFonts w:cs="Times New Roman"/>
          <w:bCs/>
          <w:sz w:val="20"/>
          <w:szCs w:val="20"/>
          <w:lang w:bidi="ar-EG"/>
        </w:rPr>
        <w:t xml:space="preserve"> University, Cairo, Egypt</w:t>
      </w:r>
    </w:p>
    <w:p w:rsidR="000E0C9D" w:rsidRPr="00EF72A8" w:rsidRDefault="00246510" w:rsidP="00EF72A8">
      <w:pPr>
        <w:snapToGrid w:val="0"/>
        <w:spacing w:after="0" w:line="240" w:lineRule="auto"/>
        <w:ind w:left="0"/>
        <w:jc w:val="center"/>
        <w:rPr>
          <w:rFonts w:cs="Times New Roman"/>
          <w:iCs/>
          <w:sz w:val="20"/>
          <w:szCs w:val="20"/>
          <w:lang w:eastAsia="en-US"/>
        </w:rPr>
      </w:pPr>
      <w:hyperlink r:id="rId8" w:history="1">
        <w:r w:rsidR="00DD7D20" w:rsidRPr="00EF72A8">
          <w:rPr>
            <w:rStyle w:val="Hyperlink"/>
            <w:rFonts w:cs="Times New Roman"/>
            <w:iCs/>
            <w:sz w:val="20"/>
            <w:szCs w:val="20"/>
            <w:lang w:eastAsia="en-US"/>
          </w:rPr>
          <w:t>waleadalsheak@yahoo.com</w:t>
        </w:r>
      </w:hyperlink>
    </w:p>
    <w:p w:rsidR="000E0C9D" w:rsidRPr="00EF72A8" w:rsidRDefault="000E0C9D" w:rsidP="00E62C9F">
      <w:pPr>
        <w:snapToGrid w:val="0"/>
        <w:spacing w:after="0" w:line="240" w:lineRule="auto"/>
        <w:ind w:left="425" w:right="425"/>
        <w:jc w:val="center"/>
        <w:rPr>
          <w:rFonts w:cs="Times New Roman"/>
          <w:iCs/>
          <w:sz w:val="20"/>
          <w:szCs w:val="20"/>
          <w:lang w:eastAsia="en-US"/>
        </w:rPr>
      </w:pPr>
    </w:p>
    <w:p w:rsidR="00CC16B2" w:rsidRPr="00EF72A8" w:rsidRDefault="00DD7D20" w:rsidP="00E62C9F">
      <w:pPr>
        <w:snapToGrid w:val="0"/>
        <w:spacing w:after="0" w:line="240" w:lineRule="auto"/>
        <w:ind w:left="0"/>
        <w:jc w:val="both"/>
        <w:rPr>
          <w:rFonts w:cs="Times New Roman"/>
          <w:noProof/>
          <w:sz w:val="20"/>
          <w:szCs w:val="20"/>
        </w:rPr>
      </w:pPr>
      <w:bookmarkStart w:id="4" w:name="_Toc449640703"/>
      <w:bookmarkEnd w:id="1"/>
      <w:bookmarkEnd w:id="2"/>
      <w:bookmarkEnd w:id="3"/>
      <w:r w:rsidRPr="00EF72A8">
        <w:rPr>
          <w:rFonts w:cs="Times New Roman"/>
          <w:b/>
          <w:noProof/>
          <w:sz w:val="20"/>
          <w:szCs w:val="20"/>
        </w:rPr>
        <w:t xml:space="preserve">Abstract: </w:t>
      </w:r>
      <w:r w:rsidR="00CC16B2" w:rsidRPr="00EF72A8">
        <w:rPr>
          <w:rFonts w:cs="Times New Roman"/>
          <w:b/>
          <w:noProof/>
          <w:sz w:val="20"/>
          <w:szCs w:val="20"/>
        </w:rPr>
        <w:t>Objective:</w:t>
      </w:r>
      <w:r w:rsidR="00CC16B2" w:rsidRPr="00EF72A8">
        <w:rPr>
          <w:rFonts w:cs="Times New Roman"/>
          <w:noProof/>
          <w:sz w:val="20"/>
          <w:szCs w:val="20"/>
        </w:rPr>
        <w:t xml:space="preserve"> Term labor is associated with global thinning of the myometrium. We hypothesi</w:t>
      </w:r>
      <w:r w:rsidR="00F70B7C" w:rsidRPr="00EF72A8">
        <w:rPr>
          <w:rFonts w:cs="Times New Roman"/>
          <w:noProof/>
          <w:sz w:val="20"/>
          <w:szCs w:val="20"/>
        </w:rPr>
        <w:t>z</w:t>
      </w:r>
      <w:r w:rsidR="00CC16B2" w:rsidRPr="00EF72A8">
        <w:rPr>
          <w:rFonts w:cs="Times New Roman"/>
          <w:noProof/>
          <w:sz w:val="20"/>
          <w:szCs w:val="20"/>
        </w:rPr>
        <w:t>ed that a thickened myometrium at the time of preterm premature rupture of membranes (PPROM) predicts less myometrial wall stress and, consequently, a longer latency interval.</w:t>
      </w:r>
      <w:r w:rsidRPr="00EF72A8">
        <w:rPr>
          <w:rFonts w:cs="Times New Roman"/>
          <w:noProof/>
          <w:sz w:val="20"/>
          <w:szCs w:val="20"/>
        </w:rPr>
        <w:t xml:space="preserve"> </w:t>
      </w:r>
      <w:r w:rsidR="00CC16B2" w:rsidRPr="00EF72A8">
        <w:rPr>
          <w:rFonts w:cs="Times New Roman"/>
          <w:b/>
          <w:noProof/>
          <w:sz w:val="20"/>
          <w:szCs w:val="20"/>
        </w:rPr>
        <w:t>Study design</w:t>
      </w:r>
      <w:r w:rsidR="00CC16B2" w:rsidRPr="00EF72A8">
        <w:rPr>
          <w:rFonts w:cs="Times New Roman"/>
          <w:noProof/>
          <w:sz w:val="20"/>
          <w:szCs w:val="20"/>
        </w:rPr>
        <w:t>: Myometrial thickness was measured prospectively in</w:t>
      </w:r>
      <w:r w:rsidR="00CC16B2" w:rsidRPr="00EF72A8">
        <w:rPr>
          <w:rFonts w:cs="Times New Roman"/>
          <w:sz w:val="20"/>
          <w:szCs w:val="20"/>
        </w:rPr>
        <w:t xml:space="preserve"> 100 pregnant women enrolled in the following groups: preterm premature rupture of membranes (</w:t>
      </w:r>
      <w:r w:rsidR="00CC16B2" w:rsidRPr="00EF72A8">
        <w:rPr>
          <w:rFonts w:cs="Times New Roman"/>
          <w:b/>
          <w:sz w:val="20"/>
          <w:szCs w:val="20"/>
        </w:rPr>
        <w:t>PPROM),</w:t>
      </w:r>
      <w:r w:rsidR="00CC16B2" w:rsidRPr="00EF72A8">
        <w:rPr>
          <w:rFonts w:cs="Times New Roman"/>
          <w:sz w:val="20"/>
          <w:szCs w:val="20"/>
        </w:rPr>
        <w:t xml:space="preserve"> preterm non-labor control group </w:t>
      </w:r>
      <w:r w:rsidR="00CC16B2" w:rsidRPr="00EF72A8">
        <w:rPr>
          <w:rFonts w:cs="Times New Roman"/>
          <w:b/>
          <w:sz w:val="20"/>
          <w:szCs w:val="20"/>
        </w:rPr>
        <w:t>(P-CTR),</w:t>
      </w:r>
      <w:r w:rsidR="00CC16B2" w:rsidRPr="00EF72A8">
        <w:rPr>
          <w:rFonts w:cs="Times New Roman"/>
          <w:sz w:val="20"/>
          <w:szCs w:val="20"/>
        </w:rPr>
        <w:t xml:space="preserve"> and term non-labor control </w:t>
      </w:r>
      <w:r w:rsidR="00CC16B2" w:rsidRPr="00EF72A8">
        <w:rPr>
          <w:rFonts w:cs="Times New Roman"/>
          <w:b/>
          <w:sz w:val="20"/>
          <w:szCs w:val="20"/>
        </w:rPr>
        <w:t>(T-CTR)</w:t>
      </w:r>
      <w:r w:rsidR="00CC16B2" w:rsidRPr="00EF72A8">
        <w:rPr>
          <w:rFonts w:cs="Times New Roman"/>
          <w:sz w:val="20"/>
          <w:szCs w:val="20"/>
        </w:rPr>
        <w:t>. All preterm premature rupture of membranes (</w:t>
      </w:r>
      <w:r w:rsidR="00CC16B2" w:rsidRPr="00EF72A8">
        <w:rPr>
          <w:rFonts w:cs="Times New Roman"/>
          <w:b/>
          <w:sz w:val="20"/>
          <w:szCs w:val="20"/>
        </w:rPr>
        <w:t>PPROM)</w:t>
      </w:r>
      <w:r w:rsidR="00CC16B2" w:rsidRPr="00EF72A8">
        <w:rPr>
          <w:rFonts w:cs="Times New Roman"/>
          <w:sz w:val="20"/>
          <w:szCs w:val="20"/>
        </w:rPr>
        <w:t xml:space="preserve"> women had </w:t>
      </w:r>
      <w:proofErr w:type="spellStart"/>
      <w:r w:rsidR="00CC16B2" w:rsidRPr="00EF72A8">
        <w:rPr>
          <w:rFonts w:cs="Times New Roman"/>
          <w:sz w:val="20"/>
          <w:szCs w:val="20"/>
        </w:rPr>
        <w:t>oligohydramnios</w:t>
      </w:r>
      <w:proofErr w:type="spellEnd"/>
      <w:r w:rsidR="00CC16B2" w:rsidRPr="00EF72A8">
        <w:rPr>
          <w:rFonts w:cs="Times New Roman"/>
          <w:sz w:val="20"/>
          <w:szCs w:val="20"/>
        </w:rPr>
        <w:t>.</w:t>
      </w:r>
      <w:r w:rsidR="005624FF" w:rsidRPr="00EF72A8">
        <w:rPr>
          <w:rFonts w:cs="Times New Roman"/>
          <w:sz w:val="20"/>
          <w:szCs w:val="20"/>
        </w:rPr>
        <w:t xml:space="preserve"> </w:t>
      </w:r>
      <w:proofErr w:type="spellStart"/>
      <w:r w:rsidR="00CC16B2" w:rsidRPr="00EF72A8">
        <w:rPr>
          <w:rFonts w:cs="Times New Roman"/>
          <w:sz w:val="20"/>
          <w:szCs w:val="20"/>
        </w:rPr>
        <w:t>Myometrial</w:t>
      </w:r>
      <w:proofErr w:type="spellEnd"/>
      <w:r w:rsidR="00CC16B2" w:rsidRPr="00EF72A8">
        <w:rPr>
          <w:rFonts w:cs="Times New Roman"/>
          <w:sz w:val="20"/>
          <w:szCs w:val="20"/>
        </w:rPr>
        <w:t xml:space="preserve"> thickness </w:t>
      </w:r>
      <w:proofErr w:type="gramStart"/>
      <w:r w:rsidR="00CC16B2" w:rsidRPr="00EF72A8">
        <w:rPr>
          <w:rFonts w:cs="Times New Roman"/>
          <w:sz w:val="20"/>
          <w:szCs w:val="20"/>
        </w:rPr>
        <w:t>was measured</w:t>
      </w:r>
      <w:proofErr w:type="gramEnd"/>
      <w:r w:rsidR="00CC16B2" w:rsidRPr="00EF72A8">
        <w:rPr>
          <w:rFonts w:cs="Times New Roman"/>
          <w:sz w:val="20"/>
          <w:szCs w:val="20"/>
        </w:rPr>
        <w:t xml:space="preserve"> </w:t>
      </w:r>
      <w:proofErr w:type="spellStart"/>
      <w:r w:rsidR="00CC16B2" w:rsidRPr="00EF72A8">
        <w:rPr>
          <w:rFonts w:cs="Times New Roman"/>
          <w:sz w:val="20"/>
          <w:szCs w:val="20"/>
        </w:rPr>
        <w:t>ultrasonographically</w:t>
      </w:r>
      <w:proofErr w:type="spellEnd"/>
      <w:r w:rsidR="00CC16B2" w:rsidRPr="00EF72A8">
        <w:rPr>
          <w:rFonts w:cs="Times New Roman"/>
          <w:sz w:val="20"/>
          <w:szCs w:val="20"/>
        </w:rPr>
        <w:t xml:space="preserve"> at the </w:t>
      </w:r>
      <w:r w:rsidR="00CC16B2" w:rsidRPr="00EF72A8">
        <w:rPr>
          <w:rFonts w:cs="Times New Roman"/>
          <w:noProof/>
          <w:sz w:val="20"/>
          <w:szCs w:val="20"/>
        </w:rPr>
        <w:t>mid</w:t>
      </w:r>
      <w:r w:rsidR="00F70B7C" w:rsidRPr="00EF72A8">
        <w:rPr>
          <w:rFonts w:cs="Times New Roman"/>
          <w:noProof/>
          <w:sz w:val="20"/>
          <w:szCs w:val="20"/>
        </w:rPr>
        <w:t>-</w:t>
      </w:r>
      <w:r w:rsidR="00CC16B2" w:rsidRPr="00EF72A8">
        <w:rPr>
          <w:rFonts w:cs="Times New Roman"/>
          <w:noProof/>
          <w:sz w:val="20"/>
          <w:szCs w:val="20"/>
        </w:rPr>
        <w:t>anterior</w:t>
      </w:r>
      <w:r w:rsidR="00CC16B2" w:rsidRPr="00EF72A8">
        <w:rPr>
          <w:rFonts w:cs="Times New Roman"/>
          <w:sz w:val="20"/>
          <w:szCs w:val="20"/>
        </w:rPr>
        <w:t xml:space="preserve">, </w:t>
      </w:r>
      <w:proofErr w:type="spellStart"/>
      <w:r w:rsidR="00CC16B2" w:rsidRPr="00EF72A8">
        <w:rPr>
          <w:rFonts w:cs="Times New Roman"/>
          <w:sz w:val="20"/>
          <w:szCs w:val="20"/>
        </w:rPr>
        <w:t>fundal</w:t>
      </w:r>
      <w:proofErr w:type="spellEnd"/>
      <w:r w:rsidR="00CC16B2" w:rsidRPr="00EF72A8">
        <w:rPr>
          <w:rFonts w:cs="Times New Roman"/>
          <w:sz w:val="20"/>
          <w:szCs w:val="20"/>
        </w:rPr>
        <w:t>, posterior, and lower uterine segment wall in cases and controls.</w:t>
      </w:r>
      <w:r w:rsidR="00E62C9F" w:rsidRPr="00EF72A8">
        <w:rPr>
          <w:rFonts w:cs="Times New Roman"/>
          <w:sz w:val="20"/>
          <w:szCs w:val="20"/>
        </w:rPr>
        <w:t xml:space="preserve"> </w:t>
      </w:r>
      <w:r w:rsidR="00CC16B2" w:rsidRPr="00EF72A8">
        <w:rPr>
          <w:rFonts w:cs="Times New Roman"/>
          <w:b/>
          <w:sz w:val="20"/>
          <w:szCs w:val="20"/>
        </w:rPr>
        <w:t>Setting:</w:t>
      </w:r>
      <w:r w:rsidR="00CC16B2" w:rsidRPr="00EF72A8">
        <w:rPr>
          <w:rFonts w:cs="Times New Roman"/>
          <w:sz w:val="20"/>
          <w:szCs w:val="20"/>
        </w:rPr>
        <w:t xml:space="preserve"> this is study carried out at Al-</w:t>
      </w:r>
      <w:proofErr w:type="spellStart"/>
      <w:r w:rsidR="00CC16B2" w:rsidRPr="00EF72A8">
        <w:rPr>
          <w:rFonts w:cs="Times New Roman"/>
          <w:sz w:val="20"/>
          <w:szCs w:val="20"/>
        </w:rPr>
        <w:t>Azhar</w:t>
      </w:r>
      <w:proofErr w:type="spellEnd"/>
      <w:r w:rsidR="00CC16B2" w:rsidRPr="00EF72A8">
        <w:rPr>
          <w:rFonts w:cs="Times New Roman"/>
          <w:sz w:val="20"/>
          <w:szCs w:val="20"/>
        </w:rPr>
        <w:t xml:space="preserve"> hospitals (Al </w:t>
      </w:r>
      <w:r w:rsidR="00CC16B2" w:rsidRPr="00EF72A8">
        <w:rPr>
          <w:rFonts w:cs="Times New Roman"/>
          <w:noProof/>
          <w:sz w:val="20"/>
          <w:szCs w:val="20"/>
        </w:rPr>
        <w:t>Huss</w:t>
      </w:r>
      <w:r w:rsidR="001B76AD" w:rsidRPr="00EF72A8">
        <w:rPr>
          <w:rFonts w:cs="Times New Roman"/>
          <w:noProof/>
          <w:sz w:val="20"/>
          <w:szCs w:val="20"/>
        </w:rPr>
        <w:t>ain</w:t>
      </w:r>
      <w:r w:rsidR="00CC16B2" w:rsidRPr="00EF72A8">
        <w:rPr>
          <w:rFonts w:cs="Times New Roman"/>
          <w:sz w:val="20"/>
          <w:szCs w:val="20"/>
        </w:rPr>
        <w:t xml:space="preserve"> and </w:t>
      </w:r>
      <w:proofErr w:type="spellStart"/>
      <w:r w:rsidR="00CC16B2" w:rsidRPr="00EF72A8">
        <w:rPr>
          <w:rFonts w:cs="Times New Roman"/>
          <w:sz w:val="20"/>
          <w:szCs w:val="20"/>
        </w:rPr>
        <w:t>Bab</w:t>
      </w:r>
      <w:proofErr w:type="spellEnd"/>
      <w:r w:rsidR="00CC16B2" w:rsidRPr="00EF72A8">
        <w:rPr>
          <w:rFonts w:cs="Times New Roman"/>
          <w:sz w:val="20"/>
          <w:szCs w:val="20"/>
        </w:rPr>
        <w:t xml:space="preserve"> </w:t>
      </w:r>
      <w:r w:rsidR="00CC16B2" w:rsidRPr="00EF72A8">
        <w:rPr>
          <w:rFonts w:cs="Times New Roman"/>
          <w:noProof/>
          <w:sz w:val="20"/>
          <w:szCs w:val="20"/>
        </w:rPr>
        <w:t>Alsheria</w:t>
      </w:r>
      <w:r w:rsidR="00CC16B2" w:rsidRPr="00EF72A8">
        <w:rPr>
          <w:rFonts w:cs="Times New Roman"/>
          <w:sz w:val="20"/>
          <w:szCs w:val="20"/>
        </w:rPr>
        <w:t xml:space="preserve"> hospitals) during the period from January 2016 to June 2016.</w:t>
      </w:r>
      <w:r w:rsidRPr="00EF72A8">
        <w:rPr>
          <w:rFonts w:cs="Times New Roman"/>
          <w:noProof/>
          <w:sz w:val="20"/>
          <w:szCs w:val="20"/>
        </w:rPr>
        <w:t xml:space="preserve"> </w:t>
      </w:r>
      <w:r w:rsidR="00CC16B2" w:rsidRPr="00EF72A8">
        <w:rPr>
          <w:rFonts w:cs="Times New Roman"/>
          <w:b/>
          <w:sz w:val="20"/>
          <w:szCs w:val="20"/>
        </w:rPr>
        <w:t>Results:</w:t>
      </w:r>
      <w:r w:rsidR="00CC16B2" w:rsidRPr="00EF72A8">
        <w:rPr>
          <w:rFonts w:cs="Times New Roman"/>
          <w:sz w:val="20"/>
          <w:szCs w:val="20"/>
        </w:rPr>
        <w:t xml:space="preserve"> Maternal weight,</w:t>
      </w:r>
      <w:r w:rsidR="00F70B7C" w:rsidRPr="00EF72A8">
        <w:rPr>
          <w:rFonts w:cs="Times New Roman"/>
          <w:sz w:val="20"/>
          <w:szCs w:val="20"/>
        </w:rPr>
        <w:t xml:space="preserve"> the</w:t>
      </w:r>
      <w:r w:rsidR="00CC16B2" w:rsidRPr="00EF72A8">
        <w:rPr>
          <w:rFonts w:cs="Times New Roman"/>
          <w:sz w:val="20"/>
          <w:szCs w:val="20"/>
        </w:rPr>
        <w:t xml:space="preserve"> </w:t>
      </w:r>
      <w:r w:rsidR="00CC16B2" w:rsidRPr="00EF72A8">
        <w:rPr>
          <w:rFonts w:cs="Times New Roman"/>
          <w:noProof/>
          <w:sz w:val="20"/>
          <w:szCs w:val="20"/>
        </w:rPr>
        <w:t>number</w:t>
      </w:r>
      <w:r w:rsidR="00CC16B2" w:rsidRPr="00EF72A8">
        <w:rPr>
          <w:rFonts w:cs="Times New Roman"/>
          <w:sz w:val="20"/>
          <w:szCs w:val="20"/>
        </w:rPr>
        <w:t xml:space="preserve"> of previous pregnancies, gestational age and SEFW; there was no significant </w:t>
      </w:r>
      <w:r w:rsidR="00CC16B2" w:rsidRPr="00EF72A8">
        <w:rPr>
          <w:rFonts w:cs="Times New Roman"/>
          <w:noProof/>
          <w:sz w:val="20"/>
          <w:szCs w:val="20"/>
        </w:rPr>
        <w:t>difference among the three groups (p&gt;0.05</w:t>
      </w:r>
      <w:r w:rsidR="00CC16B2" w:rsidRPr="00EF72A8">
        <w:rPr>
          <w:rFonts w:cs="Times New Roman"/>
          <w:sz w:val="20"/>
          <w:szCs w:val="20"/>
        </w:rPr>
        <w:t>). MT showed a significant difference between both P-CTR group and T-CTR group with post hoc significance =</w:t>
      </w:r>
      <w:proofErr w:type="gramStart"/>
      <w:r w:rsidR="00CC16B2" w:rsidRPr="00EF72A8">
        <w:rPr>
          <w:rFonts w:cs="Times New Roman"/>
          <w:sz w:val="20"/>
          <w:szCs w:val="20"/>
        </w:rPr>
        <w:t>1</w:t>
      </w:r>
      <w:proofErr w:type="gramEnd"/>
      <w:r w:rsidR="00CC16B2" w:rsidRPr="00EF72A8">
        <w:rPr>
          <w:rFonts w:cs="Times New Roman"/>
          <w:sz w:val="20"/>
          <w:szCs w:val="20"/>
        </w:rPr>
        <w:t xml:space="preserve"> and p </w:t>
      </w:r>
      <w:r w:rsidR="00CC16B2" w:rsidRPr="00EF72A8">
        <w:rPr>
          <w:rFonts w:cs="Times New Roman"/>
          <w:sz w:val="20"/>
          <w:szCs w:val="20"/>
          <w:lang w:bidi="ar-EG"/>
        </w:rPr>
        <w:t>&gt;</w:t>
      </w:r>
      <w:r w:rsidR="00CC16B2" w:rsidRPr="00EF72A8">
        <w:rPr>
          <w:rFonts w:cs="Times New Roman"/>
          <w:sz w:val="20"/>
          <w:szCs w:val="20"/>
        </w:rPr>
        <w:t xml:space="preserve">0.001. The LUS was significantly thicker in PPROM group compared with both T-CTR and P-CTR groups (p&lt;0.001). PPROM group had an obvious significantly lower AFI compared with both P-CTR group and T-CTR group. Regression analysis suggested that there was </w:t>
      </w:r>
      <w:r w:rsidR="00CC16B2" w:rsidRPr="00EF72A8">
        <w:rPr>
          <w:rFonts w:cs="Times New Roman"/>
          <w:noProof/>
          <w:sz w:val="20"/>
          <w:szCs w:val="20"/>
        </w:rPr>
        <w:t>a very strong</w:t>
      </w:r>
      <w:r w:rsidR="00CC16B2" w:rsidRPr="00EF72A8">
        <w:rPr>
          <w:rFonts w:cs="Times New Roman"/>
          <w:sz w:val="20"/>
          <w:szCs w:val="20"/>
        </w:rPr>
        <w:t xml:space="preserve"> positive person correlation between the latency interval and both the AFI and the </w:t>
      </w:r>
      <w:proofErr w:type="spellStart"/>
      <w:r w:rsidR="00CC16B2" w:rsidRPr="00EF72A8">
        <w:rPr>
          <w:rFonts w:cs="Times New Roman"/>
          <w:sz w:val="20"/>
          <w:szCs w:val="20"/>
        </w:rPr>
        <w:t>fundal</w:t>
      </w:r>
      <w:proofErr w:type="spellEnd"/>
      <w:r w:rsidR="00CC16B2" w:rsidRPr="00EF72A8">
        <w:rPr>
          <w:rFonts w:cs="Times New Roman"/>
          <w:sz w:val="20"/>
          <w:szCs w:val="20"/>
        </w:rPr>
        <w:t xml:space="preserve"> MT.</w:t>
      </w:r>
      <w:r w:rsidR="00E62C9F" w:rsidRPr="00EF72A8">
        <w:rPr>
          <w:rFonts w:cs="Times New Roman"/>
          <w:sz w:val="20"/>
          <w:szCs w:val="20"/>
        </w:rPr>
        <w:t xml:space="preserve"> </w:t>
      </w:r>
      <w:r w:rsidR="00CC16B2" w:rsidRPr="00EF72A8">
        <w:rPr>
          <w:rFonts w:cs="Times New Roman"/>
          <w:b/>
          <w:sz w:val="20"/>
          <w:szCs w:val="20"/>
        </w:rPr>
        <w:t>Conclusion:</w:t>
      </w:r>
      <w:r w:rsidR="00CC16B2" w:rsidRPr="00EF72A8">
        <w:rPr>
          <w:rFonts w:cs="Times New Roman"/>
          <w:sz w:val="20"/>
          <w:szCs w:val="20"/>
        </w:rPr>
        <w:t xml:space="preserve"> Significant thickening of the anterior and </w:t>
      </w:r>
      <w:r w:rsidR="00CC16B2" w:rsidRPr="00EF72A8">
        <w:rPr>
          <w:rFonts w:cs="Times New Roman"/>
          <w:noProof/>
          <w:sz w:val="20"/>
          <w:szCs w:val="20"/>
        </w:rPr>
        <w:t>fundal</w:t>
      </w:r>
      <w:r w:rsidR="00CC16B2" w:rsidRPr="00EF72A8">
        <w:rPr>
          <w:rFonts w:cs="Times New Roman"/>
          <w:sz w:val="20"/>
          <w:szCs w:val="20"/>
        </w:rPr>
        <w:t xml:space="preserve"> walls of the uterus follows preterm premature rupture of membranes (</w:t>
      </w:r>
      <w:r w:rsidR="00CC16B2" w:rsidRPr="00EF72A8">
        <w:rPr>
          <w:rFonts w:cs="Times New Roman"/>
          <w:b/>
          <w:sz w:val="20"/>
          <w:szCs w:val="20"/>
        </w:rPr>
        <w:t>PPROM)</w:t>
      </w:r>
      <w:r w:rsidR="00CC16B2" w:rsidRPr="00EF72A8">
        <w:rPr>
          <w:rFonts w:cs="Times New Roman"/>
          <w:sz w:val="20"/>
          <w:szCs w:val="20"/>
        </w:rPr>
        <w:t xml:space="preserve">. A thick </w:t>
      </w:r>
      <w:proofErr w:type="spellStart"/>
      <w:r w:rsidR="00CC16B2" w:rsidRPr="00EF72A8">
        <w:rPr>
          <w:rFonts w:cs="Times New Roman"/>
          <w:sz w:val="20"/>
          <w:szCs w:val="20"/>
        </w:rPr>
        <w:t>myometrium</w:t>
      </w:r>
      <w:proofErr w:type="spellEnd"/>
      <w:r w:rsidR="00CC16B2" w:rsidRPr="00EF72A8">
        <w:rPr>
          <w:rFonts w:cs="Times New Roman"/>
          <w:sz w:val="20"/>
          <w:szCs w:val="20"/>
        </w:rPr>
        <w:t xml:space="preserve"> in non-laboring patients with PPROM </w:t>
      </w:r>
      <w:r w:rsidR="00CC16B2" w:rsidRPr="00EF72A8">
        <w:rPr>
          <w:rFonts w:cs="Times New Roman"/>
          <w:noProof/>
          <w:sz w:val="20"/>
          <w:szCs w:val="20"/>
        </w:rPr>
        <w:t>is associated</w:t>
      </w:r>
      <w:r w:rsidR="00CC16B2" w:rsidRPr="00EF72A8">
        <w:rPr>
          <w:rFonts w:cs="Times New Roman"/>
          <w:sz w:val="20"/>
          <w:szCs w:val="20"/>
        </w:rPr>
        <w:t xml:space="preserve"> with longer latency interval. </w:t>
      </w:r>
      <w:proofErr w:type="spellStart"/>
      <w:r w:rsidR="00CC16B2" w:rsidRPr="00EF72A8">
        <w:rPr>
          <w:rFonts w:cs="Times New Roman"/>
          <w:sz w:val="20"/>
          <w:szCs w:val="20"/>
        </w:rPr>
        <w:t>Sonographic</w:t>
      </w:r>
      <w:proofErr w:type="spellEnd"/>
      <w:r w:rsidR="00CC16B2" w:rsidRPr="00EF72A8">
        <w:rPr>
          <w:rFonts w:cs="Times New Roman"/>
          <w:sz w:val="20"/>
          <w:szCs w:val="20"/>
        </w:rPr>
        <w:t xml:space="preserve"> evaluation of MT may represent an alternative clinical tool for the prediction of a short latency interval in women with preterm premature rupture of membranes (</w:t>
      </w:r>
      <w:r w:rsidR="00CC16B2" w:rsidRPr="00EF72A8">
        <w:rPr>
          <w:rFonts w:cs="Times New Roman"/>
          <w:b/>
          <w:sz w:val="20"/>
          <w:szCs w:val="20"/>
        </w:rPr>
        <w:t>PPROM).</w:t>
      </w:r>
    </w:p>
    <w:p w:rsidR="00C70984" w:rsidRPr="00EF72A8" w:rsidRDefault="00C70984" w:rsidP="00E62C9F">
      <w:pPr>
        <w:snapToGrid w:val="0"/>
        <w:spacing w:after="0" w:line="240" w:lineRule="auto"/>
        <w:ind w:left="0"/>
        <w:jc w:val="both"/>
        <w:rPr>
          <w:rFonts w:cs="Times New Roman"/>
          <w:bCs/>
          <w:iCs/>
          <w:sz w:val="20"/>
          <w:szCs w:val="20"/>
        </w:rPr>
      </w:pPr>
      <w:r w:rsidRPr="00EF72A8">
        <w:rPr>
          <w:rFonts w:cs="Times New Roman" w:hint="eastAsia"/>
          <w:sz w:val="20"/>
          <w:szCs w:val="20"/>
        </w:rPr>
        <w:t>[</w:t>
      </w:r>
      <w:proofErr w:type="spellStart"/>
      <w:r w:rsidRPr="00EF72A8">
        <w:rPr>
          <w:rFonts w:cs="Times New Roman"/>
          <w:bCs/>
          <w:iCs/>
          <w:sz w:val="20"/>
          <w:szCs w:val="20"/>
        </w:rPr>
        <w:t>Walid</w:t>
      </w:r>
      <w:proofErr w:type="spellEnd"/>
      <w:r w:rsidRPr="00EF72A8">
        <w:rPr>
          <w:rFonts w:cs="Times New Roman"/>
          <w:bCs/>
          <w:iCs/>
          <w:sz w:val="20"/>
          <w:szCs w:val="20"/>
        </w:rPr>
        <w:t xml:space="preserve"> </w:t>
      </w:r>
      <w:r w:rsidRPr="00EF72A8">
        <w:rPr>
          <w:rFonts w:cs="Times New Roman"/>
          <w:bCs/>
          <w:iCs/>
          <w:noProof/>
          <w:sz w:val="20"/>
          <w:szCs w:val="20"/>
        </w:rPr>
        <w:t>Abdelgalil</w:t>
      </w:r>
      <w:r w:rsidRPr="00EF72A8">
        <w:rPr>
          <w:rFonts w:cs="Times New Roman"/>
          <w:bCs/>
          <w:iCs/>
          <w:sz w:val="20"/>
          <w:szCs w:val="20"/>
        </w:rPr>
        <w:t xml:space="preserve"> </w:t>
      </w:r>
      <w:r w:rsidRPr="00EF72A8">
        <w:rPr>
          <w:rFonts w:cs="Times New Roman"/>
          <w:bCs/>
          <w:iCs/>
          <w:noProof/>
          <w:sz w:val="20"/>
          <w:szCs w:val="20"/>
        </w:rPr>
        <w:t>Ibrahim</w:t>
      </w:r>
      <w:r w:rsidRPr="00EF72A8">
        <w:rPr>
          <w:rFonts w:cs="Times New Roman"/>
          <w:bCs/>
          <w:iCs/>
          <w:sz w:val="20"/>
          <w:szCs w:val="20"/>
        </w:rPr>
        <w:t xml:space="preserve"> </w:t>
      </w:r>
      <w:r w:rsidRPr="00EF72A8">
        <w:rPr>
          <w:rFonts w:cs="Times New Roman"/>
          <w:bCs/>
          <w:iCs/>
          <w:noProof/>
          <w:sz w:val="20"/>
          <w:szCs w:val="20"/>
        </w:rPr>
        <w:t>Elshikh</w:t>
      </w:r>
      <w:r w:rsidRPr="00EF72A8">
        <w:rPr>
          <w:rFonts w:cs="Times New Roman"/>
          <w:sz w:val="20"/>
          <w:szCs w:val="20"/>
        </w:rPr>
        <w:t>.</w:t>
      </w:r>
      <w:r w:rsidRPr="00EF72A8">
        <w:rPr>
          <w:rFonts w:eastAsiaTheme="minorEastAsia" w:cs="Times New Roman" w:hint="eastAsia"/>
          <w:b/>
          <w:bCs/>
          <w:sz w:val="20"/>
          <w:szCs w:val="20"/>
          <w:lang w:bidi="fa-IR"/>
        </w:rPr>
        <w:t xml:space="preserve"> </w:t>
      </w:r>
      <w:proofErr w:type="spellStart"/>
      <w:r w:rsidRPr="00EF72A8">
        <w:rPr>
          <w:rFonts w:cs="Times New Roman"/>
          <w:b/>
          <w:sz w:val="20"/>
          <w:szCs w:val="20"/>
        </w:rPr>
        <w:t>Sonographic</w:t>
      </w:r>
      <w:proofErr w:type="spellEnd"/>
      <w:r w:rsidRPr="00EF72A8">
        <w:rPr>
          <w:rFonts w:cs="Times New Roman"/>
          <w:b/>
          <w:sz w:val="20"/>
          <w:szCs w:val="20"/>
        </w:rPr>
        <w:t xml:space="preserve"> evaluation of </w:t>
      </w:r>
      <w:proofErr w:type="spellStart"/>
      <w:r w:rsidRPr="00EF72A8">
        <w:rPr>
          <w:rFonts w:cs="Times New Roman"/>
          <w:b/>
          <w:sz w:val="20"/>
          <w:szCs w:val="20"/>
        </w:rPr>
        <w:t>Myometrial</w:t>
      </w:r>
      <w:proofErr w:type="spellEnd"/>
      <w:r w:rsidRPr="00EF72A8">
        <w:rPr>
          <w:rFonts w:cs="Times New Roman"/>
          <w:b/>
          <w:sz w:val="20"/>
          <w:szCs w:val="20"/>
        </w:rPr>
        <w:t xml:space="preserve"> Thickness as a Prognosticator for the Latency Interval in Pregnant Women with Preterm Premature Rupture of Membranes and </w:t>
      </w:r>
      <w:proofErr w:type="spellStart"/>
      <w:r w:rsidRPr="00EF72A8">
        <w:rPr>
          <w:rFonts w:cs="Times New Roman"/>
          <w:b/>
          <w:sz w:val="20"/>
          <w:szCs w:val="20"/>
        </w:rPr>
        <w:t>Oligohydramnios</w:t>
      </w:r>
      <w:proofErr w:type="spellEnd"/>
      <w:r w:rsidRPr="00EF72A8">
        <w:rPr>
          <w:rFonts w:eastAsia="Times New Roman" w:cs="Times New Roman"/>
          <w:b/>
          <w:bCs/>
          <w:sz w:val="20"/>
          <w:szCs w:val="20"/>
          <w:lang w:bidi="fa-IR"/>
        </w:rPr>
        <w:t>.</w:t>
      </w:r>
      <w:r w:rsidRPr="00EF72A8">
        <w:rPr>
          <w:rFonts w:cs="Times New Roman"/>
          <w:bCs/>
          <w:i/>
          <w:sz w:val="20"/>
          <w:szCs w:val="20"/>
        </w:rPr>
        <w:t xml:space="preserve"> Researcher</w:t>
      </w:r>
      <w:r w:rsidRPr="00EF72A8">
        <w:rPr>
          <w:rFonts w:cs="Times New Roman"/>
          <w:bCs/>
          <w:sz w:val="20"/>
          <w:szCs w:val="20"/>
        </w:rPr>
        <w:t xml:space="preserve"> 201</w:t>
      </w:r>
      <w:r w:rsidRPr="00EF72A8">
        <w:rPr>
          <w:rFonts w:cs="Times New Roman" w:hint="eastAsia"/>
          <w:bCs/>
          <w:sz w:val="20"/>
          <w:szCs w:val="20"/>
        </w:rPr>
        <w:t>7</w:t>
      </w:r>
      <w:r w:rsidRPr="00EF72A8">
        <w:rPr>
          <w:rFonts w:cs="Times New Roman"/>
          <w:bCs/>
          <w:sz w:val="20"/>
          <w:szCs w:val="20"/>
        </w:rPr>
        <w:t>;</w:t>
      </w:r>
      <w:r w:rsidRPr="00EF72A8">
        <w:rPr>
          <w:rFonts w:cs="Times New Roman" w:hint="eastAsia"/>
          <w:bCs/>
          <w:sz w:val="20"/>
          <w:szCs w:val="20"/>
        </w:rPr>
        <w:t>9</w:t>
      </w:r>
      <w:r w:rsidRPr="00EF72A8">
        <w:rPr>
          <w:rFonts w:cs="Times New Roman"/>
          <w:bCs/>
          <w:sz w:val="20"/>
          <w:szCs w:val="20"/>
        </w:rPr>
        <w:t>(</w:t>
      </w:r>
      <w:r w:rsidRPr="00EF72A8">
        <w:rPr>
          <w:rFonts w:cs="Times New Roman" w:hint="eastAsia"/>
          <w:bCs/>
          <w:sz w:val="20"/>
          <w:szCs w:val="20"/>
        </w:rPr>
        <w:t>7</w:t>
      </w:r>
      <w:r w:rsidRPr="00EF72A8">
        <w:rPr>
          <w:rFonts w:cs="Times New Roman"/>
          <w:bCs/>
          <w:sz w:val="20"/>
          <w:szCs w:val="20"/>
        </w:rPr>
        <w:t>):</w:t>
      </w:r>
      <w:r w:rsidR="0003609E" w:rsidRPr="00EF72A8">
        <w:rPr>
          <w:rFonts w:cs="Times New Roman"/>
          <w:noProof/>
          <w:color w:val="000000"/>
          <w:sz w:val="20"/>
          <w:szCs w:val="20"/>
        </w:rPr>
        <w:t>43-</w:t>
      </w:r>
      <w:r w:rsidR="00FC0434">
        <w:rPr>
          <w:rFonts w:cs="Times New Roman" w:hint="eastAsia"/>
          <w:noProof/>
          <w:color w:val="000000"/>
          <w:sz w:val="20"/>
          <w:szCs w:val="20"/>
        </w:rPr>
        <w:t>50</w:t>
      </w:r>
      <w:r w:rsidRPr="00EF72A8">
        <w:rPr>
          <w:rFonts w:cs="Times New Roman"/>
          <w:bCs/>
          <w:sz w:val="20"/>
          <w:szCs w:val="20"/>
        </w:rPr>
        <w:t xml:space="preserve">]. </w:t>
      </w:r>
      <w:proofErr w:type="gramStart"/>
      <w:r w:rsidRPr="00EF72A8">
        <w:rPr>
          <w:rFonts w:cs="Times New Roman"/>
          <w:sz w:val="20"/>
          <w:szCs w:val="20"/>
        </w:rPr>
        <w:t>ISSN 1553-9865 (print); ISSN 2163-8950 (online)</w:t>
      </w:r>
      <w:r w:rsidRPr="00EF72A8">
        <w:rPr>
          <w:rFonts w:cs="Times New Roman"/>
          <w:bCs/>
          <w:sz w:val="20"/>
          <w:szCs w:val="20"/>
        </w:rPr>
        <w:t>.</w:t>
      </w:r>
      <w:proofErr w:type="gramEnd"/>
      <w:r w:rsidRPr="00EF72A8">
        <w:rPr>
          <w:rFonts w:cs="Times New Roman"/>
          <w:bCs/>
          <w:sz w:val="20"/>
          <w:szCs w:val="20"/>
        </w:rPr>
        <w:t xml:space="preserve"> </w:t>
      </w:r>
      <w:hyperlink r:id="rId9" w:history="1">
        <w:r w:rsidRPr="00EF72A8">
          <w:rPr>
            <w:rStyle w:val="Hyperlink"/>
            <w:rFonts w:cs="Times New Roman"/>
            <w:color w:val="0000FF"/>
            <w:sz w:val="20"/>
            <w:szCs w:val="20"/>
          </w:rPr>
          <w:t>http://www.sciencepub.net/researcher</w:t>
        </w:r>
      </w:hyperlink>
      <w:r w:rsidRPr="00EF72A8">
        <w:rPr>
          <w:rFonts w:cs="Times New Roman"/>
          <w:bCs/>
          <w:sz w:val="20"/>
          <w:szCs w:val="20"/>
        </w:rPr>
        <w:t>.</w:t>
      </w:r>
      <w:r w:rsidRPr="00EF72A8">
        <w:rPr>
          <w:rFonts w:cs="Times New Roman" w:hint="eastAsia"/>
          <w:bCs/>
          <w:sz w:val="20"/>
          <w:szCs w:val="20"/>
        </w:rPr>
        <w:t xml:space="preserve"> </w:t>
      </w:r>
      <w:r w:rsidR="00E62C9F" w:rsidRPr="00EF72A8">
        <w:rPr>
          <w:rFonts w:cs="Times New Roman" w:hint="eastAsia"/>
          <w:bCs/>
          <w:sz w:val="20"/>
          <w:szCs w:val="20"/>
        </w:rPr>
        <w:t>7</w:t>
      </w:r>
      <w:r w:rsidRPr="00EF72A8">
        <w:rPr>
          <w:rFonts w:cs="Times New Roman" w:hint="eastAsia"/>
          <w:bCs/>
          <w:sz w:val="20"/>
          <w:szCs w:val="20"/>
        </w:rPr>
        <w:t xml:space="preserve">. </w:t>
      </w:r>
      <w:proofErr w:type="gramStart"/>
      <w:r w:rsidRPr="00EF72A8">
        <w:rPr>
          <w:rFonts w:cs="Times New Roman"/>
          <w:color w:val="000000"/>
          <w:sz w:val="20"/>
          <w:szCs w:val="20"/>
          <w:shd w:val="clear" w:color="auto" w:fill="FFFFFF"/>
        </w:rPr>
        <w:t>doi</w:t>
      </w:r>
      <w:proofErr w:type="gramEnd"/>
      <w:r w:rsidRPr="00EF72A8">
        <w:rPr>
          <w:rFonts w:cs="Times New Roman"/>
          <w:color w:val="000000"/>
          <w:sz w:val="20"/>
          <w:szCs w:val="20"/>
          <w:shd w:val="clear" w:color="auto" w:fill="FFFFFF"/>
        </w:rPr>
        <w:t>:</w:t>
      </w:r>
      <w:hyperlink r:id="rId10" w:history="1">
        <w:r w:rsidRPr="00EF72A8">
          <w:rPr>
            <w:rStyle w:val="Hyperlink"/>
            <w:rFonts w:cs="Times New Roman"/>
            <w:color w:val="0000FF"/>
            <w:sz w:val="20"/>
            <w:szCs w:val="20"/>
            <w:shd w:val="clear" w:color="auto" w:fill="FFFFFF"/>
          </w:rPr>
          <w:t>10.7537/mars</w:t>
        </w:r>
        <w:r w:rsidRPr="00EF72A8">
          <w:rPr>
            <w:rStyle w:val="Hyperlink"/>
            <w:rFonts w:cs="Times New Roman" w:hint="eastAsia"/>
            <w:color w:val="0000FF"/>
            <w:sz w:val="20"/>
            <w:szCs w:val="20"/>
            <w:shd w:val="clear" w:color="auto" w:fill="FFFFFF"/>
          </w:rPr>
          <w:t>r</w:t>
        </w:r>
        <w:r w:rsidRPr="00EF72A8">
          <w:rPr>
            <w:rStyle w:val="Hyperlink"/>
            <w:rFonts w:cs="Times New Roman"/>
            <w:color w:val="0000FF"/>
            <w:sz w:val="20"/>
            <w:szCs w:val="20"/>
            <w:shd w:val="clear" w:color="auto" w:fill="FFFFFF"/>
          </w:rPr>
          <w:t>sj</w:t>
        </w:r>
        <w:r w:rsidRPr="00EF72A8">
          <w:rPr>
            <w:rStyle w:val="Hyperlink"/>
            <w:rFonts w:cs="Times New Roman" w:hint="eastAsia"/>
            <w:color w:val="0000FF"/>
            <w:sz w:val="20"/>
            <w:szCs w:val="20"/>
            <w:shd w:val="clear" w:color="auto" w:fill="FFFFFF"/>
          </w:rPr>
          <w:t>090717.</w:t>
        </w:r>
        <w:r w:rsidRPr="00EF72A8">
          <w:rPr>
            <w:rStyle w:val="Hyperlink"/>
            <w:rFonts w:cs="Times New Roman"/>
            <w:color w:val="0000FF"/>
            <w:sz w:val="20"/>
            <w:szCs w:val="20"/>
            <w:shd w:val="clear" w:color="auto" w:fill="FFFFFF"/>
          </w:rPr>
          <w:t>0</w:t>
        </w:r>
        <w:r w:rsidR="00E62C9F" w:rsidRPr="00EF72A8">
          <w:rPr>
            <w:rStyle w:val="Hyperlink"/>
            <w:rFonts w:cs="Times New Roman" w:hint="eastAsia"/>
            <w:color w:val="0000FF"/>
            <w:sz w:val="20"/>
            <w:szCs w:val="20"/>
            <w:shd w:val="clear" w:color="auto" w:fill="FFFFFF"/>
          </w:rPr>
          <w:t>7</w:t>
        </w:r>
      </w:hyperlink>
      <w:r w:rsidRPr="00EF72A8">
        <w:rPr>
          <w:rFonts w:cs="Times New Roman"/>
          <w:color w:val="000000"/>
          <w:sz w:val="20"/>
          <w:szCs w:val="20"/>
          <w:shd w:val="clear" w:color="auto" w:fill="FFFFFF"/>
        </w:rPr>
        <w:t>.</w:t>
      </w:r>
    </w:p>
    <w:p w:rsidR="00DD7D20" w:rsidRPr="00EF72A8" w:rsidRDefault="00DD7D20" w:rsidP="00E62C9F">
      <w:pPr>
        <w:snapToGrid w:val="0"/>
        <w:spacing w:after="0" w:line="240" w:lineRule="auto"/>
        <w:ind w:left="0"/>
        <w:jc w:val="both"/>
        <w:rPr>
          <w:rFonts w:cs="Times New Roman"/>
          <w:b/>
          <w:sz w:val="20"/>
          <w:szCs w:val="20"/>
        </w:rPr>
      </w:pPr>
    </w:p>
    <w:p w:rsidR="00026F50" w:rsidRPr="00EF72A8" w:rsidRDefault="00026F50" w:rsidP="00E62C9F">
      <w:pPr>
        <w:snapToGrid w:val="0"/>
        <w:spacing w:after="0" w:line="240" w:lineRule="auto"/>
        <w:ind w:left="0"/>
        <w:jc w:val="both"/>
        <w:rPr>
          <w:rFonts w:eastAsia="Calibri" w:cs="Times New Roman"/>
          <w:iCs/>
          <w:sz w:val="20"/>
          <w:szCs w:val="20"/>
          <w:shd w:val="clear" w:color="auto" w:fill="FFFFFF"/>
        </w:rPr>
      </w:pPr>
      <w:proofErr w:type="gramStart"/>
      <w:r w:rsidRPr="00EF72A8">
        <w:rPr>
          <w:rFonts w:cs="Times New Roman"/>
          <w:b/>
          <w:iCs/>
          <w:noProof/>
          <w:sz w:val="20"/>
          <w:szCs w:val="20"/>
        </w:rPr>
        <w:t>K</w:t>
      </w:r>
      <w:r w:rsidR="00DD7D20" w:rsidRPr="00EF72A8">
        <w:rPr>
          <w:rFonts w:cs="Times New Roman"/>
          <w:b/>
          <w:iCs/>
          <w:noProof/>
          <w:sz w:val="20"/>
          <w:szCs w:val="20"/>
        </w:rPr>
        <w:t>eywords</w:t>
      </w:r>
      <w:r w:rsidRPr="00EF72A8">
        <w:rPr>
          <w:rFonts w:cs="Times New Roman"/>
          <w:b/>
          <w:iCs/>
          <w:sz w:val="20"/>
          <w:szCs w:val="20"/>
        </w:rPr>
        <w:t xml:space="preserve">: </w:t>
      </w:r>
      <w:r w:rsidRPr="00EF72A8">
        <w:rPr>
          <w:rFonts w:cs="Times New Roman"/>
          <w:bCs/>
          <w:iCs/>
          <w:sz w:val="20"/>
          <w:szCs w:val="20"/>
        </w:rPr>
        <w:t xml:space="preserve">PPROM, </w:t>
      </w:r>
      <w:proofErr w:type="spellStart"/>
      <w:r w:rsidRPr="00EF72A8">
        <w:rPr>
          <w:rFonts w:cs="Times New Roman"/>
          <w:bCs/>
          <w:iCs/>
          <w:sz w:val="20"/>
          <w:szCs w:val="20"/>
        </w:rPr>
        <w:t>Myometrium</w:t>
      </w:r>
      <w:proofErr w:type="spellEnd"/>
      <w:r w:rsidRPr="00EF72A8">
        <w:rPr>
          <w:rFonts w:cs="Times New Roman"/>
          <w:bCs/>
          <w:iCs/>
          <w:sz w:val="20"/>
          <w:szCs w:val="20"/>
        </w:rPr>
        <w:t xml:space="preserve">, </w:t>
      </w:r>
      <w:proofErr w:type="spellStart"/>
      <w:r w:rsidRPr="00EF72A8">
        <w:rPr>
          <w:rFonts w:cs="Times New Roman"/>
          <w:bCs/>
          <w:iCs/>
          <w:sz w:val="20"/>
          <w:szCs w:val="20"/>
        </w:rPr>
        <w:t>Oligohydramnios</w:t>
      </w:r>
      <w:proofErr w:type="spellEnd"/>
      <w:r w:rsidRPr="00EF72A8">
        <w:rPr>
          <w:rFonts w:cs="Times New Roman"/>
          <w:bCs/>
          <w:iCs/>
          <w:sz w:val="20"/>
          <w:szCs w:val="20"/>
        </w:rPr>
        <w:t>, latency interval.</w:t>
      </w:r>
      <w:proofErr w:type="gramEnd"/>
    </w:p>
    <w:p w:rsidR="000E0C9D" w:rsidRPr="00EF72A8" w:rsidRDefault="000E0C9D" w:rsidP="00E62C9F">
      <w:pPr>
        <w:pStyle w:val="Heading1"/>
        <w:keepNext w:val="0"/>
        <w:snapToGrid w:val="0"/>
        <w:spacing w:after="0" w:line="240" w:lineRule="auto"/>
        <w:jc w:val="both"/>
        <w:rPr>
          <w:rFonts w:ascii="Times New Roman" w:hAnsi="Times New Roman"/>
          <w:kern w:val="0"/>
          <w:sz w:val="20"/>
          <w:szCs w:val="20"/>
        </w:rPr>
      </w:pPr>
    </w:p>
    <w:p w:rsidR="000E0C9D" w:rsidRPr="00EF72A8" w:rsidRDefault="000E0C9D" w:rsidP="00E62C9F">
      <w:pPr>
        <w:pStyle w:val="Heading1"/>
        <w:keepNext w:val="0"/>
        <w:snapToGrid w:val="0"/>
        <w:spacing w:after="0" w:line="240" w:lineRule="auto"/>
        <w:jc w:val="both"/>
        <w:rPr>
          <w:rFonts w:ascii="Times New Roman" w:hAnsi="Times New Roman"/>
          <w:kern w:val="0"/>
          <w:sz w:val="20"/>
          <w:szCs w:val="20"/>
        </w:rPr>
        <w:sectPr w:rsidR="000E0C9D" w:rsidRPr="00EF72A8" w:rsidSect="0003609E">
          <w:headerReference w:type="default" r:id="rId11"/>
          <w:footerReference w:type="default" r:id="rId12"/>
          <w:headerReference w:type="first" r:id="rId13"/>
          <w:footerReference w:type="first" r:id="rId14"/>
          <w:type w:val="continuous"/>
          <w:pgSz w:w="12240" w:h="15840" w:code="1"/>
          <w:pgMar w:top="1440" w:right="1440" w:bottom="1440" w:left="1440" w:header="720" w:footer="720" w:gutter="0"/>
          <w:pgNumType w:start="43"/>
          <w:cols w:space="720"/>
          <w:docGrid w:linePitch="360"/>
        </w:sectPr>
      </w:pPr>
    </w:p>
    <w:p w:rsidR="000A7A09" w:rsidRPr="00EF72A8" w:rsidRDefault="00DD7D20" w:rsidP="00E62C9F">
      <w:pPr>
        <w:pStyle w:val="Heading1"/>
        <w:keepNext w:val="0"/>
        <w:snapToGrid w:val="0"/>
        <w:spacing w:after="0" w:line="240" w:lineRule="auto"/>
        <w:jc w:val="both"/>
        <w:rPr>
          <w:rFonts w:ascii="Times New Roman" w:hAnsi="Times New Roman"/>
          <w:kern w:val="0"/>
          <w:sz w:val="20"/>
          <w:szCs w:val="20"/>
        </w:rPr>
      </w:pPr>
      <w:r w:rsidRPr="00EF72A8">
        <w:rPr>
          <w:rFonts w:ascii="Times New Roman" w:hAnsi="Times New Roman"/>
          <w:kern w:val="0"/>
          <w:sz w:val="20"/>
          <w:szCs w:val="20"/>
        </w:rPr>
        <w:lastRenderedPageBreak/>
        <w:t xml:space="preserve">1. </w:t>
      </w:r>
      <w:r w:rsidR="000A7A09" w:rsidRPr="00EF72A8">
        <w:rPr>
          <w:rFonts w:ascii="Times New Roman" w:hAnsi="Times New Roman"/>
          <w:kern w:val="0"/>
          <w:sz w:val="20"/>
          <w:szCs w:val="20"/>
        </w:rPr>
        <w:t>Introduction</w:t>
      </w:r>
      <w:bookmarkEnd w:id="0"/>
      <w:bookmarkEnd w:id="4"/>
    </w:p>
    <w:p w:rsidR="008D6C4F" w:rsidRPr="00EF72A8" w:rsidRDefault="008D6C4F" w:rsidP="00E62C9F">
      <w:pPr>
        <w:snapToGrid w:val="0"/>
        <w:spacing w:after="0" w:line="240" w:lineRule="auto"/>
        <w:ind w:left="0" w:firstLine="425"/>
        <w:jc w:val="both"/>
        <w:rPr>
          <w:rFonts w:cs="Times New Roman"/>
          <w:sz w:val="20"/>
          <w:szCs w:val="20"/>
        </w:rPr>
      </w:pPr>
      <w:r w:rsidRPr="00EF72A8">
        <w:rPr>
          <w:rFonts w:cs="Times New Roman"/>
          <w:sz w:val="20"/>
          <w:szCs w:val="20"/>
        </w:rPr>
        <w:t xml:space="preserve">Spontaneous rupture of the membranes is </w:t>
      </w:r>
      <w:r w:rsidRPr="00EF72A8">
        <w:rPr>
          <w:rFonts w:cs="Times New Roman"/>
          <w:noProof/>
          <w:sz w:val="20"/>
          <w:szCs w:val="20"/>
        </w:rPr>
        <w:t>a normal</w:t>
      </w:r>
      <w:r w:rsidRPr="00EF72A8">
        <w:rPr>
          <w:rFonts w:cs="Times New Roman"/>
          <w:sz w:val="20"/>
          <w:szCs w:val="20"/>
        </w:rPr>
        <w:t xml:space="preserve"> component of </w:t>
      </w:r>
      <w:r w:rsidRPr="00EF72A8">
        <w:rPr>
          <w:rFonts w:cs="Times New Roman"/>
          <w:noProof/>
          <w:sz w:val="20"/>
          <w:szCs w:val="20"/>
        </w:rPr>
        <w:t>labor</w:t>
      </w:r>
      <w:r w:rsidRPr="00EF72A8">
        <w:rPr>
          <w:rFonts w:cs="Times New Roman"/>
          <w:sz w:val="20"/>
          <w:szCs w:val="20"/>
        </w:rPr>
        <w:t xml:space="preserve"> and delivery. Membrane rupture before the onset of </w:t>
      </w:r>
      <w:r w:rsidRPr="00EF72A8">
        <w:rPr>
          <w:rFonts w:cs="Times New Roman"/>
          <w:noProof/>
          <w:sz w:val="20"/>
          <w:szCs w:val="20"/>
        </w:rPr>
        <w:t>labor</w:t>
      </w:r>
      <w:r w:rsidRPr="00EF72A8">
        <w:rPr>
          <w:rFonts w:cs="Times New Roman"/>
          <w:sz w:val="20"/>
          <w:szCs w:val="20"/>
        </w:rPr>
        <w:t xml:space="preserve"> </w:t>
      </w:r>
      <w:proofErr w:type="gramStart"/>
      <w:r w:rsidRPr="00EF72A8">
        <w:rPr>
          <w:rFonts w:cs="Times New Roman"/>
          <w:sz w:val="20"/>
          <w:szCs w:val="20"/>
        </w:rPr>
        <w:t>is considered</w:t>
      </w:r>
      <w:proofErr w:type="gramEnd"/>
      <w:r w:rsidRPr="00EF72A8">
        <w:rPr>
          <w:rFonts w:cs="Times New Roman"/>
          <w:sz w:val="20"/>
          <w:szCs w:val="20"/>
        </w:rPr>
        <w:t xml:space="preserve"> premature (PROM), and induction of </w:t>
      </w:r>
      <w:r w:rsidRPr="00EF72A8">
        <w:rPr>
          <w:rFonts w:cs="Times New Roman"/>
          <w:noProof/>
          <w:sz w:val="20"/>
          <w:szCs w:val="20"/>
        </w:rPr>
        <w:t>labor</w:t>
      </w:r>
      <w:r w:rsidRPr="00EF72A8">
        <w:rPr>
          <w:rFonts w:cs="Times New Roman"/>
          <w:sz w:val="20"/>
          <w:szCs w:val="20"/>
        </w:rPr>
        <w:t xml:space="preserve"> is common if the patient is at or close to term. </w:t>
      </w:r>
      <w:r w:rsidRPr="00EF72A8">
        <w:rPr>
          <w:rFonts w:cs="Times New Roman"/>
          <w:noProof/>
          <w:sz w:val="20"/>
          <w:szCs w:val="20"/>
        </w:rPr>
        <w:t>Patient management becomes more challenging when membrane rupture occurs preterm (PPROM), and in the absence of labor.</w:t>
      </w:r>
      <w:r w:rsidRPr="00EF72A8">
        <w:rPr>
          <w:rFonts w:cs="Times New Roman"/>
          <w:sz w:val="20"/>
          <w:szCs w:val="20"/>
        </w:rPr>
        <w:t xml:space="preserve"> The incidence of PPROM ranges from 2% to </w:t>
      </w:r>
      <w:r w:rsidRPr="00EF72A8">
        <w:rPr>
          <w:rFonts w:cs="Times New Roman"/>
          <w:noProof/>
          <w:sz w:val="20"/>
          <w:szCs w:val="20"/>
        </w:rPr>
        <w:t>20%</w:t>
      </w:r>
      <w:r w:rsidRPr="00EF72A8">
        <w:rPr>
          <w:rFonts w:cs="Times New Roman"/>
          <w:sz w:val="20"/>
          <w:szCs w:val="20"/>
        </w:rPr>
        <w:t xml:space="preserve"> and </w:t>
      </w:r>
      <w:r w:rsidRPr="00EF72A8">
        <w:rPr>
          <w:rFonts w:cs="Times New Roman"/>
          <w:noProof/>
          <w:sz w:val="20"/>
          <w:szCs w:val="20"/>
        </w:rPr>
        <w:t>is associated</w:t>
      </w:r>
      <w:r w:rsidRPr="00EF72A8">
        <w:rPr>
          <w:rFonts w:cs="Times New Roman"/>
          <w:sz w:val="20"/>
          <w:szCs w:val="20"/>
        </w:rPr>
        <w:t xml:space="preserve"> with 18% to 20% of </w:t>
      </w:r>
      <w:proofErr w:type="spellStart"/>
      <w:r w:rsidRPr="00EF72A8">
        <w:rPr>
          <w:rFonts w:cs="Times New Roman"/>
          <w:sz w:val="20"/>
          <w:szCs w:val="20"/>
        </w:rPr>
        <w:t>perinatal</w:t>
      </w:r>
      <w:proofErr w:type="spellEnd"/>
      <w:r w:rsidRPr="00EF72A8">
        <w:rPr>
          <w:rFonts w:cs="Times New Roman"/>
          <w:sz w:val="20"/>
          <w:szCs w:val="20"/>
        </w:rPr>
        <w:t xml:space="preserve"> deaths.</w:t>
      </w:r>
      <w:hyperlink w:anchor="_bookmark6" w:history="1">
        <w:r w:rsidRPr="00EF72A8">
          <w:rPr>
            <w:rStyle w:val="Hyperlink"/>
            <w:rFonts w:cs="Times New Roman"/>
            <w:sz w:val="20"/>
            <w:szCs w:val="20"/>
            <w:u w:val="none"/>
          </w:rPr>
          <w:t>1-3</w:t>
        </w:r>
      </w:hyperlink>
    </w:p>
    <w:p w:rsidR="008D6C4F" w:rsidRPr="00EF72A8" w:rsidRDefault="008D6C4F" w:rsidP="00E62C9F">
      <w:pPr>
        <w:snapToGrid w:val="0"/>
        <w:spacing w:after="0" w:line="240" w:lineRule="auto"/>
        <w:ind w:left="0" w:firstLine="425"/>
        <w:jc w:val="both"/>
        <w:rPr>
          <w:rFonts w:cs="Times New Roman"/>
          <w:sz w:val="20"/>
          <w:szCs w:val="20"/>
        </w:rPr>
      </w:pPr>
      <w:r w:rsidRPr="00EF72A8">
        <w:rPr>
          <w:rFonts w:cs="Times New Roman"/>
          <w:sz w:val="20"/>
          <w:szCs w:val="20"/>
        </w:rPr>
        <w:t xml:space="preserve">Most women with PPROM deliver within 48 hours of rupture, but the neonatal impact and </w:t>
      </w:r>
      <w:r w:rsidR="00F70B7C" w:rsidRPr="00EF72A8">
        <w:rPr>
          <w:rFonts w:cs="Times New Roman"/>
          <w:noProof/>
          <w:sz w:val="20"/>
          <w:szCs w:val="20"/>
        </w:rPr>
        <w:t>overal</w:t>
      </w:r>
      <w:r w:rsidRPr="00EF72A8">
        <w:rPr>
          <w:rFonts w:cs="Times New Roman"/>
          <w:noProof/>
          <w:sz w:val="20"/>
          <w:szCs w:val="20"/>
        </w:rPr>
        <w:t>l</w:t>
      </w:r>
      <w:r w:rsidRPr="00EF72A8">
        <w:rPr>
          <w:rFonts w:cs="Times New Roman"/>
          <w:sz w:val="20"/>
          <w:szCs w:val="20"/>
        </w:rPr>
        <w:t xml:space="preserve"> outcome depend largely on the gestational age (GA) at rupture.</w:t>
      </w:r>
      <w:hyperlink w:anchor="_bookmark7" w:history="1">
        <w:r w:rsidRPr="00EF72A8">
          <w:rPr>
            <w:rStyle w:val="Hyperlink"/>
            <w:rFonts w:cs="Times New Roman"/>
            <w:sz w:val="20"/>
            <w:szCs w:val="20"/>
            <w:u w:val="none"/>
          </w:rPr>
          <w:t>4</w:t>
        </w:r>
        <w:proofErr w:type="gramStart"/>
        <w:r w:rsidRPr="00EF72A8">
          <w:rPr>
            <w:rStyle w:val="Hyperlink"/>
            <w:rFonts w:cs="Times New Roman"/>
            <w:sz w:val="20"/>
            <w:szCs w:val="20"/>
            <w:u w:val="none"/>
          </w:rPr>
          <w:t>,5</w:t>
        </w:r>
        <w:proofErr w:type="gramEnd"/>
      </w:hyperlink>
      <w:r w:rsidRPr="00EF72A8">
        <w:rPr>
          <w:rFonts w:cs="Times New Roman"/>
          <w:sz w:val="20"/>
          <w:szCs w:val="20"/>
        </w:rPr>
        <w:t xml:space="preserve"> Though the physiologic explanation is obscure, the interval from </w:t>
      </w:r>
      <w:r w:rsidRPr="00EF72A8">
        <w:rPr>
          <w:rFonts w:cs="Times New Roman"/>
          <w:noProof/>
          <w:sz w:val="20"/>
          <w:szCs w:val="20"/>
        </w:rPr>
        <w:t>PPROM</w:t>
      </w:r>
      <w:r w:rsidRPr="00EF72A8">
        <w:rPr>
          <w:rFonts w:cs="Times New Roman"/>
          <w:sz w:val="20"/>
          <w:szCs w:val="20"/>
        </w:rPr>
        <w:t xml:space="preserve"> to delivery varies inversely with GA at </w:t>
      </w:r>
      <w:r w:rsidRPr="00EF72A8">
        <w:rPr>
          <w:rFonts w:cs="Times New Roman"/>
          <w:noProof/>
          <w:sz w:val="20"/>
          <w:szCs w:val="20"/>
        </w:rPr>
        <w:t>rupture</w:t>
      </w:r>
      <w:r w:rsidRPr="00EF72A8">
        <w:rPr>
          <w:rFonts w:cs="Times New Roman"/>
          <w:sz w:val="20"/>
          <w:szCs w:val="20"/>
        </w:rPr>
        <w:t>.</w:t>
      </w:r>
      <w:hyperlink w:anchor="_bookmark7" w:history="1">
        <w:r w:rsidRPr="00EF72A8">
          <w:rPr>
            <w:rStyle w:val="Hyperlink"/>
            <w:rFonts w:cs="Times New Roman"/>
            <w:sz w:val="20"/>
            <w:szCs w:val="20"/>
            <w:u w:val="none"/>
          </w:rPr>
          <w:t>4</w:t>
        </w:r>
      </w:hyperlink>
      <w:r w:rsidRPr="00EF72A8">
        <w:rPr>
          <w:rFonts w:cs="Times New Roman"/>
          <w:sz w:val="20"/>
          <w:szCs w:val="20"/>
        </w:rPr>
        <w:t xml:space="preserve"> At less than 25 weeks’ (w) gestational age (GA), the average interval from rupture to delivery (latency) is 11 days (d).</w:t>
      </w:r>
      <w:hyperlink w:anchor="_bookmark8" w:history="1">
        <w:r w:rsidRPr="00EF72A8">
          <w:rPr>
            <w:rStyle w:val="Hyperlink"/>
            <w:rFonts w:cs="Times New Roman"/>
            <w:sz w:val="20"/>
            <w:szCs w:val="20"/>
            <w:u w:val="none"/>
          </w:rPr>
          <w:t>6</w:t>
        </w:r>
      </w:hyperlink>
    </w:p>
    <w:p w:rsidR="00B979EE" w:rsidRPr="00EF72A8" w:rsidRDefault="008D6C4F" w:rsidP="00E62C9F">
      <w:pPr>
        <w:snapToGrid w:val="0"/>
        <w:spacing w:after="0" w:line="240" w:lineRule="auto"/>
        <w:ind w:left="0" w:firstLine="425"/>
        <w:jc w:val="both"/>
        <w:rPr>
          <w:rFonts w:cs="Times New Roman"/>
          <w:sz w:val="20"/>
          <w:szCs w:val="20"/>
        </w:rPr>
      </w:pPr>
      <w:r w:rsidRPr="00EF72A8">
        <w:rPr>
          <w:rFonts w:cs="Times New Roman"/>
          <w:sz w:val="20"/>
          <w:szCs w:val="20"/>
        </w:rPr>
        <w:t xml:space="preserve">Although </w:t>
      </w:r>
      <w:r w:rsidR="00B979EE" w:rsidRPr="00EF72A8">
        <w:rPr>
          <w:rFonts w:cs="Times New Roman"/>
          <w:sz w:val="20"/>
          <w:szCs w:val="20"/>
        </w:rPr>
        <w:t>researchers</w:t>
      </w:r>
      <w:r w:rsidRPr="00EF72A8">
        <w:rPr>
          <w:rFonts w:cs="Times New Roman"/>
          <w:sz w:val="20"/>
          <w:szCs w:val="20"/>
        </w:rPr>
        <w:t xml:space="preserve"> have long investigated ‘‘the timing of birth,’’ our understanding of the biological mecha</w:t>
      </w:r>
      <w:r w:rsidRPr="00EF72A8">
        <w:rPr>
          <w:rFonts w:cs="Times New Roman"/>
          <w:noProof/>
          <w:sz w:val="20"/>
          <w:szCs w:val="20"/>
        </w:rPr>
        <w:t>nisms</w:t>
      </w:r>
      <w:r w:rsidRPr="00EF72A8">
        <w:rPr>
          <w:rFonts w:cs="Times New Roman"/>
          <w:sz w:val="20"/>
          <w:szCs w:val="20"/>
        </w:rPr>
        <w:t xml:space="preserve"> regulating the events that prevent and initiate </w:t>
      </w:r>
      <w:r w:rsidRPr="00EF72A8">
        <w:rPr>
          <w:rFonts w:cs="Times New Roman"/>
          <w:noProof/>
          <w:sz w:val="20"/>
          <w:szCs w:val="20"/>
        </w:rPr>
        <w:t>labor</w:t>
      </w:r>
      <w:r w:rsidRPr="00EF72A8">
        <w:rPr>
          <w:rFonts w:cs="Times New Roman"/>
          <w:sz w:val="20"/>
          <w:szCs w:val="20"/>
        </w:rPr>
        <w:t xml:space="preserve"> remains limited.</w:t>
      </w:r>
      <w:hyperlink w:anchor="_bookmark9" w:history="1">
        <w:proofErr w:type="gramStart"/>
        <w:r w:rsidRPr="00EF72A8">
          <w:rPr>
            <w:rStyle w:val="Hyperlink"/>
            <w:rFonts w:cs="Times New Roman"/>
            <w:sz w:val="20"/>
            <w:szCs w:val="20"/>
            <w:u w:val="none"/>
          </w:rPr>
          <w:t>7</w:t>
        </w:r>
        <w:proofErr w:type="gramEnd"/>
      </w:hyperlink>
      <w:r w:rsidRPr="00EF72A8">
        <w:rPr>
          <w:rFonts w:cs="Times New Roman"/>
          <w:sz w:val="20"/>
          <w:szCs w:val="20"/>
        </w:rPr>
        <w:t xml:space="preserve"> Not </w:t>
      </w:r>
      <w:r w:rsidRPr="00EF72A8">
        <w:rPr>
          <w:rFonts w:cs="Times New Roman"/>
          <w:sz w:val="20"/>
          <w:szCs w:val="20"/>
        </w:rPr>
        <w:lastRenderedPageBreak/>
        <w:t>surprisingly, any prediction of the latency interval for women with PPROM is imprecise.</w:t>
      </w:r>
    </w:p>
    <w:p w:rsidR="00997D3B" w:rsidRPr="00EF72A8" w:rsidRDefault="008D6C4F" w:rsidP="00E62C9F">
      <w:pPr>
        <w:snapToGrid w:val="0"/>
        <w:spacing w:after="0" w:line="240" w:lineRule="auto"/>
        <w:ind w:left="0" w:firstLine="425"/>
        <w:jc w:val="both"/>
        <w:rPr>
          <w:rFonts w:cs="Times New Roman"/>
          <w:sz w:val="20"/>
          <w:szCs w:val="20"/>
        </w:rPr>
      </w:pPr>
      <w:r w:rsidRPr="00EF72A8">
        <w:rPr>
          <w:rFonts w:cs="Times New Roman"/>
          <w:sz w:val="20"/>
          <w:szCs w:val="20"/>
        </w:rPr>
        <w:t xml:space="preserve">Amniotic </w:t>
      </w:r>
      <w:proofErr w:type="spellStart"/>
      <w:r w:rsidRPr="00EF72A8">
        <w:rPr>
          <w:rFonts w:cs="Times New Roman"/>
          <w:sz w:val="20"/>
          <w:szCs w:val="20"/>
        </w:rPr>
        <w:t>ﬂuid</w:t>
      </w:r>
      <w:proofErr w:type="spellEnd"/>
      <w:r w:rsidRPr="00EF72A8">
        <w:rPr>
          <w:rFonts w:cs="Times New Roman"/>
          <w:sz w:val="20"/>
          <w:szCs w:val="20"/>
        </w:rPr>
        <w:t xml:space="preserve"> volume, GA, cervical length, and presence of intra-amniotic markers of </w:t>
      </w:r>
      <w:proofErr w:type="spellStart"/>
      <w:r w:rsidRPr="00EF72A8">
        <w:rPr>
          <w:rFonts w:cs="Times New Roman"/>
          <w:sz w:val="20"/>
          <w:szCs w:val="20"/>
        </w:rPr>
        <w:t>inﬂammation</w:t>
      </w:r>
      <w:proofErr w:type="spellEnd"/>
      <w:r w:rsidRPr="00EF72A8">
        <w:rPr>
          <w:rFonts w:cs="Times New Roman"/>
          <w:sz w:val="20"/>
          <w:szCs w:val="20"/>
        </w:rPr>
        <w:t xml:space="preserve"> have various prognostic values.</w:t>
      </w:r>
      <w:hyperlink w:anchor="_bookmark10" w:history="1">
        <w:r w:rsidRPr="00EF72A8">
          <w:rPr>
            <w:rStyle w:val="Hyperlink"/>
            <w:rFonts w:cs="Times New Roman"/>
            <w:sz w:val="20"/>
            <w:szCs w:val="20"/>
            <w:u w:val="none"/>
          </w:rPr>
          <w:t>8-10</w:t>
        </w:r>
      </w:hyperlink>
      <w:r w:rsidRPr="00EF72A8">
        <w:rPr>
          <w:rFonts w:cs="Times New Roman"/>
          <w:sz w:val="20"/>
          <w:szCs w:val="20"/>
        </w:rPr>
        <w:t xml:space="preserve"> Indeed, </w:t>
      </w:r>
      <w:proofErr w:type="spellStart"/>
      <w:r w:rsidRPr="00EF72A8">
        <w:rPr>
          <w:rFonts w:cs="Times New Roman"/>
          <w:sz w:val="20"/>
          <w:szCs w:val="20"/>
        </w:rPr>
        <w:t>oligohydramnios</w:t>
      </w:r>
      <w:proofErr w:type="spellEnd"/>
      <w:r w:rsidRPr="00EF72A8">
        <w:rPr>
          <w:rFonts w:cs="Times New Roman"/>
          <w:sz w:val="20"/>
          <w:szCs w:val="20"/>
        </w:rPr>
        <w:t xml:space="preserve"> is a risk factor for earlier delivery because abruption and in</w:t>
      </w:r>
      <w:r w:rsidRPr="00EF72A8">
        <w:rPr>
          <w:rFonts w:cs="Times New Roman"/>
          <w:noProof/>
          <w:sz w:val="20"/>
          <w:szCs w:val="20"/>
        </w:rPr>
        <w:t>fection</w:t>
      </w:r>
      <w:r w:rsidRPr="00EF72A8">
        <w:rPr>
          <w:rFonts w:cs="Times New Roman"/>
          <w:sz w:val="20"/>
          <w:szCs w:val="20"/>
        </w:rPr>
        <w:t xml:space="preserve"> are each more common when </w:t>
      </w:r>
      <w:r w:rsidRPr="00EF72A8">
        <w:rPr>
          <w:rFonts w:cs="Times New Roman"/>
          <w:noProof/>
          <w:sz w:val="20"/>
          <w:szCs w:val="20"/>
        </w:rPr>
        <w:t>amniotic</w:t>
      </w:r>
      <w:r w:rsidRPr="00EF72A8">
        <w:rPr>
          <w:rFonts w:cs="Times New Roman"/>
          <w:sz w:val="20"/>
          <w:szCs w:val="20"/>
        </w:rPr>
        <w:t xml:space="preserve"> </w:t>
      </w:r>
      <w:proofErr w:type="spellStart"/>
      <w:r w:rsidRPr="00EF72A8">
        <w:rPr>
          <w:rFonts w:cs="Times New Roman"/>
          <w:sz w:val="20"/>
          <w:szCs w:val="20"/>
        </w:rPr>
        <w:t>ﬂuid</w:t>
      </w:r>
      <w:proofErr w:type="spellEnd"/>
      <w:r w:rsidRPr="00EF72A8">
        <w:rPr>
          <w:rFonts w:cs="Times New Roman"/>
          <w:sz w:val="20"/>
          <w:szCs w:val="20"/>
        </w:rPr>
        <w:t xml:space="preserve"> volume </w:t>
      </w:r>
      <w:r w:rsidRPr="00EF72A8">
        <w:rPr>
          <w:rFonts w:cs="Times New Roman"/>
          <w:noProof/>
          <w:sz w:val="20"/>
          <w:szCs w:val="20"/>
        </w:rPr>
        <w:t>is diminished</w:t>
      </w:r>
      <w:r w:rsidRPr="00EF72A8">
        <w:rPr>
          <w:rFonts w:cs="Times New Roman"/>
          <w:sz w:val="20"/>
          <w:szCs w:val="20"/>
        </w:rPr>
        <w:t>.</w:t>
      </w:r>
      <w:hyperlink w:anchor="_bookmark12" w:history="1">
        <w:r w:rsidRPr="00EF72A8">
          <w:rPr>
            <w:rStyle w:val="Hyperlink"/>
            <w:rFonts w:cs="Times New Roman"/>
            <w:sz w:val="20"/>
            <w:szCs w:val="20"/>
            <w:u w:val="none"/>
          </w:rPr>
          <w:t>11</w:t>
        </w:r>
        <w:proofErr w:type="gramStart"/>
        <w:r w:rsidRPr="00EF72A8">
          <w:rPr>
            <w:rStyle w:val="Hyperlink"/>
            <w:rFonts w:cs="Times New Roman"/>
            <w:sz w:val="20"/>
            <w:szCs w:val="20"/>
            <w:u w:val="none"/>
          </w:rPr>
          <w:t>,12</w:t>
        </w:r>
        <w:proofErr w:type="gramEnd"/>
      </w:hyperlink>
    </w:p>
    <w:p w:rsidR="008D6C4F" w:rsidRPr="00EF72A8" w:rsidRDefault="008D6C4F" w:rsidP="00E62C9F">
      <w:pPr>
        <w:snapToGrid w:val="0"/>
        <w:spacing w:after="0" w:line="240" w:lineRule="auto"/>
        <w:ind w:left="0" w:firstLine="425"/>
        <w:jc w:val="both"/>
        <w:rPr>
          <w:rFonts w:cs="Times New Roman"/>
          <w:sz w:val="20"/>
          <w:szCs w:val="20"/>
        </w:rPr>
      </w:pPr>
      <w:r w:rsidRPr="00EF72A8">
        <w:rPr>
          <w:rFonts w:cs="Times New Roman"/>
          <w:sz w:val="20"/>
          <w:szCs w:val="20"/>
        </w:rPr>
        <w:t xml:space="preserve">Women with PPROM and </w:t>
      </w:r>
      <w:proofErr w:type="spellStart"/>
      <w:r w:rsidRPr="00EF72A8">
        <w:rPr>
          <w:rFonts w:cs="Times New Roman"/>
          <w:sz w:val="20"/>
          <w:szCs w:val="20"/>
        </w:rPr>
        <w:t>oligohydramnios</w:t>
      </w:r>
      <w:proofErr w:type="spellEnd"/>
      <w:r w:rsidRPr="00EF72A8">
        <w:rPr>
          <w:rFonts w:cs="Times New Roman"/>
          <w:sz w:val="20"/>
          <w:szCs w:val="20"/>
        </w:rPr>
        <w:t xml:space="preserve"> at less than 25 w deliver </w:t>
      </w:r>
      <w:r w:rsidRPr="00EF72A8">
        <w:rPr>
          <w:rFonts w:cs="Times New Roman"/>
          <w:noProof/>
          <w:sz w:val="20"/>
          <w:szCs w:val="20"/>
        </w:rPr>
        <w:t>earlier</w:t>
      </w:r>
      <w:r w:rsidRPr="00EF72A8">
        <w:rPr>
          <w:rFonts w:cs="Times New Roman"/>
          <w:sz w:val="20"/>
          <w:szCs w:val="20"/>
        </w:rPr>
        <w:t xml:space="preserve"> compared to those with adequate amniotic </w:t>
      </w:r>
      <w:proofErr w:type="spellStart"/>
      <w:r w:rsidRPr="00EF72A8">
        <w:rPr>
          <w:rFonts w:cs="Times New Roman"/>
          <w:sz w:val="20"/>
          <w:szCs w:val="20"/>
        </w:rPr>
        <w:t>ﬂuid</w:t>
      </w:r>
      <w:proofErr w:type="spellEnd"/>
      <w:r w:rsidRPr="00EF72A8">
        <w:rPr>
          <w:rFonts w:cs="Times New Roman"/>
          <w:sz w:val="20"/>
          <w:szCs w:val="20"/>
        </w:rPr>
        <w:t xml:space="preserve"> volume (pocket O2 cm).</w:t>
      </w:r>
      <w:hyperlink w:anchor="_bookmark10" w:history="1">
        <w:r w:rsidRPr="00EF72A8">
          <w:rPr>
            <w:rStyle w:val="Hyperlink"/>
            <w:rFonts w:cs="Times New Roman"/>
            <w:sz w:val="20"/>
            <w:szCs w:val="20"/>
            <w:u w:val="none"/>
          </w:rPr>
          <w:t>8</w:t>
        </w:r>
      </w:hyperlink>
      <w:r w:rsidRPr="00EF72A8">
        <w:rPr>
          <w:rFonts w:cs="Times New Roman"/>
          <w:sz w:val="20"/>
          <w:szCs w:val="20"/>
        </w:rPr>
        <w:t xml:space="preserve"> It is thus not surprising to </w:t>
      </w:r>
      <w:proofErr w:type="spellStart"/>
      <w:r w:rsidRPr="00EF72A8">
        <w:rPr>
          <w:rFonts w:cs="Times New Roman"/>
          <w:sz w:val="20"/>
          <w:szCs w:val="20"/>
        </w:rPr>
        <w:t>ﬁnd</w:t>
      </w:r>
      <w:proofErr w:type="spellEnd"/>
      <w:r w:rsidRPr="00EF72A8">
        <w:rPr>
          <w:rFonts w:cs="Times New Roman"/>
          <w:sz w:val="20"/>
          <w:szCs w:val="20"/>
        </w:rPr>
        <w:t xml:space="preserve"> that 85% of women with adequate amniotic </w:t>
      </w:r>
      <w:proofErr w:type="spellStart"/>
      <w:r w:rsidRPr="00EF72A8">
        <w:rPr>
          <w:rFonts w:cs="Times New Roman"/>
          <w:sz w:val="20"/>
          <w:szCs w:val="20"/>
        </w:rPr>
        <w:t>ﬂuid</w:t>
      </w:r>
      <w:proofErr w:type="spellEnd"/>
      <w:r w:rsidRPr="00EF72A8">
        <w:rPr>
          <w:rFonts w:cs="Times New Roman"/>
          <w:sz w:val="20"/>
          <w:szCs w:val="20"/>
        </w:rPr>
        <w:t xml:space="preserve"> deliver beyond 25 w, and have much lower neonatal morbidity and mortality rates.</w:t>
      </w:r>
      <w:hyperlink w:anchor="_bookmark10" w:history="1">
        <w:proofErr w:type="gramStart"/>
        <w:r w:rsidRPr="00EF72A8">
          <w:rPr>
            <w:rStyle w:val="Hyperlink"/>
            <w:rFonts w:cs="Times New Roman"/>
            <w:sz w:val="20"/>
            <w:szCs w:val="20"/>
            <w:u w:val="none"/>
          </w:rPr>
          <w:t>8</w:t>
        </w:r>
        <w:proofErr w:type="gramEnd"/>
      </w:hyperlink>
      <w:r w:rsidRPr="00EF72A8">
        <w:rPr>
          <w:rFonts w:cs="Times New Roman"/>
          <w:sz w:val="20"/>
          <w:szCs w:val="20"/>
        </w:rPr>
        <w:t xml:space="preserve"> Nevertheless, prophylactic therapy with broad-spectrum antimicrobial treatment (but no </w:t>
      </w:r>
      <w:proofErr w:type="spellStart"/>
      <w:r w:rsidRPr="00EF72A8">
        <w:rPr>
          <w:rFonts w:cs="Times New Roman"/>
          <w:sz w:val="20"/>
          <w:szCs w:val="20"/>
        </w:rPr>
        <w:t>tocolytic</w:t>
      </w:r>
      <w:proofErr w:type="spellEnd"/>
      <w:r w:rsidRPr="00EF72A8">
        <w:rPr>
          <w:rFonts w:cs="Times New Roman"/>
          <w:sz w:val="20"/>
          <w:szCs w:val="20"/>
        </w:rPr>
        <w:t xml:space="preserve"> therapy) </w:t>
      </w:r>
      <w:r w:rsidRPr="00EF72A8">
        <w:rPr>
          <w:rFonts w:cs="Times New Roman"/>
          <w:noProof/>
          <w:sz w:val="20"/>
          <w:szCs w:val="20"/>
        </w:rPr>
        <w:t>is also associated</w:t>
      </w:r>
      <w:r w:rsidRPr="00EF72A8">
        <w:rPr>
          <w:rFonts w:cs="Times New Roman"/>
          <w:sz w:val="20"/>
          <w:szCs w:val="20"/>
        </w:rPr>
        <w:t xml:space="preserve"> with longer latency interval than placebo.</w:t>
      </w:r>
      <w:hyperlink w:anchor="_bookmark13" w:history="1">
        <w:r w:rsidRPr="00EF72A8">
          <w:rPr>
            <w:rStyle w:val="Hyperlink"/>
            <w:rFonts w:cs="Times New Roman"/>
            <w:sz w:val="20"/>
            <w:szCs w:val="20"/>
            <w:u w:val="none"/>
          </w:rPr>
          <w:t>13</w:t>
        </w:r>
      </w:hyperlink>
    </w:p>
    <w:p w:rsidR="00B979EE" w:rsidRPr="00EF72A8" w:rsidRDefault="008D6C4F" w:rsidP="00E62C9F">
      <w:pPr>
        <w:snapToGrid w:val="0"/>
        <w:spacing w:after="0" w:line="240" w:lineRule="auto"/>
        <w:ind w:left="0" w:firstLine="425"/>
        <w:jc w:val="both"/>
        <w:rPr>
          <w:rFonts w:cs="Times New Roman"/>
          <w:sz w:val="20"/>
          <w:szCs w:val="20"/>
        </w:rPr>
      </w:pPr>
      <w:r w:rsidRPr="00EF72A8">
        <w:rPr>
          <w:rFonts w:cs="Times New Roman"/>
          <w:sz w:val="20"/>
          <w:szCs w:val="20"/>
        </w:rPr>
        <w:t xml:space="preserve">Similar to the myocardium, the force of </w:t>
      </w:r>
      <w:r w:rsidRPr="00EF72A8">
        <w:rPr>
          <w:rFonts w:cs="Times New Roman"/>
          <w:noProof/>
          <w:sz w:val="20"/>
          <w:szCs w:val="20"/>
        </w:rPr>
        <w:t>labor</w:t>
      </w:r>
      <w:r w:rsidRPr="00EF72A8">
        <w:rPr>
          <w:rFonts w:cs="Times New Roman"/>
          <w:sz w:val="20"/>
          <w:szCs w:val="20"/>
        </w:rPr>
        <w:t xml:space="preserve"> is uterine wall tension opposed to the </w:t>
      </w:r>
      <w:r w:rsidRPr="00EF72A8">
        <w:rPr>
          <w:rFonts w:cs="Times New Roman"/>
          <w:noProof/>
          <w:sz w:val="20"/>
          <w:szCs w:val="20"/>
        </w:rPr>
        <w:t>resistance of</w:t>
      </w:r>
      <w:r w:rsidRPr="00EF72A8">
        <w:rPr>
          <w:rFonts w:cs="Times New Roman"/>
          <w:sz w:val="20"/>
          <w:szCs w:val="20"/>
        </w:rPr>
        <w:t xml:space="preserve"> </w:t>
      </w:r>
      <w:r w:rsidRPr="00EF72A8">
        <w:rPr>
          <w:rFonts w:cs="Times New Roman"/>
          <w:noProof/>
          <w:sz w:val="20"/>
          <w:szCs w:val="20"/>
        </w:rPr>
        <w:t>the cervix</w:t>
      </w:r>
      <w:r w:rsidRPr="00EF72A8">
        <w:rPr>
          <w:rFonts w:cs="Times New Roman"/>
          <w:sz w:val="20"/>
          <w:szCs w:val="20"/>
        </w:rPr>
        <w:t>, perineum, and pelvis.</w:t>
      </w:r>
      <w:hyperlink w:anchor="_bookmark14" w:history="1">
        <w:r w:rsidRPr="00EF72A8">
          <w:rPr>
            <w:rStyle w:val="Hyperlink"/>
            <w:rFonts w:cs="Times New Roman"/>
            <w:sz w:val="20"/>
            <w:szCs w:val="20"/>
            <w:u w:val="none"/>
          </w:rPr>
          <w:t>14</w:t>
        </w:r>
        <w:proofErr w:type="gramStart"/>
        <w:r w:rsidRPr="00EF72A8">
          <w:rPr>
            <w:rStyle w:val="Hyperlink"/>
            <w:rFonts w:cs="Times New Roman"/>
            <w:sz w:val="20"/>
            <w:szCs w:val="20"/>
            <w:u w:val="none"/>
          </w:rPr>
          <w:t>,15</w:t>
        </w:r>
        <w:proofErr w:type="gramEnd"/>
      </w:hyperlink>
      <w:r w:rsidRPr="00EF72A8">
        <w:rPr>
          <w:rFonts w:cs="Times New Roman"/>
          <w:sz w:val="20"/>
          <w:szCs w:val="20"/>
        </w:rPr>
        <w:t xml:space="preserve"> Mathematical </w:t>
      </w:r>
      <w:r w:rsidRPr="00EF72A8">
        <w:rPr>
          <w:rFonts w:cs="Times New Roman"/>
          <w:noProof/>
          <w:sz w:val="20"/>
          <w:szCs w:val="20"/>
        </w:rPr>
        <w:t>modeling</w:t>
      </w:r>
      <w:r w:rsidRPr="00EF72A8">
        <w:rPr>
          <w:rFonts w:cs="Times New Roman"/>
          <w:sz w:val="20"/>
          <w:szCs w:val="20"/>
        </w:rPr>
        <w:t xml:space="preserve"> reveals</w:t>
      </w:r>
      <w:r w:rsidR="00B979EE" w:rsidRPr="00EF72A8">
        <w:rPr>
          <w:rFonts w:cs="Times New Roman"/>
          <w:sz w:val="20"/>
          <w:szCs w:val="20"/>
        </w:rPr>
        <w:t xml:space="preserve"> </w:t>
      </w:r>
      <w:r w:rsidRPr="00EF72A8">
        <w:rPr>
          <w:rFonts w:cs="Times New Roman"/>
          <w:sz w:val="20"/>
          <w:szCs w:val="20"/>
        </w:rPr>
        <w:t>that uterine wall stress (</w:t>
      </w:r>
      <w:proofErr w:type="spellStart"/>
      <w:r w:rsidRPr="00EF72A8">
        <w:rPr>
          <w:rFonts w:cs="Times New Roman"/>
          <w:sz w:val="20"/>
          <w:szCs w:val="20"/>
        </w:rPr>
        <w:t>deﬁned</w:t>
      </w:r>
      <w:proofErr w:type="spellEnd"/>
      <w:r w:rsidRPr="00EF72A8">
        <w:rPr>
          <w:rFonts w:cs="Times New Roman"/>
          <w:sz w:val="20"/>
          <w:szCs w:val="20"/>
        </w:rPr>
        <w:t xml:space="preserve"> as </w:t>
      </w:r>
      <w:r w:rsidRPr="00EF72A8">
        <w:rPr>
          <w:rFonts w:cs="Times New Roman"/>
          <w:sz w:val="20"/>
          <w:szCs w:val="20"/>
        </w:rPr>
        <w:lastRenderedPageBreak/>
        <w:t xml:space="preserve">applied force per unit cross-sectional area of material) is directly proportional to both the </w:t>
      </w:r>
      <w:proofErr w:type="spellStart"/>
      <w:r w:rsidRPr="00EF72A8">
        <w:rPr>
          <w:rFonts w:cs="Times New Roman"/>
          <w:sz w:val="20"/>
          <w:szCs w:val="20"/>
        </w:rPr>
        <w:t>intracavitary</w:t>
      </w:r>
      <w:proofErr w:type="spellEnd"/>
      <w:r w:rsidRPr="00EF72A8">
        <w:rPr>
          <w:rFonts w:cs="Times New Roman"/>
          <w:sz w:val="20"/>
          <w:szCs w:val="20"/>
        </w:rPr>
        <w:t xml:space="preserve"> pressure and the radius of the curvature, but inversely proportional to the thickness of the myometrium.</w:t>
      </w:r>
      <w:hyperlink w:anchor="_bookmark15" w:history="1">
        <w:r w:rsidRPr="00EF72A8">
          <w:rPr>
            <w:rStyle w:val="Hyperlink"/>
            <w:rFonts w:cs="Times New Roman"/>
            <w:sz w:val="20"/>
            <w:szCs w:val="20"/>
            <w:u w:val="none"/>
          </w:rPr>
          <w:t>16</w:t>
        </w:r>
      </w:hyperlink>
      <w:r w:rsidRPr="00EF72A8">
        <w:rPr>
          <w:rFonts w:cs="Times New Roman"/>
          <w:sz w:val="20"/>
          <w:szCs w:val="20"/>
        </w:rPr>
        <w:t xml:space="preserve"> Thus, the thicker the </w:t>
      </w:r>
      <w:proofErr w:type="spellStart"/>
      <w:r w:rsidRPr="00EF72A8">
        <w:rPr>
          <w:rFonts w:cs="Times New Roman"/>
          <w:sz w:val="20"/>
          <w:szCs w:val="20"/>
        </w:rPr>
        <w:t>myometrium</w:t>
      </w:r>
      <w:proofErr w:type="spellEnd"/>
      <w:r w:rsidRPr="00EF72A8">
        <w:rPr>
          <w:rFonts w:cs="Times New Roman"/>
          <w:sz w:val="20"/>
          <w:szCs w:val="20"/>
        </w:rPr>
        <w:t xml:space="preserve">, </w:t>
      </w:r>
      <w:proofErr w:type="gramStart"/>
      <w:r w:rsidRPr="00EF72A8">
        <w:rPr>
          <w:rFonts w:cs="Times New Roman"/>
          <w:sz w:val="20"/>
          <w:szCs w:val="20"/>
        </w:rPr>
        <w:t>the</w:t>
      </w:r>
      <w:proofErr w:type="gramEnd"/>
      <w:r w:rsidRPr="00EF72A8">
        <w:rPr>
          <w:rFonts w:cs="Times New Roman"/>
          <w:sz w:val="20"/>
          <w:szCs w:val="20"/>
        </w:rPr>
        <w:t xml:space="preserve"> lower the uterine wall stress.</w:t>
      </w:r>
    </w:p>
    <w:p w:rsidR="008D6C4F" w:rsidRPr="00EF72A8" w:rsidRDefault="008D6C4F" w:rsidP="00E62C9F">
      <w:pPr>
        <w:snapToGrid w:val="0"/>
        <w:spacing w:after="0" w:line="240" w:lineRule="auto"/>
        <w:ind w:left="0" w:firstLine="425"/>
        <w:jc w:val="both"/>
        <w:rPr>
          <w:rFonts w:cs="Times New Roman"/>
          <w:sz w:val="20"/>
          <w:szCs w:val="20"/>
        </w:rPr>
      </w:pPr>
      <w:r w:rsidRPr="00EF72A8">
        <w:rPr>
          <w:rFonts w:cs="Times New Roman"/>
          <w:sz w:val="20"/>
          <w:szCs w:val="20"/>
        </w:rPr>
        <w:t xml:space="preserve">We </w:t>
      </w:r>
      <w:r w:rsidRPr="00EF72A8">
        <w:rPr>
          <w:rFonts w:cs="Times New Roman"/>
          <w:noProof/>
          <w:sz w:val="20"/>
          <w:szCs w:val="20"/>
        </w:rPr>
        <w:t>hypothesi</w:t>
      </w:r>
      <w:r w:rsidR="00F70B7C" w:rsidRPr="00EF72A8">
        <w:rPr>
          <w:rFonts w:cs="Times New Roman"/>
          <w:noProof/>
          <w:sz w:val="20"/>
          <w:szCs w:val="20"/>
        </w:rPr>
        <w:t>z</w:t>
      </w:r>
      <w:r w:rsidRPr="00EF72A8">
        <w:rPr>
          <w:rFonts w:cs="Times New Roman"/>
          <w:noProof/>
          <w:sz w:val="20"/>
          <w:szCs w:val="20"/>
        </w:rPr>
        <w:t>ed</w:t>
      </w:r>
      <w:r w:rsidRPr="00EF72A8">
        <w:rPr>
          <w:rFonts w:cs="Times New Roman"/>
          <w:sz w:val="20"/>
          <w:szCs w:val="20"/>
        </w:rPr>
        <w:t xml:space="preserve"> that a thick </w:t>
      </w:r>
      <w:proofErr w:type="spellStart"/>
      <w:r w:rsidRPr="00EF72A8">
        <w:rPr>
          <w:rFonts w:cs="Times New Roman"/>
          <w:sz w:val="20"/>
          <w:szCs w:val="20"/>
        </w:rPr>
        <w:t>myometrium</w:t>
      </w:r>
      <w:proofErr w:type="spellEnd"/>
      <w:r w:rsidRPr="00EF72A8">
        <w:rPr>
          <w:rFonts w:cs="Times New Roman"/>
          <w:sz w:val="20"/>
          <w:szCs w:val="20"/>
        </w:rPr>
        <w:t xml:space="preserve"> at the time of PPROM would </w:t>
      </w:r>
      <w:r w:rsidRPr="00EF72A8">
        <w:rPr>
          <w:rFonts w:cs="Times New Roman"/>
          <w:noProof/>
          <w:sz w:val="20"/>
          <w:szCs w:val="20"/>
        </w:rPr>
        <w:t>be associated</w:t>
      </w:r>
      <w:r w:rsidRPr="00EF72A8">
        <w:rPr>
          <w:rFonts w:cs="Times New Roman"/>
          <w:sz w:val="20"/>
          <w:szCs w:val="20"/>
        </w:rPr>
        <w:t xml:space="preserve"> with less </w:t>
      </w:r>
      <w:proofErr w:type="spellStart"/>
      <w:r w:rsidRPr="00EF72A8">
        <w:rPr>
          <w:rFonts w:cs="Times New Roman"/>
          <w:sz w:val="20"/>
          <w:szCs w:val="20"/>
        </w:rPr>
        <w:t>myometrial</w:t>
      </w:r>
      <w:proofErr w:type="spellEnd"/>
      <w:r w:rsidRPr="00EF72A8">
        <w:rPr>
          <w:rFonts w:cs="Times New Roman"/>
          <w:sz w:val="20"/>
          <w:szCs w:val="20"/>
        </w:rPr>
        <w:t xml:space="preserve"> wall stress and, </w:t>
      </w:r>
      <w:r w:rsidRPr="00EF72A8">
        <w:rPr>
          <w:rFonts w:cs="Times New Roman"/>
          <w:noProof/>
          <w:sz w:val="20"/>
          <w:szCs w:val="20"/>
        </w:rPr>
        <w:t>consequently</w:t>
      </w:r>
      <w:r w:rsidRPr="00EF72A8">
        <w:rPr>
          <w:rFonts w:cs="Times New Roman"/>
          <w:sz w:val="20"/>
          <w:szCs w:val="20"/>
        </w:rPr>
        <w:t xml:space="preserve">, longer latency interval. We tested this hypothesis by measuring MT by ultrasound scanning in patients with </w:t>
      </w:r>
      <w:r w:rsidRPr="00EF72A8">
        <w:rPr>
          <w:rFonts w:cs="Times New Roman"/>
          <w:noProof/>
          <w:sz w:val="20"/>
          <w:szCs w:val="20"/>
        </w:rPr>
        <w:t>PPROM</w:t>
      </w:r>
      <w:r w:rsidRPr="00EF72A8">
        <w:rPr>
          <w:rFonts w:cs="Times New Roman"/>
          <w:sz w:val="20"/>
          <w:szCs w:val="20"/>
        </w:rPr>
        <w:t xml:space="preserve"> immediately </w:t>
      </w:r>
      <w:r w:rsidRPr="00EF72A8">
        <w:rPr>
          <w:rFonts w:cs="Times New Roman"/>
          <w:noProof/>
          <w:sz w:val="20"/>
          <w:szCs w:val="20"/>
        </w:rPr>
        <w:t>following</w:t>
      </w:r>
      <w:r w:rsidRPr="00EF72A8">
        <w:rPr>
          <w:rFonts w:cs="Times New Roman"/>
          <w:sz w:val="20"/>
          <w:szCs w:val="20"/>
        </w:rPr>
        <w:t xml:space="preserve"> rupture.</w:t>
      </w:r>
    </w:p>
    <w:p w:rsidR="00DA7BCD" w:rsidRPr="00EF72A8" w:rsidRDefault="00DA7BCD" w:rsidP="00E62C9F">
      <w:pPr>
        <w:pStyle w:val="Heading1"/>
        <w:keepNext w:val="0"/>
        <w:snapToGrid w:val="0"/>
        <w:spacing w:after="0" w:line="240" w:lineRule="auto"/>
        <w:jc w:val="both"/>
        <w:rPr>
          <w:rFonts w:ascii="Times New Roman" w:hAnsi="Times New Roman"/>
          <w:kern w:val="0"/>
          <w:sz w:val="20"/>
          <w:szCs w:val="20"/>
        </w:rPr>
      </w:pPr>
      <w:bookmarkStart w:id="5" w:name="_Toc449640712"/>
    </w:p>
    <w:p w:rsidR="00FC4131" w:rsidRPr="00EF72A8" w:rsidRDefault="00DD7D20" w:rsidP="00E62C9F">
      <w:pPr>
        <w:pStyle w:val="Heading1"/>
        <w:keepNext w:val="0"/>
        <w:snapToGrid w:val="0"/>
        <w:spacing w:after="0" w:line="240" w:lineRule="auto"/>
        <w:jc w:val="both"/>
        <w:rPr>
          <w:rFonts w:ascii="Times New Roman" w:hAnsi="Times New Roman"/>
          <w:kern w:val="0"/>
          <w:sz w:val="20"/>
          <w:szCs w:val="20"/>
        </w:rPr>
      </w:pPr>
      <w:r w:rsidRPr="00EF72A8">
        <w:rPr>
          <w:rFonts w:ascii="Times New Roman" w:hAnsi="Times New Roman"/>
          <w:kern w:val="0"/>
          <w:sz w:val="20"/>
          <w:szCs w:val="20"/>
        </w:rPr>
        <w:t xml:space="preserve">2. </w:t>
      </w:r>
      <w:r w:rsidR="00FC4131" w:rsidRPr="00EF72A8">
        <w:rPr>
          <w:rFonts w:ascii="Times New Roman" w:hAnsi="Times New Roman"/>
          <w:kern w:val="0"/>
          <w:sz w:val="20"/>
          <w:szCs w:val="20"/>
        </w:rPr>
        <w:t>Methodology</w:t>
      </w:r>
      <w:bookmarkEnd w:id="5"/>
    </w:p>
    <w:p w:rsidR="006F2E4B" w:rsidRPr="00EF72A8" w:rsidRDefault="006F2E4B" w:rsidP="00E62C9F">
      <w:pPr>
        <w:pStyle w:val="Heading3"/>
        <w:keepNext w:val="0"/>
        <w:keepLines w:val="0"/>
        <w:snapToGrid w:val="0"/>
        <w:spacing w:line="240" w:lineRule="auto"/>
        <w:jc w:val="both"/>
        <w:rPr>
          <w:sz w:val="20"/>
          <w:u w:val="none"/>
        </w:rPr>
      </w:pPr>
      <w:r w:rsidRPr="00EF72A8">
        <w:rPr>
          <w:sz w:val="20"/>
          <w:u w:val="none"/>
        </w:rPr>
        <w:t>Patients and protocol</w:t>
      </w:r>
    </w:p>
    <w:p w:rsidR="006F2E4B" w:rsidRPr="00EF72A8" w:rsidRDefault="006F2E4B" w:rsidP="00E62C9F">
      <w:pPr>
        <w:snapToGrid w:val="0"/>
        <w:spacing w:after="0" w:line="240" w:lineRule="auto"/>
        <w:ind w:left="0" w:firstLine="425"/>
        <w:jc w:val="both"/>
        <w:rPr>
          <w:rFonts w:cs="Times New Roman"/>
          <w:sz w:val="20"/>
          <w:szCs w:val="20"/>
        </w:rPr>
      </w:pPr>
      <w:proofErr w:type="spellStart"/>
      <w:r w:rsidRPr="00EF72A8">
        <w:rPr>
          <w:rFonts w:cs="Times New Roman"/>
          <w:sz w:val="20"/>
          <w:szCs w:val="20"/>
        </w:rPr>
        <w:t>Myometrial</w:t>
      </w:r>
      <w:proofErr w:type="spellEnd"/>
      <w:r w:rsidRPr="00EF72A8">
        <w:rPr>
          <w:rFonts w:cs="Times New Roman"/>
          <w:sz w:val="20"/>
          <w:szCs w:val="20"/>
        </w:rPr>
        <w:t xml:space="preserve"> thickness (MT) </w:t>
      </w:r>
      <w:proofErr w:type="gramStart"/>
      <w:r w:rsidRPr="00EF72A8">
        <w:rPr>
          <w:rFonts w:cs="Times New Roman"/>
          <w:sz w:val="20"/>
          <w:szCs w:val="20"/>
        </w:rPr>
        <w:t>was measured</w:t>
      </w:r>
      <w:proofErr w:type="gramEnd"/>
      <w:r w:rsidRPr="00EF72A8">
        <w:rPr>
          <w:rFonts w:cs="Times New Roman"/>
          <w:sz w:val="20"/>
          <w:szCs w:val="20"/>
        </w:rPr>
        <w:t xml:space="preserve"> prospectively in </w:t>
      </w:r>
      <w:r w:rsidR="009467F8" w:rsidRPr="00EF72A8">
        <w:rPr>
          <w:rFonts w:cs="Times New Roman"/>
          <w:sz w:val="20"/>
          <w:szCs w:val="20"/>
        </w:rPr>
        <w:t>100</w:t>
      </w:r>
      <w:r w:rsidRPr="00EF72A8">
        <w:rPr>
          <w:rFonts w:cs="Times New Roman"/>
          <w:sz w:val="20"/>
          <w:szCs w:val="20"/>
        </w:rPr>
        <w:t xml:space="preserve"> pregnant women: PPROM (n = </w:t>
      </w:r>
      <w:r w:rsidR="009467F8" w:rsidRPr="00EF72A8">
        <w:rPr>
          <w:rFonts w:cs="Times New Roman"/>
          <w:sz w:val="20"/>
          <w:szCs w:val="20"/>
        </w:rPr>
        <w:t>50</w:t>
      </w:r>
      <w:r w:rsidRPr="00EF72A8">
        <w:rPr>
          <w:rFonts w:cs="Times New Roman"/>
          <w:sz w:val="20"/>
          <w:szCs w:val="20"/>
        </w:rPr>
        <w:t xml:space="preserve">), preterm </w:t>
      </w:r>
      <w:proofErr w:type="spellStart"/>
      <w:r w:rsidRPr="00EF72A8">
        <w:rPr>
          <w:rFonts w:cs="Times New Roman"/>
          <w:noProof/>
          <w:sz w:val="20"/>
          <w:szCs w:val="20"/>
        </w:rPr>
        <w:t>non</w:t>
      </w:r>
      <w:r w:rsidRPr="00EF72A8">
        <w:rPr>
          <w:rFonts w:cs="Times New Roman"/>
          <w:sz w:val="20"/>
          <w:szCs w:val="20"/>
        </w:rPr>
        <w:t>labor</w:t>
      </w:r>
      <w:proofErr w:type="spellEnd"/>
      <w:r w:rsidRPr="00EF72A8">
        <w:rPr>
          <w:rFonts w:cs="Times New Roman"/>
          <w:sz w:val="20"/>
          <w:szCs w:val="20"/>
        </w:rPr>
        <w:t xml:space="preserve"> control (P-CTR, n = 2</w:t>
      </w:r>
      <w:r w:rsidR="009467F8" w:rsidRPr="00EF72A8">
        <w:rPr>
          <w:rFonts w:cs="Times New Roman"/>
          <w:sz w:val="20"/>
          <w:szCs w:val="20"/>
        </w:rPr>
        <w:t>5</w:t>
      </w:r>
      <w:r w:rsidRPr="00EF72A8">
        <w:rPr>
          <w:rFonts w:cs="Times New Roman"/>
          <w:sz w:val="20"/>
          <w:szCs w:val="20"/>
        </w:rPr>
        <w:t xml:space="preserve">), and term </w:t>
      </w:r>
      <w:proofErr w:type="spellStart"/>
      <w:r w:rsidRPr="00EF72A8">
        <w:rPr>
          <w:rFonts w:cs="Times New Roman"/>
          <w:sz w:val="20"/>
          <w:szCs w:val="20"/>
        </w:rPr>
        <w:t>nonlabor</w:t>
      </w:r>
      <w:proofErr w:type="spellEnd"/>
      <w:r w:rsidRPr="00EF72A8">
        <w:rPr>
          <w:rFonts w:cs="Times New Roman"/>
          <w:sz w:val="20"/>
          <w:szCs w:val="20"/>
        </w:rPr>
        <w:t xml:space="preserve"> control (T-CTR, n = 2</w:t>
      </w:r>
      <w:r w:rsidR="009467F8" w:rsidRPr="00EF72A8">
        <w:rPr>
          <w:rFonts w:cs="Times New Roman"/>
          <w:sz w:val="20"/>
          <w:szCs w:val="20"/>
        </w:rPr>
        <w:t>5</w:t>
      </w:r>
      <w:r w:rsidRPr="00EF72A8">
        <w:rPr>
          <w:rFonts w:cs="Times New Roman"/>
          <w:sz w:val="20"/>
          <w:szCs w:val="20"/>
        </w:rPr>
        <w:t xml:space="preserve">). We approached women admitted to the Labor and Delivery ward </w:t>
      </w:r>
      <w:r w:rsidRPr="00EF72A8">
        <w:rPr>
          <w:rFonts w:cs="Times New Roman"/>
          <w:noProof/>
          <w:sz w:val="20"/>
          <w:szCs w:val="20"/>
        </w:rPr>
        <w:t>and to</w:t>
      </w:r>
      <w:r w:rsidRPr="00EF72A8">
        <w:rPr>
          <w:rFonts w:cs="Times New Roman"/>
          <w:sz w:val="20"/>
          <w:szCs w:val="20"/>
        </w:rPr>
        <w:t xml:space="preserve"> the </w:t>
      </w:r>
      <w:proofErr w:type="spellStart"/>
      <w:r w:rsidRPr="00EF72A8">
        <w:rPr>
          <w:rFonts w:cs="Times New Roman"/>
          <w:sz w:val="20"/>
          <w:szCs w:val="20"/>
        </w:rPr>
        <w:t>antepartum</w:t>
      </w:r>
      <w:proofErr w:type="spellEnd"/>
      <w:r w:rsidRPr="00EF72A8">
        <w:rPr>
          <w:rFonts w:cs="Times New Roman"/>
          <w:sz w:val="20"/>
          <w:szCs w:val="20"/>
        </w:rPr>
        <w:t xml:space="preserve"> inpatient </w:t>
      </w:r>
      <w:r w:rsidRPr="00EF72A8">
        <w:rPr>
          <w:rFonts w:cs="Times New Roman"/>
          <w:noProof/>
          <w:sz w:val="20"/>
          <w:szCs w:val="20"/>
        </w:rPr>
        <w:t>High</w:t>
      </w:r>
      <w:r w:rsidR="001B76AD" w:rsidRPr="00EF72A8">
        <w:rPr>
          <w:rFonts w:cs="Times New Roman"/>
          <w:noProof/>
          <w:sz w:val="20"/>
          <w:szCs w:val="20"/>
        </w:rPr>
        <w:t>-</w:t>
      </w:r>
      <w:r w:rsidRPr="00EF72A8">
        <w:rPr>
          <w:rFonts w:cs="Times New Roman"/>
          <w:noProof/>
          <w:sz w:val="20"/>
          <w:szCs w:val="20"/>
        </w:rPr>
        <w:t>Risk</w:t>
      </w:r>
      <w:r w:rsidRPr="00EF72A8">
        <w:rPr>
          <w:rFonts w:cs="Times New Roman"/>
          <w:sz w:val="20"/>
          <w:szCs w:val="20"/>
        </w:rPr>
        <w:t xml:space="preserve"> service at both </w:t>
      </w:r>
      <w:r w:rsidR="005D03A7" w:rsidRPr="00EF72A8">
        <w:rPr>
          <w:rFonts w:cs="Times New Roman"/>
          <w:sz w:val="20"/>
          <w:szCs w:val="20"/>
        </w:rPr>
        <w:t>hospitals</w:t>
      </w:r>
      <w:r w:rsidRPr="00EF72A8">
        <w:rPr>
          <w:rFonts w:cs="Times New Roman"/>
          <w:sz w:val="20"/>
          <w:szCs w:val="20"/>
        </w:rPr>
        <w:t xml:space="preserve">. All women solicited for enrollment agreed to participate and provided written informed consent. All women in P-CTR group </w:t>
      </w:r>
      <w:r w:rsidRPr="00EF72A8">
        <w:rPr>
          <w:rFonts w:cs="Times New Roman"/>
          <w:noProof/>
          <w:sz w:val="20"/>
          <w:szCs w:val="20"/>
        </w:rPr>
        <w:t>were recruited</w:t>
      </w:r>
      <w:r w:rsidRPr="00EF72A8">
        <w:rPr>
          <w:rFonts w:cs="Times New Roman"/>
          <w:sz w:val="20"/>
          <w:szCs w:val="20"/>
        </w:rPr>
        <w:t xml:space="preserve"> from the Ultrasound Unit. Women </w:t>
      </w:r>
      <w:proofErr w:type="gramStart"/>
      <w:r w:rsidRPr="00EF72A8">
        <w:rPr>
          <w:rFonts w:cs="Times New Roman"/>
          <w:sz w:val="20"/>
          <w:szCs w:val="20"/>
        </w:rPr>
        <w:t>were enrolled</w:t>
      </w:r>
      <w:proofErr w:type="gramEnd"/>
      <w:r w:rsidRPr="00EF72A8">
        <w:rPr>
          <w:rFonts w:cs="Times New Roman"/>
          <w:sz w:val="20"/>
          <w:szCs w:val="20"/>
        </w:rPr>
        <w:t xml:space="preserve"> based on the availability of one of the investigators, and all enrolled women </w:t>
      </w:r>
      <w:r w:rsidRPr="00EF72A8">
        <w:rPr>
          <w:rFonts w:cs="Times New Roman"/>
          <w:noProof/>
          <w:sz w:val="20"/>
          <w:szCs w:val="20"/>
        </w:rPr>
        <w:t>were included</w:t>
      </w:r>
      <w:r w:rsidRPr="00EF72A8">
        <w:rPr>
          <w:rFonts w:cs="Times New Roman"/>
          <w:sz w:val="20"/>
          <w:szCs w:val="20"/>
        </w:rPr>
        <w:t xml:space="preserve"> in the </w:t>
      </w:r>
      <w:proofErr w:type="spellStart"/>
      <w:r w:rsidRPr="00EF72A8">
        <w:rPr>
          <w:rFonts w:cs="Times New Roman"/>
          <w:sz w:val="20"/>
          <w:szCs w:val="20"/>
        </w:rPr>
        <w:t>ﬁnal</w:t>
      </w:r>
      <w:proofErr w:type="spellEnd"/>
      <w:r w:rsidRPr="00EF72A8">
        <w:rPr>
          <w:rFonts w:cs="Times New Roman"/>
          <w:sz w:val="20"/>
          <w:szCs w:val="20"/>
        </w:rPr>
        <w:t xml:space="preserve"> analysis. For the PPROM group, inclusion required PPROM with singleton from 22 to 34 w GA. Exclusion criteria included: fetal anomalies, suspected fetal growth restriction (IUGR) (</w:t>
      </w:r>
      <w:proofErr w:type="spellStart"/>
      <w:r w:rsidRPr="00EF72A8">
        <w:rPr>
          <w:rFonts w:cs="Times New Roman"/>
          <w:sz w:val="20"/>
          <w:szCs w:val="20"/>
        </w:rPr>
        <w:t>sonographic</w:t>
      </w:r>
      <w:proofErr w:type="spellEnd"/>
      <w:r w:rsidRPr="00EF72A8">
        <w:rPr>
          <w:rFonts w:cs="Times New Roman"/>
          <w:sz w:val="20"/>
          <w:szCs w:val="20"/>
        </w:rPr>
        <w:t xml:space="preserve"> fetal weight</w:t>
      </w:r>
      <w:proofErr w:type="gramStart"/>
      <w:r w:rsidR="00E62C9F" w:rsidRPr="00EF72A8">
        <w:rPr>
          <w:rFonts w:cs="Times New Roman"/>
          <w:sz w:val="20"/>
          <w:szCs w:val="20"/>
        </w:rPr>
        <w:t>!</w:t>
      </w:r>
      <w:r w:rsidRPr="00EF72A8">
        <w:rPr>
          <w:rFonts w:cs="Times New Roman"/>
          <w:sz w:val="20"/>
          <w:szCs w:val="20"/>
        </w:rPr>
        <w:t>10</w:t>
      </w:r>
      <w:proofErr w:type="gramEnd"/>
      <w:r w:rsidRPr="00EF72A8">
        <w:rPr>
          <w:rFonts w:cs="Times New Roman"/>
          <w:sz w:val="20"/>
          <w:szCs w:val="20"/>
        </w:rPr>
        <w:t xml:space="preserve">% percentile for GA), abnormalities of </w:t>
      </w:r>
      <w:proofErr w:type="spellStart"/>
      <w:r w:rsidRPr="00EF72A8">
        <w:rPr>
          <w:rFonts w:cs="Times New Roman"/>
          <w:sz w:val="20"/>
          <w:szCs w:val="20"/>
        </w:rPr>
        <w:t>placentation</w:t>
      </w:r>
      <w:proofErr w:type="spellEnd"/>
      <w:r w:rsidRPr="00EF72A8">
        <w:rPr>
          <w:rFonts w:cs="Times New Roman"/>
          <w:sz w:val="20"/>
          <w:szCs w:val="20"/>
        </w:rPr>
        <w:t xml:space="preserve"> (low lying placenta, </w:t>
      </w:r>
      <w:r w:rsidRPr="00EF72A8">
        <w:rPr>
          <w:rFonts w:cs="Times New Roman"/>
          <w:noProof/>
          <w:sz w:val="20"/>
          <w:szCs w:val="20"/>
        </w:rPr>
        <w:t>abruptio</w:t>
      </w:r>
      <w:r w:rsidRPr="00EF72A8">
        <w:rPr>
          <w:rFonts w:cs="Times New Roman"/>
          <w:sz w:val="20"/>
          <w:szCs w:val="20"/>
        </w:rPr>
        <w:t xml:space="preserve"> placenta), uterine structural abnormalities, cervical </w:t>
      </w:r>
      <w:proofErr w:type="spellStart"/>
      <w:r w:rsidRPr="00EF72A8">
        <w:rPr>
          <w:rFonts w:cs="Times New Roman"/>
          <w:sz w:val="20"/>
          <w:szCs w:val="20"/>
        </w:rPr>
        <w:t>cerclage</w:t>
      </w:r>
      <w:proofErr w:type="spellEnd"/>
      <w:r w:rsidRPr="00EF72A8">
        <w:rPr>
          <w:rFonts w:cs="Times New Roman"/>
          <w:sz w:val="20"/>
          <w:szCs w:val="20"/>
        </w:rPr>
        <w:t xml:space="preserve">, previous uterine scar. Management of the patients </w:t>
      </w:r>
      <w:proofErr w:type="gramStart"/>
      <w:r w:rsidRPr="00EF72A8">
        <w:rPr>
          <w:rFonts w:cs="Times New Roman"/>
          <w:sz w:val="20"/>
          <w:szCs w:val="20"/>
        </w:rPr>
        <w:t>was left</w:t>
      </w:r>
      <w:proofErr w:type="gramEnd"/>
      <w:r w:rsidRPr="00EF72A8">
        <w:rPr>
          <w:rFonts w:cs="Times New Roman"/>
          <w:sz w:val="20"/>
          <w:szCs w:val="20"/>
        </w:rPr>
        <w:t xml:space="preserve"> up to the treating team. All patients except one (22 w GA) received corticosteroids for lung maturity and antibiotics per PPROM protoco</w:t>
      </w:r>
      <w:r w:rsidR="000E0C9D" w:rsidRPr="00EF72A8">
        <w:rPr>
          <w:rFonts w:cs="Times New Roman"/>
          <w:sz w:val="20"/>
          <w:szCs w:val="20"/>
        </w:rPr>
        <w:t>l (</w:t>
      </w:r>
      <w:proofErr w:type="spellStart"/>
      <w:r w:rsidRPr="00EF72A8">
        <w:rPr>
          <w:rFonts w:cs="Times New Roman"/>
          <w:sz w:val="20"/>
          <w:szCs w:val="20"/>
        </w:rPr>
        <w:t>ampicillin</w:t>
      </w:r>
      <w:proofErr w:type="spellEnd"/>
      <w:r w:rsidRPr="00EF72A8">
        <w:rPr>
          <w:rFonts w:cs="Times New Roman"/>
          <w:sz w:val="20"/>
          <w:szCs w:val="20"/>
        </w:rPr>
        <w:t>/erythromycin).</w:t>
      </w:r>
      <w:r w:rsidR="00E62C9F" w:rsidRPr="00EF72A8">
        <w:rPr>
          <w:rFonts w:cs="Times New Roman"/>
          <w:sz w:val="20"/>
          <w:szCs w:val="20"/>
        </w:rPr>
        <w:t xml:space="preserve"> </w:t>
      </w:r>
      <w:r w:rsidRPr="00EF72A8">
        <w:rPr>
          <w:rFonts w:cs="Times New Roman"/>
          <w:noProof/>
          <w:sz w:val="20"/>
          <w:szCs w:val="20"/>
        </w:rPr>
        <w:t>In the absence of signs or</w:t>
      </w:r>
      <w:r w:rsidRPr="00EF72A8">
        <w:rPr>
          <w:rFonts w:cs="Times New Roman"/>
          <w:sz w:val="20"/>
          <w:szCs w:val="20"/>
        </w:rPr>
        <w:t xml:space="preserve"> </w:t>
      </w:r>
      <w:r w:rsidRPr="00EF72A8">
        <w:rPr>
          <w:rFonts w:cs="Times New Roman"/>
          <w:noProof/>
          <w:sz w:val="20"/>
          <w:szCs w:val="20"/>
        </w:rPr>
        <w:t xml:space="preserve">symptoms of </w:t>
      </w:r>
      <w:r w:rsidR="00FF5A7F" w:rsidRPr="00EF72A8">
        <w:rPr>
          <w:rFonts w:cs="Times New Roman"/>
          <w:noProof/>
          <w:sz w:val="20"/>
          <w:szCs w:val="20"/>
        </w:rPr>
        <w:t>chorioamnionitis</w:t>
      </w:r>
      <w:r w:rsidR="00FF5A7F" w:rsidRPr="00EF72A8">
        <w:rPr>
          <w:rFonts w:cs="Times New Roman"/>
          <w:sz w:val="20"/>
          <w:szCs w:val="20"/>
        </w:rPr>
        <w:t xml:space="preserve"> (</w:t>
      </w:r>
      <w:r w:rsidRPr="00EF72A8">
        <w:rPr>
          <w:rFonts w:cs="Times New Roman"/>
          <w:noProof/>
          <w:sz w:val="20"/>
          <w:szCs w:val="20"/>
        </w:rPr>
        <w:t xml:space="preserve">fever </w:t>
      </w:r>
      <w:r w:rsidR="00FF5A7F" w:rsidRPr="00EF72A8">
        <w:rPr>
          <w:rFonts w:cs="Times New Roman"/>
          <w:noProof/>
          <w:sz w:val="20"/>
          <w:szCs w:val="20"/>
        </w:rPr>
        <w:t>over</w:t>
      </w:r>
      <w:r w:rsidR="00FF5A7F" w:rsidRPr="00EF72A8">
        <w:rPr>
          <w:rFonts w:cs="Times New Roman"/>
          <w:sz w:val="20"/>
          <w:szCs w:val="20"/>
        </w:rPr>
        <w:t xml:space="preserve"> 100.4</w:t>
      </w:r>
      <w:r w:rsidRPr="00EF72A8">
        <w:rPr>
          <w:rFonts w:cs="Times New Roman"/>
          <w:sz w:val="20"/>
          <w:szCs w:val="20"/>
        </w:rPr>
        <w:t xml:space="preserve">(F, abdominal tenderness, fetal tachycardia), </w:t>
      </w:r>
      <w:r w:rsidRPr="00EF72A8">
        <w:rPr>
          <w:rFonts w:cs="Times New Roman"/>
          <w:noProof/>
          <w:sz w:val="20"/>
          <w:szCs w:val="20"/>
        </w:rPr>
        <w:t>and/or</w:t>
      </w:r>
      <w:r w:rsidRPr="00EF72A8">
        <w:rPr>
          <w:rFonts w:cs="Times New Roman"/>
          <w:sz w:val="20"/>
          <w:szCs w:val="20"/>
        </w:rPr>
        <w:t xml:space="preserve"> </w:t>
      </w:r>
      <w:r w:rsidRPr="00EF72A8">
        <w:rPr>
          <w:rFonts w:cs="Times New Roman"/>
          <w:noProof/>
          <w:sz w:val="20"/>
          <w:szCs w:val="20"/>
        </w:rPr>
        <w:t>abnormalities</w:t>
      </w:r>
      <w:r w:rsidRPr="00EF72A8">
        <w:rPr>
          <w:rFonts w:cs="Times New Roman"/>
          <w:sz w:val="20"/>
          <w:szCs w:val="20"/>
        </w:rPr>
        <w:t xml:space="preserve"> of fetal heart rate (variable or late decelerations), and/</w:t>
      </w:r>
      <w:r w:rsidRPr="00EF72A8">
        <w:rPr>
          <w:rFonts w:cs="Times New Roman"/>
          <w:noProof/>
          <w:sz w:val="20"/>
          <w:szCs w:val="20"/>
        </w:rPr>
        <w:t>or abruption</w:t>
      </w:r>
      <w:r w:rsidR="00FF5A7F" w:rsidRPr="00EF72A8">
        <w:rPr>
          <w:rFonts w:cs="Times New Roman"/>
          <w:sz w:val="20"/>
          <w:szCs w:val="20"/>
        </w:rPr>
        <w:t xml:space="preserve">, PPROM </w:t>
      </w:r>
      <w:r w:rsidR="00FF5A7F" w:rsidRPr="00EF72A8">
        <w:rPr>
          <w:rFonts w:cs="Times New Roman"/>
          <w:noProof/>
          <w:sz w:val="20"/>
          <w:szCs w:val="20"/>
        </w:rPr>
        <w:t>was</w:t>
      </w:r>
      <w:r w:rsidRPr="00EF72A8">
        <w:rPr>
          <w:rFonts w:cs="Times New Roman"/>
          <w:noProof/>
          <w:sz w:val="20"/>
          <w:szCs w:val="20"/>
        </w:rPr>
        <w:t xml:space="preserve"> managed expectantly</w:t>
      </w:r>
      <w:r w:rsidRPr="00EF72A8">
        <w:rPr>
          <w:rFonts w:cs="Times New Roman"/>
          <w:sz w:val="20"/>
          <w:szCs w:val="20"/>
        </w:rPr>
        <w:t xml:space="preserve">. The diagnosis of PPROM was </w:t>
      </w:r>
      <w:proofErr w:type="spellStart"/>
      <w:r w:rsidRPr="00EF72A8">
        <w:rPr>
          <w:rFonts w:cs="Times New Roman"/>
          <w:sz w:val="20"/>
          <w:szCs w:val="20"/>
        </w:rPr>
        <w:t>conﬁrmed</w:t>
      </w:r>
      <w:proofErr w:type="spellEnd"/>
      <w:r w:rsidRPr="00EF72A8">
        <w:rPr>
          <w:rFonts w:cs="Times New Roman"/>
          <w:sz w:val="20"/>
          <w:szCs w:val="20"/>
        </w:rPr>
        <w:t xml:space="preserve"> by </w:t>
      </w:r>
      <w:r w:rsidRPr="00EF72A8">
        <w:rPr>
          <w:rFonts w:cs="Times New Roman"/>
          <w:noProof/>
          <w:sz w:val="20"/>
          <w:szCs w:val="20"/>
        </w:rPr>
        <w:t>visualization</w:t>
      </w:r>
      <w:r w:rsidRPr="00EF72A8">
        <w:rPr>
          <w:rFonts w:cs="Times New Roman"/>
          <w:sz w:val="20"/>
          <w:szCs w:val="20"/>
        </w:rPr>
        <w:t xml:space="preserve"> of amniotic </w:t>
      </w:r>
      <w:proofErr w:type="spellStart"/>
      <w:r w:rsidRPr="00EF72A8">
        <w:rPr>
          <w:rFonts w:cs="Times New Roman"/>
          <w:sz w:val="20"/>
          <w:szCs w:val="20"/>
        </w:rPr>
        <w:t>ﬂuid</w:t>
      </w:r>
      <w:proofErr w:type="spellEnd"/>
      <w:r w:rsidRPr="00EF72A8">
        <w:rPr>
          <w:rFonts w:cs="Times New Roman"/>
          <w:sz w:val="20"/>
          <w:szCs w:val="20"/>
        </w:rPr>
        <w:t xml:space="preserve"> ‘‘pooling’’ through the cervical </w:t>
      </w:r>
      <w:proofErr w:type="spellStart"/>
      <w:r w:rsidRPr="00EF72A8">
        <w:rPr>
          <w:rFonts w:cs="Times New Roman"/>
          <w:sz w:val="20"/>
          <w:szCs w:val="20"/>
        </w:rPr>
        <w:t>os</w:t>
      </w:r>
      <w:proofErr w:type="spellEnd"/>
      <w:r w:rsidRPr="00EF72A8">
        <w:rPr>
          <w:rFonts w:cs="Times New Roman"/>
          <w:sz w:val="20"/>
          <w:szCs w:val="20"/>
        </w:rPr>
        <w:t xml:space="preserve"> during speculum examination, ‘‘</w:t>
      </w:r>
      <w:proofErr w:type="spellStart"/>
      <w:r w:rsidRPr="00EF72A8">
        <w:rPr>
          <w:rFonts w:cs="Times New Roman"/>
          <w:noProof/>
          <w:sz w:val="20"/>
          <w:szCs w:val="20"/>
        </w:rPr>
        <w:t>nitrazine</w:t>
      </w:r>
      <w:proofErr w:type="spellEnd"/>
      <w:r w:rsidRPr="00EF72A8">
        <w:rPr>
          <w:rFonts w:cs="Times New Roman"/>
          <w:sz w:val="20"/>
          <w:szCs w:val="20"/>
        </w:rPr>
        <w:t>,’’ ‘‘</w:t>
      </w:r>
      <w:proofErr w:type="spellStart"/>
      <w:r w:rsidRPr="00EF72A8">
        <w:rPr>
          <w:rFonts w:cs="Times New Roman"/>
          <w:sz w:val="20"/>
          <w:szCs w:val="20"/>
        </w:rPr>
        <w:t>ferning</w:t>
      </w:r>
      <w:proofErr w:type="spellEnd"/>
      <w:r w:rsidRPr="00EF72A8">
        <w:rPr>
          <w:rFonts w:cs="Times New Roman"/>
          <w:sz w:val="20"/>
          <w:szCs w:val="20"/>
        </w:rPr>
        <w:t xml:space="preserve">,’’ or amniocentesis-dye positive tests. </w:t>
      </w:r>
      <w:proofErr w:type="spellStart"/>
      <w:r w:rsidRPr="00EF72A8">
        <w:rPr>
          <w:rFonts w:cs="Times New Roman"/>
          <w:sz w:val="20"/>
          <w:szCs w:val="20"/>
        </w:rPr>
        <w:t>Tocolysis</w:t>
      </w:r>
      <w:proofErr w:type="spellEnd"/>
      <w:r w:rsidRPr="00EF72A8">
        <w:rPr>
          <w:rFonts w:cs="Times New Roman"/>
          <w:sz w:val="20"/>
          <w:szCs w:val="20"/>
        </w:rPr>
        <w:t xml:space="preserve"> </w:t>
      </w:r>
      <w:r w:rsidRPr="00EF72A8">
        <w:rPr>
          <w:rFonts w:cs="Times New Roman"/>
          <w:noProof/>
          <w:sz w:val="20"/>
          <w:szCs w:val="20"/>
        </w:rPr>
        <w:t>and/or</w:t>
      </w:r>
      <w:r w:rsidRPr="00EF72A8">
        <w:rPr>
          <w:rFonts w:cs="Times New Roman"/>
          <w:sz w:val="20"/>
          <w:szCs w:val="20"/>
        </w:rPr>
        <w:t xml:space="preserve"> digital exams </w:t>
      </w:r>
      <w:proofErr w:type="gramStart"/>
      <w:r w:rsidRPr="00EF72A8">
        <w:rPr>
          <w:rFonts w:cs="Times New Roman"/>
          <w:sz w:val="20"/>
          <w:szCs w:val="20"/>
        </w:rPr>
        <w:t>were not permitted</w:t>
      </w:r>
      <w:proofErr w:type="gramEnd"/>
      <w:r w:rsidRPr="00EF72A8">
        <w:rPr>
          <w:rFonts w:cs="Times New Roman"/>
          <w:sz w:val="20"/>
          <w:szCs w:val="20"/>
        </w:rPr>
        <w:t xml:space="preserve">. Patients received </w:t>
      </w:r>
      <w:r w:rsidRPr="00EF72A8">
        <w:rPr>
          <w:rFonts w:cs="Times New Roman"/>
          <w:noProof/>
          <w:sz w:val="20"/>
          <w:szCs w:val="20"/>
        </w:rPr>
        <w:t>corticoste</w:t>
      </w:r>
      <w:r w:rsidRPr="00EF72A8">
        <w:rPr>
          <w:rFonts w:cs="Times New Roman"/>
          <w:sz w:val="20"/>
          <w:szCs w:val="20"/>
        </w:rPr>
        <w:t>roids for lung maturity if less than 32 w GA, and antibiotic therapy (</w:t>
      </w:r>
      <w:proofErr w:type="spellStart"/>
      <w:r w:rsidRPr="00EF72A8">
        <w:rPr>
          <w:rFonts w:cs="Times New Roman"/>
          <w:sz w:val="20"/>
          <w:szCs w:val="20"/>
        </w:rPr>
        <w:t>ampicillin</w:t>
      </w:r>
      <w:proofErr w:type="spellEnd"/>
      <w:r w:rsidRPr="00EF72A8">
        <w:rPr>
          <w:rFonts w:cs="Times New Roman"/>
          <w:sz w:val="20"/>
          <w:szCs w:val="20"/>
        </w:rPr>
        <w:t xml:space="preserve">/erythromycin or </w:t>
      </w:r>
      <w:proofErr w:type="spellStart"/>
      <w:r w:rsidRPr="00EF72A8">
        <w:rPr>
          <w:rFonts w:cs="Times New Roman"/>
          <w:sz w:val="20"/>
          <w:szCs w:val="20"/>
        </w:rPr>
        <w:t>clindamycin</w:t>
      </w:r>
      <w:proofErr w:type="spellEnd"/>
      <w:r w:rsidRPr="00EF72A8">
        <w:rPr>
          <w:rFonts w:cs="Times New Roman"/>
          <w:sz w:val="20"/>
          <w:szCs w:val="20"/>
        </w:rPr>
        <w:t xml:space="preserve"> in the event of allergy to penicillin). Women </w:t>
      </w:r>
      <w:proofErr w:type="gramStart"/>
      <w:r w:rsidRPr="00EF72A8">
        <w:rPr>
          <w:rFonts w:cs="Times New Roman"/>
          <w:sz w:val="20"/>
          <w:szCs w:val="20"/>
        </w:rPr>
        <w:t>were monitored</w:t>
      </w:r>
      <w:proofErr w:type="gramEnd"/>
      <w:r w:rsidRPr="00EF72A8">
        <w:rPr>
          <w:rFonts w:cs="Times New Roman"/>
          <w:sz w:val="20"/>
          <w:szCs w:val="20"/>
        </w:rPr>
        <w:t xml:space="preserve"> by </w:t>
      </w:r>
      <w:proofErr w:type="spellStart"/>
      <w:r w:rsidRPr="00EF72A8">
        <w:rPr>
          <w:rFonts w:cs="Times New Roman"/>
          <w:sz w:val="20"/>
          <w:szCs w:val="20"/>
        </w:rPr>
        <w:t>cardiotocography</w:t>
      </w:r>
      <w:proofErr w:type="spellEnd"/>
      <w:r w:rsidRPr="00EF72A8">
        <w:rPr>
          <w:rFonts w:cs="Times New Roman"/>
          <w:sz w:val="20"/>
          <w:szCs w:val="20"/>
        </w:rPr>
        <w:t xml:space="preserve"> at least twice daily for the presence of fetal heart abnormalities </w:t>
      </w:r>
      <w:r w:rsidRPr="00EF72A8">
        <w:rPr>
          <w:rFonts w:cs="Times New Roman"/>
          <w:noProof/>
          <w:sz w:val="20"/>
          <w:szCs w:val="20"/>
        </w:rPr>
        <w:t>and/or</w:t>
      </w:r>
      <w:r w:rsidRPr="00EF72A8">
        <w:rPr>
          <w:rFonts w:cs="Times New Roman"/>
          <w:sz w:val="20"/>
          <w:szCs w:val="20"/>
        </w:rPr>
        <w:t xml:space="preserve"> uterine contractions. The ultrasound examination </w:t>
      </w:r>
      <w:r w:rsidRPr="00EF72A8">
        <w:rPr>
          <w:rFonts w:cs="Times New Roman"/>
          <w:noProof/>
          <w:sz w:val="20"/>
          <w:szCs w:val="20"/>
        </w:rPr>
        <w:t>was performed</w:t>
      </w:r>
      <w:r w:rsidRPr="00EF72A8">
        <w:rPr>
          <w:rFonts w:cs="Times New Roman"/>
          <w:sz w:val="20"/>
          <w:szCs w:val="20"/>
        </w:rPr>
        <w:t xml:space="preserve"> within 12 </w:t>
      </w:r>
      <w:r w:rsidRPr="00EF72A8">
        <w:rPr>
          <w:rFonts w:cs="Times New Roman"/>
          <w:noProof/>
          <w:sz w:val="20"/>
          <w:szCs w:val="20"/>
        </w:rPr>
        <w:t xml:space="preserve">hours </w:t>
      </w:r>
      <w:r w:rsidR="005E46F9" w:rsidRPr="00EF72A8">
        <w:rPr>
          <w:rFonts w:cs="Times New Roman"/>
          <w:noProof/>
          <w:sz w:val="20"/>
          <w:szCs w:val="20"/>
        </w:rPr>
        <w:t>of</w:t>
      </w:r>
      <w:r w:rsidR="005E46F9" w:rsidRPr="00EF72A8">
        <w:rPr>
          <w:rFonts w:cs="Times New Roman"/>
          <w:sz w:val="20"/>
          <w:szCs w:val="20"/>
        </w:rPr>
        <w:t xml:space="preserve"> PPROM</w:t>
      </w:r>
      <w:r w:rsidRPr="00EF72A8">
        <w:rPr>
          <w:rFonts w:cs="Times New Roman"/>
          <w:sz w:val="20"/>
          <w:szCs w:val="20"/>
        </w:rPr>
        <w:t>.</w:t>
      </w:r>
      <w:r w:rsidR="00E62C9F" w:rsidRPr="00EF72A8">
        <w:rPr>
          <w:rFonts w:cs="Times New Roman"/>
          <w:sz w:val="20"/>
          <w:szCs w:val="20"/>
        </w:rPr>
        <w:t xml:space="preserve"> </w:t>
      </w:r>
      <w:r w:rsidRPr="00EF72A8">
        <w:rPr>
          <w:rFonts w:cs="Times New Roman"/>
          <w:noProof/>
          <w:sz w:val="20"/>
          <w:szCs w:val="20"/>
        </w:rPr>
        <w:t>An abdominal ultrasound survey</w:t>
      </w:r>
      <w:r w:rsidRPr="00EF72A8">
        <w:rPr>
          <w:rFonts w:cs="Times New Roman"/>
          <w:sz w:val="20"/>
          <w:szCs w:val="20"/>
        </w:rPr>
        <w:t xml:space="preserve"> </w:t>
      </w:r>
      <w:proofErr w:type="gramStart"/>
      <w:r w:rsidRPr="00EF72A8">
        <w:rPr>
          <w:rFonts w:cs="Times New Roman"/>
          <w:sz w:val="20"/>
          <w:szCs w:val="20"/>
        </w:rPr>
        <w:lastRenderedPageBreak/>
        <w:t>was performed</w:t>
      </w:r>
      <w:proofErr w:type="gramEnd"/>
      <w:r w:rsidRPr="00EF72A8">
        <w:rPr>
          <w:rFonts w:cs="Times New Roman"/>
          <w:sz w:val="20"/>
          <w:szCs w:val="20"/>
        </w:rPr>
        <w:t xml:space="preserve"> using a 5.0 or 7.5 MHz </w:t>
      </w:r>
      <w:proofErr w:type="spellStart"/>
      <w:r w:rsidRPr="00EF72A8">
        <w:rPr>
          <w:rFonts w:cs="Times New Roman"/>
          <w:sz w:val="20"/>
          <w:szCs w:val="20"/>
        </w:rPr>
        <w:t>transabdominal</w:t>
      </w:r>
      <w:proofErr w:type="spellEnd"/>
      <w:r w:rsidRPr="00EF72A8">
        <w:rPr>
          <w:rFonts w:cs="Times New Roman"/>
          <w:sz w:val="20"/>
          <w:szCs w:val="20"/>
        </w:rPr>
        <w:t xml:space="preserve"> probe. The amniotic </w:t>
      </w:r>
      <w:proofErr w:type="spellStart"/>
      <w:r w:rsidRPr="00EF72A8">
        <w:rPr>
          <w:rFonts w:cs="Times New Roman"/>
          <w:sz w:val="20"/>
          <w:szCs w:val="20"/>
        </w:rPr>
        <w:t>ﬂuid</w:t>
      </w:r>
      <w:proofErr w:type="spellEnd"/>
      <w:r w:rsidRPr="00EF72A8">
        <w:rPr>
          <w:rFonts w:cs="Times New Roman"/>
          <w:sz w:val="20"/>
          <w:szCs w:val="20"/>
        </w:rPr>
        <w:t xml:space="preserve"> index (AFI) </w:t>
      </w:r>
      <w:proofErr w:type="gramStart"/>
      <w:r w:rsidRPr="00EF72A8">
        <w:rPr>
          <w:rFonts w:cs="Times New Roman"/>
          <w:sz w:val="20"/>
          <w:szCs w:val="20"/>
        </w:rPr>
        <w:t>was measured</w:t>
      </w:r>
      <w:proofErr w:type="gramEnd"/>
      <w:r w:rsidRPr="00EF72A8">
        <w:rPr>
          <w:rFonts w:cs="Times New Roman"/>
          <w:sz w:val="20"/>
          <w:szCs w:val="20"/>
        </w:rPr>
        <w:t xml:space="preserve"> using the 4-quadrant</w:t>
      </w:r>
      <w:r w:rsidR="00E62C9F" w:rsidRPr="00EF72A8">
        <w:rPr>
          <w:rFonts w:cs="Times New Roman"/>
          <w:sz w:val="20"/>
          <w:szCs w:val="20"/>
        </w:rPr>
        <w:t xml:space="preserve"> </w:t>
      </w:r>
      <w:r w:rsidRPr="00EF72A8">
        <w:rPr>
          <w:rFonts w:cs="Times New Roman"/>
          <w:sz w:val="20"/>
          <w:szCs w:val="20"/>
        </w:rPr>
        <w:t>technique.</w:t>
      </w:r>
      <w:hyperlink w:anchor="_bookmark16" w:history="1">
        <w:proofErr w:type="gramStart"/>
        <w:r w:rsidRPr="00EF72A8">
          <w:rPr>
            <w:rStyle w:val="Hyperlink"/>
            <w:rFonts w:cs="Times New Roman"/>
            <w:sz w:val="20"/>
            <w:szCs w:val="20"/>
            <w:u w:val="none"/>
          </w:rPr>
          <w:t>17</w:t>
        </w:r>
        <w:proofErr w:type="gramEnd"/>
      </w:hyperlink>
      <w:r w:rsidR="0098141C" w:rsidRPr="00EF72A8">
        <w:rPr>
          <w:rFonts w:cs="Times New Roman"/>
          <w:sz w:val="20"/>
          <w:szCs w:val="20"/>
        </w:rPr>
        <w:t xml:space="preserve"> </w:t>
      </w:r>
      <w:proofErr w:type="spellStart"/>
      <w:r w:rsidRPr="00EF72A8">
        <w:rPr>
          <w:rFonts w:cs="Times New Roman"/>
          <w:sz w:val="20"/>
          <w:szCs w:val="20"/>
        </w:rPr>
        <w:t>Oligohydramnios</w:t>
      </w:r>
      <w:proofErr w:type="spellEnd"/>
      <w:r w:rsidRPr="00EF72A8">
        <w:rPr>
          <w:rFonts w:cs="Times New Roman"/>
          <w:sz w:val="20"/>
          <w:szCs w:val="20"/>
        </w:rPr>
        <w:t xml:space="preserve"> </w:t>
      </w:r>
      <w:r w:rsidRPr="00EF72A8">
        <w:rPr>
          <w:rFonts w:cs="Times New Roman"/>
          <w:noProof/>
          <w:sz w:val="20"/>
          <w:szCs w:val="20"/>
        </w:rPr>
        <w:t>was deﬁned</w:t>
      </w:r>
      <w:r w:rsidRPr="00EF72A8">
        <w:rPr>
          <w:rFonts w:cs="Times New Roman"/>
          <w:sz w:val="20"/>
          <w:szCs w:val="20"/>
        </w:rPr>
        <w:t xml:space="preserve"> </w:t>
      </w:r>
      <w:r w:rsidRPr="00EF72A8">
        <w:rPr>
          <w:rFonts w:cs="Times New Roman"/>
          <w:noProof/>
          <w:sz w:val="20"/>
          <w:szCs w:val="20"/>
        </w:rPr>
        <w:t>as an</w:t>
      </w:r>
      <w:r w:rsidRPr="00EF72A8">
        <w:rPr>
          <w:rFonts w:cs="Times New Roman"/>
          <w:sz w:val="20"/>
          <w:szCs w:val="20"/>
        </w:rPr>
        <w:t xml:space="preserve"> AFI less than </w:t>
      </w:r>
      <w:r w:rsidR="00484E96" w:rsidRPr="00EF72A8">
        <w:rPr>
          <w:rFonts w:cs="Times New Roman"/>
          <w:noProof/>
          <w:sz w:val="20"/>
          <w:szCs w:val="20"/>
        </w:rPr>
        <w:t>five</w:t>
      </w:r>
      <w:r w:rsidRPr="00EF72A8">
        <w:rPr>
          <w:rFonts w:cs="Times New Roman"/>
          <w:sz w:val="20"/>
          <w:szCs w:val="20"/>
        </w:rPr>
        <w:t xml:space="preserve"> cm.</w:t>
      </w:r>
      <w:hyperlink w:anchor="_bookmark16" w:history="1">
        <w:r w:rsidRPr="00EF72A8">
          <w:rPr>
            <w:rStyle w:val="Hyperlink"/>
            <w:rFonts w:cs="Times New Roman"/>
            <w:sz w:val="20"/>
            <w:szCs w:val="20"/>
            <w:u w:val="none"/>
          </w:rPr>
          <w:t>17</w:t>
        </w:r>
      </w:hyperlink>
      <w:r w:rsidRPr="00EF72A8">
        <w:rPr>
          <w:rFonts w:cs="Times New Roman"/>
          <w:sz w:val="20"/>
          <w:szCs w:val="20"/>
        </w:rPr>
        <w:t xml:space="preserve"> The </w:t>
      </w:r>
      <w:proofErr w:type="spellStart"/>
      <w:r w:rsidRPr="00EF72A8">
        <w:rPr>
          <w:rFonts w:cs="Times New Roman"/>
          <w:sz w:val="20"/>
          <w:szCs w:val="20"/>
        </w:rPr>
        <w:t>myometrium</w:t>
      </w:r>
      <w:proofErr w:type="spellEnd"/>
      <w:r w:rsidRPr="00EF72A8">
        <w:rPr>
          <w:rFonts w:cs="Times New Roman"/>
          <w:sz w:val="20"/>
          <w:szCs w:val="20"/>
        </w:rPr>
        <w:t xml:space="preserve"> was </w:t>
      </w:r>
      <w:proofErr w:type="spellStart"/>
      <w:r w:rsidRPr="00EF72A8">
        <w:rPr>
          <w:rFonts w:cs="Times New Roman"/>
          <w:sz w:val="20"/>
          <w:szCs w:val="20"/>
        </w:rPr>
        <w:t>sonographically</w:t>
      </w:r>
      <w:proofErr w:type="spellEnd"/>
      <w:r w:rsidRPr="00EF72A8">
        <w:rPr>
          <w:rFonts w:cs="Times New Roman"/>
          <w:sz w:val="20"/>
          <w:szCs w:val="20"/>
        </w:rPr>
        <w:t xml:space="preserve"> </w:t>
      </w:r>
      <w:proofErr w:type="spellStart"/>
      <w:r w:rsidRPr="00EF72A8">
        <w:rPr>
          <w:rFonts w:cs="Times New Roman"/>
          <w:sz w:val="20"/>
          <w:szCs w:val="20"/>
        </w:rPr>
        <w:t>identiﬁed</w:t>
      </w:r>
      <w:proofErr w:type="spellEnd"/>
      <w:r w:rsidRPr="00EF72A8">
        <w:rPr>
          <w:rFonts w:cs="Times New Roman"/>
          <w:sz w:val="20"/>
          <w:szCs w:val="20"/>
        </w:rPr>
        <w:t xml:space="preserve"> as the echo homogeneous layer between the </w:t>
      </w:r>
      <w:proofErr w:type="spellStart"/>
      <w:r w:rsidRPr="00EF72A8">
        <w:rPr>
          <w:rFonts w:cs="Times New Roman"/>
          <w:sz w:val="20"/>
          <w:szCs w:val="20"/>
        </w:rPr>
        <w:t>serosa</w:t>
      </w:r>
      <w:proofErr w:type="spellEnd"/>
      <w:r w:rsidRPr="00EF72A8">
        <w:rPr>
          <w:rFonts w:cs="Times New Roman"/>
          <w:sz w:val="20"/>
          <w:szCs w:val="20"/>
        </w:rPr>
        <w:t xml:space="preserve"> and the </w:t>
      </w:r>
      <w:proofErr w:type="spellStart"/>
      <w:r w:rsidRPr="00EF72A8">
        <w:rPr>
          <w:rFonts w:cs="Times New Roman"/>
          <w:sz w:val="20"/>
          <w:szCs w:val="20"/>
        </w:rPr>
        <w:t>decidua</w:t>
      </w:r>
      <w:proofErr w:type="spellEnd"/>
      <w:r w:rsidRPr="00EF72A8">
        <w:rPr>
          <w:rFonts w:cs="Times New Roman"/>
          <w:sz w:val="20"/>
          <w:szCs w:val="20"/>
        </w:rPr>
        <w:t>.</w:t>
      </w:r>
      <w:r w:rsidR="00E62C9F" w:rsidRPr="00EF72A8">
        <w:rPr>
          <w:rFonts w:cs="Times New Roman"/>
          <w:sz w:val="20"/>
          <w:szCs w:val="20"/>
        </w:rPr>
        <w:t xml:space="preserve"> </w:t>
      </w:r>
      <w:r w:rsidRPr="00EF72A8">
        <w:rPr>
          <w:rFonts w:cs="Times New Roman"/>
          <w:noProof/>
          <w:sz w:val="20"/>
          <w:szCs w:val="20"/>
        </w:rPr>
        <w:t>The MT was measured at 4 diﬀerent sites: lower segment (LUS) (approximately 2 cm above reﬂection of the urinary bladder), mid</w:t>
      </w:r>
      <w:r w:rsidR="00674D0E" w:rsidRPr="00EF72A8">
        <w:rPr>
          <w:rFonts w:cs="Times New Roman"/>
          <w:noProof/>
          <w:sz w:val="20"/>
          <w:szCs w:val="20"/>
        </w:rPr>
        <w:t>-</w:t>
      </w:r>
      <w:r w:rsidRPr="00EF72A8">
        <w:rPr>
          <w:rFonts w:cs="Times New Roman"/>
          <w:noProof/>
          <w:sz w:val="20"/>
          <w:szCs w:val="20"/>
        </w:rPr>
        <w:t>anterior wall (with the scan probe 1 cm above the maternal umbilicus), fundus, and posterior walls of the uterus.</w:t>
      </w:r>
      <w:hyperlink w:anchor="_bookmark14" w:history="1">
        <w:r w:rsidRPr="00EF72A8">
          <w:rPr>
            <w:rStyle w:val="Hyperlink"/>
            <w:rFonts w:cs="Times New Roman"/>
            <w:noProof/>
            <w:sz w:val="20"/>
            <w:szCs w:val="20"/>
            <w:u w:val="none"/>
          </w:rPr>
          <w:t>14</w:t>
        </w:r>
      </w:hyperlink>
      <w:r w:rsidRPr="00EF72A8">
        <w:rPr>
          <w:rFonts w:cs="Times New Roman"/>
          <w:noProof/>
          <w:sz w:val="20"/>
          <w:szCs w:val="20"/>
        </w:rPr>
        <w:t xml:space="preserve"> Thickness of the fundus was measured by placing the scan probe above the uterine fundus so that the entire curvature of the uterus was visualized.</w:t>
      </w:r>
      <w:r w:rsidRPr="00EF72A8">
        <w:rPr>
          <w:rFonts w:cs="Times New Roman"/>
          <w:sz w:val="20"/>
          <w:szCs w:val="20"/>
        </w:rPr>
        <w:t xml:space="preserve"> </w:t>
      </w:r>
      <w:r w:rsidRPr="00EF72A8">
        <w:rPr>
          <w:rFonts w:cs="Times New Roman"/>
          <w:noProof/>
          <w:sz w:val="20"/>
          <w:szCs w:val="20"/>
        </w:rPr>
        <w:t>To assure consistency in the anatomic site</w:t>
      </w:r>
      <w:r w:rsidRPr="00EF72A8">
        <w:rPr>
          <w:rFonts w:cs="Times New Roman"/>
          <w:sz w:val="20"/>
          <w:szCs w:val="20"/>
        </w:rPr>
        <w:t xml:space="preserve">, aortic pulsations were </w:t>
      </w:r>
      <w:proofErr w:type="spellStart"/>
      <w:r w:rsidRPr="00EF72A8">
        <w:rPr>
          <w:rFonts w:eastAsia="Calibri" w:cs="Times New Roman"/>
          <w:sz w:val="20"/>
          <w:szCs w:val="20"/>
        </w:rPr>
        <w:t>identiﬁed</w:t>
      </w:r>
      <w:proofErr w:type="spellEnd"/>
      <w:r w:rsidRPr="00EF72A8">
        <w:rPr>
          <w:rFonts w:eastAsia="Calibri" w:cs="Times New Roman"/>
          <w:sz w:val="20"/>
          <w:szCs w:val="20"/>
        </w:rPr>
        <w:t xml:space="preserve"> before evaluation of </w:t>
      </w:r>
      <w:r w:rsidRPr="00EF72A8">
        <w:rPr>
          <w:rFonts w:eastAsia="Calibri" w:cs="Times New Roman"/>
          <w:noProof/>
          <w:sz w:val="20"/>
          <w:szCs w:val="20"/>
        </w:rPr>
        <w:t>fundal</w:t>
      </w:r>
      <w:r w:rsidRPr="00EF72A8">
        <w:rPr>
          <w:rFonts w:eastAsia="Calibri" w:cs="Times New Roman"/>
          <w:sz w:val="20"/>
          <w:szCs w:val="20"/>
        </w:rPr>
        <w:t xml:space="preserve"> MT and used as a reference for all subsequent measurements. Measure</w:t>
      </w:r>
      <w:r w:rsidRPr="00EF72A8">
        <w:rPr>
          <w:rFonts w:eastAsia="Calibri" w:cs="Times New Roman"/>
          <w:noProof/>
          <w:sz w:val="20"/>
          <w:szCs w:val="20"/>
        </w:rPr>
        <w:t>ment</w:t>
      </w:r>
      <w:r w:rsidRPr="00EF72A8">
        <w:rPr>
          <w:rFonts w:eastAsia="Calibri" w:cs="Times New Roman"/>
          <w:sz w:val="20"/>
          <w:szCs w:val="20"/>
        </w:rPr>
        <w:t xml:space="preserve"> of the posterior uterine wall was technically the most challenging. We demarcated the posterior wall using pulsations of the maternal abdominal aorta as</w:t>
      </w:r>
      <w:r w:rsidR="00674D0E" w:rsidRPr="00EF72A8">
        <w:rPr>
          <w:rFonts w:eastAsia="Calibri" w:cs="Times New Roman"/>
          <w:sz w:val="20"/>
          <w:szCs w:val="20"/>
        </w:rPr>
        <w:t xml:space="preserve"> an</w:t>
      </w:r>
      <w:r w:rsidRPr="00EF72A8">
        <w:rPr>
          <w:rFonts w:eastAsia="Calibri" w:cs="Times New Roman"/>
          <w:sz w:val="20"/>
          <w:szCs w:val="20"/>
        </w:rPr>
        <w:t xml:space="preserve"> </w:t>
      </w:r>
      <w:r w:rsidRPr="00EF72A8">
        <w:rPr>
          <w:rFonts w:eastAsia="Calibri" w:cs="Times New Roman"/>
          <w:noProof/>
          <w:sz w:val="20"/>
          <w:szCs w:val="20"/>
        </w:rPr>
        <w:t>anatomic</w:t>
      </w:r>
      <w:r w:rsidRPr="00EF72A8">
        <w:rPr>
          <w:rFonts w:eastAsia="Calibri" w:cs="Times New Roman"/>
          <w:sz w:val="20"/>
          <w:szCs w:val="20"/>
        </w:rPr>
        <w:t xml:space="preserve"> marker. Each measurement </w:t>
      </w:r>
      <w:r w:rsidRPr="00EF72A8">
        <w:rPr>
          <w:rFonts w:eastAsia="Calibri" w:cs="Times New Roman"/>
          <w:noProof/>
          <w:sz w:val="20"/>
          <w:szCs w:val="20"/>
        </w:rPr>
        <w:t>was made</w:t>
      </w:r>
      <w:r w:rsidRPr="00EF72A8">
        <w:rPr>
          <w:rFonts w:eastAsia="Calibri" w:cs="Times New Roman"/>
          <w:sz w:val="20"/>
          <w:szCs w:val="20"/>
        </w:rPr>
        <w:t xml:space="preserve"> from separate scan images. At least </w:t>
      </w:r>
      <w:r w:rsidRPr="00EF72A8">
        <w:rPr>
          <w:rFonts w:eastAsia="Calibri" w:cs="Times New Roman"/>
          <w:noProof/>
          <w:sz w:val="20"/>
          <w:szCs w:val="20"/>
        </w:rPr>
        <w:t>3</w:t>
      </w:r>
      <w:r w:rsidRPr="00EF72A8">
        <w:rPr>
          <w:rFonts w:eastAsia="Calibri" w:cs="Times New Roman"/>
          <w:sz w:val="20"/>
          <w:szCs w:val="20"/>
        </w:rPr>
        <w:t xml:space="preserve"> measurements </w:t>
      </w:r>
      <w:proofErr w:type="gramStart"/>
      <w:r w:rsidRPr="00EF72A8">
        <w:rPr>
          <w:rFonts w:eastAsia="Calibri" w:cs="Times New Roman"/>
          <w:sz w:val="20"/>
          <w:szCs w:val="20"/>
        </w:rPr>
        <w:t>were obtained at each site and averaged</w:t>
      </w:r>
      <w:proofErr w:type="gramEnd"/>
      <w:r w:rsidRPr="00EF72A8">
        <w:rPr>
          <w:rFonts w:eastAsia="Calibri" w:cs="Times New Roman"/>
          <w:sz w:val="20"/>
          <w:szCs w:val="20"/>
        </w:rPr>
        <w:t xml:space="preserve">. </w:t>
      </w:r>
      <w:r w:rsidR="007B03D2" w:rsidRPr="00EF72A8">
        <w:rPr>
          <w:rFonts w:eastAsia="Calibri" w:cs="Times New Roman"/>
          <w:sz w:val="20"/>
          <w:szCs w:val="20"/>
        </w:rPr>
        <w:t>We were</w:t>
      </w:r>
      <w:r w:rsidRPr="00EF72A8">
        <w:rPr>
          <w:rFonts w:eastAsia="Calibri" w:cs="Times New Roman"/>
          <w:sz w:val="20"/>
          <w:szCs w:val="20"/>
        </w:rPr>
        <w:t xml:space="preserve"> not aware of the previous numeric evaluation of MT in between measurements. Previous experience demonstrated no </w:t>
      </w:r>
      <w:proofErr w:type="spellStart"/>
      <w:r w:rsidRPr="00EF72A8">
        <w:rPr>
          <w:rFonts w:eastAsia="Calibri" w:cs="Times New Roman"/>
          <w:sz w:val="20"/>
          <w:szCs w:val="20"/>
        </w:rPr>
        <w:t>diﬀerences</w:t>
      </w:r>
      <w:proofErr w:type="spellEnd"/>
      <w:r w:rsidRPr="00EF72A8">
        <w:rPr>
          <w:rFonts w:eastAsia="Calibri" w:cs="Times New Roman"/>
          <w:sz w:val="20"/>
          <w:szCs w:val="20"/>
        </w:rPr>
        <w:t xml:space="preserve"> in MT among uterine wall sites.</w:t>
      </w:r>
      <w:hyperlink w:anchor="_bookmark14" w:history="1">
        <w:r w:rsidRPr="00EF72A8">
          <w:rPr>
            <w:rStyle w:val="Hyperlink"/>
            <w:rFonts w:cs="Times New Roman"/>
            <w:sz w:val="20"/>
            <w:szCs w:val="20"/>
            <w:u w:val="none"/>
          </w:rPr>
          <w:t>14</w:t>
        </w:r>
      </w:hyperlink>
      <w:r w:rsidRPr="00EF72A8">
        <w:rPr>
          <w:rFonts w:eastAsia="Calibri" w:cs="Times New Roman"/>
          <w:sz w:val="20"/>
          <w:szCs w:val="20"/>
        </w:rPr>
        <w:t xml:space="preserve"> The </w:t>
      </w:r>
      <w:proofErr w:type="spellStart"/>
      <w:r w:rsidRPr="00EF72A8">
        <w:rPr>
          <w:rFonts w:eastAsia="Calibri" w:cs="Times New Roman"/>
          <w:noProof/>
          <w:sz w:val="20"/>
          <w:szCs w:val="20"/>
        </w:rPr>
        <w:t>intra</w:t>
      </w:r>
      <w:r w:rsidRPr="00EF72A8">
        <w:rPr>
          <w:rFonts w:eastAsia="Calibri" w:cs="Times New Roman"/>
          <w:sz w:val="20"/>
          <w:szCs w:val="20"/>
        </w:rPr>
        <w:t>observer</w:t>
      </w:r>
      <w:proofErr w:type="spellEnd"/>
      <w:r w:rsidRPr="00EF72A8">
        <w:rPr>
          <w:rFonts w:eastAsia="Calibri" w:cs="Times New Roman"/>
          <w:sz w:val="20"/>
          <w:szCs w:val="20"/>
        </w:rPr>
        <w:t xml:space="preserve"> </w:t>
      </w:r>
      <w:proofErr w:type="spellStart"/>
      <w:r w:rsidRPr="00EF72A8">
        <w:rPr>
          <w:rFonts w:eastAsia="Calibri" w:cs="Times New Roman"/>
          <w:sz w:val="20"/>
          <w:szCs w:val="20"/>
        </w:rPr>
        <w:t>coeﬃcient</w:t>
      </w:r>
      <w:proofErr w:type="spellEnd"/>
      <w:r w:rsidRPr="00EF72A8">
        <w:rPr>
          <w:rFonts w:eastAsia="Calibri" w:cs="Times New Roman"/>
          <w:sz w:val="20"/>
          <w:szCs w:val="20"/>
        </w:rPr>
        <w:t xml:space="preserve"> of variation for assessment of MT varied from 8% to 10% at each uterine site. The placental thickness </w:t>
      </w:r>
      <w:r w:rsidRPr="00EF72A8">
        <w:rPr>
          <w:rFonts w:eastAsia="Calibri" w:cs="Times New Roman"/>
          <w:noProof/>
          <w:sz w:val="20"/>
          <w:szCs w:val="20"/>
        </w:rPr>
        <w:t>was measured</w:t>
      </w:r>
      <w:r w:rsidRPr="00EF72A8">
        <w:rPr>
          <w:rFonts w:eastAsia="Calibri" w:cs="Times New Roman"/>
          <w:sz w:val="20"/>
          <w:szCs w:val="20"/>
        </w:rPr>
        <w:t xml:space="preserve"> at the site of umbilical cord insertion. Abdominal wall thickness </w:t>
      </w:r>
      <w:r w:rsidRPr="00EF72A8">
        <w:rPr>
          <w:rFonts w:eastAsia="Calibri" w:cs="Times New Roman"/>
          <w:noProof/>
          <w:sz w:val="20"/>
          <w:szCs w:val="20"/>
        </w:rPr>
        <w:t>was estimated</w:t>
      </w:r>
      <w:r w:rsidRPr="00EF72A8">
        <w:rPr>
          <w:rFonts w:eastAsia="Calibri" w:cs="Times New Roman"/>
          <w:sz w:val="20"/>
          <w:szCs w:val="20"/>
        </w:rPr>
        <w:t xml:space="preserve"> </w:t>
      </w:r>
      <w:r w:rsidRPr="00EF72A8">
        <w:rPr>
          <w:rFonts w:eastAsia="Calibri" w:cs="Times New Roman"/>
          <w:noProof/>
          <w:sz w:val="20"/>
          <w:szCs w:val="20"/>
        </w:rPr>
        <w:t>at the same site used to evaluate</w:t>
      </w:r>
      <w:r w:rsidR="00674D0E" w:rsidRPr="00EF72A8">
        <w:rPr>
          <w:rFonts w:eastAsia="Calibri" w:cs="Times New Roman"/>
          <w:noProof/>
          <w:sz w:val="20"/>
          <w:szCs w:val="20"/>
        </w:rPr>
        <w:t xml:space="preserve"> the</w:t>
      </w:r>
      <w:r w:rsidRPr="00EF72A8">
        <w:rPr>
          <w:rFonts w:eastAsia="Calibri" w:cs="Times New Roman"/>
          <w:noProof/>
          <w:sz w:val="20"/>
          <w:szCs w:val="20"/>
        </w:rPr>
        <w:t xml:space="preserve"> thickness of the</w:t>
      </w:r>
      <w:r w:rsidRPr="00EF72A8">
        <w:rPr>
          <w:rFonts w:cs="Times New Roman"/>
          <w:noProof/>
          <w:sz w:val="20"/>
          <w:szCs w:val="20"/>
        </w:rPr>
        <w:t xml:space="preserve"> mid</w:t>
      </w:r>
      <w:r w:rsidR="00641B9B" w:rsidRPr="00EF72A8">
        <w:rPr>
          <w:rFonts w:cs="Times New Roman"/>
          <w:noProof/>
          <w:sz w:val="20"/>
          <w:szCs w:val="20"/>
        </w:rPr>
        <w:t xml:space="preserve"> </w:t>
      </w:r>
      <w:r w:rsidRPr="00EF72A8">
        <w:rPr>
          <w:rFonts w:cs="Times New Roman"/>
          <w:noProof/>
          <w:sz w:val="20"/>
          <w:szCs w:val="20"/>
        </w:rPr>
        <w:t>anterior</w:t>
      </w:r>
      <w:r w:rsidRPr="00EF72A8">
        <w:rPr>
          <w:rFonts w:cs="Times New Roman"/>
          <w:sz w:val="20"/>
          <w:szCs w:val="20"/>
        </w:rPr>
        <w:t xml:space="preserve"> uterine wall.</w:t>
      </w:r>
    </w:p>
    <w:p w:rsidR="006F2E4B" w:rsidRPr="00EF72A8" w:rsidRDefault="006F2E4B" w:rsidP="00E62C9F">
      <w:pPr>
        <w:snapToGrid w:val="0"/>
        <w:spacing w:after="0" w:line="240" w:lineRule="auto"/>
        <w:ind w:left="0" w:firstLine="425"/>
        <w:jc w:val="both"/>
        <w:rPr>
          <w:rFonts w:cs="Times New Roman"/>
          <w:sz w:val="20"/>
          <w:szCs w:val="20"/>
        </w:rPr>
      </w:pPr>
      <w:r w:rsidRPr="00EF72A8">
        <w:rPr>
          <w:rFonts w:cs="Times New Roman"/>
          <w:sz w:val="20"/>
          <w:szCs w:val="20"/>
        </w:rPr>
        <w:t xml:space="preserve">PPROM women </w:t>
      </w:r>
      <w:proofErr w:type="gramStart"/>
      <w:r w:rsidRPr="00EF72A8">
        <w:rPr>
          <w:rFonts w:cs="Times New Roman"/>
          <w:sz w:val="20"/>
          <w:szCs w:val="20"/>
        </w:rPr>
        <w:t>were managed</w:t>
      </w:r>
      <w:proofErr w:type="gramEnd"/>
      <w:r w:rsidRPr="00EF72A8">
        <w:rPr>
          <w:rFonts w:cs="Times New Roman"/>
          <w:sz w:val="20"/>
          <w:szCs w:val="20"/>
        </w:rPr>
        <w:t xml:space="preserve"> </w:t>
      </w:r>
      <w:r w:rsidRPr="00EF72A8">
        <w:rPr>
          <w:rFonts w:cs="Times New Roman"/>
          <w:noProof/>
          <w:sz w:val="20"/>
          <w:szCs w:val="20"/>
        </w:rPr>
        <w:t>expectantly</w:t>
      </w:r>
      <w:r w:rsidRPr="00EF72A8">
        <w:rPr>
          <w:rFonts w:cs="Times New Roman"/>
          <w:sz w:val="20"/>
          <w:szCs w:val="20"/>
        </w:rPr>
        <w:t xml:space="preserve"> and underwent serial evaluations of fetal well-being up to delivery (spontaneously or for clinical indications con</w:t>
      </w:r>
      <w:r w:rsidRPr="00EF72A8">
        <w:rPr>
          <w:rFonts w:cs="Times New Roman"/>
          <w:noProof/>
          <w:sz w:val="20"/>
          <w:szCs w:val="20"/>
        </w:rPr>
        <w:t>sistent</w:t>
      </w:r>
      <w:r w:rsidRPr="00EF72A8">
        <w:rPr>
          <w:rFonts w:cs="Times New Roman"/>
          <w:sz w:val="20"/>
          <w:szCs w:val="20"/>
        </w:rPr>
        <w:t xml:space="preserve"> with </w:t>
      </w:r>
      <w:proofErr w:type="spellStart"/>
      <w:r w:rsidRPr="00EF72A8">
        <w:rPr>
          <w:rFonts w:cs="Times New Roman"/>
          <w:sz w:val="20"/>
          <w:szCs w:val="20"/>
        </w:rPr>
        <w:t>chorioamnionitis</w:t>
      </w:r>
      <w:proofErr w:type="spellEnd"/>
      <w:r w:rsidRPr="00EF72A8">
        <w:rPr>
          <w:rFonts w:cs="Times New Roman"/>
          <w:sz w:val="20"/>
          <w:szCs w:val="20"/>
        </w:rPr>
        <w:t xml:space="preserve"> or abruption). The latency interval was </w:t>
      </w:r>
      <w:proofErr w:type="spellStart"/>
      <w:r w:rsidRPr="00EF72A8">
        <w:rPr>
          <w:rFonts w:cs="Times New Roman"/>
          <w:sz w:val="20"/>
          <w:szCs w:val="20"/>
        </w:rPr>
        <w:t>deﬁned</w:t>
      </w:r>
      <w:proofErr w:type="spellEnd"/>
      <w:r w:rsidRPr="00EF72A8">
        <w:rPr>
          <w:rFonts w:cs="Times New Roman"/>
          <w:sz w:val="20"/>
          <w:szCs w:val="20"/>
        </w:rPr>
        <w:t xml:space="preserve"> as the </w:t>
      </w:r>
      <w:r w:rsidRPr="00EF72A8">
        <w:rPr>
          <w:rFonts w:cs="Times New Roman"/>
          <w:noProof/>
          <w:sz w:val="20"/>
          <w:szCs w:val="20"/>
        </w:rPr>
        <w:t>period</w:t>
      </w:r>
      <w:r w:rsidRPr="00EF72A8">
        <w:rPr>
          <w:rFonts w:cs="Times New Roman"/>
          <w:sz w:val="20"/>
          <w:szCs w:val="20"/>
        </w:rPr>
        <w:t xml:space="preserve"> (days or hours) from the </w:t>
      </w:r>
      <w:r w:rsidRPr="00EF72A8">
        <w:rPr>
          <w:rFonts w:cs="Times New Roman"/>
          <w:noProof/>
          <w:sz w:val="20"/>
          <w:szCs w:val="20"/>
        </w:rPr>
        <w:t>time</w:t>
      </w:r>
      <w:r w:rsidRPr="00EF72A8">
        <w:rPr>
          <w:rFonts w:cs="Times New Roman"/>
          <w:sz w:val="20"/>
          <w:szCs w:val="20"/>
        </w:rPr>
        <w:t xml:space="preserve"> of membrane rupture reported by the patient to delivery. None of the PPROM women </w:t>
      </w:r>
      <w:r w:rsidRPr="00EF72A8">
        <w:rPr>
          <w:rFonts w:cs="Times New Roman"/>
          <w:noProof/>
          <w:sz w:val="20"/>
          <w:szCs w:val="20"/>
        </w:rPr>
        <w:t>were delivered</w:t>
      </w:r>
      <w:r w:rsidRPr="00EF72A8">
        <w:rPr>
          <w:rFonts w:cs="Times New Roman"/>
          <w:sz w:val="20"/>
          <w:szCs w:val="20"/>
        </w:rPr>
        <w:t xml:space="preserve"> for topics unrelated to PPROM (elective induction at 34-35 w, preeclampsia, or other medical complications of pregnancy).</w:t>
      </w:r>
    </w:p>
    <w:p w:rsidR="00662157" w:rsidRPr="00EF72A8" w:rsidRDefault="00662157" w:rsidP="00E62C9F">
      <w:pPr>
        <w:pStyle w:val="TOC2"/>
        <w:snapToGrid w:val="0"/>
        <w:spacing w:before="0" w:after="0" w:line="240" w:lineRule="auto"/>
        <w:ind w:left="0"/>
        <w:jc w:val="both"/>
        <w:rPr>
          <w:rStyle w:val="IntenseReference"/>
          <w:rFonts w:ascii="Times New Roman" w:hAnsi="Times New Roman" w:cs="Times New Roman"/>
          <w:color w:val="auto"/>
          <w:sz w:val="20"/>
          <w:szCs w:val="20"/>
        </w:rPr>
      </w:pPr>
      <w:r w:rsidRPr="00EF72A8">
        <w:rPr>
          <w:rFonts w:ascii="Times New Roman" w:hAnsi="Times New Roman" w:cs="Times New Roman"/>
          <w:sz w:val="20"/>
          <w:szCs w:val="20"/>
        </w:rPr>
        <w:t>Ethical Consideration</w:t>
      </w:r>
    </w:p>
    <w:p w:rsidR="00076534" w:rsidRPr="00EF72A8" w:rsidRDefault="00F24ACC" w:rsidP="00E62C9F">
      <w:pPr>
        <w:snapToGrid w:val="0"/>
        <w:spacing w:after="0" w:line="240" w:lineRule="auto"/>
        <w:ind w:left="0" w:firstLine="425"/>
        <w:jc w:val="both"/>
        <w:rPr>
          <w:rFonts w:eastAsia="Times New Roman" w:cs="Times New Roman"/>
          <w:iCs/>
          <w:sz w:val="20"/>
          <w:szCs w:val="20"/>
          <w:lang w:eastAsia="en-US"/>
        </w:rPr>
      </w:pPr>
      <w:r w:rsidRPr="00EF72A8">
        <w:rPr>
          <w:rFonts w:cs="Times New Roman"/>
          <w:iCs/>
          <w:sz w:val="20"/>
          <w:szCs w:val="20"/>
        </w:rPr>
        <w:t>Agreement for th</w:t>
      </w:r>
      <w:r w:rsidR="009649E0" w:rsidRPr="00EF72A8">
        <w:rPr>
          <w:rFonts w:cs="Times New Roman"/>
          <w:iCs/>
          <w:sz w:val="20"/>
          <w:szCs w:val="20"/>
        </w:rPr>
        <w:t>is</w:t>
      </w:r>
      <w:r w:rsidRPr="00EF72A8">
        <w:rPr>
          <w:rFonts w:cs="Times New Roman"/>
          <w:iCs/>
          <w:sz w:val="20"/>
          <w:szCs w:val="20"/>
        </w:rPr>
        <w:t xml:space="preserve"> study </w:t>
      </w:r>
      <w:r w:rsidR="00C61930" w:rsidRPr="00EF72A8">
        <w:rPr>
          <w:rFonts w:cs="Times New Roman"/>
          <w:iCs/>
          <w:noProof/>
          <w:sz w:val="20"/>
          <w:szCs w:val="20"/>
        </w:rPr>
        <w:t xml:space="preserve">was </w:t>
      </w:r>
      <w:r w:rsidRPr="00EF72A8">
        <w:rPr>
          <w:rFonts w:cs="Times New Roman"/>
          <w:iCs/>
          <w:noProof/>
          <w:sz w:val="20"/>
          <w:szCs w:val="20"/>
        </w:rPr>
        <w:t>obtained</w:t>
      </w:r>
      <w:r w:rsidRPr="00EF72A8">
        <w:rPr>
          <w:rFonts w:cs="Times New Roman"/>
          <w:iCs/>
          <w:sz w:val="20"/>
          <w:szCs w:val="20"/>
        </w:rPr>
        <w:t xml:space="preserve"> from the hospital's ethical </w:t>
      </w:r>
      <w:r w:rsidRPr="00EF72A8">
        <w:rPr>
          <w:rFonts w:cs="Times New Roman"/>
          <w:iCs/>
          <w:noProof/>
          <w:sz w:val="20"/>
          <w:szCs w:val="20"/>
        </w:rPr>
        <w:t>committee</w:t>
      </w:r>
      <w:r w:rsidR="00C61930" w:rsidRPr="00EF72A8">
        <w:rPr>
          <w:rFonts w:cs="Times New Roman"/>
          <w:iCs/>
          <w:noProof/>
          <w:sz w:val="20"/>
          <w:szCs w:val="20"/>
        </w:rPr>
        <w:t>; and</w:t>
      </w:r>
      <w:r w:rsidRPr="00EF72A8">
        <w:rPr>
          <w:rFonts w:cs="Times New Roman"/>
          <w:iCs/>
          <w:sz w:val="20"/>
          <w:szCs w:val="20"/>
        </w:rPr>
        <w:t xml:space="preserve"> informed consent </w:t>
      </w:r>
      <w:r w:rsidR="00C61930" w:rsidRPr="00EF72A8">
        <w:rPr>
          <w:rFonts w:cs="Times New Roman"/>
          <w:iCs/>
          <w:noProof/>
          <w:sz w:val="20"/>
          <w:szCs w:val="20"/>
        </w:rPr>
        <w:t xml:space="preserve">was </w:t>
      </w:r>
      <w:r w:rsidRPr="00EF72A8">
        <w:rPr>
          <w:rFonts w:cs="Times New Roman"/>
          <w:iCs/>
          <w:noProof/>
          <w:sz w:val="20"/>
          <w:szCs w:val="20"/>
        </w:rPr>
        <w:t>obtained</w:t>
      </w:r>
      <w:r w:rsidRPr="00EF72A8">
        <w:rPr>
          <w:rFonts w:cs="Times New Roman"/>
          <w:iCs/>
          <w:sz w:val="20"/>
          <w:szCs w:val="20"/>
        </w:rPr>
        <w:t xml:space="preserve"> from </w:t>
      </w:r>
      <w:r w:rsidR="00E02168" w:rsidRPr="00EF72A8">
        <w:rPr>
          <w:rFonts w:cs="Times New Roman"/>
          <w:iCs/>
          <w:sz w:val="20"/>
          <w:szCs w:val="20"/>
        </w:rPr>
        <w:t>pregnant women</w:t>
      </w:r>
      <w:r w:rsidRPr="00EF72A8">
        <w:rPr>
          <w:rFonts w:cs="Times New Roman"/>
          <w:iCs/>
          <w:sz w:val="20"/>
          <w:szCs w:val="20"/>
        </w:rPr>
        <w:t xml:space="preserve"> after adequate</w:t>
      </w:r>
      <w:r w:rsidR="00C61930" w:rsidRPr="00EF72A8">
        <w:rPr>
          <w:rFonts w:cs="Times New Roman"/>
          <w:iCs/>
          <w:sz w:val="20"/>
          <w:szCs w:val="20"/>
        </w:rPr>
        <w:t xml:space="preserve"> provision of</w:t>
      </w:r>
      <w:r w:rsidRPr="00EF72A8">
        <w:rPr>
          <w:rFonts w:cs="Times New Roman"/>
          <w:iCs/>
          <w:sz w:val="20"/>
          <w:szCs w:val="20"/>
        </w:rPr>
        <w:t xml:space="preserve"> information</w:t>
      </w:r>
      <w:r w:rsidR="00C61930" w:rsidRPr="00EF72A8">
        <w:rPr>
          <w:rFonts w:cs="Times New Roman"/>
          <w:iCs/>
          <w:sz w:val="20"/>
          <w:szCs w:val="20"/>
        </w:rPr>
        <w:t xml:space="preserve"> regarding the </w:t>
      </w:r>
      <w:r w:rsidR="00C9095B" w:rsidRPr="00EF72A8">
        <w:rPr>
          <w:rFonts w:cs="Times New Roman"/>
          <w:iCs/>
          <w:sz w:val="20"/>
          <w:szCs w:val="20"/>
        </w:rPr>
        <w:t xml:space="preserve">study </w:t>
      </w:r>
      <w:r w:rsidR="00C9095B" w:rsidRPr="00EF72A8">
        <w:rPr>
          <w:rFonts w:cs="Times New Roman"/>
          <w:iCs/>
          <w:noProof/>
          <w:sz w:val="20"/>
          <w:szCs w:val="20"/>
        </w:rPr>
        <w:t>requirements</w:t>
      </w:r>
      <w:r w:rsidR="0080667F" w:rsidRPr="00EF72A8">
        <w:rPr>
          <w:rFonts w:cs="Times New Roman"/>
          <w:iCs/>
          <w:sz w:val="20"/>
          <w:szCs w:val="20"/>
        </w:rPr>
        <w:t xml:space="preserve">, </w:t>
      </w:r>
      <w:r w:rsidR="0080667F" w:rsidRPr="00EF72A8">
        <w:rPr>
          <w:rFonts w:cs="Times New Roman"/>
          <w:iCs/>
          <w:noProof/>
          <w:sz w:val="20"/>
          <w:szCs w:val="20"/>
        </w:rPr>
        <w:t>purpose</w:t>
      </w:r>
      <w:r w:rsidR="00FD3000" w:rsidRPr="00EF72A8">
        <w:rPr>
          <w:rFonts w:cs="Times New Roman"/>
          <w:iCs/>
          <w:sz w:val="20"/>
          <w:szCs w:val="20"/>
        </w:rPr>
        <w:t xml:space="preserve"> and risks</w:t>
      </w:r>
      <w:r w:rsidRPr="00EF72A8">
        <w:rPr>
          <w:rFonts w:cs="Times New Roman"/>
          <w:iCs/>
          <w:sz w:val="20"/>
          <w:szCs w:val="20"/>
        </w:rPr>
        <w:t>.</w:t>
      </w:r>
    </w:p>
    <w:p w:rsidR="00FD42C0" w:rsidRPr="00EF72A8" w:rsidRDefault="00FD42C0" w:rsidP="00E62C9F">
      <w:pPr>
        <w:snapToGrid w:val="0"/>
        <w:spacing w:after="0" w:line="240" w:lineRule="auto"/>
        <w:ind w:left="0"/>
        <w:jc w:val="both"/>
        <w:rPr>
          <w:rFonts w:cs="Times New Roman"/>
          <w:b/>
          <w:bCs/>
          <w:iCs/>
          <w:sz w:val="20"/>
          <w:szCs w:val="20"/>
        </w:rPr>
      </w:pPr>
      <w:r w:rsidRPr="00EF72A8">
        <w:rPr>
          <w:rFonts w:cs="Times New Roman"/>
          <w:b/>
          <w:bCs/>
          <w:iCs/>
          <w:sz w:val="20"/>
          <w:szCs w:val="20"/>
        </w:rPr>
        <w:t>Statistical analysis</w:t>
      </w:r>
    </w:p>
    <w:p w:rsidR="00FD42C0" w:rsidRPr="00EF72A8" w:rsidRDefault="00FD42C0" w:rsidP="00E62C9F">
      <w:pPr>
        <w:snapToGrid w:val="0"/>
        <w:spacing w:after="0" w:line="240" w:lineRule="auto"/>
        <w:ind w:left="0" w:firstLine="425"/>
        <w:jc w:val="both"/>
        <w:rPr>
          <w:rFonts w:cs="Times New Roman"/>
          <w:iCs/>
          <w:sz w:val="20"/>
          <w:szCs w:val="20"/>
        </w:rPr>
      </w:pPr>
      <w:r w:rsidRPr="00EF72A8">
        <w:rPr>
          <w:rFonts w:cs="Times New Roman"/>
          <w:iCs/>
          <w:sz w:val="20"/>
          <w:szCs w:val="20"/>
        </w:rPr>
        <w:t xml:space="preserve">The data </w:t>
      </w:r>
      <w:r w:rsidRPr="00EF72A8">
        <w:rPr>
          <w:rFonts w:cs="Times New Roman"/>
          <w:iCs/>
          <w:noProof/>
          <w:sz w:val="20"/>
          <w:szCs w:val="20"/>
        </w:rPr>
        <w:t>are reported</w:t>
      </w:r>
      <w:r w:rsidRPr="00EF72A8">
        <w:rPr>
          <w:rFonts w:cs="Times New Roman"/>
          <w:iCs/>
          <w:sz w:val="20"/>
          <w:szCs w:val="20"/>
        </w:rPr>
        <w:t xml:space="preserve"> as</w:t>
      </w:r>
      <w:r w:rsidR="00641B9B" w:rsidRPr="00EF72A8">
        <w:rPr>
          <w:rFonts w:cs="Times New Roman"/>
          <w:iCs/>
          <w:sz w:val="20"/>
          <w:szCs w:val="20"/>
        </w:rPr>
        <w:t xml:space="preserve"> a</w:t>
      </w:r>
      <w:r w:rsidRPr="00EF72A8">
        <w:rPr>
          <w:rFonts w:cs="Times New Roman"/>
          <w:iCs/>
          <w:sz w:val="20"/>
          <w:szCs w:val="20"/>
        </w:rPr>
        <w:t xml:space="preserve"> </w:t>
      </w:r>
      <w:r w:rsidRPr="00EF72A8">
        <w:rPr>
          <w:rFonts w:cs="Times New Roman"/>
          <w:iCs/>
          <w:noProof/>
          <w:sz w:val="20"/>
          <w:szCs w:val="20"/>
        </w:rPr>
        <w:t>mean</w:t>
      </w:r>
      <w:r w:rsidRPr="00EF72A8">
        <w:rPr>
          <w:rFonts w:cs="Times New Roman"/>
          <w:iCs/>
          <w:sz w:val="20"/>
          <w:szCs w:val="20"/>
        </w:rPr>
        <w:t xml:space="preserve"> and standard error of the </w:t>
      </w:r>
      <w:r w:rsidRPr="00EF72A8">
        <w:rPr>
          <w:rFonts w:cs="Times New Roman"/>
          <w:iCs/>
          <w:noProof/>
          <w:sz w:val="20"/>
          <w:szCs w:val="20"/>
        </w:rPr>
        <w:t>mean</w:t>
      </w:r>
      <w:r w:rsidRPr="00EF72A8">
        <w:rPr>
          <w:rFonts w:cs="Times New Roman"/>
          <w:iCs/>
          <w:sz w:val="20"/>
          <w:szCs w:val="20"/>
        </w:rPr>
        <w:t xml:space="preserve">. Continuous normally distributed data </w:t>
      </w:r>
      <w:proofErr w:type="gramStart"/>
      <w:r w:rsidRPr="00EF72A8">
        <w:rPr>
          <w:rFonts w:cs="Times New Roman"/>
          <w:iCs/>
          <w:sz w:val="20"/>
          <w:szCs w:val="20"/>
        </w:rPr>
        <w:t>were compared</w:t>
      </w:r>
      <w:proofErr w:type="gramEnd"/>
      <w:r w:rsidRPr="00EF72A8">
        <w:rPr>
          <w:rFonts w:cs="Times New Roman"/>
          <w:iCs/>
          <w:sz w:val="20"/>
          <w:szCs w:val="20"/>
        </w:rPr>
        <w:t xml:space="preserve"> using one-way analysis of variance (ANOVA) or one-way repeated measures ANOVA. Statistical analysis of all MT </w:t>
      </w:r>
      <w:r w:rsidRPr="00EF72A8">
        <w:rPr>
          <w:rFonts w:cs="Times New Roman"/>
          <w:iCs/>
          <w:noProof/>
          <w:sz w:val="20"/>
          <w:szCs w:val="20"/>
        </w:rPr>
        <w:t>datasets</w:t>
      </w:r>
      <w:r w:rsidRPr="00EF72A8">
        <w:rPr>
          <w:rFonts w:cs="Times New Roman"/>
          <w:iCs/>
          <w:sz w:val="20"/>
          <w:szCs w:val="20"/>
        </w:rPr>
        <w:t xml:space="preserve"> </w:t>
      </w:r>
      <w:proofErr w:type="gramStart"/>
      <w:r w:rsidRPr="00EF72A8">
        <w:rPr>
          <w:rFonts w:cs="Times New Roman"/>
          <w:iCs/>
          <w:sz w:val="20"/>
          <w:szCs w:val="20"/>
        </w:rPr>
        <w:t>was completed</w:t>
      </w:r>
      <w:proofErr w:type="gramEnd"/>
      <w:r w:rsidRPr="00EF72A8">
        <w:rPr>
          <w:rFonts w:cs="Times New Roman"/>
          <w:iCs/>
          <w:sz w:val="20"/>
          <w:szCs w:val="20"/>
        </w:rPr>
        <w:t xml:space="preserve"> after logarithmic transformation to obtain a </w:t>
      </w:r>
      <w:r w:rsidRPr="00EF72A8">
        <w:rPr>
          <w:rFonts w:cs="Times New Roman"/>
          <w:iCs/>
          <w:sz w:val="20"/>
          <w:szCs w:val="20"/>
        </w:rPr>
        <w:lastRenderedPageBreak/>
        <w:t xml:space="preserve">normal distribution (one-way ANOVA). The </w:t>
      </w:r>
      <w:proofErr w:type="spellStart"/>
      <w:r w:rsidRPr="00EF72A8">
        <w:rPr>
          <w:rFonts w:cs="Times New Roman"/>
          <w:iCs/>
          <w:sz w:val="20"/>
          <w:szCs w:val="20"/>
        </w:rPr>
        <w:t>eﬀect</w:t>
      </w:r>
      <w:proofErr w:type="spellEnd"/>
      <w:r w:rsidRPr="00EF72A8">
        <w:rPr>
          <w:rFonts w:cs="Times New Roman"/>
          <w:iCs/>
          <w:sz w:val="20"/>
          <w:szCs w:val="20"/>
        </w:rPr>
        <w:t xml:space="preserve"> of PPROM on MT at </w:t>
      </w:r>
      <w:proofErr w:type="spellStart"/>
      <w:r w:rsidRPr="00EF72A8">
        <w:rPr>
          <w:rFonts w:cs="Times New Roman"/>
          <w:iCs/>
          <w:sz w:val="20"/>
          <w:szCs w:val="20"/>
        </w:rPr>
        <w:t>diﬀerent</w:t>
      </w:r>
      <w:proofErr w:type="spellEnd"/>
      <w:r w:rsidRPr="00EF72A8">
        <w:rPr>
          <w:rFonts w:cs="Times New Roman"/>
          <w:iCs/>
          <w:sz w:val="20"/>
          <w:szCs w:val="20"/>
        </w:rPr>
        <w:t xml:space="preserve"> uterine sites was determined using two-way repeated measures ANOVA. Multivariate analysis with linear regression model </w:t>
      </w:r>
      <w:proofErr w:type="gramStart"/>
      <w:r w:rsidRPr="00EF72A8">
        <w:rPr>
          <w:rFonts w:cs="Times New Roman"/>
          <w:iCs/>
          <w:sz w:val="20"/>
          <w:szCs w:val="20"/>
        </w:rPr>
        <w:t>was applied</w:t>
      </w:r>
      <w:proofErr w:type="gramEnd"/>
      <w:r w:rsidRPr="00EF72A8">
        <w:rPr>
          <w:rFonts w:cs="Times New Roman"/>
          <w:iCs/>
          <w:sz w:val="20"/>
          <w:szCs w:val="20"/>
        </w:rPr>
        <w:t xml:space="preserve"> to identify any </w:t>
      </w:r>
      <w:proofErr w:type="spellStart"/>
      <w:r w:rsidRPr="00EF72A8">
        <w:rPr>
          <w:rFonts w:cs="Times New Roman"/>
          <w:iCs/>
          <w:sz w:val="20"/>
          <w:szCs w:val="20"/>
        </w:rPr>
        <w:t>signiﬁcant</w:t>
      </w:r>
      <w:proofErr w:type="spellEnd"/>
      <w:r w:rsidRPr="00EF72A8">
        <w:rPr>
          <w:rFonts w:cs="Times New Roman"/>
          <w:iCs/>
          <w:sz w:val="20"/>
          <w:szCs w:val="20"/>
        </w:rPr>
        <w:t xml:space="preserve"> associations between maternal, fetal, or </w:t>
      </w:r>
      <w:r w:rsidRPr="00EF72A8">
        <w:rPr>
          <w:rFonts w:cs="Times New Roman"/>
          <w:iCs/>
          <w:noProof/>
          <w:sz w:val="20"/>
          <w:szCs w:val="20"/>
        </w:rPr>
        <w:t>labor</w:t>
      </w:r>
      <w:r w:rsidRPr="00EF72A8">
        <w:rPr>
          <w:rFonts w:cs="Times New Roman"/>
          <w:iCs/>
          <w:sz w:val="20"/>
          <w:szCs w:val="20"/>
        </w:rPr>
        <w:t xml:space="preserve"> characteristics as independent variables and MT as the dependent variable. Survival analysis </w:t>
      </w:r>
      <w:proofErr w:type="gramStart"/>
      <w:r w:rsidRPr="00EF72A8">
        <w:rPr>
          <w:rFonts w:cs="Times New Roman"/>
          <w:iCs/>
          <w:sz w:val="20"/>
          <w:szCs w:val="20"/>
        </w:rPr>
        <w:t>was performed</w:t>
      </w:r>
      <w:proofErr w:type="gramEnd"/>
      <w:r w:rsidRPr="00EF72A8">
        <w:rPr>
          <w:rFonts w:cs="Times New Roman"/>
          <w:iCs/>
          <w:sz w:val="20"/>
          <w:szCs w:val="20"/>
        </w:rPr>
        <w:t xml:space="preserve"> using Grap</w:t>
      </w:r>
      <w:r w:rsidR="00E62C9F" w:rsidRPr="00EF72A8">
        <w:rPr>
          <w:rFonts w:cs="Times New Roman"/>
          <w:iCs/>
          <w:sz w:val="20"/>
          <w:szCs w:val="20"/>
        </w:rPr>
        <w:t>h P</w:t>
      </w:r>
      <w:r w:rsidRPr="00EF72A8">
        <w:rPr>
          <w:rFonts w:cs="Times New Roman"/>
          <w:iCs/>
          <w:sz w:val="20"/>
          <w:szCs w:val="20"/>
        </w:rPr>
        <w:t xml:space="preserve">ad Software (San Diego, </w:t>
      </w:r>
      <w:proofErr w:type="spellStart"/>
      <w:r w:rsidRPr="00EF72A8">
        <w:rPr>
          <w:rFonts w:cs="Times New Roman"/>
          <w:iCs/>
          <w:sz w:val="20"/>
          <w:szCs w:val="20"/>
        </w:rPr>
        <w:t>Calif</w:t>
      </w:r>
      <w:proofErr w:type="spellEnd"/>
      <w:r w:rsidRPr="00EF72A8">
        <w:rPr>
          <w:rFonts w:cs="Times New Roman"/>
          <w:iCs/>
          <w:sz w:val="20"/>
          <w:szCs w:val="20"/>
        </w:rPr>
        <w:t xml:space="preserve">). </w:t>
      </w:r>
      <w:r w:rsidR="00076534" w:rsidRPr="00EF72A8">
        <w:rPr>
          <w:rFonts w:cs="Times New Roman"/>
          <w:iCs/>
          <w:sz w:val="20"/>
          <w:szCs w:val="20"/>
        </w:rPr>
        <w:t>A P&lt;0.05 was considered to indicate statistically significant</w:t>
      </w:r>
      <w:r w:rsidR="006F2E4B" w:rsidRPr="00EF72A8">
        <w:rPr>
          <w:rFonts w:cs="Times New Roman"/>
          <w:iCs/>
          <w:sz w:val="20"/>
          <w:szCs w:val="20"/>
        </w:rPr>
        <w:t xml:space="preserve"> </w:t>
      </w:r>
      <w:r w:rsidR="00076534" w:rsidRPr="00EF72A8">
        <w:rPr>
          <w:rFonts w:cs="Times New Roman"/>
          <w:iCs/>
          <w:sz w:val="20"/>
          <w:szCs w:val="20"/>
        </w:rPr>
        <w:t>difference.</w:t>
      </w:r>
    </w:p>
    <w:p w:rsidR="00E62C9F" w:rsidRPr="00EF72A8" w:rsidRDefault="00E62C9F" w:rsidP="00E62C9F">
      <w:pPr>
        <w:snapToGrid w:val="0"/>
        <w:spacing w:after="0" w:line="240" w:lineRule="auto"/>
        <w:ind w:left="0" w:firstLine="425"/>
        <w:jc w:val="both"/>
        <w:rPr>
          <w:rFonts w:cs="Times New Roman"/>
          <w:iCs/>
          <w:sz w:val="20"/>
          <w:szCs w:val="20"/>
        </w:rPr>
      </w:pPr>
    </w:p>
    <w:p w:rsidR="00F24ACC" w:rsidRPr="00EF72A8" w:rsidRDefault="00DD7D20" w:rsidP="00E62C9F">
      <w:pPr>
        <w:pStyle w:val="Heading1"/>
        <w:keepNext w:val="0"/>
        <w:snapToGrid w:val="0"/>
        <w:spacing w:after="0" w:line="240" w:lineRule="auto"/>
        <w:jc w:val="both"/>
        <w:rPr>
          <w:rFonts w:ascii="Times New Roman" w:hAnsi="Times New Roman"/>
          <w:kern w:val="0"/>
          <w:sz w:val="20"/>
          <w:szCs w:val="20"/>
        </w:rPr>
      </w:pPr>
      <w:bookmarkStart w:id="6" w:name="_bookmark3"/>
      <w:bookmarkStart w:id="7" w:name="_Toc447763823"/>
      <w:bookmarkStart w:id="8" w:name="_Toc448427474"/>
      <w:bookmarkStart w:id="9" w:name="_Toc449640726"/>
      <w:bookmarkEnd w:id="6"/>
      <w:r w:rsidRPr="00EF72A8">
        <w:rPr>
          <w:rFonts w:ascii="Times New Roman" w:hAnsi="Times New Roman"/>
          <w:kern w:val="0"/>
          <w:sz w:val="20"/>
          <w:szCs w:val="20"/>
        </w:rPr>
        <w:t xml:space="preserve">3. </w:t>
      </w:r>
      <w:r w:rsidR="00F24ACC" w:rsidRPr="00EF72A8">
        <w:rPr>
          <w:rFonts w:ascii="Times New Roman" w:hAnsi="Times New Roman"/>
          <w:kern w:val="0"/>
          <w:sz w:val="20"/>
          <w:szCs w:val="20"/>
        </w:rPr>
        <w:t>Results</w:t>
      </w:r>
      <w:bookmarkEnd w:id="7"/>
      <w:bookmarkEnd w:id="8"/>
      <w:bookmarkEnd w:id="9"/>
    </w:p>
    <w:p w:rsidR="00BB6C15" w:rsidRPr="00EF72A8" w:rsidRDefault="00066764" w:rsidP="00E62C9F">
      <w:pPr>
        <w:widowControl w:val="0"/>
        <w:autoSpaceDE w:val="0"/>
        <w:autoSpaceDN w:val="0"/>
        <w:adjustRightInd w:val="0"/>
        <w:snapToGrid w:val="0"/>
        <w:spacing w:after="0" w:line="240" w:lineRule="auto"/>
        <w:ind w:left="0" w:firstLine="425"/>
        <w:jc w:val="both"/>
        <w:rPr>
          <w:rFonts w:eastAsia="Times New Roman" w:cs="Times New Roman"/>
          <w:sz w:val="20"/>
          <w:szCs w:val="20"/>
          <w:lang w:eastAsia="en-US"/>
        </w:rPr>
      </w:pPr>
      <w:r w:rsidRPr="00EF72A8">
        <w:rPr>
          <w:rFonts w:eastAsia="Times New Roman" w:cs="Times New Roman"/>
          <w:sz w:val="20"/>
          <w:szCs w:val="20"/>
          <w:lang w:eastAsia="en-US"/>
        </w:rPr>
        <w:t>T</w:t>
      </w:r>
      <w:r w:rsidR="00BB6C15" w:rsidRPr="00EF72A8">
        <w:rPr>
          <w:rFonts w:eastAsia="Times New Roman" w:cs="Times New Roman"/>
          <w:sz w:val="20"/>
          <w:szCs w:val="20"/>
          <w:lang w:eastAsia="en-US"/>
        </w:rPr>
        <w:t xml:space="preserve">he present study </w:t>
      </w:r>
      <w:proofErr w:type="gramStart"/>
      <w:r w:rsidR="00BB6C15" w:rsidRPr="00EF72A8">
        <w:rPr>
          <w:rFonts w:eastAsia="Times New Roman" w:cs="Times New Roman"/>
          <w:sz w:val="20"/>
          <w:szCs w:val="20"/>
          <w:lang w:eastAsia="en-US"/>
        </w:rPr>
        <w:t>was carried out</w:t>
      </w:r>
      <w:proofErr w:type="gramEnd"/>
      <w:r w:rsidR="00BB6C15" w:rsidRPr="00EF72A8">
        <w:rPr>
          <w:rFonts w:eastAsia="Times New Roman" w:cs="Times New Roman"/>
          <w:sz w:val="20"/>
          <w:szCs w:val="20"/>
          <w:lang w:eastAsia="en-US"/>
        </w:rPr>
        <w:t xml:space="preserve"> at </w:t>
      </w:r>
      <w:r w:rsidR="00BB6C15" w:rsidRPr="00EF72A8">
        <w:rPr>
          <w:rFonts w:eastAsia="Times New Roman" w:cs="Times New Roman"/>
          <w:noProof/>
          <w:sz w:val="20"/>
          <w:szCs w:val="20"/>
          <w:lang w:eastAsia="en-US"/>
        </w:rPr>
        <w:t>Al</w:t>
      </w:r>
      <w:r w:rsidR="00641B9B" w:rsidRPr="00EF72A8">
        <w:rPr>
          <w:rFonts w:eastAsia="Times New Roman" w:cs="Times New Roman"/>
          <w:noProof/>
          <w:sz w:val="20"/>
          <w:szCs w:val="20"/>
          <w:lang w:eastAsia="en-US"/>
        </w:rPr>
        <w:t>-</w:t>
      </w:r>
      <w:r w:rsidR="00BB6C15" w:rsidRPr="00EF72A8">
        <w:rPr>
          <w:rFonts w:eastAsia="Times New Roman" w:cs="Times New Roman"/>
          <w:noProof/>
          <w:sz w:val="20"/>
          <w:szCs w:val="20"/>
          <w:lang w:eastAsia="en-US"/>
        </w:rPr>
        <w:t>Azhar</w:t>
      </w:r>
      <w:r w:rsidR="00BB6C15" w:rsidRPr="00EF72A8">
        <w:rPr>
          <w:rFonts w:eastAsia="Times New Roman" w:cs="Times New Roman"/>
          <w:sz w:val="20"/>
          <w:szCs w:val="20"/>
          <w:lang w:eastAsia="en-US"/>
        </w:rPr>
        <w:t xml:space="preserve"> </w:t>
      </w:r>
      <w:r w:rsidR="00BB6C15" w:rsidRPr="00EF72A8">
        <w:rPr>
          <w:rFonts w:eastAsia="Times New Roman" w:cs="Times New Roman"/>
          <w:sz w:val="20"/>
          <w:szCs w:val="20"/>
          <w:lang w:eastAsia="en-US"/>
        </w:rPr>
        <w:lastRenderedPageBreak/>
        <w:t xml:space="preserve">University Maternity Hospital during the period from January 2016 to June 2016. The study included a total number of 100 pregnant </w:t>
      </w:r>
      <w:r w:rsidR="00BB6C15" w:rsidRPr="00EF72A8">
        <w:rPr>
          <w:rFonts w:eastAsia="Times New Roman" w:cs="Times New Roman"/>
          <w:noProof/>
          <w:sz w:val="20"/>
          <w:szCs w:val="20"/>
          <w:lang w:eastAsia="en-US"/>
        </w:rPr>
        <w:t>women</w:t>
      </w:r>
      <w:r w:rsidR="00BB6C15" w:rsidRPr="00EF72A8">
        <w:rPr>
          <w:rFonts w:eastAsia="Times New Roman" w:cs="Times New Roman"/>
          <w:sz w:val="20"/>
          <w:szCs w:val="20"/>
          <w:lang w:eastAsia="en-US"/>
        </w:rPr>
        <w:t xml:space="preserve"> and they </w:t>
      </w:r>
      <w:r w:rsidR="00BB6C15" w:rsidRPr="00EF72A8">
        <w:rPr>
          <w:rFonts w:eastAsia="Times New Roman" w:cs="Times New Roman"/>
          <w:noProof/>
          <w:sz w:val="20"/>
          <w:szCs w:val="20"/>
          <w:lang w:eastAsia="en-US"/>
        </w:rPr>
        <w:t>were divided</w:t>
      </w:r>
      <w:r w:rsidR="00BB6C15" w:rsidRPr="00EF72A8">
        <w:rPr>
          <w:rFonts w:eastAsia="Times New Roman" w:cs="Times New Roman"/>
          <w:sz w:val="20"/>
          <w:szCs w:val="20"/>
          <w:lang w:eastAsia="en-US"/>
        </w:rPr>
        <w:t xml:space="preserve"> into three groups:</w:t>
      </w:r>
    </w:p>
    <w:p w:rsidR="00BB6C15" w:rsidRPr="00EF72A8" w:rsidRDefault="00BB6C15" w:rsidP="00E62C9F">
      <w:pPr>
        <w:widowControl w:val="0"/>
        <w:numPr>
          <w:ilvl w:val="0"/>
          <w:numId w:val="5"/>
        </w:numPr>
        <w:autoSpaceDE w:val="0"/>
        <w:autoSpaceDN w:val="0"/>
        <w:adjustRightInd w:val="0"/>
        <w:snapToGrid w:val="0"/>
        <w:spacing w:after="0" w:line="240" w:lineRule="auto"/>
        <w:ind w:left="0" w:firstLine="425"/>
        <w:contextualSpacing/>
        <w:jc w:val="both"/>
        <w:rPr>
          <w:rFonts w:eastAsia="Calibri" w:cs="Times New Roman"/>
          <w:sz w:val="20"/>
          <w:szCs w:val="20"/>
          <w:lang w:eastAsia="en-US"/>
        </w:rPr>
      </w:pPr>
      <w:r w:rsidRPr="00EF72A8">
        <w:rPr>
          <w:rFonts w:eastAsia="Calibri" w:cs="Times New Roman"/>
          <w:b/>
          <w:bCs/>
          <w:sz w:val="20"/>
          <w:szCs w:val="20"/>
          <w:lang w:eastAsia="en-US"/>
        </w:rPr>
        <w:t xml:space="preserve">Group I: </w:t>
      </w:r>
      <w:r w:rsidR="00674D0E" w:rsidRPr="00EF72A8">
        <w:rPr>
          <w:rFonts w:eastAsia="Calibri" w:cs="Times New Roman"/>
          <w:noProof/>
          <w:sz w:val="20"/>
          <w:szCs w:val="20"/>
          <w:lang w:eastAsia="en-US"/>
        </w:rPr>
        <w:t>consisted of</w:t>
      </w:r>
      <w:r w:rsidRPr="00EF72A8">
        <w:rPr>
          <w:rFonts w:eastAsia="Calibri" w:cs="Times New Roman"/>
          <w:noProof/>
          <w:sz w:val="20"/>
          <w:szCs w:val="20"/>
          <w:lang w:eastAsia="en-US"/>
        </w:rPr>
        <w:t xml:space="preserve"> 50 women</w:t>
      </w:r>
      <w:r w:rsidRPr="00EF72A8">
        <w:rPr>
          <w:rFonts w:eastAsia="Calibri" w:cs="Times New Roman"/>
          <w:sz w:val="20"/>
          <w:szCs w:val="20"/>
          <w:lang w:eastAsia="en-US"/>
        </w:rPr>
        <w:t xml:space="preserve"> with preterm premature rupture of membranes (</w:t>
      </w:r>
      <w:r w:rsidRPr="00EF72A8">
        <w:rPr>
          <w:rFonts w:eastAsia="Calibri" w:cs="Times New Roman"/>
          <w:b/>
          <w:bCs/>
          <w:sz w:val="20"/>
          <w:szCs w:val="20"/>
          <w:lang w:eastAsia="en-US"/>
        </w:rPr>
        <w:t>PPROM</w:t>
      </w:r>
      <w:r w:rsidRPr="00EF72A8">
        <w:rPr>
          <w:rFonts w:eastAsia="Calibri" w:cs="Times New Roman"/>
          <w:sz w:val="20"/>
          <w:szCs w:val="20"/>
          <w:lang w:eastAsia="en-US"/>
        </w:rPr>
        <w:t>, n=50) with gestational age from 24 to 34 weeks.</w:t>
      </w:r>
    </w:p>
    <w:p w:rsidR="00BB6C15" w:rsidRPr="00EF72A8" w:rsidRDefault="00BB6C15" w:rsidP="00E62C9F">
      <w:pPr>
        <w:widowControl w:val="0"/>
        <w:numPr>
          <w:ilvl w:val="0"/>
          <w:numId w:val="5"/>
        </w:numPr>
        <w:autoSpaceDE w:val="0"/>
        <w:autoSpaceDN w:val="0"/>
        <w:adjustRightInd w:val="0"/>
        <w:snapToGrid w:val="0"/>
        <w:spacing w:after="0" w:line="240" w:lineRule="auto"/>
        <w:ind w:left="0" w:firstLine="425"/>
        <w:contextualSpacing/>
        <w:jc w:val="both"/>
        <w:rPr>
          <w:rFonts w:eastAsia="Calibri" w:cs="Times New Roman"/>
          <w:sz w:val="20"/>
          <w:szCs w:val="20"/>
          <w:lang w:eastAsia="en-US"/>
        </w:rPr>
      </w:pPr>
      <w:r w:rsidRPr="00EF72A8">
        <w:rPr>
          <w:rFonts w:eastAsia="Calibri" w:cs="Times New Roman"/>
          <w:b/>
          <w:bCs/>
          <w:sz w:val="20"/>
          <w:szCs w:val="20"/>
          <w:lang w:eastAsia="en-US"/>
        </w:rPr>
        <w:t xml:space="preserve">Group II: </w:t>
      </w:r>
      <w:r w:rsidRPr="00EF72A8">
        <w:rPr>
          <w:rFonts w:eastAsia="Calibri" w:cs="Times New Roman"/>
          <w:sz w:val="20"/>
          <w:szCs w:val="20"/>
          <w:lang w:eastAsia="en-US"/>
        </w:rPr>
        <w:t xml:space="preserve">included 25 </w:t>
      </w:r>
      <w:r w:rsidRPr="00EF72A8">
        <w:rPr>
          <w:rFonts w:eastAsia="Calibri" w:cs="Times New Roman"/>
          <w:noProof/>
          <w:sz w:val="20"/>
          <w:szCs w:val="20"/>
          <w:lang w:eastAsia="en-US"/>
        </w:rPr>
        <w:t>term</w:t>
      </w:r>
      <w:r w:rsidRPr="00EF72A8">
        <w:rPr>
          <w:rFonts w:eastAsia="Calibri" w:cs="Times New Roman"/>
          <w:sz w:val="20"/>
          <w:szCs w:val="20"/>
          <w:lang w:eastAsia="en-US"/>
        </w:rPr>
        <w:t xml:space="preserve"> non-labor control (</w:t>
      </w:r>
      <w:r w:rsidRPr="00EF72A8">
        <w:rPr>
          <w:rFonts w:eastAsia="Calibri" w:cs="Times New Roman"/>
          <w:b/>
          <w:bCs/>
          <w:sz w:val="20"/>
          <w:szCs w:val="20"/>
          <w:lang w:eastAsia="en-US"/>
        </w:rPr>
        <w:t>T-CTR</w:t>
      </w:r>
      <w:r w:rsidRPr="00EF72A8">
        <w:rPr>
          <w:rFonts w:eastAsia="Calibri" w:cs="Times New Roman"/>
          <w:sz w:val="20"/>
          <w:szCs w:val="20"/>
          <w:lang w:eastAsia="en-US"/>
        </w:rPr>
        <w:t>, n=25) with gestational age from 37 to 41 weeks.</w:t>
      </w:r>
    </w:p>
    <w:p w:rsidR="00BB6C15" w:rsidRPr="00EF72A8" w:rsidRDefault="00BB6C15" w:rsidP="00E62C9F">
      <w:pPr>
        <w:widowControl w:val="0"/>
        <w:numPr>
          <w:ilvl w:val="0"/>
          <w:numId w:val="5"/>
        </w:numPr>
        <w:autoSpaceDE w:val="0"/>
        <w:autoSpaceDN w:val="0"/>
        <w:adjustRightInd w:val="0"/>
        <w:snapToGrid w:val="0"/>
        <w:spacing w:after="0" w:line="240" w:lineRule="auto"/>
        <w:ind w:left="0" w:firstLine="425"/>
        <w:contextualSpacing/>
        <w:jc w:val="both"/>
        <w:rPr>
          <w:rFonts w:eastAsia="Calibri" w:cs="Times New Roman"/>
          <w:sz w:val="20"/>
          <w:szCs w:val="20"/>
          <w:lang w:eastAsia="en-US"/>
        </w:rPr>
      </w:pPr>
      <w:r w:rsidRPr="00EF72A8">
        <w:rPr>
          <w:rFonts w:eastAsia="Calibri" w:cs="Times New Roman"/>
          <w:b/>
          <w:bCs/>
          <w:sz w:val="20"/>
          <w:szCs w:val="20"/>
          <w:lang w:eastAsia="en-US"/>
        </w:rPr>
        <w:t>Group III</w:t>
      </w:r>
      <w:r w:rsidRPr="00EF72A8">
        <w:rPr>
          <w:rFonts w:eastAsia="Calibri" w:cs="Times New Roman"/>
          <w:sz w:val="20"/>
          <w:szCs w:val="20"/>
          <w:lang w:eastAsia="en-US"/>
        </w:rPr>
        <w:t xml:space="preserve">: included 25 </w:t>
      </w:r>
      <w:r w:rsidRPr="00EF72A8">
        <w:rPr>
          <w:rFonts w:eastAsia="Calibri" w:cs="Times New Roman"/>
          <w:noProof/>
          <w:sz w:val="20"/>
          <w:szCs w:val="20"/>
          <w:lang w:eastAsia="en-US"/>
        </w:rPr>
        <w:t>preterm</w:t>
      </w:r>
      <w:r w:rsidRPr="00EF72A8">
        <w:rPr>
          <w:rFonts w:eastAsia="Calibri" w:cs="Times New Roman"/>
          <w:sz w:val="20"/>
          <w:szCs w:val="20"/>
          <w:lang w:eastAsia="en-US"/>
        </w:rPr>
        <w:t xml:space="preserve"> non-labor control </w:t>
      </w:r>
      <w:r w:rsidRPr="00EF72A8">
        <w:rPr>
          <w:rFonts w:eastAsia="Calibri" w:cs="Times New Roman"/>
          <w:b/>
          <w:bCs/>
          <w:sz w:val="20"/>
          <w:szCs w:val="20"/>
          <w:lang w:eastAsia="en-US"/>
        </w:rPr>
        <w:t>(P-CTR</w:t>
      </w:r>
      <w:r w:rsidRPr="00EF72A8">
        <w:rPr>
          <w:rFonts w:eastAsia="Calibri" w:cs="Times New Roman"/>
          <w:sz w:val="20"/>
          <w:szCs w:val="20"/>
          <w:lang w:eastAsia="en-US"/>
        </w:rPr>
        <w:t>, n=25) with gestational age from 24 to 34 weeks.</w:t>
      </w:r>
    </w:p>
    <w:p w:rsidR="000E0C9D" w:rsidRPr="00EF72A8" w:rsidRDefault="000E0C9D" w:rsidP="00E62C9F">
      <w:pPr>
        <w:widowControl w:val="0"/>
        <w:numPr>
          <w:ilvl w:val="0"/>
          <w:numId w:val="5"/>
        </w:numPr>
        <w:autoSpaceDE w:val="0"/>
        <w:autoSpaceDN w:val="0"/>
        <w:adjustRightInd w:val="0"/>
        <w:snapToGrid w:val="0"/>
        <w:spacing w:after="0" w:line="240" w:lineRule="auto"/>
        <w:ind w:left="0" w:firstLine="425"/>
        <w:contextualSpacing/>
        <w:jc w:val="both"/>
        <w:rPr>
          <w:rFonts w:eastAsia="Calibri" w:cs="Times New Roman"/>
          <w:sz w:val="20"/>
          <w:szCs w:val="20"/>
          <w:lang w:eastAsia="en-US"/>
        </w:rPr>
        <w:sectPr w:rsidR="000E0C9D" w:rsidRPr="00EF72A8" w:rsidSect="00E62C9F">
          <w:headerReference w:type="default" r:id="rId15"/>
          <w:headerReference w:type="first" r:id="rId16"/>
          <w:footerReference w:type="first" r:id="rId17"/>
          <w:type w:val="continuous"/>
          <w:pgSz w:w="12240" w:h="15840" w:code="1"/>
          <w:pgMar w:top="1440" w:right="1440" w:bottom="1440" w:left="1440" w:header="720" w:footer="720" w:gutter="0"/>
          <w:cols w:num="2" w:space="600"/>
          <w:docGrid w:linePitch="360"/>
        </w:sectPr>
      </w:pPr>
    </w:p>
    <w:p w:rsidR="00DD7D20" w:rsidRPr="00EF72A8" w:rsidRDefault="00DD7D20" w:rsidP="00E62C9F">
      <w:pPr>
        <w:widowControl w:val="0"/>
        <w:autoSpaceDE w:val="0"/>
        <w:autoSpaceDN w:val="0"/>
        <w:adjustRightInd w:val="0"/>
        <w:snapToGrid w:val="0"/>
        <w:spacing w:after="0" w:line="240" w:lineRule="auto"/>
        <w:ind w:left="0"/>
        <w:contextualSpacing/>
        <w:jc w:val="center"/>
        <w:rPr>
          <w:rFonts w:eastAsia="Calibri" w:cs="Times New Roman"/>
          <w:sz w:val="20"/>
          <w:szCs w:val="20"/>
          <w:lang w:eastAsia="en-US"/>
        </w:rPr>
      </w:pPr>
    </w:p>
    <w:p w:rsidR="000703B2" w:rsidRPr="00EF72A8" w:rsidRDefault="000703B2" w:rsidP="00E62C9F">
      <w:pPr>
        <w:pStyle w:val="Style3"/>
        <w:widowControl/>
        <w:snapToGrid w:val="0"/>
        <w:jc w:val="center"/>
        <w:rPr>
          <w:rStyle w:val="FontStyle54"/>
          <w:b/>
          <w:bCs/>
          <w:i w:val="0"/>
          <w:iCs w:val="0"/>
        </w:rPr>
      </w:pPr>
      <w:r w:rsidRPr="00EF72A8">
        <w:rPr>
          <w:b/>
          <w:bCs/>
          <w:sz w:val="20"/>
          <w:szCs w:val="20"/>
        </w:rPr>
        <w:t>Table (</w:t>
      </w:r>
      <w:r w:rsidR="00246510" w:rsidRPr="00EF72A8">
        <w:rPr>
          <w:b/>
          <w:bCs/>
          <w:sz w:val="20"/>
          <w:szCs w:val="20"/>
        </w:rPr>
        <w:fldChar w:fldCharType="begin"/>
      </w:r>
      <w:r w:rsidRPr="00EF72A8">
        <w:rPr>
          <w:b/>
          <w:bCs/>
          <w:sz w:val="20"/>
          <w:szCs w:val="20"/>
        </w:rPr>
        <w:instrText xml:space="preserve"> SEQ Table \* ARABIC </w:instrText>
      </w:r>
      <w:r w:rsidR="00246510" w:rsidRPr="00EF72A8">
        <w:rPr>
          <w:b/>
          <w:bCs/>
          <w:sz w:val="20"/>
          <w:szCs w:val="20"/>
        </w:rPr>
        <w:fldChar w:fldCharType="separate"/>
      </w:r>
      <w:r w:rsidR="00203111" w:rsidRPr="00EF72A8">
        <w:rPr>
          <w:b/>
          <w:bCs/>
          <w:noProof/>
          <w:sz w:val="20"/>
          <w:szCs w:val="20"/>
        </w:rPr>
        <w:t>1</w:t>
      </w:r>
      <w:r w:rsidR="00246510" w:rsidRPr="00EF72A8">
        <w:rPr>
          <w:b/>
          <w:bCs/>
          <w:sz w:val="20"/>
          <w:szCs w:val="20"/>
        </w:rPr>
        <w:fldChar w:fldCharType="end"/>
      </w:r>
      <w:r w:rsidRPr="00EF72A8">
        <w:rPr>
          <w:b/>
          <w:bCs/>
          <w:sz w:val="20"/>
          <w:szCs w:val="20"/>
        </w:rPr>
        <w:t>):</w:t>
      </w:r>
      <w:r w:rsidRPr="00EF72A8">
        <w:rPr>
          <w:b/>
          <w:bCs/>
          <w:i/>
          <w:iCs/>
          <w:sz w:val="20"/>
          <w:szCs w:val="20"/>
        </w:rPr>
        <w:t xml:space="preserve"> </w:t>
      </w:r>
      <w:r w:rsidRPr="00EF72A8">
        <w:rPr>
          <w:rStyle w:val="FontStyle54"/>
          <w:b/>
          <w:bCs/>
          <w:i w:val="0"/>
          <w:iCs w:val="0"/>
        </w:rPr>
        <w:t>Demographic data in PPROM and T-CTR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1887"/>
        <w:gridCol w:w="1315"/>
        <w:gridCol w:w="1673"/>
        <w:gridCol w:w="1897"/>
        <w:gridCol w:w="1933"/>
        <w:gridCol w:w="769"/>
      </w:tblGrid>
      <w:tr w:rsidR="000703B2" w:rsidRPr="00EF72A8" w:rsidTr="00E62C9F">
        <w:trPr>
          <w:jc w:val="center"/>
        </w:trPr>
        <w:tc>
          <w:tcPr>
            <w:tcW w:w="996" w:type="pct"/>
            <w:vMerge w:val="restart"/>
            <w:tcBorders>
              <w:top w:val="thinThickSmallGap" w:sz="12" w:space="0" w:color="auto"/>
              <w:left w:val="thinThickSmallGap" w:sz="12" w:space="0" w:color="auto"/>
            </w:tcBorders>
            <w:vAlign w:val="center"/>
          </w:tcPr>
          <w:p w:rsidR="000703B2" w:rsidRPr="00EF72A8" w:rsidRDefault="000703B2" w:rsidP="00E62C9F">
            <w:pPr>
              <w:pStyle w:val="NoSpacing"/>
              <w:snapToGrid w:val="0"/>
              <w:ind w:left="0"/>
              <w:jc w:val="both"/>
              <w:rPr>
                <w:b/>
                <w:bCs/>
                <w:sz w:val="20"/>
              </w:rPr>
            </w:pPr>
          </w:p>
        </w:tc>
        <w:tc>
          <w:tcPr>
            <w:tcW w:w="694" w:type="pct"/>
            <w:vMerge w:val="restart"/>
            <w:tcBorders>
              <w:top w:val="thinThickSmallGap" w:sz="12" w:space="0" w:color="auto"/>
            </w:tcBorders>
            <w:vAlign w:val="center"/>
          </w:tcPr>
          <w:p w:rsidR="000703B2" w:rsidRPr="00EF72A8" w:rsidRDefault="000703B2" w:rsidP="00E62C9F">
            <w:pPr>
              <w:pStyle w:val="NoSpacing"/>
              <w:snapToGrid w:val="0"/>
              <w:ind w:left="0"/>
              <w:jc w:val="both"/>
              <w:rPr>
                <w:rStyle w:val="FontStyle54"/>
                <w:b/>
                <w:bCs/>
                <w:i w:val="0"/>
                <w:iCs w:val="0"/>
              </w:rPr>
            </w:pPr>
            <w:r w:rsidRPr="00EF72A8">
              <w:rPr>
                <w:rStyle w:val="FontStyle54"/>
                <w:b/>
                <w:bCs/>
              </w:rPr>
              <w:t>Group</w:t>
            </w:r>
          </w:p>
        </w:tc>
        <w:tc>
          <w:tcPr>
            <w:tcW w:w="883" w:type="pct"/>
            <w:vMerge w:val="restart"/>
            <w:tcBorders>
              <w:top w:val="thinThickSmallGap" w:sz="12" w:space="0" w:color="auto"/>
            </w:tcBorders>
            <w:vAlign w:val="center"/>
          </w:tcPr>
          <w:p w:rsidR="000703B2" w:rsidRPr="00EF72A8" w:rsidRDefault="000703B2" w:rsidP="00E62C9F">
            <w:pPr>
              <w:pStyle w:val="NoSpacing"/>
              <w:snapToGrid w:val="0"/>
              <w:ind w:left="0"/>
              <w:jc w:val="both"/>
              <w:rPr>
                <w:rStyle w:val="FontStyle54"/>
                <w:b/>
                <w:bCs/>
                <w:i w:val="0"/>
                <w:iCs w:val="0"/>
              </w:rPr>
            </w:pPr>
            <w:r w:rsidRPr="00EF72A8">
              <w:rPr>
                <w:rStyle w:val="FontStyle54"/>
                <w:b/>
                <w:bCs/>
              </w:rPr>
              <w:t>Mean ±SD</w:t>
            </w:r>
          </w:p>
        </w:tc>
        <w:tc>
          <w:tcPr>
            <w:tcW w:w="2021" w:type="pct"/>
            <w:gridSpan w:val="2"/>
            <w:tcBorders>
              <w:top w:val="thinThickSmallGap" w:sz="12" w:space="0" w:color="auto"/>
              <w:right w:val="single" w:sz="4" w:space="0" w:color="auto"/>
            </w:tcBorders>
            <w:vAlign w:val="center"/>
          </w:tcPr>
          <w:p w:rsidR="000703B2" w:rsidRPr="00EF72A8" w:rsidRDefault="000703B2" w:rsidP="00EF72A8">
            <w:pPr>
              <w:pStyle w:val="NoSpacing"/>
              <w:snapToGrid w:val="0"/>
              <w:ind w:left="0"/>
              <w:jc w:val="both"/>
              <w:rPr>
                <w:rStyle w:val="FontStyle54"/>
                <w:b/>
                <w:bCs/>
                <w:i w:val="0"/>
                <w:iCs w:val="0"/>
              </w:rPr>
            </w:pPr>
            <w:r w:rsidRPr="00EF72A8">
              <w:rPr>
                <w:rStyle w:val="FontStyle54"/>
                <w:b/>
                <w:bCs/>
              </w:rPr>
              <w:t>95% Confidence</w:t>
            </w:r>
            <w:r w:rsidR="00EF72A8" w:rsidRPr="00EF72A8">
              <w:rPr>
                <w:rStyle w:val="FontStyle54"/>
                <w:rFonts w:hint="eastAsia"/>
                <w:b/>
                <w:bCs/>
              </w:rPr>
              <w:t xml:space="preserve"> </w:t>
            </w:r>
            <w:r w:rsidRPr="00EF72A8">
              <w:rPr>
                <w:rStyle w:val="FontStyle54"/>
                <w:b/>
                <w:bCs/>
              </w:rPr>
              <w:t>interval CI</w:t>
            </w:r>
          </w:p>
        </w:tc>
        <w:tc>
          <w:tcPr>
            <w:tcW w:w="406" w:type="pct"/>
            <w:vMerge w:val="restart"/>
            <w:tcBorders>
              <w:top w:val="thinThickSmallGap" w:sz="12" w:space="0" w:color="auto"/>
              <w:left w:val="single" w:sz="4" w:space="0" w:color="auto"/>
              <w:right w:val="thickThinSmallGap" w:sz="12" w:space="0" w:color="auto"/>
            </w:tcBorders>
            <w:vAlign w:val="center"/>
          </w:tcPr>
          <w:p w:rsidR="000703B2" w:rsidRPr="00EF72A8" w:rsidRDefault="000703B2" w:rsidP="00E62C9F">
            <w:pPr>
              <w:pStyle w:val="NoSpacing"/>
              <w:snapToGrid w:val="0"/>
              <w:ind w:left="0"/>
              <w:jc w:val="both"/>
              <w:rPr>
                <w:rStyle w:val="FontStyle54"/>
                <w:b/>
                <w:bCs/>
                <w:i w:val="0"/>
                <w:iCs w:val="0"/>
              </w:rPr>
            </w:pPr>
            <w:r w:rsidRPr="00EF72A8">
              <w:rPr>
                <w:rStyle w:val="FontStyle54"/>
                <w:b/>
                <w:bCs/>
              </w:rPr>
              <w:t>P</w:t>
            </w:r>
          </w:p>
        </w:tc>
      </w:tr>
      <w:tr w:rsidR="000703B2" w:rsidRPr="00EF72A8" w:rsidTr="00E62C9F">
        <w:trPr>
          <w:jc w:val="center"/>
        </w:trPr>
        <w:tc>
          <w:tcPr>
            <w:tcW w:w="996" w:type="pct"/>
            <w:vMerge/>
            <w:tcBorders>
              <w:left w:val="thinThickSmallGap" w:sz="12" w:space="0" w:color="auto"/>
              <w:bottom w:val="thickThinSmallGap" w:sz="12" w:space="0" w:color="auto"/>
            </w:tcBorders>
            <w:vAlign w:val="center"/>
          </w:tcPr>
          <w:p w:rsidR="000703B2" w:rsidRPr="00EF72A8" w:rsidRDefault="000703B2" w:rsidP="00E62C9F">
            <w:pPr>
              <w:pStyle w:val="NoSpacing"/>
              <w:snapToGrid w:val="0"/>
              <w:ind w:left="0"/>
              <w:jc w:val="both"/>
              <w:rPr>
                <w:b/>
                <w:bCs/>
                <w:sz w:val="20"/>
              </w:rPr>
            </w:pPr>
          </w:p>
        </w:tc>
        <w:tc>
          <w:tcPr>
            <w:tcW w:w="694" w:type="pct"/>
            <w:vMerge/>
            <w:tcBorders>
              <w:bottom w:val="thickThinSmallGap" w:sz="12" w:space="0" w:color="auto"/>
            </w:tcBorders>
            <w:vAlign w:val="center"/>
          </w:tcPr>
          <w:p w:rsidR="000703B2" w:rsidRPr="00EF72A8" w:rsidRDefault="000703B2" w:rsidP="00E62C9F">
            <w:pPr>
              <w:pStyle w:val="NoSpacing"/>
              <w:snapToGrid w:val="0"/>
              <w:ind w:left="0"/>
              <w:jc w:val="both"/>
              <w:rPr>
                <w:b/>
                <w:bCs/>
                <w:sz w:val="20"/>
              </w:rPr>
            </w:pPr>
          </w:p>
        </w:tc>
        <w:tc>
          <w:tcPr>
            <w:tcW w:w="883" w:type="pct"/>
            <w:vMerge/>
            <w:tcBorders>
              <w:bottom w:val="thickThinSmallGap" w:sz="12" w:space="0" w:color="auto"/>
            </w:tcBorders>
            <w:vAlign w:val="center"/>
          </w:tcPr>
          <w:p w:rsidR="000703B2" w:rsidRPr="00EF72A8" w:rsidRDefault="000703B2" w:rsidP="00E62C9F">
            <w:pPr>
              <w:pStyle w:val="NoSpacing"/>
              <w:snapToGrid w:val="0"/>
              <w:ind w:left="0"/>
              <w:jc w:val="both"/>
              <w:rPr>
                <w:b/>
                <w:bCs/>
                <w:sz w:val="20"/>
              </w:rPr>
            </w:pPr>
          </w:p>
        </w:tc>
        <w:tc>
          <w:tcPr>
            <w:tcW w:w="1001" w:type="pct"/>
            <w:tcBorders>
              <w:bottom w:val="thickThinSmallGap" w:sz="12" w:space="0" w:color="auto"/>
            </w:tcBorders>
            <w:vAlign w:val="center"/>
          </w:tcPr>
          <w:p w:rsidR="000703B2" w:rsidRPr="00EF72A8" w:rsidRDefault="000703B2" w:rsidP="00E62C9F">
            <w:pPr>
              <w:pStyle w:val="NoSpacing"/>
              <w:snapToGrid w:val="0"/>
              <w:ind w:left="0"/>
              <w:jc w:val="both"/>
              <w:rPr>
                <w:rStyle w:val="FontStyle54"/>
                <w:b/>
                <w:bCs/>
                <w:i w:val="0"/>
                <w:iCs w:val="0"/>
              </w:rPr>
            </w:pPr>
            <w:r w:rsidRPr="00EF72A8">
              <w:rPr>
                <w:rStyle w:val="FontStyle54"/>
                <w:b/>
                <w:bCs/>
              </w:rPr>
              <w:t>lower bound</w:t>
            </w:r>
          </w:p>
        </w:tc>
        <w:tc>
          <w:tcPr>
            <w:tcW w:w="1020" w:type="pct"/>
            <w:tcBorders>
              <w:top w:val="nil"/>
              <w:bottom w:val="thickThinSmallGap" w:sz="12" w:space="0" w:color="auto"/>
              <w:right w:val="single" w:sz="4" w:space="0" w:color="auto"/>
            </w:tcBorders>
            <w:vAlign w:val="center"/>
          </w:tcPr>
          <w:p w:rsidR="000703B2" w:rsidRPr="00EF72A8" w:rsidRDefault="000703B2" w:rsidP="00E62C9F">
            <w:pPr>
              <w:pStyle w:val="NoSpacing"/>
              <w:snapToGrid w:val="0"/>
              <w:ind w:left="0"/>
              <w:jc w:val="both"/>
              <w:rPr>
                <w:rStyle w:val="FontStyle62"/>
              </w:rPr>
            </w:pPr>
            <w:r w:rsidRPr="00EF72A8">
              <w:rPr>
                <w:rStyle w:val="FontStyle54"/>
                <w:b/>
                <w:bCs/>
              </w:rPr>
              <w:t>upper bound</w:t>
            </w:r>
          </w:p>
        </w:tc>
        <w:tc>
          <w:tcPr>
            <w:tcW w:w="406" w:type="pct"/>
            <w:vMerge/>
            <w:tcBorders>
              <w:left w:val="single" w:sz="4" w:space="0" w:color="auto"/>
              <w:bottom w:val="thickThinSmallGap" w:sz="12" w:space="0" w:color="auto"/>
              <w:right w:val="thickThinSmallGap" w:sz="12" w:space="0" w:color="auto"/>
            </w:tcBorders>
            <w:vAlign w:val="center"/>
          </w:tcPr>
          <w:p w:rsidR="000703B2" w:rsidRPr="00EF72A8" w:rsidRDefault="000703B2" w:rsidP="00E62C9F">
            <w:pPr>
              <w:pStyle w:val="NoSpacing"/>
              <w:snapToGrid w:val="0"/>
              <w:ind w:left="0"/>
              <w:jc w:val="both"/>
              <w:rPr>
                <w:rStyle w:val="FontStyle62"/>
              </w:rPr>
            </w:pPr>
          </w:p>
        </w:tc>
      </w:tr>
      <w:tr w:rsidR="000703B2" w:rsidRPr="00EF72A8" w:rsidTr="00E62C9F">
        <w:trPr>
          <w:jc w:val="center"/>
        </w:trPr>
        <w:tc>
          <w:tcPr>
            <w:tcW w:w="996" w:type="pct"/>
            <w:tcBorders>
              <w:top w:val="thickThinSmallGap" w:sz="12" w:space="0" w:color="auto"/>
              <w:left w:val="thinThickSmallGap" w:sz="12" w:space="0" w:color="auto"/>
            </w:tcBorders>
            <w:vAlign w:val="center"/>
          </w:tcPr>
          <w:p w:rsidR="000703B2" w:rsidRPr="00EF72A8" w:rsidRDefault="000703B2" w:rsidP="00E62C9F">
            <w:pPr>
              <w:pStyle w:val="NoSpacing"/>
              <w:snapToGrid w:val="0"/>
              <w:ind w:left="0"/>
              <w:jc w:val="both"/>
              <w:rPr>
                <w:rStyle w:val="FontStyle54"/>
                <w:b/>
                <w:bCs/>
                <w:i w:val="0"/>
                <w:iCs w:val="0"/>
              </w:rPr>
            </w:pPr>
            <w:r w:rsidRPr="00EF72A8">
              <w:rPr>
                <w:rStyle w:val="FontStyle54"/>
                <w:b/>
                <w:bCs/>
                <w:i w:val="0"/>
                <w:iCs w:val="0"/>
              </w:rPr>
              <w:t>Age</w:t>
            </w:r>
          </w:p>
        </w:tc>
        <w:tc>
          <w:tcPr>
            <w:tcW w:w="694" w:type="pct"/>
            <w:tcBorders>
              <w:top w:val="thickThinSmallGap" w:sz="12" w:space="0" w:color="auto"/>
            </w:tcBorders>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PPROM</w:t>
            </w:r>
          </w:p>
        </w:tc>
        <w:tc>
          <w:tcPr>
            <w:tcW w:w="883" w:type="pct"/>
            <w:tcBorders>
              <w:top w:val="thickThinSmallGap" w:sz="12" w:space="0" w:color="auto"/>
            </w:tcBorders>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29.44±6.1</w:t>
            </w:r>
          </w:p>
        </w:tc>
        <w:tc>
          <w:tcPr>
            <w:tcW w:w="1001" w:type="pct"/>
            <w:tcBorders>
              <w:top w:val="thickThinSmallGap" w:sz="12" w:space="0" w:color="auto"/>
            </w:tcBorders>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27.68</w:t>
            </w:r>
          </w:p>
        </w:tc>
        <w:tc>
          <w:tcPr>
            <w:tcW w:w="1020" w:type="pct"/>
            <w:tcBorders>
              <w:top w:val="thickThinSmallGap" w:sz="12" w:space="0" w:color="auto"/>
              <w:right w:val="single" w:sz="4" w:space="0" w:color="auto"/>
            </w:tcBorders>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31.21</w:t>
            </w:r>
          </w:p>
        </w:tc>
        <w:tc>
          <w:tcPr>
            <w:tcW w:w="406" w:type="pct"/>
            <w:vMerge w:val="restart"/>
            <w:tcBorders>
              <w:top w:val="thickThinSmallGap" w:sz="12" w:space="0" w:color="auto"/>
              <w:left w:val="single" w:sz="4" w:space="0" w:color="auto"/>
              <w:right w:val="thickThinSmallGap" w:sz="12" w:space="0" w:color="auto"/>
            </w:tcBorders>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0.57</w:t>
            </w:r>
          </w:p>
        </w:tc>
      </w:tr>
      <w:tr w:rsidR="000703B2" w:rsidRPr="00EF72A8" w:rsidTr="00E62C9F">
        <w:trPr>
          <w:jc w:val="center"/>
        </w:trPr>
        <w:tc>
          <w:tcPr>
            <w:tcW w:w="996" w:type="pct"/>
            <w:tcBorders>
              <w:left w:val="thinThickSmallGap" w:sz="12" w:space="0" w:color="auto"/>
            </w:tcBorders>
            <w:vAlign w:val="center"/>
          </w:tcPr>
          <w:p w:rsidR="000703B2" w:rsidRPr="00EF72A8" w:rsidRDefault="000703B2" w:rsidP="00E62C9F">
            <w:pPr>
              <w:pStyle w:val="NoSpacing"/>
              <w:snapToGrid w:val="0"/>
              <w:ind w:left="0"/>
              <w:jc w:val="both"/>
              <w:rPr>
                <w:b/>
                <w:bCs/>
                <w:sz w:val="20"/>
              </w:rPr>
            </w:pPr>
          </w:p>
        </w:tc>
        <w:tc>
          <w:tcPr>
            <w:tcW w:w="694" w:type="pct"/>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T-CTR</w:t>
            </w:r>
          </w:p>
        </w:tc>
        <w:tc>
          <w:tcPr>
            <w:tcW w:w="883" w:type="pct"/>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26.76±5.9</w:t>
            </w:r>
          </w:p>
        </w:tc>
        <w:tc>
          <w:tcPr>
            <w:tcW w:w="1001" w:type="pct"/>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24.32</w:t>
            </w:r>
          </w:p>
        </w:tc>
        <w:tc>
          <w:tcPr>
            <w:tcW w:w="1020" w:type="pct"/>
            <w:tcBorders>
              <w:right w:val="single" w:sz="4" w:space="0" w:color="auto"/>
            </w:tcBorders>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29.20</w:t>
            </w:r>
          </w:p>
        </w:tc>
        <w:tc>
          <w:tcPr>
            <w:tcW w:w="406" w:type="pct"/>
            <w:vMerge/>
            <w:tcBorders>
              <w:left w:val="single" w:sz="4" w:space="0" w:color="auto"/>
              <w:right w:val="thickThinSmallGap" w:sz="12" w:space="0" w:color="auto"/>
            </w:tcBorders>
            <w:vAlign w:val="center"/>
          </w:tcPr>
          <w:p w:rsidR="000703B2" w:rsidRPr="00EF72A8" w:rsidRDefault="000703B2" w:rsidP="00E62C9F">
            <w:pPr>
              <w:pStyle w:val="NoSpacing"/>
              <w:snapToGrid w:val="0"/>
              <w:ind w:left="0"/>
              <w:jc w:val="both"/>
              <w:rPr>
                <w:rStyle w:val="FontStyle62"/>
              </w:rPr>
            </w:pPr>
          </w:p>
        </w:tc>
      </w:tr>
      <w:tr w:rsidR="000703B2" w:rsidRPr="00EF72A8" w:rsidTr="00E62C9F">
        <w:trPr>
          <w:jc w:val="center"/>
        </w:trPr>
        <w:tc>
          <w:tcPr>
            <w:tcW w:w="996" w:type="pct"/>
            <w:vMerge w:val="restart"/>
            <w:tcBorders>
              <w:left w:val="thinThickSmallGap" w:sz="12" w:space="0" w:color="auto"/>
            </w:tcBorders>
            <w:vAlign w:val="center"/>
          </w:tcPr>
          <w:p w:rsidR="000703B2" w:rsidRPr="00EF72A8" w:rsidRDefault="000703B2" w:rsidP="00E62C9F">
            <w:pPr>
              <w:pStyle w:val="NoSpacing"/>
              <w:snapToGrid w:val="0"/>
              <w:ind w:left="0"/>
              <w:jc w:val="both"/>
              <w:rPr>
                <w:rStyle w:val="FontStyle54"/>
                <w:b/>
                <w:bCs/>
                <w:i w:val="0"/>
                <w:iCs w:val="0"/>
              </w:rPr>
            </w:pPr>
            <w:r w:rsidRPr="00EF72A8">
              <w:rPr>
                <w:rStyle w:val="FontStyle54"/>
                <w:b/>
                <w:bCs/>
                <w:i w:val="0"/>
                <w:iCs w:val="0"/>
              </w:rPr>
              <w:t>Previous</w:t>
            </w:r>
          </w:p>
          <w:p w:rsidR="000703B2" w:rsidRPr="00EF72A8" w:rsidRDefault="000703B2" w:rsidP="00E62C9F">
            <w:pPr>
              <w:pStyle w:val="NoSpacing"/>
              <w:snapToGrid w:val="0"/>
              <w:ind w:left="0"/>
              <w:jc w:val="both"/>
              <w:rPr>
                <w:rStyle w:val="FontStyle54"/>
                <w:b/>
                <w:bCs/>
                <w:i w:val="0"/>
                <w:iCs w:val="0"/>
              </w:rPr>
            </w:pPr>
            <w:r w:rsidRPr="00EF72A8">
              <w:rPr>
                <w:rStyle w:val="FontStyle54"/>
                <w:b/>
                <w:bCs/>
                <w:i w:val="0"/>
                <w:iCs w:val="0"/>
              </w:rPr>
              <w:t>pregnancies</w:t>
            </w:r>
          </w:p>
        </w:tc>
        <w:tc>
          <w:tcPr>
            <w:tcW w:w="694" w:type="pct"/>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PPROM</w:t>
            </w:r>
          </w:p>
        </w:tc>
        <w:tc>
          <w:tcPr>
            <w:tcW w:w="883" w:type="pct"/>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2.20±2.1</w:t>
            </w:r>
          </w:p>
        </w:tc>
        <w:tc>
          <w:tcPr>
            <w:tcW w:w="1001" w:type="pct"/>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1.60</w:t>
            </w:r>
          </w:p>
        </w:tc>
        <w:tc>
          <w:tcPr>
            <w:tcW w:w="1020" w:type="pct"/>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2.80</w:t>
            </w:r>
          </w:p>
        </w:tc>
        <w:tc>
          <w:tcPr>
            <w:tcW w:w="406" w:type="pct"/>
            <w:vMerge w:val="restart"/>
            <w:tcBorders>
              <w:right w:val="thickThinSmallGap" w:sz="12" w:space="0" w:color="auto"/>
            </w:tcBorders>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0.61</w:t>
            </w:r>
          </w:p>
        </w:tc>
      </w:tr>
      <w:tr w:rsidR="000703B2" w:rsidRPr="00EF72A8" w:rsidTr="00E62C9F">
        <w:trPr>
          <w:jc w:val="center"/>
        </w:trPr>
        <w:tc>
          <w:tcPr>
            <w:tcW w:w="996" w:type="pct"/>
            <w:vMerge/>
            <w:tcBorders>
              <w:left w:val="thinThickSmallGap" w:sz="12" w:space="0" w:color="auto"/>
            </w:tcBorders>
            <w:vAlign w:val="center"/>
          </w:tcPr>
          <w:p w:rsidR="000703B2" w:rsidRPr="00EF72A8" w:rsidRDefault="000703B2" w:rsidP="00E62C9F">
            <w:pPr>
              <w:pStyle w:val="NoSpacing"/>
              <w:snapToGrid w:val="0"/>
              <w:ind w:left="0"/>
              <w:jc w:val="both"/>
              <w:rPr>
                <w:rStyle w:val="FontStyle54"/>
                <w:b/>
                <w:bCs/>
                <w:i w:val="0"/>
                <w:iCs w:val="0"/>
              </w:rPr>
            </w:pPr>
          </w:p>
        </w:tc>
        <w:tc>
          <w:tcPr>
            <w:tcW w:w="694" w:type="pct"/>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T-CTR</w:t>
            </w:r>
          </w:p>
        </w:tc>
        <w:tc>
          <w:tcPr>
            <w:tcW w:w="883" w:type="pct"/>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1.68±1.8</w:t>
            </w:r>
          </w:p>
        </w:tc>
        <w:tc>
          <w:tcPr>
            <w:tcW w:w="1001" w:type="pct"/>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0.92</w:t>
            </w:r>
          </w:p>
        </w:tc>
        <w:tc>
          <w:tcPr>
            <w:tcW w:w="1020" w:type="pct"/>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2.44</w:t>
            </w:r>
          </w:p>
        </w:tc>
        <w:tc>
          <w:tcPr>
            <w:tcW w:w="406" w:type="pct"/>
            <w:vMerge/>
            <w:tcBorders>
              <w:right w:val="thickThinSmallGap" w:sz="12" w:space="0" w:color="auto"/>
            </w:tcBorders>
            <w:vAlign w:val="center"/>
          </w:tcPr>
          <w:p w:rsidR="000703B2" w:rsidRPr="00EF72A8" w:rsidRDefault="000703B2" w:rsidP="00E62C9F">
            <w:pPr>
              <w:pStyle w:val="NoSpacing"/>
              <w:snapToGrid w:val="0"/>
              <w:ind w:left="0"/>
              <w:jc w:val="both"/>
              <w:rPr>
                <w:sz w:val="20"/>
              </w:rPr>
            </w:pPr>
          </w:p>
        </w:tc>
      </w:tr>
      <w:tr w:rsidR="000703B2" w:rsidRPr="00EF72A8" w:rsidTr="00E62C9F">
        <w:trPr>
          <w:jc w:val="center"/>
        </w:trPr>
        <w:tc>
          <w:tcPr>
            <w:tcW w:w="996" w:type="pct"/>
            <w:vMerge w:val="restart"/>
            <w:tcBorders>
              <w:left w:val="thinThickSmallGap" w:sz="12" w:space="0" w:color="auto"/>
            </w:tcBorders>
            <w:vAlign w:val="center"/>
          </w:tcPr>
          <w:p w:rsidR="000703B2" w:rsidRPr="00EF72A8" w:rsidRDefault="000703B2" w:rsidP="00E62C9F">
            <w:pPr>
              <w:pStyle w:val="NoSpacing"/>
              <w:snapToGrid w:val="0"/>
              <w:ind w:left="0"/>
              <w:jc w:val="both"/>
              <w:rPr>
                <w:rStyle w:val="FontStyle54"/>
                <w:b/>
                <w:bCs/>
                <w:i w:val="0"/>
                <w:iCs w:val="0"/>
              </w:rPr>
            </w:pPr>
            <w:r w:rsidRPr="00EF72A8">
              <w:rPr>
                <w:rStyle w:val="FontStyle54"/>
                <w:b/>
                <w:bCs/>
                <w:i w:val="0"/>
                <w:iCs w:val="0"/>
              </w:rPr>
              <w:t>Maternal</w:t>
            </w:r>
          </w:p>
          <w:p w:rsidR="000703B2" w:rsidRPr="00EF72A8" w:rsidRDefault="000703B2" w:rsidP="00E62C9F">
            <w:pPr>
              <w:pStyle w:val="NoSpacing"/>
              <w:snapToGrid w:val="0"/>
              <w:ind w:left="0"/>
              <w:jc w:val="both"/>
              <w:rPr>
                <w:rStyle w:val="FontStyle54"/>
                <w:b/>
                <w:bCs/>
                <w:i w:val="0"/>
                <w:iCs w:val="0"/>
              </w:rPr>
            </w:pPr>
            <w:r w:rsidRPr="00EF72A8">
              <w:rPr>
                <w:rStyle w:val="FontStyle54"/>
                <w:b/>
                <w:bCs/>
                <w:i w:val="0"/>
                <w:iCs w:val="0"/>
              </w:rPr>
              <w:t>weight</w:t>
            </w:r>
          </w:p>
        </w:tc>
        <w:tc>
          <w:tcPr>
            <w:tcW w:w="694" w:type="pct"/>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PPROM</w:t>
            </w:r>
          </w:p>
        </w:tc>
        <w:tc>
          <w:tcPr>
            <w:tcW w:w="883" w:type="pct"/>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85.1±6.0</w:t>
            </w:r>
          </w:p>
        </w:tc>
        <w:tc>
          <w:tcPr>
            <w:tcW w:w="1001" w:type="pct"/>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83.62</w:t>
            </w:r>
          </w:p>
        </w:tc>
        <w:tc>
          <w:tcPr>
            <w:tcW w:w="1020" w:type="pct"/>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88.72</w:t>
            </w:r>
          </w:p>
        </w:tc>
        <w:tc>
          <w:tcPr>
            <w:tcW w:w="406" w:type="pct"/>
            <w:vMerge w:val="restart"/>
            <w:tcBorders>
              <w:right w:val="thickThinSmallGap" w:sz="12" w:space="0" w:color="auto"/>
            </w:tcBorders>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0.23</w:t>
            </w:r>
          </w:p>
        </w:tc>
      </w:tr>
      <w:tr w:rsidR="000703B2" w:rsidRPr="00EF72A8" w:rsidTr="00E62C9F">
        <w:trPr>
          <w:jc w:val="center"/>
        </w:trPr>
        <w:tc>
          <w:tcPr>
            <w:tcW w:w="996" w:type="pct"/>
            <w:vMerge/>
            <w:tcBorders>
              <w:left w:val="thinThickSmallGap" w:sz="12" w:space="0" w:color="auto"/>
              <w:bottom w:val="thickThinSmallGap" w:sz="12" w:space="0" w:color="auto"/>
            </w:tcBorders>
            <w:vAlign w:val="center"/>
          </w:tcPr>
          <w:p w:rsidR="000703B2" w:rsidRPr="00EF72A8" w:rsidRDefault="000703B2" w:rsidP="00E62C9F">
            <w:pPr>
              <w:pStyle w:val="NoSpacing"/>
              <w:snapToGrid w:val="0"/>
              <w:ind w:left="0"/>
              <w:jc w:val="both"/>
              <w:rPr>
                <w:b/>
                <w:bCs/>
                <w:sz w:val="20"/>
              </w:rPr>
            </w:pPr>
          </w:p>
        </w:tc>
        <w:tc>
          <w:tcPr>
            <w:tcW w:w="694" w:type="pct"/>
            <w:tcBorders>
              <w:bottom w:val="thickThinSmallGap" w:sz="12" w:space="0" w:color="auto"/>
            </w:tcBorders>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T-CTR</w:t>
            </w:r>
          </w:p>
        </w:tc>
        <w:tc>
          <w:tcPr>
            <w:tcW w:w="883" w:type="pct"/>
            <w:tcBorders>
              <w:bottom w:val="thickThinSmallGap" w:sz="12" w:space="0" w:color="auto"/>
            </w:tcBorders>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89.8±4.1</w:t>
            </w:r>
          </w:p>
        </w:tc>
        <w:tc>
          <w:tcPr>
            <w:tcW w:w="1001" w:type="pct"/>
            <w:tcBorders>
              <w:bottom w:val="thickThinSmallGap" w:sz="12" w:space="0" w:color="auto"/>
            </w:tcBorders>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86.56</w:t>
            </w:r>
          </w:p>
        </w:tc>
        <w:tc>
          <w:tcPr>
            <w:tcW w:w="1020" w:type="pct"/>
            <w:tcBorders>
              <w:bottom w:val="thickThinSmallGap" w:sz="12" w:space="0" w:color="auto"/>
            </w:tcBorders>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91.43</w:t>
            </w:r>
          </w:p>
        </w:tc>
        <w:tc>
          <w:tcPr>
            <w:tcW w:w="406" w:type="pct"/>
            <w:vMerge/>
            <w:tcBorders>
              <w:bottom w:val="thickThinSmallGap" w:sz="12" w:space="0" w:color="auto"/>
              <w:right w:val="thickThinSmallGap" w:sz="12" w:space="0" w:color="auto"/>
            </w:tcBorders>
            <w:vAlign w:val="center"/>
          </w:tcPr>
          <w:p w:rsidR="000703B2" w:rsidRPr="00EF72A8" w:rsidRDefault="000703B2" w:rsidP="00E62C9F">
            <w:pPr>
              <w:pStyle w:val="NoSpacing"/>
              <w:snapToGrid w:val="0"/>
              <w:ind w:left="0"/>
              <w:jc w:val="both"/>
              <w:rPr>
                <w:sz w:val="20"/>
              </w:rPr>
            </w:pPr>
          </w:p>
        </w:tc>
      </w:tr>
    </w:tbl>
    <w:p w:rsidR="00DD7D20" w:rsidRPr="00EF72A8" w:rsidRDefault="00DD7D20" w:rsidP="00E62C9F">
      <w:pPr>
        <w:snapToGrid w:val="0"/>
        <w:spacing w:after="0" w:line="240" w:lineRule="auto"/>
        <w:ind w:left="0"/>
        <w:jc w:val="center"/>
        <w:rPr>
          <w:rFonts w:cs="Times New Roman"/>
          <w:b/>
          <w:bCs/>
          <w:sz w:val="20"/>
          <w:szCs w:val="20"/>
        </w:rPr>
      </w:pPr>
    </w:p>
    <w:p w:rsidR="000703B2" w:rsidRPr="00EF72A8" w:rsidRDefault="000703B2" w:rsidP="00E62C9F">
      <w:pPr>
        <w:snapToGrid w:val="0"/>
        <w:spacing w:after="0" w:line="240" w:lineRule="auto"/>
        <w:ind w:left="0"/>
        <w:jc w:val="center"/>
        <w:rPr>
          <w:rFonts w:cs="Times New Roman"/>
          <w:b/>
          <w:bCs/>
          <w:i/>
          <w:iCs/>
          <w:sz w:val="20"/>
          <w:szCs w:val="20"/>
        </w:rPr>
      </w:pPr>
      <w:r w:rsidRPr="00EF72A8">
        <w:rPr>
          <w:rFonts w:cs="Times New Roman"/>
          <w:b/>
          <w:bCs/>
          <w:sz w:val="20"/>
          <w:szCs w:val="20"/>
        </w:rPr>
        <w:t>Table (</w:t>
      </w:r>
      <w:r w:rsidR="00246510" w:rsidRPr="00EF72A8">
        <w:rPr>
          <w:rFonts w:cs="Times New Roman"/>
          <w:b/>
          <w:bCs/>
          <w:sz w:val="20"/>
          <w:szCs w:val="20"/>
        </w:rPr>
        <w:fldChar w:fldCharType="begin"/>
      </w:r>
      <w:r w:rsidRPr="00EF72A8">
        <w:rPr>
          <w:rFonts w:cs="Times New Roman"/>
          <w:b/>
          <w:bCs/>
          <w:sz w:val="20"/>
          <w:szCs w:val="20"/>
        </w:rPr>
        <w:instrText xml:space="preserve"> SEQ Table \* ARABIC </w:instrText>
      </w:r>
      <w:r w:rsidR="00246510" w:rsidRPr="00EF72A8">
        <w:rPr>
          <w:rFonts w:cs="Times New Roman"/>
          <w:b/>
          <w:bCs/>
          <w:sz w:val="20"/>
          <w:szCs w:val="20"/>
        </w:rPr>
        <w:fldChar w:fldCharType="separate"/>
      </w:r>
      <w:r w:rsidR="00203111" w:rsidRPr="00EF72A8">
        <w:rPr>
          <w:rFonts w:cs="Times New Roman"/>
          <w:b/>
          <w:bCs/>
          <w:noProof/>
          <w:sz w:val="20"/>
          <w:szCs w:val="20"/>
        </w:rPr>
        <w:t>2</w:t>
      </w:r>
      <w:r w:rsidR="00246510" w:rsidRPr="00EF72A8">
        <w:rPr>
          <w:rFonts w:cs="Times New Roman"/>
          <w:b/>
          <w:bCs/>
          <w:sz w:val="20"/>
          <w:szCs w:val="20"/>
        </w:rPr>
        <w:fldChar w:fldCharType="end"/>
      </w:r>
      <w:r w:rsidRPr="00EF72A8">
        <w:rPr>
          <w:rFonts w:cs="Times New Roman"/>
          <w:b/>
          <w:bCs/>
          <w:sz w:val="20"/>
          <w:szCs w:val="20"/>
        </w:rPr>
        <w:t>):</w:t>
      </w:r>
      <w:r w:rsidRPr="00EF72A8">
        <w:rPr>
          <w:rFonts w:cs="Times New Roman"/>
          <w:i/>
          <w:iCs/>
          <w:sz w:val="20"/>
          <w:szCs w:val="20"/>
        </w:rPr>
        <w:t xml:space="preserve"> </w:t>
      </w:r>
      <w:r w:rsidRPr="00EF72A8">
        <w:rPr>
          <w:rStyle w:val="FontStyle54"/>
          <w:b/>
          <w:bCs/>
          <w:i w:val="0"/>
          <w:iCs w:val="0"/>
        </w:rPr>
        <w:t>Demographic data in PPROM and P-CTR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2389"/>
        <w:gridCol w:w="1237"/>
        <w:gridCol w:w="1520"/>
        <w:gridCol w:w="1785"/>
        <w:gridCol w:w="1819"/>
        <w:gridCol w:w="724"/>
      </w:tblGrid>
      <w:tr w:rsidR="000703B2" w:rsidRPr="00EF72A8" w:rsidTr="00E62C9F">
        <w:trPr>
          <w:jc w:val="center"/>
        </w:trPr>
        <w:tc>
          <w:tcPr>
            <w:tcW w:w="1261" w:type="pct"/>
            <w:vMerge w:val="restart"/>
            <w:tcBorders>
              <w:top w:val="thinThickSmallGap" w:sz="12" w:space="0" w:color="auto"/>
              <w:left w:val="thinThickSmallGap" w:sz="12" w:space="0" w:color="auto"/>
            </w:tcBorders>
            <w:vAlign w:val="center"/>
          </w:tcPr>
          <w:p w:rsidR="000703B2" w:rsidRPr="00EF72A8" w:rsidRDefault="000703B2" w:rsidP="00E62C9F">
            <w:pPr>
              <w:pStyle w:val="NoSpacing"/>
              <w:snapToGrid w:val="0"/>
              <w:ind w:left="0"/>
              <w:jc w:val="both"/>
              <w:rPr>
                <w:b/>
                <w:bCs/>
                <w:sz w:val="20"/>
              </w:rPr>
            </w:pPr>
          </w:p>
        </w:tc>
        <w:tc>
          <w:tcPr>
            <w:tcW w:w="653" w:type="pct"/>
            <w:vMerge w:val="restart"/>
            <w:tcBorders>
              <w:top w:val="thinThickSmallGap" w:sz="12" w:space="0" w:color="auto"/>
            </w:tcBorders>
            <w:vAlign w:val="center"/>
          </w:tcPr>
          <w:p w:rsidR="000703B2" w:rsidRPr="00EF72A8" w:rsidRDefault="000703B2" w:rsidP="00E62C9F">
            <w:pPr>
              <w:pStyle w:val="NoSpacing"/>
              <w:snapToGrid w:val="0"/>
              <w:ind w:left="0"/>
              <w:jc w:val="both"/>
              <w:rPr>
                <w:rStyle w:val="FontStyle54"/>
                <w:b/>
                <w:bCs/>
                <w:i w:val="0"/>
                <w:iCs w:val="0"/>
              </w:rPr>
            </w:pPr>
            <w:r w:rsidRPr="00EF72A8">
              <w:rPr>
                <w:rStyle w:val="FontStyle54"/>
                <w:b/>
                <w:bCs/>
                <w:i w:val="0"/>
                <w:iCs w:val="0"/>
              </w:rPr>
              <w:t>Group</w:t>
            </w:r>
          </w:p>
        </w:tc>
        <w:tc>
          <w:tcPr>
            <w:tcW w:w="802" w:type="pct"/>
            <w:vMerge w:val="restart"/>
            <w:tcBorders>
              <w:top w:val="thinThickSmallGap" w:sz="12" w:space="0" w:color="auto"/>
            </w:tcBorders>
            <w:vAlign w:val="center"/>
          </w:tcPr>
          <w:p w:rsidR="000703B2" w:rsidRPr="00EF72A8" w:rsidRDefault="000703B2" w:rsidP="00E62C9F">
            <w:pPr>
              <w:pStyle w:val="NoSpacing"/>
              <w:snapToGrid w:val="0"/>
              <w:ind w:left="0"/>
              <w:jc w:val="both"/>
              <w:rPr>
                <w:rStyle w:val="FontStyle54"/>
                <w:b/>
                <w:bCs/>
                <w:i w:val="0"/>
                <w:iCs w:val="0"/>
              </w:rPr>
            </w:pPr>
            <w:r w:rsidRPr="00EF72A8">
              <w:rPr>
                <w:rStyle w:val="FontStyle54"/>
                <w:b/>
                <w:bCs/>
                <w:i w:val="0"/>
                <w:iCs w:val="0"/>
              </w:rPr>
              <w:t>Mean</w:t>
            </w:r>
          </w:p>
          <w:p w:rsidR="000703B2" w:rsidRPr="00EF72A8" w:rsidRDefault="000703B2" w:rsidP="00E62C9F">
            <w:pPr>
              <w:pStyle w:val="NoSpacing"/>
              <w:snapToGrid w:val="0"/>
              <w:ind w:left="0"/>
              <w:jc w:val="both"/>
              <w:rPr>
                <w:rStyle w:val="FontStyle54"/>
                <w:b/>
                <w:bCs/>
                <w:i w:val="0"/>
                <w:iCs w:val="0"/>
              </w:rPr>
            </w:pPr>
            <w:r w:rsidRPr="00EF72A8">
              <w:rPr>
                <w:rStyle w:val="FontStyle54"/>
                <w:b/>
                <w:bCs/>
                <w:i w:val="0"/>
                <w:iCs w:val="0"/>
              </w:rPr>
              <w:t>±SD</w:t>
            </w:r>
          </w:p>
        </w:tc>
        <w:tc>
          <w:tcPr>
            <w:tcW w:w="1901" w:type="pct"/>
            <w:gridSpan w:val="2"/>
            <w:tcBorders>
              <w:top w:val="thinThickSmallGap" w:sz="12" w:space="0" w:color="auto"/>
            </w:tcBorders>
            <w:vAlign w:val="center"/>
          </w:tcPr>
          <w:p w:rsidR="000703B2" w:rsidRPr="00EF72A8" w:rsidRDefault="000703B2" w:rsidP="00EF72A8">
            <w:pPr>
              <w:pStyle w:val="NoSpacing"/>
              <w:snapToGrid w:val="0"/>
              <w:ind w:left="0"/>
              <w:jc w:val="both"/>
              <w:rPr>
                <w:rStyle w:val="FontStyle54"/>
                <w:b/>
                <w:bCs/>
                <w:i w:val="0"/>
                <w:iCs w:val="0"/>
              </w:rPr>
            </w:pPr>
            <w:r w:rsidRPr="00EF72A8">
              <w:rPr>
                <w:rStyle w:val="FontStyle54"/>
                <w:b/>
                <w:bCs/>
                <w:i w:val="0"/>
                <w:iCs w:val="0"/>
              </w:rPr>
              <w:t>95% Confidence</w:t>
            </w:r>
            <w:r w:rsidR="00EF72A8" w:rsidRPr="00EF72A8">
              <w:rPr>
                <w:rStyle w:val="FontStyle54"/>
                <w:rFonts w:hint="eastAsia"/>
                <w:b/>
                <w:bCs/>
                <w:i w:val="0"/>
                <w:iCs w:val="0"/>
              </w:rPr>
              <w:t xml:space="preserve"> </w:t>
            </w:r>
            <w:r w:rsidRPr="00EF72A8">
              <w:rPr>
                <w:rStyle w:val="FontStyle54"/>
                <w:b/>
                <w:bCs/>
                <w:i w:val="0"/>
                <w:iCs w:val="0"/>
              </w:rPr>
              <w:t>interval CI</w:t>
            </w:r>
          </w:p>
        </w:tc>
        <w:tc>
          <w:tcPr>
            <w:tcW w:w="382" w:type="pct"/>
            <w:tcBorders>
              <w:top w:val="thinThickSmallGap" w:sz="12" w:space="0" w:color="auto"/>
              <w:bottom w:val="nil"/>
              <w:right w:val="thickThinSmallGap" w:sz="12" w:space="0" w:color="auto"/>
            </w:tcBorders>
            <w:vAlign w:val="center"/>
          </w:tcPr>
          <w:p w:rsidR="000703B2" w:rsidRPr="00EF72A8" w:rsidRDefault="000703B2" w:rsidP="00E62C9F">
            <w:pPr>
              <w:pStyle w:val="NoSpacing"/>
              <w:snapToGrid w:val="0"/>
              <w:ind w:left="0"/>
              <w:jc w:val="both"/>
              <w:rPr>
                <w:rStyle w:val="FontStyle54"/>
                <w:b/>
                <w:bCs/>
                <w:i w:val="0"/>
                <w:iCs w:val="0"/>
              </w:rPr>
            </w:pPr>
            <w:r w:rsidRPr="00EF72A8">
              <w:rPr>
                <w:rStyle w:val="FontStyle54"/>
                <w:b/>
                <w:bCs/>
                <w:i w:val="0"/>
                <w:iCs w:val="0"/>
              </w:rPr>
              <w:t>P</w:t>
            </w:r>
          </w:p>
        </w:tc>
      </w:tr>
      <w:tr w:rsidR="000703B2" w:rsidRPr="00EF72A8" w:rsidTr="00E62C9F">
        <w:trPr>
          <w:jc w:val="center"/>
        </w:trPr>
        <w:tc>
          <w:tcPr>
            <w:tcW w:w="1261" w:type="pct"/>
            <w:vMerge/>
            <w:tcBorders>
              <w:left w:val="thinThickSmallGap" w:sz="12" w:space="0" w:color="auto"/>
              <w:bottom w:val="thickThinSmallGap" w:sz="12" w:space="0" w:color="auto"/>
            </w:tcBorders>
            <w:vAlign w:val="center"/>
          </w:tcPr>
          <w:p w:rsidR="000703B2" w:rsidRPr="00EF72A8" w:rsidRDefault="000703B2" w:rsidP="00E62C9F">
            <w:pPr>
              <w:pStyle w:val="NoSpacing"/>
              <w:snapToGrid w:val="0"/>
              <w:ind w:left="0"/>
              <w:jc w:val="both"/>
              <w:rPr>
                <w:b/>
                <w:bCs/>
                <w:sz w:val="20"/>
              </w:rPr>
            </w:pPr>
          </w:p>
        </w:tc>
        <w:tc>
          <w:tcPr>
            <w:tcW w:w="653" w:type="pct"/>
            <w:vMerge/>
            <w:tcBorders>
              <w:bottom w:val="thickThinSmallGap" w:sz="12" w:space="0" w:color="auto"/>
            </w:tcBorders>
            <w:vAlign w:val="center"/>
          </w:tcPr>
          <w:p w:rsidR="000703B2" w:rsidRPr="00EF72A8" w:rsidRDefault="000703B2" w:rsidP="00E62C9F">
            <w:pPr>
              <w:pStyle w:val="NoSpacing"/>
              <w:snapToGrid w:val="0"/>
              <w:ind w:left="0"/>
              <w:jc w:val="both"/>
              <w:rPr>
                <w:b/>
                <w:bCs/>
                <w:sz w:val="20"/>
              </w:rPr>
            </w:pPr>
          </w:p>
        </w:tc>
        <w:tc>
          <w:tcPr>
            <w:tcW w:w="802" w:type="pct"/>
            <w:vMerge/>
            <w:tcBorders>
              <w:bottom w:val="thickThinSmallGap" w:sz="12" w:space="0" w:color="auto"/>
            </w:tcBorders>
            <w:vAlign w:val="center"/>
          </w:tcPr>
          <w:p w:rsidR="000703B2" w:rsidRPr="00EF72A8" w:rsidRDefault="000703B2" w:rsidP="00E62C9F">
            <w:pPr>
              <w:pStyle w:val="NoSpacing"/>
              <w:snapToGrid w:val="0"/>
              <w:ind w:left="0"/>
              <w:jc w:val="both"/>
              <w:rPr>
                <w:b/>
                <w:bCs/>
                <w:sz w:val="20"/>
              </w:rPr>
            </w:pPr>
          </w:p>
        </w:tc>
        <w:tc>
          <w:tcPr>
            <w:tcW w:w="942" w:type="pct"/>
            <w:tcBorders>
              <w:bottom w:val="thickThinSmallGap" w:sz="12" w:space="0" w:color="auto"/>
            </w:tcBorders>
            <w:vAlign w:val="center"/>
          </w:tcPr>
          <w:p w:rsidR="000703B2" w:rsidRPr="00EF72A8" w:rsidRDefault="000703B2" w:rsidP="00E62C9F">
            <w:pPr>
              <w:pStyle w:val="NoSpacing"/>
              <w:snapToGrid w:val="0"/>
              <w:ind w:left="0"/>
              <w:jc w:val="both"/>
              <w:rPr>
                <w:rStyle w:val="FontStyle54"/>
                <w:b/>
                <w:bCs/>
                <w:i w:val="0"/>
                <w:iCs w:val="0"/>
              </w:rPr>
            </w:pPr>
            <w:r w:rsidRPr="00EF72A8">
              <w:rPr>
                <w:rStyle w:val="FontStyle54"/>
                <w:b/>
                <w:bCs/>
              </w:rPr>
              <w:t>lower bound</w:t>
            </w:r>
          </w:p>
        </w:tc>
        <w:tc>
          <w:tcPr>
            <w:tcW w:w="960" w:type="pct"/>
            <w:tcBorders>
              <w:top w:val="nil"/>
              <w:bottom w:val="thickThinSmallGap" w:sz="12" w:space="0" w:color="auto"/>
              <w:right w:val="single" w:sz="4" w:space="0" w:color="auto"/>
            </w:tcBorders>
            <w:vAlign w:val="center"/>
          </w:tcPr>
          <w:p w:rsidR="000703B2" w:rsidRPr="00EF72A8" w:rsidRDefault="000703B2" w:rsidP="00E62C9F">
            <w:pPr>
              <w:pStyle w:val="NoSpacing"/>
              <w:snapToGrid w:val="0"/>
              <w:ind w:left="0"/>
              <w:jc w:val="both"/>
              <w:rPr>
                <w:rStyle w:val="FontStyle59"/>
                <w:b/>
                <w:bCs/>
                <w:i w:val="0"/>
                <w:iCs w:val="0"/>
                <w:spacing w:val="0"/>
              </w:rPr>
            </w:pPr>
            <w:r w:rsidRPr="00EF72A8">
              <w:rPr>
                <w:rStyle w:val="FontStyle54"/>
                <w:b/>
                <w:bCs/>
              </w:rPr>
              <w:t>upper bound</w:t>
            </w:r>
          </w:p>
        </w:tc>
        <w:tc>
          <w:tcPr>
            <w:tcW w:w="382" w:type="pct"/>
            <w:tcBorders>
              <w:top w:val="nil"/>
              <w:left w:val="single" w:sz="4" w:space="0" w:color="auto"/>
              <w:bottom w:val="thickThinSmallGap" w:sz="12" w:space="0" w:color="auto"/>
              <w:right w:val="thickThinSmallGap" w:sz="12" w:space="0" w:color="auto"/>
            </w:tcBorders>
            <w:vAlign w:val="center"/>
          </w:tcPr>
          <w:p w:rsidR="000703B2" w:rsidRPr="00EF72A8" w:rsidRDefault="000703B2" w:rsidP="00E62C9F">
            <w:pPr>
              <w:pStyle w:val="NoSpacing"/>
              <w:snapToGrid w:val="0"/>
              <w:ind w:left="0"/>
              <w:jc w:val="both"/>
              <w:rPr>
                <w:rStyle w:val="FontStyle59"/>
                <w:b/>
                <w:bCs/>
                <w:i w:val="0"/>
                <w:iCs w:val="0"/>
                <w:spacing w:val="0"/>
              </w:rPr>
            </w:pPr>
          </w:p>
        </w:tc>
      </w:tr>
      <w:tr w:rsidR="000703B2" w:rsidRPr="00EF72A8" w:rsidTr="00E62C9F">
        <w:trPr>
          <w:jc w:val="center"/>
        </w:trPr>
        <w:tc>
          <w:tcPr>
            <w:tcW w:w="1261" w:type="pct"/>
            <w:vMerge w:val="restart"/>
            <w:tcBorders>
              <w:top w:val="thickThinSmallGap" w:sz="12" w:space="0" w:color="auto"/>
              <w:left w:val="thinThickSmallGap" w:sz="12" w:space="0" w:color="auto"/>
            </w:tcBorders>
            <w:vAlign w:val="center"/>
          </w:tcPr>
          <w:p w:rsidR="000703B2" w:rsidRPr="00EF72A8" w:rsidRDefault="000703B2" w:rsidP="00E62C9F">
            <w:pPr>
              <w:pStyle w:val="NoSpacing"/>
              <w:snapToGrid w:val="0"/>
              <w:ind w:left="0"/>
              <w:jc w:val="both"/>
              <w:rPr>
                <w:rStyle w:val="FontStyle54"/>
                <w:b/>
                <w:bCs/>
                <w:i w:val="0"/>
                <w:iCs w:val="0"/>
              </w:rPr>
            </w:pPr>
            <w:r w:rsidRPr="00EF72A8">
              <w:rPr>
                <w:rStyle w:val="FontStyle54"/>
                <w:b/>
                <w:bCs/>
                <w:i w:val="0"/>
                <w:iCs w:val="0"/>
              </w:rPr>
              <w:t>Age</w:t>
            </w:r>
          </w:p>
        </w:tc>
        <w:tc>
          <w:tcPr>
            <w:tcW w:w="653" w:type="pct"/>
            <w:tcBorders>
              <w:top w:val="thickThinSmallGap" w:sz="12" w:space="0" w:color="auto"/>
            </w:tcBorders>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PPROM</w:t>
            </w:r>
          </w:p>
        </w:tc>
        <w:tc>
          <w:tcPr>
            <w:tcW w:w="802" w:type="pct"/>
            <w:tcBorders>
              <w:top w:val="thickThinSmallGap" w:sz="12" w:space="0" w:color="auto"/>
            </w:tcBorders>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29.44±6.1</w:t>
            </w:r>
          </w:p>
        </w:tc>
        <w:tc>
          <w:tcPr>
            <w:tcW w:w="942" w:type="pct"/>
            <w:tcBorders>
              <w:top w:val="thickThinSmallGap" w:sz="12" w:space="0" w:color="auto"/>
            </w:tcBorders>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27.68</w:t>
            </w:r>
          </w:p>
        </w:tc>
        <w:tc>
          <w:tcPr>
            <w:tcW w:w="960" w:type="pct"/>
            <w:tcBorders>
              <w:top w:val="thickThinSmallGap" w:sz="12" w:space="0" w:color="auto"/>
              <w:right w:val="single" w:sz="4" w:space="0" w:color="auto"/>
            </w:tcBorders>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31.21</w:t>
            </w:r>
          </w:p>
        </w:tc>
        <w:tc>
          <w:tcPr>
            <w:tcW w:w="382" w:type="pct"/>
            <w:vMerge w:val="restart"/>
            <w:tcBorders>
              <w:top w:val="thickThinSmallGap" w:sz="12" w:space="0" w:color="auto"/>
              <w:left w:val="single" w:sz="4" w:space="0" w:color="auto"/>
              <w:right w:val="thickThinSmallGap" w:sz="12" w:space="0" w:color="auto"/>
            </w:tcBorders>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0.54</w:t>
            </w:r>
          </w:p>
        </w:tc>
      </w:tr>
      <w:tr w:rsidR="000703B2" w:rsidRPr="00EF72A8" w:rsidTr="00E62C9F">
        <w:trPr>
          <w:jc w:val="center"/>
        </w:trPr>
        <w:tc>
          <w:tcPr>
            <w:tcW w:w="1261" w:type="pct"/>
            <w:vMerge/>
            <w:tcBorders>
              <w:left w:val="thinThickSmallGap" w:sz="12" w:space="0" w:color="auto"/>
            </w:tcBorders>
            <w:vAlign w:val="center"/>
          </w:tcPr>
          <w:p w:rsidR="000703B2" w:rsidRPr="00EF72A8" w:rsidRDefault="000703B2" w:rsidP="00E62C9F">
            <w:pPr>
              <w:pStyle w:val="NoSpacing"/>
              <w:snapToGrid w:val="0"/>
              <w:ind w:left="0"/>
              <w:jc w:val="both"/>
              <w:rPr>
                <w:b/>
                <w:bCs/>
                <w:sz w:val="20"/>
              </w:rPr>
            </w:pPr>
          </w:p>
        </w:tc>
        <w:tc>
          <w:tcPr>
            <w:tcW w:w="653" w:type="pct"/>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P-CTR</w:t>
            </w:r>
          </w:p>
        </w:tc>
        <w:tc>
          <w:tcPr>
            <w:tcW w:w="802" w:type="pct"/>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26.56± 5.9</w:t>
            </w:r>
          </w:p>
        </w:tc>
        <w:tc>
          <w:tcPr>
            <w:tcW w:w="942" w:type="pct"/>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24.72</w:t>
            </w:r>
          </w:p>
        </w:tc>
        <w:tc>
          <w:tcPr>
            <w:tcW w:w="960" w:type="pct"/>
            <w:tcBorders>
              <w:right w:val="single" w:sz="4" w:space="0" w:color="auto"/>
            </w:tcBorders>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28.40</w:t>
            </w:r>
          </w:p>
        </w:tc>
        <w:tc>
          <w:tcPr>
            <w:tcW w:w="382" w:type="pct"/>
            <w:vMerge/>
            <w:tcBorders>
              <w:left w:val="single" w:sz="4" w:space="0" w:color="auto"/>
              <w:right w:val="thickThinSmallGap" w:sz="12" w:space="0" w:color="auto"/>
            </w:tcBorders>
            <w:vAlign w:val="center"/>
          </w:tcPr>
          <w:p w:rsidR="000703B2" w:rsidRPr="00EF72A8" w:rsidRDefault="000703B2" w:rsidP="00E62C9F">
            <w:pPr>
              <w:pStyle w:val="NoSpacing"/>
              <w:snapToGrid w:val="0"/>
              <w:ind w:left="0"/>
              <w:jc w:val="both"/>
              <w:rPr>
                <w:sz w:val="20"/>
              </w:rPr>
            </w:pPr>
          </w:p>
        </w:tc>
      </w:tr>
      <w:tr w:rsidR="000703B2" w:rsidRPr="00EF72A8" w:rsidTr="00E62C9F">
        <w:trPr>
          <w:jc w:val="center"/>
        </w:trPr>
        <w:tc>
          <w:tcPr>
            <w:tcW w:w="1261" w:type="pct"/>
            <w:vMerge w:val="restart"/>
            <w:tcBorders>
              <w:left w:val="thinThickSmallGap" w:sz="12" w:space="0" w:color="auto"/>
            </w:tcBorders>
            <w:vAlign w:val="center"/>
          </w:tcPr>
          <w:p w:rsidR="000703B2" w:rsidRPr="00EF72A8" w:rsidRDefault="000703B2" w:rsidP="00E62C9F">
            <w:pPr>
              <w:pStyle w:val="NoSpacing"/>
              <w:snapToGrid w:val="0"/>
              <w:ind w:left="0"/>
              <w:jc w:val="both"/>
              <w:rPr>
                <w:rStyle w:val="FontStyle54"/>
                <w:b/>
                <w:bCs/>
                <w:i w:val="0"/>
                <w:iCs w:val="0"/>
              </w:rPr>
            </w:pPr>
            <w:r w:rsidRPr="00EF72A8">
              <w:rPr>
                <w:rStyle w:val="FontStyle54"/>
                <w:b/>
                <w:bCs/>
                <w:i w:val="0"/>
                <w:iCs w:val="0"/>
              </w:rPr>
              <w:t>Previous</w:t>
            </w:r>
          </w:p>
          <w:p w:rsidR="000703B2" w:rsidRPr="00EF72A8" w:rsidRDefault="000703B2" w:rsidP="00E62C9F">
            <w:pPr>
              <w:pStyle w:val="NoSpacing"/>
              <w:snapToGrid w:val="0"/>
              <w:ind w:left="0"/>
              <w:jc w:val="both"/>
              <w:rPr>
                <w:rStyle w:val="FontStyle54"/>
                <w:b/>
                <w:bCs/>
                <w:i w:val="0"/>
                <w:iCs w:val="0"/>
              </w:rPr>
            </w:pPr>
            <w:r w:rsidRPr="00EF72A8">
              <w:rPr>
                <w:rStyle w:val="FontStyle54"/>
                <w:b/>
                <w:bCs/>
                <w:i w:val="0"/>
                <w:iCs w:val="0"/>
              </w:rPr>
              <w:t>pregnancies</w:t>
            </w:r>
          </w:p>
        </w:tc>
        <w:tc>
          <w:tcPr>
            <w:tcW w:w="653" w:type="pct"/>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PPROM</w:t>
            </w:r>
          </w:p>
        </w:tc>
        <w:tc>
          <w:tcPr>
            <w:tcW w:w="802" w:type="pct"/>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2.20±2.1</w:t>
            </w:r>
          </w:p>
        </w:tc>
        <w:tc>
          <w:tcPr>
            <w:tcW w:w="942" w:type="pct"/>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1.60</w:t>
            </w:r>
          </w:p>
        </w:tc>
        <w:tc>
          <w:tcPr>
            <w:tcW w:w="960" w:type="pct"/>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2.80</w:t>
            </w:r>
          </w:p>
        </w:tc>
        <w:tc>
          <w:tcPr>
            <w:tcW w:w="382" w:type="pct"/>
            <w:vMerge w:val="restart"/>
            <w:tcBorders>
              <w:right w:val="thickThinSmallGap" w:sz="12" w:space="0" w:color="auto"/>
            </w:tcBorders>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0.57</w:t>
            </w:r>
          </w:p>
        </w:tc>
      </w:tr>
      <w:tr w:rsidR="000703B2" w:rsidRPr="00EF72A8" w:rsidTr="00E62C9F">
        <w:trPr>
          <w:jc w:val="center"/>
        </w:trPr>
        <w:tc>
          <w:tcPr>
            <w:tcW w:w="1261" w:type="pct"/>
            <w:vMerge/>
            <w:tcBorders>
              <w:left w:val="thinThickSmallGap" w:sz="12" w:space="0" w:color="auto"/>
            </w:tcBorders>
            <w:vAlign w:val="center"/>
          </w:tcPr>
          <w:p w:rsidR="000703B2" w:rsidRPr="00EF72A8" w:rsidRDefault="000703B2" w:rsidP="00E62C9F">
            <w:pPr>
              <w:pStyle w:val="NoSpacing"/>
              <w:snapToGrid w:val="0"/>
              <w:ind w:left="0"/>
              <w:jc w:val="both"/>
              <w:rPr>
                <w:rStyle w:val="FontStyle54"/>
                <w:b/>
                <w:bCs/>
                <w:i w:val="0"/>
                <w:iCs w:val="0"/>
              </w:rPr>
            </w:pPr>
          </w:p>
        </w:tc>
        <w:tc>
          <w:tcPr>
            <w:tcW w:w="653" w:type="pct"/>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P-CTR</w:t>
            </w:r>
          </w:p>
        </w:tc>
        <w:tc>
          <w:tcPr>
            <w:tcW w:w="802" w:type="pct"/>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1.6±2.5</w:t>
            </w:r>
          </w:p>
        </w:tc>
        <w:tc>
          <w:tcPr>
            <w:tcW w:w="942" w:type="pct"/>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0.64</w:t>
            </w:r>
          </w:p>
        </w:tc>
        <w:tc>
          <w:tcPr>
            <w:tcW w:w="960" w:type="pct"/>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2.72</w:t>
            </w:r>
          </w:p>
        </w:tc>
        <w:tc>
          <w:tcPr>
            <w:tcW w:w="382" w:type="pct"/>
            <w:vMerge/>
            <w:tcBorders>
              <w:right w:val="thickThinSmallGap" w:sz="12" w:space="0" w:color="auto"/>
            </w:tcBorders>
            <w:vAlign w:val="center"/>
          </w:tcPr>
          <w:p w:rsidR="000703B2" w:rsidRPr="00EF72A8" w:rsidRDefault="000703B2" w:rsidP="00E62C9F">
            <w:pPr>
              <w:pStyle w:val="NoSpacing"/>
              <w:snapToGrid w:val="0"/>
              <w:ind w:left="0"/>
              <w:jc w:val="both"/>
              <w:rPr>
                <w:sz w:val="20"/>
              </w:rPr>
            </w:pPr>
          </w:p>
        </w:tc>
      </w:tr>
      <w:tr w:rsidR="000703B2" w:rsidRPr="00EF72A8" w:rsidTr="00E62C9F">
        <w:trPr>
          <w:jc w:val="center"/>
        </w:trPr>
        <w:tc>
          <w:tcPr>
            <w:tcW w:w="1261" w:type="pct"/>
            <w:tcBorders>
              <w:left w:val="thinThickSmallGap" w:sz="12" w:space="0" w:color="auto"/>
            </w:tcBorders>
            <w:vAlign w:val="center"/>
          </w:tcPr>
          <w:p w:rsidR="000703B2" w:rsidRPr="00EF72A8" w:rsidRDefault="000703B2" w:rsidP="00E62C9F">
            <w:pPr>
              <w:pStyle w:val="NoSpacing"/>
              <w:snapToGrid w:val="0"/>
              <w:ind w:left="0"/>
              <w:jc w:val="both"/>
              <w:rPr>
                <w:rStyle w:val="FontStyle54"/>
                <w:b/>
                <w:bCs/>
                <w:i w:val="0"/>
                <w:iCs w:val="0"/>
              </w:rPr>
            </w:pPr>
            <w:r w:rsidRPr="00EF72A8">
              <w:rPr>
                <w:rStyle w:val="FontStyle54"/>
                <w:b/>
                <w:bCs/>
                <w:i w:val="0"/>
                <w:iCs w:val="0"/>
              </w:rPr>
              <w:t>Maternal</w:t>
            </w:r>
            <w:r w:rsidR="00DD7D20" w:rsidRPr="00EF72A8">
              <w:rPr>
                <w:rStyle w:val="FontStyle54"/>
                <w:b/>
                <w:bCs/>
                <w:i w:val="0"/>
                <w:iCs w:val="0"/>
              </w:rPr>
              <w:t xml:space="preserve"> </w:t>
            </w:r>
            <w:r w:rsidRPr="00EF72A8">
              <w:rPr>
                <w:rStyle w:val="FontStyle54"/>
                <w:b/>
                <w:bCs/>
                <w:i w:val="0"/>
                <w:iCs w:val="0"/>
              </w:rPr>
              <w:t>weight</w:t>
            </w:r>
          </w:p>
        </w:tc>
        <w:tc>
          <w:tcPr>
            <w:tcW w:w="653" w:type="pct"/>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PPROM</w:t>
            </w:r>
          </w:p>
        </w:tc>
        <w:tc>
          <w:tcPr>
            <w:tcW w:w="802" w:type="pct"/>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85.±6.0</w:t>
            </w:r>
          </w:p>
        </w:tc>
        <w:tc>
          <w:tcPr>
            <w:tcW w:w="942" w:type="pct"/>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83.62</w:t>
            </w:r>
          </w:p>
        </w:tc>
        <w:tc>
          <w:tcPr>
            <w:tcW w:w="960" w:type="pct"/>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88.72</w:t>
            </w:r>
          </w:p>
        </w:tc>
        <w:tc>
          <w:tcPr>
            <w:tcW w:w="382" w:type="pct"/>
            <w:tcBorders>
              <w:right w:val="thickThinSmallGap" w:sz="12" w:space="0" w:color="auto"/>
            </w:tcBorders>
            <w:vAlign w:val="center"/>
          </w:tcPr>
          <w:p w:rsidR="000703B2" w:rsidRPr="00EF72A8" w:rsidRDefault="000703B2" w:rsidP="00E62C9F">
            <w:pPr>
              <w:pStyle w:val="NoSpacing"/>
              <w:snapToGrid w:val="0"/>
              <w:ind w:left="0"/>
              <w:jc w:val="both"/>
              <w:rPr>
                <w:rStyle w:val="FontStyle54"/>
                <w:i w:val="0"/>
                <w:iCs w:val="0"/>
              </w:rPr>
            </w:pPr>
            <w:r w:rsidRPr="00EF72A8">
              <w:rPr>
                <w:rStyle w:val="FontStyle54"/>
                <w:i w:val="0"/>
                <w:iCs w:val="0"/>
              </w:rPr>
              <w:t>0.74</w:t>
            </w:r>
          </w:p>
        </w:tc>
      </w:tr>
    </w:tbl>
    <w:p w:rsidR="000E0C9D" w:rsidRPr="00EF72A8" w:rsidRDefault="000E0C9D" w:rsidP="00E62C9F">
      <w:pPr>
        <w:snapToGrid w:val="0"/>
        <w:spacing w:after="0" w:line="240" w:lineRule="auto"/>
        <w:ind w:left="0"/>
        <w:jc w:val="both"/>
        <w:rPr>
          <w:rFonts w:eastAsia="Calibri" w:cs="Times New Roman"/>
          <w:b/>
          <w:bCs/>
          <w:sz w:val="20"/>
          <w:szCs w:val="20"/>
          <w:lang w:eastAsia="en-US"/>
        </w:rPr>
      </w:pPr>
    </w:p>
    <w:p w:rsidR="000E0C9D" w:rsidRPr="00EF72A8" w:rsidRDefault="000E0C9D" w:rsidP="00E62C9F">
      <w:pPr>
        <w:snapToGrid w:val="0"/>
        <w:spacing w:after="0" w:line="240" w:lineRule="auto"/>
        <w:ind w:left="0"/>
        <w:jc w:val="both"/>
        <w:rPr>
          <w:rFonts w:eastAsia="Calibri" w:cs="Times New Roman"/>
          <w:b/>
          <w:bCs/>
          <w:sz w:val="20"/>
          <w:szCs w:val="20"/>
          <w:lang w:eastAsia="en-US"/>
        </w:rPr>
        <w:sectPr w:rsidR="000E0C9D" w:rsidRPr="00EF72A8" w:rsidSect="000E0C9D">
          <w:headerReference w:type="default" r:id="rId18"/>
          <w:headerReference w:type="first" r:id="rId19"/>
          <w:footerReference w:type="first" r:id="rId20"/>
          <w:type w:val="continuous"/>
          <w:pgSz w:w="12240" w:h="15840" w:code="1"/>
          <w:pgMar w:top="1440" w:right="1440" w:bottom="1440" w:left="1440" w:header="720" w:footer="720" w:gutter="0"/>
          <w:cols w:space="720"/>
          <w:docGrid w:linePitch="360"/>
        </w:sectPr>
      </w:pPr>
    </w:p>
    <w:p w:rsidR="000703B2" w:rsidRPr="00EF72A8" w:rsidRDefault="005975CE" w:rsidP="00E62C9F">
      <w:pPr>
        <w:snapToGrid w:val="0"/>
        <w:spacing w:after="0" w:line="240" w:lineRule="auto"/>
        <w:ind w:left="0" w:firstLine="425"/>
        <w:jc w:val="both"/>
        <w:rPr>
          <w:rFonts w:eastAsia="Calibri" w:cs="Times New Roman"/>
          <w:sz w:val="20"/>
          <w:szCs w:val="20"/>
          <w:lang w:eastAsia="en-US"/>
        </w:rPr>
      </w:pPr>
      <w:r w:rsidRPr="00EF72A8">
        <w:rPr>
          <w:rFonts w:eastAsia="Calibri" w:cs="Times New Roman"/>
          <w:b/>
          <w:bCs/>
          <w:sz w:val="20"/>
          <w:szCs w:val="20"/>
          <w:lang w:eastAsia="en-US"/>
        </w:rPr>
        <w:lastRenderedPageBreak/>
        <w:t>Table I</w:t>
      </w:r>
      <w:r w:rsidR="00E62C9F" w:rsidRPr="00EF72A8">
        <w:rPr>
          <w:rFonts w:eastAsia="Calibri" w:cs="Times New Roman"/>
          <w:b/>
          <w:bCs/>
          <w:sz w:val="20"/>
          <w:szCs w:val="20"/>
          <w:lang w:eastAsia="en-US"/>
        </w:rPr>
        <w:t xml:space="preserve"> </w:t>
      </w:r>
      <w:r w:rsidR="000E0C9D" w:rsidRPr="00EF72A8">
        <w:rPr>
          <w:rFonts w:eastAsia="Calibri" w:cs="Times New Roman"/>
          <w:b/>
          <w:bCs/>
          <w:sz w:val="20"/>
          <w:szCs w:val="20"/>
          <w:lang w:eastAsia="en-US"/>
        </w:rPr>
        <w:t xml:space="preserve">&amp; </w:t>
      </w:r>
      <w:proofErr w:type="gramStart"/>
      <w:r w:rsidR="009B2D44" w:rsidRPr="00EF72A8">
        <w:rPr>
          <w:rFonts w:eastAsia="Calibri" w:cs="Times New Roman"/>
          <w:b/>
          <w:bCs/>
          <w:sz w:val="20"/>
          <w:szCs w:val="20"/>
          <w:lang w:eastAsia="en-US"/>
        </w:rPr>
        <w:t>2</w:t>
      </w:r>
      <w:proofErr w:type="gramEnd"/>
      <w:r w:rsidR="009B2D44" w:rsidRPr="00EF72A8">
        <w:rPr>
          <w:rFonts w:eastAsia="Calibri" w:cs="Times New Roman"/>
          <w:sz w:val="20"/>
          <w:szCs w:val="20"/>
          <w:lang w:eastAsia="en-US"/>
        </w:rPr>
        <w:t xml:space="preserve"> present</w:t>
      </w:r>
      <w:r w:rsidRPr="00EF72A8">
        <w:rPr>
          <w:rFonts w:eastAsia="Calibri" w:cs="Times New Roman"/>
          <w:sz w:val="20"/>
          <w:szCs w:val="20"/>
          <w:lang w:eastAsia="en-US"/>
        </w:rPr>
        <w:t xml:space="preserve"> a series of demographic and </w:t>
      </w:r>
      <w:r w:rsidR="0093400E" w:rsidRPr="00EF72A8">
        <w:rPr>
          <w:rFonts w:eastAsia="Calibri" w:cs="Times New Roman"/>
          <w:noProof/>
          <w:sz w:val="20"/>
          <w:szCs w:val="20"/>
          <w:lang w:eastAsia="en-US"/>
        </w:rPr>
        <w:t>ultrasonographic</w:t>
      </w:r>
      <w:r w:rsidRPr="00EF72A8">
        <w:rPr>
          <w:rFonts w:eastAsia="Calibri" w:cs="Times New Roman"/>
          <w:sz w:val="20"/>
          <w:szCs w:val="20"/>
          <w:lang w:eastAsia="en-US"/>
        </w:rPr>
        <w:t xml:space="preserve"> variables assessed at enrollment. Women with PPROM were </w:t>
      </w:r>
      <w:proofErr w:type="spellStart"/>
      <w:r w:rsidRPr="00EF72A8">
        <w:rPr>
          <w:rFonts w:eastAsia="Calibri" w:cs="Times New Roman"/>
          <w:sz w:val="20"/>
          <w:szCs w:val="20"/>
          <w:lang w:eastAsia="en-US"/>
        </w:rPr>
        <w:t>signiﬁcantly</w:t>
      </w:r>
      <w:proofErr w:type="spellEnd"/>
      <w:r w:rsidRPr="00EF72A8">
        <w:rPr>
          <w:rFonts w:eastAsia="Calibri" w:cs="Times New Roman"/>
          <w:sz w:val="20"/>
          <w:szCs w:val="20"/>
          <w:lang w:eastAsia="en-US"/>
        </w:rPr>
        <w:t xml:space="preserve"> older compared with those in the P-CTR and T-CTR </w:t>
      </w:r>
      <w:r w:rsidRPr="00EF72A8">
        <w:rPr>
          <w:rFonts w:eastAsia="Calibri" w:cs="Times New Roman"/>
          <w:noProof/>
          <w:sz w:val="20"/>
          <w:szCs w:val="20"/>
          <w:lang w:eastAsia="en-US"/>
        </w:rPr>
        <w:lastRenderedPageBreak/>
        <w:t>groups</w:t>
      </w:r>
      <w:r w:rsidR="00674D0E" w:rsidRPr="00EF72A8">
        <w:rPr>
          <w:rFonts w:eastAsia="Calibri" w:cs="Times New Roman"/>
          <w:sz w:val="20"/>
          <w:szCs w:val="20"/>
          <w:lang w:eastAsia="en-US"/>
        </w:rPr>
        <w:t>.</w:t>
      </w:r>
      <w:r w:rsidRPr="00EF72A8">
        <w:rPr>
          <w:rFonts w:eastAsia="Calibri" w:cs="Times New Roman"/>
          <w:sz w:val="20"/>
          <w:szCs w:val="20"/>
          <w:lang w:eastAsia="en-US"/>
        </w:rPr>
        <w:t xml:space="preserve"> There were no </w:t>
      </w:r>
      <w:proofErr w:type="spellStart"/>
      <w:r w:rsidRPr="00EF72A8">
        <w:rPr>
          <w:rFonts w:eastAsia="Calibri" w:cs="Times New Roman"/>
          <w:sz w:val="20"/>
          <w:szCs w:val="20"/>
          <w:lang w:eastAsia="en-US"/>
        </w:rPr>
        <w:t>signiﬁcant</w:t>
      </w:r>
      <w:proofErr w:type="spellEnd"/>
      <w:r w:rsidRPr="00EF72A8">
        <w:rPr>
          <w:rFonts w:eastAsia="Calibri" w:cs="Times New Roman"/>
          <w:sz w:val="20"/>
          <w:szCs w:val="20"/>
          <w:lang w:eastAsia="en-US"/>
        </w:rPr>
        <w:t xml:space="preserve"> </w:t>
      </w:r>
      <w:proofErr w:type="spellStart"/>
      <w:r w:rsidRPr="00EF72A8">
        <w:rPr>
          <w:rFonts w:eastAsia="Calibri" w:cs="Times New Roman"/>
          <w:sz w:val="20"/>
          <w:szCs w:val="20"/>
          <w:lang w:eastAsia="en-US"/>
        </w:rPr>
        <w:t>diﬀerences</w:t>
      </w:r>
      <w:proofErr w:type="spellEnd"/>
      <w:r w:rsidRPr="00EF72A8">
        <w:rPr>
          <w:rFonts w:eastAsia="Calibri" w:cs="Times New Roman"/>
          <w:sz w:val="20"/>
          <w:szCs w:val="20"/>
          <w:lang w:eastAsia="en-US"/>
        </w:rPr>
        <w:t xml:space="preserve"> amo</w:t>
      </w:r>
      <w:r w:rsidR="000703B2" w:rsidRPr="00EF72A8">
        <w:rPr>
          <w:rFonts w:eastAsia="Calibri" w:cs="Times New Roman"/>
          <w:sz w:val="20"/>
          <w:szCs w:val="20"/>
          <w:lang w:eastAsia="en-US"/>
        </w:rPr>
        <w:t xml:space="preserve">ng groups </w:t>
      </w:r>
      <w:r w:rsidR="00674D0E" w:rsidRPr="00EF72A8">
        <w:rPr>
          <w:rFonts w:eastAsia="Calibri" w:cs="Times New Roman"/>
          <w:noProof/>
          <w:sz w:val="20"/>
          <w:szCs w:val="20"/>
          <w:lang w:eastAsia="en-US"/>
        </w:rPr>
        <w:t>regarding</w:t>
      </w:r>
      <w:r w:rsidR="000703B2" w:rsidRPr="00EF72A8">
        <w:rPr>
          <w:rFonts w:eastAsia="Calibri" w:cs="Times New Roman"/>
          <w:sz w:val="20"/>
          <w:szCs w:val="20"/>
          <w:lang w:eastAsia="en-US"/>
        </w:rPr>
        <w:t xml:space="preserve"> gravidity, parity or maternal body weight.</w:t>
      </w:r>
    </w:p>
    <w:p w:rsidR="000E0C9D" w:rsidRPr="00EF72A8" w:rsidRDefault="000E0C9D" w:rsidP="00E62C9F">
      <w:pPr>
        <w:snapToGrid w:val="0"/>
        <w:spacing w:after="0" w:line="240" w:lineRule="auto"/>
        <w:ind w:left="0"/>
        <w:jc w:val="both"/>
        <w:rPr>
          <w:rFonts w:cs="Times New Roman"/>
          <w:b/>
          <w:bCs/>
          <w:sz w:val="20"/>
          <w:szCs w:val="20"/>
        </w:rPr>
        <w:sectPr w:rsidR="000E0C9D" w:rsidRPr="00EF72A8" w:rsidSect="00E62C9F">
          <w:headerReference w:type="default" r:id="rId21"/>
          <w:headerReference w:type="first" r:id="rId22"/>
          <w:footerReference w:type="first" r:id="rId23"/>
          <w:type w:val="continuous"/>
          <w:pgSz w:w="12240" w:h="15840" w:code="1"/>
          <w:pgMar w:top="1440" w:right="1440" w:bottom="1440" w:left="1440" w:header="720" w:footer="720" w:gutter="0"/>
          <w:cols w:num="2" w:space="600"/>
          <w:docGrid w:linePitch="360"/>
        </w:sectPr>
      </w:pPr>
    </w:p>
    <w:p w:rsidR="00DD7D20" w:rsidRPr="00EF72A8" w:rsidRDefault="00DD7D20" w:rsidP="00E62C9F">
      <w:pPr>
        <w:snapToGrid w:val="0"/>
        <w:spacing w:after="0" w:line="240" w:lineRule="auto"/>
        <w:ind w:left="0"/>
        <w:jc w:val="center"/>
        <w:rPr>
          <w:rFonts w:cs="Times New Roman"/>
          <w:b/>
          <w:bCs/>
          <w:sz w:val="20"/>
          <w:szCs w:val="20"/>
        </w:rPr>
      </w:pPr>
    </w:p>
    <w:p w:rsidR="000703B2" w:rsidRPr="00EF72A8" w:rsidRDefault="000703B2" w:rsidP="00E62C9F">
      <w:pPr>
        <w:snapToGrid w:val="0"/>
        <w:spacing w:after="0" w:line="240" w:lineRule="auto"/>
        <w:ind w:left="0"/>
        <w:jc w:val="both"/>
        <w:rPr>
          <w:rStyle w:val="FontStyle54"/>
          <w:b/>
          <w:bCs/>
          <w:i w:val="0"/>
          <w:iCs w:val="0"/>
        </w:rPr>
      </w:pPr>
      <w:r w:rsidRPr="00EF72A8">
        <w:rPr>
          <w:rFonts w:cs="Times New Roman"/>
          <w:b/>
          <w:bCs/>
          <w:sz w:val="20"/>
          <w:szCs w:val="20"/>
        </w:rPr>
        <w:t>Table (</w:t>
      </w:r>
      <w:r w:rsidR="00246510" w:rsidRPr="00EF72A8">
        <w:rPr>
          <w:rFonts w:cs="Times New Roman"/>
          <w:b/>
          <w:bCs/>
          <w:sz w:val="20"/>
          <w:szCs w:val="20"/>
        </w:rPr>
        <w:fldChar w:fldCharType="begin"/>
      </w:r>
      <w:r w:rsidRPr="00EF72A8">
        <w:rPr>
          <w:rFonts w:cs="Times New Roman"/>
          <w:b/>
          <w:bCs/>
          <w:sz w:val="20"/>
          <w:szCs w:val="20"/>
        </w:rPr>
        <w:instrText xml:space="preserve"> SEQ Table \* ARABIC </w:instrText>
      </w:r>
      <w:r w:rsidR="00246510" w:rsidRPr="00EF72A8">
        <w:rPr>
          <w:rFonts w:cs="Times New Roman"/>
          <w:b/>
          <w:bCs/>
          <w:sz w:val="20"/>
          <w:szCs w:val="20"/>
        </w:rPr>
        <w:fldChar w:fldCharType="separate"/>
      </w:r>
      <w:r w:rsidR="00203111" w:rsidRPr="00EF72A8">
        <w:rPr>
          <w:rFonts w:cs="Times New Roman"/>
          <w:b/>
          <w:bCs/>
          <w:noProof/>
          <w:sz w:val="20"/>
          <w:szCs w:val="20"/>
        </w:rPr>
        <w:t>3</w:t>
      </w:r>
      <w:r w:rsidR="00246510" w:rsidRPr="00EF72A8">
        <w:rPr>
          <w:rFonts w:cs="Times New Roman"/>
          <w:b/>
          <w:bCs/>
          <w:sz w:val="20"/>
          <w:szCs w:val="20"/>
        </w:rPr>
        <w:fldChar w:fldCharType="end"/>
      </w:r>
      <w:r w:rsidRPr="00EF72A8">
        <w:rPr>
          <w:rFonts w:cs="Times New Roman"/>
          <w:b/>
          <w:bCs/>
          <w:sz w:val="20"/>
          <w:szCs w:val="20"/>
        </w:rPr>
        <w:t>):</w:t>
      </w:r>
      <w:r w:rsidR="00DD7D20" w:rsidRPr="00EF72A8">
        <w:rPr>
          <w:rStyle w:val="FontStyle54"/>
          <w:b/>
          <w:bCs/>
          <w:i w:val="0"/>
          <w:iCs w:val="0"/>
        </w:rPr>
        <w:t xml:space="preserve"> </w:t>
      </w:r>
      <w:r w:rsidRPr="00EF72A8">
        <w:rPr>
          <w:rStyle w:val="FontStyle54"/>
          <w:b/>
          <w:bCs/>
          <w:i w:val="0"/>
          <w:iCs w:val="0"/>
        </w:rPr>
        <w:t xml:space="preserve">The </w:t>
      </w:r>
      <w:r w:rsidRPr="00EF72A8">
        <w:rPr>
          <w:rStyle w:val="FontStyle54"/>
          <w:b/>
          <w:bCs/>
          <w:i w:val="0"/>
          <w:iCs w:val="0"/>
          <w:noProof/>
        </w:rPr>
        <w:t>post-hoc</w:t>
      </w:r>
      <w:r w:rsidRPr="00EF72A8">
        <w:rPr>
          <w:rStyle w:val="FontStyle54"/>
          <w:b/>
          <w:bCs/>
          <w:i w:val="0"/>
          <w:iCs w:val="0"/>
        </w:rPr>
        <w:t xml:space="preserve"> </w:t>
      </w:r>
      <w:proofErr w:type="spellStart"/>
      <w:r w:rsidRPr="00EF72A8">
        <w:rPr>
          <w:rStyle w:val="FontStyle54"/>
          <w:b/>
          <w:bCs/>
          <w:i w:val="0"/>
          <w:iCs w:val="0"/>
        </w:rPr>
        <w:t>Tukey</w:t>
      </w:r>
      <w:proofErr w:type="spellEnd"/>
      <w:r w:rsidRPr="00EF72A8">
        <w:rPr>
          <w:rStyle w:val="FontStyle54"/>
          <w:b/>
          <w:bCs/>
          <w:i w:val="0"/>
          <w:iCs w:val="0"/>
        </w:rPr>
        <w:t xml:space="preserve"> test showing the difference in gestational age between PPROM, </w:t>
      </w:r>
      <w:r w:rsidRPr="00EF72A8">
        <w:rPr>
          <w:rStyle w:val="FontStyle54"/>
          <w:b/>
          <w:bCs/>
          <w:i w:val="0"/>
          <w:iCs w:val="0"/>
          <w:noProof/>
        </w:rPr>
        <w:t>P-CTR</w:t>
      </w:r>
      <w:r w:rsidR="00674D0E" w:rsidRPr="00EF72A8">
        <w:rPr>
          <w:rStyle w:val="FontStyle54"/>
          <w:b/>
          <w:bCs/>
          <w:i w:val="0"/>
          <w:iCs w:val="0"/>
        </w:rPr>
        <w:t>,</w:t>
      </w:r>
      <w:r w:rsidRPr="00EF72A8">
        <w:rPr>
          <w:rStyle w:val="FontStyle54"/>
          <w:b/>
          <w:bCs/>
          <w:i w:val="0"/>
          <w:iCs w:val="0"/>
        </w:rPr>
        <w:t xml:space="preserve"> and T-CTR groups</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000000"/>
          <w:insideV w:val="single" w:sz="4" w:space="0" w:color="000000"/>
        </w:tblBorders>
        <w:tblCellMar>
          <w:left w:w="57" w:type="dxa"/>
          <w:right w:w="57" w:type="dxa"/>
        </w:tblCellMar>
        <w:tblLook w:val="0000"/>
      </w:tblPr>
      <w:tblGrid>
        <w:gridCol w:w="3073"/>
        <w:gridCol w:w="875"/>
        <w:gridCol w:w="1844"/>
        <w:gridCol w:w="1842"/>
        <w:gridCol w:w="1840"/>
      </w:tblGrid>
      <w:tr w:rsidR="000703B2" w:rsidRPr="00EF72A8" w:rsidTr="00E62C9F">
        <w:trPr>
          <w:jc w:val="center"/>
        </w:trPr>
        <w:tc>
          <w:tcPr>
            <w:tcW w:w="1622" w:type="pct"/>
            <w:tcBorders>
              <w:top w:val="thinThickSmallGap" w:sz="12" w:space="0" w:color="auto"/>
              <w:bottom w:val="single" w:sz="4" w:space="0" w:color="000000"/>
            </w:tcBorders>
            <w:shd w:val="clear" w:color="auto" w:fill="auto"/>
            <w:vAlign w:val="center"/>
          </w:tcPr>
          <w:p w:rsidR="000703B2" w:rsidRPr="00EF72A8" w:rsidRDefault="000703B2" w:rsidP="00E62C9F">
            <w:pPr>
              <w:pStyle w:val="NoSpacing"/>
              <w:snapToGrid w:val="0"/>
              <w:ind w:left="0"/>
              <w:jc w:val="both"/>
              <w:rPr>
                <w:rStyle w:val="FontStyle54"/>
                <w:b/>
                <w:bCs/>
                <w:i w:val="0"/>
                <w:iCs w:val="0"/>
              </w:rPr>
            </w:pPr>
            <w:r w:rsidRPr="00EF72A8">
              <w:rPr>
                <w:rStyle w:val="FontStyle54"/>
                <w:b/>
                <w:bCs/>
              </w:rPr>
              <w:t>Groups</w:t>
            </w:r>
          </w:p>
        </w:tc>
        <w:tc>
          <w:tcPr>
            <w:tcW w:w="462" w:type="pct"/>
            <w:vMerge w:val="restart"/>
            <w:tcBorders>
              <w:top w:val="thinThickSmallGap" w:sz="12" w:space="0" w:color="auto"/>
              <w:bottom w:val="single" w:sz="4" w:space="0" w:color="000000"/>
            </w:tcBorders>
            <w:shd w:val="clear" w:color="auto" w:fill="auto"/>
            <w:vAlign w:val="center"/>
          </w:tcPr>
          <w:p w:rsidR="000703B2" w:rsidRPr="00EF72A8" w:rsidRDefault="000703B2" w:rsidP="00E62C9F">
            <w:pPr>
              <w:pStyle w:val="NoSpacing"/>
              <w:snapToGrid w:val="0"/>
              <w:ind w:left="0"/>
              <w:jc w:val="both"/>
              <w:rPr>
                <w:rStyle w:val="FontStyle54"/>
                <w:b/>
                <w:bCs/>
                <w:i w:val="0"/>
                <w:iCs w:val="0"/>
              </w:rPr>
            </w:pPr>
            <w:r w:rsidRPr="00EF72A8">
              <w:rPr>
                <w:rStyle w:val="FontStyle54"/>
                <w:b/>
                <w:bCs/>
              </w:rPr>
              <w:t>N</w:t>
            </w:r>
          </w:p>
        </w:tc>
        <w:tc>
          <w:tcPr>
            <w:tcW w:w="2917" w:type="pct"/>
            <w:gridSpan w:val="3"/>
            <w:tcBorders>
              <w:top w:val="thinThickSmallGap" w:sz="12" w:space="0" w:color="auto"/>
              <w:bottom w:val="single" w:sz="4" w:space="0" w:color="000000"/>
            </w:tcBorders>
            <w:shd w:val="clear" w:color="auto" w:fill="auto"/>
            <w:vAlign w:val="center"/>
          </w:tcPr>
          <w:p w:rsidR="000703B2" w:rsidRPr="00EF72A8" w:rsidRDefault="000703B2" w:rsidP="00E62C9F">
            <w:pPr>
              <w:pStyle w:val="NoSpacing"/>
              <w:snapToGrid w:val="0"/>
              <w:ind w:left="0"/>
              <w:jc w:val="both"/>
              <w:rPr>
                <w:rStyle w:val="FontStyle54"/>
                <w:b/>
                <w:bCs/>
                <w:i w:val="0"/>
                <w:iCs w:val="0"/>
              </w:rPr>
            </w:pPr>
            <w:r w:rsidRPr="00EF72A8">
              <w:rPr>
                <w:rStyle w:val="FontStyle54"/>
                <w:b/>
                <w:bCs/>
              </w:rPr>
              <w:t>Subset for alpha= 0.05</w:t>
            </w:r>
          </w:p>
        </w:tc>
      </w:tr>
      <w:tr w:rsidR="000703B2" w:rsidRPr="00EF72A8" w:rsidTr="00E62C9F">
        <w:trPr>
          <w:jc w:val="center"/>
        </w:trPr>
        <w:tc>
          <w:tcPr>
            <w:tcW w:w="1622" w:type="pct"/>
            <w:tcBorders>
              <w:top w:val="single" w:sz="4" w:space="0" w:color="000000"/>
              <w:bottom w:val="thickThinSmallGap" w:sz="12" w:space="0" w:color="auto"/>
            </w:tcBorders>
            <w:shd w:val="clear" w:color="auto" w:fill="auto"/>
            <w:vAlign w:val="center"/>
          </w:tcPr>
          <w:p w:rsidR="000703B2" w:rsidRPr="00EF72A8" w:rsidRDefault="000703B2" w:rsidP="00E62C9F">
            <w:pPr>
              <w:pStyle w:val="NoSpacing"/>
              <w:snapToGrid w:val="0"/>
              <w:ind w:left="0"/>
              <w:jc w:val="both"/>
              <w:rPr>
                <w:b/>
                <w:bCs/>
                <w:sz w:val="20"/>
              </w:rPr>
            </w:pPr>
          </w:p>
        </w:tc>
        <w:tc>
          <w:tcPr>
            <w:tcW w:w="462" w:type="pct"/>
            <w:vMerge/>
            <w:tcBorders>
              <w:top w:val="single" w:sz="4" w:space="0" w:color="000000"/>
              <w:bottom w:val="thickThinSmallGap" w:sz="12" w:space="0" w:color="auto"/>
            </w:tcBorders>
            <w:shd w:val="clear" w:color="auto" w:fill="auto"/>
            <w:vAlign w:val="center"/>
          </w:tcPr>
          <w:p w:rsidR="000703B2" w:rsidRPr="00EF72A8" w:rsidRDefault="000703B2" w:rsidP="00E62C9F">
            <w:pPr>
              <w:pStyle w:val="NoSpacing"/>
              <w:snapToGrid w:val="0"/>
              <w:ind w:left="0"/>
              <w:jc w:val="both"/>
              <w:rPr>
                <w:rStyle w:val="FontStyle54"/>
                <w:b/>
                <w:bCs/>
                <w:i w:val="0"/>
                <w:iCs w:val="0"/>
              </w:rPr>
            </w:pPr>
          </w:p>
        </w:tc>
        <w:tc>
          <w:tcPr>
            <w:tcW w:w="973" w:type="pct"/>
            <w:tcBorders>
              <w:top w:val="single" w:sz="4" w:space="0" w:color="000000"/>
              <w:bottom w:val="thickThinSmallGap" w:sz="12" w:space="0" w:color="auto"/>
            </w:tcBorders>
            <w:shd w:val="clear" w:color="auto" w:fill="auto"/>
            <w:vAlign w:val="center"/>
          </w:tcPr>
          <w:p w:rsidR="000703B2" w:rsidRPr="00EF72A8" w:rsidRDefault="000703B2" w:rsidP="00E62C9F">
            <w:pPr>
              <w:pStyle w:val="NoSpacing"/>
              <w:snapToGrid w:val="0"/>
              <w:ind w:left="0"/>
              <w:jc w:val="both"/>
              <w:rPr>
                <w:rStyle w:val="FontStyle54"/>
                <w:b/>
                <w:bCs/>
                <w:i w:val="0"/>
                <w:iCs w:val="0"/>
              </w:rPr>
            </w:pPr>
            <w:r w:rsidRPr="00EF72A8">
              <w:rPr>
                <w:rStyle w:val="FontStyle54"/>
                <w:b/>
                <w:bCs/>
              </w:rPr>
              <w:t>1</w:t>
            </w:r>
          </w:p>
        </w:tc>
        <w:tc>
          <w:tcPr>
            <w:tcW w:w="972" w:type="pct"/>
            <w:tcBorders>
              <w:top w:val="single" w:sz="4" w:space="0" w:color="000000"/>
              <w:bottom w:val="thickThinSmallGap" w:sz="12" w:space="0" w:color="auto"/>
            </w:tcBorders>
            <w:shd w:val="clear" w:color="auto" w:fill="auto"/>
            <w:vAlign w:val="center"/>
          </w:tcPr>
          <w:p w:rsidR="000703B2" w:rsidRPr="00EF72A8" w:rsidRDefault="000703B2" w:rsidP="00E62C9F">
            <w:pPr>
              <w:pStyle w:val="NoSpacing"/>
              <w:snapToGrid w:val="0"/>
              <w:ind w:left="0"/>
              <w:jc w:val="both"/>
              <w:rPr>
                <w:rStyle w:val="FontStyle54"/>
                <w:b/>
                <w:bCs/>
                <w:i w:val="0"/>
                <w:iCs w:val="0"/>
              </w:rPr>
            </w:pPr>
            <w:r w:rsidRPr="00EF72A8">
              <w:rPr>
                <w:rStyle w:val="FontStyle54"/>
                <w:b/>
                <w:bCs/>
              </w:rPr>
              <w:t>2</w:t>
            </w:r>
          </w:p>
        </w:tc>
        <w:tc>
          <w:tcPr>
            <w:tcW w:w="972" w:type="pct"/>
            <w:tcBorders>
              <w:top w:val="single" w:sz="4" w:space="0" w:color="000000"/>
              <w:bottom w:val="thickThinSmallGap" w:sz="12" w:space="0" w:color="auto"/>
            </w:tcBorders>
            <w:shd w:val="clear" w:color="auto" w:fill="auto"/>
            <w:vAlign w:val="center"/>
          </w:tcPr>
          <w:p w:rsidR="000703B2" w:rsidRPr="00EF72A8" w:rsidRDefault="000703B2" w:rsidP="00E62C9F">
            <w:pPr>
              <w:pStyle w:val="NoSpacing"/>
              <w:snapToGrid w:val="0"/>
              <w:ind w:left="0"/>
              <w:jc w:val="both"/>
              <w:rPr>
                <w:rStyle w:val="FontStyle54"/>
                <w:b/>
                <w:bCs/>
                <w:i w:val="0"/>
                <w:iCs w:val="0"/>
              </w:rPr>
            </w:pPr>
            <w:r w:rsidRPr="00EF72A8">
              <w:rPr>
                <w:rStyle w:val="FontStyle54"/>
                <w:b/>
                <w:bCs/>
              </w:rPr>
              <w:t>3</w:t>
            </w:r>
          </w:p>
        </w:tc>
      </w:tr>
      <w:tr w:rsidR="000703B2" w:rsidRPr="00EF72A8" w:rsidTr="00E62C9F">
        <w:trPr>
          <w:jc w:val="center"/>
        </w:trPr>
        <w:tc>
          <w:tcPr>
            <w:tcW w:w="1622" w:type="pct"/>
            <w:tcBorders>
              <w:top w:val="thickThinSmallGap" w:sz="12" w:space="0" w:color="auto"/>
            </w:tcBorders>
            <w:shd w:val="clear" w:color="auto" w:fill="auto"/>
            <w:vAlign w:val="center"/>
          </w:tcPr>
          <w:p w:rsidR="000703B2" w:rsidRPr="00EF72A8" w:rsidRDefault="000703B2" w:rsidP="00E62C9F">
            <w:pPr>
              <w:pStyle w:val="NoSpacing"/>
              <w:snapToGrid w:val="0"/>
              <w:ind w:left="0"/>
              <w:jc w:val="both"/>
              <w:rPr>
                <w:rStyle w:val="FontStyle54"/>
              </w:rPr>
            </w:pPr>
            <w:r w:rsidRPr="00EF72A8">
              <w:rPr>
                <w:rStyle w:val="FontStyle54"/>
              </w:rPr>
              <w:t>P-CTR</w:t>
            </w:r>
          </w:p>
        </w:tc>
        <w:tc>
          <w:tcPr>
            <w:tcW w:w="462" w:type="pct"/>
            <w:tcBorders>
              <w:top w:val="thickThinSmallGap" w:sz="12" w:space="0" w:color="auto"/>
            </w:tcBorders>
            <w:shd w:val="clear" w:color="auto" w:fill="auto"/>
            <w:vAlign w:val="center"/>
          </w:tcPr>
          <w:p w:rsidR="000703B2" w:rsidRPr="00EF72A8" w:rsidRDefault="000703B2" w:rsidP="00E62C9F">
            <w:pPr>
              <w:pStyle w:val="NoSpacing"/>
              <w:snapToGrid w:val="0"/>
              <w:ind w:left="0"/>
              <w:jc w:val="both"/>
              <w:rPr>
                <w:rStyle w:val="FontStyle54"/>
              </w:rPr>
            </w:pPr>
            <w:r w:rsidRPr="00EF72A8">
              <w:rPr>
                <w:rStyle w:val="FontStyle54"/>
              </w:rPr>
              <w:t>25</w:t>
            </w:r>
          </w:p>
        </w:tc>
        <w:tc>
          <w:tcPr>
            <w:tcW w:w="973" w:type="pct"/>
            <w:tcBorders>
              <w:top w:val="thickThinSmallGap" w:sz="12" w:space="0" w:color="auto"/>
            </w:tcBorders>
            <w:shd w:val="clear" w:color="auto" w:fill="auto"/>
            <w:vAlign w:val="center"/>
          </w:tcPr>
          <w:p w:rsidR="000703B2" w:rsidRPr="00EF72A8" w:rsidRDefault="000703B2" w:rsidP="00E62C9F">
            <w:pPr>
              <w:pStyle w:val="NoSpacing"/>
              <w:snapToGrid w:val="0"/>
              <w:ind w:left="0"/>
              <w:jc w:val="both"/>
              <w:rPr>
                <w:rStyle w:val="FontStyle54"/>
                <w:i w:val="0"/>
                <w:iCs w:val="0"/>
              </w:rPr>
            </w:pPr>
            <w:r w:rsidRPr="00EF72A8">
              <w:rPr>
                <w:rStyle w:val="FontStyle54"/>
              </w:rPr>
              <w:t>31.04</w:t>
            </w:r>
          </w:p>
        </w:tc>
        <w:tc>
          <w:tcPr>
            <w:tcW w:w="972" w:type="pct"/>
            <w:tcBorders>
              <w:top w:val="thickThinSmallGap" w:sz="12" w:space="0" w:color="auto"/>
            </w:tcBorders>
            <w:shd w:val="clear" w:color="auto" w:fill="auto"/>
            <w:vAlign w:val="center"/>
          </w:tcPr>
          <w:p w:rsidR="000703B2" w:rsidRPr="00EF72A8" w:rsidRDefault="000703B2" w:rsidP="00E62C9F">
            <w:pPr>
              <w:pStyle w:val="NoSpacing"/>
              <w:snapToGrid w:val="0"/>
              <w:ind w:left="0"/>
              <w:jc w:val="both"/>
              <w:rPr>
                <w:rStyle w:val="FontStyle54"/>
                <w:i w:val="0"/>
                <w:iCs w:val="0"/>
              </w:rPr>
            </w:pPr>
          </w:p>
        </w:tc>
        <w:tc>
          <w:tcPr>
            <w:tcW w:w="972" w:type="pct"/>
            <w:tcBorders>
              <w:top w:val="thickThinSmallGap" w:sz="12" w:space="0" w:color="auto"/>
            </w:tcBorders>
            <w:shd w:val="clear" w:color="auto" w:fill="auto"/>
            <w:vAlign w:val="center"/>
          </w:tcPr>
          <w:p w:rsidR="000703B2" w:rsidRPr="00EF72A8" w:rsidRDefault="000703B2" w:rsidP="00E62C9F">
            <w:pPr>
              <w:pStyle w:val="NoSpacing"/>
              <w:snapToGrid w:val="0"/>
              <w:ind w:left="0"/>
              <w:jc w:val="both"/>
              <w:rPr>
                <w:rStyle w:val="FontStyle54"/>
                <w:i w:val="0"/>
                <w:iCs w:val="0"/>
              </w:rPr>
            </w:pPr>
            <w:r w:rsidRPr="00EF72A8">
              <w:rPr>
                <w:rStyle w:val="FontStyle54"/>
              </w:rPr>
              <w:t>31.04</w:t>
            </w:r>
          </w:p>
        </w:tc>
      </w:tr>
      <w:tr w:rsidR="000703B2" w:rsidRPr="00EF72A8" w:rsidTr="00E62C9F">
        <w:trPr>
          <w:jc w:val="center"/>
        </w:trPr>
        <w:tc>
          <w:tcPr>
            <w:tcW w:w="1622" w:type="pct"/>
            <w:shd w:val="clear" w:color="auto" w:fill="auto"/>
            <w:vAlign w:val="center"/>
          </w:tcPr>
          <w:p w:rsidR="000703B2" w:rsidRPr="00EF72A8" w:rsidRDefault="000703B2" w:rsidP="00E62C9F">
            <w:pPr>
              <w:pStyle w:val="NoSpacing"/>
              <w:snapToGrid w:val="0"/>
              <w:ind w:left="0"/>
              <w:jc w:val="both"/>
              <w:rPr>
                <w:rStyle w:val="FontStyle54"/>
              </w:rPr>
            </w:pPr>
            <w:r w:rsidRPr="00EF72A8">
              <w:rPr>
                <w:rStyle w:val="FontStyle54"/>
              </w:rPr>
              <w:t>T-CTR</w:t>
            </w:r>
          </w:p>
        </w:tc>
        <w:tc>
          <w:tcPr>
            <w:tcW w:w="462" w:type="pct"/>
            <w:shd w:val="clear" w:color="auto" w:fill="auto"/>
            <w:vAlign w:val="center"/>
          </w:tcPr>
          <w:p w:rsidR="000703B2" w:rsidRPr="00EF72A8" w:rsidRDefault="000703B2" w:rsidP="00E62C9F">
            <w:pPr>
              <w:pStyle w:val="NoSpacing"/>
              <w:snapToGrid w:val="0"/>
              <w:ind w:left="0"/>
              <w:jc w:val="both"/>
              <w:rPr>
                <w:rStyle w:val="FontStyle54"/>
              </w:rPr>
            </w:pPr>
            <w:r w:rsidRPr="00EF72A8">
              <w:rPr>
                <w:rStyle w:val="FontStyle54"/>
              </w:rPr>
              <w:t>25</w:t>
            </w:r>
          </w:p>
        </w:tc>
        <w:tc>
          <w:tcPr>
            <w:tcW w:w="973" w:type="pct"/>
            <w:shd w:val="clear" w:color="auto" w:fill="auto"/>
            <w:vAlign w:val="center"/>
          </w:tcPr>
          <w:p w:rsidR="000703B2" w:rsidRPr="00EF72A8" w:rsidRDefault="000703B2" w:rsidP="00E62C9F">
            <w:pPr>
              <w:pStyle w:val="NoSpacing"/>
              <w:snapToGrid w:val="0"/>
              <w:ind w:left="0"/>
              <w:jc w:val="both"/>
              <w:rPr>
                <w:rStyle w:val="FontStyle54"/>
                <w:i w:val="0"/>
                <w:iCs w:val="0"/>
              </w:rPr>
            </w:pPr>
          </w:p>
        </w:tc>
        <w:tc>
          <w:tcPr>
            <w:tcW w:w="972" w:type="pct"/>
            <w:shd w:val="clear" w:color="auto" w:fill="auto"/>
            <w:vAlign w:val="center"/>
          </w:tcPr>
          <w:p w:rsidR="000703B2" w:rsidRPr="00EF72A8" w:rsidRDefault="000703B2" w:rsidP="00E62C9F">
            <w:pPr>
              <w:pStyle w:val="NoSpacing"/>
              <w:snapToGrid w:val="0"/>
              <w:ind w:left="0"/>
              <w:jc w:val="both"/>
              <w:rPr>
                <w:rStyle w:val="FontStyle54"/>
                <w:i w:val="0"/>
                <w:iCs w:val="0"/>
              </w:rPr>
            </w:pPr>
            <w:r w:rsidRPr="00EF72A8">
              <w:rPr>
                <w:rStyle w:val="FontStyle54"/>
              </w:rPr>
              <w:t>39.04</w:t>
            </w:r>
          </w:p>
        </w:tc>
        <w:tc>
          <w:tcPr>
            <w:tcW w:w="972" w:type="pct"/>
            <w:shd w:val="clear" w:color="auto" w:fill="auto"/>
            <w:vAlign w:val="center"/>
          </w:tcPr>
          <w:p w:rsidR="000703B2" w:rsidRPr="00EF72A8" w:rsidRDefault="000703B2" w:rsidP="00E62C9F">
            <w:pPr>
              <w:pStyle w:val="NoSpacing"/>
              <w:snapToGrid w:val="0"/>
              <w:ind w:left="0"/>
              <w:jc w:val="both"/>
              <w:rPr>
                <w:rStyle w:val="FontStyle54"/>
                <w:i w:val="0"/>
                <w:iCs w:val="0"/>
              </w:rPr>
            </w:pPr>
            <w:r w:rsidRPr="00EF72A8">
              <w:rPr>
                <w:rStyle w:val="FontStyle54"/>
              </w:rPr>
              <w:t>39.04</w:t>
            </w:r>
          </w:p>
        </w:tc>
      </w:tr>
      <w:tr w:rsidR="000703B2" w:rsidRPr="00EF72A8" w:rsidTr="00E62C9F">
        <w:trPr>
          <w:jc w:val="center"/>
        </w:trPr>
        <w:tc>
          <w:tcPr>
            <w:tcW w:w="1622" w:type="pct"/>
            <w:shd w:val="clear" w:color="auto" w:fill="auto"/>
            <w:vAlign w:val="center"/>
          </w:tcPr>
          <w:p w:rsidR="000703B2" w:rsidRPr="00EF72A8" w:rsidRDefault="000703B2" w:rsidP="00E62C9F">
            <w:pPr>
              <w:pStyle w:val="NoSpacing"/>
              <w:snapToGrid w:val="0"/>
              <w:ind w:left="0"/>
              <w:jc w:val="both"/>
              <w:rPr>
                <w:rStyle w:val="FontStyle54"/>
              </w:rPr>
            </w:pPr>
            <w:r w:rsidRPr="00EF72A8">
              <w:rPr>
                <w:rStyle w:val="FontStyle54"/>
              </w:rPr>
              <w:t>PPROM</w:t>
            </w:r>
          </w:p>
        </w:tc>
        <w:tc>
          <w:tcPr>
            <w:tcW w:w="462" w:type="pct"/>
            <w:shd w:val="clear" w:color="auto" w:fill="auto"/>
            <w:vAlign w:val="center"/>
          </w:tcPr>
          <w:p w:rsidR="000703B2" w:rsidRPr="00EF72A8" w:rsidRDefault="000703B2" w:rsidP="00E62C9F">
            <w:pPr>
              <w:pStyle w:val="NoSpacing"/>
              <w:snapToGrid w:val="0"/>
              <w:ind w:left="0"/>
              <w:jc w:val="both"/>
              <w:rPr>
                <w:rStyle w:val="FontStyle54"/>
              </w:rPr>
            </w:pPr>
            <w:r w:rsidRPr="00EF72A8">
              <w:rPr>
                <w:rStyle w:val="FontStyle54"/>
              </w:rPr>
              <w:t>50</w:t>
            </w:r>
          </w:p>
        </w:tc>
        <w:tc>
          <w:tcPr>
            <w:tcW w:w="973" w:type="pct"/>
            <w:shd w:val="clear" w:color="auto" w:fill="auto"/>
            <w:vAlign w:val="center"/>
          </w:tcPr>
          <w:p w:rsidR="000703B2" w:rsidRPr="00EF72A8" w:rsidRDefault="000703B2" w:rsidP="00E62C9F">
            <w:pPr>
              <w:pStyle w:val="NoSpacing"/>
              <w:snapToGrid w:val="0"/>
              <w:ind w:left="0"/>
              <w:jc w:val="both"/>
              <w:rPr>
                <w:rStyle w:val="FontStyle54"/>
                <w:i w:val="0"/>
                <w:iCs w:val="0"/>
              </w:rPr>
            </w:pPr>
            <w:r w:rsidRPr="00EF72A8">
              <w:rPr>
                <w:rStyle w:val="FontStyle54"/>
              </w:rPr>
              <w:t>30.74</w:t>
            </w:r>
          </w:p>
        </w:tc>
        <w:tc>
          <w:tcPr>
            <w:tcW w:w="972" w:type="pct"/>
            <w:shd w:val="clear" w:color="auto" w:fill="auto"/>
            <w:vAlign w:val="center"/>
          </w:tcPr>
          <w:p w:rsidR="000703B2" w:rsidRPr="00EF72A8" w:rsidRDefault="000703B2" w:rsidP="00E62C9F">
            <w:pPr>
              <w:pStyle w:val="NoSpacing"/>
              <w:snapToGrid w:val="0"/>
              <w:ind w:left="0"/>
              <w:jc w:val="both"/>
              <w:rPr>
                <w:rStyle w:val="FontStyle54"/>
                <w:i w:val="0"/>
                <w:iCs w:val="0"/>
              </w:rPr>
            </w:pPr>
            <w:r w:rsidRPr="00EF72A8">
              <w:rPr>
                <w:rStyle w:val="FontStyle54"/>
              </w:rPr>
              <w:t>30.74</w:t>
            </w:r>
          </w:p>
        </w:tc>
        <w:tc>
          <w:tcPr>
            <w:tcW w:w="972" w:type="pct"/>
            <w:shd w:val="clear" w:color="auto" w:fill="auto"/>
            <w:vAlign w:val="center"/>
          </w:tcPr>
          <w:p w:rsidR="000703B2" w:rsidRPr="00EF72A8" w:rsidRDefault="000703B2" w:rsidP="00E62C9F">
            <w:pPr>
              <w:pStyle w:val="NoSpacing"/>
              <w:snapToGrid w:val="0"/>
              <w:ind w:left="0"/>
              <w:jc w:val="both"/>
              <w:rPr>
                <w:rStyle w:val="FontStyle54"/>
                <w:i w:val="0"/>
                <w:iCs w:val="0"/>
              </w:rPr>
            </w:pPr>
          </w:p>
        </w:tc>
      </w:tr>
      <w:tr w:rsidR="000703B2" w:rsidRPr="00EF72A8" w:rsidTr="00E62C9F">
        <w:trPr>
          <w:jc w:val="center"/>
        </w:trPr>
        <w:tc>
          <w:tcPr>
            <w:tcW w:w="1622" w:type="pct"/>
            <w:shd w:val="clear" w:color="auto" w:fill="auto"/>
            <w:vAlign w:val="center"/>
          </w:tcPr>
          <w:p w:rsidR="000703B2" w:rsidRPr="00EF72A8" w:rsidRDefault="000703B2" w:rsidP="00E62C9F">
            <w:pPr>
              <w:pStyle w:val="NoSpacing"/>
              <w:snapToGrid w:val="0"/>
              <w:ind w:left="0"/>
              <w:jc w:val="both"/>
              <w:rPr>
                <w:rStyle w:val="FontStyle54"/>
              </w:rPr>
            </w:pPr>
            <w:r w:rsidRPr="00EF72A8">
              <w:rPr>
                <w:rStyle w:val="FontStyle54"/>
              </w:rPr>
              <w:t>Significance</w:t>
            </w:r>
          </w:p>
        </w:tc>
        <w:tc>
          <w:tcPr>
            <w:tcW w:w="462" w:type="pct"/>
            <w:shd w:val="clear" w:color="auto" w:fill="auto"/>
            <w:vAlign w:val="center"/>
          </w:tcPr>
          <w:p w:rsidR="000703B2" w:rsidRPr="00EF72A8" w:rsidRDefault="000703B2" w:rsidP="00E62C9F">
            <w:pPr>
              <w:pStyle w:val="NoSpacing"/>
              <w:snapToGrid w:val="0"/>
              <w:ind w:left="0"/>
              <w:jc w:val="both"/>
              <w:rPr>
                <w:rStyle w:val="FontStyle54"/>
              </w:rPr>
            </w:pPr>
          </w:p>
        </w:tc>
        <w:tc>
          <w:tcPr>
            <w:tcW w:w="973" w:type="pct"/>
            <w:shd w:val="clear" w:color="auto" w:fill="auto"/>
            <w:vAlign w:val="center"/>
          </w:tcPr>
          <w:p w:rsidR="000703B2" w:rsidRPr="00EF72A8" w:rsidRDefault="000703B2" w:rsidP="00E62C9F">
            <w:pPr>
              <w:pStyle w:val="NoSpacing"/>
              <w:snapToGrid w:val="0"/>
              <w:ind w:left="0"/>
              <w:jc w:val="both"/>
              <w:rPr>
                <w:rStyle w:val="FontStyle54"/>
                <w:i w:val="0"/>
                <w:iCs w:val="0"/>
              </w:rPr>
            </w:pPr>
            <w:r w:rsidRPr="00EF72A8">
              <w:rPr>
                <w:rStyle w:val="FontStyle54"/>
              </w:rPr>
              <w:t>0.884</w:t>
            </w:r>
          </w:p>
        </w:tc>
        <w:tc>
          <w:tcPr>
            <w:tcW w:w="972" w:type="pct"/>
            <w:shd w:val="clear" w:color="auto" w:fill="auto"/>
            <w:vAlign w:val="center"/>
          </w:tcPr>
          <w:p w:rsidR="000703B2" w:rsidRPr="00EF72A8" w:rsidRDefault="000703B2" w:rsidP="00E62C9F">
            <w:pPr>
              <w:pStyle w:val="NoSpacing"/>
              <w:snapToGrid w:val="0"/>
              <w:ind w:left="0"/>
              <w:jc w:val="both"/>
              <w:rPr>
                <w:rStyle w:val="FontStyle54"/>
                <w:i w:val="0"/>
                <w:iCs w:val="0"/>
              </w:rPr>
            </w:pPr>
            <w:r w:rsidRPr="00EF72A8">
              <w:rPr>
                <w:rStyle w:val="FontStyle54"/>
              </w:rPr>
              <w:t>1.000</w:t>
            </w:r>
          </w:p>
        </w:tc>
        <w:tc>
          <w:tcPr>
            <w:tcW w:w="972" w:type="pct"/>
            <w:shd w:val="clear" w:color="auto" w:fill="auto"/>
            <w:vAlign w:val="center"/>
          </w:tcPr>
          <w:p w:rsidR="000703B2" w:rsidRPr="00EF72A8" w:rsidRDefault="000703B2" w:rsidP="00E62C9F">
            <w:pPr>
              <w:pStyle w:val="NoSpacing"/>
              <w:snapToGrid w:val="0"/>
              <w:ind w:left="0"/>
              <w:jc w:val="both"/>
              <w:rPr>
                <w:rStyle w:val="FontStyle54"/>
                <w:i w:val="0"/>
                <w:iCs w:val="0"/>
              </w:rPr>
            </w:pPr>
            <w:r w:rsidRPr="00EF72A8">
              <w:rPr>
                <w:rStyle w:val="FontStyle54"/>
              </w:rPr>
              <w:t>1.000</w:t>
            </w:r>
          </w:p>
        </w:tc>
      </w:tr>
    </w:tbl>
    <w:p w:rsidR="000E0C9D" w:rsidRPr="00EF72A8" w:rsidRDefault="000E0C9D" w:rsidP="00E62C9F">
      <w:pPr>
        <w:snapToGrid w:val="0"/>
        <w:spacing w:after="0" w:line="240" w:lineRule="auto"/>
        <w:ind w:left="0" w:firstLine="425"/>
        <w:jc w:val="both"/>
        <w:rPr>
          <w:rFonts w:eastAsia="Calibri" w:cs="Times New Roman"/>
          <w:noProof/>
          <w:sz w:val="20"/>
          <w:szCs w:val="20"/>
          <w:lang w:eastAsia="en-US"/>
        </w:rPr>
      </w:pPr>
    </w:p>
    <w:p w:rsidR="000E0C9D" w:rsidRPr="00EF72A8" w:rsidRDefault="000E0C9D" w:rsidP="00E62C9F">
      <w:pPr>
        <w:snapToGrid w:val="0"/>
        <w:spacing w:after="0" w:line="240" w:lineRule="auto"/>
        <w:ind w:left="0" w:firstLine="425"/>
        <w:jc w:val="both"/>
        <w:rPr>
          <w:rFonts w:eastAsia="Calibri" w:cs="Times New Roman"/>
          <w:noProof/>
          <w:sz w:val="20"/>
          <w:szCs w:val="20"/>
          <w:lang w:eastAsia="en-US"/>
        </w:rPr>
        <w:sectPr w:rsidR="000E0C9D" w:rsidRPr="00EF72A8" w:rsidSect="000E0C9D">
          <w:headerReference w:type="default" r:id="rId24"/>
          <w:headerReference w:type="first" r:id="rId25"/>
          <w:footerReference w:type="first" r:id="rId26"/>
          <w:type w:val="continuous"/>
          <w:pgSz w:w="12240" w:h="15840" w:code="1"/>
          <w:pgMar w:top="1440" w:right="1440" w:bottom="1440" w:left="1440" w:header="720" w:footer="720" w:gutter="0"/>
          <w:cols w:space="720"/>
          <w:docGrid w:linePitch="360"/>
        </w:sectPr>
      </w:pPr>
    </w:p>
    <w:p w:rsidR="00E62C9F" w:rsidRPr="00EF72A8" w:rsidRDefault="000703B2" w:rsidP="00E62C9F">
      <w:pPr>
        <w:snapToGrid w:val="0"/>
        <w:spacing w:after="0" w:line="240" w:lineRule="auto"/>
        <w:ind w:left="0" w:firstLine="425"/>
        <w:jc w:val="both"/>
        <w:rPr>
          <w:rFonts w:eastAsia="Calibri" w:cs="Times New Roman"/>
          <w:sz w:val="20"/>
          <w:szCs w:val="20"/>
          <w:lang w:eastAsia="en-US"/>
        </w:rPr>
      </w:pPr>
      <w:r w:rsidRPr="00EF72A8">
        <w:rPr>
          <w:rFonts w:eastAsia="Calibri" w:cs="Times New Roman"/>
          <w:noProof/>
          <w:sz w:val="20"/>
          <w:szCs w:val="20"/>
          <w:lang w:eastAsia="en-US"/>
        </w:rPr>
        <w:lastRenderedPageBreak/>
        <w:t xml:space="preserve">Regarding the gestational age, women with PPROM (mean ±SD: 30.7±2.8 w) and P-CTR group (mean ±SD: 31±2.4 w) showed no significant difference with post-hoc significance =0.884 and p &gt;0.05, while there was a significant difference in GA </w:t>
      </w:r>
      <w:r w:rsidRPr="00EF72A8">
        <w:rPr>
          <w:rFonts w:eastAsia="Calibri" w:cs="Times New Roman"/>
          <w:noProof/>
          <w:sz w:val="20"/>
          <w:szCs w:val="20"/>
          <w:lang w:eastAsia="en-US"/>
        </w:rPr>
        <w:lastRenderedPageBreak/>
        <w:t>between PPROM and T-CTR group (mean ±SD: 39±1.3w) with post-hoc significance = l and p &lt;0.001.</w:t>
      </w:r>
      <w:r w:rsidRPr="00EF72A8">
        <w:rPr>
          <w:rFonts w:eastAsia="Calibri" w:cs="Times New Roman"/>
          <w:sz w:val="20"/>
          <w:szCs w:val="20"/>
          <w:lang w:eastAsia="en-US"/>
        </w:rPr>
        <w:t xml:space="preserve"> As well as between P-CTR group and T-CTR group with </w:t>
      </w:r>
      <w:r w:rsidRPr="00EF72A8">
        <w:rPr>
          <w:rFonts w:eastAsia="Calibri" w:cs="Times New Roman"/>
          <w:noProof/>
          <w:sz w:val="20"/>
          <w:szCs w:val="20"/>
          <w:lang w:eastAsia="en-US"/>
        </w:rPr>
        <w:t>post-hoc</w:t>
      </w:r>
      <w:r w:rsidRPr="00EF72A8">
        <w:rPr>
          <w:rFonts w:eastAsia="Calibri" w:cs="Times New Roman"/>
          <w:sz w:val="20"/>
          <w:szCs w:val="20"/>
          <w:lang w:eastAsia="en-US"/>
        </w:rPr>
        <w:t xml:space="preserve"> significance =</w:t>
      </w:r>
      <w:proofErr w:type="gramStart"/>
      <w:r w:rsidRPr="00EF72A8">
        <w:rPr>
          <w:rFonts w:eastAsia="Calibri" w:cs="Times New Roman"/>
          <w:sz w:val="20"/>
          <w:szCs w:val="20"/>
          <w:lang w:eastAsia="en-US"/>
        </w:rPr>
        <w:t>1</w:t>
      </w:r>
      <w:proofErr w:type="gramEnd"/>
      <w:r w:rsidRPr="00EF72A8">
        <w:rPr>
          <w:rFonts w:eastAsia="Calibri" w:cs="Times New Roman"/>
          <w:sz w:val="20"/>
          <w:szCs w:val="20"/>
          <w:lang w:eastAsia="en-US"/>
        </w:rPr>
        <w:t xml:space="preserve"> and p&lt;0.001 (Table 3</w:t>
      </w:r>
      <w:r w:rsidR="00E62C9F" w:rsidRPr="00EF72A8">
        <w:rPr>
          <w:rFonts w:eastAsia="Calibri" w:cs="Times New Roman"/>
          <w:sz w:val="20"/>
          <w:szCs w:val="20"/>
          <w:lang w:eastAsia="en-US"/>
        </w:rPr>
        <w:t>).</w:t>
      </w:r>
    </w:p>
    <w:p w:rsidR="000E0C9D" w:rsidRPr="00EF72A8" w:rsidRDefault="000E0C9D" w:rsidP="00E62C9F">
      <w:pPr>
        <w:snapToGrid w:val="0"/>
        <w:spacing w:after="0" w:line="240" w:lineRule="auto"/>
        <w:ind w:left="0" w:firstLine="425"/>
        <w:jc w:val="both"/>
        <w:rPr>
          <w:rFonts w:eastAsia="Calibri" w:cs="Times New Roman"/>
          <w:sz w:val="20"/>
          <w:szCs w:val="20"/>
          <w:lang w:eastAsia="en-US"/>
        </w:rPr>
        <w:sectPr w:rsidR="000E0C9D" w:rsidRPr="00EF72A8" w:rsidSect="000E0C9D">
          <w:headerReference w:type="default" r:id="rId27"/>
          <w:headerReference w:type="first" r:id="rId28"/>
          <w:footerReference w:type="first" r:id="rId29"/>
          <w:type w:val="continuous"/>
          <w:pgSz w:w="12240" w:h="15840" w:code="1"/>
          <w:pgMar w:top="1440" w:right="1440" w:bottom="1440" w:left="1440" w:header="720" w:footer="720" w:gutter="0"/>
          <w:cols w:num="2" w:space="720"/>
          <w:docGrid w:linePitch="360"/>
        </w:sectPr>
      </w:pPr>
    </w:p>
    <w:p w:rsidR="009B2D44" w:rsidRPr="00EF72A8" w:rsidRDefault="009B2D44" w:rsidP="00E62C9F">
      <w:pPr>
        <w:snapToGrid w:val="0"/>
        <w:spacing w:after="0" w:line="240" w:lineRule="auto"/>
        <w:ind w:left="0"/>
        <w:jc w:val="center"/>
        <w:rPr>
          <w:rFonts w:eastAsia="Calibri" w:cs="Times New Roman"/>
          <w:sz w:val="20"/>
          <w:szCs w:val="20"/>
          <w:lang w:eastAsia="en-US"/>
        </w:rPr>
      </w:pPr>
    </w:p>
    <w:p w:rsidR="000703B2" w:rsidRPr="00EF72A8" w:rsidRDefault="000703B2" w:rsidP="00E62C9F">
      <w:pPr>
        <w:snapToGrid w:val="0"/>
        <w:spacing w:after="0" w:line="240" w:lineRule="auto"/>
        <w:ind w:left="0"/>
        <w:jc w:val="both"/>
        <w:rPr>
          <w:rFonts w:cs="Times New Roman"/>
          <w:b/>
          <w:bCs/>
          <w:sz w:val="20"/>
          <w:szCs w:val="20"/>
        </w:rPr>
      </w:pPr>
      <w:r w:rsidRPr="00EF72A8">
        <w:rPr>
          <w:rFonts w:cs="Times New Roman"/>
          <w:b/>
          <w:bCs/>
          <w:sz w:val="20"/>
          <w:szCs w:val="20"/>
        </w:rPr>
        <w:t>Table (</w:t>
      </w:r>
      <w:r w:rsidR="000B6D8E" w:rsidRPr="00EF72A8">
        <w:rPr>
          <w:rFonts w:cs="Times New Roman"/>
          <w:b/>
          <w:bCs/>
          <w:sz w:val="20"/>
          <w:szCs w:val="20"/>
        </w:rPr>
        <w:t>4</w:t>
      </w:r>
      <w:r w:rsidRPr="00EF72A8">
        <w:rPr>
          <w:rFonts w:cs="Times New Roman"/>
          <w:b/>
          <w:bCs/>
          <w:sz w:val="20"/>
          <w:szCs w:val="20"/>
        </w:rPr>
        <w:t xml:space="preserve">): The </w:t>
      </w:r>
      <w:r w:rsidRPr="00EF72A8">
        <w:rPr>
          <w:rFonts w:cs="Times New Roman"/>
          <w:b/>
          <w:bCs/>
          <w:noProof/>
          <w:sz w:val="20"/>
          <w:szCs w:val="20"/>
        </w:rPr>
        <w:t>post-hoc</w:t>
      </w:r>
      <w:r w:rsidRPr="00EF72A8">
        <w:rPr>
          <w:rFonts w:cs="Times New Roman"/>
          <w:b/>
          <w:bCs/>
          <w:sz w:val="20"/>
          <w:szCs w:val="20"/>
        </w:rPr>
        <w:t xml:space="preserve"> </w:t>
      </w:r>
      <w:proofErr w:type="spellStart"/>
      <w:r w:rsidRPr="00EF72A8">
        <w:rPr>
          <w:rFonts w:cs="Times New Roman"/>
          <w:b/>
          <w:bCs/>
          <w:sz w:val="20"/>
          <w:szCs w:val="20"/>
        </w:rPr>
        <w:t>Tukey</w:t>
      </w:r>
      <w:proofErr w:type="spellEnd"/>
      <w:r w:rsidRPr="00EF72A8">
        <w:rPr>
          <w:rFonts w:cs="Times New Roman"/>
          <w:b/>
          <w:bCs/>
          <w:sz w:val="20"/>
          <w:szCs w:val="20"/>
        </w:rPr>
        <w:t xml:space="preserve"> test showing the difference in AFI between PPROM and Both P-CTR and T-CTR groups</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000000"/>
          <w:insideV w:val="single" w:sz="4" w:space="0" w:color="000000"/>
        </w:tblBorders>
        <w:tblCellMar>
          <w:left w:w="57" w:type="dxa"/>
          <w:right w:w="57" w:type="dxa"/>
        </w:tblCellMar>
        <w:tblLook w:val="0000"/>
      </w:tblPr>
      <w:tblGrid>
        <w:gridCol w:w="3073"/>
        <w:gridCol w:w="875"/>
        <w:gridCol w:w="1844"/>
        <w:gridCol w:w="1842"/>
        <w:gridCol w:w="1840"/>
      </w:tblGrid>
      <w:tr w:rsidR="00203111" w:rsidRPr="00EF72A8" w:rsidTr="00E62C9F">
        <w:trPr>
          <w:jc w:val="center"/>
        </w:trPr>
        <w:tc>
          <w:tcPr>
            <w:tcW w:w="1622" w:type="pct"/>
            <w:vMerge w:val="restart"/>
            <w:shd w:val="clear" w:color="auto" w:fill="auto"/>
            <w:vAlign w:val="center"/>
          </w:tcPr>
          <w:p w:rsidR="000703B2" w:rsidRPr="00EF72A8" w:rsidRDefault="000703B2" w:rsidP="00E62C9F">
            <w:pPr>
              <w:pStyle w:val="NoSpacing"/>
              <w:snapToGrid w:val="0"/>
              <w:ind w:left="0"/>
              <w:jc w:val="both"/>
              <w:rPr>
                <w:rStyle w:val="FontStyle54"/>
                <w:b/>
                <w:bCs/>
                <w:i w:val="0"/>
                <w:iCs w:val="0"/>
              </w:rPr>
            </w:pPr>
            <w:r w:rsidRPr="00EF72A8">
              <w:rPr>
                <w:rStyle w:val="FontStyle54"/>
                <w:b/>
                <w:bCs/>
              </w:rPr>
              <w:t>Groups</w:t>
            </w:r>
          </w:p>
        </w:tc>
        <w:tc>
          <w:tcPr>
            <w:tcW w:w="462" w:type="pct"/>
            <w:vMerge w:val="restart"/>
            <w:shd w:val="clear" w:color="auto" w:fill="auto"/>
            <w:vAlign w:val="center"/>
          </w:tcPr>
          <w:p w:rsidR="000703B2" w:rsidRPr="00EF72A8" w:rsidRDefault="000703B2" w:rsidP="00E62C9F">
            <w:pPr>
              <w:pStyle w:val="NoSpacing"/>
              <w:snapToGrid w:val="0"/>
              <w:ind w:left="0"/>
              <w:jc w:val="both"/>
              <w:rPr>
                <w:rStyle w:val="FontStyle54"/>
                <w:b/>
                <w:bCs/>
                <w:i w:val="0"/>
                <w:iCs w:val="0"/>
              </w:rPr>
            </w:pPr>
            <w:r w:rsidRPr="00EF72A8">
              <w:rPr>
                <w:rStyle w:val="FontStyle54"/>
                <w:b/>
                <w:bCs/>
              </w:rPr>
              <w:t>N</w:t>
            </w:r>
          </w:p>
        </w:tc>
        <w:tc>
          <w:tcPr>
            <w:tcW w:w="2917" w:type="pct"/>
            <w:gridSpan w:val="3"/>
            <w:shd w:val="clear" w:color="auto" w:fill="auto"/>
            <w:vAlign w:val="center"/>
          </w:tcPr>
          <w:p w:rsidR="000703B2" w:rsidRPr="00EF72A8" w:rsidRDefault="000703B2" w:rsidP="00E62C9F">
            <w:pPr>
              <w:pStyle w:val="NoSpacing"/>
              <w:snapToGrid w:val="0"/>
              <w:ind w:left="0"/>
              <w:jc w:val="both"/>
              <w:rPr>
                <w:rStyle w:val="FontStyle54"/>
                <w:b/>
                <w:bCs/>
                <w:i w:val="0"/>
                <w:iCs w:val="0"/>
              </w:rPr>
            </w:pPr>
            <w:r w:rsidRPr="00EF72A8">
              <w:rPr>
                <w:rStyle w:val="FontStyle54"/>
                <w:b/>
                <w:bCs/>
              </w:rPr>
              <w:t>Subset for alpha= 0.05</w:t>
            </w:r>
          </w:p>
        </w:tc>
      </w:tr>
      <w:tr w:rsidR="00203111" w:rsidRPr="00EF72A8" w:rsidTr="00E62C9F">
        <w:trPr>
          <w:jc w:val="center"/>
        </w:trPr>
        <w:tc>
          <w:tcPr>
            <w:tcW w:w="1622" w:type="pct"/>
            <w:vMerge/>
            <w:shd w:val="clear" w:color="auto" w:fill="auto"/>
            <w:vAlign w:val="center"/>
          </w:tcPr>
          <w:p w:rsidR="000703B2" w:rsidRPr="00EF72A8" w:rsidRDefault="000703B2" w:rsidP="00E62C9F">
            <w:pPr>
              <w:pStyle w:val="NoSpacing"/>
              <w:snapToGrid w:val="0"/>
              <w:ind w:left="0"/>
              <w:jc w:val="both"/>
              <w:rPr>
                <w:b/>
                <w:bCs/>
                <w:sz w:val="20"/>
              </w:rPr>
            </w:pPr>
          </w:p>
        </w:tc>
        <w:tc>
          <w:tcPr>
            <w:tcW w:w="462" w:type="pct"/>
            <w:vMerge/>
            <w:shd w:val="clear" w:color="auto" w:fill="auto"/>
            <w:vAlign w:val="center"/>
          </w:tcPr>
          <w:p w:rsidR="000703B2" w:rsidRPr="00EF72A8" w:rsidRDefault="000703B2" w:rsidP="00E62C9F">
            <w:pPr>
              <w:pStyle w:val="NoSpacing"/>
              <w:snapToGrid w:val="0"/>
              <w:ind w:left="0"/>
              <w:jc w:val="both"/>
              <w:rPr>
                <w:rStyle w:val="FontStyle54"/>
                <w:b/>
                <w:bCs/>
                <w:i w:val="0"/>
                <w:iCs w:val="0"/>
              </w:rPr>
            </w:pPr>
          </w:p>
        </w:tc>
        <w:tc>
          <w:tcPr>
            <w:tcW w:w="973" w:type="pct"/>
            <w:shd w:val="clear" w:color="auto" w:fill="auto"/>
            <w:vAlign w:val="center"/>
          </w:tcPr>
          <w:p w:rsidR="000703B2" w:rsidRPr="00EF72A8" w:rsidRDefault="000703B2" w:rsidP="00E62C9F">
            <w:pPr>
              <w:pStyle w:val="NoSpacing"/>
              <w:snapToGrid w:val="0"/>
              <w:ind w:left="0"/>
              <w:jc w:val="both"/>
              <w:rPr>
                <w:rStyle w:val="FontStyle54"/>
                <w:b/>
                <w:bCs/>
                <w:i w:val="0"/>
                <w:iCs w:val="0"/>
              </w:rPr>
            </w:pPr>
            <w:r w:rsidRPr="00EF72A8">
              <w:rPr>
                <w:rStyle w:val="FontStyle54"/>
                <w:b/>
                <w:bCs/>
              </w:rPr>
              <w:t>1</w:t>
            </w:r>
          </w:p>
        </w:tc>
        <w:tc>
          <w:tcPr>
            <w:tcW w:w="972" w:type="pct"/>
            <w:shd w:val="clear" w:color="auto" w:fill="auto"/>
            <w:vAlign w:val="center"/>
          </w:tcPr>
          <w:p w:rsidR="000703B2" w:rsidRPr="00EF72A8" w:rsidRDefault="000703B2" w:rsidP="00E62C9F">
            <w:pPr>
              <w:pStyle w:val="NoSpacing"/>
              <w:snapToGrid w:val="0"/>
              <w:ind w:left="0"/>
              <w:jc w:val="both"/>
              <w:rPr>
                <w:rStyle w:val="FontStyle54"/>
                <w:b/>
                <w:bCs/>
                <w:i w:val="0"/>
                <w:iCs w:val="0"/>
              </w:rPr>
            </w:pPr>
            <w:r w:rsidRPr="00EF72A8">
              <w:rPr>
                <w:rStyle w:val="FontStyle54"/>
                <w:b/>
                <w:bCs/>
              </w:rPr>
              <w:t>2</w:t>
            </w:r>
          </w:p>
        </w:tc>
        <w:tc>
          <w:tcPr>
            <w:tcW w:w="972" w:type="pct"/>
            <w:shd w:val="clear" w:color="auto" w:fill="auto"/>
            <w:vAlign w:val="center"/>
          </w:tcPr>
          <w:p w:rsidR="000703B2" w:rsidRPr="00EF72A8" w:rsidRDefault="000703B2" w:rsidP="00E62C9F">
            <w:pPr>
              <w:pStyle w:val="NoSpacing"/>
              <w:snapToGrid w:val="0"/>
              <w:ind w:left="0"/>
              <w:jc w:val="both"/>
              <w:rPr>
                <w:rStyle w:val="FontStyle54"/>
                <w:b/>
                <w:bCs/>
                <w:i w:val="0"/>
                <w:iCs w:val="0"/>
              </w:rPr>
            </w:pPr>
            <w:r w:rsidRPr="00EF72A8">
              <w:rPr>
                <w:rStyle w:val="FontStyle54"/>
                <w:b/>
                <w:bCs/>
              </w:rPr>
              <w:t>3</w:t>
            </w:r>
          </w:p>
        </w:tc>
      </w:tr>
      <w:tr w:rsidR="00203111" w:rsidRPr="00EF72A8" w:rsidTr="00E62C9F">
        <w:trPr>
          <w:jc w:val="center"/>
        </w:trPr>
        <w:tc>
          <w:tcPr>
            <w:tcW w:w="1622" w:type="pct"/>
            <w:shd w:val="clear" w:color="auto" w:fill="auto"/>
            <w:vAlign w:val="center"/>
          </w:tcPr>
          <w:p w:rsidR="000703B2" w:rsidRPr="00EF72A8" w:rsidRDefault="000703B2" w:rsidP="00E62C9F">
            <w:pPr>
              <w:pStyle w:val="NoSpacing"/>
              <w:snapToGrid w:val="0"/>
              <w:ind w:left="0"/>
              <w:jc w:val="both"/>
              <w:rPr>
                <w:rStyle w:val="FontStyle54"/>
              </w:rPr>
            </w:pPr>
            <w:r w:rsidRPr="00EF72A8">
              <w:rPr>
                <w:rStyle w:val="FontStyle54"/>
              </w:rPr>
              <w:t>P-CTR</w:t>
            </w:r>
          </w:p>
        </w:tc>
        <w:tc>
          <w:tcPr>
            <w:tcW w:w="462" w:type="pct"/>
            <w:shd w:val="clear" w:color="auto" w:fill="auto"/>
            <w:vAlign w:val="center"/>
          </w:tcPr>
          <w:p w:rsidR="000703B2" w:rsidRPr="00EF72A8" w:rsidRDefault="000703B2" w:rsidP="00E62C9F">
            <w:pPr>
              <w:pStyle w:val="NoSpacing"/>
              <w:snapToGrid w:val="0"/>
              <w:ind w:left="0"/>
              <w:jc w:val="both"/>
              <w:rPr>
                <w:rStyle w:val="FontStyle54"/>
              </w:rPr>
            </w:pPr>
            <w:r w:rsidRPr="00EF72A8">
              <w:rPr>
                <w:rStyle w:val="FontStyle54"/>
              </w:rPr>
              <w:t>25</w:t>
            </w:r>
          </w:p>
        </w:tc>
        <w:tc>
          <w:tcPr>
            <w:tcW w:w="973" w:type="pct"/>
            <w:shd w:val="clear" w:color="auto" w:fill="auto"/>
            <w:vAlign w:val="center"/>
          </w:tcPr>
          <w:p w:rsidR="000703B2" w:rsidRPr="00EF72A8" w:rsidRDefault="000703B2" w:rsidP="00E62C9F">
            <w:pPr>
              <w:pStyle w:val="NoSpacing"/>
              <w:snapToGrid w:val="0"/>
              <w:ind w:left="0"/>
              <w:jc w:val="both"/>
              <w:rPr>
                <w:sz w:val="20"/>
              </w:rPr>
            </w:pPr>
            <w:r w:rsidRPr="00EF72A8">
              <w:rPr>
                <w:sz w:val="20"/>
              </w:rPr>
              <w:t>15.20</w:t>
            </w:r>
          </w:p>
        </w:tc>
        <w:tc>
          <w:tcPr>
            <w:tcW w:w="972" w:type="pct"/>
            <w:shd w:val="clear" w:color="auto" w:fill="auto"/>
            <w:vAlign w:val="center"/>
          </w:tcPr>
          <w:p w:rsidR="000703B2" w:rsidRPr="00EF72A8" w:rsidRDefault="000703B2" w:rsidP="00E62C9F">
            <w:pPr>
              <w:pStyle w:val="NoSpacing"/>
              <w:snapToGrid w:val="0"/>
              <w:ind w:left="0"/>
              <w:jc w:val="both"/>
              <w:rPr>
                <w:rStyle w:val="FontStyle54"/>
                <w:i w:val="0"/>
                <w:iCs w:val="0"/>
              </w:rPr>
            </w:pPr>
          </w:p>
        </w:tc>
        <w:tc>
          <w:tcPr>
            <w:tcW w:w="972" w:type="pct"/>
            <w:shd w:val="clear" w:color="auto" w:fill="auto"/>
            <w:vAlign w:val="center"/>
          </w:tcPr>
          <w:p w:rsidR="000703B2" w:rsidRPr="00EF72A8" w:rsidRDefault="000703B2" w:rsidP="00E62C9F">
            <w:pPr>
              <w:pStyle w:val="NoSpacing"/>
              <w:snapToGrid w:val="0"/>
              <w:ind w:left="0"/>
              <w:jc w:val="both"/>
              <w:rPr>
                <w:sz w:val="20"/>
              </w:rPr>
            </w:pPr>
            <w:r w:rsidRPr="00EF72A8">
              <w:rPr>
                <w:sz w:val="20"/>
              </w:rPr>
              <w:t>15.20</w:t>
            </w:r>
          </w:p>
        </w:tc>
      </w:tr>
      <w:tr w:rsidR="00203111" w:rsidRPr="00EF72A8" w:rsidTr="00E62C9F">
        <w:trPr>
          <w:jc w:val="center"/>
        </w:trPr>
        <w:tc>
          <w:tcPr>
            <w:tcW w:w="1622" w:type="pct"/>
            <w:shd w:val="clear" w:color="auto" w:fill="auto"/>
            <w:vAlign w:val="center"/>
          </w:tcPr>
          <w:p w:rsidR="000703B2" w:rsidRPr="00EF72A8" w:rsidRDefault="000703B2" w:rsidP="00E62C9F">
            <w:pPr>
              <w:pStyle w:val="NoSpacing"/>
              <w:snapToGrid w:val="0"/>
              <w:ind w:left="0"/>
              <w:jc w:val="both"/>
              <w:rPr>
                <w:rStyle w:val="FontStyle54"/>
              </w:rPr>
            </w:pPr>
            <w:r w:rsidRPr="00EF72A8">
              <w:rPr>
                <w:rStyle w:val="FontStyle54"/>
              </w:rPr>
              <w:t>T-CTR</w:t>
            </w:r>
          </w:p>
        </w:tc>
        <w:tc>
          <w:tcPr>
            <w:tcW w:w="462" w:type="pct"/>
            <w:shd w:val="clear" w:color="auto" w:fill="auto"/>
            <w:vAlign w:val="center"/>
          </w:tcPr>
          <w:p w:rsidR="000703B2" w:rsidRPr="00EF72A8" w:rsidRDefault="000703B2" w:rsidP="00E62C9F">
            <w:pPr>
              <w:pStyle w:val="NoSpacing"/>
              <w:snapToGrid w:val="0"/>
              <w:ind w:left="0"/>
              <w:jc w:val="both"/>
              <w:rPr>
                <w:rStyle w:val="FontStyle54"/>
              </w:rPr>
            </w:pPr>
            <w:r w:rsidRPr="00EF72A8">
              <w:rPr>
                <w:rStyle w:val="FontStyle54"/>
              </w:rPr>
              <w:t>25</w:t>
            </w:r>
          </w:p>
        </w:tc>
        <w:tc>
          <w:tcPr>
            <w:tcW w:w="973" w:type="pct"/>
            <w:shd w:val="clear" w:color="auto" w:fill="auto"/>
            <w:vAlign w:val="center"/>
          </w:tcPr>
          <w:p w:rsidR="000703B2" w:rsidRPr="00EF72A8" w:rsidRDefault="000703B2" w:rsidP="00E62C9F">
            <w:pPr>
              <w:pStyle w:val="NoSpacing"/>
              <w:snapToGrid w:val="0"/>
              <w:ind w:left="0"/>
              <w:jc w:val="both"/>
              <w:rPr>
                <w:rStyle w:val="FontStyle54"/>
                <w:i w:val="0"/>
                <w:iCs w:val="0"/>
              </w:rPr>
            </w:pPr>
          </w:p>
        </w:tc>
        <w:tc>
          <w:tcPr>
            <w:tcW w:w="972" w:type="pct"/>
            <w:shd w:val="clear" w:color="auto" w:fill="auto"/>
            <w:vAlign w:val="center"/>
          </w:tcPr>
          <w:p w:rsidR="000703B2" w:rsidRPr="00EF72A8" w:rsidRDefault="000703B2" w:rsidP="00E62C9F">
            <w:pPr>
              <w:pStyle w:val="NoSpacing"/>
              <w:snapToGrid w:val="0"/>
              <w:ind w:left="0"/>
              <w:jc w:val="both"/>
              <w:rPr>
                <w:rStyle w:val="FontStyle54"/>
                <w:i w:val="0"/>
                <w:iCs w:val="0"/>
              </w:rPr>
            </w:pPr>
            <w:r w:rsidRPr="00EF72A8">
              <w:rPr>
                <w:rStyle w:val="FontStyle54"/>
              </w:rPr>
              <w:t>13.85</w:t>
            </w:r>
          </w:p>
        </w:tc>
        <w:tc>
          <w:tcPr>
            <w:tcW w:w="972" w:type="pct"/>
            <w:shd w:val="clear" w:color="auto" w:fill="auto"/>
            <w:vAlign w:val="center"/>
          </w:tcPr>
          <w:p w:rsidR="000703B2" w:rsidRPr="00EF72A8" w:rsidRDefault="000703B2" w:rsidP="00E62C9F">
            <w:pPr>
              <w:pStyle w:val="NoSpacing"/>
              <w:snapToGrid w:val="0"/>
              <w:ind w:left="0"/>
              <w:jc w:val="both"/>
              <w:rPr>
                <w:rStyle w:val="FontStyle54"/>
                <w:i w:val="0"/>
                <w:iCs w:val="0"/>
              </w:rPr>
            </w:pPr>
            <w:r w:rsidRPr="00EF72A8">
              <w:rPr>
                <w:rStyle w:val="FontStyle54"/>
              </w:rPr>
              <w:t>13.85</w:t>
            </w:r>
          </w:p>
        </w:tc>
      </w:tr>
      <w:tr w:rsidR="00203111" w:rsidRPr="00EF72A8" w:rsidTr="00E62C9F">
        <w:trPr>
          <w:jc w:val="center"/>
        </w:trPr>
        <w:tc>
          <w:tcPr>
            <w:tcW w:w="1622" w:type="pct"/>
            <w:shd w:val="clear" w:color="auto" w:fill="auto"/>
            <w:vAlign w:val="center"/>
          </w:tcPr>
          <w:p w:rsidR="000703B2" w:rsidRPr="00EF72A8" w:rsidRDefault="000703B2" w:rsidP="00E62C9F">
            <w:pPr>
              <w:pStyle w:val="NoSpacing"/>
              <w:snapToGrid w:val="0"/>
              <w:ind w:left="0"/>
              <w:jc w:val="both"/>
              <w:rPr>
                <w:rStyle w:val="FontStyle54"/>
              </w:rPr>
            </w:pPr>
            <w:r w:rsidRPr="00EF72A8">
              <w:rPr>
                <w:rStyle w:val="FontStyle54"/>
              </w:rPr>
              <w:t>PPROM</w:t>
            </w:r>
          </w:p>
        </w:tc>
        <w:tc>
          <w:tcPr>
            <w:tcW w:w="462" w:type="pct"/>
            <w:shd w:val="clear" w:color="auto" w:fill="auto"/>
            <w:vAlign w:val="center"/>
          </w:tcPr>
          <w:p w:rsidR="000703B2" w:rsidRPr="00EF72A8" w:rsidRDefault="000703B2" w:rsidP="00E62C9F">
            <w:pPr>
              <w:pStyle w:val="NoSpacing"/>
              <w:snapToGrid w:val="0"/>
              <w:ind w:left="0"/>
              <w:jc w:val="both"/>
              <w:rPr>
                <w:rStyle w:val="FontStyle54"/>
              </w:rPr>
            </w:pPr>
            <w:r w:rsidRPr="00EF72A8">
              <w:rPr>
                <w:rStyle w:val="FontStyle54"/>
              </w:rPr>
              <w:t>50</w:t>
            </w:r>
          </w:p>
        </w:tc>
        <w:tc>
          <w:tcPr>
            <w:tcW w:w="973" w:type="pct"/>
            <w:shd w:val="clear" w:color="auto" w:fill="auto"/>
            <w:vAlign w:val="center"/>
          </w:tcPr>
          <w:p w:rsidR="000703B2" w:rsidRPr="00EF72A8" w:rsidRDefault="000703B2" w:rsidP="00E62C9F">
            <w:pPr>
              <w:pStyle w:val="NoSpacing"/>
              <w:snapToGrid w:val="0"/>
              <w:ind w:left="0"/>
              <w:jc w:val="both"/>
              <w:rPr>
                <w:rStyle w:val="FontStyle60"/>
                <w:i w:val="0"/>
                <w:iCs w:val="0"/>
              </w:rPr>
            </w:pPr>
            <w:r w:rsidRPr="00EF72A8">
              <w:rPr>
                <w:rStyle w:val="FontStyle60"/>
              </w:rPr>
              <w:t>3.56</w:t>
            </w:r>
          </w:p>
        </w:tc>
        <w:tc>
          <w:tcPr>
            <w:tcW w:w="972" w:type="pct"/>
            <w:shd w:val="clear" w:color="auto" w:fill="auto"/>
            <w:vAlign w:val="center"/>
          </w:tcPr>
          <w:p w:rsidR="000703B2" w:rsidRPr="00EF72A8" w:rsidRDefault="000703B2" w:rsidP="00E62C9F">
            <w:pPr>
              <w:pStyle w:val="NoSpacing"/>
              <w:snapToGrid w:val="0"/>
              <w:ind w:left="0"/>
              <w:jc w:val="both"/>
              <w:rPr>
                <w:rStyle w:val="FontStyle54"/>
                <w:i w:val="0"/>
                <w:iCs w:val="0"/>
              </w:rPr>
            </w:pPr>
            <w:r w:rsidRPr="00EF72A8">
              <w:rPr>
                <w:rStyle w:val="FontStyle60"/>
              </w:rPr>
              <w:t>3.56</w:t>
            </w:r>
          </w:p>
        </w:tc>
        <w:tc>
          <w:tcPr>
            <w:tcW w:w="972" w:type="pct"/>
            <w:shd w:val="clear" w:color="auto" w:fill="auto"/>
            <w:vAlign w:val="center"/>
          </w:tcPr>
          <w:p w:rsidR="000703B2" w:rsidRPr="00EF72A8" w:rsidRDefault="000703B2" w:rsidP="00E62C9F">
            <w:pPr>
              <w:pStyle w:val="NoSpacing"/>
              <w:snapToGrid w:val="0"/>
              <w:ind w:left="0"/>
              <w:jc w:val="both"/>
              <w:rPr>
                <w:rStyle w:val="FontStyle54"/>
                <w:i w:val="0"/>
                <w:iCs w:val="0"/>
              </w:rPr>
            </w:pPr>
          </w:p>
        </w:tc>
      </w:tr>
      <w:tr w:rsidR="00203111" w:rsidRPr="00EF72A8" w:rsidTr="00E62C9F">
        <w:trPr>
          <w:jc w:val="center"/>
        </w:trPr>
        <w:tc>
          <w:tcPr>
            <w:tcW w:w="1622" w:type="pct"/>
            <w:shd w:val="clear" w:color="auto" w:fill="auto"/>
            <w:vAlign w:val="center"/>
          </w:tcPr>
          <w:p w:rsidR="000703B2" w:rsidRPr="00EF72A8" w:rsidRDefault="000703B2" w:rsidP="00E62C9F">
            <w:pPr>
              <w:pStyle w:val="NoSpacing"/>
              <w:snapToGrid w:val="0"/>
              <w:ind w:left="0"/>
              <w:jc w:val="both"/>
              <w:rPr>
                <w:rStyle w:val="FontStyle54"/>
                <w:i w:val="0"/>
                <w:iCs w:val="0"/>
              </w:rPr>
            </w:pPr>
            <w:r w:rsidRPr="00EF72A8">
              <w:rPr>
                <w:rStyle w:val="FontStyle54"/>
              </w:rPr>
              <w:t>Significance</w:t>
            </w:r>
          </w:p>
        </w:tc>
        <w:tc>
          <w:tcPr>
            <w:tcW w:w="462" w:type="pct"/>
            <w:shd w:val="clear" w:color="auto" w:fill="auto"/>
            <w:vAlign w:val="center"/>
          </w:tcPr>
          <w:p w:rsidR="000703B2" w:rsidRPr="00EF72A8" w:rsidRDefault="000703B2" w:rsidP="00E62C9F">
            <w:pPr>
              <w:pStyle w:val="NoSpacing"/>
              <w:snapToGrid w:val="0"/>
              <w:ind w:left="0"/>
              <w:jc w:val="both"/>
              <w:rPr>
                <w:rStyle w:val="FontStyle54"/>
              </w:rPr>
            </w:pPr>
          </w:p>
        </w:tc>
        <w:tc>
          <w:tcPr>
            <w:tcW w:w="973" w:type="pct"/>
            <w:shd w:val="clear" w:color="auto" w:fill="auto"/>
            <w:vAlign w:val="center"/>
          </w:tcPr>
          <w:p w:rsidR="000703B2" w:rsidRPr="00EF72A8" w:rsidRDefault="000703B2" w:rsidP="00E62C9F">
            <w:pPr>
              <w:pStyle w:val="NoSpacing"/>
              <w:snapToGrid w:val="0"/>
              <w:ind w:left="0"/>
              <w:jc w:val="both"/>
              <w:rPr>
                <w:rStyle w:val="FontStyle54"/>
                <w:i w:val="0"/>
                <w:iCs w:val="0"/>
              </w:rPr>
            </w:pPr>
            <w:r w:rsidRPr="00EF72A8">
              <w:rPr>
                <w:rStyle w:val="FontStyle54"/>
              </w:rPr>
              <w:t>1.000</w:t>
            </w:r>
          </w:p>
        </w:tc>
        <w:tc>
          <w:tcPr>
            <w:tcW w:w="972" w:type="pct"/>
            <w:shd w:val="clear" w:color="auto" w:fill="auto"/>
            <w:vAlign w:val="center"/>
          </w:tcPr>
          <w:p w:rsidR="000703B2" w:rsidRPr="00EF72A8" w:rsidRDefault="000703B2" w:rsidP="00E62C9F">
            <w:pPr>
              <w:pStyle w:val="NoSpacing"/>
              <w:snapToGrid w:val="0"/>
              <w:ind w:left="0"/>
              <w:jc w:val="both"/>
              <w:rPr>
                <w:rStyle w:val="FontStyle54"/>
                <w:i w:val="0"/>
                <w:iCs w:val="0"/>
              </w:rPr>
            </w:pPr>
            <w:r w:rsidRPr="00EF72A8">
              <w:rPr>
                <w:rStyle w:val="FontStyle54"/>
              </w:rPr>
              <w:t>1.000</w:t>
            </w:r>
          </w:p>
        </w:tc>
        <w:tc>
          <w:tcPr>
            <w:tcW w:w="972" w:type="pct"/>
            <w:shd w:val="clear" w:color="auto" w:fill="auto"/>
            <w:vAlign w:val="center"/>
          </w:tcPr>
          <w:p w:rsidR="000703B2" w:rsidRPr="00EF72A8" w:rsidRDefault="000703B2" w:rsidP="00E62C9F">
            <w:pPr>
              <w:pStyle w:val="NoSpacing"/>
              <w:snapToGrid w:val="0"/>
              <w:ind w:left="0"/>
              <w:jc w:val="both"/>
              <w:rPr>
                <w:rStyle w:val="FontStyle54"/>
                <w:i w:val="0"/>
                <w:iCs w:val="0"/>
              </w:rPr>
            </w:pPr>
            <w:r w:rsidRPr="00EF72A8">
              <w:rPr>
                <w:rStyle w:val="FontStyle54"/>
              </w:rPr>
              <w:t>0.874</w:t>
            </w:r>
          </w:p>
        </w:tc>
      </w:tr>
    </w:tbl>
    <w:p w:rsidR="000E0C9D" w:rsidRDefault="000E0C9D" w:rsidP="00E62C9F">
      <w:pPr>
        <w:snapToGrid w:val="0"/>
        <w:spacing w:after="0" w:line="240" w:lineRule="auto"/>
        <w:ind w:left="0" w:firstLine="425"/>
        <w:jc w:val="both"/>
        <w:rPr>
          <w:rFonts w:cs="Times New Roman" w:hint="eastAsia"/>
          <w:sz w:val="20"/>
          <w:szCs w:val="20"/>
        </w:rPr>
      </w:pPr>
    </w:p>
    <w:p w:rsidR="00FC0434" w:rsidRPr="00EF72A8" w:rsidRDefault="00FC0434" w:rsidP="00E62C9F">
      <w:pPr>
        <w:snapToGrid w:val="0"/>
        <w:spacing w:after="0" w:line="240" w:lineRule="auto"/>
        <w:ind w:left="0" w:firstLine="425"/>
        <w:jc w:val="both"/>
        <w:rPr>
          <w:rFonts w:cs="Times New Roman"/>
          <w:sz w:val="20"/>
          <w:szCs w:val="20"/>
        </w:rPr>
      </w:pPr>
    </w:p>
    <w:p w:rsidR="000E0C9D" w:rsidRPr="00EF72A8" w:rsidRDefault="000E0C9D" w:rsidP="00E62C9F">
      <w:pPr>
        <w:snapToGrid w:val="0"/>
        <w:spacing w:after="0" w:line="240" w:lineRule="auto"/>
        <w:ind w:left="0" w:firstLine="425"/>
        <w:jc w:val="both"/>
        <w:rPr>
          <w:rFonts w:cs="Times New Roman"/>
          <w:sz w:val="20"/>
          <w:szCs w:val="20"/>
        </w:rPr>
        <w:sectPr w:rsidR="000E0C9D" w:rsidRPr="00EF72A8" w:rsidSect="000E0C9D">
          <w:headerReference w:type="default" r:id="rId30"/>
          <w:headerReference w:type="first" r:id="rId31"/>
          <w:footerReference w:type="first" r:id="rId32"/>
          <w:type w:val="continuous"/>
          <w:pgSz w:w="12240" w:h="15840" w:code="1"/>
          <w:pgMar w:top="1440" w:right="1440" w:bottom="1440" w:left="1440" w:header="720" w:footer="720" w:gutter="0"/>
          <w:cols w:space="720"/>
          <w:docGrid w:linePitch="360"/>
        </w:sectPr>
      </w:pPr>
    </w:p>
    <w:p w:rsidR="000703B2" w:rsidRPr="00EF72A8" w:rsidRDefault="000703B2" w:rsidP="00E62C9F">
      <w:pPr>
        <w:snapToGrid w:val="0"/>
        <w:spacing w:after="0" w:line="240" w:lineRule="auto"/>
        <w:ind w:left="0" w:firstLine="425"/>
        <w:jc w:val="both"/>
        <w:rPr>
          <w:rFonts w:cs="Times New Roman"/>
          <w:sz w:val="20"/>
          <w:szCs w:val="20"/>
        </w:rPr>
      </w:pPr>
      <w:r w:rsidRPr="00EF72A8">
        <w:rPr>
          <w:rFonts w:cs="Times New Roman"/>
          <w:sz w:val="20"/>
          <w:szCs w:val="20"/>
        </w:rPr>
        <w:lastRenderedPageBreak/>
        <w:t xml:space="preserve">PPROM group had an obvious significantly lower AFI (mean ±SD: 3.56±3cm) compared with both P-CTR group (mean ±SD): 15.2±3.4cm) and T-CTR group (mean ±SD: 13.8±5.8cm) with post hoc-significance = </w:t>
      </w:r>
      <w:proofErr w:type="gramStart"/>
      <w:r w:rsidRPr="00EF72A8">
        <w:rPr>
          <w:rFonts w:cs="Times New Roman"/>
          <w:sz w:val="20"/>
          <w:szCs w:val="20"/>
        </w:rPr>
        <w:t>1</w:t>
      </w:r>
      <w:proofErr w:type="gramEnd"/>
      <w:r w:rsidRPr="00EF72A8">
        <w:rPr>
          <w:rFonts w:cs="Times New Roman"/>
          <w:sz w:val="20"/>
          <w:szCs w:val="20"/>
        </w:rPr>
        <w:t xml:space="preserve"> and p &lt;0.001.</w:t>
      </w:r>
    </w:p>
    <w:p w:rsidR="00E62C9F" w:rsidRPr="00EF72A8" w:rsidRDefault="000703B2" w:rsidP="00E62C9F">
      <w:pPr>
        <w:snapToGrid w:val="0"/>
        <w:spacing w:after="0" w:line="240" w:lineRule="auto"/>
        <w:ind w:left="0" w:firstLine="425"/>
        <w:jc w:val="both"/>
        <w:rPr>
          <w:rFonts w:cs="Times New Roman"/>
          <w:sz w:val="20"/>
          <w:szCs w:val="20"/>
        </w:rPr>
      </w:pPr>
      <w:r w:rsidRPr="00EF72A8">
        <w:rPr>
          <w:rFonts w:cs="Times New Roman"/>
          <w:sz w:val="20"/>
          <w:szCs w:val="20"/>
        </w:rPr>
        <w:lastRenderedPageBreak/>
        <w:t xml:space="preserve">There was no significant difference in AFI between P-CTR group and T-CTR group with post hoc significance =0.874 and p &gt;0.05. </w:t>
      </w:r>
      <w:proofErr w:type="gramStart"/>
      <w:r w:rsidRPr="00EF72A8">
        <w:rPr>
          <w:rFonts w:cs="Times New Roman"/>
          <w:sz w:val="20"/>
          <w:szCs w:val="20"/>
        </w:rPr>
        <w:t xml:space="preserve">(Table </w:t>
      </w:r>
      <w:r w:rsidR="000B6D8E" w:rsidRPr="00EF72A8">
        <w:rPr>
          <w:rFonts w:cs="Times New Roman"/>
          <w:sz w:val="20"/>
          <w:szCs w:val="20"/>
        </w:rPr>
        <w:t>4</w:t>
      </w:r>
      <w:r w:rsidR="00E62C9F" w:rsidRPr="00EF72A8">
        <w:rPr>
          <w:rFonts w:cs="Times New Roman"/>
          <w:sz w:val="20"/>
          <w:szCs w:val="20"/>
        </w:rPr>
        <w:t>).</w:t>
      </w:r>
      <w:proofErr w:type="gramEnd"/>
    </w:p>
    <w:p w:rsidR="00E62C9F" w:rsidRPr="00EF72A8" w:rsidRDefault="00E62C9F" w:rsidP="00E62C9F">
      <w:pPr>
        <w:snapToGrid w:val="0"/>
        <w:spacing w:after="0" w:line="240" w:lineRule="auto"/>
        <w:ind w:left="0"/>
        <w:jc w:val="both"/>
        <w:rPr>
          <w:rFonts w:eastAsiaTheme="minorEastAsia" w:cs="Times New Roman"/>
          <w:b/>
          <w:bCs/>
          <w:sz w:val="20"/>
          <w:szCs w:val="20"/>
        </w:rPr>
      </w:pPr>
      <w:proofErr w:type="spellStart"/>
      <w:r w:rsidRPr="00EF72A8">
        <w:rPr>
          <w:rFonts w:eastAsia="Calibri" w:cs="Times New Roman"/>
          <w:b/>
          <w:bCs/>
          <w:sz w:val="20"/>
          <w:szCs w:val="20"/>
          <w:lang w:eastAsia="en-US"/>
        </w:rPr>
        <w:t>Sonographic</w:t>
      </w:r>
      <w:proofErr w:type="spellEnd"/>
      <w:r w:rsidRPr="00EF72A8">
        <w:rPr>
          <w:rFonts w:eastAsia="Calibri" w:cs="Times New Roman"/>
          <w:b/>
          <w:bCs/>
          <w:sz w:val="20"/>
          <w:szCs w:val="20"/>
          <w:lang w:eastAsia="en-US"/>
        </w:rPr>
        <w:t xml:space="preserve"> estimated </w:t>
      </w:r>
      <w:proofErr w:type="spellStart"/>
      <w:r w:rsidRPr="00EF72A8">
        <w:rPr>
          <w:rFonts w:eastAsia="Calibri" w:cs="Times New Roman"/>
          <w:b/>
          <w:bCs/>
          <w:sz w:val="20"/>
          <w:szCs w:val="20"/>
          <w:lang w:eastAsia="en-US"/>
        </w:rPr>
        <w:t>myometrial</w:t>
      </w:r>
      <w:proofErr w:type="spellEnd"/>
      <w:r w:rsidRPr="00EF72A8">
        <w:rPr>
          <w:rFonts w:eastAsia="Calibri" w:cs="Times New Roman"/>
          <w:b/>
          <w:bCs/>
          <w:sz w:val="20"/>
          <w:szCs w:val="20"/>
          <w:lang w:eastAsia="en-US"/>
        </w:rPr>
        <w:t xml:space="preserve"> thickness (MT)</w:t>
      </w:r>
    </w:p>
    <w:p w:rsidR="00E62C9F" w:rsidRPr="00EF72A8" w:rsidRDefault="00E62C9F" w:rsidP="00E62C9F">
      <w:pPr>
        <w:snapToGrid w:val="0"/>
        <w:spacing w:after="0" w:line="240" w:lineRule="auto"/>
        <w:ind w:left="0"/>
        <w:jc w:val="both"/>
        <w:rPr>
          <w:rFonts w:eastAsiaTheme="minorEastAsia" w:cs="Times New Roman"/>
          <w:b/>
          <w:bCs/>
          <w:sz w:val="20"/>
          <w:szCs w:val="20"/>
        </w:rPr>
        <w:sectPr w:rsidR="00E62C9F" w:rsidRPr="00EF72A8" w:rsidSect="00E62C9F">
          <w:headerReference w:type="default" r:id="rId33"/>
          <w:headerReference w:type="first" r:id="rId34"/>
          <w:footerReference w:type="first" r:id="rId35"/>
          <w:type w:val="continuous"/>
          <w:pgSz w:w="12240" w:h="15840" w:code="1"/>
          <w:pgMar w:top="1440" w:right="1440" w:bottom="1440" w:left="1440" w:header="720" w:footer="720" w:gutter="0"/>
          <w:cols w:num="2" w:space="600"/>
          <w:docGrid w:linePitch="360"/>
        </w:sectPr>
      </w:pPr>
    </w:p>
    <w:p w:rsidR="00DD7D20" w:rsidRDefault="00DD7D20" w:rsidP="00E62C9F">
      <w:pPr>
        <w:snapToGrid w:val="0"/>
        <w:spacing w:after="0" w:line="240" w:lineRule="auto"/>
        <w:ind w:left="0"/>
        <w:jc w:val="both"/>
        <w:rPr>
          <w:rFonts w:eastAsiaTheme="minorEastAsia" w:cs="Times New Roman" w:hint="eastAsia"/>
          <w:b/>
          <w:bCs/>
          <w:sz w:val="20"/>
          <w:szCs w:val="20"/>
        </w:rPr>
      </w:pPr>
    </w:p>
    <w:p w:rsidR="00FC0434" w:rsidRPr="00FC0434" w:rsidRDefault="00FC0434" w:rsidP="00E62C9F">
      <w:pPr>
        <w:snapToGrid w:val="0"/>
        <w:spacing w:after="0" w:line="240" w:lineRule="auto"/>
        <w:ind w:left="0"/>
        <w:jc w:val="both"/>
        <w:rPr>
          <w:rFonts w:eastAsiaTheme="minorEastAsia" w:cs="Times New Roman" w:hint="eastAsia"/>
          <w:b/>
          <w:bCs/>
          <w:sz w:val="20"/>
          <w:szCs w:val="20"/>
        </w:rPr>
      </w:pPr>
    </w:p>
    <w:p w:rsidR="000A200D" w:rsidRPr="00EF72A8" w:rsidRDefault="00173D81" w:rsidP="00E62C9F">
      <w:pPr>
        <w:snapToGrid w:val="0"/>
        <w:spacing w:after="0" w:line="240" w:lineRule="auto"/>
        <w:ind w:left="0"/>
        <w:jc w:val="center"/>
        <w:rPr>
          <w:rStyle w:val="FontStyle54"/>
          <w:i w:val="0"/>
          <w:iCs w:val="0"/>
        </w:rPr>
      </w:pPr>
      <w:r w:rsidRPr="00EF72A8">
        <w:rPr>
          <w:rFonts w:cs="Times New Roman"/>
          <w:noProof/>
          <w:sz w:val="20"/>
          <w:szCs w:val="20"/>
        </w:rPr>
        <w:drawing>
          <wp:inline distT="0" distB="0" distL="0" distR="0">
            <wp:extent cx="5122949" cy="2811614"/>
            <wp:effectExtent l="19050" t="19050" r="20551" b="26836"/>
            <wp:docPr id="1" name="Picture 17" descr="Sca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can8"/>
                    <pic:cNvPicPr>
                      <a:picLocks noChangeAspect="1" noChangeArrowheads="1"/>
                    </pic:cNvPicPr>
                  </pic:nvPicPr>
                  <pic:blipFill>
                    <a:blip r:embed="rId36" cstate="print"/>
                    <a:srcRect/>
                    <a:stretch>
                      <a:fillRect/>
                    </a:stretch>
                  </pic:blipFill>
                  <pic:spPr bwMode="auto">
                    <a:xfrm>
                      <a:off x="0" y="0"/>
                      <a:ext cx="5127688" cy="2814215"/>
                    </a:xfrm>
                    <a:prstGeom prst="rect">
                      <a:avLst/>
                    </a:prstGeom>
                    <a:noFill/>
                    <a:ln w="12700" cmpd="sng">
                      <a:solidFill>
                        <a:srgbClr val="000000"/>
                      </a:solidFill>
                      <a:miter lim="800000"/>
                      <a:headEnd/>
                      <a:tailEnd/>
                    </a:ln>
                    <a:effectLst/>
                  </pic:spPr>
                </pic:pic>
              </a:graphicData>
            </a:graphic>
          </wp:inline>
        </w:drawing>
      </w:r>
    </w:p>
    <w:p w:rsidR="000A200D" w:rsidRPr="00EF72A8" w:rsidRDefault="000A200D" w:rsidP="00E62C9F">
      <w:pPr>
        <w:pStyle w:val="Style1"/>
        <w:snapToGrid w:val="0"/>
        <w:jc w:val="center"/>
        <w:rPr>
          <w:rFonts w:ascii="Times New Roman" w:eastAsia="Calibri" w:hAnsi="Times New Roman"/>
          <w:b/>
          <w:bCs/>
          <w:i/>
          <w:iCs w:val="0"/>
          <w:sz w:val="20"/>
          <w:szCs w:val="20"/>
          <w:lang w:eastAsia="en-US"/>
        </w:rPr>
      </w:pPr>
      <w:r w:rsidRPr="00EF72A8">
        <w:rPr>
          <w:rFonts w:ascii="Times New Roman" w:hAnsi="Times New Roman"/>
          <w:b/>
          <w:bCs/>
          <w:sz w:val="20"/>
          <w:szCs w:val="20"/>
          <w:shd w:val="clear" w:color="auto" w:fill="FFFFFF"/>
        </w:rPr>
        <w:t>Figure (1):</w:t>
      </w:r>
      <w:r w:rsidRPr="00EF72A8">
        <w:rPr>
          <w:rFonts w:ascii="Times New Roman" w:hAnsi="Times New Roman"/>
          <w:b/>
          <w:bCs/>
          <w:i/>
          <w:iCs w:val="0"/>
          <w:sz w:val="20"/>
          <w:szCs w:val="20"/>
          <w:shd w:val="clear" w:color="auto" w:fill="FFFFFF"/>
        </w:rPr>
        <w:t xml:space="preserve"> </w:t>
      </w:r>
      <w:r w:rsidRPr="00EF72A8">
        <w:rPr>
          <w:rStyle w:val="FontStyle54"/>
          <w:b/>
          <w:bCs/>
          <w:i w:val="0"/>
          <w:iCs/>
        </w:rPr>
        <w:t xml:space="preserve">Bar </w:t>
      </w:r>
      <w:r w:rsidRPr="00EF72A8">
        <w:rPr>
          <w:rStyle w:val="FontStyle54"/>
          <w:b/>
          <w:bCs/>
          <w:i w:val="0"/>
          <w:iCs/>
          <w:noProof/>
        </w:rPr>
        <w:t>chart</w:t>
      </w:r>
      <w:r w:rsidRPr="00EF72A8">
        <w:rPr>
          <w:rStyle w:val="FontStyle54"/>
          <w:b/>
          <w:bCs/>
          <w:i w:val="0"/>
          <w:iCs/>
        </w:rPr>
        <w:t xml:space="preserve"> representing MT at different uterine sites in the three groups.</w:t>
      </w:r>
    </w:p>
    <w:p w:rsidR="000E0C9D" w:rsidRDefault="000E0C9D" w:rsidP="00E62C9F">
      <w:pPr>
        <w:pStyle w:val="Style1"/>
        <w:snapToGrid w:val="0"/>
        <w:jc w:val="both"/>
        <w:rPr>
          <w:rFonts w:ascii="Times New Roman" w:eastAsiaTheme="minorEastAsia" w:hAnsi="Times New Roman" w:hint="eastAsia"/>
          <w:b/>
          <w:bCs/>
          <w:sz w:val="20"/>
          <w:szCs w:val="20"/>
        </w:rPr>
      </w:pPr>
    </w:p>
    <w:p w:rsidR="00FC0434" w:rsidRPr="00FC0434" w:rsidRDefault="00FC0434" w:rsidP="00FC0434"/>
    <w:p w:rsidR="000E0C9D" w:rsidRPr="00EF72A8" w:rsidRDefault="000E0C9D" w:rsidP="00E62C9F">
      <w:pPr>
        <w:pStyle w:val="Style1"/>
        <w:snapToGrid w:val="0"/>
        <w:jc w:val="both"/>
        <w:rPr>
          <w:rFonts w:ascii="Times New Roman" w:eastAsia="Calibri" w:hAnsi="Times New Roman"/>
          <w:b/>
          <w:bCs/>
          <w:sz w:val="20"/>
          <w:szCs w:val="20"/>
          <w:lang w:eastAsia="en-US"/>
        </w:rPr>
        <w:sectPr w:rsidR="000E0C9D" w:rsidRPr="00EF72A8" w:rsidSect="000E0C9D">
          <w:headerReference w:type="default" r:id="rId37"/>
          <w:headerReference w:type="first" r:id="rId38"/>
          <w:footerReference w:type="first" r:id="rId39"/>
          <w:type w:val="continuous"/>
          <w:pgSz w:w="12240" w:h="15840" w:code="1"/>
          <w:pgMar w:top="1440" w:right="1440" w:bottom="1440" w:left="1440" w:header="720" w:footer="720" w:gutter="0"/>
          <w:cols w:space="720"/>
          <w:docGrid w:linePitch="360"/>
        </w:sectPr>
      </w:pPr>
    </w:p>
    <w:p w:rsidR="005975CE" w:rsidRPr="00EF72A8" w:rsidRDefault="005975CE" w:rsidP="00E62C9F">
      <w:pPr>
        <w:pStyle w:val="Style1"/>
        <w:snapToGrid w:val="0"/>
        <w:ind w:firstLine="425"/>
        <w:jc w:val="both"/>
        <w:rPr>
          <w:rFonts w:ascii="Times New Roman" w:eastAsia="Calibri" w:hAnsi="Times New Roman"/>
          <w:sz w:val="20"/>
          <w:szCs w:val="20"/>
          <w:lang w:eastAsia="en-US"/>
        </w:rPr>
      </w:pPr>
      <w:r w:rsidRPr="00EF72A8">
        <w:rPr>
          <w:rFonts w:ascii="Times New Roman" w:eastAsia="Calibri" w:hAnsi="Times New Roman"/>
          <w:b/>
          <w:bCs/>
          <w:sz w:val="20"/>
          <w:szCs w:val="20"/>
          <w:lang w:eastAsia="en-US"/>
        </w:rPr>
        <w:lastRenderedPageBreak/>
        <w:t xml:space="preserve">Figure </w:t>
      </w:r>
      <w:r w:rsidR="000A200D" w:rsidRPr="00EF72A8">
        <w:rPr>
          <w:rFonts w:ascii="Times New Roman" w:eastAsia="Calibri" w:hAnsi="Times New Roman"/>
          <w:b/>
          <w:bCs/>
          <w:sz w:val="20"/>
          <w:szCs w:val="20"/>
          <w:lang w:eastAsia="en-US"/>
        </w:rPr>
        <w:t>1</w:t>
      </w:r>
      <w:r w:rsidRPr="00EF72A8">
        <w:rPr>
          <w:rFonts w:ascii="Times New Roman" w:eastAsia="Calibri" w:hAnsi="Times New Roman"/>
          <w:sz w:val="20"/>
          <w:szCs w:val="20"/>
          <w:lang w:eastAsia="en-US"/>
        </w:rPr>
        <w:t xml:space="preserve"> illustrates representative ultrasound images of the anterior uterine wall of a woman in the P-CTR and PPROM groups. Both women had similar GA at MT assessment (27 w).</w:t>
      </w:r>
    </w:p>
    <w:p w:rsidR="00F47E08" w:rsidRPr="00EF72A8" w:rsidRDefault="005975CE" w:rsidP="00E62C9F">
      <w:pPr>
        <w:snapToGrid w:val="0"/>
        <w:spacing w:after="0" w:line="240" w:lineRule="auto"/>
        <w:ind w:left="0" w:firstLine="425"/>
        <w:jc w:val="both"/>
        <w:rPr>
          <w:rFonts w:eastAsia="Calibri" w:cs="Times New Roman"/>
          <w:sz w:val="20"/>
          <w:szCs w:val="20"/>
          <w:lang w:eastAsia="en-US"/>
        </w:rPr>
      </w:pPr>
      <w:proofErr w:type="spellStart"/>
      <w:r w:rsidRPr="00EF72A8">
        <w:rPr>
          <w:rFonts w:eastAsia="Calibri" w:cs="Times New Roman"/>
          <w:sz w:val="20"/>
          <w:szCs w:val="20"/>
          <w:lang w:eastAsia="en-US"/>
        </w:rPr>
        <w:t>Sonographic</w:t>
      </w:r>
      <w:proofErr w:type="spellEnd"/>
      <w:r w:rsidRPr="00EF72A8">
        <w:rPr>
          <w:rFonts w:eastAsia="Calibri" w:cs="Times New Roman"/>
          <w:sz w:val="20"/>
          <w:szCs w:val="20"/>
          <w:lang w:eastAsia="en-US"/>
        </w:rPr>
        <w:t xml:space="preserve"> evaluation of the </w:t>
      </w:r>
      <w:proofErr w:type="spellStart"/>
      <w:r w:rsidRPr="00EF72A8">
        <w:rPr>
          <w:rFonts w:eastAsia="Calibri" w:cs="Times New Roman"/>
          <w:sz w:val="20"/>
          <w:szCs w:val="20"/>
          <w:lang w:eastAsia="en-US"/>
        </w:rPr>
        <w:t>myometrial</w:t>
      </w:r>
      <w:proofErr w:type="spellEnd"/>
      <w:r w:rsidRPr="00EF72A8">
        <w:rPr>
          <w:rFonts w:eastAsia="Calibri" w:cs="Times New Roman"/>
          <w:sz w:val="20"/>
          <w:szCs w:val="20"/>
          <w:lang w:eastAsia="en-US"/>
        </w:rPr>
        <w:t xml:space="preserve"> wall at term (T-CTR) demonstrated that MT for each patient was uniform between uterine body </w:t>
      </w:r>
      <w:r w:rsidRPr="00EF72A8">
        <w:rPr>
          <w:rFonts w:eastAsia="Calibri" w:cs="Times New Roman"/>
          <w:noProof/>
          <w:sz w:val="20"/>
          <w:szCs w:val="20"/>
          <w:lang w:eastAsia="en-US"/>
        </w:rPr>
        <w:t>sites</w:t>
      </w:r>
      <w:r w:rsidR="00674D0E" w:rsidRPr="00EF72A8">
        <w:rPr>
          <w:rFonts w:eastAsia="Calibri" w:cs="Times New Roman"/>
          <w:sz w:val="20"/>
          <w:szCs w:val="20"/>
          <w:lang w:eastAsia="en-US"/>
        </w:rPr>
        <w:t>.</w:t>
      </w:r>
      <w:r w:rsidRPr="00EF72A8">
        <w:rPr>
          <w:rFonts w:eastAsia="Calibri" w:cs="Times New Roman"/>
          <w:sz w:val="20"/>
          <w:szCs w:val="20"/>
          <w:lang w:eastAsia="en-US"/>
        </w:rPr>
        <w:t xml:space="preserve"> </w:t>
      </w:r>
      <w:r w:rsidR="00F47E08" w:rsidRPr="00EF72A8">
        <w:rPr>
          <w:rFonts w:eastAsia="Calibri" w:cs="Times New Roman"/>
          <w:sz w:val="20"/>
          <w:szCs w:val="20"/>
          <w:lang w:eastAsia="en-US"/>
        </w:rPr>
        <w:t xml:space="preserve">The mean ±SD were the following: anterior wall (8.8±0.3mm), </w:t>
      </w:r>
      <w:proofErr w:type="spellStart"/>
      <w:r w:rsidR="00F47E08" w:rsidRPr="00EF72A8">
        <w:rPr>
          <w:rFonts w:eastAsia="Calibri" w:cs="Times New Roman"/>
          <w:sz w:val="20"/>
          <w:szCs w:val="20"/>
          <w:lang w:eastAsia="en-US"/>
        </w:rPr>
        <w:t>fundal</w:t>
      </w:r>
      <w:proofErr w:type="spellEnd"/>
      <w:r w:rsidR="00F47E08" w:rsidRPr="00EF72A8">
        <w:rPr>
          <w:rFonts w:eastAsia="Calibri" w:cs="Times New Roman"/>
          <w:sz w:val="20"/>
          <w:szCs w:val="20"/>
          <w:lang w:eastAsia="en-US"/>
        </w:rPr>
        <w:t xml:space="preserve"> wall (8.7±0.2mm), and posterior wall (8.2±0.2mm). At term, all uterine body sites were significantly thicker than LUS: (4.6±0.2mm) [p&lt;0.001].</w:t>
      </w:r>
    </w:p>
    <w:p w:rsidR="00F47E08" w:rsidRPr="00EF72A8" w:rsidRDefault="005975CE" w:rsidP="00E62C9F">
      <w:pPr>
        <w:snapToGrid w:val="0"/>
        <w:spacing w:after="0" w:line="240" w:lineRule="auto"/>
        <w:ind w:left="0" w:firstLine="425"/>
        <w:jc w:val="both"/>
        <w:rPr>
          <w:rFonts w:eastAsia="Calibri" w:cs="Times New Roman"/>
          <w:sz w:val="20"/>
          <w:szCs w:val="20"/>
          <w:lang w:eastAsia="en-US"/>
        </w:rPr>
      </w:pPr>
      <w:r w:rsidRPr="00EF72A8">
        <w:rPr>
          <w:rFonts w:eastAsia="Calibri" w:cs="Times New Roman"/>
          <w:sz w:val="20"/>
          <w:szCs w:val="20"/>
          <w:lang w:eastAsia="en-US"/>
        </w:rPr>
        <w:t xml:space="preserve">Similarly, MT assessment in the PPROM group revealed uniform thickness </w:t>
      </w:r>
      <w:r w:rsidRPr="00EF72A8">
        <w:rPr>
          <w:rFonts w:eastAsia="Calibri" w:cs="Times New Roman"/>
          <w:noProof/>
          <w:sz w:val="20"/>
          <w:szCs w:val="20"/>
          <w:lang w:eastAsia="en-US"/>
        </w:rPr>
        <w:t>at each site</w:t>
      </w:r>
      <w:r w:rsidRPr="00EF72A8">
        <w:rPr>
          <w:rFonts w:eastAsia="Calibri" w:cs="Times New Roman"/>
          <w:sz w:val="20"/>
          <w:szCs w:val="20"/>
          <w:lang w:eastAsia="en-US"/>
        </w:rPr>
        <w:t xml:space="preserve"> of the uterine </w:t>
      </w:r>
      <w:r w:rsidRPr="00EF72A8">
        <w:rPr>
          <w:rFonts w:eastAsia="Calibri" w:cs="Times New Roman"/>
          <w:sz w:val="20"/>
          <w:szCs w:val="20"/>
          <w:lang w:eastAsia="en-US"/>
        </w:rPr>
        <w:lastRenderedPageBreak/>
        <w:t xml:space="preserve">body </w:t>
      </w:r>
      <w:r w:rsidR="00F47E08" w:rsidRPr="00EF72A8">
        <w:rPr>
          <w:rFonts w:eastAsia="Calibri" w:cs="Times New Roman"/>
          <w:sz w:val="20"/>
          <w:szCs w:val="20"/>
          <w:lang w:eastAsia="en-US"/>
        </w:rPr>
        <w:t xml:space="preserve">anterior wall (9.9±1.8mm), </w:t>
      </w:r>
      <w:proofErr w:type="spellStart"/>
      <w:r w:rsidR="00F47E08" w:rsidRPr="00EF72A8">
        <w:rPr>
          <w:rFonts w:eastAsia="Calibri" w:cs="Times New Roman"/>
          <w:sz w:val="20"/>
          <w:szCs w:val="20"/>
          <w:lang w:eastAsia="en-US"/>
        </w:rPr>
        <w:t>fundal</w:t>
      </w:r>
      <w:proofErr w:type="spellEnd"/>
      <w:r w:rsidR="00F47E08" w:rsidRPr="00EF72A8">
        <w:rPr>
          <w:rFonts w:eastAsia="Calibri" w:cs="Times New Roman"/>
          <w:sz w:val="20"/>
          <w:szCs w:val="20"/>
          <w:lang w:eastAsia="en-US"/>
        </w:rPr>
        <w:t xml:space="preserve"> wall (10±2.1mm), posterior wall (9.0±1.6mm), [p=0.07].</w:t>
      </w:r>
      <w:r w:rsidRPr="00EF72A8">
        <w:rPr>
          <w:rFonts w:eastAsia="Calibri" w:cs="Times New Roman"/>
          <w:sz w:val="20"/>
          <w:szCs w:val="20"/>
          <w:lang w:eastAsia="en-US"/>
        </w:rPr>
        <w:t xml:space="preserve"> </w:t>
      </w:r>
      <w:r w:rsidR="000F2A81" w:rsidRPr="00EF72A8">
        <w:rPr>
          <w:rFonts w:eastAsia="Calibri" w:cs="Times New Roman"/>
          <w:noProof/>
          <w:sz w:val="20"/>
          <w:szCs w:val="20"/>
          <w:lang w:eastAsia="en-US"/>
        </w:rPr>
        <w:t>A</w:t>
      </w:r>
      <w:r w:rsidRPr="00EF72A8">
        <w:rPr>
          <w:rFonts w:eastAsia="Calibri" w:cs="Times New Roman"/>
          <w:noProof/>
          <w:sz w:val="20"/>
          <w:szCs w:val="20"/>
          <w:lang w:eastAsia="en-US"/>
        </w:rPr>
        <w:t xml:space="preserve">lthough the LUS was thinner in PPROM women compared to the other sites </w:t>
      </w:r>
      <w:r w:rsidR="00F47E08" w:rsidRPr="00EF72A8">
        <w:rPr>
          <w:rFonts w:eastAsia="Calibri" w:cs="Times New Roman"/>
          <w:noProof/>
          <w:sz w:val="20"/>
          <w:szCs w:val="20"/>
          <w:lang w:eastAsia="en-US"/>
        </w:rPr>
        <w:t>(4.6±1.7mm)</w:t>
      </w:r>
      <w:r w:rsidR="00F47E08" w:rsidRPr="00EF72A8">
        <w:rPr>
          <w:rFonts w:cs="Times New Roman"/>
          <w:noProof/>
          <w:sz w:val="20"/>
          <w:szCs w:val="20"/>
        </w:rPr>
        <w:t xml:space="preserve"> </w:t>
      </w:r>
      <w:r w:rsidR="00F47E08" w:rsidRPr="00EF72A8">
        <w:rPr>
          <w:rFonts w:eastAsia="Calibri" w:cs="Times New Roman"/>
          <w:noProof/>
          <w:sz w:val="20"/>
          <w:szCs w:val="20"/>
          <w:lang w:eastAsia="en-US"/>
        </w:rPr>
        <w:t>sites [p&lt;0.001].</w:t>
      </w:r>
    </w:p>
    <w:p w:rsidR="005975CE" w:rsidRPr="00EF72A8" w:rsidRDefault="005975CE" w:rsidP="00E62C9F">
      <w:pPr>
        <w:snapToGrid w:val="0"/>
        <w:spacing w:after="0" w:line="240" w:lineRule="auto"/>
        <w:ind w:left="0" w:firstLine="425"/>
        <w:jc w:val="both"/>
        <w:rPr>
          <w:rFonts w:eastAsia="Calibri" w:cs="Times New Roman"/>
          <w:sz w:val="20"/>
          <w:szCs w:val="20"/>
          <w:lang w:eastAsia="en-US"/>
        </w:rPr>
      </w:pPr>
      <w:r w:rsidRPr="00EF72A8">
        <w:rPr>
          <w:rFonts w:eastAsia="Calibri" w:cs="Times New Roman"/>
          <w:sz w:val="20"/>
          <w:szCs w:val="20"/>
          <w:lang w:eastAsia="en-US"/>
        </w:rPr>
        <w:t xml:space="preserve">In the P-CTR group the </w:t>
      </w:r>
      <w:proofErr w:type="spellStart"/>
      <w:r w:rsidRPr="00EF72A8">
        <w:rPr>
          <w:rFonts w:eastAsia="Calibri" w:cs="Times New Roman"/>
          <w:sz w:val="20"/>
          <w:szCs w:val="20"/>
          <w:lang w:eastAsia="en-US"/>
        </w:rPr>
        <w:t>diﬀerences</w:t>
      </w:r>
      <w:proofErr w:type="spellEnd"/>
      <w:r w:rsidRPr="00EF72A8">
        <w:rPr>
          <w:rFonts w:eastAsia="Calibri" w:cs="Times New Roman"/>
          <w:sz w:val="20"/>
          <w:szCs w:val="20"/>
          <w:lang w:eastAsia="en-US"/>
        </w:rPr>
        <w:t xml:space="preserve"> in MT between sites including LUS did not reach</w:t>
      </w:r>
      <w:r w:rsidR="00674D0E" w:rsidRPr="00EF72A8">
        <w:rPr>
          <w:rFonts w:eastAsia="Calibri" w:cs="Times New Roman"/>
          <w:sz w:val="20"/>
          <w:szCs w:val="20"/>
          <w:lang w:eastAsia="en-US"/>
        </w:rPr>
        <w:t xml:space="preserve"> the</w:t>
      </w:r>
      <w:r w:rsidRPr="00EF72A8">
        <w:rPr>
          <w:rFonts w:eastAsia="Calibri" w:cs="Times New Roman"/>
          <w:sz w:val="20"/>
          <w:szCs w:val="20"/>
          <w:lang w:eastAsia="en-US"/>
        </w:rPr>
        <w:t xml:space="preserve"> </w:t>
      </w:r>
      <w:r w:rsidRPr="00EF72A8">
        <w:rPr>
          <w:rFonts w:eastAsia="Calibri" w:cs="Times New Roman"/>
          <w:noProof/>
          <w:sz w:val="20"/>
          <w:szCs w:val="20"/>
          <w:lang w:eastAsia="en-US"/>
        </w:rPr>
        <w:t>statistical</w:t>
      </w:r>
      <w:r w:rsidRPr="00EF72A8">
        <w:rPr>
          <w:rFonts w:eastAsia="Calibri" w:cs="Times New Roman"/>
          <w:sz w:val="20"/>
          <w:szCs w:val="20"/>
          <w:lang w:eastAsia="en-US"/>
        </w:rPr>
        <w:t xml:space="preserve"> </w:t>
      </w:r>
      <w:proofErr w:type="spellStart"/>
      <w:r w:rsidRPr="00EF72A8">
        <w:rPr>
          <w:rFonts w:eastAsia="Calibri" w:cs="Times New Roman"/>
          <w:sz w:val="20"/>
          <w:szCs w:val="20"/>
          <w:lang w:eastAsia="en-US"/>
        </w:rPr>
        <w:t>signiﬁcance</w:t>
      </w:r>
      <w:proofErr w:type="spellEnd"/>
      <w:r w:rsidRPr="00EF72A8">
        <w:rPr>
          <w:rFonts w:eastAsia="Calibri" w:cs="Times New Roman"/>
          <w:sz w:val="20"/>
          <w:szCs w:val="20"/>
          <w:lang w:eastAsia="en-US"/>
        </w:rPr>
        <w:t xml:space="preserve"> </w:t>
      </w:r>
      <w:r w:rsidR="000A200D" w:rsidRPr="00EF72A8">
        <w:rPr>
          <w:rFonts w:eastAsia="Calibri" w:cs="Times New Roman"/>
          <w:sz w:val="20"/>
          <w:szCs w:val="20"/>
          <w:lang w:eastAsia="en-US"/>
        </w:rPr>
        <w:t xml:space="preserve">anterior wall (7.2±0.2mm), </w:t>
      </w:r>
      <w:proofErr w:type="spellStart"/>
      <w:r w:rsidR="000A200D" w:rsidRPr="00EF72A8">
        <w:rPr>
          <w:rFonts w:eastAsia="Calibri" w:cs="Times New Roman"/>
          <w:sz w:val="20"/>
          <w:szCs w:val="20"/>
          <w:lang w:eastAsia="en-US"/>
        </w:rPr>
        <w:t>fundal</w:t>
      </w:r>
      <w:proofErr w:type="spellEnd"/>
      <w:r w:rsidR="000A200D" w:rsidRPr="00EF72A8">
        <w:rPr>
          <w:rFonts w:eastAsia="Calibri" w:cs="Times New Roman"/>
          <w:sz w:val="20"/>
          <w:szCs w:val="20"/>
          <w:lang w:eastAsia="en-US"/>
        </w:rPr>
        <w:t xml:space="preserve"> wall (7.5±0.2mm), posterior wall (7.3±0.3mm) and LUS (6.3±0.1 mm) [p&gt; 0.05].</w:t>
      </w:r>
    </w:p>
    <w:p w:rsidR="005975CE" w:rsidRPr="00EF72A8" w:rsidRDefault="005975CE" w:rsidP="00E62C9F">
      <w:pPr>
        <w:snapToGrid w:val="0"/>
        <w:spacing w:after="0" w:line="240" w:lineRule="auto"/>
        <w:ind w:left="0" w:firstLine="425"/>
        <w:jc w:val="both"/>
        <w:rPr>
          <w:rFonts w:eastAsia="Calibri" w:cs="Times New Roman"/>
          <w:sz w:val="20"/>
          <w:szCs w:val="20"/>
          <w:lang w:eastAsia="en-US"/>
        </w:rPr>
      </w:pPr>
      <w:r w:rsidRPr="00EF72A8">
        <w:rPr>
          <w:rFonts w:eastAsia="Calibri" w:cs="Times New Roman"/>
          <w:sz w:val="20"/>
          <w:szCs w:val="20"/>
          <w:lang w:eastAsia="en-US"/>
        </w:rPr>
        <w:t xml:space="preserve">Among groups, </w:t>
      </w:r>
      <w:r w:rsidR="000A200D" w:rsidRPr="00EF72A8">
        <w:rPr>
          <w:rFonts w:eastAsia="Calibri" w:cs="Times New Roman"/>
          <w:sz w:val="20"/>
          <w:szCs w:val="20"/>
          <w:lang w:eastAsia="en-US"/>
        </w:rPr>
        <w:t>MT was significantly thicker at</w:t>
      </w:r>
      <w:r w:rsidR="00674D0E" w:rsidRPr="00EF72A8">
        <w:rPr>
          <w:rFonts w:eastAsia="Calibri" w:cs="Times New Roman"/>
          <w:sz w:val="20"/>
          <w:szCs w:val="20"/>
          <w:lang w:eastAsia="en-US"/>
        </w:rPr>
        <w:t xml:space="preserve"> the</w:t>
      </w:r>
      <w:r w:rsidR="000A200D" w:rsidRPr="00EF72A8">
        <w:rPr>
          <w:rFonts w:eastAsia="Calibri" w:cs="Times New Roman"/>
          <w:sz w:val="20"/>
          <w:szCs w:val="20"/>
          <w:lang w:eastAsia="en-US"/>
        </w:rPr>
        <w:t xml:space="preserve"> </w:t>
      </w:r>
      <w:r w:rsidR="000A200D" w:rsidRPr="00EF72A8">
        <w:rPr>
          <w:rFonts w:eastAsia="Calibri" w:cs="Times New Roman"/>
          <w:noProof/>
          <w:sz w:val="20"/>
          <w:szCs w:val="20"/>
          <w:lang w:eastAsia="en-US"/>
        </w:rPr>
        <w:t>anterior</w:t>
      </w:r>
      <w:r w:rsidR="000A200D" w:rsidRPr="00EF72A8">
        <w:rPr>
          <w:rFonts w:eastAsia="Calibri" w:cs="Times New Roman"/>
          <w:sz w:val="20"/>
          <w:szCs w:val="20"/>
          <w:lang w:eastAsia="en-US"/>
        </w:rPr>
        <w:t xml:space="preserve"> site in PPROM group (9.9± 1.8mm) compared with P-CTR group (7.2±0.2mm) </w:t>
      </w:r>
      <w:r w:rsidR="00BB6C15" w:rsidRPr="00EF72A8">
        <w:rPr>
          <w:rFonts w:eastAsia="Calibri" w:cs="Times New Roman"/>
          <w:sz w:val="20"/>
          <w:szCs w:val="20"/>
          <w:lang w:eastAsia="en-US"/>
        </w:rPr>
        <w:t xml:space="preserve">and T-CTR group (8.8±0.3mm) </w:t>
      </w:r>
      <w:r w:rsidR="000A200D" w:rsidRPr="00EF72A8">
        <w:rPr>
          <w:rFonts w:eastAsia="Calibri" w:cs="Times New Roman"/>
          <w:sz w:val="20"/>
          <w:szCs w:val="20"/>
          <w:lang w:eastAsia="en-US"/>
        </w:rPr>
        <w:t xml:space="preserve">with post hoc significance </w:t>
      </w:r>
      <w:r w:rsidR="000A200D" w:rsidRPr="00EF72A8">
        <w:rPr>
          <w:rFonts w:eastAsia="Calibri" w:cs="Times New Roman"/>
          <w:sz w:val="20"/>
          <w:szCs w:val="20"/>
          <w:lang w:eastAsia="en-US"/>
        </w:rPr>
        <w:lastRenderedPageBreak/>
        <w:t>=</w:t>
      </w:r>
      <w:proofErr w:type="gramStart"/>
      <w:r w:rsidR="000A200D" w:rsidRPr="00EF72A8">
        <w:rPr>
          <w:rFonts w:eastAsia="Calibri" w:cs="Times New Roman"/>
          <w:sz w:val="20"/>
          <w:szCs w:val="20"/>
          <w:lang w:eastAsia="en-US"/>
        </w:rPr>
        <w:t>1</w:t>
      </w:r>
      <w:proofErr w:type="gramEnd"/>
      <w:r w:rsidR="000A200D" w:rsidRPr="00EF72A8">
        <w:rPr>
          <w:rFonts w:eastAsia="Calibri" w:cs="Times New Roman"/>
          <w:sz w:val="20"/>
          <w:szCs w:val="20"/>
          <w:lang w:eastAsia="en-US"/>
        </w:rPr>
        <w:t xml:space="preserve"> and p &lt;0.001.</w:t>
      </w:r>
      <w:r w:rsidRPr="00EF72A8">
        <w:rPr>
          <w:rFonts w:eastAsia="Calibri" w:cs="Times New Roman"/>
          <w:sz w:val="20"/>
          <w:szCs w:val="20"/>
          <w:lang w:eastAsia="en-US"/>
        </w:rPr>
        <w:t xml:space="preserve"> This </w:t>
      </w:r>
      <w:proofErr w:type="spellStart"/>
      <w:r w:rsidRPr="00EF72A8">
        <w:rPr>
          <w:rFonts w:eastAsia="Calibri" w:cs="Times New Roman"/>
          <w:sz w:val="20"/>
          <w:szCs w:val="20"/>
          <w:lang w:eastAsia="en-US"/>
        </w:rPr>
        <w:t>diﬀerence</w:t>
      </w:r>
      <w:proofErr w:type="spellEnd"/>
      <w:r w:rsidRPr="00EF72A8">
        <w:rPr>
          <w:rFonts w:eastAsia="Calibri" w:cs="Times New Roman"/>
          <w:sz w:val="20"/>
          <w:szCs w:val="20"/>
          <w:lang w:eastAsia="en-US"/>
        </w:rPr>
        <w:t xml:space="preserve"> </w:t>
      </w:r>
      <w:r w:rsidRPr="00EF72A8">
        <w:rPr>
          <w:rFonts w:eastAsia="Calibri" w:cs="Times New Roman"/>
          <w:noProof/>
          <w:sz w:val="20"/>
          <w:szCs w:val="20"/>
          <w:lang w:eastAsia="en-US"/>
        </w:rPr>
        <w:t>was maintained</w:t>
      </w:r>
      <w:r w:rsidRPr="00EF72A8">
        <w:rPr>
          <w:rFonts w:eastAsia="Calibri" w:cs="Times New Roman"/>
          <w:sz w:val="20"/>
          <w:szCs w:val="20"/>
          <w:lang w:eastAsia="en-US"/>
        </w:rPr>
        <w:t xml:space="preserve"> at the </w:t>
      </w:r>
      <w:proofErr w:type="spellStart"/>
      <w:r w:rsidRPr="00EF72A8">
        <w:rPr>
          <w:rFonts w:eastAsia="Calibri" w:cs="Times New Roman"/>
          <w:sz w:val="20"/>
          <w:szCs w:val="20"/>
          <w:lang w:eastAsia="en-US"/>
        </w:rPr>
        <w:t>fundal</w:t>
      </w:r>
      <w:proofErr w:type="spellEnd"/>
      <w:r w:rsidRPr="00EF72A8">
        <w:rPr>
          <w:rFonts w:eastAsia="Calibri" w:cs="Times New Roman"/>
          <w:sz w:val="20"/>
          <w:szCs w:val="20"/>
          <w:lang w:eastAsia="en-US"/>
        </w:rPr>
        <w:t xml:space="preserve"> site (PPROM </w:t>
      </w:r>
      <w:r w:rsidRPr="00EF72A8">
        <w:rPr>
          <w:rFonts w:eastAsia="Calibri" w:cs="Times New Roman"/>
          <w:noProof/>
          <w:sz w:val="20"/>
          <w:szCs w:val="20"/>
          <w:lang w:eastAsia="en-US"/>
        </w:rPr>
        <w:t>vs</w:t>
      </w:r>
      <w:r w:rsidR="00674D0E" w:rsidRPr="00EF72A8">
        <w:rPr>
          <w:rFonts w:eastAsia="Calibri" w:cs="Times New Roman"/>
          <w:sz w:val="20"/>
          <w:szCs w:val="20"/>
          <w:lang w:eastAsia="en-US"/>
        </w:rPr>
        <w:t>.</w:t>
      </w:r>
      <w:r w:rsidRPr="00EF72A8">
        <w:rPr>
          <w:rFonts w:eastAsia="Calibri" w:cs="Times New Roman"/>
          <w:sz w:val="20"/>
          <w:szCs w:val="20"/>
          <w:lang w:eastAsia="en-US"/>
        </w:rPr>
        <w:t xml:space="preserve"> P-CTR, </w:t>
      </w:r>
      <w:r w:rsidRPr="00EF72A8">
        <w:rPr>
          <w:rFonts w:eastAsia="Calibri" w:cs="Times New Roman"/>
          <w:i/>
          <w:sz w:val="20"/>
          <w:szCs w:val="20"/>
          <w:lang w:eastAsia="en-US"/>
        </w:rPr>
        <w:t>P</w:t>
      </w:r>
      <w:r w:rsidR="00BB6C15" w:rsidRPr="00EF72A8">
        <w:rPr>
          <w:rFonts w:eastAsia="Calibri" w:cs="Times New Roman"/>
          <w:sz w:val="20"/>
          <w:szCs w:val="20"/>
          <w:lang w:eastAsia="en-US"/>
        </w:rPr>
        <w:t>&lt;</w:t>
      </w:r>
      <w:r w:rsidRPr="00EF72A8">
        <w:rPr>
          <w:rFonts w:eastAsia="Calibri" w:cs="Times New Roman"/>
          <w:sz w:val="20"/>
          <w:szCs w:val="20"/>
          <w:lang w:eastAsia="en-US"/>
        </w:rPr>
        <w:t xml:space="preserve">.001; PPROM </w:t>
      </w:r>
      <w:r w:rsidRPr="00EF72A8">
        <w:rPr>
          <w:rFonts w:eastAsia="Calibri" w:cs="Times New Roman"/>
          <w:noProof/>
          <w:sz w:val="20"/>
          <w:szCs w:val="20"/>
          <w:lang w:eastAsia="en-US"/>
        </w:rPr>
        <w:t>vs</w:t>
      </w:r>
      <w:r w:rsidR="00674D0E" w:rsidRPr="00EF72A8">
        <w:rPr>
          <w:rFonts w:eastAsia="Calibri" w:cs="Times New Roman"/>
          <w:sz w:val="20"/>
          <w:szCs w:val="20"/>
          <w:lang w:eastAsia="en-US"/>
        </w:rPr>
        <w:t>.</w:t>
      </w:r>
      <w:r w:rsidRPr="00EF72A8">
        <w:rPr>
          <w:rFonts w:eastAsia="Calibri" w:cs="Times New Roman"/>
          <w:sz w:val="20"/>
          <w:szCs w:val="20"/>
          <w:lang w:eastAsia="en-US"/>
        </w:rPr>
        <w:t xml:space="preserve"> T-CTR, </w:t>
      </w:r>
      <w:r w:rsidRPr="00EF72A8">
        <w:rPr>
          <w:rFonts w:eastAsia="Calibri" w:cs="Times New Roman"/>
          <w:i/>
          <w:sz w:val="20"/>
          <w:szCs w:val="20"/>
          <w:lang w:eastAsia="en-US"/>
        </w:rPr>
        <w:t xml:space="preserve">P </w:t>
      </w:r>
      <w:r w:rsidR="00BB6C15" w:rsidRPr="00EF72A8">
        <w:rPr>
          <w:rFonts w:eastAsia="Calibri" w:cs="Times New Roman"/>
          <w:sz w:val="20"/>
          <w:szCs w:val="20"/>
          <w:lang w:eastAsia="en-US"/>
        </w:rPr>
        <w:t>&lt;</w:t>
      </w:r>
      <w:r w:rsidRPr="00EF72A8">
        <w:rPr>
          <w:rFonts w:eastAsia="Calibri" w:cs="Times New Roman"/>
          <w:sz w:val="20"/>
          <w:szCs w:val="20"/>
          <w:lang w:eastAsia="en-US"/>
        </w:rPr>
        <w:t>.0</w:t>
      </w:r>
      <w:r w:rsidR="00BB6C15" w:rsidRPr="00EF72A8">
        <w:rPr>
          <w:rFonts w:eastAsia="Calibri" w:cs="Times New Roman"/>
          <w:sz w:val="20"/>
          <w:szCs w:val="20"/>
          <w:lang w:eastAsia="en-US"/>
        </w:rPr>
        <w:t>0</w:t>
      </w:r>
      <w:r w:rsidRPr="00EF72A8">
        <w:rPr>
          <w:rFonts w:eastAsia="Calibri" w:cs="Times New Roman"/>
          <w:sz w:val="20"/>
          <w:szCs w:val="20"/>
          <w:lang w:eastAsia="en-US"/>
        </w:rPr>
        <w:t xml:space="preserve">1). The </w:t>
      </w:r>
      <w:r w:rsidRPr="00EF72A8">
        <w:rPr>
          <w:rFonts w:eastAsia="Calibri" w:cs="Times New Roman"/>
          <w:noProof/>
          <w:sz w:val="20"/>
          <w:szCs w:val="20"/>
          <w:lang w:eastAsia="en-US"/>
        </w:rPr>
        <w:t>posterior</w:t>
      </w:r>
      <w:r w:rsidRPr="00EF72A8">
        <w:rPr>
          <w:rFonts w:eastAsia="Calibri" w:cs="Times New Roman"/>
          <w:sz w:val="20"/>
          <w:szCs w:val="20"/>
          <w:lang w:eastAsia="en-US"/>
        </w:rPr>
        <w:t xml:space="preserve"> wall site was only marginally thicker in PPROM women compared with both control groups (</w:t>
      </w:r>
      <w:r w:rsidRPr="00EF72A8">
        <w:rPr>
          <w:rFonts w:eastAsia="Calibri" w:cs="Times New Roman"/>
          <w:i/>
          <w:sz w:val="20"/>
          <w:szCs w:val="20"/>
          <w:lang w:eastAsia="en-US"/>
        </w:rPr>
        <w:t xml:space="preserve">P </w:t>
      </w:r>
      <w:r w:rsidRPr="00EF72A8">
        <w:rPr>
          <w:rFonts w:eastAsia="Calibri" w:cs="Times New Roman"/>
          <w:sz w:val="20"/>
          <w:szCs w:val="20"/>
          <w:lang w:eastAsia="en-US"/>
        </w:rPr>
        <w:t>=</w:t>
      </w:r>
      <w:r w:rsidR="00E62C9F" w:rsidRPr="00EF72A8">
        <w:rPr>
          <w:rFonts w:eastAsia="Calibri" w:cs="Times New Roman"/>
          <w:sz w:val="20"/>
          <w:szCs w:val="20"/>
          <w:lang w:eastAsia="en-US"/>
        </w:rPr>
        <w:t>.</w:t>
      </w:r>
      <w:r w:rsidRPr="00EF72A8">
        <w:rPr>
          <w:rFonts w:eastAsia="Calibri" w:cs="Times New Roman"/>
          <w:sz w:val="20"/>
          <w:szCs w:val="20"/>
          <w:lang w:eastAsia="en-US"/>
        </w:rPr>
        <w:t xml:space="preserve">05). LUS was </w:t>
      </w:r>
      <w:proofErr w:type="spellStart"/>
      <w:r w:rsidRPr="00EF72A8">
        <w:rPr>
          <w:rFonts w:eastAsia="Calibri" w:cs="Times New Roman"/>
          <w:sz w:val="20"/>
          <w:szCs w:val="20"/>
          <w:lang w:eastAsia="en-US"/>
        </w:rPr>
        <w:t>signiﬁcantly</w:t>
      </w:r>
      <w:proofErr w:type="spellEnd"/>
      <w:r w:rsidRPr="00EF72A8">
        <w:rPr>
          <w:rFonts w:eastAsia="Calibri" w:cs="Times New Roman"/>
          <w:sz w:val="20"/>
          <w:szCs w:val="20"/>
          <w:lang w:eastAsia="en-US"/>
        </w:rPr>
        <w:t xml:space="preserve"> </w:t>
      </w:r>
      <w:r w:rsidRPr="00EF72A8">
        <w:rPr>
          <w:rFonts w:eastAsia="Calibri" w:cs="Times New Roman"/>
          <w:noProof/>
          <w:sz w:val="20"/>
          <w:szCs w:val="20"/>
          <w:lang w:eastAsia="en-US"/>
        </w:rPr>
        <w:t>thicker</w:t>
      </w:r>
      <w:r w:rsidRPr="00EF72A8">
        <w:rPr>
          <w:rFonts w:eastAsia="Calibri" w:cs="Times New Roman"/>
          <w:sz w:val="20"/>
          <w:szCs w:val="20"/>
          <w:lang w:eastAsia="en-US"/>
        </w:rPr>
        <w:t xml:space="preserve"> in PPROM compared with P-CTR (</w:t>
      </w:r>
      <w:r w:rsidRPr="00EF72A8">
        <w:rPr>
          <w:rFonts w:eastAsia="Calibri" w:cs="Times New Roman"/>
          <w:i/>
          <w:sz w:val="20"/>
          <w:szCs w:val="20"/>
          <w:lang w:eastAsia="en-US"/>
        </w:rPr>
        <w:t xml:space="preserve">P </w:t>
      </w:r>
      <w:r w:rsidR="00BB6C15" w:rsidRPr="00EF72A8">
        <w:rPr>
          <w:rFonts w:eastAsia="Calibri" w:cs="Times New Roman"/>
          <w:sz w:val="20"/>
          <w:szCs w:val="20"/>
          <w:lang w:eastAsia="en-US"/>
        </w:rPr>
        <w:t>&lt;0.001</w:t>
      </w:r>
      <w:r w:rsidRPr="00EF72A8">
        <w:rPr>
          <w:rFonts w:eastAsia="Calibri" w:cs="Times New Roman"/>
          <w:sz w:val="20"/>
          <w:szCs w:val="20"/>
          <w:lang w:eastAsia="en-US"/>
        </w:rPr>
        <w:t xml:space="preserve">) </w:t>
      </w:r>
      <w:r w:rsidRPr="00EF72A8">
        <w:rPr>
          <w:rFonts w:eastAsia="Calibri" w:cs="Times New Roman"/>
          <w:sz w:val="20"/>
          <w:szCs w:val="20"/>
          <w:lang w:eastAsia="en-US"/>
        </w:rPr>
        <w:lastRenderedPageBreak/>
        <w:t>and T-CTR (</w:t>
      </w:r>
      <w:r w:rsidRPr="00EF72A8">
        <w:rPr>
          <w:rFonts w:eastAsia="Calibri" w:cs="Times New Roman"/>
          <w:i/>
          <w:sz w:val="20"/>
          <w:szCs w:val="20"/>
          <w:lang w:eastAsia="en-US"/>
        </w:rPr>
        <w:t xml:space="preserve">P </w:t>
      </w:r>
      <w:r w:rsidR="00BB6C15" w:rsidRPr="00EF72A8">
        <w:rPr>
          <w:rFonts w:eastAsia="Calibri" w:cs="Times New Roman"/>
          <w:sz w:val="20"/>
          <w:szCs w:val="20"/>
          <w:lang w:eastAsia="en-US"/>
        </w:rPr>
        <w:t>&lt;0.001</w:t>
      </w:r>
      <w:r w:rsidRPr="00EF72A8">
        <w:rPr>
          <w:rFonts w:eastAsia="Calibri" w:cs="Times New Roman"/>
          <w:sz w:val="20"/>
          <w:szCs w:val="20"/>
          <w:lang w:eastAsia="en-US"/>
        </w:rPr>
        <w:t xml:space="preserve">) women. MT of the LUS at term was not </w:t>
      </w:r>
      <w:proofErr w:type="spellStart"/>
      <w:r w:rsidRPr="00EF72A8">
        <w:rPr>
          <w:rFonts w:eastAsia="Calibri" w:cs="Times New Roman"/>
          <w:sz w:val="20"/>
          <w:szCs w:val="20"/>
          <w:lang w:eastAsia="en-US"/>
        </w:rPr>
        <w:t>diﬀerent</w:t>
      </w:r>
      <w:proofErr w:type="spellEnd"/>
      <w:r w:rsidRPr="00EF72A8">
        <w:rPr>
          <w:rFonts w:eastAsia="Calibri" w:cs="Times New Roman"/>
          <w:sz w:val="20"/>
          <w:szCs w:val="20"/>
          <w:lang w:eastAsia="en-US"/>
        </w:rPr>
        <w:t xml:space="preserve"> from P-CTR (</w:t>
      </w:r>
      <w:r w:rsidRPr="00EF72A8">
        <w:rPr>
          <w:rFonts w:eastAsia="Calibri" w:cs="Times New Roman"/>
          <w:i/>
          <w:sz w:val="20"/>
          <w:szCs w:val="20"/>
          <w:lang w:eastAsia="en-US"/>
        </w:rPr>
        <w:t xml:space="preserve">P </w:t>
      </w:r>
      <w:r w:rsidRPr="00EF72A8">
        <w:rPr>
          <w:rFonts w:eastAsia="Calibri" w:cs="Times New Roman"/>
          <w:sz w:val="20"/>
          <w:szCs w:val="20"/>
          <w:lang w:eastAsia="en-US"/>
        </w:rPr>
        <w:t>=</w:t>
      </w:r>
      <w:r w:rsidR="00E62C9F" w:rsidRPr="00EF72A8">
        <w:rPr>
          <w:rFonts w:eastAsia="Calibri" w:cs="Times New Roman"/>
          <w:sz w:val="20"/>
          <w:szCs w:val="20"/>
          <w:lang w:eastAsia="en-US"/>
        </w:rPr>
        <w:t>.</w:t>
      </w:r>
      <w:r w:rsidRPr="00EF72A8">
        <w:rPr>
          <w:rFonts w:eastAsia="Calibri" w:cs="Times New Roman"/>
          <w:sz w:val="20"/>
          <w:szCs w:val="20"/>
          <w:lang w:eastAsia="en-US"/>
        </w:rPr>
        <w:t>07).</w:t>
      </w:r>
    </w:p>
    <w:p w:rsidR="00E62C9F" w:rsidRPr="00EF72A8" w:rsidRDefault="00E62C9F" w:rsidP="00E62C9F">
      <w:pPr>
        <w:snapToGrid w:val="0"/>
        <w:spacing w:after="0" w:line="240" w:lineRule="auto"/>
        <w:ind w:left="0" w:firstLine="425"/>
        <w:jc w:val="both"/>
        <w:rPr>
          <w:rFonts w:cs="Times New Roman"/>
          <w:sz w:val="20"/>
          <w:szCs w:val="20"/>
        </w:rPr>
      </w:pPr>
      <w:r w:rsidRPr="00EF72A8">
        <w:rPr>
          <w:rFonts w:cs="Times New Roman"/>
          <w:sz w:val="20"/>
          <w:szCs w:val="20"/>
        </w:rPr>
        <w:t xml:space="preserve">Regression analysis suggested that there was a direct correlation between latency interval and </w:t>
      </w:r>
      <w:proofErr w:type="spellStart"/>
      <w:r w:rsidRPr="00EF72A8">
        <w:rPr>
          <w:rFonts w:cs="Times New Roman"/>
          <w:sz w:val="20"/>
          <w:szCs w:val="20"/>
        </w:rPr>
        <w:t>fundal</w:t>
      </w:r>
      <w:proofErr w:type="spellEnd"/>
      <w:r w:rsidRPr="00EF72A8">
        <w:rPr>
          <w:rFonts w:cs="Times New Roman"/>
          <w:sz w:val="20"/>
          <w:szCs w:val="20"/>
        </w:rPr>
        <w:t xml:space="preserve"> MT with a </w:t>
      </w:r>
      <w:r w:rsidRPr="00EF72A8">
        <w:rPr>
          <w:rFonts w:cs="Times New Roman"/>
          <w:noProof/>
          <w:sz w:val="20"/>
          <w:szCs w:val="20"/>
        </w:rPr>
        <w:t>very strong</w:t>
      </w:r>
      <w:r w:rsidRPr="00EF72A8">
        <w:rPr>
          <w:rFonts w:cs="Times New Roman"/>
          <w:sz w:val="20"/>
          <w:szCs w:val="20"/>
        </w:rPr>
        <w:t xml:space="preserve"> +</w:t>
      </w:r>
      <w:proofErr w:type="spellStart"/>
      <w:r w:rsidRPr="00EF72A8">
        <w:rPr>
          <w:rFonts w:cs="Times New Roman"/>
          <w:sz w:val="20"/>
          <w:szCs w:val="20"/>
        </w:rPr>
        <w:t>ve</w:t>
      </w:r>
      <w:proofErr w:type="spellEnd"/>
      <w:r w:rsidRPr="00EF72A8">
        <w:rPr>
          <w:rFonts w:cs="Times New Roman"/>
          <w:sz w:val="20"/>
          <w:szCs w:val="20"/>
        </w:rPr>
        <w:t xml:space="preserve"> Pearson correlation=0.895 and a highly significant </w:t>
      </w:r>
      <w:r w:rsidRPr="00EF72A8">
        <w:rPr>
          <w:rFonts w:cs="Times New Roman"/>
          <w:noProof/>
          <w:sz w:val="20"/>
          <w:szCs w:val="20"/>
        </w:rPr>
        <w:t>p-value</w:t>
      </w:r>
      <w:r w:rsidRPr="00EF72A8">
        <w:rPr>
          <w:rFonts w:cs="Times New Roman"/>
          <w:sz w:val="20"/>
          <w:szCs w:val="20"/>
        </w:rPr>
        <w:t xml:space="preserve"> &lt;0.001 as shown in figure (2).</w:t>
      </w:r>
    </w:p>
    <w:p w:rsidR="000E0C9D" w:rsidRPr="00EF72A8" w:rsidRDefault="000E0C9D" w:rsidP="00E62C9F">
      <w:pPr>
        <w:snapToGrid w:val="0"/>
        <w:spacing w:after="0" w:line="240" w:lineRule="auto"/>
        <w:ind w:left="0"/>
        <w:jc w:val="both"/>
        <w:rPr>
          <w:rFonts w:cs="Times New Roman"/>
          <w:b/>
          <w:bCs/>
          <w:sz w:val="20"/>
          <w:szCs w:val="20"/>
        </w:rPr>
        <w:sectPr w:rsidR="000E0C9D" w:rsidRPr="00EF72A8" w:rsidSect="00E62C9F">
          <w:headerReference w:type="default" r:id="rId40"/>
          <w:headerReference w:type="first" r:id="rId41"/>
          <w:footerReference w:type="first" r:id="rId42"/>
          <w:type w:val="continuous"/>
          <w:pgSz w:w="12240" w:h="15840" w:code="1"/>
          <w:pgMar w:top="1440" w:right="1440" w:bottom="1440" w:left="1440" w:header="720" w:footer="720" w:gutter="0"/>
          <w:cols w:num="2" w:space="600"/>
          <w:docGrid w:linePitch="360"/>
        </w:sectPr>
      </w:pPr>
      <w:bookmarkStart w:id="10" w:name="_Toc458271514"/>
    </w:p>
    <w:p w:rsidR="00DD7D20" w:rsidRPr="00EF72A8" w:rsidRDefault="00DD7D20" w:rsidP="00E62C9F">
      <w:pPr>
        <w:snapToGrid w:val="0"/>
        <w:spacing w:after="0" w:line="240" w:lineRule="auto"/>
        <w:ind w:left="0"/>
        <w:jc w:val="center"/>
        <w:rPr>
          <w:rFonts w:cs="Times New Roman"/>
          <w:b/>
          <w:bCs/>
          <w:sz w:val="20"/>
          <w:szCs w:val="20"/>
        </w:rPr>
      </w:pPr>
    </w:p>
    <w:p w:rsidR="00FC0434" w:rsidRDefault="00FC0434" w:rsidP="00E62C9F">
      <w:pPr>
        <w:snapToGrid w:val="0"/>
        <w:spacing w:after="0" w:line="240" w:lineRule="auto"/>
        <w:ind w:left="0"/>
        <w:jc w:val="center"/>
        <w:rPr>
          <w:rFonts w:cs="Times New Roman" w:hint="eastAsia"/>
          <w:b/>
          <w:bCs/>
          <w:sz w:val="20"/>
          <w:szCs w:val="20"/>
        </w:rPr>
      </w:pPr>
    </w:p>
    <w:p w:rsidR="00D70A9E" w:rsidRPr="00EF72A8" w:rsidRDefault="00D70A9E" w:rsidP="00E62C9F">
      <w:pPr>
        <w:snapToGrid w:val="0"/>
        <w:spacing w:after="0" w:line="240" w:lineRule="auto"/>
        <w:ind w:left="0"/>
        <w:jc w:val="center"/>
        <w:rPr>
          <w:rFonts w:cs="Times New Roman"/>
          <w:b/>
          <w:bCs/>
          <w:i/>
          <w:iCs/>
          <w:sz w:val="20"/>
          <w:szCs w:val="20"/>
        </w:rPr>
      </w:pPr>
      <w:r w:rsidRPr="00EF72A8">
        <w:rPr>
          <w:rFonts w:cs="Times New Roman"/>
          <w:b/>
          <w:bCs/>
          <w:sz w:val="20"/>
          <w:szCs w:val="20"/>
        </w:rPr>
        <w:t>Table (</w:t>
      </w:r>
      <w:r w:rsidR="000B6D8E" w:rsidRPr="00EF72A8">
        <w:rPr>
          <w:rFonts w:cs="Times New Roman"/>
          <w:b/>
          <w:bCs/>
          <w:sz w:val="20"/>
          <w:szCs w:val="20"/>
        </w:rPr>
        <w:t>5</w:t>
      </w:r>
      <w:r w:rsidRPr="00EF72A8">
        <w:rPr>
          <w:rFonts w:cs="Times New Roman"/>
          <w:b/>
          <w:bCs/>
          <w:sz w:val="20"/>
          <w:szCs w:val="20"/>
        </w:rPr>
        <w:t>)</w:t>
      </w:r>
      <w:r w:rsidR="00E62C9F" w:rsidRPr="00EF72A8">
        <w:rPr>
          <w:rFonts w:cs="Times New Roman"/>
          <w:b/>
          <w:bCs/>
          <w:sz w:val="20"/>
          <w:szCs w:val="20"/>
        </w:rPr>
        <w:t xml:space="preserve">: </w:t>
      </w:r>
      <w:r w:rsidR="00E62C9F" w:rsidRPr="00EF72A8">
        <w:rPr>
          <w:rStyle w:val="FontStyle54"/>
          <w:b/>
          <w:bCs/>
          <w:i w:val="0"/>
          <w:iCs w:val="0"/>
        </w:rPr>
        <w:t>T</w:t>
      </w:r>
      <w:r w:rsidRPr="00EF72A8">
        <w:rPr>
          <w:rStyle w:val="FontStyle54"/>
          <w:b/>
          <w:bCs/>
          <w:i w:val="0"/>
          <w:iCs w:val="0"/>
        </w:rPr>
        <w:t xml:space="preserve">he linear regression model with the latency interval as a dependent variable </w:t>
      </w:r>
      <w:r w:rsidRPr="00EF72A8">
        <w:rPr>
          <w:rFonts w:cs="Times New Roman"/>
          <w:b/>
          <w:bCs/>
          <w:i/>
          <w:iCs/>
          <w:sz w:val="20"/>
          <w:szCs w:val="20"/>
        </w:rPr>
        <w:t>Coefficient</w:t>
      </w:r>
      <w:bookmarkEnd w:id="10"/>
    </w:p>
    <w:tbl>
      <w:tblPr>
        <w:tblW w:w="5000" w:type="pct"/>
        <w:jc w:val="center"/>
        <w:tblCellMar>
          <w:left w:w="57" w:type="dxa"/>
          <w:right w:w="57" w:type="dxa"/>
        </w:tblCellMar>
        <w:tblLook w:val="0000"/>
      </w:tblPr>
      <w:tblGrid>
        <w:gridCol w:w="915"/>
        <w:gridCol w:w="2295"/>
        <w:gridCol w:w="1194"/>
        <w:gridCol w:w="1296"/>
        <w:gridCol w:w="2054"/>
        <w:gridCol w:w="1720"/>
      </w:tblGrid>
      <w:tr w:rsidR="00D70A9E" w:rsidRPr="00EF72A8" w:rsidTr="00E62C9F">
        <w:trPr>
          <w:jc w:val="center"/>
        </w:trPr>
        <w:tc>
          <w:tcPr>
            <w:tcW w:w="483" w:type="pct"/>
            <w:vMerge w:val="restart"/>
            <w:tcBorders>
              <w:top w:val="thinThickSmallGap" w:sz="12" w:space="0" w:color="auto"/>
              <w:left w:val="thinThickSmallGap" w:sz="12" w:space="0" w:color="auto"/>
              <w:right w:val="single" w:sz="6" w:space="0" w:color="auto"/>
            </w:tcBorders>
            <w:vAlign w:val="center"/>
          </w:tcPr>
          <w:p w:rsidR="00D70A9E" w:rsidRPr="00EF72A8" w:rsidRDefault="00D70A9E" w:rsidP="00E62C9F">
            <w:pPr>
              <w:pStyle w:val="NoSpacing"/>
              <w:snapToGrid w:val="0"/>
              <w:ind w:left="0"/>
              <w:jc w:val="both"/>
              <w:rPr>
                <w:rStyle w:val="FontStyle82"/>
                <w:rFonts w:ascii="Times New Roman" w:hAnsi="Times New Roman" w:cs="Times New Roman"/>
                <w:b/>
                <w:bCs/>
                <w:sz w:val="20"/>
                <w:szCs w:val="20"/>
              </w:rPr>
            </w:pPr>
            <w:r w:rsidRPr="00EF72A8">
              <w:rPr>
                <w:rStyle w:val="FontStyle82"/>
                <w:rFonts w:ascii="Times New Roman" w:hAnsi="Times New Roman" w:cs="Times New Roman"/>
                <w:sz w:val="20"/>
                <w:szCs w:val="20"/>
              </w:rPr>
              <w:t>Model</w:t>
            </w:r>
          </w:p>
        </w:tc>
        <w:tc>
          <w:tcPr>
            <w:tcW w:w="1211" w:type="pct"/>
            <w:tcBorders>
              <w:top w:val="thinThickSmallGap" w:sz="12" w:space="0" w:color="auto"/>
              <w:left w:val="single" w:sz="6" w:space="0" w:color="auto"/>
              <w:bottom w:val="single" w:sz="6" w:space="0" w:color="auto"/>
              <w:right w:val="single" w:sz="6" w:space="0" w:color="auto"/>
            </w:tcBorders>
            <w:vAlign w:val="center"/>
          </w:tcPr>
          <w:p w:rsidR="00D70A9E" w:rsidRPr="00EF72A8" w:rsidRDefault="00D70A9E" w:rsidP="00E62C9F">
            <w:pPr>
              <w:pStyle w:val="NoSpacing"/>
              <w:snapToGrid w:val="0"/>
              <w:ind w:left="0"/>
              <w:jc w:val="both"/>
              <w:rPr>
                <w:b/>
                <w:bCs/>
                <w:sz w:val="20"/>
              </w:rPr>
            </w:pPr>
          </w:p>
        </w:tc>
        <w:tc>
          <w:tcPr>
            <w:tcW w:w="1314" w:type="pct"/>
            <w:gridSpan w:val="2"/>
            <w:tcBorders>
              <w:top w:val="thinThickSmallGap" w:sz="12" w:space="0" w:color="auto"/>
              <w:left w:val="single" w:sz="6" w:space="0" w:color="auto"/>
              <w:bottom w:val="single" w:sz="6" w:space="0" w:color="auto"/>
              <w:right w:val="single" w:sz="6" w:space="0" w:color="auto"/>
            </w:tcBorders>
            <w:vAlign w:val="center"/>
          </w:tcPr>
          <w:p w:rsidR="00D70A9E" w:rsidRPr="00EF72A8" w:rsidRDefault="00D70A9E" w:rsidP="00E62C9F">
            <w:pPr>
              <w:pStyle w:val="NoSpacing"/>
              <w:snapToGrid w:val="0"/>
              <w:ind w:left="0"/>
              <w:jc w:val="both"/>
              <w:rPr>
                <w:rStyle w:val="FontStyle82"/>
                <w:rFonts w:ascii="Times New Roman" w:hAnsi="Times New Roman" w:cs="Times New Roman"/>
                <w:b/>
                <w:bCs/>
                <w:sz w:val="20"/>
                <w:szCs w:val="20"/>
              </w:rPr>
            </w:pPr>
            <w:proofErr w:type="spellStart"/>
            <w:r w:rsidRPr="00EF72A8">
              <w:rPr>
                <w:rStyle w:val="FontStyle82"/>
                <w:rFonts w:ascii="Times New Roman" w:hAnsi="Times New Roman" w:cs="Times New Roman"/>
                <w:sz w:val="20"/>
                <w:szCs w:val="20"/>
              </w:rPr>
              <w:t>Unstandardized</w:t>
            </w:r>
            <w:proofErr w:type="spellEnd"/>
          </w:p>
          <w:p w:rsidR="00D70A9E" w:rsidRPr="00EF72A8" w:rsidRDefault="00D70A9E" w:rsidP="00E62C9F">
            <w:pPr>
              <w:pStyle w:val="NoSpacing"/>
              <w:snapToGrid w:val="0"/>
              <w:ind w:left="0"/>
              <w:jc w:val="both"/>
              <w:rPr>
                <w:rStyle w:val="FontStyle82"/>
                <w:rFonts w:ascii="Times New Roman" w:hAnsi="Times New Roman" w:cs="Times New Roman"/>
                <w:b/>
                <w:bCs/>
                <w:sz w:val="20"/>
                <w:szCs w:val="20"/>
              </w:rPr>
            </w:pPr>
            <w:r w:rsidRPr="00EF72A8">
              <w:rPr>
                <w:rStyle w:val="FontStyle82"/>
                <w:rFonts w:ascii="Times New Roman" w:hAnsi="Times New Roman" w:cs="Times New Roman"/>
                <w:sz w:val="20"/>
                <w:szCs w:val="20"/>
              </w:rPr>
              <w:t>Coefficients</w:t>
            </w:r>
          </w:p>
        </w:tc>
        <w:tc>
          <w:tcPr>
            <w:tcW w:w="1992" w:type="pct"/>
            <w:gridSpan w:val="2"/>
            <w:tcBorders>
              <w:top w:val="thinThickSmallGap" w:sz="12" w:space="0" w:color="auto"/>
              <w:left w:val="single" w:sz="6" w:space="0" w:color="auto"/>
              <w:bottom w:val="single" w:sz="6" w:space="0" w:color="auto"/>
              <w:right w:val="thickThinSmallGap" w:sz="12" w:space="0" w:color="auto"/>
            </w:tcBorders>
            <w:vAlign w:val="center"/>
          </w:tcPr>
          <w:p w:rsidR="00D70A9E" w:rsidRPr="00EF72A8" w:rsidRDefault="00D70A9E" w:rsidP="00E62C9F">
            <w:pPr>
              <w:pStyle w:val="NoSpacing"/>
              <w:snapToGrid w:val="0"/>
              <w:ind w:left="0"/>
              <w:jc w:val="both"/>
              <w:rPr>
                <w:rStyle w:val="FontStyle82"/>
                <w:rFonts w:ascii="Times New Roman" w:hAnsi="Times New Roman" w:cs="Times New Roman"/>
                <w:b/>
                <w:bCs/>
                <w:sz w:val="20"/>
                <w:szCs w:val="20"/>
              </w:rPr>
            </w:pPr>
            <w:r w:rsidRPr="00EF72A8">
              <w:rPr>
                <w:rStyle w:val="FontStyle82"/>
                <w:rFonts w:ascii="Times New Roman" w:hAnsi="Times New Roman" w:cs="Times New Roman"/>
                <w:sz w:val="20"/>
                <w:szCs w:val="20"/>
              </w:rPr>
              <w:t>95% Confidence Interval</w:t>
            </w:r>
          </w:p>
          <w:p w:rsidR="00D70A9E" w:rsidRPr="00EF72A8" w:rsidRDefault="00D70A9E" w:rsidP="00E62C9F">
            <w:pPr>
              <w:pStyle w:val="NoSpacing"/>
              <w:snapToGrid w:val="0"/>
              <w:ind w:left="0"/>
              <w:jc w:val="both"/>
              <w:rPr>
                <w:rStyle w:val="FontStyle82"/>
                <w:rFonts w:ascii="Times New Roman" w:hAnsi="Times New Roman" w:cs="Times New Roman"/>
                <w:b/>
                <w:bCs/>
                <w:sz w:val="20"/>
                <w:szCs w:val="20"/>
              </w:rPr>
            </w:pPr>
            <w:r w:rsidRPr="00EF72A8">
              <w:rPr>
                <w:rStyle w:val="FontStyle82"/>
                <w:rFonts w:ascii="Times New Roman" w:hAnsi="Times New Roman" w:cs="Times New Roman"/>
                <w:sz w:val="20"/>
                <w:szCs w:val="20"/>
              </w:rPr>
              <w:t>For B</w:t>
            </w:r>
          </w:p>
        </w:tc>
      </w:tr>
      <w:tr w:rsidR="00D70A9E" w:rsidRPr="00EF72A8" w:rsidTr="00E62C9F">
        <w:trPr>
          <w:jc w:val="center"/>
        </w:trPr>
        <w:tc>
          <w:tcPr>
            <w:tcW w:w="483" w:type="pct"/>
            <w:vMerge/>
            <w:tcBorders>
              <w:left w:val="thinThickSmallGap" w:sz="12" w:space="0" w:color="auto"/>
              <w:bottom w:val="thickThinSmallGap" w:sz="12" w:space="0" w:color="auto"/>
              <w:right w:val="single" w:sz="6" w:space="0" w:color="auto"/>
            </w:tcBorders>
            <w:vAlign w:val="center"/>
          </w:tcPr>
          <w:p w:rsidR="00D70A9E" w:rsidRPr="00EF72A8" w:rsidRDefault="00D70A9E" w:rsidP="00E62C9F">
            <w:pPr>
              <w:pStyle w:val="NoSpacing"/>
              <w:snapToGrid w:val="0"/>
              <w:ind w:left="0"/>
              <w:jc w:val="both"/>
              <w:rPr>
                <w:b/>
                <w:bCs/>
                <w:sz w:val="20"/>
              </w:rPr>
            </w:pPr>
          </w:p>
        </w:tc>
        <w:tc>
          <w:tcPr>
            <w:tcW w:w="1211" w:type="pct"/>
            <w:tcBorders>
              <w:top w:val="single" w:sz="6" w:space="0" w:color="auto"/>
              <w:left w:val="single" w:sz="6" w:space="0" w:color="auto"/>
              <w:bottom w:val="thickThinSmallGap" w:sz="12" w:space="0" w:color="auto"/>
              <w:right w:val="single" w:sz="6" w:space="0" w:color="auto"/>
            </w:tcBorders>
            <w:vAlign w:val="center"/>
          </w:tcPr>
          <w:p w:rsidR="00D70A9E" w:rsidRPr="00EF72A8" w:rsidRDefault="00D70A9E" w:rsidP="00E62C9F">
            <w:pPr>
              <w:pStyle w:val="NoSpacing"/>
              <w:snapToGrid w:val="0"/>
              <w:ind w:left="0"/>
              <w:jc w:val="both"/>
              <w:rPr>
                <w:b/>
                <w:bCs/>
                <w:sz w:val="20"/>
              </w:rPr>
            </w:pPr>
          </w:p>
        </w:tc>
        <w:tc>
          <w:tcPr>
            <w:tcW w:w="630" w:type="pct"/>
            <w:tcBorders>
              <w:top w:val="single" w:sz="6" w:space="0" w:color="auto"/>
              <w:left w:val="single" w:sz="6" w:space="0" w:color="auto"/>
              <w:bottom w:val="thickThinSmallGap" w:sz="12" w:space="0" w:color="auto"/>
              <w:right w:val="single" w:sz="6" w:space="0" w:color="auto"/>
            </w:tcBorders>
            <w:vAlign w:val="center"/>
          </w:tcPr>
          <w:p w:rsidR="00D70A9E" w:rsidRPr="00EF72A8" w:rsidRDefault="00D70A9E" w:rsidP="00E62C9F">
            <w:pPr>
              <w:pStyle w:val="NoSpacing"/>
              <w:snapToGrid w:val="0"/>
              <w:ind w:left="0"/>
              <w:jc w:val="both"/>
              <w:rPr>
                <w:rStyle w:val="FontStyle82"/>
                <w:rFonts w:ascii="Times New Roman" w:hAnsi="Times New Roman" w:cs="Times New Roman"/>
                <w:b/>
                <w:bCs/>
                <w:sz w:val="20"/>
                <w:szCs w:val="20"/>
              </w:rPr>
            </w:pPr>
            <w:r w:rsidRPr="00EF72A8">
              <w:rPr>
                <w:rStyle w:val="FontStyle82"/>
                <w:rFonts w:ascii="Times New Roman" w:hAnsi="Times New Roman" w:cs="Times New Roman"/>
                <w:sz w:val="20"/>
                <w:szCs w:val="20"/>
              </w:rPr>
              <w:t>B</w:t>
            </w:r>
          </w:p>
        </w:tc>
        <w:tc>
          <w:tcPr>
            <w:tcW w:w="684" w:type="pct"/>
            <w:tcBorders>
              <w:top w:val="single" w:sz="6" w:space="0" w:color="auto"/>
              <w:left w:val="single" w:sz="6" w:space="0" w:color="auto"/>
              <w:bottom w:val="thickThinSmallGap" w:sz="12" w:space="0" w:color="auto"/>
              <w:right w:val="single" w:sz="6" w:space="0" w:color="auto"/>
            </w:tcBorders>
            <w:vAlign w:val="center"/>
          </w:tcPr>
          <w:p w:rsidR="00D70A9E" w:rsidRPr="00EF72A8" w:rsidRDefault="00D70A9E" w:rsidP="00E62C9F">
            <w:pPr>
              <w:pStyle w:val="NoSpacing"/>
              <w:snapToGrid w:val="0"/>
              <w:ind w:left="0"/>
              <w:jc w:val="both"/>
              <w:rPr>
                <w:rStyle w:val="FontStyle82"/>
                <w:rFonts w:ascii="Times New Roman" w:hAnsi="Times New Roman" w:cs="Times New Roman"/>
                <w:b/>
                <w:bCs/>
                <w:sz w:val="20"/>
                <w:szCs w:val="20"/>
              </w:rPr>
            </w:pPr>
            <w:r w:rsidRPr="00EF72A8">
              <w:rPr>
                <w:rStyle w:val="FontStyle82"/>
                <w:rFonts w:ascii="Times New Roman" w:hAnsi="Times New Roman" w:cs="Times New Roman"/>
                <w:sz w:val="20"/>
                <w:szCs w:val="20"/>
              </w:rPr>
              <w:t>Std. Error</w:t>
            </w:r>
          </w:p>
        </w:tc>
        <w:tc>
          <w:tcPr>
            <w:tcW w:w="1084" w:type="pct"/>
            <w:tcBorders>
              <w:top w:val="single" w:sz="6" w:space="0" w:color="auto"/>
              <w:left w:val="single" w:sz="6" w:space="0" w:color="auto"/>
              <w:bottom w:val="thickThinSmallGap" w:sz="12" w:space="0" w:color="auto"/>
              <w:right w:val="single" w:sz="4" w:space="0" w:color="auto"/>
            </w:tcBorders>
            <w:vAlign w:val="center"/>
          </w:tcPr>
          <w:p w:rsidR="00D70A9E" w:rsidRPr="00EF72A8" w:rsidRDefault="00D70A9E" w:rsidP="00E62C9F">
            <w:pPr>
              <w:pStyle w:val="NoSpacing"/>
              <w:snapToGrid w:val="0"/>
              <w:ind w:left="0"/>
              <w:jc w:val="both"/>
              <w:rPr>
                <w:rStyle w:val="FontStyle82"/>
                <w:rFonts w:ascii="Times New Roman" w:hAnsi="Times New Roman" w:cs="Times New Roman"/>
                <w:b/>
                <w:bCs/>
                <w:sz w:val="20"/>
                <w:szCs w:val="20"/>
              </w:rPr>
            </w:pPr>
            <w:r w:rsidRPr="00EF72A8">
              <w:rPr>
                <w:rStyle w:val="FontStyle82"/>
                <w:rFonts w:ascii="Times New Roman" w:hAnsi="Times New Roman" w:cs="Times New Roman"/>
                <w:sz w:val="20"/>
                <w:szCs w:val="20"/>
              </w:rPr>
              <w:t>Lower Bound</w:t>
            </w:r>
          </w:p>
        </w:tc>
        <w:tc>
          <w:tcPr>
            <w:tcW w:w="908" w:type="pct"/>
            <w:tcBorders>
              <w:top w:val="nil"/>
              <w:left w:val="single" w:sz="4" w:space="0" w:color="auto"/>
              <w:bottom w:val="thickThinSmallGap" w:sz="12" w:space="0" w:color="auto"/>
              <w:right w:val="thickThinSmallGap" w:sz="12" w:space="0" w:color="auto"/>
            </w:tcBorders>
            <w:vAlign w:val="center"/>
          </w:tcPr>
          <w:p w:rsidR="00D70A9E" w:rsidRPr="00EF72A8" w:rsidRDefault="00D70A9E" w:rsidP="00E62C9F">
            <w:pPr>
              <w:pStyle w:val="NoSpacing"/>
              <w:snapToGrid w:val="0"/>
              <w:ind w:left="0"/>
              <w:jc w:val="both"/>
              <w:rPr>
                <w:rStyle w:val="FontStyle82"/>
                <w:rFonts w:ascii="Times New Roman" w:hAnsi="Times New Roman" w:cs="Times New Roman"/>
                <w:b/>
                <w:bCs/>
                <w:sz w:val="20"/>
                <w:szCs w:val="20"/>
              </w:rPr>
            </w:pPr>
            <w:r w:rsidRPr="00EF72A8">
              <w:rPr>
                <w:rStyle w:val="FontStyle82"/>
                <w:rFonts w:ascii="Times New Roman" w:hAnsi="Times New Roman" w:cs="Times New Roman"/>
                <w:sz w:val="20"/>
                <w:szCs w:val="20"/>
              </w:rPr>
              <w:t>Upper Bound</w:t>
            </w:r>
          </w:p>
        </w:tc>
      </w:tr>
      <w:tr w:rsidR="00D70A9E" w:rsidRPr="00EF72A8" w:rsidTr="00E62C9F">
        <w:trPr>
          <w:jc w:val="center"/>
        </w:trPr>
        <w:tc>
          <w:tcPr>
            <w:tcW w:w="483" w:type="pct"/>
            <w:tcBorders>
              <w:top w:val="thickThinSmallGap" w:sz="12" w:space="0" w:color="auto"/>
              <w:left w:val="thinThickSmallGap" w:sz="12" w:space="0" w:color="auto"/>
              <w:bottom w:val="thickThinSmallGap" w:sz="12" w:space="0" w:color="auto"/>
              <w:right w:val="single" w:sz="8" w:space="0" w:color="000000"/>
            </w:tcBorders>
            <w:vAlign w:val="center"/>
          </w:tcPr>
          <w:p w:rsidR="00D70A9E" w:rsidRPr="00EF72A8" w:rsidRDefault="00D70A9E" w:rsidP="00E62C9F">
            <w:pPr>
              <w:pStyle w:val="NoSpacing"/>
              <w:snapToGrid w:val="0"/>
              <w:ind w:left="0"/>
              <w:jc w:val="both"/>
              <w:rPr>
                <w:rStyle w:val="FontStyle82"/>
                <w:rFonts w:ascii="Times New Roman" w:hAnsi="Times New Roman" w:cs="Times New Roman"/>
                <w:sz w:val="20"/>
                <w:szCs w:val="20"/>
              </w:rPr>
            </w:pPr>
            <w:r w:rsidRPr="00EF72A8">
              <w:rPr>
                <w:rStyle w:val="FontStyle82"/>
                <w:rFonts w:ascii="Times New Roman" w:hAnsi="Times New Roman" w:cs="Times New Roman"/>
                <w:sz w:val="20"/>
                <w:szCs w:val="20"/>
              </w:rPr>
              <w:t>1</w:t>
            </w:r>
          </w:p>
        </w:tc>
        <w:tc>
          <w:tcPr>
            <w:tcW w:w="1211" w:type="pct"/>
            <w:tcBorders>
              <w:top w:val="thickThinSmallGap" w:sz="12" w:space="0" w:color="auto"/>
              <w:left w:val="single" w:sz="8" w:space="0" w:color="000000"/>
              <w:bottom w:val="thickThinSmallGap" w:sz="12" w:space="0" w:color="auto"/>
              <w:right w:val="single" w:sz="6" w:space="0" w:color="auto"/>
            </w:tcBorders>
            <w:vAlign w:val="center"/>
          </w:tcPr>
          <w:p w:rsidR="00D70A9E" w:rsidRPr="00EF72A8" w:rsidRDefault="00D70A9E" w:rsidP="00E62C9F">
            <w:pPr>
              <w:pStyle w:val="NoSpacing"/>
              <w:snapToGrid w:val="0"/>
              <w:ind w:left="0"/>
              <w:jc w:val="both"/>
              <w:rPr>
                <w:rStyle w:val="FontStyle82"/>
                <w:rFonts w:ascii="Times New Roman" w:hAnsi="Times New Roman" w:cs="Times New Roman"/>
                <w:sz w:val="20"/>
                <w:szCs w:val="20"/>
              </w:rPr>
            </w:pPr>
            <w:r w:rsidRPr="00EF72A8">
              <w:rPr>
                <w:rStyle w:val="FontStyle82"/>
                <w:rFonts w:ascii="Times New Roman" w:hAnsi="Times New Roman" w:cs="Times New Roman"/>
                <w:sz w:val="20"/>
                <w:szCs w:val="20"/>
              </w:rPr>
              <w:t xml:space="preserve">(Constant) </w:t>
            </w:r>
            <w:proofErr w:type="spellStart"/>
            <w:r w:rsidRPr="00EF72A8">
              <w:rPr>
                <w:rStyle w:val="FontStyle82"/>
                <w:rFonts w:ascii="Times New Roman" w:hAnsi="Times New Roman" w:cs="Times New Roman"/>
                <w:sz w:val="20"/>
                <w:szCs w:val="20"/>
              </w:rPr>
              <w:t>Fundus</w:t>
            </w:r>
            <w:proofErr w:type="spellEnd"/>
          </w:p>
        </w:tc>
        <w:tc>
          <w:tcPr>
            <w:tcW w:w="630" w:type="pct"/>
            <w:tcBorders>
              <w:top w:val="thickThinSmallGap" w:sz="12" w:space="0" w:color="auto"/>
              <w:left w:val="single" w:sz="6" w:space="0" w:color="auto"/>
              <w:bottom w:val="thickThinSmallGap" w:sz="12" w:space="0" w:color="auto"/>
              <w:right w:val="single" w:sz="6" w:space="0" w:color="auto"/>
            </w:tcBorders>
            <w:vAlign w:val="center"/>
          </w:tcPr>
          <w:p w:rsidR="00D70A9E" w:rsidRPr="00EF72A8" w:rsidRDefault="00D70A9E" w:rsidP="00E62C9F">
            <w:pPr>
              <w:pStyle w:val="NoSpacing"/>
              <w:snapToGrid w:val="0"/>
              <w:ind w:left="0"/>
              <w:jc w:val="both"/>
              <w:rPr>
                <w:rStyle w:val="FontStyle82"/>
                <w:rFonts w:ascii="Times New Roman" w:hAnsi="Times New Roman" w:cs="Times New Roman"/>
                <w:sz w:val="20"/>
                <w:szCs w:val="20"/>
              </w:rPr>
            </w:pPr>
            <w:r w:rsidRPr="00EF72A8">
              <w:rPr>
                <w:rStyle w:val="FontStyle82"/>
                <w:rFonts w:ascii="Times New Roman" w:hAnsi="Times New Roman" w:cs="Times New Roman"/>
                <w:sz w:val="20"/>
                <w:szCs w:val="20"/>
              </w:rPr>
              <w:t>-237.463</w:t>
            </w:r>
          </w:p>
          <w:p w:rsidR="00D70A9E" w:rsidRPr="00EF72A8" w:rsidRDefault="00D70A9E" w:rsidP="00E62C9F">
            <w:pPr>
              <w:pStyle w:val="NoSpacing"/>
              <w:snapToGrid w:val="0"/>
              <w:ind w:left="0"/>
              <w:jc w:val="both"/>
              <w:rPr>
                <w:rStyle w:val="FontStyle82"/>
                <w:rFonts w:ascii="Times New Roman" w:hAnsi="Times New Roman" w:cs="Times New Roman"/>
                <w:sz w:val="20"/>
                <w:szCs w:val="20"/>
              </w:rPr>
            </w:pPr>
            <w:r w:rsidRPr="00EF72A8">
              <w:rPr>
                <w:rStyle w:val="FontStyle82"/>
                <w:rFonts w:ascii="Times New Roman" w:hAnsi="Times New Roman" w:cs="Times New Roman"/>
                <w:sz w:val="20"/>
                <w:szCs w:val="20"/>
              </w:rPr>
              <w:t>32.720</w:t>
            </w:r>
          </w:p>
        </w:tc>
        <w:tc>
          <w:tcPr>
            <w:tcW w:w="684" w:type="pct"/>
            <w:tcBorders>
              <w:top w:val="thickThinSmallGap" w:sz="12" w:space="0" w:color="auto"/>
              <w:left w:val="single" w:sz="6" w:space="0" w:color="auto"/>
              <w:bottom w:val="thickThinSmallGap" w:sz="12" w:space="0" w:color="auto"/>
              <w:right w:val="single" w:sz="6" w:space="0" w:color="auto"/>
            </w:tcBorders>
            <w:vAlign w:val="center"/>
          </w:tcPr>
          <w:p w:rsidR="00D70A9E" w:rsidRPr="00EF72A8" w:rsidRDefault="00D70A9E" w:rsidP="00E62C9F">
            <w:pPr>
              <w:pStyle w:val="NoSpacing"/>
              <w:snapToGrid w:val="0"/>
              <w:ind w:left="0"/>
              <w:jc w:val="both"/>
              <w:rPr>
                <w:rStyle w:val="FontStyle82"/>
                <w:rFonts w:ascii="Times New Roman" w:hAnsi="Times New Roman" w:cs="Times New Roman"/>
                <w:sz w:val="20"/>
                <w:szCs w:val="20"/>
              </w:rPr>
            </w:pPr>
            <w:r w:rsidRPr="00EF72A8">
              <w:rPr>
                <w:rStyle w:val="FontStyle82"/>
                <w:rFonts w:ascii="Times New Roman" w:hAnsi="Times New Roman" w:cs="Times New Roman"/>
                <w:sz w:val="20"/>
                <w:szCs w:val="20"/>
              </w:rPr>
              <w:t>15.606</w:t>
            </w:r>
          </w:p>
          <w:p w:rsidR="00D70A9E" w:rsidRPr="00EF72A8" w:rsidRDefault="00D70A9E" w:rsidP="00E62C9F">
            <w:pPr>
              <w:pStyle w:val="NoSpacing"/>
              <w:snapToGrid w:val="0"/>
              <w:ind w:left="0"/>
              <w:jc w:val="both"/>
              <w:rPr>
                <w:rStyle w:val="FontStyle82"/>
                <w:rFonts w:ascii="Times New Roman" w:hAnsi="Times New Roman" w:cs="Times New Roman"/>
                <w:sz w:val="20"/>
                <w:szCs w:val="20"/>
              </w:rPr>
            </w:pPr>
            <w:r w:rsidRPr="00EF72A8">
              <w:rPr>
                <w:rStyle w:val="FontStyle82"/>
                <w:rFonts w:ascii="Times New Roman" w:hAnsi="Times New Roman" w:cs="Times New Roman"/>
                <w:sz w:val="20"/>
                <w:szCs w:val="20"/>
              </w:rPr>
              <w:t>1.529</w:t>
            </w:r>
          </w:p>
        </w:tc>
        <w:tc>
          <w:tcPr>
            <w:tcW w:w="1084" w:type="pct"/>
            <w:tcBorders>
              <w:top w:val="thickThinSmallGap" w:sz="12" w:space="0" w:color="auto"/>
              <w:left w:val="single" w:sz="6" w:space="0" w:color="auto"/>
              <w:bottom w:val="thickThinSmallGap" w:sz="12" w:space="0" w:color="auto"/>
              <w:right w:val="single" w:sz="4" w:space="0" w:color="auto"/>
            </w:tcBorders>
            <w:vAlign w:val="center"/>
          </w:tcPr>
          <w:p w:rsidR="00D70A9E" w:rsidRPr="00EF72A8" w:rsidRDefault="00D70A9E" w:rsidP="00E62C9F">
            <w:pPr>
              <w:pStyle w:val="NoSpacing"/>
              <w:snapToGrid w:val="0"/>
              <w:ind w:left="0"/>
              <w:jc w:val="both"/>
              <w:rPr>
                <w:rStyle w:val="FontStyle82"/>
                <w:rFonts w:ascii="Times New Roman" w:hAnsi="Times New Roman" w:cs="Times New Roman"/>
                <w:sz w:val="20"/>
                <w:szCs w:val="20"/>
              </w:rPr>
            </w:pPr>
            <w:r w:rsidRPr="00EF72A8">
              <w:rPr>
                <w:rStyle w:val="FontStyle82"/>
                <w:rFonts w:ascii="Times New Roman" w:hAnsi="Times New Roman" w:cs="Times New Roman"/>
                <w:sz w:val="20"/>
                <w:szCs w:val="20"/>
              </w:rPr>
              <w:t>-268.841 29.645</w:t>
            </w:r>
          </w:p>
        </w:tc>
        <w:tc>
          <w:tcPr>
            <w:tcW w:w="908" w:type="pct"/>
            <w:tcBorders>
              <w:top w:val="thickThinSmallGap" w:sz="12" w:space="0" w:color="auto"/>
              <w:left w:val="single" w:sz="4" w:space="0" w:color="auto"/>
              <w:bottom w:val="thickThinSmallGap" w:sz="12" w:space="0" w:color="auto"/>
              <w:right w:val="thickThinSmallGap" w:sz="12" w:space="0" w:color="auto"/>
            </w:tcBorders>
            <w:vAlign w:val="center"/>
          </w:tcPr>
          <w:p w:rsidR="00D70A9E" w:rsidRPr="00EF72A8" w:rsidRDefault="00D70A9E" w:rsidP="00E62C9F">
            <w:pPr>
              <w:pStyle w:val="NoSpacing"/>
              <w:snapToGrid w:val="0"/>
              <w:ind w:left="0"/>
              <w:jc w:val="both"/>
              <w:rPr>
                <w:rStyle w:val="FontStyle82"/>
                <w:rFonts w:ascii="Times New Roman" w:hAnsi="Times New Roman" w:cs="Times New Roman"/>
                <w:sz w:val="20"/>
                <w:szCs w:val="20"/>
              </w:rPr>
            </w:pPr>
            <w:r w:rsidRPr="00EF72A8">
              <w:rPr>
                <w:rStyle w:val="FontStyle82"/>
                <w:rFonts w:ascii="Times New Roman" w:hAnsi="Times New Roman" w:cs="Times New Roman"/>
                <w:sz w:val="20"/>
                <w:szCs w:val="20"/>
              </w:rPr>
              <w:t>-206.085</w:t>
            </w:r>
          </w:p>
          <w:p w:rsidR="00D70A9E" w:rsidRPr="00EF72A8" w:rsidRDefault="00D70A9E" w:rsidP="00E62C9F">
            <w:pPr>
              <w:pStyle w:val="NoSpacing"/>
              <w:snapToGrid w:val="0"/>
              <w:ind w:left="0"/>
              <w:jc w:val="both"/>
              <w:rPr>
                <w:rStyle w:val="FontStyle82"/>
                <w:rFonts w:ascii="Times New Roman" w:hAnsi="Times New Roman" w:cs="Times New Roman"/>
                <w:sz w:val="20"/>
                <w:szCs w:val="20"/>
              </w:rPr>
            </w:pPr>
            <w:r w:rsidRPr="00EF72A8">
              <w:rPr>
                <w:rStyle w:val="FontStyle82"/>
                <w:rFonts w:ascii="Times New Roman" w:hAnsi="Times New Roman" w:cs="Times New Roman"/>
                <w:sz w:val="20"/>
                <w:szCs w:val="20"/>
              </w:rPr>
              <w:t>35.794</w:t>
            </w:r>
          </w:p>
        </w:tc>
      </w:tr>
    </w:tbl>
    <w:p w:rsidR="000E0C9D" w:rsidRDefault="000E0C9D" w:rsidP="00E62C9F">
      <w:pPr>
        <w:snapToGrid w:val="0"/>
        <w:spacing w:after="0" w:line="240" w:lineRule="auto"/>
        <w:ind w:left="0" w:firstLine="425"/>
        <w:jc w:val="both"/>
        <w:rPr>
          <w:rFonts w:cs="Times New Roman" w:hint="eastAsia"/>
          <w:sz w:val="20"/>
          <w:szCs w:val="20"/>
        </w:rPr>
      </w:pPr>
    </w:p>
    <w:p w:rsidR="00FC0434" w:rsidRPr="00EF72A8" w:rsidRDefault="00FC0434" w:rsidP="00E62C9F">
      <w:pPr>
        <w:snapToGrid w:val="0"/>
        <w:spacing w:after="0" w:line="240" w:lineRule="auto"/>
        <w:ind w:left="0" w:firstLine="425"/>
        <w:jc w:val="both"/>
        <w:rPr>
          <w:rFonts w:cs="Times New Roman"/>
          <w:sz w:val="20"/>
          <w:szCs w:val="20"/>
        </w:rPr>
      </w:pPr>
    </w:p>
    <w:p w:rsidR="000E0C9D" w:rsidRPr="00EF72A8" w:rsidRDefault="000E0C9D" w:rsidP="00E62C9F">
      <w:pPr>
        <w:snapToGrid w:val="0"/>
        <w:spacing w:after="0" w:line="240" w:lineRule="auto"/>
        <w:ind w:left="0" w:firstLine="425"/>
        <w:jc w:val="both"/>
        <w:rPr>
          <w:rFonts w:cs="Times New Roman"/>
          <w:sz w:val="20"/>
          <w:szCs w:val="20"/>
        </w:rPr>
        <w:sectPr w:rsidR="000E0C9D" w:rsidRPr="00EF72A8" w:rsidSect="000E0C9D">
          <w:headerReference w:type="default" r:id="rId43"/>
          <w:headerReference w:type="first" r:id="rId44"/>
          <w:footerReference w:type="first" r:id="rId45"/>
          <w:type w:val="continuous"/>
          <w:pgSz w:w="12240" w:h="15840" w:code="1"/>
          <w:pgMar w:top="1440" w:right="1440" w:bottom="1440" w:left="1440" w:header="720" w:footer="720" w:gutter="0"/>
          <w:cols w:space="720"/>
          <w:docGrid w:linePitch="360"/>
        </w:sectPr>
      </w:pPr>
    </w:p>
    <w:p w:rsidR="00E62C9F" w:rsidRPr="00EF72A8" w:rsidRDefault="00E62C9F" w:rsidP="00E62C9F">
      <w:pPr>
        <w:snapToGrid w:val="0"/>
        <w:spacing w:after="0" w:line="240" w:lineRule="auto"/>
        <w:ind w:left="0"/>
        <w:jc w:val="center"/>
        <w:rPr>
          <w:rFonts w:cs="Times New Roman"/>
          <w:b/>
          <w:bCs/>
          <w:sz w:val="20"/>
          <w:szCs w:val="20"/>
        </w:rPr>
      </w:pPr>
      <w:r w:rsidRPr="00EF72A8">
        <w:rPr>
          <w:rFonts w:cs="Times New Roman"/>
          <w:b/>
          <w:bCs/>
          <w:noProof/>
          <w:sz w:val="20"/>
          <w:szCs w:val="20"/>
        </w:rPr>
        <w:lastRenderedPageBreak/>
        <w:drawing>
          <wp:inline distT="0" distB="0" distL="0" distR="0">
            <wp:extent cx="2876799" cy="1860605"/>
            <wp:effectExtent l="19050" t="0" r="0" b="0"/>
            <wp:docPr id="3" name="Picture 18" descr="Scan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can11"/>
                    <pic:cNvPicPr>
                      <a:picLocks noChangeAspect="1" noChangeArrowheads="1"/>
                    </pic:cNvPicPr>
                  </pic:nvPicPr>
                  <pic:blipFill>
                    <a:blip r:embed="rId46" cstate="print"/>
                    <a:srcRect l="1525"/>
                    <a:stretch>
                      <a:fillRect/>
                    </a:stretch>
                  </pic:blipFill>
                  <pic:spPr bwMode="auto">
                    <a:xfrm>
                      <a:off x="0" y="0"/>
                      <a:ext cx="2876799" cy="1860605"/>
                    </a:xfrm>
                    <a:prstGeom prst="rect">
                      <a:avLst/>
                    </a:prstGeom>
                    <a:noFill/>
                    <a:ln w="9525">
                      <a:noFill/>
                      <a:miter lim="800000"/>
                      <a:headEnd/>
                      <a:tailEnd/>
                    </a:ln>
                  </pic:spPr>
                </pic:pic>
              </a:graphicData>
            </a:graphic>
          </wp:inline>
        </w:drawing>
      </w:r>
    </w:p>
    <w:p w:rsidR="00E62C9F" w:rsidRPr="00EF72A8" w:rsidRDefault="00E62C9F" w:rsidP="00E62C9F">
      <w:pPr>
        <w:snapToGrid w:val="0"/>
        <w:spacing w:after="0" w:line="240" w:lineRule="auto"/>
        <w:ind w:left="0"/>
        <w:jc w:val="both"/>
        <w:rPr>
          <w:rFonts w:cs="Times New Roman"/>
          <w:b/>
          <w:bCs/>
          <w:sz w:val="20"/>
          <w:szCs w:val="20"/>
        </w:rPr>
      </w:pPr>
      <w:r w:rsidRPr="00EF72A8">
        <w:rPr>
          <w:rFonts w:cs="Times New Roman"/>
          <w:b/>
          <w:bCs/>
          <w:sz w:val="20"/>
          <w:szCs w:val="20"/>
          <w:shd w:val="clear" w:color="auto" w:fill="FFFFFF"/>
        </w:rPr>
        <w:t>Figure (2):</w:t>
      </w:r>
      <w:r w:rsidRPr="00EF72A8">
        <w:rPr>
          <w:rFonts w:cs="Times New Roman"/>
          <w:b/>
          <w:bCs/>
          <w:sz w:val="20"/>
          <w:szCs w:val="20"/>
        </w:rPr>
        <w:t xml:space="preserve"> A scatter diagram showing the relation between </w:t>
      </w:r>
      <w:proofErr w:type="spellStart"/>
      <w:r w:rsidRPr="00EF72A8">
        <w:rPr>
          <w:rFonts w:cs="Times New Roman"/>
          <w:b/>
          <w:bCs/>
          <w:sz w:val="20"/>
          <w:szCs w:val="20"/>
        </w:rPr>
        <w:t>fundal</w:t>
      </w:r>
      <w:proofErr w:type="spellEnd"/>
      <w:r w:rsidRPr="00EF72A8">
        <w:rPr>
          <w:rFonts w:cs="Times New Roman"/>
          <w:b/>
          <w:bCs/>
          <w:sz w:val="20"/>
          <w:szCs w:val="20"/>
        </w:rPr>
        <w:t xml:space="preserve"> MT and latency interval in women with PPROM</w:t>
      </w:r>
    </w:p>
    <w:p w:rsidR="00E62C9F" w:rsidRDefault="00E62C9F" w:rsidP="00E62C9F">
      <w:pPr>
        <w:snapToGrid w:val="0"/>
        <w:spacing w:after="0" w:line="240" w:lineRule="auto"/>
        <w:ind w:left="0" w:firstLine="425"/>
        <w:jc w:val="both"/>
        <w:rPr>
          <w:rFonts w:cs="Times New Roman" w:hint="eastAsia"/>
          <w:sz w:val="20"/>
          <w:szCs w:val="20"/>
        </w:rPr>
      </w:pPr>
    </w:p>
    <w:p w:rsidR="00FC0434" w:rsidRPr="00EF72A8" w:rsidRDefault="00FC0434" w:rsidP="00E62C9F">
      <w:pPr>
        <w:snapToGrid w:val="0"/>
        <w:spacing w:after="0" w:line="240" w:lineRule="auto"/>
        <w:ind w:left="0" w:firstLine="425"/>
        <w:jc w:val="both"/>
        <w:rPr>
          <w:rFonts w:cs="Times New Roman"/>
          <w:sz w:val="20"/>
          <w:szCs w:val="20"/>
        </w:rPr>
      </w:pPr>
    </w:p>
    <w:p w:rsidR="00D70A9E" w:rsidRPr="00EF72A8" w:rsidRDefault="00D70A9E" w:rsidP="00E62C9F">
      <w:pPr>
        <w:snapToGrid w:val="0"/>
        <w:spacing w:after="0" w:line="240" w:lineRule="auto"/>
        <w:ind w:left="0" w:firstLine="425"/>
        <w:jc w:val="both"/>
        <w:rPr>
          <w:rFonts w:cs="Times New Roman"/>
          <w:sz w:val="20"/>
          <w:szCs w:val="20"/>
        </w:rPr>
      </w:pPr>
      <w:r w:rsidRPr="00EF72A8">
        <w:rPr>
          <w:rFonts w:cs="Times New Roman"/>
          <w:sz w:val="20"/>
          <w:szCs w:val="20"/>
        </w:rPr>
        <w:t xml:space="preserve">By using the linear regression model, we </w:t>
      </w:r>
      <w:r w:rsidRPr="00EF72A8">
        <w:rPr>
          <w:rFonts w:cs="Times New Roman"/>
          <w:noProof/>
          <w:sz w:val="20"/>
          <w:szCs w:val="20"/>
        </w:rPr>
        <w:t>modeled</w:t>
      </w:r>
      <w:r w:rsidRPr="00EF72A8">
        <w:rPr>
          <w:rFonts w:cs="Times New Roman"/>
          <w:sz w:val="20"/>
          <w:szCs w:val="20"/>
        </w:rPr>
        <w:t xml:space="preserve"> the latency interval as a dependent variable and the </w:t>
      </w:r>
      <w:proofErr w:type="spellStart"/>
      <w:r w:rsidRPr="00EF72A8">
        <w:rPr>
          <w:rFonts w:cs="Times New Roman"/>
          <w:sz w:val="20"/>
          <w:szCs w:val="20"/>
        </w:rPr>
        <w:t>fundal</w:t>
      </w:r>
      <w:proofErr w:type="spellEnd"/>
      <w:r w:rsidRPr="00EF72A8">
        <w:rPr>
          <w:rFonts w:cs="Times New Roman"/>
          <w:sz w:val="20"/>
          <w:szCs w:val="20"/>
        </w:rPr>
        <w:t xml:space="preserve"> MT as a predictor </w:t>
      </w:r>
      <w:r w:rsidRPr="00EF72A8">
        <w:rPr>
          <w:rFonts w:cs="Times New Roman"/>
          <w:noProof/>
          <w:sz w:val="20"/>
          <w:szCs w:val="20"/>
        </w:rPr>
        <w:t>(constant)</w:t>
      </w:r>
      <w:r w:rsidR="00641B9B" w:rsidRPr="00EF72A8">
        <w:rPr>
          <w:rFonts w:cs="Times New Roman"/>
          <w:sz w:val="20"/>
          <w:szCs w:val="20"/>
        </w:rPr>
        <w:t>,</w:t>
      </w:r>
      <w:r w:rsidRPr="00EF72A8">
        <w:rPr>
          <w:rFonts w:cs="Times New Roman"/>
          <w:sz w:val="20"/>
          <w:szCs w:val="20"/>
        </w:rPr>
        <w:t xml:space="preserve"> and an equation </w:t>
      </w:r>
      <w:r w:rsidRPr="00EF72A8">
        <w:rPr>
          <w:rFonts w:cs="Times New Roman"/>
          <w:noProof/>
          <w:sz w:val="20"/>
          <w:szCs w:val="20"/>
        </w:rPr>
        <w:t>was made</w:t>
      </w:r>
      <w:r w:rsidRPr="00EF72A8">
        <w:rPr>
          <w:rFonts w:cs="Times New Roman"/>
          <w:sz w:val="20"/>
          <w:szCs w:val="20"/>
        </w:rPr>
        <w:t xml:space="preserve"> from coefficients seen in</w:t>
      </w:r>
      <w:r w:rsidR="00674D0E" w:rsidRPr="00EF72A8">
        <w:rPr>
          <w:rFonts w:cs="Times New Roman"/>
          <w:sz w:val="20"/>
          <w:szCs w:val="20"/>
        </w:rPr>
        <w:t xml:space="preserve"> the</w:t>
      </w:r>
      <w:r w:rsidRPr="00EF72A8">
        <w:rPr>
          <w:rFonts w:cs="Times New Roman"/>
          <w:sz w:val="20"/>
          <w:szCs w:val="20"/>
        </w:rPr>
        <w:t xml:space="preserve"> </w:t>
      </w:r>
      <w:r w:rsidRPr="00EF72A8">
        <w:rPr>
          <w:rFonts w:cs="Times New Roman"/>
          <w:noProof/>
          <w:sz w:val="20"/>
          <w:szCs w:val="20"/>
        </w:rPr>
        <w:t>table</w:t>
      </w:r>
      <w:r w:rsidRPr="00EF72A8">
        <w:rPr>
          <w:rFonts w:cs="Times New Roman"/>
          <w:sz w:val="20"/>
          <w:szCs w:val="20"/>
        </w:rPr>
        <w:t xml:space="preserve"> (</w:t>
      </w:r>
      <w:r w:rsidR="000B6D8E" w:rsidRPr="00EF72A8">
        <w:rPr>
          <w:rFonts w:cs="Times New Roman"/>
          <w:sz w:val="20"/>
          <w:szCs w:val="20"/>
        </w:rPr>
        <w:t>5</w:t>
      </w:r>
      <w:r w:rsidRPr="00EF72A8">
        <w:rPr>
          <w:rFonts w:cs="Times New Roman"/>
          <w:sz w:val="20"/>
          <w:szCs w:val="20"/>
        </w:rPr>
        <w:t>) to calculate the latency interval in hours from</w:t>
      </w:r>
      <w:r w:rsidR="00674D0E" w:rsidRPr="00EF72A8">
        <w:rPr>
          <w:rFonts w:cs="Times New Roman"/>
          <w:sz w:val="20"/>
          <w:szCs w:val="20"/>
        </w:rPr>
        <w:t xml:space="preserve"> the</w:t>
      </w:r>
      <w:r w:rsidRPr="00EF72A8">
        <w:rPr>
          <w:rFonts w:cs="Times New Roman"/>
          <w:sz w:val="20"/>
          <w:szCs w:val="20"/>
        </w:rPr>
        <w:t xml:space="preserve"> </w:t>
      </w:r>
      <w:r w:rsidRPr="00EF72A8">
        <w:rPr>
          <w:rFonts w:cs="Times New Roman"/>
          <w:noProof/>
          <w:sz w:val="20"/>
          <w:szCs w:val="20"/>
        </w:rPr>
        <w:t>sonographic</w:t>
      </w:r>
      <w:r w:rsidRPr="00EF72A8">
        <w:rPr>
          <w:rFonts w:cs="Times New Roman"/>
          <w:sz w:val="20"/>
          <w:szCs w:val="20"/>
        </w:rPr>
        <w:t xml:space="preserve"> assessment of </w:t>
      </w:r>
      <w:r w:rsidRPr="00EF72A8">
        <w:rPr>
          <w:rFonts w:cs="Times New Roman"/>
          <w:noProof/>
          <w:sz w:val="20"/>
          <w:szCs w:val="20"/>
        </w:rPr>
        <w:t>fundal</w:t>
      </w:r>
      <w:r w:rsidRPr="00EF72A8">
        <w:rPr>
          <w:rFonts w:cs="Times New Roman"/>
          <w:sz w:val="20"/>
          <w:szCs w:val="20"/>
        </w:rPr>
        <w:t xml:space="preserve"> MT in </w:t>
      </w:r>
      <w:r w:rsidRPr="00EF72A8">
        <w:rPr>
          <w:rFonts w:cs="Times New Roman"/>
          <w:noProof/>
          <w:sz w:val="20"/>
          <w:szCs w:val="20"/>
        </w:rPr>
        <w:t>millimet</w:t>
      </w:r>
      <w:r w:rsidR="00674D0E" w:rsidRPr="00EF72A8">
        <w:rPr>
          <w:rFonts w:cs="Times New Roman"/>
          <w:noProof/>
          <w:sz w:val="20"/>
          <w:szCs w:val="20"/>
        </w:rPr>
        <w:t>er</w:t>
      </w:r>
      <w:r w:rsidRPr="00EF72A8">
        <w:rPr>
          <w:rFonts w:cs="Times New Roman"/>
          <w:noProof/>
          <w:sz w:val="20"/>
          <w:szCs w:val="20"/>
        </w:rPr>
        <w:t>s</w:t>
      </w:r>
      <w:r w:rsidRPr="00EF72A8">
        <w:rPr>
          <w:rFonts w:cs="Times New Roman"/>
          <w:sz w:val="20"/>
          <w:szCs w:val="20"/>
        </w:rPr>
        <w:t>.</w:t>
      </w:r>
    </w:p>
    <w:p w:rsidR="00D70A9E" w:rsidRPr="00EF72A8" w:rsidRDefault="00D70A9E" w:rsidP="00E62C9F">
      <w:pPr>
        <w:pStyle w:val="Style30"/>
        <w:widowControl/>
        <w:snapToGrid w:val="0"/>
        <w:spacing w:line="240" w:lineRule="auto"/>
        <w:ind w:firstLine="425"/>
        <w:jc w:val="both"/>
        <w:rPr>
          <w:sz w:val="20"/>
          <w:szCs w:val="20"/>
        </w:rPr>
      </w:pPr>
      <w:r w:rsidRPr="00EF72A8">
        <w:rPr>
          <w:sz w:val="20"/>
          <w:szCs w:val="20"/>
        </w:rPr>
        <w:t>There was a direct +</w:t>
      </w:r>
      <w:proofErr w:type="spellStart"/>
      <w:r w:rsidRPr="00EF72A8">
        <w:rPr>
          <w:sz w:val="20"/>
          <w:szCs w:val="20"/>
        </w:rPr>
        <w:t>ve</w:t>
      </w:r>
      <w:proofErr w:type="spellEnd"/>
      <w:r w:rsidRPr="00EF72A8">
        <w:rPr>
          <w:sz w:val="20"/>
          <w:szCs w:val="20"/>
        </w:rPr>
        <w:t xml:space="preserve"> correlation between the latency interval and anterior MT with </w:t>
      </w:r>
      <w:r w:rsidRPr="00EF72A8">
        <w:rPr>
          <w:noProof/>
          <w:sz w:val="20"/>
          <w:szCs w:val="20"/>
        </w:rPr>
        <w:t>person</w:t>
      </w:r>
      <w:r w:rsidRPr="00EF72A8">
        <w:rPr>
          <w:sz w:val="20"/>
          <w:szCs w:val="20"/>
        </w:rPr>
        <w:t xml:space="preserve"> correlation = 0.866 and p&lt;</w:t>
      </w:r>
      <w:proofErr w:type="gramStart"/>
      <w:r w:rsidR="00FF5A7F" w:rsidRPr="00EF72A8">
        <w:rPr>
          <w:sz w:val="20"/>
          <w:szCs w:val="20"/>
        </w:rPr>
        <w:t>0</w:t>
      </w:r>
      <w:proofErr w:type="gramEnd"/>
      <w:r w:rsidR="00FF5A7F" w:rsidRPr="00EF72A8">
        <w:rPr>
          <w:sz w:val="20"/>
          <w:szCs w:val="20"/>
        </w:rPr>
        <w:t>. 001</w:t>
      </w:r>
      <w:r w:rsidR="00E62C9F" w:rsidRPr="00EF72A8">
        <w:rPr>
          <w:sz w:val="20"/>
          <w:szCs w:val="20"/>
        </w:rPr>
        <w:t>. P</w:t>
      </w:r>
      <w:r w:rsidR="00FF5A7F" w:rsidRPr="00EF72A8">
        <w:rPr>
          <w:sz w:val="20"/>
          <w:szCs w:val="20"/>
        </w:rPr>
        <w:t>osterior</w:t>
      </w:r>
      <w:r w:rsidRPr="00EF72A8">
        <w:rPr>
          <w:sz w:val="20"/>
          <w:szCs w:val="20"/>
        </w:rPr>
        <w:t xml:space="preserve"> wall </w:t>
      </w:r>
      <w:r w:rsidRPr="00EF72A8">
        <w:rPr>
          <w:noProof/>
          <w:sz w:val="20"/>
          <w:szCs w:val="20"/>
        </w:rPr>
        <w:t>is positively correlated</w:t>
      </w:r>
      <w:r w:rsidRPr="00EF72A8">
        <w:rPr>
          <w:sz w:val="20"/>
          <w:szCs w:val="20"/>
        </w:rPr>
        <w:t xml:space="preserve"> to the latency interval with Pearson correlation =0.868 and p &lt;0.001.</w:t>
      </w:r>
      <w:r w:rsidR="00073C7E" w:rsidRPr="00EF72A8">
        <w:rPr>
          <w:sz w:val="20"/>
          <w:szCs w:val="20"/>
        </w:rPr>
        <w:t xml:space="preserve"> </w:t>
      </w:r>
      <w:r w:rsidRPr="00EF72A8">
        <w:rPr>
          <w:sz w:val="20"/>
          <w:szCs w:val="20"/>
        </w:rPr>
        <w:t xml:space="preserve">LUS </w:t>
      </w:r>
      <w:r w:rsidRPr="00EF72A8">
        <w:rPr>
          <w:noProof/>
          <w:sz w:val="20"/>
          <w:szCs w:val="20"/>
        </w:rPr>
        <w:t>is positively correlated</w:t>
      </w:r>
      <w:r w:rsidRPr="00EF72A8">
        <w:rPr>
          <w:sz w:val="20"/>
          <w:szCs w:val="20"/>
        </w:rPr>
        <w:t xml:space="preserve"> to the latency interval with </w:t>
      </w:r>
      <w:r w:rsidRPr="00EF72A8">
        <w:rPr>
          <w:noProof/>
          <w:sz w:val="20"/>
          <w:szCs w:val="20"/>
        </w:rPr>
        <w:t>pearstm</w:t>
      </w:r>
      <w:r w:rsidRPr="00EF72A8">
        <w:rPr>
          <w:sz w:val="20"/>
          <w:szCs w:val="20"/>
        </w:rPr>
        <w:t xml:space="preserve"> correlation =0.813 and p &lt;0.00I.</w:t>
      </w:r>
    </w:p>
    <w:p w:rsidR="003E5021" w:rsidRPr="00EF72A8" w:rsidRDefault="00D70A9E" w:rsidP="00E62C9F">
      <w:pPr>
        <w:snapToGrid w:val="0"/>
        <w:spacing w:after="0" w:line="240" w:lineRule="auto"/>
        <w:ind w:left="0" w:firstLine="425"/>
        <w:jc w:val="both"/>
        <w:rPr>
          <w:rFonts w:eastAsia="Calibri" w:cs="Times New Roman"/>
          <w:sz w:val="20"/>
          <w:szCs w:val="20"/>
          <w:lang w:eastAsia="en-US"/>
        </w:rPr>
      </w:pPr>
      <w:r w:rsidRPr="00EF72A8">
        <w:rPr>
          <w:rFonts w:cs="Times New Roman"/>
          <w:sz w:val="20"/>
          <w:szCs w:val="20"/>
        </w:rPr>
        <w:t xml:space="preserve">There was a direct correlation between latency interval and AFI with Pearson correlation =0.710 and P&lt;0.001. </w:t>
      </w:r>
      <w:r w:rsidRPr="00EF72A8">
        <w:rPr>
          <w:rFonts w:cs="Times New Roman"/>
          <w:noProof/>
          <w:sz w:val="20"/>
          <w:szCs w:val="20"/>
        </w:rPr>
        <w:t>This means</w:t>
      </w:r>
      <w:r w:rsidRPr="00EF72A8">
        <w:rPr>
          <w:rFonts w:cs="Times New Roman"/>
          <w:sz w:val="20"/>
          <w:szCs w:val="20"/>
        </w:rPr>
        <w:t xml:space="preserve"> that the more the increase in the AFI the more the increase in time of the latency interval.</w:t>
      </w:r>
      <w:r w:rsidR="00073C7E" w:rsidRPr="00EF72A8">
        <w:rPr>
          <w:rFonts w:cs="Times New Roman"/>
          <w:sz w:val="20"/>
          <w:szCs w:val="20"/>
        </w:rPr>
        <w:t xml:space="preserve"> </w:t>
      </w:r>
      <w:r w:rsidRPr="00EF72A8">
        <w:rPr>
          <w:rFonts w:cs="Times New Roman"/>
          <w:sz w:val="20"/>
          <w:szCs w:val="20"/>
        </w:rPr>
        <w:t>There was a +</w:t>
      </w:r>
      <w:proofErr w:type="spellStart"/>
      <w:r w:rsidRPr="00EF72A8">
        <w:rPr>
          <w:rFonts w:cs="Times New Roman"/>
          <w:sz w:val="20"/>
          <w:szCs w:val="20"/>
        </w:rPr>
        <w:t>ve</w:t>
      </w:r>
      <w:proofErr w:type="spellEnd"/>
      <w:r w:rsidRPr="00EF72A8">
        <w:rPr>
          <w:rFonts w:cs="Times New Roman"/>
          <w:sz w:val="20"/>
          <w:szCs w:val="20"/>
        </w:rPr>
        <w:t xml:space="preserve"> </w:t>
      </w:r>
      <w:r w:rsidRPr="00EF72A8">
        <w:rPr>
          <w:rFonts w:cs="Times New Roman"/>
          <w:noProof/>
          <w:sz w:val="20"/>
          <w:szCs w:val="20"/>
        </w:rPr>
        <w:t>person</w:t>
      </w:r>
      <w:r w:rsidRPr="00EF72A8">
        <w:rPr>
          <w:rFonts w:cs="Times New Roman"/>
          <w:sz w:val="20"/>
          <w:szCs w:val="20"/>
        </w:rPr>
        <w:t xml:space="preserve"> correlation between the latency interval and GA with </w:t>
      </w:r>
      <w:r w:rsidRPr="00EF72A8">
        <w:rPr>
          <w:rFonts w:cs="Times New Roman"/>
          <w:noProof/>
          <w:sz w:val="20"/>
          <w:szCs w:val="20"/>
        </w:rPr>
        <w:t>person</w:t>
      </w:r>
      <w:r w:rsidRPr="00EF72A8">
        <w:rPr>
          <w:rFonts w:cs="Times New Roman"/>
          <w:sz w:val="20"/>
          <w:szCs w:val="20"/>
        </w:rPr>
        <w:t xml:space="preserve"> correlation = 0.769 and p 0.00l. </w:t>
      </w:r>
      <w:r w:rsidRPr="00EF72A8">
        <w:rPr>
          <w:rFonts w:cs="Times New Roman"/>
          <w:noProof/>
          <w:sz w:val="20"/>
          <w:szCs w:val="20"/>
        </w:rPr>
        <w:t>This means</w:t>
      </w:r>
      <w:r w:rsidRPr="00EF72A8">
        <w:rPr>
          <w:rFonts w:cs="Times New Roman"/>
          <w:sz w:val="20"/>
          <w:szCs w:val="20"/>
        </w:rPr>
        <w:t xml:space="preserve"> that the more the </w:t>
      </w:r>
      <w:r w:rsidRPr="00EF72A8">
        <w:rPr>
          <w:rFonts w:cs="Times New Roman"/>
          <w:sz w:val="20"/>
          <w:szCs w:val="20"/>
        </w:rPr>
        <w:lastRenderedPageBreak/>
        <w:t>increase in the gestational ages the more the increase in the latency interval.</w:t>
      </w:r>
    </w:p>
    <w:p w:rsidR="00073C7E" w:rsidRPr="00EF72A8" w:rsidRDefault="00073C7E" w:rsidP="00E62C9F">
      <w:pPr>
        <w:snapToGrid w:val="0"/>
        <w:spacing w:after="0" w:line="240" w:lineRule="auto"/>
        <w:ind w:left="0"/>
        <w:jc w:val="both"/>
        <w:rPr>
          <w:rFonts w:cs="Times New Roman"/>
          <w:b/>
          <w:bCs/>
          <w:sz w:val="20"/>
          <w:szCs w:val="20"/>
          <w:lang w:eastAsia="en-US"/>
        </w:rPr>
      </w:pPr>
      <w:bookmarkStart w:id="11" w:name="_Toc449640730"/>
    </w:p>
    <w:p w:rsidR="00FD42C0" w:rsidRPr="00EF72A8" w:rsidRDefault="00DD7D20" w:rsidP="00E62C9F">
      <w:pPr>
        <w:pStyle w:val="Heading1"/>
        <w:keepNext w:val="0"/>
        <w:snapToGrid w:val="0"/>
        <w:spacing w:after="0" w:line="240" w:lineRule="auto"/>
        <w:jc w:val="both"/>
        <w:rPr>
          <w:rFonts w:ascii="Times New Roman" w:hAnsi="Times New Roman"/>
          <w:kern w:val="0"/>
          <w:sz w:val="20"/>
          <w:szCs w:val="20"/>
        </w:rPr>
      </w:pPr>
      <w:r w:rsidRPr="00EF72A8">
        <w:rPr>
          <w:rFonts w:ascii="Times New Roman" w:hAnsi="Times New Roman"/>
          <w:kern w:val="0"/>
          <w:sz w:val="20"/>
          <w:szCs w:val="20"/>
        </w:rPr>
        <w:t xml:space="preserve">4. </w:t>
      </w:r>
      <w:r w:rsidR="004923A4" w:rsidRPr="00EF72A8">
        <w:rPr>
          <w:rFonts w:ascii="Times New Roman" w:hAnsi="Times New Roman"/>
          <w:kern w:val="0"/>
          <w:sz w:val="20"/>
          <w:szCs w:val="20"/>
        </w:rPr>
        <w:t>Discussion</w:t>
      </w:r>
      <w:bookmarkEnd w:id="11"/>
      <w:r w:rsidR="00FD42C0" w:rsidRPr="00EF72A8">
        <w:rPr>
          <w:rFonts w:ascii="Times New Roman" w:hAnsi="Times New Roman"/>
          <w:kern w:val="0"/>
          <w:sz w:val="20"/>
          <w:szCs w:val="20"/>
        </w:rPr>
        <w:t xml:space="preserve"> and </w:t>
      </w:r>
      <w:bookmarkStart w:id="12" w:name="_Toc449640731"/>
      <w:r w:rsidR="00FD42C0" w:rsidRPr="00EF72A8">
        <w:rPr>
          <w:rFonts w:ascii="Times New Roman" w:hAnsi="Times New Roman"/>
          <w:kern w:val="0"/>
          <w:sz w:val="20"/>
          <w:szCs w:val="20"/>
        </w:rPr>
        <w:t>Conclusion</w:t>
      </w:r>
      <w:bookmarkEnd w:id="12"/>
    </w:p>
    <w:p w:rsidR="00FD42C0" w:rsidRPr="00EF72A8" w:rsidRDefault="00FD42C0" w:rsidP="00E62C9F">
      <w:pPr>
        <w:snapToGrid w:val="0"/>
        <w:spacing w:after="0" w:line="240" w:lineRule="auto"/>
        <w:ind w:left="0" w:firstLine="425"/>
        <w:jc w:val="both"/>
        <w:rPr>
          <w:rFonts w:cs="Times New Roman"/>
          <w:sz w:val="20"/>
          <w:szCs w:val="20"/>
        </w:rPr>
      </w:pPr>
      <w:bookmarkStart w:id="13" w:name="_Toc448427479"/>
      <w:r w:rsidRPr="00EF72A8">
        <w:rPr>
          <w:rFonts w:cs="Times New Roman"/>
          <w:sz w:val="20"/>
          <w:szCs w:val="20"/>
        </w:rPr>
        <w:t xml:space="preserve">We demonstrate in the present investigation that uterine wall thickness </w:t>
      </w:r>
      <w:proofErr w:type="gramStart"/>
      <w:r w:rsidRPr="00EF72A8">
        <w:rPr>
          <w:rFonts w:cs="Times New Roman"/>
          <w:sz w:val="20"/>
          <w:szCs w:val="20"/>
        </w:rPr>
        <w:t>is altered</w:t>
      </w:r>
      <w:proofErr w:type="gramEnd"/>
      <w:r w:rsidRPr="00EF72A8">
        <w:rPr>
          <w:rFonts w:cs="Times New Roman"/>
          <w:sz w:val="20"/>
          <w:szCs w:val="20"/>
        </w:rPr>
        <w:t xml:space="preserve"> in women with PPROM, and correlates with latency interval. This </w:t>
      </w:r>
      <w:proofErr w:type="spellStart"/>
      <w:r w:rsidRPr="00EF72A8">
        <w:rPr>
          <w:rFonts w:cs="Times New Roman"/>
          <w:sz w:val="20"/>
          <w:szCs w:val="20"/>
        </w:rPr>
        <w:t>ﬁnding</w:t>
      </w:r>
      <w:proofErr w:type="spellEnd"/>
      <w:r w:rsidRPr="00EF72A8">
        <w:rPr>
          <w:rFonts w:cs="Times New Roman"/>
          <w:sz w:val="20"/>
          <w:szCs w:val="20"/>
        </w:rPr>
        <w:t xml:space="preserve"> has both clinical and physiologic implications.</w:t>
      </w:r>
    </w:p>
    <w:bookmarkEnd w:id="13"/>
    <w:p w:rsidR="00EC71FB" w:rsidRPr="00EF72A8" w:rsidRDefault="00EC71FB" w:rsidP="00E62C9F">
      <w:pPr>
        <w:snapToGrid w:val="0"/>
        <w:spacing w:after="0" w:line="240" w:lineRule="auto"/>
        <w:ind w:left="0" w:firstLine="425"/>
        <w:jc w:val="both"/>
        <w:rPr>
          <w:rFonts w:cs="Times New Roman"/>
          <w:noProof/>
          <w:sz w:val="20"/>
          <w:szCs w:val="20"/>
        </w:rPr>
      </w:pPr>
      <w:r w:rsidRPr="00EF72A8">
        <w:rPr>
          <w:rFonts w:cs="Times New Roman"/>
          <w:noProof/>
          <w:sz w:val="20"/>
          <w:szCs w:val="20"/>
        </w:rPr>
        <w:t>PPROM and associated preterm delivery are considered the leading causes of perinatal morbidity and mortality in the US.</w:t>
      </w:r>
      <w:hyperlink w:anchor="_bookmark17" w:history="1">
        <w:r w:rsidRPr="00EF72A8">
          <w:rPr>
            <w:rStyle w:val="Hyperlink"/>
            <w:rFonts w:cs="Times New Roman"/>
            <w:noProof/>
            <w:sz w:val="20"/>
            <w:szCs w:val="20"/>
            <w:u w:val="none"/>
          </w:rPr>
          <w:t>18,19</w:t>
        </w:r>
      </w:hyperlink>
      <w:r w:rsidRPr="00EF72A8">
        <w:rPr>
          <w:rFonts w:cs="Times New Roman"/>
          <w:noProof/>
          <w:sz w:val="20"/>
          <w:szCs w:val="20"/>
        </w:rPr>
        <w:t xml:space="preserve"> Clinically, the GA at PPROM, SEFW, fetal presentation, fetal lung maturity,</w:t>
      </w:r>
      <w:r w:rsidR="000F2A81" w:rsidRPr="00EF72A8">
        <w:rPr>
          <w:rFonts w:cs="Times New Roman"/>
          <w:noProof/>
          <w:sz w:val="20"/>
          <w:szCs w:val="20"/>
        </w:rPr>
        <w:t xml:space="preserve"> the</w:t>
      </w:r>
      <w:r w:rsidRPr="00EF72A8">
        <w:rPr>
          <w:rFonts w:cs="Times New Roman"/>
          <w:noProof/>
          <w:sz w:val="20"/>
          <w:szCs w:val="20"/>
        </w:rPr>
        <w:t xml:space="preserve"> absence of intra-amniotic inﬂammation,</w:t>
      </w:r>
      <w:r w:rsidR="000F2A81" w:rsidRPr="00EF72A8">
        <w:rPr>
          <w:rFonts w:cs="Times New Roman"/>
          <w:noProof/>
          <w:sz w:val="20"/>
          <w:szCs w:val="20"/>
        </w:rPr>
        <w:t xml:space="preserve"> the</w:t>
      </w:r>
      <w:r w:rsidRPr="00EF72A8">
        <w:rPr>
          <w:rFonts w:cs="Times New Roman"/>
          <w:noProof/>
          <w:sz w:val="20"/>
          <w:szCs w:val="20"/>
        </w:rPr>
        <w:t xml:space="preserve"> degree of cervical dilatation, and state of myometrial contractility are carefully evaluated before deciding on a course of management. In the absence of clinical symptoms or laboratory signs of chorioamnionitis, the management of pregnancy with PPROM is usually expectant, based on the assumption that even a minor delay in the interval to delivery will be beneﬁcial to the fetus.</w:t>
      </w:r>
      <w:hyperlink w:anchor="_bookmark18" w:history="1">
        <w:r w:rsidRPr="00EF72A8">
          <w:rPr>
            <w:rStyle w:val="Hyperlink"/>
            <w:rFonts w:cs="Times New Roman"/>
            <w:noProof/>
            <w:sz w:val="20"/>
            <w:szCs w:val="20"/>
            <w:u w:val="none"/>
          </w:rPr>
          <w:t>20</w:t>
        </w:r>
      </w:hyperlink>
    </w:p>
    <w:p w:rsidR="00EC71FB" w:rsidRPr="00EF72A8" w:rsidRDefault="00EC71FB" w:rsidP="00E62C9F">
      <w:pPr>
        <w:snapToGrid w:val="0"/>
        <w:spacing w:after="0" w:line="240" w:lineRule="auto"/>
        <w:ind w:left="0" w:firstLine="425"/>
        <w:jc w:val="both"/>
        <w:rPr>
          <w:rFonts w:cs="Times New Roman"/>
          <w:noProof/>
          <w:sz w:val="20"/>
          <w:szCs w:val="20"/>
        </w:rPr>
      </w:pPr>
      <w:r w:rsidRPr="00EF72A8">
        <w:rPr>
          <w:rFonts w:cs="Times New Roman"/>
          <w:noProof/>
          <w:sz w:val="20"/>
          <w:szCs w:val="20"/>
        </w:rPr>
        <w:t xml:space="preserve">Even though </w:t>
      </w:r>
      <w:r w:rsidR="007B03D2" w:rsidRPr="00EF72A8">
        <w:rPr>
          <w:rFonts w:cs="Times New Roman"/>
          <w:noProof/>
          <w:sz w:val="20"/>
          <w:szCs w:val="20"/>
        </w:rPr>
        <w:t>we</w:t>
      </w:r>
      <w:r w:rsidRPr="00EF72A8">
        <w:rPr>
          <w:rFonts w:cs="Times New Roman"/>
          <w:noProof/>
          <w:sz w:val="20"/>
          <w:szCs w:val="20"/>
        </w:rPr>
        <w:t xml:space="preserve"> have searched for factors that predict the onset of preterm labor,</w:t>
      </w:r>
      <w:r w:rsidR="000F2A81" w:rsidRPr="00EF72A8">
        <w:rPr>
          <w:rFonts w:cs="Times New Roman"/>
          <w:noProof/>
          <w:sz w:val="20"/>
          <w:szCs w:val="20"/>
        </w:rPr>
        <w:t xml:space="preserve"> the</w:t>
      </w:r>
      <w:r w:rsidRPr="00EF72A8">
        <w:rPr>
          <w:rFonts w:cs="Times New Roman"/>
          <w:noProof/>
          <w:sz w:val="20"/>
          <w:szCs w:val="20"/>
        </w:rPr>
        <w:t xml:space="preserve"> thickness of the myometrium following PPROM has never been tested. Digital cervical examination, home uterine monitoring of uterine contractility, and thickness of LUS have each been studied.</w:t>
      </w:r>
      <w:hyperlink w:anchor="_bookmark19" w:history="1">
        <w:r w:rsidRPr="00EF72A8">
          <w:rPr>
            <w:rStyle w:val="Hyperlink"/>
            <w:rFonts w:cs="Times New Roman"/>
            <w:noProof/>
            <w:sz w:val="20"/>
            <w:szCs w:val="20"/>
            <w:u w:val="none"/>
          </w:rPr>
          <w:t>21-24</w:t>
        </w:r>
      </w:hyperlink>
      <w:r w:rsidRPr="00EF72A8">
        <w:rPr>
          <w:rFonts w:cs="Times New Roman"/>
          <w:noProof/>
          <w:sz w:val="20"/>
          <w:szCs w:val="20"/>
        </w:rPr>
        <w:t xml:space="preserve"> The digital cervical examination and frequency of uterine contractions have weak prognostic values.</w:t>
      </w:r>
      <w:hyperlink w:anchor="_bookmark21" w:history="1">
        <w:r w:rsidRPr="00EF72A8">
          <w:rPr>
            <w:rStyle w:val="Hyperlink"/>
            <w:rFonts w:cs="Times New Roman"/>
            <w:noProof/>
            <w:sz w:val="20"/>
            <w:szCs w:val="20"/>
            <w:u w:val="none"/>
          </w:rPr>
          <w:t>24</w:t>
        </w:r>
      </w:hyperlink>
      <w:r w:rsidRPr="00EF72A8">
        <w:rPr>
          <w:rFonts w:cs="Times New Roman"/>
          <w:noProof/>
          <w:sz w:val="20"/>
          <w:szCs w:val="20"/>
        </w:rPr>
        <w:t xml:space="preserve"> Not only are</w:t>
      </w:r>
      <w:r w:rsidR="000F2A81" w:rsidRPr="00EF72A8">
        <w:rPr>
          <w:rFonts w:cs="Times New Roman"/>
          <w:noProof/>
          <w:sz w:val="20"/>
          <w:szCs w:val="20"/>
        </w:rPr>
        <w:t xml:space="preserve"> a</w:t>
      </w:r>
      <w:r w:rsidRPr="00EF72A8">
        <w:rPr>
          <w:rFonts w:cs="Times New Roman"/>
          <w:noProof/>
          <w:sz w:val="20"/>
          <w:szCs w:val="20"/>
        </w:rPr>
        <w:t xml:space="preserve"> digital cervical examination of women with PPROM and frequency of uterine contractions poorly predictive, but a digital exam may increase the risk of ascending infection.</w:t>
      </w:r>
      <w:hyperlink w:anchor="_bookmark22" w:history="1">
        <w:r w:rsidRPr="00EF72A8">
          <w:rPr>
            <w:rStyle w:val="Hyperlink"/>
            <w:rFonts w:cs="Times New Roman"/>
            <w:noProof/>
            <w:sz w:val="20"/>
            <w:szCs w:val="20"/>
            <w:u w:val="none"/>
          </w:rPr>
          <w:t>25</w:t>
        </w:r>
      </w:hyperlink>
      <w:r w:rsidRPr="00EF72A8">
        <w:rPr>
          <w:rFonts w:cs="Times New Roman"/>
          <w:noProof/>
          <w:sz w:val="20"/>
          <w:szCs w:val="20"/>
        </w:rPr>
        <w:t xml:space="preserve"> Conversely, vaginal bleeding, risk scoring schemes, and fetal breathing activity are also predictive of the onset of labor, but either ha</w:t>
      </w:r>
      <w:r w:rsidR="000F2A81" w:rsidRPr="00EF72A8">
        <w:rPr>
          <w:rFonts w:cs="Times New Roman"/>
          <w:noProof/>
          <w:sz w:val="20"/>
          <w:szCs w:val="20"/>
        </w:rPr>
        <w:t>s</w:t>
      </w:r>
      <w:r w:rsidRPr="00EF72A8">
        <w:rPr>
          <w:rFonts w:cs="Times New Roman"/>
          <w:noProof/>
          <w:sz w:val="20"/>
          <w:szCs w:val="20"/>
        </w:rPr>
        <w:t xml:space="preserve"> poor sensitivity and speciﬁcity or are accurate only at late stages in the pathogenic process.</w:t>
      </w:r>
      <w:hyperlink w:anchor="_bookmark23" w:history="1">
        <w:r w:rsidRPr="00EF72A8">
          <w:rPr>
            <w:rStyle w:val="Hyperlink"/>
            <w:rFonts w:cs="Times New Roman"/>
            <w:noProof/>
            <w:sz w:val="20"/>
            <w:szCs w:val="20"/>
            <w:u w:val="none"/>
          </w:rPr>
          <w:t>26</w:t>
        </w:r>
      </w:hyperlink>
      <w:r w:rsidRPr="00EF72A8">
        <w:rPr>
          <w:rFonts w:cs="Times New Roman"/>
          <w:noProof/>
          <w:sz w:val="20"/>
          <w:szCs w:val="20"/>
        </w:rPr>
        <w:t xml:space="preserve"> Despite being ineﬀective, many of the previously listed prediction </w:t>
      </w:r>
      <w:r w:rsidRPr="00EF72A8">
        <w:rPr>
          <w:rFonts w:cs="Times New Roman"/>
          <w:noProof/>
          <w:sz w:val="20"/>
          <w:szCs w:val="20"/>
        </w:rPr>
        <w:lastRenderedPageBreak/>
        <w:t>strategies are widely used in the clinical practice. The most recent eﬀorts to estimate the predictive value of LUS thickness in women with intact membranes also proved to be unsuccessful.</w:t>
      </w:r>
      <w:hyperlink w:anchor="_bookmark20" w:history="1">
        <w:r w:rsidRPr="00EF72A8">
          <w:rPr>
            <w:rStyle w:val="Hyperlink"/>
            <w:rFonts w:cs="Times New Roman"/>
            <w:noProof/>
            <w:sz w:val="20"/>
            <w:szCs w:val="20"/>
            <w:u w:val="none"/>
          </w:rPr>
          <w:t>23</w:t>
        </w:r>
      </w:hyperlink>
    </w:p>
    <w:p w:rsidR="00EC71FB" w:rsidRPr="00EF72A8" w:rsidRDefault="00EC71FB" w:rsidP="00E62C9F">
      <w:pPr>
        <w:snapToGrid w:val="0"/>
        <w:spacing w:after="0" w:line="240" w:lineRule="auto"/>
        <w:ind w:left="0" w:firstLine="425"/>
        <w:jc w:val="both"/>
        <w:rPr>
          <w:rFonts w:cs="Times New Roman"/>
          <w:noProof/>
          <w:sz w:val="20"/>
          <w:szCs w:val="20"/>
        </w:rPr>
      </w:pPr>
      <w:r w:rsidRPr="00EF72A8">
        <w:rPr>
          <w:rFonts w:cs="Times New Roman"/>
          <w:noProof/>
          <w:sz w:val="20"/>
          <w:szCs w:val="20"/>
        </w:rPr>
        <w:t>There has been much attention focused on the sonographic assessment of cervical length since shortening is associated with an increased risk of preterm delivery in both nulliparous and multiparous women.</w:t>
      </w:r>
      <w:hyperlink w:anchor="_bookmark19" w:history="1">
        <w:r w:rsidRPr="00EF72A8">
          <w:rPr>
            <w:rStyle w:val="Hyperlink"/>
            <w:rFonts w:cs="Times New Roman"/>
            <w:noProof/>
            <w:sz w:val="20"/>
            <w:szCs w:val="20"/>
            <w:u w:val="none"/>
          </w:rPr>
          <w:t>21,22,27</w:t>
        </w:r>
      </w:hyperlink>
      <w:r w:rsidRPr="00EF72A8">
        <w:rPr>
          <w:rFonts w:cs="Times New Roman"/>
          <w:noProof/>
          <w:sz w:val="20"/>
          <w:szCs w:val="20"/>
        </w:rPr>
        <w:t xml:space="preserve"> The preterm delivery prediction study conducted by the NICHD Maternal Fetal Medicine Unit Network concluded that the most powerful factors associated with preterm birth before 32 w are a positive fetal ﬁbronectin test and a cervical length less than 10th percentile either alone or in combination with other maternal serum biochemical tests.</w:t>
      </w:r>
      <w:hyperlink w:anchor="_bookmark24" w:history="1">
        <w:proofErr w:type="gramStart"/>
        <w:r w:rsidRPr="00EF72A8">
          <w:rPr>
            <w:rStyle w:val="Hyperlink"/>
            <w:rFonts w:cs="Times New Roman"/>
            <w:noProof/>
            <w:sz w:val="20"/>
            <w:szCs w:val="20"/>
            <w:u w:val="none"/>
          </w:rPr>
          <w:t>28</w:t>
        </w:r>
      </w:hyperlink>
      <w:r w:rsidR="00E62C9F" w:rsidRPr="00EF72A8">
        <w:rPr>
          <w:rFonts w:cs="Times New Roman"/>
          <w:noProof/>
          <w:sz w:val="20"/>
          <w:szCs w:val="20"/>
        </w:rPr>
        <w:t xml:space="preserve"> </w:t>
      </w:r>
      <w:r w:rsidRPr="00EF72A8">
        <w:rPr>
          <w:rFonts w:cs="Times New Roman"/>
          <w:noProof/>
          <w:sz w:val="20"/>
          <w:szCs w:val="20"/>
        </w:rPr>
        <w:t>Cervical length measurement</w:t>
      </w:r>
      <w:proofErr w:type="gramEnd"/>
      <w:r w:rsidRPr="00EF72A8">
        <w:rPr>
          <w:rFonts w:cs="Times New Roman"/>
          <w:noProof/>
          <w:sz w:val="20"/>
          <w:szCs w:val="20"/>
        </w:rPr>
        <w:t xml:space="preserve"> after PPROM may also be useful for predicting preterm birth, as the risk of ascending infection remains low.</w:t>
      </w:r>
      <w:hyperlink w:anchor="_bookmark11" w:history="1">
        <w:r w:rsidRPr="00EF72A8">
          <w:rPr>
            <w:rStyle w:val="Hyperlink"/>
            <w:rFonts w:cs="Times New Roman"/>
            <w:noProof/>
            <w:sz w:val="20"/>
            <w:szCs w:val="20"/>
            <w:u w:val="none"/>
          </w:rPr>
          <w:t>9</w:t>
        </w:r>
      </w:hyperlink>
      <w:r w:rsidR="00E62C9F" w:rsidRPr="00EF72A8">
        <w:rPr>
          <w:rFonts w:cs="Times New Roman"/>
          <w:noProof/>
          <w:sz w:val="20"/>
          <w:szCs w:val="20"/>
        </w:rPr>
        <w:t xml:space="preserve"> </w:t>
      </w:r>
      <w:r w:rsidRPr="00EF72A8">
        <w:rPr>
          <w:rFonts w:cs="Times New Roman"/>
          <w:noProof/>
          <w:sz w:val="20"/>
          <w:szCs w:val="20"/>
        </w:rPr>
        <w:t>Unfortunately, the modest sensitivity with high speciﬁcity of cervical length evaluation may reﬂect the fact there are several diﬀerent patterns of</w:t>
      </w:r>
      <w:r w:rsidR="00E62C9F" w:rsidRPr="00EF72A8">
        <w:rPr>
          <w:rFonts w:cs="Times New Roman"/>
          <w:noProof/>
          <w:sz w:val="20"/>
          <w:szCs w:val="20"/>
        </w:rPr>
        <w:t xml:space="preserve"> </w:t>
      </w:r>
      <w:r w:rsidRPr="00EF72A8">
        <w:rPr>
          <w:rFonts w:cs="Times New Roman"/>
          <w:noProof/>
          <w:sz w:val="20"/>
          <w:szCs w:val="20"/>
        </w:rPr>
        <w:t>‘‘normal’’</w:t>
      </w:r>
      <w:r w:rsidR="00E62C9F" w:rsidRPr="00EF72A8">
        <w:rPr>
          <w:rFonts w:cs="Times New Roman"/>
          <w:noProof/>
          <w:sz w:val="20"/>
          <w:szCs w:val="20"/>
        </w:rPr>
        <w:t xml:space="preserve"> </w:t>
      </w:r>
      <w:r w:rsidRPr="00EF72A8">
        <w:rPr>
          <w:rFonts w:cs="Times New Roman"/>
          <w:noProof/>
          <w:sz w:val="20"/>
          <w:szCs w:val="20"/>
        </w:rPr>
        <w:t>change in cervical length. These patterns may vary from a gradual to an accelerated change or even a precipitous decrease in cervical length at term.</w:t>
      </w:r>
      <w:hyperlink w:anchor="_bookmark25" w:history="1">
        <w:r w:rsidRPr="00EF72A8">
          <w:rPr>
            <w:rStyle w:val="Hyperlink"/>
            <w:rFonts w:cs="Times New Roman"/>
            <w:noProof/>
            <w:sz w:val="20"/>
            <w:szCs w:val="20"/>
            <w:u w:val="none"/>
          </w:rPr>
          <w:t>29</w:t>
        </w:r>
      </w:hyperlink>
    </w:p>
    <w:p w:rsidR="00EC71FB" w:rsidRPr="00EF72A8" w:rsidRDefault="00EC71FB" w:rsidP="00E62C9F">
      <w:pPr>
        <w:snapToGrid w:val="0"/>
        <w:spacing w:after="0" w:line="240" w:lineRule="auto"/>
        <w:ind w:left="0" w:firstLine="425"/>
        <w:jc w:val="both"/>
        <w:rPr>
          <w:rFonts w:cs="Times New Roman"/>
          <w:noProof/>
          <w:sz w:val="20"/>
          <w:szCs w:val="20"/>
        </w:rPr>
      </w:pPr>
      <w:r w:rsidRPr="00EF72A8">
        <w:rPr>
          <w:rFonts w:cs="Times New Roman"/>
          <w:noProof/>
          <w:sz w:val="20"/>
          <w:szCs w:val="20"/>
        </w:rPr>
        <w:t>The clinical management after PPROM is complicated by the absence of a gold standard method to predict pathogenic processes leading to parturition.</w:t>
      </w:r>
      <w:hyperlink w:anchor="_bookmark23" w:history="1">
        <w:r w:rsidRPr="00EF72A8">
          <w:rPr>
            <w:rStyle w:val="Hyperlink"/>
            <w:rFonts w:cs="Times New Roman"/>
            <w:noProof/>
            <w:sz w:val="20"/>
            <w:szCs w:val="20"/>
            <w:u w:val="none"/>
          </w:rPr>
          <w:t>26</w:t>
        </w:r>
      </w:hyperlink>
      <w:r w:rsidRPr="00EF72A8">
        <w:rPr>
          <w:rFonts w:cs="Times New Roman"/>
          <w:noProof/>
          <w:sz w:val="20"/>
          <w:szCs w:val="20"/>
        </w:rPr>
        <w:t xml:space="preserve"> Our </w:t>
      </w:r>
      <w:r w:rsidR="0061148F" w:rsidRPr="00EF72A8">
        <w:rPr>
          <w:rFonts w:cs="Times New Roman"/>
          <w:noProof/>
          <w:sz w:val="20"/>
          <w:szCs w:val="20"/>
        </w:rPr>
        <w:t>un</w:t>
      </w:r>
      <w:r w:rsidRPr="00EF72A8">
        <w:rPr>
          <w:rFonts w:cs="Times New Roman"/>
          <w:noProof/>
          <w:sz w:val="20"/>
          <w:szCs w:val="20"/>
        </w:rPr>
        <w:t>derstanding of the mechanisms that determine the length of the latency interval after PPROM is hindered by the fact that the human myometrium and cervix appear to have redundant and parallel mechanisms to ensure adequate length of gestation.</w:t>
      </w:r>
      <w:hyperlink w:anchor="_bookmark26" w:history="1">
        <w:proofErr w:type="gramStart"/>
        <w:r w:rsidRPr="00EF72A8">
          <w:rPr>
            <w:rStyle w:val="Hyperlink"/>
            <w:rFonts w:cs="Times New Roman"/>
            <w:noProof/>
            <w:sz w:val="20"/>
            <w:szCs w:val="20"/>
            <w:u w:val="none"/>
          </w:rPr>
          <w:t>30</w:t>
        </w:r>
      </w:hyperlink>
      <w:r w:rsidRPr="00EF72A8">
        <w:rPr>
          <w:rFonts w:cs="Times New Roman"/>
          <w:noProof/>
          <w:sz w:val="20"/>
          <w:szCs w:val="20"/>
        </w:rPr>
        <w:t xml:space="preserve"> Furthermore, the impact of pregnancy and labor on the uterus and cervix diﬀer </w:t>
      </w:r>
      <w:r w:rsidR="000F2A81" w:rsidRPr="00EF72A8">
        <w:rPr>
          <w:rFonts w:cs="Times New Roman"/>
          <w:noProof/>
          <w:sz w:val="20"/>
          <w:szCs w:val="20"/>
        </w:rPr>
        <w:t>significan</w:t>
      </w:r>
      <w:r w:rsidRPr="00EF72A8">
        <w:rPr>
          <w:rFonts w:cs="Times New Roman"/>
          <w:noProof/>
          <w:sz w:val="20"/>
          <w:szCs w:val="20"/>
        </w:rPr>
        <w:t>tly.</w:t>
      </w:r>
      <w:proofErr w:type="gramEnd"/>
      <w:r w:rsidR="00246510" w:rsidRPr="00EF72A8">
        <w:rPr>
          <w:sz w:val="20"/>
          <w:szCs w:val="20"/>
        </w:rPr>
        <w:fldChar w:fldCharType="begin"/>
      </w:r>
      <w:r w:rsidR="00246510" w:rsidRPr="00EF72A8">
        <w:rPr>
          <w:sz w:val="20"/>
          <w:szCs w:val="20"/>
        </w:rPr>
        <w:instrText>HYPERLINK \l "_bookmark27"</w:instrText>
      </w:r>
      <w:r w:rsidR="00246510" w:rsidRPr="00EF72A8">
        <w:rPr>
          <w:sz w:val="20"/>
          <w:szCs w:val="20"/>
        </w:rPr>
        <w:fldChar w:fldCharType="separate"/>
      </w:r>
      <w:r w:rsidRPr="00EF72A8">
        <w:rPr>
          <w:rStyle w:val="Hyperlink"/>
          <w:rFonts w:cs="Times New Roman"/>
          <w:noProof/>
          <w:sz w:val="20"/>
          <w:szCs w:val="20"/>
          <w:u w:val="none"/>
        </w:rPr>
        <w:t>31,32</w:t>
      </w:r>
      <w:r w:rsidR="00246510" w:rsidRPr="00EF72A8">
        <w:rPr>
          <w:sz w:val="20"/>
          <w:szCs w:val="20"/>
        </w:rPr>
        <w:fldChar w:fldCharType="end"/>
      </w:r>
      <w:r w:rsidRPr="00EF72A8">
        <w:rPr>
          <w:rFonts w:cs="Times New Roman"/>
          <w:noProof/>
          <w:sz w:val="20"/>
          <w:szCs w:val="20"/>
        </w:rPr>
        <w:t xml:space="preserve"> The prevailing theories surrounding PPROM latency interval may well overestimate the importance of the cervix, leaving the role played by myometrial activation largely unexplored. Markers with prognostic value in predicting the latency interval (chorionic-decidual and myometrial cell activation) would be beneﬁcial as aides to clinical management, as well as to enhance our understanding of the mechanisms triggering preterm labor contractions and PPROM.</w:t>
      </w:r>
      <w:hyperlink w:anchor="_bookmark23" w:history="1">
        <w:r w:rsidRPr="00EF72A8">
          <w:rPr>
            <w:rStyle w:val="Hyperlink"/>
            <w:rFonts w:cs="Times New Roman"/>
            <w:noProof/>
            <w:sz w:val="20"/>
            <w:szCs w:val="20"/>
            <w:u w:val="none"/>
          </w:rPr>
          <w:t>26</w:t>
        </w:r>
      </w:hyperlink>
    </w:p>
    <w:p w:rsidR="00EC71FB" w:rsidRPr="00EF72A8" w:rsidRDefault="00EC71FB" w:rsidP="00E62C9F">
      <w:pPr>
        <w:snapToGrid w:val="0"/>
        <w:spacing w:after="0" w:line="240" w:lineRule="auto"/>
        <w:ind w:left="0" w:firstLine="425"/>
        <w:jc w:val="both"/>
        <w:rPr>
          <w:rFonts w:cs="Times New Roman"/>
          <w:noProof/>
          <w:sz w:val="20"/>
          <w:szCs w:val="20"/>
        </w:rPr>
      </w:pPr>
      <w:r w:rsidRPr="00EF72A8">
        <w:rPr>
          <w:rFonts w:cs="Times New Roman"/>
          <w:noProof/>
          <w:sz w:val="20"/>
          <w:szCs w:val="20"/>
        </w:rPr>
        <w:t>Our previous sonographic observation</w:t>
      </w:r>
      <w:hyperlink w:anchor="_bookmark14" w:history="1">
        <w:r w:rsidRPr="00EF72A8">
          <w:rPr>
            <w:rStyle w:val="Hyperlink"/>
            <w:rFonts w:cs="Times New Roman"/>
            <w:noProof/>
            <w:sz w:val="20"/>
            <w:szCs w:val="20"/>
            <w:u w:val="none"/>
          </w:rPr>
          <w:t>14</w:t>
        </w:r>
      </w:hyperlink>
      <w:r w:rsidRPr="00EF72A8">
        <w:rPr>
          <w:rFonts w:cs="Times New Roman"/>
          <w:noProof/>
          <w:sz w:val="20"/>
          <w:szCs w:val="20"/>
        </w:rPr>
        <w:t xml:space="preserve"> that the myometrium thins symmetrically during active labor with the least amount of thinning at the uterine fundus stimulated us to rethink the mechanisms responsible for the uniform dispersion of the contractile forces that ensure eﬃcient fetal expulsion. Consistent with our previous report, we now demonstrate that women with spontaneous PPROM and in the absence of myometrial activation have a thicker anterior and fundal wall compared with women who have intact membranes. Sudden decompression of the uterine sac, </w:t>
      </w:r>
      <w:r w:rsidRPr="00EF72A8">
        <w:rPr>
          <w:rFonts w:cs="Times New Roman"/>
          <w:noProof/>
          <w:sz w:val="20"/>
          <w:szCs w:val="20"/>
        </w:rPr>
        <w:lastRenderedPageBreak/>
        <w:t>which had been ﬁlled with a minimally compressible ﬂuid that normally opposed thickening, is the most likely physiologic</w:t>
      </w:r>
      <w:r w:rsidR="00E62C9F" w:rsidRPr="00EF72A8">
        <w:rPr>
          <w:rFonts w:cs="Times New Roman"/>
          <w:noProof/>
          <w:sz w:val="20"/>
          <w:szCs w:val="20"/>
        </w:rPr>
        <w:t xml:space="preserve"> </w:t>
      </w:r>
      <w:r w:rsidRPr="00EF72A8">
        <w:rPr>
          <w:rFonts w:cs="Times New Roman"/>
          <w:noProof/>
          <w:sz w:val="20"/>
          <w:szCs w:val="20"/>
        </w:rPr>
        <w:t>explanation.</w:t>
      </w:r>
      <w:hyperlink w:anchor="_bookmark28" w:history="1">
        <w:r w:rsidRPr="00EF72A8">
          <w:rPr>
            <w:rStyle w:val="Hyperlink"/>
            <w:rFonts w:cs="Times New Roman"/>
            <w:noProof/>
            <w:sz w:val="20"/>
            <w:szCs w:val="20"/>
            <w:u w:val="none"/>
          </w:rPr>
          <w:t>33</w:t>
        </w:r>
      </w:hyperlink>
      <w:r w:rsidR="00E62C9F" w:rsidRPr="00EF72A8">
        <w:rPr>
          <w:rFonts w:cs="Times New Roman"/>
          <w:noProof/>
          <w:sz w:val="20"/>
          <w:szCs w:val="20"/>
        </w:rPr>
        <w:t xml:space="preserve"> </w:t>
      </w:r>
      <w:r w:rsidRPr="00EF72A8">
        <w:rPr>
          <w:rFonts w:cs="Times New Roman"/>
          <w:noProof/>
          <w:sz w:val="20"/>
          <w:szCs w:val="20"/>
        </w:rPr>
        <w:t>We</w:t>
      </w:r>
      <w:r w:rsidR="00E62C9F" w:rsidRPr="00EF72A8">
        <w:rPr>
          <w:rFonts w:cs="Times New Roman"/>
          <w:noProof/>
          <w:sz w:val="20"/>
          <w:szCs w:val="20"/>
        </w:rPr>
        <w:t xml:space="preserve"> </w:t>
      </w:r>
      <w:r w:rsidRPr="00EF72A8">
        <w:rPr>
          <w:rFonts w:cs="Times New Roman"/>
          <w:noProof/>
          <w:sz w:val="20"/>
          <w:szCs w:val="20"/>
        </w:rPr>
        <w:t>assume</w:t>
      </w:r>
      <w:r w:rsidR="00E62C9F" w:rsidRPr="00EF72A8">
        <w:rPr>
          <w:rFonts w:cs="Times New Roman"/>
          <w:noProof/>
          <w:sz w:val="20"/>
          <w:szCs w:val="20"/>
        </w:rPr>
        <w:t xml:space="preserve"> </w:t>
      </w:r>
      <w:r w:rsidRPr="00EF72A8">
        <w:rPr>
          <w:rFonts w:cs="Times New Roman"/>
          <w:noProof/>
          <w:sz w:val="20"/>
          <w:szCs w:val="20"/>
        </w:rPr>
        <w:t>that</w:t>
      </w:r>
      <w:r w:rsidR="00E62C9F" w:rsidRPr="00EF72A8">
        <w:rPr>
          <w:rFonts w:cs="Times New Roman"/>
          <w:noProof/>
          <w:sz w:val="20"/>
          <w:szCs w:val="20"/>
        </w:rPr>
        <w:t xml:space="preserve"> </w:t>
      </w:r>
      <w:r w:rsidRPr="00EF72A8">
        <w:rPr>
          <w:rFonts w:cs="Times New Roman"/>
          <w:noProof/>
          <w:sz w:val="20"/>
          <w:szCs w:val="20"/>
        </w:rPr>
        <w:t>women</w:t>
      </w:r>
      <w:r w:rsidR="00E62C9F" w:rsidRPr="00EF72A8">
        <w:rPr>
          <w:rFonts w:cs="Times New Roman"/>
          <w:noProof/>
          <w:sz w:val="20"/>
          <w:szCs w:val="20"/>
        </w:rPr>
        <w:t xml:space="preserve"> </w:t>
      </w:r>
      <w:r w:rsidRPr="00EF72A8">
        <w:rPr>
          <w:rFonts w:cs="Times New Roman"/>
          <w:noProof/>
          <w:sz w:val="20"/>
          <w:szCs w:val="20"/>
        </w:rPr>
        <w:t>with a long latency interval after spontaneous PPROM are in a state of myometrial quiescence or incomplete myometrial activation,</w:t>
      </w:r>
      <w:r w:rsidR="00E62C9F" w:rsidRPr="00EF72A8">
        <w:rPr>
          <w:rFonts w:cs="Times New Roman"/>
          <w:noProof/>
          <w:sz w:val="20"/>
          <w:szCs w:val="20"/>
        </w:rPr>
        <w:t xml:space="preserve"> </w:t>
      </w:r>
      <w:r w:rsidRPr="00EF72A8">
        <w:rPr>
          <w:rFonts w:cs="Times New Roman"/>
          <w:noProof/>
          <w:sz w:val="20"/>
          <w:szCs w:val="20"/>
        </w:rPr>
        <w:t>and demonstrate that the long latency and presumed myometrial quiescence are associated with a greater thickness of the anterior and fundal wall</w:t>
      </w:r>
      <w:r w:rsidR="00E62C9F" w:rsidRPr="00EF72A8">
        <w:rPr>
          <w:rFonts w:cs="Times New Roman"/>
          <w:noProof/>
          <w:sz w:val="20"/>
          <w:szCs w:val="20"/>
        </w:rPr>
        <w:t xml:space="preserve"> </w:t>
      </w:r>
      <w:r w:rsidRPr="00EF72A8">
        <w:rPr>
          <w:rFonts w:cs="Times New Roman"/>
          <w:noProof/>
          <w:sz w:val="20"/>
          <w:szCs w:val="20"/>
        </w:rPr>
        <w:t>myometrium.</w:t>
      </w:r>
      <w:r w:rsidR="00E62C9F" w:rsidRPr="00EF72A8">
        <w:rPr>
          <w:rFonts w:cs="Times New Roman"/>
          <w:noProof/>
          <w:sz w:val="20"/>
          <w:szCs w:val="20"/>
        </w:rPr>
        <w:t xml:space="preserve"> </w:t>
      </w:r>
      <w:r w:rsidRPr="00EF72A8">
        <w:rPr>
          <w:rFonts w:cs="Times New Roman"/>
          <w:noProof/>
          <w:sz w:val="20"/>
          <w:szCs w:val="20"/>
        </w:rPr>
        <w:t>These observations are consistent with previous inter</w:t>
      </w:r>
      <w:r w:rsidR="0061148F" w:rsidRPr="00EF72A8">
        <w:rPr>
          <w:rFonts w:cs="Times New Roman"/>
          <w:noProof/>
          <w:sz w:val="20"/>
          <w:szCs w:val="20"/>
        </w:rPr>
        <w:t>pretations that the mechanisms un</w:t>
      </w:r>
      <w:r w:rsidRPr="00EF72A8">
        <w:rPr>
          <w:rFonts w:cs="Times New Roman"/>
          <w:noProof/>
          <w:sz w:val="20"/>
          <w:szCs w:val="20"/>
        </w:rPr>
        <w:t>derlying physical disruption of amniochorion integrity are complex, and collagenolytic activation of matrix metalloproteinases can occur in the absence of uterine contractility (myometrial activation).</w:t>
      </w:r>
      <w:hyperlink w:anchor="_bookmark29" w:history="1">
        <w:r w:rsidRPr="00EF72A8">
          <w:rPr>
            <w:rStyle w:val="Hyperlink"/>
            <w:rFonts w:cs="Times New Roman"/>
            <w:noProof/>
            <w:sz w:val="20"/>
            <w:szCs w:val="20"/>
            <w:u w:val="none"/>
          </w:rPr>
          <w:t>34</w:t>
        </w:r>
      </w:hyperlink>
      <w:r w:rsidRPr="00EF72A8">
        <w:rPr>
          <w:rFonts w:cs="Times New Roman"/>
          <w:noProof/>
          <w:sz w:val="20"/>
          <w:szCs w:val="20"/>
        </w:rPr>
        <w:t xml:space="preserve"> It is possible that those women with PPROM and thin myometrium already experienced functional complete myometrial activation that allows for coordinated tone, contractions, and shorter latency interval.</w:t>
      </w:r>
    </w:p>
    <w:p w:rsidR="00EC71FB" w:rsidRPr="00EF72A8" w:rsidRDefault="00EC71FB" w:rsidP="00E62C9F">
      <w:pPr>
        <w:snapToGrid w:val="0"/>
        <w:spacing w:after="0" w:line="240" w:lineRule="auto"/>
        <w:ind w:left="0" w:firstLine="425"/>
        <w:jc w:val="both"/>
        <w:rPr>
          <w:rFonts w:cs="Times New Roman"/>
          <w:iCs/>
          <w:sz w:val="20"/>
          <w:szCs w:val="20"/>
        </w:rPr>
      </w:pPr>
      <w:proofErr w:type="spellStart"/>
      <w:r w:rsidRPr="00EF72A8">
        <w:rPr>
          <w:rFonts w:cs="Times New Roman"/>
          <w:iCs/>
          <w:sz w:val="20"/>
          <w:szCs w:val="20"/>
        </w:rPr>
        <w:t>Sonographic</w:t>
      </w:r>
      <w:proofErr w:type="spellEnd"/>
      <w:r w:rsidRPr="00EF72A8">
        <w:rPr>
          <w:rFonts w:cs="Times New Roman"/>
          <w:iCs/>
          <w:sz w:val="20"/>
          <w:szCs w:val="20"/>
        </w:rPr>
        <w:t xml:space="preserve"> evaluation of cervical length in women with PPROM </w:t>
      </w:r>
      <w:proofErr w:type="gramStart"/>
      <w:r w:rsidRPr="00EF72A8">
        <w:rPr>
          <w:rFonts w:cs="Times New Roman"/>
          <w:iCs/>
          <w:sz w:val="20"/>
          <w:szCs w:val="20"/>
        </w:rPr>
        <w:t>is reported</w:t>
      </w:r>
      <w:proofErr w:type="gramEnd"/>
      <w:r w:rsidRPr="00EF72A8">
        <w:rPr>
          <w:rFonts w:cs="Times New Roman"/>
          <w:iCs/>
          <w:sz w:val="20"/>
          <w:szCs w:val="20"/>
        </w:rPr>
        <w:t xml:space="preserve"> to have maximum sensitivities and </w:t>
      </w:r>
      <w:proofErr w:type="spellStart"/>
      <w:r w:rsidRPr="00EF72A8">
        <w:rPr>
          <w:rFonts w:cs="Times New Roman"/>
          <w:iCs/>
          <w:sz w:val="20"/>
          <w:szCs w:val="20"/>
        </w:rPr>
        <w:t>speciﬁcities</w:t>
      </w:r>
      <w:proofErr w:type="spellEnd"/>
      <w:r w:rsidRPr="00EF72A8">
        <w:rPr>
          <w:rFonts w:cs="Times New Roman"/>
          <w:iCs/>
          <w:sz w:val="20"/>
          <w:szCs w:val="20"/>
        </w:rPr>
        <w:t xml:space="preserve"> of 63% and 81%, respectively.</w:t>
      </w:r>
      <w:hyperlink w:anchor="_bookmark25" w:history="1">
        <w:proofErr w:type="gramStart"/>
        <w:r w:rsidRPr="00EF72A8">
          <w:rPr>
            <w:rStyle w:val="Hyperlink"/>
            <w:rFonts w:cs="Times New Roman"/>
            <w:iCs/>
            <w:sz w:val="20"/>
            <w:szCs w:val="20"/>
            <w:u w:val="none"/>
          </w:rPr>
          <w:t>29</w:t>
        </w:r>
        <w:proofErr w:type="gramEnd"/>
      </w:hyperlink>
      <w:r w:rsidRPr="00EF72A8">
        <w:rPr>
          <w:rFonts w:cs="Times New Roman"/>
          <w:iCs/>
          <w:sz w:val="20"/>
          <w:szCs w:val="20"/>
        </w:rPr>
        <w:t xml:space="preserve"> We </w:t>
      </w:r>
      <w:proofErr w:type="spellStart"/>
      <w:r w:rsidRPr="00EF72A8">
        <w:rPr>
          <w:rFonts w:cs="Times New Roman"/>
          <w:iCs/>
          <w:sz w:val="20"/>
          <w:szCs w:val="20"/>
        </w:rPr>
        <w:t>ﬁnd</w:t>
      </w:r>
      <w:proofErr w:type="spellEnd"/>
      <w:r w:rsidRPr="00EF72A8">
        <w:rPr>
          <w:rFonts w:cs="Times New Roman"/>
          <w:iCs/>
          <w:sz w:val="20"/>
          <w:szCs w:val="20"/>
        </w:rPr>
        <w:t xml:space="preserve"> that the </w:t>
      </w:r>
      <w:proofErr w:type="spellStart"/>
      <w:r w:rsidRPr="00EF72A8">
        <w:rPr>
          <w:rFonts w:cs="Times New Roman"/>
          <w:iCs/>
          <w:sz w:val="20"/>
          <w:szCs w:val="20"/>
        </w:rPr>
        <w:t>sonographic</w:t>
      </w:r>
      <w:proofErr w:type="spellEnd"/>
      <w:r w:rsidRPr="00EF72A8">
        <w:rPr>
          <w:rFonts w:cs="Times New Roman"/>
          <w:iCs/>
          <w:sz w:val="20"/>
          <w:szCs w:val="20"/>
        </w:rPr>
        <w:t xml:space="preserve"> measurement of </w:t>
      </w:r>
      <w:proofErr w:type="spellStart"/>
      <w:r w:rsidRPr="00EF72A8">
        <w:rPr>
          <w:rFonts w:cs="Times New Roman"/>
          <w:iCs/>
          <w:sz w:val="20"/>
          <w:szCs w:val="20"/>
        </w:rPr>
        <w:t>fundal</w:t>
      </w:r>
      <w:proofErr w:type="spellEnd"/>
      <w:r w:rsidRPr="00EF72A8">
        <w:rPr>
          <w:rFonts w:cs="Times New Roman"/>
          <w:iCs/>
          <w:sz w:val="20"/>
          <w:szCs w:val="20"/>
        </w:rPr>
        <w:t xml:space="preserve"> MT less than 8.1 mm has a similar sensitivity and </w:t>
      </w:r>
      <w:proofErr w:type="spellStart"/>
      <w:r w:rsidRPr="00EF72A8">
        <w:rPr>
          <w:rFonts w:cs="Times New Roman"/>
          <w:iCs/>
          <w:sz w:val="20"/>
          <w:szCs w:val="20"/>
        </w:rPr>
        <w:t>speciﬁcity</w:t>
      </w:r>
      <w:proofErr w:type="spellEnd"/>
      <w:r w:rsidRPr="00EF72A8">
        <w:rPr>
          <w:rFonts w:cs="Times New Roman"/>
          <w:iCs/>
          <w:sz w:val="20"/>
          <w:szCs w:val="20"/>
        </w:rPr>
        <w:t xml:space="preserve"> (55.6%, respectively, 88.9%). However, we further determined that </w:t>
      </w:r>
      <w:r w:rsidRPr="00EF72A8">
        <w:rPr>
          <w:rFonts w:cs="Times New Roman"/>
          <w:iCs/>
          <w:noProof/>
          <w:sz w:val="20"/>
          <w:szCs w:val="20"/>
        </w:rPr>
        <w:t>a MT</w:t>
      </w:r>
      <w:r w:rsidRPr="00EF72A8">
        <w:rPr>
          <w:rFonts w:cs="Times New Roman"/>
          <w:iCs/>
          <w:sz w:val="20"/>
          <w:szCs w:val="20"/>
        </w:rPr>
        <w:t xml:space="preserve"> 12.1 mm or more is 93.7% </w:t>
      </w:r>
      <w:r w:rsidRPr="00EF72A8">
        <w:rPr>
          <w:rFonts w:cs="Times New Roman"/>
          <w:iCs/>
          <w:noProof/>
          <w:sz w:val="20"/>
          <w:szCs w:val="20"/>
        </w:rPr>
        <w:t>sensitive</w:t>
      </w:r>
      <w:r w:rsidRPr="00EF72A8">
        <w:rPr>
          <w:rFonts w:cs="Times New Roman"/>
          <w:iCs/>
          <w:sz w:val="20"/>
          <w:szCs w:val="20"/>
        </w:rPr>
        <w:t xml:space="preserve"> and 63.6% </w:t>
      </w:r>
      <w:proofErr w:type="spellStart"/>
      <w:r w:rsidRPr="00EF72A8">
        <w:rPr>
          <w:rFonts w:cs="Times New Roman"/>
          <w:iCs/>
          <w:sz w:val="20"/>
          <w:szCs w:val="20"/>
        </w:rPr>
        <w:t>speciﬁc</w:t>
      </w:r>
      <w:proofErr w:type="spellEnd"/>
      <w:r w:rsidRPr="00EF72A8">
        <w:rPr>
          <w:rFonts w:cs="Times New Roman"/>
          <w:iCs/>
          <w:sz w:val="20"/>
          <w:szCs w:val="20"/>
        </w:rPr>
        <w:t xml:space="preserve"> for the prediction of a latency period longer than 120 h. </w:t>
      </w:r>
      <w:proofErr w:type="gramStart"/>
      <w:r w:rsidRPr="00EF72A8">
        <w:rPr>
          <w:rFonts w:cs="Times New Roman"/>
          <w:iCs/>
          <w:sz w:val="20"/>
          <w:szCs w:val="20"/>
        </w:rPr>
        <w:t>Unfortunately</w:t>
      </w:r>
      <w:proofErr w:type="gramEnd"/>
      <w:r w:rsidRPr="00EF72A8">
        <w:rPr>
          <w:rFonts w:cs="Times New Roman"/>
          <w:iCs/>
          <w:sz w:val="20"/>
          <w:szCs w:val="20"/>
        </w:rPr>
        <w:t xml:space="preserve">, no cervical length data are currently available for comparison at 120 h. As a corollary to these </w:t>
      </w:r>
      <w:proofErr w:type="spellStart"/>
      <w:r w:rsidRPr="00EF72A8">
        <w:rPr>
          <w:rFonts w:cs="Times New Roman"/>
          <w:iCs/>
          <w:sz w:val="20"/>
          <w:szCs w:val="20"/>
        </w:rPr>
        <w:t>ﬁndings</w:t>
      </w:r>
      <w:proofErr w:type="spellEnd"/>
      <w:r w:rsidRPr="00EF72A8">
        <w:rPr>
          <w:rFonts w:cs="Times New Roman"/>
          <w:iCs/>
          <w:sz w:val="20"/>
          <w:szCs w:val="20"/>
        </w:rPr>
        <w:t xml:space="preserve">, survival analysis revealed that a thickened </w:t>
      </w:r>
      <w:proofErr w:type="spellStart"/>
      <w:r w:rsidRPr="00EF72A8">
        <w:rPr>
          <w:rFonts w:cs="Times New Roman"/>
          <w:iCs/>
          <w:sz w:val="20"/>
          <w:szCs w:val="20"/>
        </w:rPr>
        <w:t>myometrium</w:t>
      </w:r>
      <w:proofErr w:type="spellEnd"/>
      <w:r w:rsidRPr="00EF72A8">
        <w:rPr>
          <w:rFonts w:cs="Times New Roman"/>
          <w:iCs/>
          <w:sz w:val="20"/>
          <w:szCs w:val="20"/>
        </w:rPr>
        <w:t xml:space="preserve"> in </w:t>
      </w:r>
      <w:proofErr w:type="spellStart"/>
      <w:r w:rsidRPr="00EF72A8">
        <w:rPr>
          <w:rFonts w:cs="Times New Roman"/>
          <w:iCs/>
          <w:sz w:val="20"/>
          <w:szCs w:val="20"/>
        </w:rPr>
        <w:t>nonlaboring</w:t>
      </w:r>
      <w:proofErr w:type="spellEnd"/>
      <w:r w:rsidRPr="00EF72A8">
        <w:rPr>
          <w:rFonts w:cs="Times New Roman"/>
          <w:iCs/>
          <w:sz w:val="20"/>
          <w:szCs w:val="20"/>
        </w:rPr>
        <w:t xml:space="preserve"> women with PPROM was associated with latency longer than 120 h. </w:t>
      </w:r>
      <w:r w:rsidRPr="00EF72A8">
        <w:rPr>
          <w:rFonts w:cs="Times New Roman"/>
          <w:iCs/>
          <w:noProof/>
          <w:sz w:val="20"/>
          <w:szCs w:val="20"/>
        </w:rPr>
        <w:t>This is</w:t>
      </w:r>
      <w:r w:rsidRPr="00EF72A8">
        <w:rPr>
          <w:rFonts w:cs="Times New Roman"/>
          <w:iCs/>
          <w:sz w:val="20"/>
          <w:szCs w:val="20"/>
        </w:rPr>
        <w:t xml:space="preserve"> consistent with our previous report demonstrating that only active </w:t>
      </w:r>
      <w:proofErr w:type="spellStart"/>
      <w:r w:rsidRPr="00EF72A8">
        <w:rPr>
          <w:rFonts w:cs="Times New Roman"/>
          <w:iCs/>
          <w:sz w:val="20"/>
          <w:szCs w:val="20"/>
        </w:rPr>
        <w:t>myometrial</w:t>
      </w:r>
      <w:proofErr w:type="spellEnd"/>
      <w:r w:rsidRPr="00EF72A8">
        <w:rPr>
          <w:rFonts w:cs="Times New Roman"/>
          <w:iCs/>
          <w:sz w:val="20"/>
          <w:szCs w:val="20"/>
        </w:rPr>
        <w:t xml:space="preserve"> con</w:t>
      </w:r>
      <w:r w:rsidRPr="00EF72A8">
        <w:rPr>
          <w:rFonts w:cs="Times New Roman"/>
          <w:iCs/>
          <w:noProof/>
          <w:sz w:val="20"/>
          <w:szCs w:val="20"/>
        </w:rPr>
        <w:t>tractility</w:t>
      </w:r>
      <w:r w:rsidRPr="00EF72A8">
        <w:rPr>
          <w:rFonts w:cs="Times New Roman"/>
          <w:iCs/>
          <w:sz w:val="20"/>
          <w:szCs w:val="20"/>
        </w:rPr>
        <w:t xml:space="preserve"> is associated with widespread thinning of the </w:t>
      </w:r>
      <w:proofErr w:type="spellStart"/>
      <w:r w:rsidRPr="00EF72A8">
        <w:rPr>
          <w:rFonts w:cs="Times New Roman"/>
          <w:iCs/>
          <w:sz w:val="20"/>
          <w:szCs w:val="20"/>
        </w:rPr>
        <w:t>myometrium</w:t>
      </w:r>
      <w:proofErr w:type="spellEnd"/>
      <w:r w:rsidRPr="00EF72A8">
        <w:rPr>
          <w:rFonts w:cs="Times New Roman"/>
          <w:iCs/>
          <w:sz w:val="20"/>
          <w:szCs w:val="20"/>
        </w:rPr>
        <w:t xml:space="preserve"> </w:t>
      </w:r>
      <w:r w:rsidRPr="00EF72A8">
        <w:rPr>
          <w:rFonts w:cs="Times New Roman"/>
          <w:iCs/>
          <w:noProof/>
          <w:sz w:val="20"/>
          <w:szCs w:val="20"/>
        </w:rPr>
        <w:t>independent of</w:t>
      </w:r>
      <w:r w:rsidR="00E62C9F" w:rsidRPr="00EF72A8">
        <w:rPr>
          <w:rFonts w:cs="Times New Roman"/>
          <w:iCs/>
          <w:sz w:val="20"/>
          <w:szCs w:val="20"/>
        </w:rPr>
        <w:t xml:space="preserve"> </w:t>
      </w:r>
      <w:r w:rsidRPr="00EF72A8">
        <w:rPr>
          <w:rFonts w:cs="Times New Roman"/>
          <w:iCs/>
          <w:sz w:val="20"/>
          <w:szCs w:val="20"/>
        </w:rPr>
        <w:t>ROM</w:t>
      </w:r>
      <w:proofErr w:type="gramStart"/>
      <w:r w:rsidRPr="00EF72A8">
        <w:rPr>
          <w:rFonts w:cs="Times New Roman"/>
          <w:iCs/>
          <w:sz w:val="20"/>
          <w:szCs w:val="20"/>
        </w:rPr>
        <w:t>,</w:t>
      </w:r>
      <w:proofErr w:type="gramEnd"/>
      <w:r w:rsidR="00246510" w:rsidRPr="00EF72A8">
        <w:rPr>
          <w:sz w:val="20"/>
          <w:szCs w:val="20"/>
        </w:rPr>
        <w:fldChar w:fldCharType="begin"/>
      </w:r>
      <w:r w:rsidR="00246510" w:rsidRPr="00EF72A8">
        <w:rPr>
          <w:sz w:val="20"/>
          <w:szCs w:val="20"/>
        </w:rPr>
        <w:instrText>HYPERLINK \l "_bookmark14"</w:instrText>
      </w:r>
      <w:r w:rsidR="00246510" w:rsidRPr="00EF72A8">
        <w:rPr>
          <w:sz w:val="20"/>
          <w:szCs w:val="20"/>
        </w:rPr>
        <w:fldChar w:fldCharType="separate"/>
      </w:r>
      <w:r w:rsidRPr="00EF72A8">
        <w:rPr>
          <w:rStyle w:val="Hyperlink"/>
          <w:rFonts w:cs="Times New Roman"/>
          <w:iCs/>
          <w:sz w:val="20"/>
          <w:szCs w:val="20"/>
          <w:u w:val="none"/>
        </w:rPr>
        <w:t>14</w:t>
      </w:r>
      <w:r w:rsidR="00246510" w:rsidRPr="00EF72A8">
        <w:rPr>
          <w:sz w:val="20"/>
          <w:szCs w:val="20"/>
        </w:rPr>
        <w:fldChar w:fldCharType="end"/>
      </w:r>
      <w:r w:rsidR="00E62C9F" w:rsidRPr="00EF72A8">
        <w:rPr>
          <w:rFonts w:cs="Times New Roman"/>
          <w:iCs/>
          <w:sz w:val="20"/>
          <w:szCs w:val="20"/>
        </w:rPr>
        <w:t xml:space="preserve"> </w:t>
      </w:r>
      <w:r w:rsidRPr="00EF72A8">
        <w:rPr>
          <w:rFonts w:cs="Times New Roman"/>
          <w:iCs/>
          <w:noProof/>
          <w:sz w:val="20"/>
          <w:szCs w:val="20"/>
        </w:rPr>
        <w:t>and explains</w:t>
      </w:r>
      <w:r w:rsidRPr="00EF72A8">
        <w:rPr>
          <w:rFonts w:cs="Times New Roman"/>
          <w:iCs/>
          <w:sz w:val="20"/>
          <w:szCs w:val="20"/>
        </w:rPr>
        <w:t xml:space="preserve"> why </w:t>
      </w:r>
      <w:proofErr w:type="spellStart"/>
      <w:r w:rsidRPr="00EF72A8">
        <w:rPr>
          <w:rFonts w:cs="Times New Roman"/>
          <w:iCs/>
          <w:sz w:val="20"/>
          <w:szCs w:val="20"/>
        </w:rPr>
        <w:t>nonactive</w:t>
      </w:r>
      <w:proofErr w:type="spellEnd"/>
      <w:r w:rsidRPr="00EF72A8">
        <w:rPr>
          <w:rFonts w:cs="Times New Roman"/>
          <w:iCs/>
          <w:sz w:val="20"/>
          <w:szCs w:val="20"/>
        </w:rPr>
        <w:t xml:space="preserve"> </w:t>
      </w:r>
      <w:r w:rsidRPr="00EF72A8">
        <w:rPr>
          <w:rFonts w:cs="Times New Roman"/>
          <w:iCs/>
          <w:noProof/>
          <w:sz w:val="20"/>
          <w:szCs w:val="20"/>
        </w:rPr>
        <w:t>laboring</w:t>
      </w:r>
      <w:r w:rsidRPr="00EF72A8">
        <w:rPr>
          <w:rFonts w:cs="Times New Roman"/>
          <w:iCs/>
          <w:sz w:val="20"/>
          <w:szCs w:val="20"/>
        </w:rPr>
        <w:t xml:space="preserve"> women (thick </w:t>
      </w:r>
      <w:proofErr w:type="spellStart"/>
      <w:r w:rsidRPr="00EF72A8">
        <w:rPr>
          <w:rFonts w:cs="Times New Roman"/>
          <w:iCs/>
          <w:sz w:val="20"/>
          <w:szCs w:val="20"/>
        </w:rPr>
        <w:t>myometrium</w:t>
      </w:r>
      <w:proofErr w:type="spellEnd"/>
      <w:r w:rsidRPr="00EF72A8">
        <w:rPr>
          <w:rFonts w:cs="Times New Roman"/>
          <w:iCs/>
          <w:sz w:val="20"/>
          <w:szCs w:val="20"/>
        </w:rPr>
        <w:t>) have longer latency periods than those with MT less than 12.1 mm.</w:t>
      </w:r>
      <w:r w:rsidR="006319A6" w:rsidRPr="00EF72A8">
        <w:rPr>
          <w:rFonts w:cs="Times New Roman"/>
          <w:iCs/>
          <w:sz w:val="20"/>
          <w:szCs w:val="20"/>
        </w:rPr>
        <w:t xml:space="preserve"> </w:t>
      </w:r>
      <w:r w:rsidRPr="00EF72A8">
        <w:rPr>
          <w:rFonts w:cs="Times New Roman"/>
          <w:iCs/>
          <w:sz w:val="20"/>
          <w:szCs w:val="20"/>
        </w:rPr>
        <w:t xml:space="preserve">Given the </w:t>
      </w:r>
      <w:r w:rsidRPr="00EF72A8">
        <w:rPr>
          <w:rFonts w:cs="Times New Roman"/>
          <w:iCs/>
          <w:noProof/>
          <w:sz w:val="20"/>
          <w:szCs w:val="20"/>
        </w:rPr>
        <w:t>likely</w:t>
      </w:r>
      <w:r w:rsidRPr="00EF72A8">
        <w:rPr>
          <w:rFonts w:cs="Times New Roman"/>
          <w:iCs/>
          <w:sz w:val="20"/>
          <w:szCs w:val="20"/>
        </w:rPr>
        <w:t xml:space="preserve"> heterogeneity in the causes of preterm </w:t>
      </w:r>
      <w:r w:rsidRPr="00EF72A8">
        <w:rPr>
          <w:rFonts w:cs="Times New Roman"/>
          <w:iCs/>
          <w:noProof/>
          <w:sz w:val="20"/>
          <w:szCs w:val="20"/>
        </w:rPr>
        <w:t>labor</w:t>
      </w:r>
      <w:r w:rsidRPr="00EF72A8">
        <w:rPr>
          <w:rFonts w:cs="Times New Roman"/>
          <w:iCs/>
          <w:sz w:val="20"/>
          <w:szCs w:val="20"/>
        </w:rPr>
        <w:t xml:space="preserve">, our present and previous reports raise more questions. We have </w:t>
      </w:r>
      <w:proofErr w:type="spellStart"/>
      <w:r w:rsidRPr="00EF72A8">
        <w:rPr>
          <w:rFonts w:cs="Times New Roman"/>
          <w:iCs/>
          <w:sz w:val="20"/>
          <w:szCs w:val="20"/>
        </w:rPr>
        <w:t>insuﬃcient</w:t>
      </w:r>
      <w:proofErr w:type="spellEnd"/>
      <w:r w:rsidRPr="00EF72A8">
        <w:rPr>
          <w:rFonts w:cs="Times New Roman"/>
          <w:iCs/>
          <w:sz w:val="20"/>
          <w:szCs w:val="20"/>
        </w:rPr>
        <w:t xml:space="preserve"> data at this time to determine how MT changes longitudinally over the course of the latency period in women who will undergo spontaneous onset of uterine contractions. Further, we still do not know the appropriate method to predict latency in women with PPROM. Studies combining cervical length and MT </w:t>
      </w:r>
      <w:proofErr w:type="spellStart"/>
      <w:r w:rsidRPr="00EF72A8">
        <w:rPr>
          <w:rFonts w:cs="Times New Roman"/>
          <w:iCs/>
          <w:sz w:val="20"/>
          <w:szCs w:val="20"/>
        </w:rPr>
        <w:t>sonography</w:t>
      </w:r>
      <w:proofErr w:type="spellEnd"/>
      <w:r w:rsidRPr="00EF72A8">
        <w:rPr>
          <w:rFonts w:cs="Times New Roman"/>
          <w:iCs/>
          <w:sz w:val="20"/>
          <w:szCs w:val="20"/>
        </w:rPr>
        <w:t xml:space="preserve">, fetal </w:t>
      </w:r>
      <w:proofErr w:type="spellStart"/>
      <w:r w:rsidRPr="00EF72A8">
        <w:rPr>
          <w:rFonts w:cs="Times New Roman"/>
          <w:iCs/>
          <w:sz w:val="20"/>
          <w:szCs w:val="20"/>
        </w:rPr>
        <w:t>ﬁbronectin</w:t>
      </w:r>
      <w:proofErr w:type="spellEnd"/>
      <w:r w:rsidRPr="00EF72A8">
        <w:rPr>
          <w:rFonts w:cs="Times New Roman"/>
          <w:iCs/>
          <w:sz w:val="20"/>
          <w:szCs w:val="20"/>
        </w:rPr>
        <w:t xml:space="preserve">, proteomic analysis of the amniotic </w:t>
      </w:r>
      <w:proofErr w:type="spellStart"/>
      <w:r w:rsidRPr="00EF72A8">
        <w:rPr>
          <w:rFonts w:cs="Times New Roman"/>
          <w:iCs/>
          <w:sz w:val="20"/>
          <w:szCs w:val="20"/>
        </w:rPr>
        <w:t>ﬂuid</w:t>
      </w:r>
      <w:proofErr w:type="spellEnd"/>
      <w:r w:rsidRPr="00EF72A8">
        <w:rPr>
          <w:rFonts w:cs="Times New Roman"/>
          <w:iCs/>
          <w:sz w:val="20"/>
          <w:szCs w:val="20"/>
        </w:rPr>
        <w:t xml:space="preserve"> at the time of PPROM, and development of highly sensitive </w:t>
      </w:r>
      <w:r w:rsidRPr="00EF72A8">
        <w:rPr>
          <w:rFonts w:cs="Times New Roman"/>
          <w:iCs/>
          <w:noProof/>
          <w:sz w:val="20"/>
          <w:szCs w:val="20"/>
        </w:rPr>
        <w:t>noninvasive</w:t>
      </w:r>
      <w:r w:rsidRPr="00EF72A8">
        <w:rPr>
          <w:rFonts w:cs="Times New Roman"/>
          <w:iCs/>
          <w:sz w:val="20"/>
          <w:szCs w:val="20"/>
        </w:rPr>
        <w:t xml:space="preserve"> uterine contraction monitoring methods </w:t>
      </w:r>
      <w:proofErr w:type="gramStart"/>
      <w:r w:rsidRPr="00EF72A8">
        <w:rPr>
          <w:rFonts w:cs="Times New Roman"/>
          <w:iCs/>
          <w:sz w:val="20"/>
          <w:szCs w:val="20"/>
        </w:rPr>
        <w:t>are warranted</w:t>
      </w:r>
      <w:proofErr w:type="gramEnd"/>
      <w:r w:rsidRPr="00EF72A8">
        <w:rPr>
          <w:rFonts w:cs="Times New Roman"/>
          <w:iCs/>
          <w:sz w:val="20"/>
          <w:szCs w:val="20"/>
        </w:rPr>
        <w:t xml:space="preserve">. </w:t>
      </w:r>
      <w:proofErr w:type="spellStart"/>
      <w:r w:rsidRPr="00EF72A8">
        <w:rPr>
          <w:rFonts w:cs="Times New Roman"/>
          <w:iCs/>
          <w:sz w:val="20"/>
          <w:szCs w:val="20"/>
        </w:rPr>
        <w:t>Transabdominal</w:t>
      </w:r>
      <w:proofErr w:type="spellEnd"/>
      <w:r w:rsidRPr="00EF72A8">
        <w:rPr>
          <w:rFonts w:cs="Times New Roman"/>
          <w:iCs/>
          <w:sz w:val="20"/>
          <w:szCs w:val="20"/>
        </w:rPr>
        <w:t xml:space="preserve"> ultrasound evaluation of</w:t>
      </w:r>
      <w:r w:rsidR="00E62C9F" w:rsidRPr="00EF72A8">
        <w:rPr>
          <w:rFonts w:cs="Times New Roman"/>
          <w:iCs/>
          <w:sz w:val="20"/>
          <w:szCs w:val="20"/>
        </w:rPr>
        <w:t xml:space="preserve"> </w:t>
      </w:r>
      <w:r w:rsidRPr="00EF72A8">
        <w:rPr>
          <w:rFonts w:cs="Times New Roman"/>
          <w:iCs/>
          <w:sz w:val="20"/>
          <w:szCs w:val="20"/>
        </w:rPr>
        <w:t xml:space="preserve">MT and surface </w:t>
      </w:r>
      <w:proofErr w:type="spellStart"/>
      <w:r w:rsidRPr="00EF72A8">
        <w:rPr>
          <w:rFonts w:cs="Times New Roman"/>
          <w:iCs/>
          <w:sz w:val="20"/>
          <w:szCs w:val="20"/>
        </w:rPr>
        <w:t>electromyographic</w:t>
      </w:r>
      <w:proofErr w:type="spellEnd"/>
      <w:r w:rsidRPr="00EF72A8">
        <w:rPr>
          <w:rFonts w:cs="Times New Roman"/>
          <w:iCs/>
          <w:sz w:val="20"/>
          <w:szCs w:val="20"/>
        </w:rPr>
        <w:t xml:space="preserve"> analysis of uterine contractions remain the only noninvasive methods to evaluate </w:t>
      </w:r>
      <w:proofErr w:type="spellStart"/>
      <w:r w:rsidRPr="00EF72A8">
        <w:rPr>
          <w:rFonts w:cs="Times New Roman"/>
          <w:iCs/>
          <w:sz w:val="20"/>
          <w:szCs w:val="20"/>
        </w:rPr>
        <w:t>choriodecidual</w:t>
      </w:r>
      <w:proofErr w:type="spellEnd"/>
      <w:r w:rsidRPr="00EF72A8">
        <w:rPr>
          <w:rFonts w:cs="Times New Roman"/>
          <w:iCs/>
          <w:sz w:val="20"/>
          <w:szCs w:val="20"/>
        </w:rPr>
        <w:t xml:space="preserve"> </w:t>
      </w:r>
      <w:proofErr w:type="spellStart"/>
      <w:r w:rsidRPr="00EF72A8">
        <w:rPr>
          <w:rFonts w:cs="Times New Roman"/>
          <w:iCs/>
          <w:sz w:val="20"/>
          <w:szCs w:val="20"/>
        </w:rPr>
        <w:t>myometrial</w:t>
      </w:r>
      <w:proofErr w:type="spellEnd"/>
      <w:r w:rsidRPr="00EF72A8">
        <w:rPr>
          <w:rFonts w:cs="Times New Roman"/>
          <w:iCs/>
          <w:sz w:val="20"/>
          <w:szCs w:val="20"/>
        </w:rPr>
        <w:t xml:space="preserve"> </w:t>
      </w:r>
      <w:r w:rsidRPr="00EF72A8">
        <w:rPr>
          <w:rFonts w:cs="Times New Roman"/>
          <w:iCs/>
          <w:sz w:val="20"/>
          <w:szCs w:val="20"/>
        </w:rPr>
        <w:lastRenderedPageBreak/>
        <w:t>activation.</w:t>
      </w:r>
      <w:hyperlink w:anchor="_bookmark23" w:history="1">
        <w:r w:rsidRPr="00EF72A8">
          <w:rPr>
            <w:rStyle w:val="Hyperlink"/>
            <w:rFonts w:cs="Times New Roman"/>
            <w:iCs/>
            <w:sz w:val="20"/>
            <w:szCs w:val="20"/>
            <w:u w:val="none"/>
          </w:rPr>
          <w:t>26</w:t>
        </w:r>
        <w:proofErr w:type="gramStart"/>
        <w:r w:rsidRPr="00EF72A8">
          <w:rPr>
            <w:rStyle w:val="Hyperlink"/>
            <w:rFonts w:cs="Times New Roman"/>
            <w:iCs/>
            <w:sz w:val="20"/>
            <w:szCs w:val="20"/>
            <w:u w:val="none"/>
          </w:rPr>
          <w:t>,31</w:t>
        </w:r>
        <w:proofErr w:type="gramEnd"/>
      </w:hyperlink>
      <w:r w:rsidRPr="00EF72A8">
        <w:rPr>
          <w:rFonts w:cs="Times New Roman"/>
          <w:iCs/>
          <w:sz w:val="20"/>
          <w:szCs w:val="20"/>
        </w:rPr>
        <w:t xml:space="preserve"> While </w:t>
      </w:r>
      <w:proofErr w:type="spellStart"/>
      <w:r w:rsidRPr="00EF72A8">
        <w:rPr>
          <w:rFonts w:cs="Times New Roman"/>
          <w:iCs/>
          <w:sz w:val="20"/>
          <w:szCs w:val="20"/>
        </w:rPr>
        <w:t>transabdominal</w:t>
      </w:r>
      <w:proofErr w:type="spellEnd"/>
      <w:r w:rsidRPr="00EF72A8">
        <w:rPr>
          <w:rFonts w:cs="Times New Roman"/>
          <w:iCs/>
          <w:sz w:val="20"/>
          <w:szCs w:val="20"/>
        </w:rPr>
        <w:t xml:space="preserve"> </w:t>
      </w:r>
      <w:proofErr w:type="spellStart"/>
      <w:r w:rsidRPr="00EF72A8">
        <w:rPr>
          <w:rFonts w:cs="Times New Roman"/>
          <w:iCs/>
          <w:sz w:val="20"/>
          <w:szCs w:val="20"/>
        </w:rPr>
        <w:t>sonography</w:t>
      </w:r>
      <w:proofErr w:type="spellEnd"/>
      <w:r w:rsidRPr="00EF72A8">
        <w:rPr>
          <w:rFonts w:cs="Times New Roman"/>
          <w:iCs/>
          <w:sz w:val="20"/>
          <w:szCs w:val="20"/>
        </w:rPr>
        <w:t xml:space="preserve"> is unsatisfactory for cervical </w:t>
      </w:r>
      <w:r w:rsidR="000F2A81" w:rsidRPr="00EF72A8">
        <w:rPr>
          <w:rFonts w:cs="Times New Roman"/>
          <w:iCs/>
          <w:noProof/>
          <w:sz w:val="20"/>
          <w:szCs w:val="20"/>
        </w:rPr>
        <w:t>assessment</w:t>
      </w:r>
      <w:r w:rsidR="00667DD0" w:rsidRPr="00EF72A8">
        <w:rPr>
          <w:rFonts w:cs="Times New Roman"/>
          <w:iCs/>
          <w:noProof/>
          <w:sz w:val="20"/>
          <w:szCs w:val="20"/>
        </w:rPr>
        <w:t>;</w:t>
      </w:r>
      <w:r w:rsidRPr="00EF72A8">
        <w:rPr>
          <w:rFonts w:cs="Times New Roman"/>
          <w:iCs/>
          <w:noProof/>
          <w:sz w:val="20"/>
          <w:szCs w:val="20"/>
        </w:rPr>
        <w:t xml:space="preserve"> it is well accepted by the patients</w:t>
      </w:r>
      <w:r w:rsidRPr="00EF72A8">
        <w:rPr>
          <w:rFonts w:cs="Times New Roman"/>
          <w:iCs/>
          <w:sz w:val="20"/>
          <w:szCs w:val="20"/>
        </w:rPr>
        <w:t xml:space="preserve"> for MT evaluation.</w:t>
      </w:r>
      <w:hyperlink w:anchor="_bookmark30" w:history="1">
        <w:r w:rsidRPr="00EF72A8">
          <w:rPr>
            <w:rStyle w:val="Hyperlink"/>
            <w:rFonts w:cs="Times New Roman"/>
            <w:iCs/>
            <w:sz w:val="20"/>
            <w:szCs w:val="20"/>
            <w:u w:val="none"/>
          </w:rPr>
          <w:t>35</w:t>
        </w:r>
      </w:hyperlink>
      <w:r w:rsidR="00E62C9F" w:rsidRPr="00EF72A8">
        <w:rPr>
          <w:rFonts w:cs="Times New Roman"/>
          <w:iCs/>
          <w:sz w:val="20"/>
          <w:szCs w:val="20"/>
        </w:rPr>
        <w:t xml:space="preserve"> </w:t>
      </w:r>
      <w:r w:rsidR="000F2A81" w:rsidRPr="00EF72A8">
        <w:rPr>
          <w:rFonts w:cs="Times New Roman"/>
          <w:iCs/>
          <w:noProof/>
          <w:sz w:val="20"/>
          <w:szCs w:val="20"/>
        </w:rPr>
        <w:t>The s</w:t>
      </w:r>
      <w:r w:rsidRPr="00EF72A8">
        <w:rPr>
          <w:rFonts w:cs="Times New Roman"/>
          <w:iCs/>
          <w:noProof/>
          <w:sz w:val="20"/>
          <w:szCs w:val="20"/>
        </w:rPr>
        <w:t>ensitive biochemical assays for b</w:t>
      </w:r>
      <w:r w:rsidR="00667DD0" w:rsidRPr="00EF72A8">
        <w:rPr>
          <w:rFonts w:cs="Times New Roman"/>
          <w:iCs/>
          <w:noProof/>
          <w:sz w:val="20"/>
          <w:szCs w:val="20"/>
        </w:rPr>
        <w:t>-</w:t>
      </w:r>
      <w:r w:rsidRPr="00EF72A8">
        <w:rPr>
          <w:rFonts w:cs="Times New Roman"/>
          <w:iCs/>
          <w:noProof/>
          <w:sz w:val="20"/>
          <w:szCs w:val="20"/>
        </w:rPr>
        <w:t>human chorionic gonadotropin (b-hCG) hormone, cytokines, and corticotrophin releasing hormone (CRH), as well as serial evaluation of vaginal amniotic ﬂuid combined with</w:t>
      </w:r>
      <w:r w:rsidR="000F2A81" w:rsidRPr="00EF72A8">
        <w:rPr>
          <w:rFonts w:cs="Times New Roman"/>
          <w:iCs/>
          <w:noProof/>
          <w:sz w:val="20"/>
          <w:szCs w:val="20"/>
        </w:rPr>
        <w:t xml:space="preserve"> the</w:t>
      </w:r>
      <w:r w:rsidRPr="00EF72A8">
        <w:rPr>
          <w:rFonts w:cs="Times New Roman"/>
          <w:iCs/>
          <w:noProof/>
          <w:sz w:val="20"/>
          <w:szCs w:val="20"/>
        </w:rPr>
        <w:t xml:space="preserve"> cervical length and MT sonography, may provide the context required for a reassessment of the mechanisms responsible for early or delayed delivery of the fetus.</w:t>
      </w:r>
    </w:p>
    <w:p w:rsidR="005D1D7D" w:rsidRPr="00EF72A8" w:rsidRDefault="005D1D7D" w:rsidP="00E62C9F">
      <w:pPr>
        <w:pStyle w:val="Heading1"/>
        <w:keepNext w:val="0"/>
        <w:snapToGrid w:val="0"/>
        <w:spacing w:after="0" w:line="240" w:lineRule="auto"/>
        <w:jc w:val="both"/>
        <w:rPr>
          <w:rFonts w:ascii="Times New Roman" w:hAnsi="Times New Roman"/>
          <w:kern w:val="0"/>
          <w:sz w:val="20"/>
          <w:szCs w:val="20"/>
        </w:rPr>
      </w:pPr>
      <w:bookmarkStart w:id="14" w:name="_Toc449640734"/>
      <w:r w:rsidRPr="00EF72A8">
        <w:rPr>
          <w:rFonts w:ascii="Times New Roman" w:hAnsi="Times New Roman"/>
          <w:kern w:val="0"/>
          <w:sz w:val="20"/>
          <w:szCs w:val="20"/>
        </w:rPr>
        <w:t>References</w:t>
      </w:r>
      <w:bookmarkEnd w:id="14"/>
    </w:p>
    <w:p w:rsidR="00CC16B2" w:rsidRPr="00EF72A8" w:rsidRDefault="00CC16B2" w:rsidP="00E62C9F">
      <w:pPr>
        <w:widowControl w:val="0"/>
        <w:numPr>
          <w:ilvl w:val="0"/>
          <w:numId w:val="4"/>
        </w:numPr>
        <w:tabs>
          <w:tab w:val="left" w:pos="426"/>
        </w:tabs>
        <w:snapToGrid w:val="0"/>
        <w:spacing w:after="0" w:line="240" w:lineRule="auto"/>
        <w:ind w:left="425" w:hanging="425"/>
        <w:jc w:val="both"/>
        <w:rPr>
          <w:rFonts w:eastAsia="Times New Roman" w:cs="Times New Roman"/>
          <w:sz w:val="20"/>
          <w:szCs w:val="20"/>
        </w:rPr>
      </w:pPr>
      <w:proofErr w:type="gramStart"/>
      <w:r w:rsidRPr="00EF72A8">
        <w:rPr>
          <w:rFonts w:cs="Times New Roman"/>
          <w:sz w:val="20"/>
          <w:szCs w:val="20"/>
        </w:rPr>
        <w:t xml:space="preserve">Gunn GC, </w:t>
      </w:r>
      <w:proofErr w:type="spellStart"/>
      <w:r w:rsidRPr="00EF72A8">
        <w:rPr>
          <w:rFonts w:cs="Times New Roman"/>
          <w:sz w:val="20"/>
          <w:szCs w:val="20"/>
        </w:rPr>
        <w:t>Mishell</w:t>
      </w:r>
      <w:proofErr w:type="spellEnd"/>
      <w:r w:rsidRPr="00EF72A8">
        <w:rPr>
          <w:rFonts w:cs="Times New Roman"/>
          <w:sz w:val="20"/>
          <w:szCs w:val="20"/>
        </w:rPr>
        <w:t xml:space="preserve"> DR </w:t>
      </w:r>
      <w:proofErr w:type="spellStart"/>
      <w:r w:rsidRPr="00EF72A8">
        <w:rPr>
          <w:rFonts w:cs="Times New Roman"/>
          <w:sz w:val="20"/>
          <w:szCs w:val="20"/>
        </w:rPr>
        <w:t>Jr</w:t>
      </w:r>
      <w:proofErr w:type="spellEnd"/>
      <w:r w:rsidRPr="00EF72A8">
        <w:rPr>
          <w:rFonts w:cs="Times New Roman"/>
          <w:sz w:val="20"/>
          <w:szCs w:val="20"/>
        </w:rPr>
        <w:t>, Morton DG.</w:t>
      </w:r>
      <w:proofErr w:type="gramEnd"/>
      <w:r w:rsidRPr="00EF72A8">
        <w:rPr>
          <w:rFonts w:cs="Times New Roman"/>
          <w:sz w:val="20"/>
          <w:szCs w:val="20"/>
        </w:rPr>
        <w:t xml:space="preserve"> </w:t>
      </w:r>
      <w:proofErr w:type="gramStart"/>
      <w:r w:rsidRPr="00EF72A8">
        <w:rPr>
          <w:rFonts w:cs="Times New Roman"/>
          <w:sz w:val="20"/>
          <w:szCs w:val="20"/>
        </w:rPr>
        <w:t>Premature rupture of the membranes: a review.</w:t>
      </w:r>
      <w:proofErr w:type="gramEnd"/>
      <w:r w:rsidRPr="00EF72A8">
        <w:rPr>
          <w:rFonts w:cs="Times New Roman"/>
          <w:sz w:val="20"/>
          <w:szCs w:val="20"/>
        </w:rPr>
        <w:t xml:space="preserve"> </w:t>
      </w:r>
      <w:proofErr w:type="gramStart"/>
      <w:r w:rsidRPr="00EF72A8">
        <w:rPr>
          <w:rFonts w:cs="Times New Roman"/>
          <w:sz w:val="20"/>
          <w:szCs w:val="20"/>
        </w:rPr>
        <w:t>Am</w:t>
      </w:r>
      <w:proofErr w:type="gramEnd"/>
      <w:r w:rsidRPr="00EF72A8">
        <w:rPr>
          <w:rFonts w:cs="Times New Roman"/>
          <w:sz w:val="20"/>
          <w:szCs w:val="20"/>
        </w:rPr>
        <w:t xml:space="preserve"> J </w:t>
      </w:r>
      <w:proofErr w:type="spellStart"/>
      <w:r w:rsidRPr="00EF72A8">
        <w:rPr>
          <w:rFonts w:cs="Times New Roman"/>
          <w:sz w:val="20"/>
          <w:szCs w:val="20"/>
        </w:rPr>
        <w:t>Obstet</w:t>
      </w:r>
      <w:proofErr w:type="spellEnd"/>
      <w:r w:rsidRPr="00EF72A8">
        <w:rPr>
          <w:rFonts w:cs="Times New Roman"/>
          <w:sz w:val="20"/>
          <w:szCs w:val="20"/>
        </w:rPr>
        <w:t xml:space="preserve"> </w:t>
      </w:r>
      <w:proofErr w:type="spellStart"/>
      <w:r w:rsidRPr="00EF72A8">
        <w:rPr>
          <w:rFonts w:cs="Times New Roman"/>
          <w:sz w:val="20"/>
          <w:szCs w:val="20"/>
        </w:rPr>
        <w:t>Gynecol</w:t>
      </w:r>
      <w:proofErr w:type="spellEnd"/>
      <w:r w:rsidRPr="00EF72A8">
        <w:rPr>
          <w:rFonts w:cs="Times New Roman"/>
          <w:sz w:val="20"/>
          <w:szCs w:val="20"/>
        </w:rPr>
        <w:t xml:space="preserve"> </w:t>
      </w:r>
      <w:r w:rsidR="00B4627B" w:rsidRPr="00EF72A8">
        <w:rPr>
          <w:rFonts w:cs="Times New Roman"/>
          <w:sz w:val="20"/>
          <w:szCs w:val="20"/>
        </w:rPr>
        <w:t>1970; 106:469</w:t>
      </w:r>
      <w:r w:rsidRPr="00EF72A8">
        <w:rPr>
          <w:rFonts w:cs="Times New Roman"/>
          <w:sz w:val="20"/>
          <w:szCs w:val="20"/>
        </w:rPr>
        <w:t>-83.</w:t>
      </w:r>
    </w:p>
    <w:p w:rsidR="00CC16B2" w:rsidRPr="00EF72A8" w:rsidRDefault="00CC16B2" w:rsidP="00E62C9F">
      <w:pPr>
        <w:widowControl w:val="0"/>
        <w:numPr>
          <w:ilvl w:val="0"/>
          <w:numId w:val="4"/>
        </w:numPr>
        <w:tabs>
          <w:tab w:val="left" w:pos="426"/>
        </w:tabs>
        <w:snapToGrid w:val="0"/>
        <w:spacing w:after="0" w:line="240" w:lineRule="auto"/>
        <w:ind w:left="425" w:hanging="425"/>
        <w:jc w:val="both"/>
        <w:rPr>
          <w:rFonts w:eastAsia="Times New Roman" w:cs="Times New Roman"/>
          <w:sz w:val="20"/>
          <w:szCs w:val="20"/>
        </w:rPr>
      </w:pPr>
      <w:r w:rsidRPr="00EF72A8">
        <w:rPr>
          <w:rFonts w:cs="Times New Roman"/>
          <w:sz w:val="20"/>
          <w:szCs w:val="20"/>
        </w:rPr>
        <w:t xml:space="preserve">Cox SM, Williams ML, </w:t>
      </w:r>
      <w:proofErr w:type="spellStart"/>
      <w:r w:rsidRPr="00EF72A8">
        <w:rPr>
          <w:rFonts w:cs="Times New Roman"/>
          <w:sz w:val="20"/>
          <w:szCs w:val="20"/>
        </w:rPr>
        <w:t>Leveno</w:t>
      </w:r>
      <w:proofErr w:type="spellEnd"/>
      <w:r w:rsidRPr="00EF72A8">
        <w:rPr>
          <w:rFonts w:cs="Times New Roman"/>
          <w:sz w:val="20"/>
          <w:szCs w:val="20"/>
        </w:rPr>
        <w:t xml:space="preserve"> KJ. </w:t>
      </w:r>
      <w:proofErr w:type="gramStart"/>
      <w:r w:rsidRPr="00EF72A8">
        <w:rPr>
          <w:rFonts w:cs="Times New Roman"/>
          <w:noProof/>
          <w:sz w:val="20"/>
          <w:szCs w:val="20"/>
        </w:rPr>
        <w:t>The natural history</w:t>
      </w:r>
      <w:r w:rsidRPr="00EF72A8">
        <w:rPr>
          <w:rFonts w:cs="Times New Roman"/>
          <w:sz w:val="20"/>
          <w:szCs w:val="20"/>
        </w:rPr>
        <w:t xml:space="preserve"> of preterm rupture of the membranes.</w:t>
      </w:r>
      <w:proofErr w:type="gramEnd"/>
      <w:r w:rsidRPr="00EF72A8">
        <w:rPr>
          <w:rFonts w:cs="Times New Roman"/>
          <w:sz w:val="20"/>
          <w:szCs w:val="20"/>
        </w:rPr>
        <w:t xml:space="preserve"> </w:t>
      </w:r>
      <w:proofErr w:type="gramStart"/>
      <w:r w:rsidRPr="00EF72A8">
        <w:rPr>
          <w:rFonts w:cs="Times New Roman"/>
          <w:sz w:val="20"/>
          <w:szCs w:val="20"/>
        </w:rPr>
        <w:t xml:space="preserve">What to expect </w:t>
      </w:r>
      <w:r w:rsidRPr="00EF72A8">
        <w:rPr>
          <w:rFonts w:cs="Times New Roman"/>
          <w:noProof/>
          <w:sz w:val="20"/>
          <w:szCs w:val="20"/>
        </w:rPr>
        <w:t>of</w:t>
      </w:r>
      <w:r w:rsidRPr="00EF72A8">
        <w:rPr>
          <w:rFonts w:cs="Times New Roman"/>
          <w:sz w:val="20"/>
          <w:szCs w:val="20"/>
        </w:rPr>
        <w:t xml:space="preserve"> expectant </w:t>
      </w:r>
      <w:r w:rsidR="00B4627B" w:rsidRPr="00EF72A8">
        <w:rPr>
          <w:rFonts w:cs="Times New Roman"/>
          <w:sz w:val="20"/>
          <w:szCs w:val="20"/>
        </w:rPr>
        <w:t>manage</w:t>
      </w:r>
      <w:r w:rsidR="00B4627B" w:rsidRPr="00EF72A8">
        <w:rPr>
          <w:rFonts w:cs="Times New Roman"/>
          <w:noProof/>
          <w:sz w:val="20"/>
          <w:szCs w:val="20"/>
        </w:rPr>
        <w:t>ment</w:t>
      </w:r>
      <w:r w:rsidR="00B4627B" w:rsidRPr="00EF72A8">
        <w:rPr>
          <w:rFonts w:cs="Times New Roman"/>
          <w:sz w:val="20"/>
          <w:szCs w:val="20"/>
        </w:rPr>
        <w:t>?</w:t>
      </w:r>
      <w:proofErr w:type="gramEnd"/>
      <w:r w:rsidRPr="00EF72A8">
        <w:rPr>
          <w:rFonts w:cs="Times New Roman"/>
          <w:sz w:val="20"/>
          <w:szCs w:val="20"/>
        </w:rPr>
        <w:t xml:space="preserve"> </w:t>
      </w:r>
      <w:proofErr w:type="spellStart"/>
      <w:proofErr w:type="gramStart"/>
      <w:r w:rsidRPr="00EF72A8">
        <w:rPr>
          <w:rFonts w:cs="Times New Roman"/>
          <w:sz w:val="20"/>
          <w:szCs w:val="20"/>
        </w:rPr>
        <w:t>Obstet</w:t>
      </w:r>
      <w:proofErr w:type="spellEnd"/>
      <w:r w:rsidRPr="00EF72A8">
        <w:rPr>
          <w:rFonts w:cs="Times New Roman"/>
          <w:sz w:val="20"/>
          <w:szCs w:val="20"/>
        </w:rPr>
        <w:t xml:space="preserve"> </w:t>
      </w:r>
      <w:proofErr w:type="spellStart"/>
      <w:r w:rsidRPr="00EF72A8">
        <w:rPr>
          <w:rFonts w:cs="Times New Roman"/>
          <w:sz w:val="20"/>
          <w:szCs w:val="20"/>
        </w:rPr>
        <w:t>Gynecol</w:t>
      </w:r>
      <w:proofErr w:type="spellEnd"/>
      <w:r w:rsidRPr="00EF72A8">
        <w:rPr>
          <w:rFonts w:cs="Times New Roman"/>
          <w:sz w:val="20"/>
          <w:szCs w:val="20"/>
        </w:rPr>
        <w:t xml:space="preserve"> </w:t>
      </w:r>
      <w:r w:rsidR="00B4627B" w:rsidRPr="00EF72A8">
        <w:rPr>
          <w:rFonts w:cs="Times New Roman"/>
          <w:sz w:val="20"/>
          <w:szCs w:val="20"/>
        </w:rPr>
        <w:t>1988; 71:558</w:t>
      </w:r>
      <w:r w:rsidRPr="00EF72A8">
        <w:rPr>
          <w:rFonts w:cs="Times New Roman"/>
          <w:sz w:val="20"/>
          <w:szCs w:val="20"/>
        </w:rPr>
        <w:t>-62.</w:t>
      </w:r>
      <w:proofErr w:type="gramEnd"/>
    </w:p>
    <w:p w:rsidR="00CC16B2" w:rsidRPr="00EF72A8" w:rsidRDefault="00CC16B2" w:rsidP="00E62C9F">
      <w:pPr>
        <w:widowControl w:val="0"/>
        <w:numPr>
          <w:ilvl w:val="0"/>
          <w:numId w:val="4"/>
        </w:numPr>
        <w:tabs>
          <w:tab w:val="left" w:pos="426"/>
        </w:tabs>
        <w:snapToGrid w:val="0"/>
        <w:spacing w:after="0" w:line="240" w:lineRule="auto"/>
        <w:ind w:left="425" w:hanging="425"/>
        <w:jc w:val="both"/>
        <w:rPr>
          <w:rFonts w:eastAsia="Times New Roman" w:cs="Times New Roman"/>
          <w:sz w:val="20"/>
          <w:szCs w:val="20"/>
        </w:rPr>
      </w:pPr>
      <w:proofErr w:type="spellStart"/>
      <w:r w:rsidRPr="00EF72A8">
        <w:rPr>
          <w:rFonts w:cs="Times New Roman"/>
          <w:sz w:val="20"/>
          <w:szCs w:val="20"/>
        </w:rPr>
        <w:t>Naeye</w:t>
      </w:r>
      <w:proofErr w:type="spellEnd"/>
      <w:r w:rsidRPr="00EF72A8">
        <w:rPr>
          <w:rFonts w:cs="Times New Roman"/>
          <w:sz w:val="20"/>
          <w:szCs w:val="20"/>
        </w:rPr>
        <w:t xml:space="preserve"> RL. </w:t>
      </w:r>
      <w:proofErr w:type="gramStart"/>
      <w:r w:rsidRPr="00EF72A8">
        <w:rPr>
          <w:rFonts w:cs="Times New Roman"/>
          <w:noProof/>
          <w:sz w:val="20"/>
          <w:szCs w:val="20"/>
        </w:rPr>
        <w:t>Causes</w:t>
      </w:r>
      <w:r w:rsidRPr="00EF72A8">
        <w:rPr>
          <w:rFonts w:cs="Times New Roman"/>
          <w:sz w:val="20"/>
          <w:szCs w:val="20"/>
        </w:rPr>
        <w:t xml:space="preserve"> of </w:t>
      </w:r>
      <w:proofErr w:type="spellStart"/>
      <w:r w:rsidRPr="00EF72A8">
        <w:rPr>
          <w:rFonts w:cs="Times New Roman"/>
          <w:sz w:val="20"/>
          <w:szCs w:val="20"/>
        </w:rPr>
        <w:t>perinatal</w:t>
      </w:r>
      <w:proofErr w:type="spellEnd"/>
      <w:r w:rsidRPr="00EF72A8">
        <w:rPr>
          <w:rFonts w:cs="Times New Roman"/>
          <w:sz w:val="20"/>
          <w:szCs w:val="20"/>
        </w:rPr>
        <w:t xml:space="preserve"> mortality in the US Collaborative </w:t>
      </w:r>
      <w:proofErr w:type="spellStart"/>
      <w:r w:rsidRPr="00EF72A8">
        <w:rPr>
          <w:rFonts w:cs="Times New Roman"/>
          <w:sz w:val="20"/>
          <w:szCs w:val="20"/>
        </w:rPr>
        <w:t>Perinatal</w:t>
      </w:r>
      <w:proofErr w:type="spellEnd"/>
      <w:r w:rsidRPr="00EF72A8">
        <w:rPr>
          <w:rFonts w:cs="Times New Roman"/>
          <w:sz w:val="20"/>
          <w:szCs w:val="20"/>
        </w:rPr>
        <w:t xml:space="preserve"> Project.</w:t>
      </w:r>
      <w:proofErr w:type="gramEnd"/>
      <w:r w:rsidRPr="00EF72A8">
        <w:rPr>
          <w:rFonts w:cs="Times New Roman"/>
          <w:sz w:val="20"/>
          <w:szCs w:val="20"/>
        </w:rPr>
        <w:t xml:space="preserve"> </w:t>
      </w:r>
      <w:proofErr w:type="gramStart"/>
      <w:r w:rsidRPr="00EF72A8">
        <w:rPr>
          <w:rFonts w:cs="Times New Roman"/>
          <w:sz w:val="20"/>
          <w:szCs w:val="20"/>
        </w:rPr>
        <w:t xml:space="preserve">JAMA </w:t>
      </w:r>
      <w:r w:rsidR="00B4627B" w:rsidRPr="00EF72A8">
        <w:rPr>
          <w:rFonts w:cs="Times New Roman"/>
          <w:sz w:val="20"/>
          <w:szCs w:val="20"/>
        </w:rPr>
        <w:t>1977; 238:228</w:t>
      </w:r>
      <w:r w:rsidRPr="00EF72A8">
        <w:rPr>
          <w:rFonts w:cs="Times New Roman"/>
          <w:sz w:val="20"/>
          <w:szCs w:val="20"/>
        </w:rPr>
        <w:t>-9.</w:t>
      </w:r>
      <w:proofErr w:type="gramEnd"/>
    </w:p>
    <w:p w:rsidR="00CC16B2" w:rsidRPr="00EF72A8" w:rsidRDefault="00CC16B2" w:rsidP="00E62C9F">
      <w:pPr>
        <w:widowControl w:val="0"/>
        <w:numPr>
          <w:ilvl w:val="0"/>
          <w:numId w:val="4"/>
        </w:numPr>
        <w:tabs>
          <w:tab w:val="left" w:pos="426"/>
        </w:tabs>
        <w:snapToGrid w:val="0"/>
        <w:spacing w:after="0" w:line="240" w:lineRule="auto"/>
        <w:ind w:left="425" w:hanging="425"/>
        <w:jc w:val="both"/>
        <w:rPr>
          <w:rFonts w:eastAsia="Times New Roman" w:cs="Times New Roman"/>
          <w:sz w:val="20"/>
          <w:szCs w:val="20"/>
        </w:rPr>
      </w:pPr>
      <w:bookmarkStart w:id="15" w:name="_bookmark7"/>
      <w:bookmarkEnd w:id="15"/>
      <w:proofErr w:type="gramStart"/>
      <w:r w:rsidRPr="00EF72A8">
        <w:rPr>
          <w:rFonts w:cs="Times New Roman"/>
          <w:sz w:val="20"/>
          <w:szCs w:val="20"/>
        </w:rPr>
        <w:t xml:space="preserve">Johnson JW, </w:t>
      </w:r>
      <w:proofErr w:type="spellStart"/>
      <w:r w:rsidRPr="00EF72A8">
        <w:rPr>
          <w:rFonts w:cs="Times New Roman"/>
          <w:sz w:val="20"/>
          <w:szCs w:val="20"/>
        </w:rPr>
        <w:t>Daikoku</w:t>
      </w:r>
      <w:proofErr w:type="spellEnd"/>
      <w:r w:rsidRPr="00EF72A8">
        <w:rPr>
          <w:rFonts w:cs="Times New Roman"/>
          <w:sz w:val="20"/>
          <w:szCs w:val="20"/>
        </w:rPr>
        <w:t xml:space="preserve"> NH, </w:t>
      </w:r>
      <w:proofErr w:type="spellStart"/>
      <w:r w:rsidRPr="00EF72A8">
        <w:rPr>
          <w:rFonts w:cs="Times New Roman"/>
          <w:sz w:val="20"/>
          <w:szCs w:val="20"/>
        </w:rPr>
        <w:t>Niebyl</w:t>
      </w:r>
      <w:proofErr w:type="spellEnd"/>
      <w:r w:rsidRPr="00EF72A8">
        <w:rPr>
          <w:rFonts w:cs="Times New Roman"/>
          <w:sz w:val="20"/>
          <w:szCs w:val="20"/>
        </w:rPr>
        <w:t xml:space="preserve"> JR, Johnson TRB </w:t>
      </w:r>
      <w:proofErr w:type="spellStart"/>
      <w:r w:rsidRPr="00EF72A8">
        <w:rPr>
          <w:rFonts w:cs="Times New Roman"/>
          <w:sz w:val="20"/>
          <w:szCs w:val="20"/>
        </w:rPr>
        <w:t>Jr</w:t>
      </w:r>
      <w:proofErr w:type="spellEnd"/>
      <w:r w:rsidRPr="00EF72A8">
        <w:rPr>
          <w:rFonts w:cs="Times New Roman"/>
          <w:sz w:val="20"/>
          <w:szCs w:val="20"/>
        </w:rPr>
        <w:t xml:space="preserve">, </w:t>
      </w:r>
      <w:proofErr w:type="spellStart"/>
      <w:r w:rsidRPr="00EF72A8">
        <w:rPr>
          <w:rFonts w:cs="Times New Roman"/>
          <w:sz w:val="20"/>
          <w:szCs w:val="20"/>
        </w:rPr>
        <w:t>Khouzami</w:t>
      </w:r>
      <w:proofErr w:type="spellEnd"/>
      <w:r w:rsidRPr="00EF72A8">
        <w:rPr>
          <w:rFonts w:cs="Times New Roman"/>
          <w:sz w:val="20"/>
          <w:szCs w:val="20"/>
        </w:rPr>
        <w:t xml:space="preserve"> VA, Witter FR. Premature rupture of the membranes and prolonged latency.</w:t>
      </w:r>
      <w:proofErr w:type="gramEnd"/>
      <w:r w:rsidRPr="00EF72A8">
        <w:rPr>
          <w:rFonts w:cs="Times New Roman"/>
          <w:sz w:val="20"/>
          <w:szCs w:val="20"/>
        </w:rPr>
        <w:t xml:space="preserve"> </w:t>
      </w:r>
      <w:proofErr w:type="spellStart"/>
      <w:proofErr w:type="gramStart"/>
      <w:r w:rsidRPr="00EF72A8">
        <w:rPr>
          <w:rFonts w:cs="Times New Roman"/>
          <w:sz w:val="20"/>
          <w:szCs w:val="20"/>
        </w:rPr>
        <w:t>Obstet</w:t>
      </w:r>
      <w:proofErr w:type="spellEnd"/>
      <w:r w:rsidRPr="00EF72A8">
        <w:rPr>
          <w:rFonts w:cs="Times New Roman"/>
          <w:sz w:val="20"/>
          <w:szCs w:val="20"/>
        </w:rPr>
        <w:t xml:space="preserve"> </w:t>
      </w:r>
      <w:proofErr w:type="spellStart"/>
      <w:r w:rsidRPr="00EF72A8">
        <w:rPr>
          <w:rFonts w:cs="Times New Roman"/>
          <w:sz w:val="20"/>
          <w:szCs w:val="20"/>
        </w:rPr>
        <w:t>Gynecol</w:t>
      </w:r>
      <w:proofErr w:type="spellEnd"/>
      <w:r w:rsidRPr="00EF72A8">
        <w:rPr>
          <w:rFonts w:cs="Times New Roman"/>
          <w:sz w:val="20"/>
          <w:szCs w:val="20"/>
        </w:rPr>
        <w:t xml:space="preserve"> </w:t>
      </w:r>
      <w:r w:rsidR="00B4627B" w:rsidRPr="00EF72A8">
        <w:rPr>
          <w:rFonts w:cs="Times New Roman"/>
          <w:sz w:val="20"/>
          <w:szCs w:val="20"/>
        </w:rPr>
        <w:t>1981; 57:547</w:t>
      </w:r>
      <w:r w:rsidRPr="00EF72A8">
        <w:rPr>
          <w:rFonts w:cs="Times New Roman"/>
          <w:sz w:val="20"/>
          <w:szCs w:val="20"/>
        </w:rPr>
        <w:t>-56.</w:t>
      </w:r>
      <w:proofErr w:type="gramEnd"/>
    </w:p>
    <w:p w:rsidR="00CC16B2" w:rsidRPr="00EF72A8" w:rsidRDefault="00CC16B2" w:rsidP="00E62C9F">
      <w:pPr>
        <w:widowControl w:val="0"/>
        <w:numPr>
          <w:ilvl w:val="0"/>
          <w:numId w:val="4"/>
        </w:numPr>
        <w:tabs>
          <w:tab w:val="left" w:pos="426"/>
        </w:tabs>
        <w:snapToGrid w:val="0"/>
        <w:spacing w:after="0" w:line="240" w:lineRule="auto"/>
        <w:ind w:left="425" w:hanging="425"/>
        <w:jc w:val="both"/>
        <w:rPr>
          <w:rFonts w:eastAsia="Times New Roman" w:cs="Times New Roman"/>
          <w:sz w:val="20"/>
          <w:szCs w:val="20"/>
        </w:rPr>
      </w:pPr>
      <w:r w:rsidRPr="00EF72A8">
        <w:rPr>
          <w:rFonts w:cs="Times New Roman"/>
          <w:sz w:val="20"/>
          <w:szCs w:val="20"/>
        </w:rPr>
        <w:t xml:space="preserve">Carroll SG, </w:t>
      </w:r>
      <w:r w:rsidRPr="00EF72A8">
        <w:rPr>
          <w:rFonts w:cs="Times New Roman"/>
          <w:noProof/>
          <w:sz w:val="20"/>
          <w:szCs w:val="20"/>
        </w:rPr>
        <w:t>Papaionnou</w:t>
      </w:r>
      <w:r w:rsidRPr="00EF72A8">
        <w:rPr>
          <w:rFonts w:cs="Times New Roman"/>
          <w:sz w:val="20"/>
          <w:szCs w:val="20"/>
        </w:rPr>
        <w:t xml:space="preserve"> S, </w:t>
      </w:r>
      <w:proofErr w:type="spellStart"/>
      <w:r w:rsidRPr="00EF72A8">
        <w:rPr>
          <w:rFonts w:cs="Times New Roman"/>
          <w:sz w:val="20"/>
          <w:szCs w:val="20"/>
        </w:rPr>
        <w:t>Nicolaides</w:t>
      </w:r>
      <w:proofErr w:type="spellEnd"/>
      <w:r w:rsidRPr="00EF72A8">
        <w:rPr>
          <w:rFonts w:cs="Times New Roman"/>
          <w:sz w:val="20"/>
          <w:szCs w:val="20"/>
        </w:rPr>
        <w:t xml:space="preserve"> KH. </w:t>
      </w:r>
      <w:proofErr w:type="gramStart"/>
      <w:r w:rsidRPr="00EF72A8">
        <w:rPr>
          <w:rFonts w:cs="Times New Roman"/>
          <w:sz w:val="20"/>
          <w:szCs w:val="20"/>
        </w:rPr>
        <w:t xml:space="preserve">Preterm </w:t>
      </w:r>
      <w:r w:rsidRPr="00EF72A8">
        <w:rPr>
          <w:rFonts w:cs="Times New Roman"/>
          <w:noProof/>
          <w:sz w:val="20"/>
          <w:szCs w:val="20"/>
        </w:rPr>
        <w:t>labor</w:t>
      </w:r>
      <w:r w:rsidRPr="00EF72A8">
        <w:rPr>
          <w:rFonts w:cs="Times New Roman"/>
          <w:sz w:val="20"/>
          <w:szCs w:val="20"/>
        </w:rPr>
        <w:t xml:space="preserve"> </w:t>
      </w:r>
      <w:r w:rsidRPr="00EF72A8">
        <w:rPr>
          <w:rFonts w:cs="Times New Roman"/>
          <w:noProof/>
          <w:sz w:val="20"/>
          <w:szCs w:val="20"/>
        </w:rPr>
        <w:t>amnior</w:t>
      </w:r>
      <w:bookmarkStart w:id="16" w:name="_bookmark8"/>
      <w:bookmarkEnd w:id="16"/>
      <w:r w:rsidRPr="00EF72A8">
        <w:rPr>
          <w:rFonts w:cs="Times New Roman"/>
          <w:noProof/>
          <w:sz w:val="20"/>
          <w:szCs w:val="20"/>
        </w:rPr>
        <w:t>rhexis</w:t>
      </w:r>
      <w:r w:rsidRPr="00EF72A8">
        <w:rPr>
          <w:rFonts w:cs="Times New Roman"/>
          <w:sz w:val="20"/>
          <w:szCs w:val="20"/>
        </w:rPr>
        <w:t>: outcome of live births.</w:t>
      </w:r>
      <w:proofErr w:type="gramEnd"/>
      <w:r w:rsidRPr="00EF72A8">
        <w:rPr>
          <w:rFonts w:cs="Times New Roman"/>
          <w:sz w:val="20"/>
          <w:szCs w:val="20"/>
        </w:rPr>
        <w:t xml:space="preserve"> </w:t>
      </w:r>
      <w:proofErr w:type="spellStart"/>
      <w:r w:rsidRPr="00EF72A8">
        <w:rPr>
          <w:rFonts w:cs="Times New Roman"/>
          <w:sz w:val="20"/>
          <w:szCs w:val="20"/>
        </w:rPr>
        <w:t>Obstet</w:t>
      </w:r>
      <w:proofErr w:type="spellEnd"/>
      <w:r w:rsidRPr="00EF72A8">
        <w:rPr>
          <w:rFonts w:cs="Times New Roman"/>
          <w:sz w:val="20"/>
          <w:szCs w:val="20"/>
        </w:rPr>
        <w:t xml:space="preserve"> </w:t>
      </w:r>
      <w:proofErr w:type="spellStart"/>
      <w:r w:rsidRPr="00EF72A8">
        <w:rPr>
          <w:rFonts w:cs="Times New Roman"/>
          <w:sz w:val="20"/>
          <w:szCs w:val="20"/>
        </w:rPr>
        <w:t>Gynecol</w:t>
      </w:r>
      <w:proofErr w:type="spellEnd"/>
      <w:r w:rsidRPr="00EF72A8">
        <w:rPr>
          <w:rFonts w:cs="Times New Roman"/>
          <w:sz w:val="20"/>
          <w:szCs w:val="20"/>
        </w:rPr>
        <w:t xml:space="preserve"> </w:t>
      </w:r>
      <w:r w:rsidR="00B4627B" w:rsidRPr="00EF72A8">
        <w:rPr>
          <w:rFonts w:cs="Times New Roman"/>
          <w:sz w:val="20"/>
          <w:szCs w:val="20"/>
        </w:rPr>
        <w:t>1995; 86:18</w:t>
      </w:r>
      <w:r w:rsidRPr="00EF72A8">
        <w:rPr>
          <w:rFonts w:cs="Times New Roman"/>
          <w:sz w:val="20"/>
          <w:szCs w:val="20"/>
        </w:rPr>
        <w:t>-25.</w:t>
      </w:r>
    </w:p>
    <w:p w:rsidR="00CC16B2" w:rsidRPr="00EF72A8" w:rsidRDefault="00CC16B2" w:rsidP="00E62C9F">
      <w:pPr>
        <w:widowControl w:val="0"/>
        <w:numPr>
          <w:ilvl w:val="0"/>
          <w:numId w:val="4"/>
        </w:numPr>
        <w:tabs>
          <w:tab w:val="left" w:pos="426"/>
        </w:tabs>
        <w:snapToGrid w:val="0"/>
        <w:spacing w:after="0" w:line="240" w:lineRule="auto"/>
        <w:ind w:left="425" w:hanging="425"/>
        <w:jc w:val="both"/>
        <w:rPr>
          <w:rFonts w:eastAsia="Times New Roman" w:cs="Times New Roman"/>
          <w:sz w:val="20"/>
          <w:szCs w:val="20"/>
        </w:rPr>
      </w:pPr>
      <w:r w:rsidRPr="00EF72A8">
        <w:rPr>
          <w:rFonts w:cs="Times New Roman"/>
          <w:sz w:val="20"/>
          <w:szCs w:val="20"/>
        </w:rPr>
        <w:t>Morales WJ, Talley T. Premature rupture of membranes less than</w:t>
      </w:r>
      <w:r w:rsidR="00DD7D20" w:rsidRPr="00EF72A8">
        <w:rPr>
          <w:rFonts w:eastAsia="Times New Roman" w:cs="Times New Roman"/>
          <w:sz w:val="20"/>
          <w:szCs w:val="20"/>
        </w:rPr>
        <w:t xml:space="preserve"> </w:t>
      </w:r>
      <w:r w:rsidR="00B4627B" w:rsidRPr="00EF72A8">
        <w:rPr>
          <w:rFonts w:cs="Times New Roman"/>
          <w:sz w:val="20"/>
          <w:szCs w:val="20"/>
        </w:rPr>
        <w:t>25 weeks</w:t>
      </w:r>
      <w:r w:rsidRPr="00EF72A8">
        <w:rPr>
          <w:rFonts w:cs="Times New Roman"/>
          <w:sz w:val="20"/>
          <w:szCs w:val="20"/>
        </w:rPr>
        <w:t>.</w:t>
      </w:r>
      <w:r w:rsidR="00E62C9F" w:rsidRPr="00EF72A8">
        <w:rPr>
          <w:rFonts w:cs="Times New Roman"/>
          <w:sz w:val="20"/>
          <w:szCs w:val="20"/>
        </w:rPr>
        <w:t xml:space="preserve"> </w:t>
      </w:r>
      <w:proofErr w:type="gramStart"/>
      <w:r w:rsidR="00B4627B" w:rsidRPr="00EF72A8">
        <w:rPr>
          <w:rFonts w:cs="Times New Roman"/>
          <w:sz w:val="20"/>
          <w:szCs w:val="20"/>
        </w:rPr>
        <w:t>A management</w:t>
      </w:r>
      <w:r w:rsidR="00B4627B" w:rsidRPr="00EF72A8">
        <w:rPr>
          <w:rFonts w:cs="Times New Roman"/>
          <w:noProof/>
          <w:sz w:val="20"/>
          <w:szCs w:val="20"/>
        </w:rPr>
        <w:t xml:space="preserve"> dilemma</w:t>
      </w:r>
      <w:r w:rsidRPr="00EF72A8">
        <w:rPr>
          <w:rFonts w:cs="Times New Roman"/>
          <w:sz w:val="20"/>
          <w:szCs w:val="20"/>
        </w:rPr>
        <w:t>.</w:t>
      </w:r>
      <w:proofErr w:type="gramEnd"/>
      <w:r w:rsidR="00E62C9F" w:rsidRPr="00EF72A8">
        <w:rPr>
          <w:rFonts w:cs="Times New Roman"/>
          <w:sz w:val="20"/>
          <w:szCs w:val="20"/>
        </w:rPr>
        <w:t xml:space="preserve"> </w:t>
      </w:r>
      <w:proofErr w:type="gramStart"/>
      <w:r w:rsidR="00B4627B" w:rsidRPr="00EF72A8">
        <w:rPr>
          <w:rFonts w:cs="Times New Roman"/>
          <w:sz w:val="20"/>
          <w:szCs w:val="20"/>
        </w:rPr>
        <w:t>Am</w:t>
      </w:r>
      <w:proofErr w:type="gramEnd"/>
      <w:r w:rsidR="00B4627B" w:rsidRPr="00EF72A8">
        <w:rPr>
          <w:rFonts w:cs="Times New Roman"/>
          <w:sz w:val="20"/>
          <w:szCs w:val="20"/>
        </w:rPr>
        <w:t xml:space="preserve"> J </w:t>
      </w:r>
      <w:proofErr w:type="spellStart"/>
      <w:r w:rsidR="00B4627B" w:rsidRPr="00EF72A8">
        <w:rPr>
          <w:rFonts w:cs="Times New Roman"/>
          <w:sz w:val="20"/>
          <w:szCs w:val="20"/>
        </w:rPr>
        <w:t>Obstet</w:t>
      </w:r>
      <w:proofErr w:type="spellEnd"/>
      <w:r w:rsidR="00B4627B" w:rsidRPr="00EF72A8">
        <w:rPr>
          <w:rFonts w:cs="Times New Roman"/>
          <w:sz w:val="20"/>
          <w:szCs w:val="20"/>
        </w:rPr>
        <w:t xml:space="preserve"> </w:t>
      </w:r>
      <w:proofErr w:type="spellStart"/>
      <w:r w:rsidR="00B4627B" w:rsidRPr="00EF72A8">
        <w:rPr>
          <w:rFonts w:cs="Times New Roman"/>
          <w:sz w:val="20"/>
          <w:szCs w:val="20"/>
        </w:rPr>
        <w:t>Gynecol</w:t>
      </w:r>
      <w:proofErr w:type="spellEnd"/>
      <w:r w:rsidRPr="00EF72A8">
        <w:rPr>
          <w:rFonts w:cs="Times New Roman"/>
          <w:sz w:val="20"/>
          <w:szCs w:val="20"/>
        </w:rPr>
        <w:t xml:space="preserve"> </w:t>
      </w:r>
      <w:bookmarkStart w:id="17" w:name="_bookmark9"/>
      <w:bookmarkEnd w:id="17"/>
      <w:r w:rsidR="00B4627B" w:rsidRPr="00EF72A8">
        <w:rPr>
          <w:rFonts w:cs="Times New Roman"/>
          <w:sz w:val="20"/>
          <w:szCs w:val="20"/>
        </w:rPr>
        <w:t>1993; 168:503</w:t>
      </w:r>
      <w:r w:rsidRPr="00EF72A8">
        <w:rPr>
          <w:rFonts w:cs="Times New Roman"/>
          <w:sz w:val="20"/>
          <w:szCs w:val="20"/>
        </w:rPr>
        <w:t>-7.</w:t>
      </w:r>
    </w:p>
    <w:p w:rsidR="00CC16B2" w:rsidRPr="00EF72A8" w:rsidRDefault="00CC16B2" w:rsidP="00E62C9F">
      <w:pPr>
        <w:widowControl w:val="0"/>
        <w:numPr>
          <w:ilvl w:val="0"/>
          <w:numId w:val="4"/>
        </w:numPr>
        <w:tabs>
          <w:tab w:val="left" w:pos="426"/>
        </w:tabs>
        <w:snapToGrid w:val="0"/>
        <w:spacing w:after="0" w:line="240" w:lineRule="auto"/>
        <w:ind w:left="425" w:hanging="425"/>
        <w:jc w:val="both"/>
        <w:rPr>
          <w:rFonts w:eastAsia="Times New Roman" w:cs="Times New Roman"/>
          <w:sz w:val="20"/>
          <w:szCs w:val="20"/>
        </w:rPr>
      </w:pPr>
      <w:proofErr w:type="spellStart"/>
      <w:r w:rsidRPr="00EF72A8">
        <w:rPr>
          <w:rFonts w:cs="Times New Roman"/>
          <w:sz w:val="20"/>
          <w:szCs w:val="20"/>
        </w:rPr>
        <w:t>Norwitz</w:t>
      </w:r>
      <w:proofErr w:type="spellEnd"/>
      <w:r w:rsidRPr="00EF72A8">
        <w:rPr>
          <w:rFonts w:cs="Times New Roman"/>
          <w:sz w:val="20"/>
          <w:szCs w:val="20"/>
        </w:rPr>
        <w:t xml:space="preserve"> ER, Robinson JN, Challis JR. </w:t>
      </w:r>
      <w:proofErr w:type="gramStart"/>
      <w:r w:rsidRPr="00EF72A8">
        <w:rPr>
          <w:rFonts w:cs="Times New Roman"/>
          <w:sz w:val="20"/>
          <w:szCs w:val="20"/>
        </w:rPr>
        <w:t xml:space="preserve">The control of </w:t>
      </w:r>
      <w:r w:rsidRPr="00EF72A8">
        <w:rPr>
          <w:rFonts w:cs="Times New Roman"/>
          <w:noProof/>
          <w:sz w:val="20"/>
          <w:szCs w:val="20"/>
        </w:rPr>
        <w:t>labor</w:t>
      </w:r>
      <w:r w:rsidRPr="00EF72A8">
        <w:rPr>
          <w:rFonts w:cs="Times New Roman"/>
          <w:sz w:val="20"/>
          <w:szCs w:val="20"/>
        </w:rPr>
        <w:t>.</w:t>
      </w:r>
      <w:proofErr w:type="gramEnd"/>
      <w:r w:rsidRPr="00EF72A8">
        <w:rPr>
          <w:rFonts w:cs="Times New Roman"/>
          <w:sz w:val="20"/>
          <w:szCs w:val="20"/>
        </w:rPr>
        <w:t xml:space="preserve"> </w:t>
      </w:r>
      <w:bookmarkStart w:id="18" w:name="_bookmark10"/>
      <w:bookmarkEnd w:id="18"/>
      <w:r w:rsidRPr="00EF72A8">
        <w:rPr>
          <w:rFonts w:cs="Times New Roman"/>
          <w:sz w:val="20"/>
          <w:szCs w:val="20"/>
        </w:rPr>
        <w:t xml:space="preserve">N </w:t>
      </w:r>
      <w:proofErr w:type="spellStart"/>
      <w:r w:rsidRPr="00EF72A8">
        <w:rPr>
          <w:rFonts w:cs="Times New Roman"/>
          <w:sz w:val="20"/>
          <w:szCs w:val="20"/>
        </w:rPr>
        <w:t>Engl</w:t>
      </w:r>
      <w:proofErr w:type="spellEnd"/>
      <w:r w:rsidRPr="00EF72A8">
        <w:rPr>
          <w:rFonts w:cs="Times New Roman"/>
          <w:sz w:val="20"/>
          <w:szCs w:val="20"/>
        </w:rPr>
        <w:t xml:space="preserve"> J Med </w:t>
      </w:r>
      <w:r w:rsidR="00B4627B" w:rsidRPr="00EF72A8">
        <w:rPr>
          <w:rFonts w:cs="Times New Roman"/>
          <w:sz w:val="20"/>
          <w:szCs w:val="20"/>
        </w:rPr>
        <w:t>1999; 34:2098</w:t>
      </w:r>
      <w:r w:rsidRPr="00EF72A8">
        <w:rPr>
          <w:rFonts w:cs="Times New Roman"/>
          <w:sz w:val="20"/>
          <w:szCs w:val="20"/>
        </w:rPr>
        <w:t>-9.</w:t>
      </w:r>
    </w:p>
    <w:p w:rsidR="00CC16B2" w:rsidRPr="00EF72A8" w:rsidRDefault="00CC16B2" w:rsidP="00E62C9F">
      <w:pPr>
        <w:widowControl w:val="0"/>
        <w:numPr>
          <w:ilvl w:val="0"/>
          <w:numId w:val="4"/>
        </w:numPr>
        <w:tabs>
          <w:tab w:val="left" w:pos="426"/>
        </w:tabs>
        <w:snapToGrid w:val="0"/>
        <w:spacing w:after="0" w:line="240" w:lineRule="auto"/>
        <w:ind w:left="425" w:hanging="425"/>
        <w:jc w:val="both"/>
        <w:rPr>
          <w:rFonts w:eastAsia="Times New Roman" w:cs="Times New Roman"/>
          <w:sz w:val="20"/>
          <w:szCs w:val="20"/>
        </w:rPr>
      </w:pPr>
      <w:proofErr w:type="spellStart"/>
      <w:proofErr w:type="gramStart"/>
      <w:r w:rsidRPr="00EF72A8">
        <w:rPr>
          <w:rFonts w:eastAsia="Times New Roman" w:cs="Times New Roman"/>
          <w:sz w:val="20"/>
          <w:szCs w:val="20"/>
        </w:rPr>
        <w:t>Hadi</w:t>
      </w:r>
      <w:proofErr w:type="spellEnd"/>
      <w:r w:rsidRPr="00EF72A8">
        <w:rPr>
          <w:rFonts w:eastAsia="Times New Roman" w:cs="Times New Roman"/>
          <w:sz w:val="20"/>
          <w:szCs w:val="20"/>
        </w:rPr>
        <w:t xml:space="preserve"> HA, </w:t>
      </w:r>
      <w:proofErr w:type="spellStart"/>
      <w:r w:rsidRPr="00EF72A8">
        <w:rPr>
          <w:rFonts w:eastAsia="Times New Roman" w:cs="Times New Roman"/>
          <w:sz w:val="20"/>
          <w:szCs w:val="20"/>
        </w:rPr>
        <w:t>Hodson</w:t>
      </w:r>
      <w:proofErr w:type="spellEnd"/>
      <w:r w:rsidRPr="00EF72A8">
        <w:rPr>
          <w:rFonts w:eastAsia="Times New Roman" w:cs="Times New Roman"/>
          <w:sz w:val="20"/>
          <w:szCs w:val="20"/>
        </w:rPr>
        <w:t xml:space="preserve"> CA, Strickland D. Premature rupture of the membranes between 20 and 25 weeks of gestation.</w:t>
      </w:r>
      <w:proofErr w:type="gramEnd"/>
      <w:r w:rsidRPr="00EF72A8">
        <w:rPr>
          <w:rFonts w:eastAsia="Times New Roman" w:cs="Times New Roman"/>
          <w:sz w:val="20"/>
          <w:szCs w:val="20"/>
        </w:rPr>
        <w:t xml:space="preserve"> </w:t>
      </w:r>
      <w:proofErr w:type="gramStart"/>
      <w:r w:rsidRPr="00EF72A8">
        <w:rPr>
          <w:rFonts w:eastAsia="Times New Roman" w:cs="Times New Roman"/>
          <w:noProof/>
          <w:sz w:val="20"/>
          <w:szCs w:val="20"/>
        </w:rPr>
        <w:t>Role</w:t>
      </w:r>
      <w:r w:rsidRPr="00EF72A8">
        <w:rPr>
          <w:rFonts w:eastAsia="Times New Roman" w:cs="Times New Roman"/>
          <w:sz w:val="20"/>
          <w:szCs w:val="20"/>
        </w:rPr>
        <w:t xml:space="preserve"> of amniotic </w:t>
      </w:r>
      <w:proofErr w:type="spellStart"/>
      <w:r w:rsidRPr="00EF72A8">
        <w:rPr>
          <w:rFonts w:eastAsia="Times New Roman" w:cs="Times New Roman"/>
          <w:sz w:val="20"/>
          <w:szCs w:val="20"/>
        </w:rPr>
        <w:t>ﬂuid</w:t>
      </w:r>
      <w:proofErr w:type="spellEnd"/>
      <w:r w:rsidRPr="00EF72A8">
        <w:rPr>
          <w:rFonts w:eastAsia="Times New Roman" w:cs="Times New Roman"/>
          <w:sz w:val="20"/>
          <w:szCs w:val="20"/>
        </w:rPr>
        <w:t xml:space="preserve"> volume in </w:t>
      </w:r>
      <w:proofErr w:type="spellStart"/>
      <w:r w:rsidRPr="00EF72A8">
        <w:rPr>
          <w:rFonts w:eastAsia="Times New Roman" w:cs="Times New Roman"/>
          <w:sz w:val="20"/>
          <w:szCs w:val="20"/>
        </w:rPr>
        <w:t>perinatal</w:t>
      </w:r>
      <w:proofErr w:type="spellEnd"/>
      <w:r w:rsidRPr="00EF72A8">
        <w:rPr>
          <w:rFonts w:eastAsia="Times New Roman" w:cs="Times New Roman"/>
          <w:sz w:val="20"/>
          <w:szCs w:val="20"/>
        </w:rPr>
        <w:t xml:space="preserve"> outcome.</w:t>
      </w:r>
      <w:proofErr w:type="gramEnd"/>
      <w:r w:rsidRPr="00EF72A8">
        <w:rPr>
          <w:rFonts w:eastAsia="Times New Roman" w:cs="Times New Roman"/>
          <w:sz w:val="20"/>
          <w:szCs w:val="20"/>
        </w:rPr>
        <w:t xml:space="preserve"> </w:t>
      </w:r>
      <w:proofErr w:type="gramStart"/>
      <w:r w:rsidRPr="00EF72A8">
        <w:rPr>
          <w:rFonts w:eastAsia="Times New Roman" w:cs="Times New Roman"/>
          <w:sz w:val="20"/>
          <w:szCs w:val="20"/>
        </w:rPr>
        <w:t>Am</w:t>
      </w:r>
      <w:proofErr w:type="gramEnd"/>
      <w:r w:rsidRPr="00EF72A8">
        <w:rPr>
          <w:rFonts w:eastAsia="Times New Roman" w:cs="Times New Roman"/>
          <w:sz w:val="20"/>
          <w:szCs w:val="20"/>
        </w:rPr>
        <w:t xml:space="preserve"> J </w:t>
      </w:r>
      <w:proofErr w:type="spellStart"/>
      <w:r w:rsidRPr="00EF72A8">
        <w:rPr>
          <w:rFonts w:eastAsia="Times New Roman" w:cs="Times New Roman"/>
          <w:sz w:val="20"/>
          <w:szCs w:val="20"/>
        </w:rPr>
        <w:t>Obstet</w:t>
      </w:r>
      <w:proofErr w:type="spellEnd"/>
      <w:r w:rsidRPr="00EF72A8">
        <w:rPr>
          <w:rFonts w:eastAsia="Times New Roman" w:cs="Times New Roman"/>
          <w:sz w:val="20"/>
          <w:szCs w:val="20"/>
        </w:rPr>
        <w:t xml:space="preserve"> </w:t>
      </w:r>
      <w:proofErr w:type="spellStart"/>
      <w:r w:rsidRPr="00EF72A8">
        <w:rPr>
          <w:rFonts w:eastAsia="Times New Roman" w:cs="Times New Roman"/>
          <w:sz w:val="20"/>
          <w:szCs w:val="20"/>
        </w:rPr>
        <w:t>Gynecol</w:t>
      </w:r>
      <w:proofErr w:type="spellEnd"/>
      <w:r w:rsidRPr="00EF72A8">
        <w:rPr>
          <w:rFonts w:eastAsia="Times New Roman" w:cs="Times New Roman"/>
          <w:sz w:val="20"/>
          <w:szCs w:val="20"/>
        </w:rPr>
        <w:t xml:space="preserve"> </w:t>
      </w:r>
      <w:bookmarkStart w:id="19" w:name="_bookmark11"/>
      <w:bookmarkEnd w:id="19"/>
      <w:r w:rsidR="00B4627B" w:rsidRPr="00EF72A8">
        <w:rPr>
          <w:rFonts w:eastAsia="Times New Roman" w:cs="Times New Roman"/>
          <w:sz w:val="20"/>
          <w:szCs w:val="20"/>
        </w:rPr>
        <w:t>1994; 170:1139</w:t>
      </w:r>
      <w:r w:rsidRPr="00EF72A8">
        <w:rPr>
          <w:rFonts w:eastAsia="Times New Roman" w:cs="Times New Roman"/>
          <w:sz w:val="20"/>
          <w:szCs w:val="20"/>
        </w:rPr>
        <w:t>-44.</w:t>
      </w:r>
    </w:p>
    <w:p w:rsidR="00CC16B2" w:rsidRPr="00EF72A8" w:rsidRDefault="00CC16B2" w:rsidP="00E62C9F">
      <w:pPr>
        <w:widowControl w:val="0"/>
        <w:numPr>
          <w:ilvl w:val="0"/>
          <w:numId w:val="4"/>
        </w:numPr>
        <w:tabs>
          <w:tab w:val="left" w:pos="426"/>
        </w:tabs>
        <w:snapToGrid w:val="0"/>
        <w:spacing w:after="0" w:line="240" w:lineRule="auto"/>
        <w:ind w:left="425" w:hanging="425"/>
        <w:jc w:val="both"/>
        <w:rPr>
          <w:rFonts w:eastAsia="Times New Roman" w:cs="Times New Roman"/>
          <w:sz w:val="20"/>
          <w:szCs w:val="20"/>
        </w:rPr>
      </w:pPr>
      <w:proofErr w:type="spellStart"/>
      <w:r w:rsidRPr="00EF72A8">
        <w:rPr>
          <w:rFonts w:cs="Times New Roman"/>
          <w:sz w:val="20"/>
          <w:szCs w:val="20"/>
        </w:rPr>
        <w:t>Gire</w:t>
      </w:r>
      <w:proofErr w:type="spellEnd"/>
      <w:r w:rsidRPr="00EF72A8">
        <w:rPr>
          <w:rFonts w:cs="Times New Roman"/>
          <w:sz w:val="20"/>
          <w:szCs w:val="20"/>
        </w:rPr>
        <w:t xml:space="preserve"> C, </w:t>
      </w:r>
      <w:proofErr w:type="spellStart"/>
      <w:r w:rsidRPr="00EF72A8">
        <w:rPr>
          <w:rFonts w:cs="Times New Roman"/>
          <w:sz w:val="20"/>
          <w:szCs w:val="20"/>
        </w:rPr>
        <w:t>Faggianelli</w:t>
      </w:r>
      <w:proofErr w:type="spellEnd"/>
      <w:r w:rsidRPr="00EF72A8">
        <w:rPr>
          <w:rFonts w:cs="Times New Roman"/>
          <w:sz w:val="20"/>
          <w:szCs w:val="20"/>
        </w:rPr>
        <w:t xml:space="preserve"> P, </w:t>
      </w:r>
      <w:proofErr w:type="spellStart"/>
      <w:r w:rsidRPr="00EF72A8">
        <w:rPr>
          <w:rFonts w:cs="Times New Roman"/>
          <w:sz w:val="20"/>
          <w:szCs w:val="20"/>
        </w:rPr>
        <w:t>Nicaise</w:t>
      </w:r>
      <w:proofErr w:type="spellEnd"/>
      <w:r w:rsidRPr="00EF72A8">
        <w:rPr>
          <w:rFonts w:cs="Times New Roman"/>
          <w:sz w:val="20"/>
          <w:szCs w:val="20"/>
        </w:rPr>
        <w:t xml:space="preserve"> C, </w:t>
      </w:r>
      <w:proofErr w:type="spellStart"/>
      <w:r w:rsidRPr="00EF72A8">
        <w:rPr>
          <w:rFonts w:cs="Times New Roman"/>
          <w:sz w:val="20"/>
          <w:szCs w:val="20"/>
        </w:rPr>
        <w:t>Shojai</w:t>
      </w:r>
      <w:proofErr w:type="spellEnd"/>
      <w:r w:rsidRPr="00EF72A8">
        <w:rPr>
          <w:rFonts w:cs="Times New Roman"/>
          <w:sz w:val="20"/>
          <w:szCs w:val="20"/>
        </w:rPr>
        <w:t xml:space="preserve"> R, </w:t>
      </w:r>
      <w:proofErr w:type="spellStart"/>
      <w:r w:rsidRPr="00EF72A8">
        <w:rPr>
          <w:rFonts w:cs="Times New Roman"/>
          <w:sz w:val="20"/>
          <w:szCs w:val="20"/>
        </w:rPr>
        <w:t>Fiori</w:t>
      </w:r>
      <w:proofErr w:type="spellEnd"/>
      <w:r w:rsidRPr="00EF72A8">
        <w:rPr>
          <w:rFonts w:cs="Times New Roman"/>
          <w:sz w:val="20"/>
          <w:szCs w:val="20"/>
        </w:rPr>
        <w:t xml:space="preserve"> A, </w:t>
      </w:r>
      <w:proofErr w:type="spellStart"/>
      <w:r w:rsidRPr="00EF72A8">
        <w:rPr>
          <w:rFonts w:cs="Times New Roman"/>
          <w:sz w:val="20"/>
          <w:szCs w:val="20"/>
        </w:rPr>
        <w:t>Chau</w:t>
      </w:r>
      <w:proofErr w:type="spellEnd"/>
      <w:r w:rsidRPr="00EF72A8">
        <w:rPr>
          <w:rFonts w:cs="Times New Roman"/>
          <w:sz w:val="20"/>
          <w:szCs w:val="20"/>
        </w:rPr>
        <w:t xml:space="preserve"> C, et al. </w:t>
      </w:r>
      <w:proofErr w:type="spellStart"/>
      <w:r w:rsidRPr="00EF72A8">
        <w:rPr>
          <w:rFonts w:cs="Times New Roman"/>
          <w:sz w:val="20"/>
          <w:szCs w:val="20"/>
        </w:rPr>
        <w:t>Ultrasonographic</w:t>
      </w:r>
      <w:proofErr w:type="spellEnd"/>
      <w:r w:rsidRPr="00EF72A8">
        <w:rPr>
          <w:rFonts w:cs="Times New Roman"/>
          <w:sz w:val="20"/>
          <w:szCs w:val="20"/>
        </w:rPr>
        <w:t xml:space="preserve"> evaluation of cervical length in pregnancies complicated by preterm premature rupture of membranes. Ultrasound </w:t>
      </w:r>
      <w:proofErr w:type="spellStart"/>
      <w:r w:rsidRPr="00EF72A8">
        <w:rPr>
          <w:rFonts w:cs="Times New Roman"/>
          <w:sz w:val="20"/>
          <w:szCs w:val="20"/>
        </w:rPr>
        <w:t>Obstet</w:t>
      </w:r>
      <w:proofErr w:type="spellEnd"/>
      <w:r w:rsidRPr="00EF72A8">
        <w:rPr>
          <w:rFonts w:cs="Times New Roman"/>
          <w:sz w:val="20"/>
          <w:szCs w:val="20"/>
        </w:rPr>
        <w:t xml:space="preserve"> </w:t>
      </w:r>
      <w:proofErr w:type="spellStart"/>
      <w:r w:rsidRPr="00EF72A8">
        <w:rPr>
          <w:rFonts w:cs="Times New Roman"/>
          <w:sz w:val="20"/>
          <w:szCs w:val="20"/>
        </w:rPr>
        <w:t>Gynecol</w:t>
      </w:r>
      <w:proofErr w:type="spellEnd"/>
      <w:r w:rsidRPr="00EF72A8">
        <w:rPr>
          <w:rFonts w:cs="Times New Roman"/>
          <w:sz w:val="20"/>
          <w:szCs w:val="20"/>
        </w:rPr>
        <w:t xml:space="preserve"> </w:t>
      </w:r>
      <w:r w:rsidR="00B4627B" w:rsidRPr="00EF72A8">
        <w:rPr>
          <w:rFonts w:cs="Times New Roman"/>
          <w:sz w:val="20"/>
          <w:szCs w:val="20"/>
        </w:rPr>
        <w:t>2002; 19:565</w:t>
      </w:r>
      <w:r w:rsidRPr="00EF72A8">
        <w:rPr>
          <w:rFonts w:cs="Times New Roman"/>
          <w:sz w:val="20"/>
          <w:szCs w:val="20"/>
        </w:rPr>
        <w:t>-9.</w:t>
      </w:r>
    </w:p>
    <w:p w:rsidR="00CC16B2" w:rsidRPr="00EF72A8" w:rsidRDefault="00CC16B2" w:rsidP="00E62C9F">
      <w:pPr>
        <w:widowControl w:val="0"/>
        <w:numPr>
          <w:ilvl w:val="0"/>
          <w:numId w:val="4"/>
        </w:numPr>
        <w:tabs>
          <w:tab w:val="left" w:pos="426"/>
        </w:tabs>
        <w:snapToGrid w:val="0"/>
        <w:spacing w:after="0" w:line="240" w:lineRule="auto"/>
        <w:ind w:left="425" w:hanging="425"/>
        <w:jc w:val="both"/>
        <w:rPr>
          <w:rFonts w:eastAsia="Times New Roman" w:cs="Times New Roman"/>
          <w:sz w:val="20"/>
          <w:szCs w:val="20"/>
        </w:rPr>
      </w:pPr>
      <w:proofErr w:type="spellStart"/>
      <w:r w:rsidRPr="00EF72A8">
        <w:rPr>
          <w:rFonts w:eastAsia="Times New Roman" w:cs="Times New Roman"/>
          <w:sz w:val="20"/>
          <w:szCs w:val="20"/>
        </w:rPr>
        <w:t>Buhimschi</w:t>
      </w:r>
      <w:proofErr w:type="spellEnd"/>
      <w:r w:rsidRPr="00EF72A8">
        <w:rPr>
          <w:rFonts w:eastAsia="Times New Roman" w:cs="Times New Roman"/>
          <w:sz w:val="20"/>
          <w:szCs w:val="20"/>
        </w:rPr>
        <w:t xml:space="preserve"> IA, </w:t>
      </w:r>
      <w:proofErr w:type="spellStart"/>
      <w:r w:rsidRPr="00EF72A8">
        <w:rPr>
          <w:rFonts w:eastAsia="Times New Roman" w:cs="Times New Roman"/>
          <w:sz w:val="20"/>
          <w:szCs w:val="20"/>
        </w:rPr>
        <w:t>Christner</w:t>
      </w:r>
      <w:proofErr w:type="spellEnd"/>
      <w:r w:rsidRPr="00EF72A8">
        <w:rPr>
          <w:rFonts w:eastAsia="Times New Roman" w:cs="Times New Roman"/>
          <w:sz w:val="20"/>
          <w:szCs w:val="20"/>
        </w:rPr>
        <w:t xml:space="preserve"> R, </w:t>
      </w:r>
      <w:proofErr w:type="spellStart"/>
      <w:r w:rsidRPr="00EF72A8">
        <w:rPr>
          <w:rFonts w:eastAsia="Times New Roman" w:cs="Times New Roman"/>
          <w:sz w:val="20"/>
          <w:szCs w:val="20"/>
        </w:rPr>
        <w:t>Buhimschi</w:t>
      </w:r>
      <w:proofErr w:type="spellEnd"/>
      <w:r w:rsidRPr="00EF72A8">
        <w:rPr>
          <w:rFonts w:eastAsia="Times New Roman" w:cs="Times New Roman"/>
          <w:sz w:val="20"/>
          <w:szCs w:val="20"/>
        </w:rPr>
        <w:t xml:space="preserve"> CS. Proteomic biomarker analysis of amniotic </w:t>
      </w:r>
      <w:proofErr w:type="spellStart"/>
      <w:r w:rsidRPr="00EF72A8">
        <w:rPr>
          <w:rFonts w:eastAsia="Times New Roman" w:cs="Times New Roman"/>
          <w:sz w:val="20"/>
          <w:szCs w:val="20"/>
        </w:rPr>
        <w:t>ﬂuid</w:t>
      </w:r>
      <w:proofErr w:type="spellEnd"/>
      <w:r w:rsidRPr="00EF72A8">
        <w:rPr>
          <w:rFonts w:eastAsia="Times New Roman" w:cs="Times New Roman"/>
          <w:sz w:val="20"/>
          <w:szCs w:val="20"/>
        </w:rPr>
        <w:t xml:space="preserve"> for </w:t>
      </w:r>
      <w:proofErr w:type="spellStart"/>
      <w:r w:rsidRPr="00EF72A8">
        <w:rPr>
          <w:rFonts w:eastAsia="Times New Roman" w:cs="Times New Roman"/>
          <w:sz w:val="20"/>
          <w:szCs w:val="20"/>
        </w:rPr>
        <w:t>identiﬁcation</w:t>
      </w:r>
      <w:proofErr w:type="spellEnd"/>
      <w:r w:rsidRPr="00EF72A8">
        <w:rPr>
          <w:rFonts w:eastAsia="Times New Roman" w:cs="Times New Roman"/>
          <w:sz w:val="20"/>
          <w:szCs w:val="20"/>
        </w:rPr>
        <w:t xml:space="preserve"> of intra-amniotic </w:t>
      </w:r>
      <w:bookmarkStart w:id="20" w:name="_bookmark12"/>
      <w:bookmarkEnd w:id="20"/>
      <w:proofErr w:type="spellStart"/>
      <w:r w:rsidRPr="00EF72A8">
        <w:rPr>
          <w:rFonts w:eastAsia="Times New Roman" w:cs="Times New Roman"/>
          <w:sz w:val="20"/>
          <w:szCs w:val="20"/>
        </w:rPr>
        <w:t>inﬂammation</w:t>
      </w:r>
      <w:proofErr w:type="spellEnd"/>
      <w:r w:rsidRPr="00EF72A8">
        <w:rPr>
          <w:rFonts w:eastAsia="Times New Roman" w:cs="Times New Roman"/>
          <w:sz w:val="20"/>
          <w:szCs w:val="20"/>
        </w:rPr>
        <w:t xml:space="preserve">. BJOG </w:t>
      </w:r>
      <w:r w:rsidR="00B4627B" w:rsidRPr="00EF72A8">
        <w:rPr>
          <w:rFonts w:eastAsia="Times New Roman" w:cs="Times New Roman"/>
          <w:sz w:val="20"/>
          <w:szCs w:val="20"/>
        </w:rPr>
        <w:t>2005; 112:173</w:t>
      </w:r>
      <w:r w:rsidRPr="00EF72A8">
        <w:rPr>
          <w:rFonts w:eastAsia="Times New Roman" w:cs="Times New Roman"/>
          <w:sz w:val="20"/>
          <w:szCs w:val="20"/>
        </w:rPr>
        <w:t>-81.</w:t>
      </w:r>
    </w:p>
    <w:p w:rsidR="00CC16B2" w:rsidRPr="00EF72A8" w:rsidRDefault="00CC16B2" w:rsidP="00E62C9F">
      <w:pPr>
        <w:widowControl w:val="0"/>
        <w:numPr>
          <w:ilvl w:val="0"/>
          <w:numId w:val="4"/>
        </w:numPr>
        <w:tabs>
          <w:tab w:val="left" w:pos="426"/>
        </w:tabs>
        <w:snapToGrid w:val="0"/>
        <w:spacing w:after="0" w:line="240" w:lineRule="auto"/>
        <w:ind w:left="425" w:hanging="425"/>
        <w:jc w:val="both"/>
        <w:rPr>
          <w:rFonts w:eastAsia="Times New Roman" w:cs="Times New Roman"/>
          <w:sz w:val="20"/>
          <w:szCs w:val="20"/>
        </w:rPr>
      </w:pPr>
      <w:proofErr w:type="spellStart"/>
      <w:r w:rsidRPr="00EF72A8">
        <w:rPr>
          <w:rFonts w:cs="Times New Roman"/>
          <w:sz w:val="20"/>
          <w:szCs w:val="20"/>
        </w:rPr>
        <w:t>Vintzileos</w:t>
      </w:r>
      <w:proofErr w:type="spellEnd"/>
      <w:r w:rsidRPr="00EF72A8">
        <w:rPr>
          <w:rFonts w:cs="Times New Roman"/>
          <w:sz w:val="20"/>
          <w:szCs w:val="20"/>
        </w:rPr>
        <w:t xml:space="preserve"> AM, Campbell </w:t>
      </w:r>
      <w:r w:rsidR="00B4627B" w:rsidRPr="00EF72A8">
        <w:rPr>
          <w:rFonts w:cs="Times New Roman"/>
          <w:sz w:val="20"/>
          <w:szCs w:val="20"/>
        </w:rPr>
        <w:t xml:space="preserve">WA, </w:t>
      </w:r>
      <w:proofErr w:type="spellStart"/>
      <w:r w:rsidR="00B4627B" w:rsidRPr="00EF72A8">
        <w:rPr>
          <w:rFonts w:cs="Times New Roman"/>
          <w:sz w:val="20"/>
          <w:szCs w:val="20"/>
        </w:rPr>
        <w:t>Nochimson</w:t>
      </w:r>
      <w:proofErr w:type="spellEnd"/>
      <w:r w:rsidRPr="00EF72A8">
        <w:rPr>
          <w:rFonts w:cs="Times New Roman"/>
          <w:sz w:val="20"/>
          <w:szCs w:val="20"/>
        </w:rPr>
        <w:t xml:space="preserve"> DJ, </w:t>
      </w:r>
      <w:proofErr w:type="spellStart"/>
      <w:r w:rsidRPr="00EF72A8">
        <w:rPr>
          <w:rFonts w:cs="Times New Roman"/>
          <w:sz w:val="20"/>
          <w:szCs w:val="20"/>
        </w:rPr>
        <w:t>Weinbaum</w:t>
      </w:r>
      <w:proofErr w:type="spellEnd"/>
      <w:r w:rsidRPr="00EF72A8">
        <w:rPr>
          <w:rFonts w:cs="Times New Roman"/>
          <w:sz w:val="20"/>
          <w:szCs w:val="20"/>
        </w:rPr>
        <w:t xml:space="preserve"> PJ. </w:t>
      </w:r>
      <w:proofErr w:type="gramStart"/>
      <w:r w:rsidRPr="00EF72A8">
        <w:rPr>
          <w:rFonts w:cs="Times New Roman"/>
          <w:sz w:val="20"/>
          <w:szCs w:val="20"/>
        </w:rPr>
        <w:t xml:space="preserve">Preterm premature rupture of the membranes: a risk factor for the development of </w:t>
      </w:r>
      <w:proofErr w:type="spellStart"/>
      <w:r w:rsidRPr="00EF72A8">
        <w:rPr>
          <w:rFonts w:cs="Times New Roman"/>
          <w:sz w:val="20"/>
          <w:szCs w:val="20"/>
        </w:rPr>
        <w:t>abruptio</w:t>
      </w:r>
      <w:proofErr w:type="spellEnd"/>
      <w:r w:rsidRPr="00EF72A8">
        <w:rPr>
          <w:rFonts w:cs="Times New Roman"/>
          <w:sz w:val="20"/>
          <w:szCs w:val="20"/>
        </w:rPr>
        <w:t xml:space="preserve"> </w:t>
      </w:r>
      <w:proofErr w:type="spellStart"/>
      <w:r w:rsidRPr="00EF72A8">
        <w:rPr>
          <w:rFonts w:cs="Times New Roman"/>
          <w:sz w:val="20"/>
          <w:szCs w:val="20"/>
        </w:rPr>
        <w:t>placentae</w:t>
      </w:r>
      <w:proofErr w:type="spellEnd"/>
      <w:r w:rsidRPr="00EF72A8">
        <w:rPr>
          <w:rFonts w:cs="Times New Roman"/>
          <w:sz w:val="20"/>
          <w:szCs w:val="20"/>
        </w:rPr>
        <w:t>.</w:t>
      </w:r>
      <w:proofErr w:type="gramEnd"/>
      <w:r w:rsidRPr="00EF72A8">
        <w:rPr>
          <w:rFonts w:cs="Times New Roman"/>
          <w:sz w:val="20"/>
          <w:szCs w:val="20"/>
        </w:rPr>
        <w:t xml:space="preserve"> </w:t>
      </w:r>
      <w:proofErr w:type="gramStart"/>
      <w:r w:rsidRPr="00EF72A8">
        <w:rPr>
          <w:rFonts w:cs="Times New Roman"/>
          <w:sz w:val="20"/>
          <w:szCs w:val="20"/>
        </w:rPr>
        <w:t>Am</w:t>
      </w:r>
      <w:proofErr w:type="gramEnd"/>
      <w:r w:rsidRPr="00EF72A8">
        <w:rPr>
          <w:rFonts w:cs="Times New Roman"/>
          <w:sz w:val="20"/>
          <w:szCs w:val="20"/>
        </w:rPr>
        <w:t xml:space="preserve"> J </w:t>
      </w:r>
      <w:proofErr w:type="spellStart"/>
      <w:r w:rsidRPr="00EF72A8">
        <w:rPr>
          <w:rFonts w:cs="Times New Roman"/>
          <w:sz w:val="20"/>
          <w:szCs w:val="20"/>
        </w:rPr>
        <w:t>Obstet</w:t>
      </w:r>
      <w:proofErr w:type="spellEnd"/>
      <w:r w:rsidRPr="00EF72A8">
        <w:rPr>
          <w:rFonts w:cs="Times New Roman"/>
          <w:sz w:val="20"/>
          <w:szCs w:val="20"/>
        </w:rPr>
        <w:t xml:space="preserve"> </w:t>
      </w:r>
      <w:proofErr w:type="spellStart"/>
      <w:r w:rsidRPr="00EF72A8">
        <w:rPr>
          <w:rFonts w:cs="Times New Roman"/>
          <w:sz w:val="20"/>
          <w:szCs w:val="20"/>
        </w:rPr>
        <w:t>Gynecol</w:t>
      </w:r>
      <w:proofErr w:type="spellEnd"/>
      <w:r w:rsidRPr="00EF72A8">
        <w:rPr>
          <w:rFonts w:cs="Times New Roman"/>
          <w:sz w:val="20"/>
          <w:szCs w:val="20"/>
        </w:rPr>
        <w:t xml:space="preserve"> </w:t>
      </w:r>
      <w:r w:rsidR="00B4627B" w:rsidRPr="00EF72A8">
        <w:rPr>
          <w:rFonts w:cs="Times New Roman"/>
          <w:sz w:val="20"/>
          <w:szCs w:val="20"/>
        </w:rPr>
        <w:t>1987; 156:1235</w:t>
      </w:r>
      <w:r w:rsidRPr="00EF72A8">
        <w:rPr>
          <w:rFonts w:cs="Times New Roman"/>
          <w:sz w:val="20"/>
          <w:szCs w:val="20"/>
        </w:rPr>
        <w:t>-8.</w:t>
      </w:r>
    </w:p>
    <w:p w:rsidR="00CC16B2" w:rsidRPr="00EF72A8" w:rsidRDefault="00CC16B2" w:rsidP="00E62C9F">
      <w:pPr>
        <w:widowControl w:val="0"/>
        <w:numPr>
          <w:ilvl w:val="0"/>
          <w:numId w:val="4"/>
        </w:numPr>
        <w:tabs>
          <w:tab w:val="left" w:pos="426"/>
        </w:tabs>
        <w:snapToGrid w:val="0"/>
        <w:spacing w:after="0" w:line="240" w:lineRule="auto"/>
        <w:ind w:left="425" w:hanging="425"/>
        <w:jc w:val="both"/>
        <w:rPr>
          <w:rFonts w:eastAsia="Times New Roman" w:cs="Times New Roman"/>
          <w:sz w:val="20"/>
          <w:szCs w:val="20"/>
        </w:rPr>
      </w:pPr>
      <w:r w:rsidRPr="00EF72A8">
        <w:rPr>
          <w:rFonts w:eastAsia="Times New Roman" w:cs="Times New Roman"/>
          <w:sz w:val="20"/>
          <w:szCs w:val="20"/>
        </w:rPr>
        <w:t xml:space="preserve">Vermillion ST, </w:t>
      </w:r>
      <w:proofErr w:type="spellStart"/>
      <w:r w:rsidRPr="00EF72A8">
        <w:rPr>
          <w:rFonts w:eastAsia="Times New Roman" w:cs="Times New Roman"/>
          <w:sz w:val="20"/>
          <w:szCs w:val="20"/>
        </w:rPr>
        <w:t>Kooba</w:t>
      </w:r>
      <w:proofErr w:type="spellEnd"/>
      <w:r w:rsidRPr="00EF72A8">
        <w:rPr>
          <w:rFonts w:eastAsia="Times New Roman" w:cs="Times New Roman"/>
          <w:sz w:val="20"/>
          <w:szCs w:val="20"/>
        </w:rPr>
        <w:t xml:space="preserve"> </w:t>
      </w:r>
      <w:proofErr w:type="gramStart"/>
      <w:r w:rsidRPr="00EF72A8">
        <w:rPr>
          <w:rFonts w:eastAsia="Times New Roman" w:cs="Times New Roman"/>
          <w:sz w:val="20"/>
          <w:szCs w:val="20"/>
        </w:rPr>
        <w:t>AM</w:t>
      </w:r>
      <w:proofErr w:type="gramEnd"/>
      <w:r w:rsidRPr="00EF72A8">
        <w:rPr>
          <w:rFonts w:eastAsia="Times New Roman" w:cs="Times New Roman"/>
          <w:sz w:val="20"/>
          <w:szCs w:val="20"/>
        </w:rPr>
        <w:t xml:space="preserve">, </w:t>
      </w:r>
      <w:proofErr w:type="spellStart"/>
      <w:r w:rsidRPr="00EF72A8">
        <w:rPr>
          <w:rFonts w:eastAsia="Times New Roman" w:cs="Times New Roman"/>
          <w:sz w:val="20"/>
          <w:szCs w:val="20"/>
        </w:rPr>
        <w:t>Soper</w:t>
      </w:r>
      <w:proofErr w:type="spellEnd"/>
      <w:r w:rsidRPr="00EF72A8">
        <w:rPr>
          <w:rFonts w:eastAsia="Times New Roman" w:cs="Times New Roman"/>
          <w:sz w:val="20"/>
          <w:szCs w:val="20"/>
        </w:rPr>
        <w:t xml:space="preserve"> DE. Amniotic </w:t>
      </w:r>
      <w:proofErr w:type="spellStart"/>
      <w:r w:rsidRPr="00EF72A8">
        <w:rPr>
          <w:rFonts w:eastAsia="Times New Roman" w:cs="Times New Roman"/>
          <w:sz w:val="20"/>
          <w:szCs w:val="20"/>
        </w:rPr>
        <w:t>ﬂuid</w:t>
      </w:r>
      <w:proofErr w:type="spellEnd"/>
      <w:r w:rsidRPr="00EF72A8">
        <w:rPr>
          <w:rFonts w:eastAsia="Times New Roman" w:cs="Times New Roman"/>
          <w:sz w:val="20"/>
          <w:szCs w:val="20"/>
        </w:rPr>
        <w:t xml:space="preserve"> index values after preterm premature rupture of the membrane and </w:t>
      </w:r>
      <w:proofErr w:type="spellStart"/>
      <w:r w:rsidRPr="00EF72A8">
        <w:rPr>
          <w:rFonts w:eastAsia="Times New Roman" w:cs="Times New Roman"/>
          <w:sz w:val="20"/>
          <w:szCs w:val="20"/>
        </w:rPr>
        <w:t>perinatal</w:t>
      </w:r>
      <w:proofErr w:type="spellEnd"/>
      <w:r w:rsidRPr="00EF72A8">
        <w:rPr>
          <w:rFonts w:eastAsia="Times New Roman" w:cs="Times New Roman"/>
          <w:sz w:val="20"/>
          <w:szCs w:val="20"/>
        </w:rPr>
        <w:t xml:space="preserve"> </w:t>
      </w:r>
      <w:bookmarkStart w:id="21" w:name="_bookmark13"/>
      <w:bookmarkEnd w:id="21"/>
      <w:r w:rsidRPr="00EF72A8">
        <w:rPr>
          <w:rFonts w:eastAsia="Times New Roman" w:cs="Times New Roman"/>
          <w:sz w:val="20"/>
          <w:szCs w:val="20"/>
        </w:rPr>
        <w:t xml:space="preserve">infection. </w:t>
      </w:r>
      <w:r w:rsidRPr="00EF72A8">
        <w:rPr>
          <w:rFonts w:eastAsia="Times New Roman" w:cs="Times New Roman"/>
          <w:sz w:val="20"/>
          <w:szCs w:val="20"/>
        </w:rPr>
        <w:lastRenderedPageBreak/>
        <w:t xml:space="preserve">Am J </w:t>
      </w:r>
      <w:proofErr w:type="spellStart"/>
      <w:r w:rsidRPr="00EF72A8">
        <w:rPr>
          <w:rFonts w:eastAsia="Times New Roman" w:cs="Times New Roman"/>
          <w:sz w:val="20"/>
          <w:szCs w:val="20"/>
        </w:rPr>
        <w:t>Obstet</w:t>
      </w:r>
      <w:proofErr w:type="spellEnd"/>
      <w:r w:rsidRPr="00EF72A8">
        <w:rPr>
          <w:rFonts w:eastAsia="Times New Roman" w:cs="Times New Roman"/>
          <w:sz w:val="20"/>
          <w:szCs w:val="20"/>
        </w:rPr>
        <w:t xml:space="preserve"> </w:t>
      </w:r>
      <w:proofErr w:type="spellStart"/>
      <w:r w:rsidRPr="00EF72A8">
        <w:rPr>
          <w:rFonts w:eastAsia="Times New Roman" w:cs="Times New Roman"/>
          <w:sz w:val="20"/>
          <w:szCs w:val="20"/>
        </w:rPr>
        <w:t>Gynecol</w:t>
      </w:r>
      <w:proofErr w:type="spellEnd"/>
      <w:r w:rsidRPr="00EF72A8">
        <w:rPr>
          <w:rFonts w:eastAsia="Times New Roman" w:cs="Times New Roman"/>
          <w:sz w:val="20"/>
          <w:szCs w:val="20"/>
        </w:rPr>
        <w:t xml:space="preserve"> </w:t>
      </w:r>
      <w:r w:rsidR="00B4627B" w:rsidRPr="00EF72A8">
        <w:rPr>
          <w:rFonts w:eastAsia="Times New Roman" w:cs="Times New Roman"/>
          <w:sz w:val="20"/>
          <w:szCs w:val="20"/>
        </w:rPr>
        <w:t>2000; 183:271</w:t>
      </w:r>
      <w:r w:rsidRPr="00EF72A8">
        <w:rPr>
          <w:rFonts w:eastAsia="Times New Roman" w:cs="Times New Roman"/>
          <w:sz w:val="20"/>
          <w:szCs w:val="20"/>
        </w:rPr>
        <w:t>-</w:t>
      </w:r>
      <w:proofErr w:type="gramStart"/>
      <w:r w:rsidRPr="00EF72A8">
        <w:rPr>
          <w:rFonts w:eastAsia="Times New Roman" w:cs="Times New Roman"/>
          <w:sz w:val="20"/>
          <w:szCs w:val="20"/>
        </w:rPr>
        <w:t>6.</w:t>
      </w:r>
      <w:proofErr w:type="gramEnd"/>
    </w:p>
    <w:p w:rsidR="00CC16B2" w:rsidRPr="00EF72A8" w:rsidRDefault="00CC16B2" w:rsidP="00E62C9F">
      <w:pPr>
        <w:widowControl w:val="0"/>
        <w:numPr>
          <w:ilvl w:val="0"/>
          <w:numId w:val="4"/>
        </w:numPr>
        <w:tabs>
          <w:tab w:val="left" w:pos="426"/>
        </w:tabs>
        <w:snapToGrid w:val="0"/>
        <w:spacing w:after="0" w:line="240" w:lineRule="auto"/>
        <w:ind w:left="425" w:hanging="425"/>
        <w:jc w:val="both"/>
        <w:rPr>
          <w:rFonts w:eastAsia="Times New Roman" w:cs="Times New Roman"/>
          <w:sz w:val="20"/>
          <w:szCs w:val="20"/>
        </w:rPr>
      </w:pPr>
      <w:r w:rsidRPr="00EF72A8">
        <w:rPr>
          <w:rFonts w:eastAsia="Times New Roman" w:cs="Times New Roman"/>
          <w:sz w:val="20"/>
          <w:szCs w:val="20"/>
        </w:rPr>
        <w:t xml:space="preserve">Mercer BM, </w:t>
      </w:r>
      <w:proofErr w:type="spellStart"/>
      <w:r w:rsidRPr="00EF72A8">
        <w:rPr>
          <w:rFonts w:eastAsia="Times New Roman" w:cs="Times New Roman"/>
          <w:sz w:val="20"/>
          <w:szCs w:val="20"/>
        </w:rPr>
        <w:t>Miodovnik</w:t>
      </w:r>
      <w:proofErr w:type="spellEnd"/>
      <w:r w:rsidRPr="00EF72A8">
        <w:rPr>
          <w:rFonts w:eastAsia="Times New Roman" w:cs="Times New Roman"/>
          <w:sz w:val="20"/>
          <w:szCs w:val="20"/>
        </w:rPr>
        <w:t xml:space="preserve"> M, </w:t>
      </w:r>
      <w:proofErr w:type="spellStart"/>
      <w:r w:rsidRPr="00EF72A8">
        <w:rPr>
          <w:rFonts w:eastAsia="Times New Roman" w:cs="Times New Roman"/>
          <w:sz w:val="20"/>
          <w:szCs w:val="20"/>
        </w:rPr>
        <w:t>Thurnau</w:t>
      </w:r>
      <w:proofErr w:type="spellEnd"/>
      <w:r w:rsidRPr="00EF72A8">
        <w:rPr>
          <w:rFonts w:eastAsia="Times New Roman" w:cs="Times New Roman"/>
          <w:sz w:val="20"/>
          <w:szCs w:val="20"/>
        </w:rPr>
        <w:t xml:space="preserve"> GR, Goldenberg RL, Das AF, Ramsey RD, et al. Antibiotic therapy for reduction of infant morbidity after preterm premature rupture of the membranes. </w:t>
      </w:r>
      <w:proofErr w:type="gramStart"/>
      <w:r w:rsidRPr="00EF72A8">
        <w:rPr>
          <w:rFonts w:eastAsia="Times New Roman" w:cs="Times New Roman"/>
          <w:sz w:val="20"/>
          <w:szCs w:val="20"/>
        </w:rPr>
        <w:t xml:space="preserve">A </w:t>
      </w:r>
      <w:r w:rsidRPr="00EF72A8">
        <w:rPr>
          <w:rFonts w:eastAsia="Times New Roman" w:cs="Times New Roman"/>
          <w:noProof/>
          <w:sz w:val="20"/>
          <w:szCs w:val="20"/>
        </w:rPr>
        <w:t>randomized</w:t>
      </w:r>
      <w:r w:rsidRPr="00EF72A8">
        <w:rPr>
          <w:rFonts w:eastAsia="Times New Roman" w:cs="Times New Roman"/>
          <w:sz w:val="20"/>
          <w:szCs w:val="20"/>
        </w:rPr>
        <w:t xml:space="preserve"> control trial.</w:t>
      </w:r>
      <w:proofErr w:type="gramEnd"/>
      <w:r w:rsidRPr="00EF72A8">
        <w:rPr>
          <w:rFonts w:eastAsia="Times New Roman" w:cs="Times New Roman"/>
          <w:sz w:val="20"/>
          <w:szCs w:val="20"/>
        </w:rPr>
        <w:t xml:space="preserve"> </w:t>
      </w:r>
      <w:proofErr w:type="gramStart"/>
      <w:r w:rsidRPr="00EF72A8">
        <w:rPr>
          <w:rFonts w:eastAsia="Times New Roman" w:cs="Times New Roman"/>
          <w:sz w:val="20"/>
          <w:szCs w:val="20"/>
        </w:rPr>
        <w:t>National Institute of Child and Human Development Maternal–Fetal Medicine Units Network.</w:t>
      </w:r>
      <w:proofErr w:type="gramEnd"/>
      <w:r w:rsidRPr="00EF72A8">
        <w:rPr>
          <w:rFonts w:eastAsia="Times New Roman" w:cs="Times New Roman"/>
          <w:sz w:val="20"/>
          <w:szCs w:val="20"/>
        </w:rPr>
        <w:t xml:space="preserve"> </w:t>
      </w:r>
      <w:proofErr w:type="gramStart"/>
      <w:r w:rsidRPr="00EF72A8">
        <w:rPr>
          <w:rFonts w:eastAsia="Times New Roman" w:cs="Times New Roman"/>
          <w:sz w:val="20"/>
          <w:szCs w:val="20"/>
        </w:rPr>
        <w:t xml:space="preserve">JAMA </w:t>
      </w:r>
      <w:bookmarkStart w:id="22" w:name="_bookmark14"/>
      <w:bookmarkEnd w:id="22"/>
      <w:r w:rsidR="00B4627B" w:rsidRPr="00EF72A8">
        <w:rPr>
          <w:rFonts w:eastAsia="Times New Roman" w:cs="Times New Roman"/>
          <w:sz w:val="20"/>
          <w:szCs w:val="20"/>
        </w:rPr>
        <w:t>1997; 278:989</w:t>
      </w:r>
      <w:r w:rsidRPr="00EF72A8">
        <w:rPr>
          <w:rFonts w:eastAsia="Times New Roman" w:cs="Times New Roman"/>
          <w:sz w:val="20"/>
          <w:szCs w:val="20"/>
        </w:rPr>
        <w:t>-95.</w:t>
      </w:r>
      <w:proofErr w:type="gramEnd"/>
    </w:p>
    <w:p w:rsidR="00CC16B2" w:rsidRPr="00EF72A8" w:rsidRDefault="00CC16B2" w:rsidP="00E62C9F">
      <w:pPr>
        <w:widowControl w:val="0"/>
        <w:numPr>
          <w:ilvl w:val="0"/>
          <w:numId w:val="4"/>
        </w:numPr>
        <w:tabs>
          <w:tab w:val="left" w:pos="426"/>
        </w:tabs>
        <w:snapToGrid w:val="0"/>
        <w:spacing w:after="0" w:line="240" w:lineRule="auto"/>
        <w:ind w:left="425" w:hanging="425"/>
        <w:jc w:val="both"/>
        <w:rPr>
          <w:rFonts w:eastAsia="Times New Roman" w:cs="Times New Roman"/>
          <w:sz w:val="20"/>
          <w:szCs w:val="20"/>
        </w:rPr>
      </w:pPr>
      <w:proofErr w:type="spellStart"/>
      <w:proofErr w:type="gramStart"/>
      <w:r w:rsidRPr="00EF72A8">
        <w:rPr>
          <w:rFonts w:cs="Times New Roman"/>
          <w:sz w:val="20"/>
          <w:szCs w:val="20"/>
        </w:rPr>
        <w:t>Buhimschi</w:t>
      </w:r>
      <w:proofErr w:type="spellEnd"/>
      <w:r w:rsidRPr="00EF72A8">
        <w:rPr>
          <w:rFonts w:cs="Times New Roman"/>
          <w:sz w:val="20"/>
          <w:szCs w:val="20"/>
        </w:rPr>
        <w:t xml:space="preserve"> CS, </w:t>
      </w:r>
      <w:proofErr w:type="spellStart"/>
      <w:r w:rsidRPr="00EF72A8">
        <w:rPr>
          <w:rFonts w:cs="Times New Roman"/>
          <w:sz w:val="20"/>
          <w:szCs w:val="20"/>
        </w:rPr>
        <w:t>Buhimschi</w:t>
      </w:r>
      <w:proofErr w:type="spellEnd"/>
      <w:r w:rsidRPr="00EF72A8">
        <w:rPr>
          <w:rFonts w:cs="Times New Roman"/>
          <w:sz w:val="20"/>
          <w:szCs w:val="20"/>
        </w:rPr>
        <w:t xml:space="preserve"> IA, </w:t>
      </w:r>
      <w:proofErr w:type="spellStart"/>
      <w:r w:rsidRPr="00EF72A8">
        <w:rPr>
          <w:rFonts w:cs="Times New Roman"/>
          <w:sz w:val="20"/>
          <w:szCs w:val="20"/>
        </w:rPr>
        <w:t>Malinow</w:t>
      </w:r>
      <w:proofErr w:type="spellEnd"/>
      <w:r w:rsidRPr="00EF72A8">
        <w:rPr>
          <w:rFonts w:cs="Times New Roman"/>
          <w:sz w:val="20"/>
          <w:szCs w:val="20"/>
        </w:rPr>
        <w:t xml:space="preserve"> AM, Weiner CP. </w:t>
      </w:r>
      <w:proofErr w:type="spellStart"/>
      <w:r w:rsidRPr="00EF72A8">
        <w:rPr>
          <w:rFonts w:cs="Times New Roman"/>
          <w:sz w:val="20"/>
          <w:szCs w:val="20"/>
        </w:rPr>
        <w:t>Myometrial</w:t>
      </w:r>
      <w:proofErr w:type="spellEnd"/>
      <w:r w:rsidRPr="00EF72A8">
        <w:rPr>
          <w:rFonts w:cs="Times New Roman"/>
          <w:sz w:val="20"/>
          <w:szCs w:val="20"/>
        </w:rPr>
        <w:t xml:space="preserve"> thickness during human </w:t>
      </w:r>
      <w:r w:rsidRPr="00EF72A8">
        <w:rPr>
          <w:rFonts w:cs="Times New Roman"/>
          <w:noProof/>
          <w:sz w:val="20"/>
          <w:szCs w:val="20"/>
        </w:rPr>
        <w:t>labor</w:t>
      </w:r>
      <w:r w:rsidRPr="00EF72A8">
        <w:rPr>
          <w:rFonts w:cs="Times New Roman"/>
          <w:sz w:val="20"/>
          <w:szCs w:val="20"/>
        </w:rPr>
        <w:t xml:space="preserve"> and immediately postpartum.</w:t>
      </w:r>
      <w:proofErr w:type="gramEnd"/>
      <w:r w:rsidRPr="00EF72A8">
        <w:rPr>
          <w:rFonts w:cs="Times New Roman"/>
          <w:sz w:val="20"/>
          <w:szCs w:val="20"/>
        </w:rPr>
        <w:t xml:space="preserve"> Am J </w:t>
      </w:r>
      <w:proofErr w:type="spellStart"/>
      <w:r w:rsidRPr="00EF72A8">
        <w:rPr>
          <w:rFonts w:cs="Times New Roman"/>
          <w:sz w:val="20"/>
          <w:szCs w:val="20"/>
        </w:rPr>
        <w:t>Obstet</w:t>
      </w:r>
      <w:proofErr w:type="spellEnd"/>
      <w:r w:rsidRPr="00EF72A8">
        <w:rPr>
          <w:rFonts w:cs="Times New Roman"/>
          <w:sz w:val="20"/>
          <w:szCs w:val="20"/>
        </w:rPr>
        <w:t xml:space="preserve"> </w:t>
      </w:r>
      <w:proofErr w:type="spellStart"/>
      <w:r w:rsidRPr="00EF72A8">
        <w:rPr>
          <w:rFonts w:cs="Times New Roman"/>
          <w:sz w:val="20"/>
          <w:szCs w:val="20"/>
        </w:rPr>
        <w:t>Gynecol</w:t>
      </w:r>
      <w:proofErr w:type="spellEnd"/>
      <w:r w:rsidRPr="00EF72A8">
        <w:rPr>
          <w:rFonts w:cs="Times New Roman"/>
          <w:sz w:val="20"/>
          <w:szCs w:val="20"/>
        </w:rPr>
        <w:t xml:space="preserve"> </w:t>
      </w:r>
      <w:r w:rsidR="00B4627B" w:rsidRPr="00EF72A8">
        <w:rPr>
          <w:rFonts w:cs="Times New Roman"/>
          <w:sz w:val="20"/>
          <w:szCs w:val="20"/>
        </w:rPr>
        <w:t>2003; 188:553</w:t>
      </w:r>
      <w:r w:rsidRPr="00EF72A8">
        <w:rPr>
          <w:rFonts w:cs="Times New Roman"/>
          <w:sz w:val="20"/>
          <w:szCs w:val="20"/>
        </w:rPr>
        <w:t>-</w:t>
      </w:r>
      <w:proofErr w:type="gramStart"/>
      <w:r w:rsidRPr="00EF72A8">
        <w:rPr>
          <w:rFonts w:cs="Times New Roman"/>
          <w:sz w:val="20"/>
          <w:szCs w:val="20"/>
        </w:rPr>
        <w:t>9.</w:t>
      </w:r>
      <w:proofErr w:type="gramEnd"/>
    </w:p>
    <w:p w:rsidR="00D62199" w:rsidRPr="00EF72A8" w:rsidRDefault="00CC16B2" w:rsidP="00E62C9F">
      <w:pPr>
        <w:widowControl w:val="0"/>
        <w:numPr>
          <w:ilvl w:val="0"/>
          <w:numId w:val="4"/>
        </w:numPr>
        <w:tabs>
          <w:tab w:val="left" w:pos="426"/>
        </w:tabs>
        <w:snapToGrid w:val="0"/>
        <w:spacing w:after="0" w:line="240" w:lineRule="auto"/>
        <w:ind w:left="425" w:hanging="425"/>
        <w:jc w:val="both"/>
        <w:rPr>
          <w:rFonts w:eastAsia="Times New Roman" w:cs="Times New Roman"/>
          <w:sz w:val="20"/>
          <w:szCs w:val="20"/>
        </w:rPr>
      </w:pPr>
      <w:proofErr w:type="spellStart"/>
      <w:r w:rsidRPr="00EF72A8">
        <w:rPr>
          <w:rFonts w:cs="Times New Roman"/>
          <w:sz w:val="20"/>
          <w:szCs w:val="20"/>
        </w:rPr>
        <w:t>Veille</w:t>
      </w:r>
      <w:proofErr w:type="spellEnd"/>
      <w:r w:rsidRPr="00EF72A8">
        <w:rPr>
          <w:rFonts w:cs="Times New Roman"/>
          <w:sz w:val="20"/>
          <w:szCs w:val="20"/>
        </w:rPr>
        <w:t xml:space="preserve"> JC, </w:t>
      </w:r>
      <w:proofErr w:type="spellStart"/>
      <w:r w:rsidRPr="00EF72A8">
        <w:rPr>
          <w:rFonts w:cs="Times New Roman"/>
          <w:sz w:val="20"/>
          <w:szCs w:val="20"/>
        </w:rPr>
        <w:t>Hosenpud</w:t>
      </w:r>
      <w:proofErr w:type="spellEnd"/>
      <w:r w:rsidRPr="00EF72A8">
        <w:rPr>
          <w:rFonts w:cs="Times New Roman"/>
          <w:sz w:val="20"/>
          <w:szCs w:val="20"/>
        </w:rPr>
        <w:t xml:space="preserve"> JD, Morton MJ, Welch JE. Cardiac size and function in pregnancy induced hypertension. </w:t>
      </w:r>
      <w:proofErr w:type="gramStart"/>
      <w:r w:rsidRPr="00EF72A8">
        <w:rPr>
          <w:rFonts w:cs="Times New Roman"/>
          <w:sz w:val="20"/>
          <w:szCs w:val="20"/>
        </w:rPr>
        <w:t>Am</w:t>
      </w:r>
      <w:proofErr w:type="gramEnd"/>
      <w:r w:rsidRPr="00EF72A8">
        <w:rPr>
          <w:rFonts w:cs="Times New Roman"/>
          <w:sz w:val="20"/>
          <w:szCs w:val="20"/>
        </w:rPr>
        <w:t xml:space="preserve"> J </w:t>
      </w:r>
      <w:proofErr w:type="spellStart"/>
      <w:r w:rsidRPr="00EF72A8">
        <w:rPr>
          <w:rFonts w:cs="Times New Roman"/>
          <w:sz w:val="20"/>
          <w:szCs w:val="20"/>
        </w:rPr>
        <w:t>Obstet</w:t>
      </w:r>
      <w:proofErr w:type="spellEnd"/>
      <w:r w:rsidRPr="00EF72A8">
        <w:rPr>
          <w:rFonts w:cs="Times New Roman"/>
          <w:sz w:val="20"/>
          <w:szCs w:val="20"/>
        </w:rPr>
        <w:t xml:space="preserve"> </w:t>
      </w:r>
      <w:proofErr w:type="spellStart"/>
      <w:r w:rsidRPr="00EF72A8">
        <w:rPr>
          <w:rFonts w:cs="Times New Roman"/>
          <w:sz w:val="20"/>
          <w:szCs w:val="20"/>
        </w:rPr>
        <w:t>Gynecol</w:t>
      </w:r>
      <w:proofErr w:type="spellEnd"/>
      <w:r w:rsidRPr="00EF72A8">
        <w:rPr>
          <w:rFonts w:cs="Times New Roman"/>
          <w:sz w:val="20"/>
          <w:szCs w:val="20"/>
        </w:rPr>
        <w:t xml:space="preserve"> </w:t>
      </w:r>
      <w:bookmarkStart w:id="23" w:name="_bookmark15"/>
      <w:bookmarkEnd w:id="23"/>
      <w:r w:rsidR="00B4627B" w:rsidRPr="00EF72A8">
        <w:rPr>
          <w:rFonts w:cs="Times New Roman"/>
          <w:sz w:val="20"/>
          <w:szCs w:val="20"/>
        </w:rPr>
        <w:t>1984; 150:443</w:t>
      </w:r>
      <w:r w:rsidRPr="00EF72A8">
        <w:rPr>
          <w:rFonts w:cs="Times New Roman"/>
          <w:sz w:val="20"/>
          <w:szCs w:val="20"/>
        </w:rPr>
        <w:t>-9.</w:t>
      </w:r>
    </w:p>
    <w:p w:rsidR="00D62199" w:rsidRPr="00EF72A8" w:rsidRDefault="00CC16B2" w:rsidP="00E62C9F">
      <w:pPr>
        <w:widowControl w:val="0"/>
        <w:numPr>
          <w:ilvl w:val="0"/>
          <w:numId w:val="4"/>
        </w:numPr>
        <w:tabs>
          <w:tab w:val="left" w:pos="426"/>
        </w:tabs>
        <w:snapToGrid w:val="0"/>
        <w:spacing w:after="0" w:line="240" w:lineRule="auto"/>
        <w:ind w:left="425" w:hanging="425"/>
        <w:jc w:val="both"/>
        <w:rPr>
          <w:rFonts w:eastAsia="Times New Roman" w:cs="Times New Roman"/>
          <w:sz w:val="20"/>
          <w:szCs w:val="20"/>
        </w:rPr>
      </w:pPr>
      <w:proofErr w:type="gramStart"/>
      <w:r w:rsidRPr="00EF72A8">
        <w:rPr>
          <w:rFonts w:cs="Times New Roman"/>
          <w:noProof/>
          <w:sz w:val="20"/>
          <w:szCs w:val="20"/>
        </w:rPr>
        <w:t>Deyer</w:t>
      </w:r>
      <w:r w:rsidRPr="00EF72A8">
        <w:rPr>
          <w:rFonts w:cs="Times New Roman"/>
          <w:sz w:val="20"/>
          <w:szCs w:val="20"/>
        </w:rPr>
        <w:t xml:space="preserve"> TW, Ashton-Miller JA, Van </w:t>
      </w:r>
      <w:proofErr w:type="spellStart"/>
      <w:r w:rsidRPr="00EF72A8">
        <w:rPr>
          <w:rFonts w:cs="Times New Roman"/>
          <w:sz w:val="20"/>
          <w:szCs w:val="20"/>
        </w:rPr>
        <w:t>Baren</w:t>
      </w:r>
      <w:proofErr w:type="spellEnd"/>
      <w:r w:rsidRPr="00EF72A8">
        <w:rPr>
          <w:rFonts w:cs="Times New Roman"/>
          <w:sz w:val="20"/>
          <w:szCs w:val="20"/>
        </w:rPr>
        <w:t xml:space="preserve"> PM, Pearlman MD.</w:t>
      </w:r>
      <w:proofErr w:type="gramEnd"/>
      <w:r w:rsidRPr="00EF72A8">
        <w:rPr>
          <w:rFonts w:cs="Times New Roman"/>
          <w:sz w:val="20"/>
          <w:szCs w:val="20"/>
        </w:rPr>
        <w:t xml:space="preserve"> </w:t>
      </w:r>
      <w:proofErr w:type="spellStart"/>
      <w:proofErr w:type="gramStart"/>
      <w:r w:rsidRPr="00EF72A8">
        <w:rPr>
          <w:rFonts w:cs="Times New Roman"/>
          <w:sz w:val="20"/>
          <w:szCs w:val="20"/>
        </w:rPr>
        <w:t>Myometrial</w:t>
      </w:r>
      <w:proofErr w:type="spellEnd"/>
      <w:r w:rsidRPr="00EF72A8">
        <w:rPr>
          <w:rFonts w:cs="Times New Roman"/>
          <w:sz w:val="20"/>
          <w:szCs w:val="20"/>
        </w:rPr>
        <w:t xml:space="preserve"> contractile strain at the </w:t>
      </w:r>
      <w:proofErr w:type="spellStart"/>
      <w:r w:rsidRPr="00EF72A8">
        <w:rPr>
          <w:rFonts w:cs="Times New Roman"/>
          <w:sz w:val="20"/>
          <w:szCs w:val="20"/>
        </w:rPr>
        <w:t>uteroplacental</w:t>
      </w:r>
      <w:proofErr w:type="spellEnd"/>
      <w:r w:rsidRPr="00EF72A8">
        <w:rPr>
          <w:rFonts w:cs="Times New Roman"/>
          <w:sz w:val="20"/>
          <w:szCs w:val="20"/>
        </w:rPr>
        <w:t xml:space="preserve"> separation </w:t>
      </w:r>
      <w:bookmarkStart w:id="24" w:name="_bookmark16"/>
      <w:bookmarkEnd w:id="24"/>
      <w:r w:rsidRPr="00EF72A8">
        <w:rPr>
          <w:rFonts w:cs="Times New Roman"/>
          <w:sz w:val="20"/>
          <w:szCs w:val="20"/>
        </w:rPr>
        <w:t>during parturition.</w:t>
      </w:r>
      <w:proofErr w:type="gramEnd"/>
      <w:r w:rsidRPr="00EF72A8">
        <w:rPr>
          <w:rFonts w:cs="Times New Roman"/>
          <w:sz w:val="20"/>
          <w:szCs w:val="20"/>
        </w:rPr>
        <w:t xml:space="preserve"> Am J </w:t>
      </w:r>
      <w:proofErr w:type="spellStart"/>
      <w:r w:rsidRPr="00EF72A8">
        <w:rPr>
          <w:rFonts w:cs="Times New Roman"/>
          <w:sz w:val="20"/>
          <w:szCs w:val="20"/>
        </w:rPr>
        <w:t>Obstet</w:t>
      </w:r>
      <w:proofErr w:type="spellEnd"/>
      <w:r w:rsidRPr="00EF72A8">
        <w:rPr>
          <w:rFonts w:cs="Times New Roman"/>
          <w:sz w:val="20"/>
          <w:szCs w:val="20"/>
        </w:rPr>
        <w:t xml:space="preserve"> </w:t>
      </w:r>
      <w:proofErr w:type="spellStart"/>
      <w:r w:rsidRPr="00EF72A8">
        <w:rPr>
          <w:rFonts w:cs="Times New Roman"/>
          <w:sz w:val="20"/>
          <w:szCs w:val="20"/>
        </w:rPr>
        <w:t>Gynecol</w:t>
      </w:r>
      <w:proofErr w:type="spellEnd"/>
      <w:r w:rsidRPr="00EF72A8">
        <w:rPr>
          <w:rFonts w:cs="Times New Roman"/>
          <w:sz w:val="20"/>
          <w:szCs w:val="20"/>
        </w:rPr>
        <w:t xml:space="preserve"> </w:t>
      </w:r>
      <w:r w:rsidR="00B4627B" w:rsidRPr="00EF72A8">
        <w:rPr>
          <w:rFonts w:cs="Times New Roman"/>
          <w:sz w:val="20"/>
          <w:szCs w:val="20"/>
        </w:rPr>
        <w:t>2000; 183:156</w:t>
      </w:r>
      <w:r w:rsidRPr="00EF72A8">
        <w:rPr>
          <w:rFonts w:cs="Times New Roman"/>
          <w:sz w:val="20"/>
          <w:szCs w:val="20"/>
        </w:rPr>
        <w:t>-</w:t>
      </w:r>
      <w:proofErr w:type="gramStart"/>
      <w:r w:rsidRPr="00EF72A8">
        <w:rPr>
          <w:rFonts w:cs="Times New Roman"/>
          <w:sz w:val="20"/>
          <w:szCs w:val="20"/>
        </w:rPr>
        <w:t>9.</w:t>
      </w:r>
      <w:proofErr w:type="gramEnd"/>
    </w:p>
    <w:p w:rsidR="00B11C81" w:rsidRPr="00EF72A8" w:rsidRDefault="00B11C81" w:rsidP="00E62C9F">
      <w:pPr>
        <w:widowControl w:val="0"/>
        <w:numPr>
          <w:ilvl w:val="0"/>
          <w:numId w:val="4"/>
        </w:numPr>
        <w:tabs>
          <w:tab w:val="left" w:pos="426"/>
        </w:tabs>
        <w:snapToGrid w:val="0"/>
        <w:spacing w:after="0" w:line="240" w:lineRule="auto"/>
        <w:ind w:left="425" w:hanging="425"/>
        <w:jc w:val="both"/>
        <w:rPr>
          <w:rFonts w:eastAsia="Times New Roman" w:cs="Times New Roman"/>
          <w:sz w:val="20"/>
          <w:szCs w:val="20"/>
        </w:rPr>
      </w:pPr>
      <w:proofErr w:type="gramStart"/>
      <w:r w:rsidRPr="00EF72A8">
        <w:rPr>
          <w:rFonts w:eastAsia="Times New Roman" w:cs="Times New Roman"/>
          <w:sz w:val="20"/>
          <w:szCs w:val="20"/>
        </w:rPr>
        <w:t xml:space="preserve">Phelan JP, </w:t>
      </w:r>
      <w:proofErr w:type="spellStart"/>
      <w:r w:rsidRPr="00EF72A8">
        <w:rPr>
          <w:rFonts w:eastAsia="Times New Roman" w:cs="Times New Roman"/>
          <w:sz w:val="20"/>
          <w:szCs w:val="20"/>
        </w:rPr>
        <w:t>Ahn</w:t>
      </w:r>
      <w:proofErr w:type="spellEnd"/>
      <w:r w:rsidRPr="00EF72A8">
        <w:rPr>
          <w:rFonts w:eastAsia="Times New Roman" w:cs="Times New Roman"/>
          <w:sz w:val="20"/>
          <w:szCs w:val="20"/>
        </w:rPr>
        <w:t xml:space="preserve"> MO, Smith CV, Rutherford SE, Anderson E. Amniotic </w:t>
      </w:r>
      <w:proofErr w:type="spellStart"/>
      <w:r w:rsidRPr="00EF72A8">
        <w:rPr>
          <w:rFonts w:eastAsia="Times New Roman" w:cs="Times New Roman"/>
          <w:sz w:val="20"/>
          <w:szCs w:val="20"/>
        </w:rPr>
        <w:t>ﬂuid</w:t>
      </w:r>
      <w:proofErr w:type="spellEnd"/>
      <w:r w:rsidRPr="00EF72A8">
        <w:rPr>
          <w:rFonts w:eastAsia="Times New Roman" w:cs="Times New Roman"/>
          <w:sz w:val="20"/>
          <w:szCs w:val="20"/>
        </w:rPr>
        <w:t xml:space="preserve"> index measurements during pregnancy.</w:t>
      </w:r>
      <w:proofErr w:type="gramEnd"/>
      <w:r w:rsidRPr="00EF72A8">
        <w:rPr>
          <w:rFonts w:eastAsia="Times New Roman" w:cs="Times New Roman"/>
          <w:sz w:val="20"/>
          <w:szCs w:val="20"/>
        </w:rPr>
        <w:t xml:space="preserve"> J </w:t>
      </w:r>
      <w:proofErr w:type="spellStart"/>
      <w:r w:rsidRPr="00EF72A8">
        <w:rPr>
          <w:rFonts w:eastAsia="Times New Roman" w:cs="Times New Roman"/>
          <w:sz w:val="20"/>
          <w:szCs w:val="20"/>
        </w:rPr>
        <w:t>Reprod</w:t>
      </w:r>
      <w:proofErr w:type="spellEnd"/>
      <w:r w:rsidRPr="00EF72A8">
        <w:rPr>
          <w:rFonts w:eastAsia="Times New Roman" w:cs="Times New Roman"/>
          <w:sz w:val="20"/>
          <w:szCs w:val="20"/>
        </w:rPr>
        <w:t xml:space="preserve"> </w:t>
      </w:r>
      <w:bookmarkStart w:id="25" w:name="_bookmark17"/>
      <w:bookmarkEnd w:id="25"/>
      <w:r w:rsidRPr="00EF72A8">
        <w:rPr>
          <w:rFonts w:eastAsia="Times New Roman" w:cs="Times New Roman"/>
          <w:sz w:val="20"/>
          <w:szCs w:val="20"/>
        </w:rPr>
        <w:t>Med 1987; 32:601-</w:t>
      </w:r>
      <w:proofErr w:type="gramStart"/>
      <w:r w:rsidRPr="00EF72A8">
        <w:rPr>
          <w:rFonts w:eastAsia="Times New Roman" w:cs="Times New Roman"/>
          <w:sz w:val="20"/>
          <w:szCs w:val="20"/>
        </w:rPr>
        <w:t>4</w:t>
      </w:r>
      <w:proofErr w:type="gramEnd"/>
      <w:r w:rsidRPr="00EF72A8">
        <w:rPr>
          <w:rFonts w:eastAsia="Times New Roman" w:cs="Times New Roman"/>
          <w:sz w:val="20"/>
          <w:szCs w:val="20"/>
        </w:rPr>
        <w:t>.</w:t>
      </w:r>
    </w:p>
    <w:p w:rsidR="00CC16B2" w:rsidRPr="00EF72A8" w:rsidRDefault="00CC16B2" w:rsidP="00E62C9F">
      <w:pPr>
        <w:widowControl w:val="0"/>
        <w:numPr>
          <w:ilvl w:val="0"/>
          <w:numId w:val="4"/>
        </w:numPr>
        <w:tabs>
          <w:tab w:val="left" w:pos="426"/>
        </w:tabs>
        <w:snapToGrid w:val="0"/>
        <w:spacing w:after="0" w:line="240" w:lineRule="auto"/>
        <w:ind w:left="425" w:hanging="425"/>
        <w:jc w:val="both"/>
        <w:rPr>
          <w:rFonts w:eastAsia="Times New Roman" w:cs="Times New Roman"/>
          <w:sz w:val="20"/>
          <w:szCs w:val="20"/>
        </w:rPr>
      </w:pPr>
      <w:proofErr w:type="spellStart"/>
      <w:proofErr w:type="gramStart"/>
      <w:r w:rsidRPr="00EF72A8">
        <w:rPr>
          <w:rFonts w:cs="Times New Roman"/>
          <w:sz w:val="20"/>
          <w:szCs w:val="20"/>
        </w:rPr>
        <w:t>Garite</w:t>
      </w:r>
      <w:proofErr w:type="spellEnd"/>
      <w:r w:rsidRPr="00EF72A8">
        <w:rPr>
          <w:rFonts w:cs="Times New Roman"/>
          <w:sz w:val="20"/>
          <w:szCs w:val="20"/>
        </w:rPr>
        <w:t xml:space="preserve"> TJ.</w:t>
      </w:r>
      <w:proofErr w:type="gramEnd"/>
      <w:r w:rsidRPr="00EF72A8">
        <w:rPr>
          <w:rFonts w:cs="Times New Roman"/>
          <w:sz w:val="20"/>
          <w:szCs w:val="20"/>
        </w:rPr>
        <w:t xml:space="preserve"> </w:t>
      </w:r>
      <w:proofErr w:type="gramStart"/>
      <w:r w:rsidRPr="00EF72A8">
        <w:rPr>
          <w:rFonts w:cs="Times New Roman"/>
          <w:sz w:val="20"/>
          <w:szCs w:val="20"/>
        </w:rPr>
        <w:t>Premature rupture of the membranes: the enigma of the obstetrician.</w:t>
      </w:r>
      <w:proofErr w:type="gramEnd"/>
      <w:r w:rsidRPr="00EF72A8">
        <w:rPr>
          <w:rFonts w:cs="Times New Roman"/>
          <w:sz w:val="20"/>
          <w:szCs w:val="20"/>
        </w:rPr>
        <w:t xml:space="preserve"> </w:t>
      </w:r>
      <w:proofErr w:type="gramStart"/>
      <w:r w:rsidRPr="00EF72A8">
        <w:rPr>
          <w:rFonts w:cs="Times New Roman"/>
          <w:sz w:val="20"/>
          <w:szCs w:val="20"/>
        </w:rPr>
        <w:t>Am</w:t>
      </w:r>
      <w:proofErr w:type="gramEnd"/>
      <w:r w:rsidRPr="00EF72A8">
        <w:rPr>
          <w:rFonts w:cs="Times New Roman"/>
          <w:sz w:val="20"/>
          <w:szCs w:val="20"/>
        </w:rPr>
        <w:t xml:space="preserve"> J </w:t>
      </w:r>
      <w:proofErr w:type="spellStart"/>
      <w:r w:rsidRPr="00EF72A8">
        <w:rPr>
          <w:rFonts w:cs="Times New Roman"/>
          <w:sz w:val="20"/>
          <w:szCs w:val="20"/>
        </w:rPr>
        <w:t>Obstet</w:t>
      </w:r>
      <w:proofErr w:type="spellEnd"/>
      <w:r w:rsidRPr="00EF72A8">
        <w:rPr>
          <w:rFonts w:cs="Times New Roman"/>
          <w:sz w:val="20"/>
          <w:szCs w:val="20"/>
        </w:rPr>
        <w:t xml:space="preserve"> </w:t>
      </w:r>
      <w:proofErr w:type="spellStart"/>
      <w:r w:rsidRPr="00EF72A8">
        <w:rPr>
          <w:rFonts w:cs="Times New Roman"/>
          <w:sz w:val="20"/>
          <w:szCs w:val="20"/>
        </w:rPr>
        <w:t>Gynecol</w:t>
      </w:r>
      <w:proofErr w:type="spellEnd"/>
      <w:r w:rsidRPr="00EF72A8">
        <w:rPr>
          <w:rFonts w:cs="Times New Roman"/>
          <w:sz w:val="20"/>
          <w:szCs w:val="20"/>
        </w:rPr>
        <w:t xml:space="preserve"> </w:t>
      </w:r>
      <w:r w:rsidR="00B4627B" w:rsidRPr="00EF72A8">
        <w:rPr>
          <w:rFonts w:cs="Times New Roman"/>
          <w:sz w:val="20"/>
          <w:szCs w:val="20"/>
        </w:rPr>
        <w:t>1985; 151:1001</w:t>
      </w:r>
      <w:r w:rsidRPr="00EF72A8">
        <w:rPr>
          <w:rFonts w:cs="Times New Roman"/>
          <w:sz w:val="20"/>
          <w:szCs w:val="20"/>
        </w:rPr>
        <w:t>-5.</w:t>
      </w:r>
    </w:p>
    <w:p w:rsidR="00CC16B2" w:rsidRPr="00EF72A8" w:rsidRDefault="00CC16B2" w:rsidP="00E62C9F">
      <w:pPr>
        <w:widowControl w:val="0"/>
        <w:numPr>
          <w:ilvl w:val="0"/>
          <w:numId w:val="4"/>
        </w:numPr>
        <w:tabs>
          <w:tab w:val="left" w:pos="426"/>
        </w:tabs>
        <w:snapToGrid w:val="0"/>
        <w:spacing w:after="0" w:line="240" w:lineRule="auto"/>
        <w:ind w:left="425" w:hanging="425"/>
        <w:jc w:val="both"/>
        <w:rPr>
          <w:rFonts w:eastAsia="Times New Roman" w:cs="Times New Roman"/>
          <w:sz w:val="20"/>
          <w:szCs w:val="20"/>
        </w:rPr>
      </w:pPr>
      <w:proofErr w:type="gramStart"/>
      <w:r w:rsidRPr="00EF72A8">
        <w:rPr>
          <w:rFonts w:cs="Times New Roman"/>
          <w:sz w:val="20"/>
          <w:szCs w:val="20"/>
        </w:rPr>
        <w:t xml:space="preserve">Berkowitz GS, </w:t>
      </w:r>
      <w:proofErr w:type="spellStart"/>
      <w:r w:rsidRPr="00EF72A8">
        <w:rPr>
          <w:rFonts w:cs="Times New Roman"/>
          <w:sz w:val="20"/>
          <w:szCs w:val="20"/>
        </w:rPr>
        <w:t>Papiernik</w:t>
      </w:r>
      <w:proofErr w:type="spellEnd"/>
      <w:r w:rsidRPr="00EF72A8">
        <w:rPr>
          <w:rFonts w:cs="Times New Roman"/>
          <w:sz w:val="20"/>
          <w:szCs w:val="20"/>
        </w:rPr>
        <w:t xml:space="preserve"> E. Epidemiology of preterm birth.</w:t>
      </w:r>
      <w:proofErr w:type="gramEnd"/>
      <w:r w:rsidRPr="00EF72A8">
        <w:rPr>
          <w:rFonts w:cs="Times New Roman"/>
          <w:sz w:val="20"/>
          <w:szCs w:val="20"/>
        </w:rPr>
        <w:t xml:space="preserve"> </w:t>
      </w:r>
      <w:bookmarkStart w:id="26" w:name="_bookmark18"/>
      <w:bookmarkEnd w:id="26"/>
      <w:proofErr w:type="spellStart"/>
      <w:proofErr w:type="gramStart"/>
      <w:r w:rsidRPr="00EF72A8">
        <w:rPr>
          <w:rFonts w:cs="Times New Roman"/>
          <w:sz w:val="20"/>
          <w:szCs w:val="20"/>
        </w:rPr>
        <w:t>Epidemiol</w:t>
      </w:r>
      <w:proofErr w:type="spellEnd"/>
      <w:r w:rsidRPr="00EF72A8">
        <w:rPr>
          <w:rFonts w:cs="Times New Roman"/>
          <w:sz w:val="20"/>
          <w:szCs w:val="20"/>
        </w:rPr>
        <w:t xml:space="preserve"> Rev </w:t>
      </w:r>
      <w:r w:rsidR="00B4627B" w:rsidRPr="00EF72A8">
        <w:rPr>
          <w:rFonts w:cs="Times New Roman"/>
          <w:sz w:val="20"/>
          <w:szCs w:val="20"/>
        </w:rPr>
        <w:t>1993; 15:414</w:t>
      </w:r>
      <w:r w:rsidRPr="00EF72A8">
        <w:rPr>
          <w:rFonts w:cs="Times New Roman"/>
          <w:sz w:val="20"/>
          <w:szCs w:val="20"/>
        </w:rPr>
        <w:t>-43.</w:t>
      </w:r>
      <w:proofErr w:type="gramEnd"/>
    </w:p>
    <w:p w:rsidR="00CC16B2" w:rsidRPr="00EF72A8" w:rsidRDefault="00CC16B2" w:rsidP="00E62C9F">
      <w:pPr>
        <w:widowControl w:val="0"/>
        <w:numPr>
          <w:ilvl w:val="0"/>
          <w:numId w:val="4"/>
        </w:numPr>
        <w:tabs>
          <w:tab w:val="left" w:pos="426"/>
        </w:tabs>
        <w:snapToGrid w:val="0"/>
        <w:spacing w:after="0" w:line="240" w:lineRule="auto"/>
        <w:ind w:left="425" w:hanging="425"/>
        <w:jc w:val="both"/>
        <w:rPr>
          <w:rFonts w:eastAsia="Times New Roman" w:cs="Times New Roman"/>
          <w:sz w:val="20"/>
          <w:szCs w:val="20"/>
        </w:rPr>
      </w:pPr>
      <w:proofErr w:type="spellStart"/>
      <w:proofErr w:type="gramStart"/>
      <w:r w:rsidRPr="00EF72A8">
        <w:rPr>
          <w:rFonts w:cs="Times New Roman"/>
          <w:sz w:val="20"/>
          <w:szCs w:val="20"/>
        </w:rPr>
        <w:t>Daikoku</w:t>
      </w:r>
      <w:proofErr w:type="spellEnd"/>
      <w:r w:rsidRPr="00EF72A8">
        <w:rPr>
          <w:rFonts w:cs="Times New Roman"/>
          <w:sz w:val="20"/>
          <w:szCs w:val="20"/>
        </w:rPr>
        <w:t xml:space="preserve"> NH, </w:t>
      </w:r>
      <w:proofErr w:type="spellStart"/>
      <w:r w:rsidRPr="00EF72A8">
        <w:rPr>
          <w:rFonts w:cs="Times New Roman"/>
          <w:sz w:val="20"/>
          <w:szCs w:val="20"/>
        </w:rPr>
        <w:t>Kaltreider</w:t>
      </w:r>
      <w:proofErr w:type="spellEnd"/>
      <w:r w:rsidRPr="00EF72A8">
        <w:rPr>
          <w:rFonts w:cs="Times New Roman"/>
          <w:sz w:val="20"/>
          <w:szCs w:val="20"/>
        </w:rPr>
        <w:t xml:space="preserve"> DF, Johnson TR </w:t>
      </w:r>
      <w:proofErr w:type="spellStart"/>
      <w:r w:rsidRPr="00EF72A8">
        <w:rPr>
          <w:rFonts w:cs="Times New Roman"/>
          <w:sz w:val="20"/>
          <w:szCs w:val="20"/>
        </w:rPr>
        <w:t>Jr</w:t>
      </w:r>
      <w:proofErr w:type="spellEnd"/>
      <w:r w:rsidRPr="00EF72A8">
        <w:rPr>
          <w:rFonts w:cs="Times New Roman"/>
          <w:sz w:val="20"/>
          <w:szCs w:val="20"/>
        </w:rPr>
        <w:t>, Johnson JW, Simmons MA.</w:t>
      </w:r>
      <w:proofErr w:type="gramEnd"/>
      <w:r w:rsidRPr="00EF72A8">
        <w:rPr>
          <w:rFonts w:cs="Times New Roman"/>
          <w:sz w:val="20"/>
          <w:szCs w:val="20"/>
        </w:rPr>
        <w:t xml:space="preserve"> </w:t>
      </w:r>
      <w:proofErr w:type="gramStart"/>
      <w:r w:rsidRPr="00EF72A8">
        <w:rPr>
          <w:rFonts w:cs="Times New Roman"/>
          <w:sz w:val="20"/>
          <w:szCs w:val="20"/>
        </w:rPr>
        <w:t xml:space="preserve">Premature rupture of membranes and preterm </w:t>
      </w:r>
      <w:r w:rsidRPr="00EF72A8">
        <w:rPr>
          <w:rFonts w:cs="Times New Roman"/>
          <w:noProof/>
          <w:sz w:val="20"/>
          <w:szCs w:val="20"/>
        </w:rPr>
        <w:t>labor</w:t>
      </w:r>
      <w:r w:rsidRPr="00EF72A8">
        <w:rPr>
          <w:rFonts w:cs="Times New Roman"/>
          <w:sz w:val="20"/>
          <w:szCs w:val="20"/>
        </w:rPr>
        <w:t xml:space="preserve">: neonatal infection and </w:t>
      </w:r>
      <w:proofErr w:type="spellStart"/>
      <w:r w:rsidRPr="00EF72A8">
        <w:rPr>
          <w:rFonts w:cs="Times New Roman"/>
          <w:sz w:val="20"/>
          <w:szCs w:val="20"/>
        </w:rPr>
        <w:t>perinatal</w:t>
      </w:r>
      <w:proofErr w:type="spellEnd"/>
      <w:r w:rsidRPr="00EF72A8">
        <w:rPr>
          <w:rFonts w:cs="Times New Roman"/>
          <w:sz w:val="20"/>
          <w:szCs w:val="20"/>
        </w:rPr>
        <w:t xml:space="preserve"> mortality risks.</w:t>
      </w:r>
      <w:proofErr w:type="gramEnd"/>
      <w:r w:rsidRPr="00EF72A8">
        <w:rPr>
          <w:rFonts w:cs="Times New Roman"/>
          <w:sz w:val="20"/>
          <w:szCs w:val="20"/>
        </w:rPr>
        <w:t xml:space="preserve"> </w:t>
      </w:r>
      <w:proofErr w:type="spellStart"/>
      <w:proofErr w:type="gramStart"/>
      <w:r w:rsidRPr="00EF72A8">
        <w:rPr>
          <w:rFonts w:cs="Times New Roman"/>
          <w:sz w:val="20"/>
          <w:szCs w:val="20"/>
        </w:rPr>
        <w:t>Obstet</w:t>
      </w:r>
      <w:proofErr w:type="spellEnd"/>
      <w:r w:rsidRPr="00EF72A8">
        <w:rPr>
          <w:rFonts w:cs="Times New Roman"/>
          <w:sz w:val="20"/>
          <w:szCs w:val="20"/>
        </w:rPr>
        <w:t xml:space="preserve"> </w:t>
      </w:r>
      <w:bookmarkStart w:id="27" w:name="_bookmark19"/>
      <w:bookmarkEnd w:id="27"/>
      <w:proofErr w:type="spellStart"/>
      <w:r w:rsidRPr="00EF72A8">
        <w:rPr>
          <w:rFonts w:cs="Times New Roman"/>
          <w:sz w:val="20"/>
          <w:szCs w:val="20"/>
        </w:rPr>
        <w:t>Gynecol</w:t>
      </w:r>
      <w:proofErr w:type="spellEnd"/>
      <w:r w:rsidRPr="00EF72A8">
        <w:rPr>
          <w:rFonts w:cs="Times New Roman"/>
          <w:sz w:val="20"/>
          <w:szCs w:val="20"/>
        </w:rPr>
        <w:t xml:space="preserve"> </w:t>
      </w:r>
      <w:r w:rsidR="00B4627B" w:rsidRPr="00EF72A8">
        <w:rPr>
          <w:rFonts w:cs="Times New Roman"/>
          <w:sz w:val="20"/>
          <w:szCs w:val="20"/>
        </w:rPr>
        <w:t>1981; 58:417</w:t>
      </w:r>
      <w:r w:rsidRPr="00EF72A8">
        <w:rPr>
          <w:rFonts w:cs="Times New Roman"/>
          <w:sz w:val="20"/>
          <w:szCs w:val="20"/>
        </w:rPr>
        <w:t>-25.</w:t>
      </w:r>
      <w:proofErr w:type="gramEnd"/>
    </w:p>
    <w:p w:rsidR="00CC16B2" w:rsidRPr="00EF72A8" w:rsidRDefault="00CC16B2" w:rsidP="00E62C9F">
      <w:pPr>
        <w:widowControl w:val="0"/>
        <w:numPr>
          <w:ilvl w:val="0"/>
          <w:numId w:val="4"/>
        </w:numPr>
        <w:tabs>
          <w:tab w:val="left" w:pos="426"/>
        </w:tabs>
        <w:snapToGrid w:val="0"/>
        <w:spacing w:after="0" w:line="240" w:lineRule="auto"/>
        <w:ind w:left="425" w:hanging="425"/>
        <w:jc w:val="both"/>
        <w:rPr>
          <w:rFonts w:eastAsia="Times New Roman" w:cs="Times New Roman"/>
          <w:sz w:val="20"/>
          <w:szCs w:val="20"/>
        </w:rPr>
      </w:pPr>
      <w:proofErr w:type="spellStart"/>
      <w:r w:rsidRPr="00EF72A8">
        <w:rPr>
          <w:rFonts w:cs="Times New Roman"/>
          <w:sz w:val="20"/>
          <w:szCs w:val="20"/>
        </w:rPr>
        <w:t>Iams</w:t>
      </w:r>
      <w:proofErr w:type="spellEnd"/>
      <w:r w:rsidRPr="00EF72A8">
        <w:rPr>
          <w:rFonts w:cs="Times New Roman"/>
          <w:sz w:val="20"/>
          <w:szCs w:val="20"/>
        </w:rPr>
        <w:t xml:space="preserve"> JD, Goldenberg RL, </w:t>
      </w:r>
      <w:proofErr w:type="spellStart"/>
      <w:r w:rsidRPr="00EF72A8">
        <w:rPr>
          <w:rFonts w:cs="Times New Roman"/>
          <w:sz w:val="20"/>
          <w:szCs w:val="20"/>
        </w:rPr>
        <w:t>Meis</w:t>
      </w:r>
      <w:proofErr w:type="spellEnd"/>
      <w:r w:rsidRPr="00EF72A8">
        <w:rPr>
          <w:rFonts w:cs="Times New Roman"/>
          <w:sz w:val="20"/>
          <w:szCs w:val="20"/>
        </w:rPr>
        <w:t xml:space="preserve"> PJ, Mercer BM, </w:t>
      </w:r>
      <w:proofErr w:type="spellStart"/>
      <w:r w:rsidRPr="00EF72A8">
        <w:rPr>
          <w:rFonts w:cs="Times New Roman"/>
          <w:sz w:val="20"/>
          <w:szCs w:val="20"/>
        </w:rPr>
        <w:t>Moawad</w:t>
      </w:r>
      <w:proofErr w:type="spellEnd"/>
      <w:r w:rsidRPr="00EF72A8">
        <w:rPr>
          <w:rFonts w:cs="Times New Roman"/>
          <w:sz w:val="20"/>
          <w:szCs w:val="20"/>
        </w:rPr>
        <w:t xml:space="preserve"> A, Das A, et al. </w:t>
      </w:r>
      <w:proofErr w:type="gramStart"/>
      <w:r w:rsidRPr="00EF72A8">
        <w:rPr>
          <w:rFonts w:cs="Times New Roman"/>
          <w:sz w:val="20"/>
          <w:szCs w:val="20"/>
        </w:rPr>
        <w:t>The length of the cervix and the risk of spontaneous premature delivery.</w:t>
      </w:r>
      <w:proofErr w:type="gramEnd"/>
      <w:r w:rsidRPr="00EF72A8">
        <w:rPr>
          <w:rFonts w:cs="Times New Roman"/>
          <w:sz w:val="20"/>
          <w:szCs w:val="20"/>
        </w:rPr>
        <w:t xml:space="preserve"> </w:t>
      </w:r>
      <w:proofErr w:type="gramStart"/>
      <w:r w:rsidRPr="00EF72A8">
        <w:rPr>
          <w:rFonts w:cs="Times New Roman"/>
          <w:sz w:val="20"/>
          <w:szCs w:val="20"/>
        </w:rPr>
        <w:t xml:space="preserve">National Institute of Child Health and Human Development </w:t>
      </w:r>
      <w:r w:rsidRPr="00EF72A8">
        <w:rPr>
          <w:rFonts w:cs="Times New Roman"/>
          <w:noProof/>
          <w:sz w:val="20"/>
          <w:szCs w:val="20"/>
          <w:u w:val="thick"/>
        </w:rPr>
        <w:t>Maternal Fetal</w:t>
      </w:r>
      <w:r w:rsidRPr="00EF72A8">
        <w:rPr>
          <w:rFonts w:cs="Times New Roman"/>
          <w:sz w:val="20"/>
          <w:szCs w:val="20"/>
        </w:rPr>
        <w:t xml:space="preserve"> Medicine Unit Network.</w:t>
      </w:r>
      <w:proofErr w:type="gramEnd"/>
      <w:r w:rsidRPr="00EF72A8">
        <w:rPr>
          <w:rFonts w:cs="Times New Roman"/>
          <w:sz w:val="20"/>
          <w:szCs w:val="20"/>
        </w:rPr>
        <w:t xml:space="preserve"> N </w:t>
      </w:r>
      <w:proofErr w:type="spellStart"/>
      <w:r w:rsidRPr="00EF72A8">
        <w:rPr>
          <w:rFonts w:cs="Times New Roman"/>
          <w:sz w:val="20"/>
          <w:szCs w:val="20"/>
        </w:rPr>
        <w:t>Engl</w:t>
      </w:r>
      <w:proofErr w:type="spellEnd"/>
      <w:r w:rsidRPr="00EF72A8">
        <w:rPr>
          <w:rFonts w:cs="Times New Roman"/>
          <w:sz w:val="20"/>
          <w:szCs w:val="20"/>
        </w:rPr>
        <w:t xml:space="preserve"> J Med </w:t>
      </w:r>
      <w:r w:rsidR="00B4627B" w:rsidRPr="00EF72A8">
        <w:rPr>
          <w:rFonts w:cs="Times New Roman"/>
          <w:sz w:val="20"/>
          <w:szCs w:val="20"/>
        </w:rPr>
        <w:t>1996; 334:567</w:t>
      </w:r>
      <w:r w:rsidRPr="00EF72A8">
        <w:rPr>
          <w:rFonts w:cs="Times New Roman"/>
          <w:sz w:val="20"/>
          <w:szCs w:val="20"/>
        </w:rPr>
        <w:t>-72.</w:t>
      </w:r>
    </w:p>
    <w:p w:rsidR="00CC16B2" w:rsidRPr="00EF72A8" w:rsidRDefault="00CC16B2" w:rsidP="00E62C9F">
      <w:pPr>
        <w:widowControl w:val="0"/>
        <w:numPr>
          <w:ilvl w:val="0"/>
          <w:numId w:val="4"/>
        </w:numPr>
        <w:tabs>
          <w:tab w:val="left" w:pos="426"/>
        </w:tabs>
        <w:snapToGrid w:val="0"/>
        <w:spacing w:after="0" w:line="240" w:lineRule="auto"/>
        <w:ind w:left="425" w:hanging="425"/>
        <w:jc w:val="both"/>
        <w:rPr>
          <w:rFonts w:eastAsia="Times New Roman" w:cs="Times New Roman"/>
          <w:sz w:val="20"/>
          <w:szCs w:val="20"/>
        </w:rPr>
      </w:pPr>
      <w:r w:rsidRPr="00EF72A8">
        <w:rPr>
          <w:rFonts w:cs="Times New Roman"/>
          <w:sz w:val="20"/>
          <w:szCs w:val="20"/>
        </w:rPr>
        <w:t xml:space="preserve">Owen J, </w:t>
      </w:r>
      <w:proofErr w:type="spellStart"/>
      <w:r w:rsidRPr="00EF72A8">
        <w:rPr>
          <w:rFonts w:cs="Times New Roman"/>
          <w:sz w:val="20"/>
          <w:szCs w:val="20"/>
        </w:rPr>
        <w:t>Iams</w:t>
      </w:r>
      <w:proofErr w:type="spellEnd"/>
      <w:r w:rsidRPr="00EF72A8">
        <w:rPr>
          <w:rFonts w:cs="Times New Roman"/>
          <w:sz w:val="20"/>
          <w:szCs w:val="20"/>
        </w:rPr>
        <w:t xml:space="preserve"> JD, </w:t>
      </w:r>
      <w:proofErr w:type="spellStart"/>
      <w:r w:rsidRPr="00EF72A8">
        <w:rPr>
          <w:rFonts w:cs="Times New Roman"/>
          <w:sz w:val="20"/>
          <w:szCs w:val="20"/>
        </w:rPr>
        <w:t>Hauth</w:t>
      </w:r>
      <w:proofErr w:type="spellEnd"/>
      <w:r w:rsidRPr="00EF72A8">
        <w:rPr>
          <w:rFonts w:cs="Times New Roman"/>
          <w:sz w:val="20"/>
          <w:szCs w:val="20"/>
        </w:rPr>
        <w:t xml:space="preserve"> JC. </w:t>
      </w:r>
      <w:proofErr w:type="gramStart"/>
      <w:r w:rsidRPr="00EF72A8">
        <w:rPr>
          <w:rFonts w:cs="Times New Roman"/>
          <w:sz w:val="20"/>
          <w:szCs w:val="20"/>
        </w:rPr>
        <w:t xml:space="preserve">Vaginal </w:t>
      </w:r>
      <w:proofErr w:type="spellStart"/>
      <w:r w:rsidRPr="00EF72A8">
        <w:rPr>
          <w:rFonts w:cs="Times New Roman"/>
          <w:sz w:val="20"/>
          <w:szCs w:val="20"/>
        </w:rPr>
        <w:t>sonography</w:t>
      </w:r>
      <w:proofErr w:type="spellEnd"/>
      <w:r w:rsidRPr="00EF72A8">
        <w:rPr>
          <w:rFonts w:cs="Times New Roman"/>
          <w:sz w:val="20"/>
          <w:szCs w:val="20"/>
        </w:rPr>
        <w:t xml:space="preserve"> and cervical </w:t>
      </w:r>
      <w:bookmarkStart w:id="28" w:name="_bookmark20"/>
      <w:bookmarkEnd w:id="28"/>
      <w:r w:rsidRPr="00EF72A8">
        <w:rPr>
          <w:rFonts w:cs="Times New Roman"/>
          <w:sz w:val="20"/>
          <w:szCs w:val="20"/>
        </w:rPr>
        <w:t>incompetence.</w:t>
      </w:r>
      <w:proofErr w:type="gramEnd"/>
      <w:r w:rsidRPr="00EF72A8">
        <w:rPr>
          <w:rFonts w:cs="Times New Roman"/>
          <w:sz w:val="20"/>
          <w:szCs w:val="20"/>
        </w:rPr>
        <w:t xml:space="preserve"> Am J </w:t>
      </w:r>
      <w:proofErr w:type="spellStart"/>
      <w:r w:rsidRPr="00EF72A8">
        <w:rPr>
          <w:rFonts w:cs="Times New Roman"/>
          <w:sz w:val="20"/>
          <w:szCs w:val="20"/>
        </w:rPr>
        <w:t>Obstet</w:t>
      </w:r>
      <w:proofErr w:type="spellEnd"/>
      <w:r w:rsidRPr="00EF72A8">
        <w:rPr>
          <w:rFonts w:cs="Times New Roman"/>
          <w:sz w:val="20"/>
          <w:szCs w:val="20"/>
        </w:rPr>
        <w:t xml:space="preserve"> </w:t>
      </w:r>
      <w:proofErr w:type="spellStart"/>
      <w:r w:rsidRPr="00EF72A8">
        <w:rPr>
          <w:rFonts w:cs="Times New Roman"/>
          <w:sz w:val="20"/>
          <w:szCs w:val="20"/>
        </w:rPr>
        <w:t>Gynecol</w:t>
      </w:r>
      <w:proofErr w:type="spellEnd"/>
      <w:r w:rsidRPr="00EF72A8">
        <w:rPr>
          <w:rFonts w:cs="Times New Roman"/>
          <w:sz w:val="20"/>
          <w:szCs w:val="20"/>
        </w:rPr>
        <w:t xml:space="preserve"> </w:t>
      </w:r>
      <w:r w:rsidR="00B4627B" w:rsidRPr="00EF72A8">
        <w:rPr>
          <w:rFonts w:cs="Times New Roman"/>
          <w:sz w:val="20"/>
          <w:szCs w:val="20"/>
        </w:rPr>
        <w:t>2003; 188:586</w:t>
      </w:r>
      <w:r w:rsidRPr="00EF72A8">
        <w:rPr>
          <w:rFonts w:cs="Times New Roman"/>
          <w:sz w:val="20"/>
          <w:szCs w:val="20"/>
        </w:rPr>
        <w:t>-</w:t>
      </w:r>
      <w:proofErr w:type="gramStart"/>
      <w:r w:rsidRPr="00EF72A8">
        <w:rPr>
          <w:rFonts w:cs="Times New Roman"/>
          <w:sz w:val="20"/>
          <w:szCs w:val="20"/>
        </w:rPr>
        <w:t>96.</w:t>
      </w:r>
      <w:proofErr w:type="gramEnd"/>
    </w:p>
    <w:p w:rsidR="00CC16B2" w:rsidRPr="00EF72A8" w:rsidRDefault="00CC16B2" w:rsidP="00E62C9F">
      <w:pPr>
        <w:widowControl w:val="0"/>
        <w:numPr>
          <w:ilvl w:val="0"/>
          <w:numId w:val="4"/>
        </w:numPr>
        <w:tabs>
          <w:tab w:val="left" w:pos="426"/>
        </w:tabs>
        <w:snapToGrid w:val="0"/>
        <w:spacing w:after="0" w:line="240" w:lineRule="auto"/>
        <w:ind w:left="425" w:hanging="425"/>
        <w:jc w:val="both"/>
        <w:rPr>
          <w:rFonts w:eastAsia="Times New Roman" w:cs="Times New Roman"/>
          <w:sz w:val="20"/>
          <w:szCs w:val="20"/>
        </w:rPr>
      </w:pPr>
      <w:r w:rsidRPr="00EF72A8">
        <w:rPr>
          <w:rFonts w:cs="Times New Roman"/>
          <w:sz w:val="20"/>
          <w:szCs w:val="20"/>
        </w:rPr>
        <w:t xml:space="preserve">Yost NP, Owen J, </w:t>
      </w:r>
      <w:proofErr w:type="spellStart"/>
      <w:r w:rsidRPr="00EF72A8">
        <w:rPr>
          <w:rFonts w:cs="Times New Roman"/>
          <w:sz w:val="20"/>
          <w:szCs w:val="20"/>
        </w:rPr>
        <w:t>Berghella</w:t>
      </w:r>
      <w:proofErr w:type="spellEnd"/>
      <w:r w:rsidRPr="00EF72A8">
        <w:rPr>
          <w:rFonts w:cs="Times New Roman"/>
          <w:sz w:val="20"/>
          <w:szCs w:val="20"/>
        </w:rPr>
        <w:t xml:space="preserve"> V, </w:t>
      </w:r>
      <w:proofErr w:type="spellStart"/>
      <w:r w:rsidRPr="00EF72A8">
        <w:rPr>
          <w:rFonts w:cs="Times New Roman"/>
          <w:sz w:val="20"/>
          <w:szCs w:val="20"/>
        </w:rPr>
        <w:t>MacPherson</w:t>
      </w:r>
      <w:proofErr w:type="spellEnd"/>
      <w:r w:rsidRPr="00EF72A8">
        <w:rPr>
          <w:rFonts w:cs="Times New Roman"/>
          <w:sz w:val="20"/>
          <w:szCs w:val="20"/>
        </w:rPr>
        <w:t xml:space="preserve"> C, Swain M, </w:t>
      </w:r>
      <w:proofErr w:type="spellStart"/>
      <w:r w:rsidRPr="00EF72A8">
        <w:rPr>
          <w:rFonts w:cs="Times New Roman"/>
          <w:sz w:val="20"/>
          <w:szCs w:val="20"/>
        </w:rPr>
        <w:t>Dildy</w:t>
      </w:r>
      <w:proofErr w:type="spellEnd"/>
      <w:r w:rsidRPr="00EF72A8">
        <w:rPr>
          <w:rFonts w:cs="Times New Roman"/>
          <w:sz w:val="20"/>
          <w:szCs w:val="20"/>
        </w:rPr>
        <w:t xml:space="preserve"> GA, et al. </w:t>
      </w:r>
      <w:proofErr w:type="gramStart"/>
      <w:r w:rsidRPr="00EF72A8">
        <w:rPr>
          <w:rFonts w:cs="Times New Roman"/>
          <w:noProof/>
          <w:sz w:val="20"/>
          <w:szCs w:val="20"/>
        </w:rPr>
        <w:t>Second trimester</w:t>
      </w:r>
      <w:r w:rsidRPr="00EF72A8">
        <w:rPr>
          <w:rFonts w:cs="Times New Roman"/>
          <w:sz w:val="20"/>
          <w:szCs w:val="20"/>
        </w:rPr>
        <w:t xml:space="preserve"> cervical </w:t>
      </w:r>
      <w:proofErr w:type="spellStart"/>
      <w:r w:rsidRPr="00EF72A8">
        <w:rPr>
          <w:rFonts w:cs="Times New Roman"/>
          <w:sz w:val="20"/>
          <w:szCs w:val="20"/>
        </w:rPr>
        <w:t>sonography</w:t>
      </w:r>
      <w:proofErr w:type="spellEnd"/>
      <w:r w:rsidRPr="00EF72A8">
        <w:rPr>
          <w:rFonts w:cs="Times New Roman"/>
          <w:sz w:val="20"/>
          <w:szCs w:val="20"/>
        </w:rPr>
        <w:t>: features other than cervical length to predict spontaneous preterm birth.</w:t>
      </w:r>
      <w:proofErr w:type="gramEnd"/>
      <w:r w:rsidRPr="00EF72A8">
        <w:rPr>
          <w:rFonts w:cs="Times New Roman"/>
          <w:sz w:val="20"/>
          <w:szCs w:val="20"/>
        </w:rPr>
        <w:t xml:space="preserve"> </w:t>
      </w:r>
      <w:proofErr w:type="spellStart"/>
      <w:r w:rsidRPr="00EF72A8">
        <w:rPr>
          <w:rFonts w:cs="Times New Roman"/>
          <w:sz w:val="20"/>
          <w:szCs w:val="20"/>
        </w:rPr>
        <w:t>Obstet</w:t>
      </w:r>
      <w:proofErr w:type="spellEnd"/>
      <w:r w:rsidRPr="00EF72A8">
        <w:rPr>
          <w:rFonts w:cs="Times New Roman"/>
          <w:sz w:val="20"/>
          <w:szCs w:val="20"/>
        </w:rPr>
        <w:t xml:space="preserve"> </w:t>
      </w:r>
      <w:bookmarkStart w:id="29" w:name="_bookmark21"/>
      <w:bookmarkEnd w:id="29"/>
      <w:proofErr w:type="spellStart"/>
      <w:r w:rsidRPr="00EF72A8">
        <w:rPr>
          <w:rFonts w:cs="Times New Roman"/>
          <w:sz w:val="20"/>
          <w:szCs w:val="20"/>
        </w:rPr>
        <w:t>Gynecol</w:t>
      </w:r>
      <w:proofErr w:type="spellEnd"/>
      <w:r w:rsidRPr="00EF72A8">
        <w:rPr>
          <w:rFonts w:cs="Times New Roman"/>
          <w:sz w:val="20"/>
          <w:szCs w:val="20"/>
        </w:rPr>
        <w:t xml:space="preserve"> </w:t>
      </w:r>
      <w:r w:rsidR="00B4627B" w:rsidRPr="00EF72A8">
        <w:rPr>
          <w:rFonts w:cs="Times New Roman"/>
          <w:sz w:val="20"/>
          <w:szCs w:val="20"/>
        </w:rPr>
        <w:t>2004; 103:457</w:t>
      </w:r>
      <w:r w:rsidRPr="00EF72A8">
        <w:rPr>
          <w:rFonts w:cs="Times New Roman"/>
          <w:sz w:val="20"/>
          <w:szCs w:val="20"/>
        </w:rPr>
        <w:t>-62.</w:t>
      </w:r>
    </w:p>
    <w:p w:rsidR="00CC16B2" w:rsidRPr="00EF72A8" w:rsidRDefault="00CC16B2" w:rsidP="00E62C9F">
      <w:pPr>
        <w:widowControl w:val="0"/>
        <w:numPr>
          <w:ilvl w:val="0"/>
          <w:numId w:val="4"/>
        </w:numPr>
        <w:tabs>
          <w:tab w:val="left" w:pos="426"/>
        </w:tabs>
        <w:snapToGrid w:val="0"/>
        <w:spacing w:after="0" w:line="240" w:lineRule="auto"/>
        <w:ind w:left="425" w:hanging="425"/>
        <w:jc w:val="both"/>
        <w:rPr>
          <w:rFonts w:eastAsia="Times New Roman" w:cs="Times New Roman"/>
          <w:sz w:val="20"/>
          <w:szCs w:val="20"/>
        </w:rPr>
      </w:pPr>
      <w:proofErr w:type="spellStart"/>
      <w:r w:rsidRPr="00EF72A8">
        <w:rPr>
          <w:rFonts w:cs="Times New Roman"/>
          <w:sz w:val="20"/>
          <w:szCs w:val="20"/>
        </w:rPr>
        <w:t>Iams</w:t>
      </w:r>
      <w:proofErr w:type="spellEnd"/>
      <w:r w:rsidRPr="00EF72A8">
        <w:rPr>
          <w:rFonts w:cs="Times New Roman"/>
          <w:sz w:val="20"/>
          <w:szCs w:val="20"/>
        </w:rPr>
        <w:t xml:space="preserve"> JD. </w:t>
      </w:r>
      <w:proofErr w:type="gramStart"/>
      <w:r w:rsidRPr="00EF72A8">
        <w:rPr>
          <w:rFonts w:cs="Times New Roman"/>
          <w:sz w:val="20"/>
          <w:szCs w:val="20"/>
        </w:rPr>
        <w:t>Prediction and early detection of preterm labor.</w:t>
      </w:r>
      <w:proofErr w:type="gramEnd"/>
      <w:r w:rsidRPr="00EF72A8">
        <w:rPr>
          <w:rFonts w:cs="Times New Roman"/>
          <w:sz w:val="20"/>
          <w:szCs w:val="20"/>
        </w:rPr>
        <w:t xml:space="preserve"> </w:t>
      </w:r>
      <w:proofErr w:type="spellStart"/>
      <w:r w:rsidRPr="00EF72A8">
        <w:rPr>
          <w:rFonts w:cs="Times New Roman"/>
          <w:sz w:val="20"/>
          <w:szCs w:val="20"/>
        </w:rPr>
        <w:t>Obstet</w:t>
      </w:r>
      <w:proofErr w:type="spellEnd"/>
      <w:r w:rsidRPr="00EF72A8">
        <w:rPr>
          <w:rFonts w:cs="Times New Roman"/>
          <w:sz w:val="20"/>
          <w:szCs w:val="20"/>
        </w:rPr>
        <w:t xml:space="preserve"> </w:t>
      </w:r>
      <w:proofErr w:type="spellStart"/>
      <w:r w:rsidRPr="00EF72A8">
        <w:rPr>
          <w:rFonts w:cs="Times New Roman"/>
          <w:sz w:val="20"/>
          <w:szCs w:val="20"/>
        </w:rPr>
        <w:t>Gynecol</w:t>
      </w:r>
      <w:proofErr w:type="spellEnd"/>
      <w:r w:rsidRPr="00EF72A8">
        <w:rPr>
          <w:rFonts w:cs="Times New Roman"/>
          <w:sz w:val="20"/>
          <w:szCs w:val="20"/>
        </w:rPr>
        <w:t xml:space="preserve"> </w:t>
      </w:r>
      <w:r w:rsidR="00B4627B" w:rsidRPr="00EF72A8">
        <w:rPr>
          <w:rFonts w:cs="Times New Roman"/>
          <w:sz w:val="20"/>
          <w:szCs w:val="20"/>
        </w:rPr>
        <w:t>2003; 101:402</w:t>
      </w:r>
      <w:r w:rsidRPr="00EF72A8">
        <w:rPr>
          <w:rFonts w:cs="Times New Roman"/>
          <w:sz w:val="20"/>
          <w:szCs w:val="20"/>
        </w:rPr>
        <w:t>-12.</w:t>
      </w:r>
    </w:p>
    <w:p w:rsidR="00CC16B2" w:rsidRPr="00EF72A8" w:rsidRDefault="00CC16B2" w:rsidP="00E62C9F">
      <w:pPr>
        <w:widowControl w:val="0"/>
        <w:numPr>
          <w:ilvl w:val="0"/>
          <w:numId w:val="4"/>
        </w:numPr>
        <w:tabs>
          <w:tab w:val="left" w:pos="426"/>
        </w:tabs>
        <w:snapToGrid w:val="0"/>
        <w:spacing w:after="0" w:line="240" w:lineRule="auto"/>
        <w:ind w:left="425" w:hanging="425"/>
        <w:jc w:val="both"/>
        <w:rPr>
          <w:rFonts w:eastAsia="Times New Roman" w:cs="Times New Roman"/>
          <w:sz w:val="20"/>
          <w:szCs w:val="20"/>
        </w:rPr>
      </w:pPr>
      <w:bookmarkStart w:id="30" w:name="_bookmark22"/>
      <w:bookmarkEnd w:id="30"/>
      <w:proofErr w:type="gramStart"/>
      <w:r w:rsidRPr="00EF72A8">
        <w:rPr>
          <w:rFonts w:eastAsia="Times New Roman" w:cs="Times New Roman"/>
          <w:sz w:val="20"/>
          <w:szCs w:val="20"/>
        </w:rPr>
        <w:t xml:space="preserve">Lewis DF, Major CA, Towers CV, </w:t>
      </w:r>
      <w:proofErr w:type="spellStart"/>
      <w:r w:rsidRPr="00EF72A8">
        <w:rPr>
          <w:rFonts w:eastAsia="Times New Roman" w:cs="Times New Roman"/>
          <w:sz w:val="20"/>
          <w:szCs w:val="20"/>
        </w:rPr>
        <w:t>Asrat</w:t>
      </w:r>
      <w:proofErr w:type="spellEnd"/>
      <w:r w:rsidRPr="00EF72A8">
        <w:rPr>
          <w:rFonts w:eastAsia="Times New Roman" w:cs="Times New Roman"/>
          <w:sz w:val="20"/>
          <w:szCs w:val="20"/>
        </w:rPr>
        <w:t xml:space="preserve"> T, Harding JA, </w:t>
      </w:r>
      <w:proofErr w:type="spellStart"/>
      <w:r w:rsidRPr="00EF72A8">
        <w:rPr>
          <w:rFonts w:eastAsia="Times New Roman" w:cs="Times New Roman"/>
          <w:sz w:val="20"/>
          <w:szCs w:val="20"/>
        </w:rPr>
        <w:t>Garite</w:t>
      </w:r>
      <w:proofErr w:type="spellEnd"/>
      <w:r w:rsidRPr="00EF72A8">
        <w:rPr>
          <w:rFonts w:eastAsia="Times New Roman" w:cs="Times New Roman"/>
          <w:sz w:val="20"/>
          <w:szCs w:val="20"/>
        </w:rPr>
        <w:t xml:space="preserve"> TJ.</w:t>
      </w:r>
      <w:proofErr w:type="gramEnd"/>
      <w:r w:rsidRPr="00EF72A8">
        <w:rPr>
          <w:rFonts w:eastAsia="Times New Roman" w:cs="Times New Roman"/>
          <w:sz w:val="20"/>
          <w:szCs w:val="20"/>
        </w:rPr>
        <w:t xml:space="preserve"> </w:t>
      </w:r>
      <w:proofErr w:type="spellStart"/>
      <w:r w:rsidRPr="00EF72A8">
        <w:rPr>
          <w:rFonts w:eastAsia="Times New Roman" w:cs="Times New Roman"/>
          <w:sz w:val="20"/>
          <w:szCs w:val="20"/>
        </w:rPr>
        <w:t>Eﬀects</w:t>
      </w:r>
      <w:proofErr w:type="spellEnd"/>
      <w:r w:rsidRPr="00EF72A8">
        <w:rPr>
          <w:rFonts w:eastAsia="Times New Roman" w:cs="Times New Roman"/>
          <w:sz w:val="20"/>
          <w:szCs w:val="20"/>
        </w:rPr>
        <w:t xml:space="preserve"> of digital examinations on latency period in preterm </w:t>
      </w:r>
      <w:bookmarkStart w:id="31" w:name="_bookmark23"/>
      <w:bookmarkEnd w:id="31"/>
      <w:r w:rsidRPr="00EF72A8">
        <w:rPr>
          <w:rFonts w:eastAsia="Times New Roman" w:cs="Times New Roman"/>
          <w:sz w:val="20"/>
          <w:szCs w:val="20"/>
        </w:rPr>
        <w:t xml:space="preserve">premature rupture of membrane. </w:t>
      </w:r>
      <w:proofErr w:type="spellStart"/>
      <w:proofErr w:type="gramStart"/>
      <w:r w:rsidRPr="00EF72A8">
        <w:rPr>
          <w:rFonts w:eastAsia="Times New Roman" w:cs="Times New Roman"/>
          <w:sz w:val="20"/>
          <w:szCs w:val="20"/>
        </w:rPr>
        <w:t>Obstet</w:t>
      </w:r>
      <w:proofErr w:type="spellEnd"/>
      <w:r w:rsidRPr="00EF72A8">
        <w:rPr>
          <w:rFonts w:eastAsia="Times New Roman" w:cs="Times New Roman"/>
          <w:sz w:val="20"/>
          <w:szCs w:val="20"/>
        </w:rPr>
        <w:t xml:space="preserve"> </w:t>
      </w:r>
      <w:proofErr w:type="spellStart"/>
      <w:r w:rsidRPr="00EF72A8">
        <w:rPr>
          <w:rFonts w:eastAsia="Times New Roman" w:cs="Times New Roman"/>
          <w:sz w:val="20"/>
          <w:szCs w:val="20"/>
        </w:rPr>
        <w:t>Gynecol</w:t>
      </w:r>
      <w:proofErr w:type="spellEnd"/>
      <w:r w:rsidRPr="00EF72A8">
        <w:rPr>
          <w:rFonts w:eastAsia="Times New Roman" w:cs="Times New Roman"/>
          <w:sz w:val="20"/>
          <w:szCs w:val="20"/>
        </w:rPr>
        <w:t xml:space="preserve"> </w:t>
      </w:r>
      <w:r w:rsidR="00B4627B" w:rsidRPr="00EF72A8">
        <w:rPr>
          <w:rFonts w:eastAsia="Times New Roman" w:cs="Times New Roman"/>
          <w:sz w:val="20"/>
          <w:szCs w:val="20"/>
        </w:rPr>
        <w:t>1992; 80:630</w:t>
      </w:r>
      <w:r w:rsidRPr="00EF72A8">
        <w:rPr>
          <w:rFonts w:eastAsia="Times New Roman" w:cs="Times New Roman"/>
          <w:sz w:val="20"/>
          <w:szCs w:val="20"/>
        </w:rPr>
        <w:t>-4.</w:t>
      </w:r>
      <w:proofErr w:type="gramEnd"/>
    </w:p>
    <w:p w:rsidR="00CC16B2" w:rsidRPr="00EF72A8" w:rsidRDefault="00CC16B2" w:rsidP="00E62C9F">
      <w:pPr>
        <w:widowControl w:val="0"/>
        <w:numPr>
          <w:ilvl w:val="0"/>
          <w:numId w:val="4"/>
        </w:numPr>
        <w:tabs>
          <w:tab w:val="left" w:pos="426"/>
        </w:tabs>
        <w:snapToGrid w:val="0"/>
        <w:spacing w:after="0" w:line="240" w:lineRule="auto"/>
        <w:ind w:left="425" w:hanging="425"/>
        <w:jc w:val="both"/>
        <w:rPr>
          <w:rFonts w:eastAsia="Times New Roman" w:cs="Times New Roman"/>
          <w:sz w:val="20"/>
          <w:szCs w:val="20"/>
        </w:rPr>
      </w:pPr>
      <w:r w:rsidRPr="00EF72A8">
        <w:rPr>
          <w:rFonts w:cs="Times New Roman"/>
          <w:sz w:val="20"/>
          <w:szCs w:val="20"/>
        </w:rPr>
        <w:t xml:space="preserve">Lockwood CJ. </w:t>
      </w:r>
      <w:proofErr w:type="gramStart"/>
      <w:r w:rsidRPr="00EF72A8">
        <w:rPr>
          <w:rFonts w:cs="Times New Roman"/>
          <w:noProof/>
          <w:sz w:val="20"/>
          <w:szCs w:val="20"/>
        </w:rPr>
        <w:t>The diagnosis</w:t>
      </w:r>
      <w:r w:rsidRPr="00EF72A8">
        <w:rPr>
          <w:rFonts w:cs="Times New Roman"/>
          <w:sz w:val="20"/>
          <w:szCs w:val="20"/>
        </w:rPr>
        <w:t xml:space="preserve"> of preterm labor </w:t>
      </w:r>
      <w:r w:rsidRPr="00EF72A8">
        <w:rPr>
          <w:rFonts w:cs="Times New Roman"/>
          <w:sz w:val="20"/>
          <w:szCs w:val="20"/>
        </w:rPr>
        <w:lastRenderedPageBreak/>
        <w:t>and the prediction of preterm delivery.</w:t>
      </w:r>
      <w:proofErr w:type="gramEnd"/>
      <w:r w:rsidRPr="00EF72A8">
        <w:rPr>
          <w:rFonts w:cs="Times New Roman"/>
          <w:sz w:val="20"/>
          <w:szCs w:val="20"/>
        </w:rPr>
        <w:t xml:space="preserve"> </w:t>
      </w:r>
      <w:proofErr w:type="spellStart"/>
      <w:proofErr w:type="gramStart"/>
      <w:r w:rsidRPr="00EF72A8">
        <w:rPr>
          <w:rFonts w:cs="Times New Roman"/>
          <w:sz w:val="20"/>
          <w:szCs w:val="20"/>
        </w:rPr>
        <w:t>Clin</w:t>
      </w:r>
      <w:proofErr w:type="spellEnd"/>
      <w:r w:rsidRPr="00EF72A8">
        <w:rPr>
          <w:rFonts w:cs="Times New Roman"/>
          <w:sz w:val="20"/>
          <w:szCs w:val="20"/>
        </w:rPr>
        <w:t xml:space="preserve"> </w:t>
      </w:r>
      <w:proofErr w:type="spellStart"/>
      <w:r w:rsidRPr="00EF72A8">
        <w:rPr>
          <w:rFonts w:cs="Times New Roman"/>
          <w:sz w:val="20"/>
          <w:szCs w:val="20"/>
        </w:rPr>
        <w:t>Obstet</w:t>
      </w:r>
      <w:proofErr w:type="spellEnd"/>
      <w:r w:rsidRPr="00EF72A8">
        <w:rPr>
          <w:rFonts w:cs="Times New Roman"/>
          <w:sz w:val="20"/>
          <w:szCs w:val="20"/>
        </w:rPr>
        <w:t xml:space="preserve"> </w:t>
      </w:r>
      <w:proofErr w:type="spellStart"/>
      <w:r w:rsidRPr="00EF72A8">
        <w:rPr>
          <w:rFonts w:cs="Times New Roman"/>
          <w:sz w:val="20"/>
          <w:szCs w:val="20"/>
        </w:rPr>
        <w:t>Gynecol</w:t>
      </w:r>
      <w:proofErr w:type="spellEnd"/>
      <w:r w:rsidRPr="00EF72A8">
        <w:rPr>
          <w:rFonts w:cs="Times New Roman"/>
          <w:sz w:val="20"/>
          <w:szCs w:val="20"/>
        </w:rPr>
        <w:t xml:space="preserve"> </w:t>
      </w:r>
      <w:r w:rsidR="00B4627B" w:rsidRPr="00EF72A8">
        <w:rPr>
          <w:rFonts w:cs="Times New Roman"/>
          <w:sz w:val="20"/>
          <w:szCs w:val="20"/>
        </w:rPr>
        <w:t>1995; 38:675</w:t>
      </w:r>
      <w:r w:rsidRPr="00EF72A8">
        <w:rPr>
          <w:rFonts w:cs="Times New Roman"/>
          <w:sz w:val="20"/>
          <w:szCs w:val="20"/>
        </w:rPr>
        <w:t>-87.</w:t>
      </w:r>
      <w:proofErr w:type="gramEnd"/>
    </w:p>
    <w:p w:rsidR="00CC16B2" w:rsidRPr="00EF72A8" w:rsidRDefault="00CC16B2" w:rsidP="00E62C9F">
      <w:pPr>
        <w:widowControl w:val="0"/>
        <w:numPr>
          <w:ilvl w:val="0"/>
          <w:numId w:val="4"/>
        </w:numPr>
        <w:tabs>
          <w:tab w:val="left" w:pos="426"/>
        </w:tabs>
        <w:snapToGrid w:val="0"/>
        <w:spacing w:after="0" w:line="240" w:lineRule="auto"/>
        <w:ind w:left="425" w:hanging="425"/>
        <w:jc w:val="both"/>
        <w:rPr>
          <w:rFonts w:eastAsia="Times New Roman" w:cs="Times New Roman"/>
          <w:sz w:val="20"/>
          <w:szCs w:val="20"/>
        </w:rPr>
      </w:pPr>
      <w:r w:rsidRPr="00EF72A8">
        <w:rPr>
          <w:rFonts w:cs="Times New Roman"/>
          <w:sz w:val="20"/>
          <w:szCs w:val="20"/>
        </w:rPr>
        <w:t xml:space="preserve">Welsh </w:t>
      </w:r>
      <w:proofErr w:type="gramStart"/>
      <w:r w:rsidRPr="00EF72A8">
        <w:rPr>
          <w:rFonts w:cs="Times New Roman"/>
          <w:sz w:val="20"/>
          <w:szCs w:val="20"/>
        </w:rPr>
        <w:t>A</w:t>
      </w:r>
      <w:proofErr w:type="gramEnd"/>
      <w:r w:rsidRPr="00EF72A8">
        <w:rPr>
          <w:rFonts w:cs="Times New Roman"/>
          <w:sz w:val="20"/>
          <w:szCs w:val="20"/>
        </w:rPr>
        <w:t xml:space="preserve">, </w:t>
      </w:r>
      <w:proofErr w:type="spellStart"/>
      <w:r w:rsidRPr="00EF72A8">
        <w:rPr>
          <w:rFonts w:cs="Times New Roman"/>
          <w:sz w:val="20"/>
          <w:szCs w:val="20"/>
        </w:rPr>
        <w:t>Nicolaides</w:t>
      </w:r>
      <w:proofErr w:type="spellEnd"/>
      <w:r w:rsidRPr="00EF72A8">
        <w:rPr>
          <w:rFonts w:cs="Times New Roman"/>
          <w:sz w:val="20"/>
          <w:szCs w:val="20"/>
        </w:rPr>
        <w:t xml:space="preserve"> K. Cervical screening for preterm delivery. </w:t>
      </w:r>
      <w:bookmarkStart w:id="32" w:name="_bookmark24"/>
      <w:bookmarkEnd w:id="32"/>
      <w:proofErr w:type="spellStart"/>
      <w:r w:rsidRPr="00EF72A8">
        <w:rPr>
          <w:rFonts w:cs="Times New Roman"/>
          <w:sz w:val="20"/>
          <w:szCs w:val="20"/>
        </w:rPr>
        <w:t>Curr</w:t>
      </w:r>
      <w:proofErr w:type="spellEnd"/>
      <w:r w:rsidRPr="00EF72A8">
        <w:rPr>
          <w:rFonts w:cs="Times New Roman"/>
          <w:sz w:val="20"/>
          <w:szCs w:val="20"/>
        </w:rPr>
        <w:t xml:space="preserve"> </w:t>
      </w:r>
      <w:proofErr w:type="spellStart"/>
      <w:r w:rsidRPr="00EF72A8">
        <w:rPr>
          <w:rFonts w:cs="Times New Roman"/>
          <w:sz w:val="20"/>
          <w:szCs w:val="20"/>
        </w:rPr>
        <w:t>Opin</w:t>
      </w:r>
      <w:proofErr w:type="spellEnd"/>
      <w:r w:rsidRPr="00EF72A8">
        <w:rPr>
          <w:rFonts w:cs="Times New Roman"/>
          <w:sz w:val="20"/>
          <w:szCs w:val="20"/>
        </w:rPr>
        <w:t xml:space="preserve"> </w:t>
      </w:r>
      <w:proofErr w:type="spellStart"/>
      <w:r w:rsidRPr="00EF72A8">
        <w:rPr>
          <w:rFonts w:cs="Times New Roman"/>
          <w:sz w:val="20"/>
          <w:szCs w:val="20"/>
        </w:rPr>
        <w:t>Obstet</w:t>
      </w:r>
      <w:proofErr w:type="spellEnd"/>
      <w:r w:rsidRPr="00EF72A8">
        <w:rPr>
          <w:rFonts w:cs="Times New Roman"/>
          <w:sz w:val="20"/>
          <w:szCs w:val="20"/>
        </w:rPr>
        <w:t xml:space="preserve"> </w:t>
      </w:r>
      <w:proofErr w:type="spellStart"/>
      <w:r w:rsidRPr="00EF72A8">
        <w:rPr>
          <w:rFonts w:cs="Times New Roman"/>
          <w:sz w:val="20"/>
          <w:szCs w:val="20"/>
        </w:rPr>
        <w:t>Gynecol</w:t>
      </w:r>
      <w:proofErr w:type="spellEnd"/>
      <w:r w:rsidRPr="00EF72A8">
        <w:rPr>
          <w:rFonts w:cs="Times New Roman"/>
          <w:sz w:val="20"/>
          <w:szCs w:val="20"/>
        </w:rPr>
        <w:t xml:space="preserve"> </w:t>
      </w:r>
      <w:r w:rsidR="00B4627B" w:rsidRPr="00EF72A8">
        <w:rPr>
          <w:rFonts w:cs="Times New Roman"/>
          <w:sz w:val="20"/>
          <w:szCs w:val="20"/>
        </w:rPr>
        <w:t>2002; 14:195</w:t>
      </w:r>
      <w:r w:rsidRPr="00EF72A8">
        <w:rPr>
          <w:rFonts w:cs="Times New Roman"/>
          <w:sz w:val="20"/>
          <w:szCs w:val="20"/>
        </w:rPr>
        <w:t>-202.</w:t>
      </w:r>
    </w:p>
    <w:p w:rsidR="00CC16B2" w:rsidRPr="00EF72A8" w:rsidRDefault="00CC16B2" w:rsidP="00E62C9F">
      <w:pPr>
        <w:widowControl w:val="0"/>
        <w:numPr>
          <w:ilvl w:val="0"/>
          <w:numId w:val="4"/>
        </w:numPr>
        <w:tabs>
          <w:tab w:val="left" w:pos="426"/>
        </w:tabs>
        <w:snapToGrid w:val="0"/>
        <w:spacing w:after="0" w:line="240" w:lineRule="auto"/>
        <w:ind w:left="425" w:hanging="425"/>
        <w:jc w:val="both"/>
        <w:rPr>
          <w:rFonts w:eastAsia="Times New Roman" w:cs="Times New Roman"/>
          <w:sz w:val="20"/>
          <w:szCs w:val="20"/>
        </w:rPr>
      </w:pPr>
      <w:r w:rsidRPr="00EF72A8">
        <w:rPr>
          <w:rFonts w:cs="Times New Roman"/>
          <w:sz w:val="20"/>
          <w:szCs w:val="20"/>
        </w:rPr>
        <w:t xml:space="preserve">Goldenberg RL, </w:t>
      </w:r>
      <w:proofErr w:type="spellStart"/>
      <w:r w:rsidRPr="00EF72A8">
        <w:rPr>
          <w:rFonts w:cs="Times New Roman"/>
          <w:sz w:val="20"/>
          <w:szCs w:val="20"/>
        </w:rPr>
        <w:t>Iams</w:t>
      </w:r>
      <w:proofErr w:type="spellEnd"/>
      <w:r w:rsidRPr="00EF72A8">
        <w:rPr>
          <w:rFonts w:cs="Times New Roman"/>
          <w:sz w:val="20"/>
          <w:szCs w:val="20"/>
        </w:rPr>
        <w:t xml:space="preserve"> JD, Mercer BM, </w:t>
      </w:r>
      <w:proofErr w:type="spellStart"/>
      <w:r w:rsidRPr="00EF72A8">
        <w:rPr>
          <w:rFonts w:cs="Times New Roman"/>
          <w:sz w:val="20"/>
          <w:szCs w:val="20"/>
        </w:rPr>
        <w:t>Meis</w:t>
      </w:r>
      <w:proofErr w:type="spellEnd"/>
      <w:r w:rsidRPr="00EF72A8">
        <w:rPr>
          <w:rFonts w:cs="Times New Roman"/>
          <w:sz w:val="20"/>
          <w:szCs w:val="20"/>
        </w:rPr>
        <w:t xml:space="preserve"> P, </w:t>
      </w:r>
      <w:proofErr w:type="spellStart"/>
      <w:r w:rsidRPr="00EF72A8">
        <w:rPr>
          <w:rFonts w:cs="Times New Roman"/>
          <w:sz w:val="20"/>
          <w:szCs w:val="20"/>
        </w:rPr>
        <w:t>Moawad</w:t>
      </w:r>
      <w:proofErr w:type="spellEnd"/>
      <w:r w:rsidRPr="00EF72A8">
        <w:rPr>
          <w:rFonts w:cs="Times New Roman"/>
          <w:sz w:val="20"/>
          <w:szCs w:val="20"/>
        </w:rPr>
        <w:t xml:space="preserve"> A, Das A, et al. </w:t>
      </w:r>
      <w:proofErr w:type="gramStart"/>
      <w:r w:rsidRPr="00EF72A8">
        <w:rPr>
          <w:rFonts w:cs="Times New Roman"/>
          <w:sz w:val="20"/>
          <w:szCs w:val="20"/>
        </w:rPr>
        <w:t xml:space="preserve">What we have learned about the predictors of preterm </w:t>
      </w:r>
      <w:bookmarkStart w:id="33" w:name="_bookmark25"/>
      <w:bookmarkEnd w:id="33"/>
      <w:r w:rsidRPr="00EF72A8">
        <w:rPr>
          <w:rFonts w:cs="Times New Roman"/>
          <w:sz w:val="20"/>
          <w:szCs w:val="20"/>
        </w:rPr>
        <w:t>birth.</w:t>
      </w:r>
      <w:proofErr w:type="gramEnd"/>
      <w:r w:rsidRPr="00EF72A8">
        <w:rPr>
          <w:rFonts w:cs="Times New Roman"/>
          <w:sz w:val="20"/>
          <w:szCs w:val="20"/>
        </w:rPr>
        <w:t xml:space="preserve"> </w:t>
      </w:r>
      <w:proofErr w:type="spellStart"/>
      <w:r w:rsidRPr="00EF72A8">
        <w:rPr>
          <w:rFonts w:cs="Times New Roman"/>
          <w:sz w:val="20"/>
          <w:szCs w:val="20"/>
        </w:rPr>
        <w:t>Semin</w:t>
      </w:r>
      <w:proofErr w:type="spellEnd"/>
      <w:r w:rsidRPr="00EF72A8">
        <w:rPr>
          <w:rFonts w:cs="Times New Roman"/>
          <w:sz w:val="20"/>
          <w:szCs w:val="20"/>
        </w:rPr>
        <w:t xml:space="preserve"> </w:t>
      </w:r>
      <w:proofErr w:type="spellStart"/>
      <w:r w:rsidRPr="00EF72A8">
        <w:rPr>
          <w:rFonts w:cs="Times New Roman"/>
          <w:sz w:val="20"/>
          <w:szCs w:val="20"/>
        </w:rPr>
        <w:t>Perinatol</w:t>
      </w:r>
      <w:proofErr w:type="spellEnd"/>
      <w:r w:rsidRPr="00EF72A8">
        <w:rPr>
          <w:rFonts w:cs="Times New Roman"/>
          <w:sz w:val="20"/>
          <w:szCs w:val="20"/>
        </w:rPr>
        <w:t xml:space="preserve"> </w:t>
      </w:r>
      <w:r w:rsidR="00B4627B" w:rsidRPr="00EF72A8">
        <w:rPr>
          <w:rFonts w:cs="Times New Roman"/>
          <w:sz w:val="20"/>
          <w:szCs w:val="20"/>
        </w:rPr>
        <w:t>2003; 27:185</w:t>
      </w:r>
      <w:r w:rsidRPr="00EF72A8">
        <w:rPr>
          <w:rFonts w:cs="Times New Roman"/>
          <w:sz w:val="20"/>
          <w:szCs w:val="20"/>
        </w:rPr>
        <w:t>-93.</w:t>
      </w:r>
    </w:p>
    <w:p w:rsidR="00CC16B2" w:rsidRPr="00EF72A8" w:rsidRDefault="00CC16B2" w:rsidP="00E62C9F">
      <w:pPr>
        <w:widowControl w:val="0"/>
        <w:numPr>
          <w:ilvl w:val="0"/>
          <w:numId w:val="4"/>
        </w:numPr>
        <w:tabs>
          <w:tab w:val="left" w:pos="426"/>
        </w:tabs>
        <w:snapToGrid w:val="0"/>
        <w:spacing w:after="0" w:line="240" w:lineRule="auto"/>
        <w:ind w:left="425" w:hanging="425"/>
        <w:jc w:val="both"/>
        <w:rPr>
          <w:rFonts w:eastAsia="Times New Roman" w:cs="Times New Roman"/>
          <w:sz w:val="20"/>
          <w:szCs w:val="20"/>
        </w:rPr>
      </w:pPr>
      <w:r w:rsidRPr="00EF72A8">
        <w:rPr>
          <w:rFonts w:cs="Times New Roman"/>
          <w:noProof/>
          <w:sz w:val="20"/>
          <w:szCs w:val="20"/>
        </w:rPr>
        <w:t>Bergelin</w:t>
      </w:r>
      <w:r w:rsidRPr="00EF72A8">
        <w:rPr>
          <w:rFonts w:cs="Times New Roman"/>
          <w:sz w:val="20"/>
          <w:szCs w:val="20"/>
        </w:rPr>
        <w:t xml:space="preserve"> I, </w:t>
      </w:r>
      <w:proofErr w:type="spellStart"/>
      <w:r w:rsidRPr="00EF72A8">
        <w:rPr>
          <w:rFonts w:cs="Times New Roman"/>
          <w:sz w:val="20"/>
          <w:szCs w:val="20"/>
        </w:rPr>
        <w:t>Valentin</w:t>
      </w:r>
      <w:proofErr w:type="spellEnd"/>
      <w:r w:rsidRPr="00EF72A8">
        <w:rPr>
          <w:rFonts w:cs="Times New Roman"/>
          <w:sz w:val="20"/>
          <w:szCs w:val="20"/>
        </w:rPr>
        <w:t xml:space="preserve"> L. Patterns of normal change in cervical length and width during pregnancy in </w:t>
      </w:r>
      <w:proofErr w:type="spellStart"/>
      <w:r w:rsidRPr="00EF72A8">
        <w:rPr>
          <w:rFonts w:cs="Times New Roman"/>
          <w:sz w:val="20"/>
          <w:szCs w:val="20"/>
        </w:rPr>
        <w:t>nulliparous</w:t>
      </w:r>
      <w:proofErr w:type="spellEnd"/>
      <w:r w:rsidRPr="00EF72A8">
        <w:rPr>
          <w:rFonts w:cs="Times New Roman"/>
          <w:sz w:val="20"/>
          <w:szCs w:val="20"/>
        </w:rPr>
        <w:t xml:space="preserve"> women: a prospective, longitudinal ultrasound study. Ultrasound </w:t>
      </w:r>
      <w:proofErr w:type="spellStart"/>
      <w:r w:rsidRPr="00EF72A8">
        <w:rPr>
          <w:rFonts w:cs="Times New Roman"/>
          <w:sz w:val="20"/>
          <w:szCs w:val="20"/>
        </w:rPr>
        <w:t>Obstet</w:t>
      </w:r>
      <w:proofErr w:type="spellEnd"/>
      <w:r w:rsidRPr="00EF72A8">
        <w:rPr>
          <w:rFonts w:cs="Times New Roman"/>
          <w:sz w:val="20"/>
          <w:szCs w:val="20"/>
        </w:rPr>
        <w:t xml:space="preserve"> </w:t>
      </w:r>
      <w:proofErr w:type="spellStart"/>
      <w:r w:rsidRPr="00EF72A8">
        <w:rPr>
          <w:rFonts w:cs="Times New Roman"/>
          <w:sz w:val="20"/>
          <w:szCs w:val="20"/>
        </w:rPr>
        <w:t>Gynecol</w:t>
      </w:r>
      <w:proofErr w:type="spellEnd"/>
      <w:r w:rsidRPr="00EF72A8">
        <w:rPr>
          <w:rFonts w:cs="Times New Roman"/>
          <w:sz w:val="20"/>
          <w:szCs w:val="20"/>
        </w:rPr>
        <w:t xml:space="preserve"> </w:t>
      </w:r>
      <w:bookmarkStart w:id="34" w:name="_bookmark26"/>
      <w:bookmarkEnd w:id="34"/>
      <w:r w:rsidR="00B4627B" w:rsidRPr="00EF72A8">
        <w:rPr>
          <w:rFonts w:cs="Times New Roman"/>
          <w:sz w:val="20"/>
          <w:szCs w:val="20"/>
        </w:rPr>
        <w:t>2001; 18:217</w:t>
      </w:r>
      <w:r w:rsidRPr="00EF72A8">
        <w:rPr>
          <w:rFonts w:cs="Times New Roman"/>
          <w:sz w:val="20"/>
          <w:szCs w:val="20"/>
        </w:rPr>
        <w:t>-22.</w:t>
      </w:r>
    </w:p>
    <w:p w:rsidR="00CC16B2" w:rsidRPr="00EF72A8" w:rsidRDefault="00CC16B2" w:rsidP="00E62C9F">
      <w:pPr>
        <w:widowControl w:val="0"/>
        <w:numPr>
          <w:ilvl w:val="0"/>
          <w:numId w:val="4"/>
        </w:numPr>
        <w:tabs>
          <w:tab w:val="left" w:pos="426"/>
        </w:tabs>
        <w:snapToGrid w:val="0"/>
        <w:spacing w:after="0" w:line="240" w:lineRule="auto"/>
        <w:ind w:left="425" w:hanging="425"/>
        <w:jc w:val="both"/>
        <w:rPr>
          <w:rFonts w:eastAsia="Times New Roman" w:cs="Times New Roman"/>
          <w:sz w:val="20"/>
          <w:szCs w:val="20"/>
        </w:rPr>
      </w:pPr>
      <w:proofErr w:type="spellStart"/>
      <w:r w:rsidRPr="00EF72A8">
        <w:rPr>
          <w:rFonts w:eastAsia="Times New Roman" w:cs="Times New Roman"/>
          <w:sz w:val="20"/>
          <w:szCs w:val="20"/>
        </w:rPr>
        <w:t>Buhimschi</w:t>
      </w:r>
      <w:proofErr w:type="spellEnd"/>
      <w:r w:rsidRPr="00EF72A8">
        <w:rPr>
          <w:rFonts w:eastAsia="Times New Roman" w:cs="Times New Roman"/>
          <w:sz w:val="20"/>
          <w:szCs w:val="20"/>
        </w:rPr>
        <w:t xml:space="preserve"> CS, </w:t>
      </w:r>
      <w:proofErr w:type="spellStart"/>
      <w:r w:rsidRPr="00EF72A8">
        <w:rPr>
          <w:rFonts w:eastAsia="Times New Roman" w:cs="Times New Roman"/>
          <w:sz w:val="20"/>
          <w:szCs w:val="20"/>
        </w:rPr>
        <w:t>Buhimschi</w:t>
      </w:r>
      <w:proofErr w:type="spellEnd"/>
      <w:r w:rsidRPr="00EF72A8">
        <w:rPr>
          <w:rFonts w:eastAsia="Times New Roman" w:cs="Times New Roman"/>
          <w:sz w:val="20"/>
          <w:szCs w:val="20"/>
        </w:rPr>
        <w:t xml:space="preserve"> IA, </w:t>
      </w:r>
      <w:proofErr w:type="spellStart"/>
      <w:r w:rsidRPr="00EF72A8">
        <w:rPr>
          <w:rFonts w:eastAsia="Times New Roman" w:cs="Times New Roman"/>
          <w:sz w:val="20"/>
          <w:szCs w:val="20"/>
        </w:rPr>
        <w:t>Malinow</w:t>
      </w:r>
      <w:proofErr w:type="spellEnd"/>
      <w:r w:rsidRPr="00EF72A8">
        <w:rPr>
          <w:rFonts w:eastAsia="Times New Roman" w:cs="Times New Roman"/>
          <w:sz w:val="20"/>
          <w:szCs w:val="20"/>
        </w:rPr>
        <w:t xml:space="preserve"> A, </w:t>
      </w:r>
      <w:proofErr w:type="spellStart"/>
      <w:r w:rsidRPr="00EF72A8">
        <w:rPr>
          <w:rFonts w:eastAsia="Times New Roman" w:cs="Times New Roman"/>
          <w:sz w:val="20"/>
          <w:szCs w:val="20"/>
        </w:rPr>
        <w:t>Saade</w:t>
      </w:r>
      <w:proofErr w:type="spellEnd"/>
      <w:r w:rsidRPr="00EF72A8">
        <w:rPr>
          <w:rFonts w:eastAsia="Times New Roman" w:cs="Times New Roman"/>
          <w:sz w:val="20"/>
          <w:szCs w:val="20"/>
        </w:rPr>
        <w:t xml:space="preserve"> GR, </w:t>
      </w:r>
      <w:proofErr w:type="spellStart"/>
      <w:r w:rsidRPr="00EF72A8">
        <w:rPr>
          <w:rFonts w:eastAsia="Times New Roman" w:cs="Times New Roman"/>
          <w:sz w:val="20"/>
          <w:szCs w:val="20"/>
        </w:rPr>
        <w:t>Garﬁeld</w:t>
      </w:r>
      <w:proofErr w:type="spellEnd"/>
      <w:r w:rsidRPr="00EF72A8">
        <w:rPr>
          <w:rFonts w:eastAsia="Times New Roman" w:cs="Times New Roman"/>
          <w:sz w:val="20"/>
          <w:szCs w:val="20"/>
        </w:rPr>
        <w:t xml:space="preserve"> RE, Weiner CP. </w:t>
      </w:r>
      <w:proofErr w:type="gramStart"/>
      <w:r w:rsidRPr="00EF72A8">
        <w:rPr>
          <w:rFonts w:eastAsia="Times New Roman" w:cs="Times New Roman"/>
          <w:noProof/>
          <w:sz w:val="20"/>
          <w:szCs w:val="20"/>
        </w:rPr>
        <w:t>The forces</w:t>
      </w:r>
      <w:r w:rsidRPr="00EF72A8">
        <w:rPr>
          <w:rFonts w:eastAsia="Times New Roman" w:cs="Times New Roman"/>
          <w:sz w:val="20"/>
          <w:szCs w:val="20"/>
        </w:rPr>
        <w:t xml:space="preserve"> of labor.</w:t>
      </w:r>
      <w:proofErr w:type="gramEnd"/>
      <w:r w:rsidRPr="00EF72A8">
        <w:rPr>
          <w:rFonts w:eastAsia="Times New Roman" w:cs="Times New Roman"/>
          <w:sz w:val="20"/>
          <w:szCs w:val="20"/>
        </w:rPr>
        <w:t xml:space="preserve"> </w:t>
      </w:r>
      <w:proofErr w:type="gramStart"/>
      <w:r w:rsidRPr="00EF72A8">
        <w:rPr>
          <w:rFonts w:eastAsia="Times New Roman" w:cs="Times New Roman"/>
          <w:sz w:val="20"/>
          <w:szCs w:val="20"/>
        </w:rPr>
        <w:t xml:space="preserve">Fetal </w:t>
      </w:r>
      <w:proofErr w:type="spellStart"/>
      <w:r w:rsidRPr="00EF72A8">
        <w:rPr>
          <w:rFonts w:eastAsia="Times New Roman" w:cs="Times New Roman"/>
          <w:sz w:val="20"/>
          <w:szCs w:val="20"/>
        </w:rPr>
        <w:t>Matern</w:t>
      </w:r>
      <w:proofErr w:type="spellEnd"/>
      <w:r w:rsidRPr="00EF72A8">
        <w:rPr>
          <w:rFonts w:eastAsia="Times New Roman" w:cs="Times New Roman"/>
          <w:sz w:val="20"/>
          <w:szCs w:val="20"/>
        </w:rPr>
        <w:t xml:space="preserve"> Med Rev </w:t>
      </w:r>
      <w:r w:rsidR="00B4627B" w:rsidRPr="00EF72A8">
        <w:rPr>
          <w:rFonts w:eastAsia="Times New Roman" w:cs="Times New Roman"/>
          <w:sz w:val="20"/>
          <w:szCs w:val="20"/>
        </w:rPr>
        <w:t>2003; 14:273</w:t>
      </w:r>
      <w:r w:rsidRPr="00EF72A8">
        <w:rPr>
          <w:rFonts w:eastAsia="Times New Roman" w:cs="Times New Roman"/>
          <w:sz w:val="20"/>
          <w:szCs w:val="20"/>
        </w:rPr>
        <w:t>-307.</w:t>
      </w:r>
      <w:proofErr w:type="gramEnd"/>
    </w:p>
    <w:p w:rsidR="00CC16B2" w:rsidRPr="00EF72A8" w:rsidRDefault="00CC16B2" w:rsidP="00E62C9F">
      <w:pPr>
        <w:widowControl w:val="0"/>
        <w:numPr>
          <w:ilvl w:val="0"/>
          <w:numId w:val="4"/>
        </w:numPr>
        <w:tabs>
          <w:tab w:val="left" w:pos="426"/>
        </w:tabs>
        <w:snapToGrid w:val="0"/>
        <w:spacing w:after="0" w:line="240" w:lineRule="auto"/>
        <w:ind w:left="425" w:hanging="425"/>
        <w:jc w:val="both"/>
        <w:rPr>
          <w:rFonts w:eastAsia="Times New Roman" w:cs="Times New Roman"/>
          <w:sz w:val="20"/>
          <w:szCs w:val="20"/>
        </w:rPr>
      </w:pPr>
      <w:bookmarkStart w:id="35" w:name="_bookmark27"/>
      <w:bookmarkEnd w:id="35"/>
      <w:r w:rsidRPr="00EF72A8">
        <w:rPr>
          <w:rFonts w:cs="Times New Roman"/>
          <w:sz w:val="20"/>
          <w:szCs w:val="20"/>
        </w:rPr>
        <w:t xml:space="preserve">Pritchard JA, MacDonald PC. </w:t>
      </w:r>
      <w:proofErr w:type="gramStart"/>
      <w:r w:rsidRPr="00EF72A8">
        <w:rPr>
          <w:rFonts w:cs="Times New Roman"/>
          <w:sz w:val="20"/>
          <w:szCs w:val="20"/>
        </w:rPr>
        <w:t>Maternal adaptation to pregnancy.</w:t>
      </w:r>
      <w:proofErr w:type="gramEnd"/>
      <w:r w:rsidRPr="00EF72A8">
        <w:rPr>
          <w:rFonts w:cs="Times New Roman"/>
          <w:sz w:val="20"/>
          <w:szCs w:val="20"/>
        </w:rPr>
        <w:t xml:space="preserve"> In: </w:t>
      </w:r>
      <w:proofErr w:type="gramStart"/>
      <w:r w:rsidRPr="00EF72A8">
        <w:rPr>
          <w:rFonts w:cs="Times New Roman"/>
          <w:sz w:val="20"/>
          <w:szCs w:val="20"/>
        </w:rPr>
        <w:t>Williams</w:t>
      </w:r>
      <w:proofErr w:type="gramEnd"/>
      <w:r w:rsidRPr="00EF72A8">
        <w:rPr>
          <w:rFonts w:cs="Times New Roman"/>
          <w:sz w:val="20"/>
          <w:szCs w:val="20"/>
        </w:rPr>
        <w:t xml:space="preserve"> obstetrics. </w:t>
      </w:r>
      <w:r w:rsidRPr="00EF72A8">
        <w:rPr>
          <w:rFonts w:cs="Times New Roman"/>
          <w:sz w:val="20"/>
          <w:szCs w:val="20"/>
        </w:rPr>
        <w:lastRenderedPageBreak/>
        <w:t xml:space="preserve">16th </w:t>
      </w:r>
      <w:proofErr w:type="gramStart"/>
      <w:r w:rsidRPr="00EF72A8">
        <w:rPr>
          <w:rFonts w:cs="Times New Roman"/>
          <w:sz w:val="20"/>
          <w:szCs w:val="20"/>
        </w:rPr>
        <w:t>ed</w:t>
      </w:r>
      <w:proofErr w:type="gramEnd"/>
      <w:r w:rsidRPr="00EF72A8">
        <w:rPr>
          <w:rFonts w:cs="Times New Roman"/>
          <w:sz w:val="20"/>
          <w:szCs w:val="20"/>
        </w:rPr>
        <w:t>. New York: Appleton-Centur</w:t>
      </w:r>
      <w:r w:rsidR="00E62C9F" w:rsidRPr="00EF72A8">
        <w:rPr>
          <w:rFonts w:cs="Times New Roman"/>
          <w:sz w:val="20"/>
          <w:szCs w:val="20"/>
        </w:rPr>
        <w:t>y C</w:t>
      </w:r>
      <w:r w:rsidRPr="00EF72A8">
        <w:rPr>
          <w:rFonts w:cs="Times New Roman"/>
          <w:sz w:val="20"/>
          <w:szCs w:val="20"/>
        </w:rPr>
        <w:t>rofts; 1980. p. 221-59.</w:t>
      </w:r>
    </w:p>
    <w:p w:rsidR="00CC16B2" w:rsidRPr="00EF72A8" w:rsidRDefault="00CC16B2" w:rsidP="00E62C9F">
      <w:pPr>
        <w:widowControl w:val="0"/>
        <w:numPr>
          <w:ilvl w:val="0"/>
          <w:numId w:val="4"/>
        </w:numPr>
        <w:tabs>
          <w:tab w:val="left" w:pos="426"/>
        </w:tabs>
        <w:snapToGrid w:val="0"/>
        <w:spacing w:after="0" w:line="240" w:lineRule="auto"/>
        <w:ind w:left="425" w:hanging="425"/>
        <w:jc w:val="both"/>
        <w:rPr>
          <w:rFonts w:eastAsia="Times New Roman" w:cs="Times New Roman"/>
          <w:sz w:val="20"/>
          <w:szCs w:val="20"/>
        </w:rPr>
      </w:pPr>
      <w:proofErr w:type="spellStart"/>
      <w:proofErr w:type="gramStart"/>
      <w:r w:rsidRPr="00EF72A8">
        <w:rPr>
          <w:rFonts w:eastAsia="Times New Roman" w:cs="Times New Roman"/>
          <w:sz w:val="20"/>
          <w:szCs w:val="20"/>
        </w:rPr>
        <w:t>Buhimschi</w:t>
      </w:r>
      <w:proofErr w:type="spellEnd"/>
      <w:r w:rsidRPr="00EF72A8">
        <w:rPr>
          <w:rFonts w:eastAsia="Times New Roman" w:cs="Times New Roman"/>
          <w:sz w:val="20"/>
          <w:szCs w:val="20"/>
        </w:rPr>
        <w:t xml:space="preserve"> IA, Ali M, Jain V, </w:t>
      </w:r>
      <w:proofErr w:type="spellStart"/>
      <w:r w:rsidRPr="00EF72A8">
        <w:rPr>
          <w:rFonts w:eastAsia="Times New Roman" w:cs="Times New Roman"/>
          <w:sz w:val="20"/>
          <w:szCs w:val="20"/>
        </w:rPr>
        <w:t>Chwalisz</w:t>
      </w:r>
      <w:proofErr w:type="spellEnd"/>
      <w:r w:rsidRPr="00EF72A8">
        <w:rPr>
          <w:rFonts w:eastAsia="Times New Roman" w:cs="Times New Roman"/>
          <w:sz w:val="20"/>
          <w:szCs w:val="20"/>
        </w:rPr>
        <w:t xml:space="preserve"> K, </w:t>
      </w:r>
      <w:proofErr w:type="spellStart"/>
      <w:r w:rsidRPr="00EF72A8">
        <w:rPr>
          <w:rFonts w:eastAsia="Times New Roman" w:cs="Times New Roman"/>
          <w:sz w:val="20"/>
          <w:szCs w:val="20"/>
        </w:rPr>
        <w:t>Garﬁeld</w:t>
      </w:r>
      <w:proofErr w:type="spellEnd"/>
      <w:r w:rsidRPr="00EF72A8">
        <w:rPr>
          <w:rFonts w:eastAsia="Times New Roman" w:cs="Times New Roman"/>
          <w:sz w:val="20"/>
          <w:szCs w:val="20"/>
        </w:rPr>
        <w:t xml:space="preserve"> RE.</w:t>
      </w:r>
      <w:proofErr w:type="gramEnd"/>
      <w:r w:rsidRPr="00EF72A8">
        <w:rPr>
          <w:rFonts w:eastAsia="Times New Roman" w:cs="Times New Roman"/>
          <w:sz w:val="20"/>
          <w:szCs w:val="20"/>
        </w:rPr>
        <w:t xml:space="preserve"> </w:t>
      </w:r>
      <w:proofErr w:type="spellStart"/>
      <w:proofErr w:type="gramStart"/>
      <w:r w:rsidRPr="00EF72A8">
        <w:rPr>
          <w:rFonts w:eastAsia="Times New Roman" w:cs="Times New Roman"/>
          <w:sz w:val="20"/>
          <w:szCs w:val="20"/>
        </w:rPr>
        <w:t>Diﬀerential</w:t>
      </w:r>
      <w:proofErr w:type="spellEnd"/>
      <w:r w:rsidRPr="00EF72A8">
        <w:rPr>
          <w:rFonts w:eastAsia="Times New Roman" w:cs="Times New Roman"/>
          <w:sz w:val="20"/>
          <w:szCs w:val="20"/>
        </w:rPr>
        <w:t xml:space="preserve"> regulation of nitric oxide in the rat uterus and cervix during pregnancy and </w:t>
      </w:r>
      <w:r w:rsidRPr="00EF72A8">
        <w:rPr>
          <w:rFonts w:eastAsia="Times New Roman" w:cs="Times New Roman"/>
          <w:noProof/>
          <w:sz w:val="20"/>
          <w:szCs w:val="20"/>
        </w:rPr>
        <w:t>labor</w:t>
      </w:r>
      <w:r w:rsidRPr="00EF72A8">
        <w:rPr>
          <w:rFonts w:eastAsia="Times New Roman" w:cs="Times New Roman"/>
          <w:sz w:val="20"/>
          <w:szCs w:val="20"/>
        </w:rPr>
        <w:t>.</w:t>
      </w:r>
      <w:proofErr w:type="gramEnd"/>
      <w:r w:rsidRPr="00EF72A8">
        <w:rPr>
          <w:rFonts w:eastAsia="Times New Roman" w:cs="Times New Roman"/>
          <w:sz w:val="20"/>
          <w:szCs w:val="20"/>
        </w:rPr>
        <w:t xml:space="preserve"> Human </w:t>
      </w:r>
      <w:proofErr w:type="spellStart"/>
      <w:r w:rsidRPr="00EF72A8">
        <w:rPr>
          <w:rFonts w:eastAsia="Times New Roman" w:cs="Times New Roman"/>
          <w:sz w:val="20"/>
          <w:szCs w:val="20"/>
        </w:rPr>
        <w:t>Reprod</w:t>
      </w:r>
      <w:proofErr w:type="spellEnd"/>
      <w:r w:rsidRPr="00EF72A8">
        <w:rPr>
          <w:rFonts w:eastAsia="Times New Roman" w:cs="Times New Roman"/>
          <w:sz w:val="20"/>
          <w:szCs w:val="20"/>
        </w:rPr>
        <w:t xml:space="preserve"> 1996</w:t>
      </w:r>
      <w:proofErr w:type="gramStart"/>
      <w:r w:rsidRPr="00EF72A8">
        <w:rPr>
          <w:rFonts w:eastAsia="Times New Roman" w:cs="Times New Roman"/>
          <w:sz w:val="20"/>
          <w:szCs w:val="20"/>
        </w:rPr>
        <w:t>;11</w:t>
      </w:r>
      <w:proofErr w:type="gramEnd"/>
      <w:r w:rsidRPr="00EF72A8">
        <w:rPr>
          <w:rFonts w:eastAsia="Times New Roman" w:cs="Times New Roman"/>
          <w:sz w:val="20"/>
          <w:szCs w:val="20"/>
        </w:rPr>
        <w:t xml:space="preserve">: </w:t>
      </w:r>
      <w:bookmarkStart w:id="36" w:name="_bookmark28"/>
      <w:bookmarkEnd w:id="36"/>
      <w:r w:rsidRPr="00EF72A8">
        <w:rPr>
          <w:rFonts w:eastAsia="Times New Roman" w:cs="Times New Roman"/>
          <w:sz w:val="20"/>
          <w:szCs w:val="20"/>
        </w:rPr>
        <w:t>1755-66.</w:t>
      </w:r>
    </w:p>
    <w:p w:rsidR="00CC16B2" w:rsidRPr="00EF72A8" w:rsidRDefault="00CC16B2" w:rsidP="00E62C9F">
      <w:pPr>
        <w:widowControl w:val="0"/>
        <w:numPr>
          <w:ilvl w:val="0"/>
          <w:numId w:val="4"/>
        </w:numPr>
        <w:tabs>
          <w:tab w:val="left" w:pos="426"/>
        </w:tabs>
        <w:snapToGrid w:val="0"/>
        <w:spacing w:after="0" w:line="240" w:lineRule="auto"/>
        <w:ind w:left="425" w:hanging="425"/>
        <w:jc w:val="both"/>
        <w:rPr>
          <w:rFonts w:eastAsia="Times New Roman" w:cs="Times New Roman"/>
          <w:sz w:val="20"/>
          <w:szCs w:val="20"/>
        </w:rPr>
      </w:pPr>
      <w:proofErr w:type="spellStart"/>
      <w:r w:rsidRPr="00EF72A8">
        <w:rPr>
          <w:rFonts w:cs="Times New Roman"/>
          <w:sz w:val="20"/>
          <w:szCs w:val="20"/>
        </w:rPr>
        <w:t>Halliday</w:t>
      </w:r>
      <w:proofErr w:type="spellEnd"/>
      <w:r w:rsidRPr="00EF72A8">
        <w:rPr>
          <w:rFonts w:cs="Times New Roman"/>
          <w:sz w:val="20"/>
          <w:szCs w:val="20"/>
        </w:rPr>
        <w:t xml:space="preserve"> D, </w:t>
      </w:r>
      <w:proofErr w:type="spellStart"/>
      <w:r w:rsidRPr="00EF72A8">
        <w:rPr>
          <w:rFonts w:cs="Times New Roman"/>
          <w:sz w:val="20"/>
          <w:szCs w:val="20"/>
        </w:rPr>
        <w:t>Resnick</w:t>
      </w:r>
      <w:proofErr w:type="spellEnd"/>
      <w:r w:rsidRPr="00EF72A8">
        <w:rPr>
          <w:rFonts w:cs="Times New Roman"/>
          <w:sz w:val="20"/>
          <w:szCs w:val="20"/>
        </w:rPr>
        <w:t xml:space="preserve"> R, Walker J. Fluids. </w:t>
      </w:r>
      <w:proofErr w:type="gramStart"/>
      <w:r w:rsidRPr="00EF72A8">
        <w:rPr>
          <w:rFonts w:cs="Times New Roman"/>
          <w:sz w:val="20"/>
          <w:szCs w:val="20"/>
        </w:rPr>
        <w:t>In: Extended funda</w:t>
      </w:r>
      <w:r w:rsidRPr="00EF72A8">
        <w:rPr>
          <w:rFonts w:cs="Times New Roman"/>
          <w:noProof/>
          <w:sz w:val="20"/>
          <w:szCs w:val="20"/>
        </w:rPr>
        <w:t>mentals</w:t>
      </w:r>
      <w:r w:rsidRPr="00EF72A8">
        <w:rPr>
          <w:rFonts w:cs="Times New Roman"/>
          <w:sz w:val="20"/>
          <w:szCs w:val="20"/>
        </w:rPr>
        <w:t xml:space="preserve"> of physics.</w:t>
      </w:r>
      <w:proofErr w:type="gramEnd"/>
      <w:r w:rsidRPr="00EF72A8">
        <w:rPr>
          <w:rFonts w:cs="Times New Roman"/>
          <w:sz w:val="20"/>
          <w:szCs w:val="20"/>
        </w:rPr>
        <w:t xml:space="preserve"> 6th </w:t>
      </w:r>
      <w:proofErr w:type="gramStart"/>
      <w:r w:rsidRPr="00EF72A8">
        <w:rPr>
          <w:rFonts w:cs="Times New Roman"/>
          <w:sz w:val="20"/>
          <w:szCs w:val="20"/>
        </w:rPr>
        <w:t>ed</w:t>
      </w:r>
      <w:proofErr w:type="gramEnd"/>
      <w:r w:rsidRPr="00EF72A8">
        <w:rPr>
          <w:rFonts w:cs="Times New Roman"/>
          <w:sz w:val="20"/>
          <w:szCs w:val="20"/>
        </w:rPr>
        <w:t xml:space="preserve">. </w:t>
      </w:r>
      <w:proofErr w:type="gramStart"/>
      <w:r w:rsidRPr="00EF72A8">
        <w:rPr>
          <w:rFonts w:cs="Times New Roman"/>
          <w:sz w:val="20"/>
          <w:szCs w:val="20"/>
        </w:rPr>
        <w:t>New York: John Wiley</w:t>
      </w:r>
      <w:r w:rsidR="00E62C9F" w:rsidRPr="00EF72A8">
        <w:rPr>
          <w:rFonts w:cs="Times New Roman"/>
          <w:sz w:val="20"/>
          <w:szCs w:val="20"/>
        </w:rPr>
        <w:t xml:space="preserve"> </w:t>
      </w:r>
      <w:r w:rsidR="000E0C9D" w:rsidRPr="00EF72A8">
        <w:rPr>
          <w:rFonts w:cs="Times New Roman"/>
          <w:sz w:val="20"/>
          <w:szCs w:val="20"/>
        </w:rPr>
        <w:t>&amp;</w:t>
      </w:r>
      <w:r w:rsidR="00E62C9F" w:rsidRPr="00EF72A8">
        <w:rPr>
          <w:rFonts w:cs="Times New Roman"/>
          <w:sz w:val="20"/>
          <w:szCs w:val="20"/>
        </w:rPr>
        <w:t xml:space="preserve"> </w:t>
      </w:r>
      <w:r w:rsidRPr="00EF72A8">
        <w:rPr>
          <w:rFonts w:cs="Times New Roman"/>
          <w:sz w:val="20"/>
          <w:szCs w:val="20"/>
        </w:rPr>
        <w:t>Sons; 2000.</w:t>
      </w:r>
      <w:proofErr w:type="gramEnd"/>
      <w:r w:rsidRPr="00EF72A8">
        <w:rPr>
          <w:rFonts w:cs="Times New Roman"/>
          <w:sz w:val="20"/>
          <w:szCs w:val="20"/>
        </w:rPr>
        <w:t xml:space="preserve"> </w:t>
      </w:r>
      <w:bookmarkStart w:id="37" w:name="_bookmark29"/>
      <w:bookmarkEnd w:id="37"/>
      <w:r w:rsidRPr="00EF72A8">
        <w:rPr>
          <w:rFonts w:cs="Times New Roman"/>
          <w:sz w:val="20"/>
          <w:szCs w:val="20"/>
        </w:rPr>
        <w:t>p. 321-45.</w:t>
      </w:r>
    </w:p>
    <w:p w:rsidR="00CC16B2" w:rsidRPr="00EF72A8" w:rsidRDefault="00CC16B2" w:rsidP="00E62C9F">
      <w:pPr>
        <w:widowControl w:val="0"/>
        <w:numPr>
          <w:ilvl w:val="0"/>
          <w:numId w:val="4"/>
        </w:numPr>
        <w:tabs>
          <w:tab w:val="left" w:pos="426"/>
        </w:tabs>
        <w:snapToGrid w:val="0"/>
        <w:spacing w:after="0" w:line="240" w:lineRule="auto"/>
        <w:ind w:left="425" w:hanging="425"/>
        <w:jc w:val="both"/>
        <w:rPr>
          <w:rFonts w:eastAsia="Times New Roman" w:cs="Times New Roman"/>
          <w:sz w:val="20"/>
          <w:szCs w:val="20"/>
        </w:rPr>
      </w:pPr>
      <w:proofErr w:type="spellStart"/>
      <w:proofErr w:type="gramStart"/>
      <w:r w:rsidRPr="00EF72A8">
        <w:rPr>
          <w:rFonts w:cs="Times New Roman"/>
          <w:sz w:val="20"/>
          <w:szCs w:val="20"/>
        </w:rPr>
        <w:t>Buhimschi</w:t>
      </w:r>
      <w:proofErr w:type="spellEnd"/>
      <w:r w:rsidRPr="00EF72A8">
        <w:rPr>
          <w:rFonts w:cs="Times New Roman"/>
          <w:sz w:val="20"/>
          <w:szCs w:val="20"/>
        </w:rPr>
        <w:t xml:space="preserve"> IA, Kramer WB, </w:t>
      </w:r>
      <w:proofErr w:type="spellStart"/>
      <w:r w:rsidRPr="00EF72A8">
        <w:rPr>
          <w:rFonts w:cs="Times New Roman"/>
          <w:sz w:val="20"/>
          <w:szCs w:val="20"/>
        </w:rPr>
        <w:t>Buhimschi</w:t>
      </w:r>
      <w:proofErr w:type="spellEnd"/>
      <w:r w:rsidRPr="00EF72A8">
        <w:rPr>
          <w:rFonts w:cs="Times New Roman"/>
          <w:sz w:val="20"/>
          <w:szCs w:val="20"/>
        </w:rPr>
        <w:t xml:space="preserve"> CS, Thompson LP, Weiner CP. Reduction-oxidation (</w:t>
      </w:r>
      <w:proofErr w:type="spellStart"/>
      <w:r w:rsidRPr="00EF72A8">
        <w:rPr>
          <w:rFonts w:cs="Times New Roman"/>
          <w:sz w:val="20"/>
          <w:szCs w:val="20"/>
        </w:rPr>
        <w:t>redox</w:t>
      </w:r>
      <w:proofErr w:type="spellEnd"/>
      <w:r w:rsidRPr="00EF72A8">
        <w:rPr>
          <w:rFonts w:cs="Times New Roman"/>
          <w:sz w:val="20"/>
          <w:szCs w:val="20"/>
        </w:rPr>
        <w:t>) state regulation of matrix metal</w:t>
      </w:r>
      <w:r w:rsidRPr="00EF72A8">
        <w:rPr>
          <w:rFonts w:cs="Times New Roman"/>
          <w:noProof/>
          <w:sz w:val="20"/>
          <w:szCs w:val="20"/>
        </w:rPr>
        <w:t>loproteinase</w:t>
      </w:r>
      <w:r w:rsidRPr="00EF72A8">
        <w:rPr>
          <w:rFonts w:cs="Times New Roman"/>
          <w:sz w:val="20"/>
          <w:szCs w:val="20"/>
        </w:rPr>
        <w:t xml:space="preserve"> activity in human membranes.</w:t>
      </w:r>
      <w:proofErr w:type="gramEnd"/>
      <w:r w:rsidRPr="00EF72A8">
        <w:rPr>
          <w:rFonts w:cs="Times New Roman"/>
          <w:sz w:val="20"/>
          <w:szCs w:val="20"/>
        </w:rPr>
        <w:t xml:space="preserve"> Am J </w:t>
      </w:r>
      <w:proofErr w:type="spellStart"/>
      <w:r w:rsidRPr="00EF72A8">
        <w:rPr>
          <w:rFonts w:cs="Times New Roman"/>
          <w:sz w:val="20"/>
          <w:szCs w:val="20"/>
        </w:rPr>
        <w:t>Obstet</w:t>
      </w:r>
      <w:proofErr w:type="spellEnd"/>
      <w:r w:rsidRPr="00EF72A8">
        <w:rPr>
          <w:rFonts w:cs="Times New Roman"/>
          <w:sz w:val="20"/>
          <w:szCs w:val="20"/>
        </w:rPr>
        <w:t xml:space="preserve"> </w:t>
      </w:r>
      <w:proofErr w:type="spellStart"/>
      <w:r w:rsidRPr="00EF72A8">
        <w:rPr>
          <w:rFonts w:cs="Times New Roman"/>
          <w:sz w:val="20"/>
          <w:szCs w:val="20"/>
        </w:rPr>
        <w:t>Gynecol</w:t>
      </w:r>
      <w:proofErr w:type="spellEnd"/>
      <w:r w:rsidRPr="00EF72A8">
        <w:rPr>
          <w:rFonts w:cs="Times New Roman"/>
          <w:sz w:val="20"/>
          <w:szCs w:val="20"/>
        </w:rPr>
        <w:t xml:space="preserve"> </w:t>
      </w:r>
      <w:bookmarkStart w:id="38" w:name="_bookmark30"/>
      <w:bookmarkEnd w:id="38"/>
      <w:r w:rsidR="00B4627B" w:rsidRPr="00EF72A8">
        <w:rPr>
          <w:rFonts w:cs="Times New Roman"/>
          <w:sz w:val="20"/>
          <w:szCs w:val="20"/>
        </w:rPr>
        <w:t>2000; 182:458</w:t>
      </w:r>
      <w:r w:rsidRPr="00EF72A8">
        <w:rPr>
          <w:rFonts w:cs="Times New Roman"/>
          <w:sz w:val="20"/>
          <w:szCs w:val="20"/>
        </w:rPr>
        <w:t>-</w:t>
      </w:r>
      <w:proofErr w:type="gramStart"/>
      <w:r w:rsidRPr="00EF72A8">
        <w:rPr>
          <w:rFonts w:cs="Times New Roman"/>
          <w:sz w:val="20"/>
          <w:szCs w:val="20"/>
        </w:rPr>
        <w:t>64.</w:t>
      </w:r>
      <w:proofErr w:type="gramEnd"/>
    </w:p>
    <w:p w:rsidR="000E0C9D" w:rsidRPr="00EF72A8" w:rsidRDefault="00CC16B2" w:rsidP="00E62C9F">
      <w:pPr>
        <w:widowControl w:val="0"/>
        <w:numPr>
          <w:ilvl w:val="0"/>
          <w:numId w:val="4"/>
        </w:numPr>
        <w:tabs>
          <w:tab w:val="left" w:pos="426"/>
        </w:tabs>
        <w:snapToGrid w:val="0"/>
        <w:spacing w:after="0" w:line="240" w:lineRule="auto"/>
        <w:ind w:left="425" w:hanging="425"/>
        <w:jc w:val="both"/>
        <w:rPr>
          <w:rFonts w:cs="Times New Roman"/>
          <w:sz w:val="20"/>
          <w:szCs w:val="20"/>
          <w:lang w:eastAsia="en-US"/>
        </w:rPr>
      </w:pPr>
      <w:r w:rsidRPr="00EF72A8">
        <w:rPr>
          <w:rFonts w:cs="Times New Roman"/>
          <w:sz w:val="20"/>
          <w:szCs w:val="20"/>
        </w:rPr>
        <w:t xml:space="preserve">Andersen HF, Nugent CE, </w:t>
      </w:r>
      <w:proofErr w:type="spellStart"/>
      <w:r w:rsidRPr="00EF72A8">
        <w:rPr>
          <w:rFonts w:cs="Times New Roman"/>
          <w:sz w:val="20"/>
          <w:szCs w:val="20"/>
        </w:rPr>
        <w:t>Wanty</w:t>
      </w:r>
      <w:proofErr w:type="spellEnd"/>
      <w:r w:rsidRPr="00EF72A8">
        <w:rPr>
          <w:rFonts w:cs="Times New Roman"/>
          <w:sz w:val="20"/>
          <w:szCs w:val="20"/>
        </w:rPr>
        <w:t xml:space="preserve"> DS, Hayashi RH. </w:t>
      </w:r>
      <w:proofErr w:type="gramStart"/>
      <w:r w:rsidRPr="00EF72A8">
        <w:rPr>
          <w:rFonts w:cs="Times New Roman"/>
          <w:noProof/>
          <w:sz w:val="20"/>
          <w:szCs w:val="20"/>
        </w:rPr>
        <w:t>Prediction</w:t>
      </w:r>
      <w:r w:rsidRPr="00EF72A8">
        <w:rPr>
          <w:rFonts w:cs="Times New Roman"/>
          <w:sz w:val="20"/>
          <w:szCs w:val="20"/>
        </w:rPr>
        <w:t xml:space="preserve"> of risk of preterm delivery by </w:t>
      </w:r>
      <w:proofErr w:type="spellStart"/>
      <w:r w:rsidRPr="00EF72A8">
        <w:rPr>
          <w:rFonts w:cs="Times New Roman"/>
          <w:sz w:val="20"/>
          <w:szCs w:val="20"/>
        </w:rPr>
        <w:t>ultrasonographic</w:t>
      </w:r>
      <w:proofErr w:type="spellEnd"/>
      <w:r w:rsidRPr="00EF72A8">
        <w:rPr>
          <w:rFonts w:cs="Times New Roman"/>
          <w:sz w:val="20"/>
          <w:szCs w:val="20"/>
        </w:rPr>
        <w:t xml:space="preserve"> measurement of cervical length.</w:t>
      </w:r>
      <w:proofErr w:type="gramEnd"/>
      <w:r w:rsidRPr="00EF72A8">
        <w:rPr>
          <w:rFonts w:cs="Times New Roman"/>
          <w:sz w:val="20"/>
          <w:szCs w:val="20"/>
        </w:rPr>
        <w:t xml:space="preserve"> </w:t>
      </w:r>
      <w:proofErr w:type="gramStart"/>
      <w:r w:rsidRPr="00EF72A8">
        <w:rPr>
          <w:rFonts w:cs="Times New Roman"/>
          <w:sz w:val="20"/>
          <w:szCs w:val="20"/>
        </w:rPr>
        <w:t>Am</w:t>
      </w:r>
      <w:proofErr w:type="gramEnd"/>
      <w:r w:rsidRPr="00EF72A8">
        <w:rPr>
          <w:rFonts w:cs="Times New Roman"/>
          <w:sz w:val="20"/>
          <w:szCs w:val="20"/>
        </w:rPr>
        <w:t xml:space="preserve"> J </w:t>
      </w:r>
      <w:proofErr w:type="spellStart"/>
      <w:r w:rsidRPr="00EF72A8">
        <w:rPr>
          <w:rFonts w:cs="Times New Roman"/>
          <w:sz w:val="20"/>
          <w:szCs w:val="20"/>
        </w:rPr>
        <w:t>Obstet</w:t>
      </w:r>
      <w:proofErr w:type="spellEnd"/>
      <w:r w:rsidRPr="00EF72A8">
        <w:rPr>
          <w:rFonts w:cs="Times New Roman"/>
          <w:sz w:val="20"/>
          <w:szCs w:val="20"/>
        </w:rPr>
        <w:t xml:space="preserve"> </w:t>
      </w:r>
      <w:proofErr w:type="spellStart"/>
      <w:r w:rsidRPr="00EF72A8">
        <w:rPr>
          <w:rFonts w:cs="Times New Roman"/>
          <w:sz w:val="20"/>
          <w:szCs w:val="20"/>
        </w:rPr>
        <w:t>Gynecol</w:t>
      </w:r>
      <w:proofErr w:type="spellEnd"/>
      <w:r w:rsidRPr="00EF72A8">
        <w:rPr>
          <w:rFonts w:cs="Times New Roman"/>
          <w:sz w:val="20"/>
          <w:szCs w:val="20"/>
        </w:rPr>
        <w:t xml:space="preserve"> </w:t>
      </w:r>
      <w:r w:rsidR="00B4627B" w:rsidRPr="00EF72A8">
        <w:rPr>
          <w:rFonts w:cs="Times New Roman"/>
          <w:sz w:val="20"/>
          <w:szCs w:val="20"/>
        </w:rPr>
        <w:t>1990; 163:859</w:t>
      </w:r>
      <w:r w:rsidRPr="00EF72A8">
        <w:rPr>
          <w:rFonts w:cs="Times New Roman"/>
          <w:sz w:val="20"/>
          <w:szCs w:val="20"/>
        </w:rPr>
        <w:t>-67.</w:t>
      </w:r>
    </w:p>
    <w:p w:rsidR="000E0C9D" w:rsidRPr="00EF72A8" w:rsidRDefault="000E0C9D" w:rsidP="00E62C9F">
      <w:pPr>
        <w:snapToGrid w:val="0"/>
        <w:spacing w:after="0" w:line="240" w:lineRule="auto"/>
        <w:ind w:left="425" w:hanging="425"/>
        <w:jc w:val="both"/>
        <w:rPr>
          <w:rFonts w:cs="Times New Roman"/>
          <w:sz w:val="20"/>
          <w:szCs w:val="20"/>
          <w:lang w:eastAsia="en-US"/>
        </w:rPr>
        <w:sectPr w:rsidR="000E0C9D" w:rsidRPr="00EF72A8" w:rsidSect="00E62C9F">
          <w:headerReference w:type="default" r:id="rId47"/>
          <w:headerReference w:type="first" r:id="rId48"/>
          <w:footerReference w:type="first" r:id="rId49"/>
          <w:type w:val="continuous"/>
          <w:pgSz w:w="12240" w:h="15840" w:code="1"/>
          <w:pgMar w:top="1440" w:right="1440" w:bottom="1440" w:left="1440" w:header="720" w:footer="720" w:gutter="0"/>
          <w:cols w:num="2" w:space="600"/>
          <w:docGrid w:linePitch="360"/>
        </w:sectPr>
      </w:pPr>
    </w:p>
    <w:p w:rsidR="000E0C9D" w:rsidRPr="00EF72A8" w:rsidRDefault="000E0C9D" w:rsidP="00E62C9F">
      <w:pPr>
        <w:snapToGrid w:val="0"/>
        <w:spacing w:after="0" w:line="240" w:lineRule="auto"/>
        <w:ind w:left="425" w:hanging="425"/>
        <w:jc w:val="both"/>
        <w:rPr>
          <w:rFonts w:cs="Times New Roman"/>
          <w:sz w:val="20"/>
          <w:szCs w:val="20"/>
        </w:rPr>
      </w:pPr>
    </w:p>
    <w:p w:rsidR="00E62C9F" w:rsidRPr="00EF72A8" w:rsidRDefault="00E62C9F" w:rsidP="00E62C9F">
      <w:pPr>
        <w:snapToGrid w:val="0"/>
        <w:spacing w:after="0" w:line="240" w:lineRule="auto"/>
        <w:ind w:left="425" w:hanging="425"/>
        <w:jc w:val="both"/>
        <w:rPr>
          <w:rFonts w:cs="Times New Roman"/>
          <w:sz w:val="20"/>
          <w:szCs w:val="20"/>
        </w:rPr>
      </w:pPr>
    </w:p>
    <w:p w:rsidR="00E62C9F" w:rsidRPr="00EF72A8" w:rsidRDefault="00E62C9F" w:rsidP="00E62C9F">
      <w:pPr>
        <w:snapToGrid w:val="0"/>
        <w:spacing w:after="0" w:line="240" w:lineRule="auto"/>
        <w:ind w:left="425" w:hanging="425"/>
        <w:jc w:val="both"/>
        <w:rPr>
          <w:rFonts w:cs="Times New Roman"/>
          <w:sz w:val="20"/>
          <w:szCs w:val="20"/>
        </w:rPr>
      </w:pPr>
    </w:p>
    <w:p w:rsidR="00CC16B2" w:rsidRPr="00EF72A8" w:rsidRDefault="000E0C9D" w:rsidP="00E62C9F">
      <w:pPr>
        <w:snapToGrid w:val="0"/>
        <w:spacing w:after="0" w:line="240" w:lineRule="auto"/>
        <w:ind w:left="425" w:hanging="425"/>
        <w:jc w:val="both"/>
        <w:rPr>
          <w:rFonts w:cs="Times New Roman"/>
          <w:sz w:val="20"/>
          <w:szCs w:val="20"/>
          <w:lang w:eastAsia="en-US"/>
        </w:rPr>
      </w:pPr>
      <w:r w:rsidRPr="00EF72A8">
        <w:rPr>
          <w:rFonts w:cs="Times New Roman"/>
          <w:sz w:val="20"/>
          <w:szCs w:val="20"/>
          <w:lang w:eastAsia="en-US"/>
        </w:rPr>
        <w:t>7/3/2017</w:t>
      </w:r>
    </w:p>
    <w:sectPr w:rsidR="00CC16B2" w:rsidRPr="00EF72A8" w:rsidSect="000E0C9D">
      <w:headerReference w:type="default" r:id="rId50"/>
      <w:headerReference w:type="first" r:id="rId51"/>
      <w:footerReference w:type="first" r:id="rId52"/>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48D" w:rsidRDefault="0011348D" w:rsidP="00F24ACC">
      <w:pPr>
        <w:spacing w:after="0" w:line="240" w:lineRule="auto"/>
      </w:pPr>
      <w:r>
        <w:separator/>
      </w:r>
    </w:p>
  </w:endnote>
  <w:endnote w:type="continuationSeparator" w:id="0">
    <w:p w:rsidR="0011348D" w:rsidRDefault="0011348D" w:rsidP="00F24A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engXian">
    <w:altName w:val="微软雅黑"/>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MetaProMedium-Regular">
    <w:altName w:val="Arial"/>
    <w:panose1 w:val="00000000000000000000"/>
    <w:charset w:val="00"/>
    <w:family w:val="swiss"/>
    <w:notTrueType/>
    <w:pitch w:val="default"/>
    <w:sig w:usb0="00000003" w:usb1="00000000" w:usb2="00000000" w:usb3="00000000" w:csb0="00000001" w:csb1="00000000"/>
  </w:font>
  <w:font w:name="AdvOT7b6c0d50.B">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84" w:rsidRPr="00B5655C" w:rsidRDefault="00246510" w:rsidP="00B5655C">
    <w:pPr>
      <w:spacing w:after="0" w:line="240" w:lineRule="auto"/>
      <w:jc w:val="center"/>
      <w:rPr>
        <w:rFonts w:cs="Times New Roman"/>
        <w:sz w:val="20"/>
      </w:rPr>
    </w:pPr>
    <w:r w:rsidRPr="00B5655C">
      <w:rPr>
        <w:rFonts w:cs="Times New Roman"/>
        <w:sz w:val="20"/>
      </w:rPr>
      <w:fldChar w:fldCharType="begin"/>
    </w:r>
    <w:r w:rsidR="00B5655C" w:rsidRPr="00B5655C">
      <w:rPr>
        <w:rFonts w:cs="Times New Roman"/>
        <w:sz w:val="20"/>
      </w:rPr>
      <w:instrText xml:space="preserve"> page </w:instrText>
    </w:r>
    <w:r w:rsidRPr="00B5655C">
      <w:rPr>
        <w:rFonts w:cs="Times New Roman"/>
        <w:sz w:val="20"/>
      </w:rPr>
      <w:fldChar w:fldCharType="separate"/>
    </w:r>
    <w:r w:rsidR="00FC0434">
      <w:rPr>
        <w:rFonts w:cs="Times New Roman"/>
        <w:noProof/>
        <w:sz w:val="20"/>
      </w:rPr>
      <w:t>43</w:t>
    </w:r>
    <w:r w:rsidRPr="00B5655C">
      <w:rPr>
        <w:rFonts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84" w:rsidRDefault="00246510">
    <w:pPr>
      <w:pStyle w:val="Footer"/>
      <w:jc w:val="center"/>
    </w:pPr>
    <w:fldSimple w:instr=" PAGE   \* MERGEFORMAT ">
      <w:r w:rsidR="00C70984">
        <w:rPr>
          <w:noProof/>
        </w:rPr>
        <w:t>1</w:t>
      </w:r>
    </w:fldSimple>
  </w:p>
  <w:p w:rsidR="00C70984" w:rsidRDefault="00C70984">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84" w:rsidRDefault="00246510">
    <w:pPr>
      <w:pStyle w:val="Footer"/>
      <w:jc w:val="center"/>
    </w:pPr>
    <w:fldSimple w:instr=" PAGE   \* MERGEFORMAT ">
      <w:r w:rsidR="00C70984">
        <w:rPr>
          <w:noProof/>
        </w:rPr>
        <w:t>1</w:t>
      </w:r>
    </w:fldSimple>
  </w:p>
  <w:p w:rsidR="00C70984" w:rsidRDefault="00C70984">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84" w:rsidRDefault="00246510">
    <w:pPr>
      <w:pStyle w:val="Footer"/>
      <w:jc w:val="center"/>
    </w:pPr>
    <w:fldSimple w:instr=" PAGE   \* MERGEFORMAT ">
      <w:r w:rsidR="00C70984">
        <w:rPr>
          <w:noProof/>
        </w:rPr>
        <w:t>1</w:t>
      </w:r>
    </w:fldSimple>
  </w:p>
  <w:p w:rsidR="00C70984" w:rsidRDefault="00C70984">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84" w:rsidRDefault="00246510">
    <w:pPr>
      <w:pStyle w:val="Footer"/>
      <w:jc w:val="center"/>
    </w:pPr>
    <w:fldSimple w:instr=" PAGE   \* MERGEFORMAT ">
      <w:r w:rsidR="00C70984">
        <w:rPr>
          <w:noProof/>
        </w:rPr>
        <w:t>1</w:t>
      </w:r>
    </w:fldSimple>
  </w:p>
  <w:p w:rsidR="00C70984" w:rsidRDefault="00C70984">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84" w:rsidRDefault="00246510">
    <w:pPr>
      <w:pStyle w:val="Footer"/>
      <w:jc w:val="center"/>
    </w:pPr>
    <w:fldSimple w:instr=" PAGE   \* MERGEFORMAT ">
      <w:r w:rsidR="00C70984">
        <w:rPr>
          <w:noProof/>
        </w:rPr>
        <w:t>1</w:t>
      </w:r>
    </w:fldSimple>
  </w:p>
  <w:p w:rsidR="00C70984" w:rsidRDefault="00C709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84" w:rsidRDefault="00246510">
    <w:pPr>
      <w:pStyle w:val="Footer"/>
      <w:jc w:val="center"/>
    </w:pPr>
    <w:fldSimple w:instr=" PAGE   \* MERGEFORMAT ">
      <w:r w:rsidR="00C70984">
        <w:rPr>
          <w:noProof/>
        </w:rPr>
        <w:t>1</w:t>
      </w:r>
    </w:fldSimple>
  </w:p>
  <w:p w:rsidR="00C70984" w:rsidRDefault="00C709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84" w:rsidRDefault="00246510">
    <w:pPr>
      <w:pStyle w:val="Footer"/>
      <w:jc w:val="center"/>
    </w:pPr>
    <w:fldSimple w:instr=" PAGE   \* MERGEFORMAT ">
      <w:r w:rsidR="00C70984">
        <w:rPr>
          <w:noProof/>
        </w:rPr>
        <w:t>1</w:t>
      </w:r>
    </w:fldSimple>
  </w:p>
  <w:p w:rsidR="00C70984" w:rsidRDefault="00C7098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84" w:rsidRDefault="00246510">
    <w:pPr>
      <w:pStyle w:val="Footer"/>
      <w:jc w:val="center"/>
    </w:pPr>
    <w:fldSimple w:instr=" PAGE   \* MERGEFORMAT ">
      <w:r w:rsidR="00C70984">
        <w:rPr>
          <w:noProof/>
        </w:rPr>
        <w:t>1</w:t>
      </w:r>
    </w:fldSimple>
  </w:p>
  <w:p w:rsidR="00C70984" w:rsidRDefault="00C70984">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84" w:rsidRDefault="00246510">
    <w:pPr>
      <w:pStyle w:val="Footer"/>
      <w:jc w:val="center"/>
    </w:pPr>
    <w:fldSimple w:instr=" PAGE   \* MERGEFORMAT ">
      <w:r w:rsidR="00C70984">
        <w:rPr>
          <w:noProof/>
        </w:rPr>
        <w:t>1</w:t>
      </w:r>
    </w:fldSimple>
  </w:p>
  <w:p w:rsidR="00C70984" w:rsidRDefault="00C70984">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84" w:rsidRDefault="00246510">
    <w:pPr>
      <w:pStyle w:val="Footer"/>
      <w:jc w:val="center"/>
    </w:pPr>
    <w:fldSimple w:instr=" PAGE   \* MERGEFORMAT ">
      <w:r w:rsidR="00C70984">
        <w:rPr>
          <w:noProof/>
        </w:rPr>
        <w:t>1</w:t>
      </w:r>
    </w:fldSimple>
  </w:p>
  <w:p w:rsidR="00C70984" w:rsidRDefault="00C70984">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84" w:rsidRDefault="00246510">
    <w:pPr>
      <w:pStyle w:val="Footer"/>
      <w:jc w:val="center"/>
    </w:pPr>
    <w:fldSimple w:instr=" PAGE   \* MERGEFORMAT ">
      <w:r w:rsidR="00C70984">
        <w:rPr>
          <w:noProof/>
        </w:rPr>
        <w:t>1</w:t>
      </w:r>
    </w:fldSimple>
  </w:p>
  <w:p w:rsidR="00C70984" w:rsidRDefault="00C70984">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84" w:rsidRDefault="00246510">
    <w:pPr>
      <w:pStyle w:val="Footer"/>
      <w:jc w:val="center"/>
    </w:pPr>
    <w:fldSimple w:instr=" PAGE   \* MERGEFORMAT ">
      <w:r w:rsidR="00C70984">
        <w:rPr>
          <w:noProof/>
        </w:rPr>
        <w:t>1</w:t>
      </w:r>
    </w:fldSimple>
  </w:p>
  <w:p w:rsidR="00C70984" w:rsidRDefault="00C70984">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84" w:rsidRDefault="00246510">
    <w:pPr>
      <w:pStyle w:val="Footer"/>
      <w:jc w:val="center"/>
    </w:pPr>
    <w:fldSimple w:instr=" PAGE   \* MERGEFORMAT ">
      <w:r w:rsidR="00C70984">
        <w:rPr>
          <w:noProof/>
        </w:rPr>
        <w:t>1</w:t>
      </w:r>
    </w:fldSimple>
  </w:p>
  <w:p w:rsidR="00C70984" w:rsidRDefault="00C709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48D" w:rsidRDefault="0011348D" w:rsidP="00F24ACC">
      <w:pPr>
        <w:spacing w:after="0" w:line="240" w:lineRule="auto"/>
      </w:pPr>
      <w:r>
        <w:separator/>
      </w:r>
    </w:p>
  </w:footnote>
  <w:footnote w:type="continuationSeparator" w:id="0">
    <w:p w:rsidR="0011348D" w:rsidRDefault="0011348D" w:rsidP="00F24A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5C" w:rsidRPr="00B5655C" w:rsidRDefault="00B5655C" w:rsidP="00B5655C">
    <w:pPr>
      <w:pBdr>
        <w:bottom w:val="thinThickMediumGap" w:sz="12" w:space="1" w:color="auto"/>
      </w:pBdr>
      <w:tabs>
        <w:tab w:val="left" w:pos="851"/>
        <w:tab w:val="right" w:pos="8364"/>
      </w:tabs>
      <w:adjustRightInd w:val="0"/>
      <w:snapToGrid w:val="0"/>
      <w:spacing w:after="0" w:line="240" w:lineRule="auto"/>
      <w:ind w:left="0"/>
      <w:jc w:val="both"/>
      <w:rPr>
        <w:rFonts w:cs="Times New Roman"/>
        <w:iCs/>
        <w:sz w:val="20"/>
        <w:szCs w:val="20"/>
      </w:rPr>
    </w:pPr>
    <w:r w:rsidRPr="00B5655C">
      <w:rPr>
        <w:rFonts w:cs="Times New Roman" w:hint="eastAsia"/>
        <w:iCs/>
        <w:color w:val="000000"/>
        <w:sz w:val="20"/>
        <w:szCs w:val="20"/>
      </w:rPr>
      <w:tab/>
    </w:r>
    <w:r w:rsidRPr="00B5655C">
      <w:rPr>
        <w:rFonts w:cs="Times New Roman"/>
        <w:iCs/>
        <w:color w:val="000000"/>
        <w:sz w:val="20"/>
        <w:szCs w:val="20"/>
      </w:rPr>
      <w:t xml:space="preserve">Researcher </w:t>
    </w:r>
    <w:r w:rsidRPr="00B5655C">
      <w:rPr>
        <w:rFonts w:cs="Times New Roman"/>
        <w:iCs/>
        <w:sz w:val="20"/>
        <w:szCs w:val="20"/>
      </w:rPr>
      <w:t>201</w:t>
    </w:r>
    <w:r w:rsidRPr="00B5655C">
      <w:rPr>
        <w:rFonts w:cs="Times New Roman" w:hint="eastAsia"/>
        <w:iCs/>
        <w:sz w:val="20"/>
        <w:szCs w:val="20"/>
      </w:rPr>
      <w:t>7</w:t>
    </w:r>
    <w:proofErr w:type="gramStart"/>
    <w:r w:rsidRPr="00B5655C">
      <w:rPr>
        <w:rFonts w:cs="Times New Roman"/>
        <w:iCs/>
        <w:sz w:val="20"/>
        <w:szCs w:val="20"/>
      </w:rPr>
      <w:t>;</w:t>
    </w:r>
    <w:r w:rsidRPr="00B5655C">
      <w:rPr>
        <w:rFonts w:cs="Times New Roman" w:hint="eastAsia"/>
        <w:iCs/>
        <w:sz w:val="20"/>
        <w:szCs w:val="20"/>
      </w:rPr>
      <w:t>9</w:t>
    </w:r>
    <w:proofErr w:type="gramEnd"/>
    <w:r w:rsidRPr="00B5655C">
      <w:rPr>
        <w:rFonts w:cs="Times New Roman"/>
        <w:iCs/>
        <w:sz w:val="20"/>
        <w:szCs w:val="20"/>
      </w:rPr>
      <w:t>(</w:t>
    </w:r>
    <w:r w:rsidRPr="00B5655C">
      <w:rPr>
        <w:rFonts w:cs="Times New Roman" w:hint="eastAsia"/>
        <w:iCs/>
        <w:sz w:val="20"/>
        <w:szCs w:val="20"/>
      </w:rPr>
      <w:t>7</w:t>
    </w:r>
    <w:r w:rsidRPr="00B5655C">
      <w:rPr>
        <w:rFonts w:cs="Times New Roman"/>
        <w:iCs/>
        <w:sz w:val="20"/>
        <w:szCs w:val="20"/>
      </w:rPr>
      <w:t xml:space="preserve">)  </w:t>
    </w:r>
    <w:r w:rsidRPr="00B5655C">
      <w:rPr>
        <w:rFonts w:cs="Times New Roman" w:hint="eastAsia"/>
        <w:iCs/>
        <w:sz w:val="20"/>
        <w:szCs w:val="20"/>
      </w:rPr>
      <w:t xml:space="preserve"> </w:t>
    </w:r>
    <w:r w:rsidRPr="00B5655C">
      <w:rPr>
        <w:rFonts w:cs="Times New Roman"/>
        <w:iCs/>
        <w:sz w:val="20"/>
        <w:szCs w:val="20"/>
      </w:rPr>
      <w:t xml:space="preserve"> </w:t>
    </w:r>
    <w:r w:rsidRPr="00B5655C">
      <w:rPr>
        <w:rFonts w:cs="Times New Roman" w:hint="eastAsia"/>
        <w:iCs/>
        <w:sz w:val="20"/>
        <w:szCs w:val="20"/>
      </w:rPr>
      <w:tab/>
    </w:r>
    <w:r w:rsidRPr="00B5655C">
      <w:rPr>
        <w:rFonts w:cs="Times New Roman"/>
        <w:iCs/>
        <w:sz w:val="20"/>
        <w:szCs w:val="20"/>
      </w:rPr>
      <w:t xml:space="preserve">    </w:t>
    </w:r>
    <w:r w:rsidRPr="00B5655C">
      <w:rPr>
        <w:rFonts w:cs="Times New Roman"/>
        <w:sz w:val="20"/>
        <w:szCs w:val="20"/>
      </w:rPr>
      <w:t xml:space="preserve"> </w:t>
    </w:r>
    <w:hyperlink r:id="rId1" w:history="1">
      <w:r w:rsidRPr="00B5655C">
        <w:rPr>
          <w:rStyle w:val="Hyperlink"/>
          <w:rFonts w:cs="Times New Roman"/>
          <w:color w:val="0000FF"/>
          <w:sz w:val="20"/>
          <w:szCs w:val="20"/>
        </w:rPr>
        <w:t>http://www.sciencepub.net/researcher</w:t>
      </w:r>
    </w:hyperlink>
  </w:p>
  <w:p w:rsidR="00B5655C" w:rsidRPr="00B5655C" w:rsidRDefault="00B5655C" w:rsidP="00B5655C">
    <w:pPr>
      <w:tabs>
        <w:tab w:val="left" w:pos="851"/>
        <w:tab w:val="right" w:pos="8364"/>
      </w:tabs>
      <w:adjustRightInd w:val="0"/>
      <w:snapToGrid w:val="0"/>
      <w:spacing w:after="0" w:line="240" w:lineRule="auto"/>
      <w:jc w:val="both"/>
      <w:rPr>
        <w:rFonts w:cs="Times New Roman"/>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84" w:rsidRPr="00D744E1" w:rsidRDefault="00C70984" w:rsidP="00D744E1">
    <w:pPr>
      <w:pBdr>
        <w:bottom w:val="thinThickMediumGap" w:sz="12" w:space="1" w:color="auto"/>
      </w:pBdr>
      <w:spacing w:after="0" w:line="240" w:lineRule="auto"/>
      <w:ind w:left="0"/>
      <w:jc w:val="center"/>
      <w:rPr>
        <w:rFonts w:cs="Times New Roman"/>
        <w:iCs/>
        <w:sz w:val="20"/>
        <w:szCs w:val="20"/>
      </w:rPr>
    </w:pPr>
    <w:r w:rsidRPr="00D744E1">
      <w:rPr>
        <w:rFonts w:cs="Times New Roman"/>
        <w:iCs/>
        <w:color w:val="000000"/>
        <w:sz w:val="20"/>
        <w:szCs w:val="20"/>
      </w:rPr>
      <w:t xml:space="preserve">Researcher </w:t>
    </w:r>
    <w:r w:rsidRPr="00D744E1">
      <w:rPr>
        <w:rFonts w:cs="Times New Roman"/>
        <w:iCs/>
        <w:sz w:val="20"/>
        <w:szCs w:val="20"/>
      </w:rPr>
      <w:t>2017</w:t>
    </w:r>
    <w:proofErr w:type="gramStart"/>
    <w:r w:rsidRPr="00D744E1">
      <w:rPr>
        <w:rFonts w:cs="Times New Roman"/>
        <w:iCs/>
        <w:sz w:val="20"/>
        <w:szCs w:val="20"/>
      </w:rPr>
      <w:t>;9</w:t>
    </w:r>
    <w:proofErr w:type="gramEnd"/>
    <w:r w:rsidRPr="00D744E1">
      <w:rPr>
        <w:rFonts w:cs="Times New Roman"/>
        <w:iCs/>
        <w:sz w:val="20"/>
        <w:szCs w:val="20"/>
      </w:rPr>
      <w:t xml:space="preserve">(x)                       </w:t>
    </w:r>
    <w:r>
      <w:rPr>
        <w:rFonts w:cs="Times New Roman"/>
        <w:iCs/>
        <w:sz w:val="20"/>
        <w:szCs w:val="20"/>
      </w:rPr>
      <w:t xml:space="preserve">                 </w:t>
    </w:r>
    <w:r w:rsidRPr="00D744E1">
      <w:rPr>
        <w:rFonts w:cs="Times New Roman"/>
        <w:iCs/>
        <w:sz w:val="20"/>
        <w:szCs w:val="20"/>
      </w:rPr>
      <w:t xml:space="preserve">      </w:t>
    </w:r>
    <w:r>
      <w:rPr>
        <w:rFonts w:cs="Times New Roman"/>
        <w:iCs/>
        <w:sz w:val="20"/>
        <w:szCs w:val="20"/>
      </w:rPr>
      <w:t xml:space="preserve">                           </w:t>
    </w:r>
    <w:r w:rsidRPr="00D744E1">
      <w:rPr>
        <w:rFonts w:cs="Times New Roman"/>
        <w:iCs/>
        <w:sz w:val="20"/>
        <w:szCs w:val="20"/>
      </w:rPr>
      <w:t xml:space="preserve">        </w:t>
    </w:r>
    <w:hyperlink r:id="rId1" w:history="1">
      <w:r w:rsidRPr="00D744E1">
        <w:rPr>
          <w:rStyle w:val="Hyperlink"/>
          <w:rFonts w:cs="Times New Roman"/>
          <w:sz w:val="20"/>
          <w:szCs w:val="20"/>
        </w:rPr>
        <w:t>http://www.sciencepub.net/researcher</w:t>
      </w:r>
    </w:hyperlink>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5C" w:rsidRPr="00B5655C" w:rsidRDefault="00B5655C" w:rsidP="00B5655C">
    <w:pPr>
      <w:pBdr>
        <w:bottom w:val="thinThickMediumGap" w:sz="12" w:space="1" w:color="auto"/>
      </w:pBdr>
      <w:tabs>
        <w:tab w:val="left" w:pos="851"/>
        <w:tab w:val="right" w:pos="8364"/>
      </w:tabs>
      <w:adjustRightInd w:val="0"/>
      <w:snapToGrid w:val="0"/>
      <w:spacing w:after="0" w:line="240" w:lineRule="auto"/>
      <w:ind w:left="0"/>
      <w:jc w:val="both"/>
      <w:rPr>
        <w:rFonts w:cs="Times New Roman"/>
        <w:iCs/>
        <w:sz w:val="20"/>
        <w:szCs w:val="20"/>
      </w:rPr>
    </w:pPr>
    <w:r w:rsidRPr="00B5655C">
      <w:rPr>
        <w:rFonts w:cs="Times New Roman" w:hint="eastAsia"/>
        <w:iCs/>
        <w:color w:val="000000"/>
        <w:sz w:val="20"/>
        <w:szCs w:val="20"/>
      </w:rPr>
      <w:tab/>
    </w:r>
    <w:r w:rsidRPr="00B5655C">
      <w:rPr>
        <w:rFonts w:cs="Times New Roman"/>
        <w:iCs/>
        <w:color w:val="000000"/>
        <w:sz w:val="20"/>
        <w:szCs w:val="20"/>
      </w:rPr>
      <w:t xml:space="preserve">Researcher </w:t>
    </w:r>
    <w:r w:rsidRPr="00B5655C">
      <w:rPr>
        <w:rFonts w:cs="Times New Roman"/>
        <w:iCs/>
        <w:sz w:val="20"/>
        <w:szCs w:val="20"/>
      </w:rPr>
      <w:t>201</w:t>
    </w:r>
    <w:r w:rsidRPr="00B5655C">
      <w:rPr>
        <w:rFonts w:cs="Times New Roman" w:hint="eastAsia"/>
        <w:iCs/>
        <w:sz w:val="20"/>
        <w:szCs w:val="20"/>
      </w:rPr>
      <w:t>7</w:t>
    </w:r>
    <w:proofErr w:type="gramStart"/>
    <w:r w:rsidRPr="00B5655C">
      <w:rPr>
        <w:rFonts w:cs="Times New Roman"/>
        <w:iCs/>
        <w:sz w:val="20"/>
        <w:szCs w:val="20"/>
      </w:rPr>
      <w:t>;</w:t>
    </w:r>
    <w:r w:rsidRPr="00B5655C">
      <w:rPr>
        <w:rFonts w:cs="Times New Roman" w:hint="eastAsia"/>
        <w:iCs/>
        <w:sz w:val="20"/>
        <w:szCs w:val="20"/>
      </w:rPr>
      <w:t>9</w:t>
    </w:r>
    <w:proofErr w:type="gramEnd"/>
    <w:r w:rsidRPr="00B5655C">
      <w:rPr>
        <w:rFonts w:cs="Times New Roman"/>
        <w:iCs/>
        <w:sz w:val="20"/>
        <w:szCs w:val="20"/>
      </w:rPr>
      <w:t>(</w:t>
    </w:r>
    <w:r w:rsidRPr="00B5655C">
      <w:rPr>
        <w:rFonts w:cs="Times New Roman" w:hint="eastAsia"/>
        <w:iCs/>
        <w:sz w:val="20"/>
        <w:szCs w:val="20"/>
      </w:rPr>
      <w:t>7</w:t>
    </w:r>
    <w:r w:rsidRPr="00B5655C">
      <w:rPr>
        <w:rFonts w:cs="Times New Roman"/>
        <w:iCs/>
        <w:sz w:val="20"/>
        <w:szCs w:val="20"/>
      </w:rPr>
      <w:t xml:space="preserve">)  </w:t>
    </w:r>
    <w:r w:rsidRPr="00B5655C">
      <w:rPr>
        <w:rFonts w:cs="Times New Roman" w:hint="eastAsia"/>
        <w:iCs/>
        <w:sz w:val="20"/>
        <w:szCs w:val="20"/>
      </w:rPr>
      <w:t xml:space="preserve"> </w:t>
    </w:r>
    <w:r w:rsidRPr="00B5655C">
      <w:rPr>
        <w:rFonts w:cs="Times New Roman"/>
        <w:iCs/>
        <w:sz w:val="20"/>
        <w:szCs w:val="20"/>
      </w:rPr>
      <w:t xml:space="preserve"> </w:t>
    </w:r>
    <w:r w:rsidRPr="00B5655C">
      <w:rPr>
        <w:rFonts w:cs="Times New Roman" w:hint="eastAsia"/>
        <w:iCs/>
        <w:sz w:val="20"/>
        <w:szCs w:val="20"/>
      </w:rPr>
      <w:tab/>
    </w:r>
    <w:r w:rsidRPr="00B5655C">
      <w:rPr>
        <w:rFonts w:cs="Times New Roman"/>
        <w:iCs/>
        <w:sz w:val="20"/>
        <w:szCs w:val="20"/>
      </w:rPr>
      <w:t xml:space="preserve">    </w:t>
    </w:r>
    <w:r w:rsidRPr="00B5655C">
      <w:rPr>
        <w:rFonts w:cs="Times New Roman"/>
        <w:sz w:val="20"/>
        <w:szCs w:val="20"/>
      </w:rPr>
      <w:t xml:space="preserve"> </w:t>
    </w:r>
    <w:hyperlink r:id="rId1" w:history="1">
      <w:r w:rsidRPr="00B5655C">
        <w:rPr>
          <w:rStyle w:val="Hyperlink"/>
          <w:rFonts w:cs="Times New Roman"/>
          <w:color w:val="0000FF"/>
          <w:sz w:val="20"/>
          <w:szCs w:val="20"/>
        </w:rPr>
        <w:t>http://www.sciencepub.net/researcher</w:t>
      </w:r>
    </w:hyperlink>
  </w:p>
  <w:p w:rsidR="00B5655C" w:rsidRPr="00B5655C" w:rsidRDefault="00B5655C" w:rsidP="00B5655C">
    <w:pPr>
      <w:tabs>
        <w:tab w:val="left" w:pos="851"/>
        <w:tab w:val="right" w:pos="8364"/>
      </w:tabs>
      <w:adjustRightInd w:val="0"/>
      <w:snapToGrid w:val="0"/>
      <w:spacing w:after="0" w:line="240" w:lineRule="auto"/>
      <w:jc w:val="both"/>
      <w:rPr>
        <w:rFonts w:cs="Times New Roman"/>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84" w:rsidRPr="00D744E1" w:rsidRDefault="00C70984" w:rsidP="00D744E1">
    <w:pPr>
      <w:pBdr>
        <w:bottom w:val="thinThickMediumGap" w:sz="12" w:space="1" w:color="auto"/>
      </w:pBdr>
      <w:spacing w:after="0" w:line="240" w:lineRule="auto"/>
      <w:ind w:left="0"/>
      <w:jc w:val="center"/>
      <w:rPr>
        <w:rFonts w:cs="Times New Roman"/>
        <w:iCs/>
        <w:sz w:val="20"/>
        <w:szCs w:val="20"/>
      </w:rPr>
    </w:pPr>
    <w:r w:rsidRPr="00D744E1">
      <w:rPr>
        <w:rFonts w:cs="Times New Roman"/>
        <w:iCs/>
        <w:color w:val="000000"/>
        <w:sz w:val="20"/>
        <w:szCs w:val="20"/>
      </w:rPr>
      <w:t xml:space="preserve">Researcher </w:t>
    </w:r>
    <w:r w:rsidRPr="00D744E1">
      <w:rPr>
        <w:rFonts w:cs="Times New Roman"/>
        <w:iCs/>
        <w:sz w:val="20"/>
        <w:szCs w:val="20"/>
      </w:rPr>
      <w:t>2017</w:t>
    </w:r>
    <w:proofErr w:type="gramStart"/>
    <w:r w:rsidRPr="00D744E1">
      <w:rPr>
        <w:rFonts w:cs="Times New Roman"/>
        <w:iCs/>
        <w:sz w:val="20"/>
        <w:szCs w:val="20"/>
      </w:rPr>
      <w:t>;9</w:t>
    </w:r>
    <w:proofErr w:type="gramEnd"/>
    <w:r w:rsidRPr="00D744E1">
      <w:rPr>
        <w:rFonts w:cs="Times New Roman"/>
        <w:iCs/>
        <w:sz w:val="20"/>
        <w:szCs w:val="20"/>
      </w:rPr>
      <w:t xml:space="preserve">(x)                       </w:t>
    </w:r>
    <w:r>
      <w:rPr>
        <w:rFonts w:cs="Times New Roman"/>
        <w:iCs/>
        <w:sz w:val="20"/>
        <w:szCs w:val="20"/>
      </w:rPr>
      <w:t xml:space="preserve">                 </w:t>
    </w:r>
    <w:r w:rsidRPr="00D744E1">
      <w:rPr>
        <w:rFonts w:cs="Times New Roman"/>
        <w:iCs/>
        <w:sz w:val="20"/>
        <w:szCs w:val="20"/>
      </w:rPr>
      <w:t xml:space="preserve">      </w:t>
    </w:r>
    <w:r>
      <w:rPr>
        <w:rFonts w:cs="Times New Roman"/>
        <w:iCs/>
        <w:sz w:val="20"/>
        <w:szCs w:val="20"/>
      </w:rPr>
      <w:t xml:space="preserve">                           </w:t>
    </w:r>
    <w:r w:rsidRPr="00D744E1">
      <w:rPr>
        <w:rFonts w:cs="Times New Roman"/>
        <w:iCs/>
        <w:sz w:val="20"/>
        <w:szCs w:val="20"/>
      </w:rPr>
      <w:t xml:space="preserve">        </w:t>
    </w:r>
    <w:hyperlink r:id="rId1" w:history="1">
      <w:r w:rsidRPr="00D744E1">
        <w:rPr>
          <w:rStyle w:val="Hyperlink"/>
          <w:rFonts w:cs="Times New Roman"/>
          <w:sz w:val="20"/>
          <w:szCs w:val="20"/>
        </w:rPr>
        <w:t>http://www.sciencepub.net/researcher</w:t>
      </w:r>
    </w:hyperlink>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84" w:rsidRPr="00F432EE" w:rsidRDefault="00C70984" w:rsidP="00D744E1">
    <w:pPr>
      <w:pBdr>
        <w:bottom w:val="thinThickMediumGap" w:sz="12" w:space="1" w:color="auto"/>
      </w:pBdr>
      <w:spacing w:after="0" w:line="240" w:lineRule="auto"/>
      <w:ind w:left="0"/>
      <w:jc w:val="center"/>
      <w:rPr>
        <w:rFonts w:cs="Times New Roman"/>
        <w:iCs/>
        <w:sz w:val="20"/>
        <w:szCs w:val="20"/>
      </w:rPr>
    </w:pPr>
    <w:r w:rsidRPr="00F432EE">
      <w:rPr>
        <w:rFonts w:cs="Times New Roman"/>
        <w:iCs/>
        <w:color w:val="000000"/>
        <w:sz w:val="20"/>
        <w:szCs w:val="20"/>
      </w:rPr>
      <w:t xml:space="preserve">Researcher </w:t>
    </w:r>
    <w:r w:rsidRPr="00F432EE">
      <w:rPr>
        <w:rFonts w:cs="Times New Roman"/>
        <w:iCs/>
        <w:sz w:val="20"/>
        <w:szCs w:val="20"/>
      </w:rPr>
      <w:t>201</w:t>
    </w:r>
    <w:r>
      <w:rPr>
        <w:rFonts w:cs="Times New Roman"/>
        <w:iCs/>
        <w:sz w:val="20"/>
        <w:szCs w:val="20"/>
      </w:rPr>
      <w:t>7</w:t>
    </w:r>
    <w:proofErr w:type="gramStart"/>
    <w:r w:rsidRPr="00F432EE">
      <w:rPr>
        <w:rFonts w:cs="Times New Roman"/>
        <w:iCs/>
        <w:sz w:val="20"/>
        <w:szCs w:val="20"/>
      </w:rPr>
      <w:t>;</w:t>
    </w:r>
    <w:r>
      <w:rPr>
        <w:rFonts w:cs="Times New Roman"/>
        <w:iCs/>
        <w:sz w:val="20"/>
        <w:szCs w:val="20"/>
      </w:rPr>
      <w:t>9</w:t>
    </w:r>
    <w:proofErr w:type="gramEnd"/>
    <w:r w:rsidRPr="00F432EE">
      <w:rPr>
        <w:rFonts w:cs="Times New Roman"/>
        <w:iCs/>
        <w:sz w:val="20"/>
        <w:szCs w:val="20"/>
      </w:rPr>
      <w:t xml:space="preserve">(x)                          </w:t>
    </w:r>
    <w:r>
      <w:rPr>
        <w:rFonts w:cs="Times New Roman"/>
        <w:iCs/>
        <w:sz w:val="20"/>
        <w:szCs w:val="20"/>
      </w:rPr>
      <w:tab/>
    </w:r>
    <w:r>
      <w:rPr>
        <w:rFonts w:cs="Times New Roman"/>
        <w:iCs/>
        <w:sz w:val="20"/>
        <w:szCs w:val="20"/>
      </w:rPr>
      <w:tab/>
    </w:r>
    <w:r>
      <w:rPr>
        <w:rFonts w:cs="Times New Roman"/>
        <w:iCs/>
        <w:sz w:val="20"/>
        <w:szCs w:val="20"/>
      </w:rPr>
      <w:tab/>
    </w:r>
    <w:r w:rsidRPr="00F432EE">
      <w:rPr>
        <w:rFonts w:cs="Times New Roman"/>
        <w:iCs/>
        <w:sz w:val="20"/>
        <w:szCs w:val="20"/>
      </w:rPr>
      <w:t xml:space="preserve">           </w:t>
    </w:r>
    <w:hyperlink r:id="rId1" w:history="1">
      <w:r w:rsidRPr="00F432EE">
        <w:rPr>
          <w:rStyle w:val="Hyperlink"/>
          <w:rFonts w:cs="Times New Roman"/>
          <w:sz w:val="20"/>
          <w:szCs w:val="20"/>
        </w:rPr>
        <w:t>http://www.sciencepub.net/researcher</w:t>
      </w:r>
    </w:hyperlink>
  </w:p>
  <w:p w:rsidR="00C70984" w:rsidRPr="00EB52D9" w:rsidRDefault="00C70984" w:rsidP="00795DE3">
    <w:pPr>
      <w:tabs>
        <w:tab w:val="center" w:pos="4680"/>
        <w:tab w:val="right" w:pos="9360"/>
      </w:tabs>
      <w:spacing w:after="0" w:line="240" w:lineRule="auto"/>
      <w:ind w:left="0"/>
      <w:jc w:val="center"/>
      <w:rPr>
        <w:rFonts w:eastAsia="宋体" w:cs="Times New Roman"/>
        <w:lang w:eastAsia="en-US"/>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84" w:rsidRPr="00D744E1" w:rsidRDefault="00C70984" w:rsidP="00D744E1">
    <w:pPr>
      <w:pBdr>
        <w:bottom w:val="thinThickMediumGap" w:sz="12" w:space="1" w:color="auto"/>
      </w:pBdr>
      <w:spacing w:after="0" w:line="240" w:lineRule="auto"/>
      <w:ind w:left="0"/>
      <w:jc w:val="center"/>
      <w:rPr>
        <w:rFonts w:cs="Times New Roman"/>
        <w:iCs/>
        <w:sz w:val="20"/>
        <w:szCs w:val="20"/>
      </w:rPr>
    </w:pPr>
    <w:r w:rsidRPr="00D744E1">
      <w:rPr>
        <w:rFonts w:cs="Times New Roman"/>
        <w:iCs/>
        <w:color w:val="000000"/>
        <w:sz w:val="20"/>
        <w:szCs w:val="20"/>
      </w:rPr>
      <w:t xml:space="preserve">Researcher </w:t>
    </w:r>
    <w:r w:rsidRPr="00D744E1">
      <w:rPr>
        <w:rFonts w:cs="Times New Roman"/>
        <w:iCs/>
        <w:sz w:val="20"/>
        <w:szCs w:val="20"/>
      </w:rPr>
      <w:t>2017</w:t>
    </w:r>
    <w:proofErr w:type="gramStart"/>
    <w:r w:rsidRPr="00D744E1">
      <w:rPr>
        <w:rFonts w:cs="Times New Roman"/>
        <w:iCs/>
        <w:sz w:val="20"/>
        <w:szCs w:val="20"/>
      </w:rPr>
      <w:t>;9</w:t>
    </w:r>
    <w:proofErr w:type="gramEnd"/>
    <w:r w:rsidRPr="00D744E1">
      <w:rPr>
        <w:rFonts w:cs="Times New Roman"/>
        <w:iCs/>
        <w:sz w:val="20"/>
        <w:szCs w:val="20"/>
      </w:rPr>
      <w:t xml:space="preserve">(x)                       </w:t>
    </w:r>
    <w:r>
      <w:rPr>
        <w:rFonts w:cs="Times New Roman"/>
        <w:iCs/>
        <w:sz w:val="20"/>
        <w:szCs w:val="20"/>
      </w:rPr>
      <w:t xml:space="preserve">                 </w:t>
    </w:r>
    <w:r w:rsidRPr="00D744E1">
      <w:rPr>
        <w:rFonts w:cs="Times New Roman"/>
        <w:iCs/>
        <w:sz w:val="20"/>
        <w:szCs w:val="20"/>
      </w:rPr>
      <w:t xml:space="preserve">      </w:t>
    </w:r>
    <w:r>
      <w:rPr>
        <w:rFonts w:cs="Times New Roman"/>
        <w:iCs/>
        <w:sz w:val="20"/>
        <w:szCs w:val="20"/>
      </w:rPr>
      <w:t xml:space="preserve">                           </w:t>
    </w:r>
    <w:r w:rsidRPr="00D744E1">
      <w:rPr>
        <w:rFonts w:cs="Times New Roman"/>
        <w:iCs/>
        <w:sz w:val="20"/>
        <w:szCs w:val="20"/>
      </w:rPr>
      <w:t xml:space="preserve">        </w:t>
    </w:r>
    <w:hyperlink r:id="rId1" w:history="1">
      <w:r w:rsidRPr="00D744E1">
        <w:rPr>
          <w:rStyle w:val="Hyperlink"/>
          <w:rFonts w:cs="Times New Roman"/>
          <w:sz w:val="20"/>
          <w:szCs w:val="20"/>
        </w:rPr>
        <w:t>http://www.sciencepub.net/researcher</w:t>
      </w:r>
    </w:hyperlink>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84" w:rsidRPr="00F432EE" w:rsidRDefault="00C70984" w:rsidP="00D744E1">
    <w:pPr>
      <w:pBdr>
        <w:bottom w:val="thinThickMediumGap" w:sz="12" w:space="1" w:color="auto"/>
      </w:pBdr>
      <w:spacing w:after="0" w:line="240" w:lineRule="auto"/>
      <w:ind w:left="0"/>
      <w:jc w:val="center"/>
      <w:rPr>
        <w:rFonts w:cs="Times New Roman"/>
        <w:iCs/>
        <w:sz w:val="20"/>
        <w:szCs w:val="20"/>
      </w:rPr>
    </w:pPr>
    <w:r w:rsidRPr="00F432EE">
      <w:rPr>
        <w:rFonts w:cs="Times New Roman"/>
        <w:iCs/>
        <w:color w:val="000000"/>
        <w:sz w:val="20"/>
        <w:szCs w:val="20"/>
      </w:rPr>
      <w:t xml:space="preserve">Researcher </w:t>
    </w:r>
    <w:r w:rsidRPr="00F432EE">
      <w:rPr>
        <w:rFonts w:cs="Times New Roman"/>
        <w:iCs/>
        <w:sz w:val="20"/>
        <w:szCs w:val="20"/>
      </w:rPr>
      <w:t>201</w:t>
    </w:r>
    <w:r>
      <w:rPr>
        <w:rFonts w:cs="Times New Roman"/>
        <w:iCs/>
        <w:sz w:val="20"/>
        <w:szCs w:val="20"/>
      </w:rPr>
      <w:t>7</w:t>
    </w:r>
    <w:proofErr w:type="gramStart"/>
    <w:r w:rsidRPr="00F432EE">
      <w:rPr>
        <w:rFonts w:cs="Times New Roman"/>
        <w:iCs/>
        <w:sz w:val="20"/>
        <w:szCs w:val="20"/>
      </w:rPr>
      <w:t>;</w:t>
    </w:r>
    <w:r>
      <w:rPr>
        <w:rFonts w:cs="Times New Roman"/>
        <w:iCs/>
        <w:sz w:val="20"/>
        <w:szCs w:val="20"/>
      </w:rPr>
      <w:t>9</w:t>
    </w:r>
    <w:proofErr w:type="gramEnd"/>
    <w:r w:rsidRPr="00F432EE">
      <w:rPr>
        <w:rFonts w:cs="Times New Roman"/>
        <w:iCs/>
        <w:sz w:val="20"/>
        <w:szCs w:val="20"/>
      </w:rPr>
      <w:t xml:space="preserve">(x)                          </w:t>
    </w:r>
    <w:r>
      <w:rPr>
        <w:rFonts w:cs="Times New Roman"/>
        <w:iCs/>
        <w:sz w:val="20"/>
        <w:szCs w:val="20"/>
      </w:rPr>
      <w:tab/>
    </w:r>
    <w:r>
      <w:rPr>
        <w:rFonts w:cs="Times New Roman"/>
        <w:iCs/>
        <w:sz w:val="20"/>
        <w:szCs w:val="20"/>
      </w:rPr>
      <w:tab/>
    </w:r>
    <w:r>
      <w:rPr>
        <w:rFonts w:cs="Times New Roman"/>
        <w:iCs/>
        <w:sz w:val="20"/>
        <w:szCs w:val="20"/>
      </w:rPr>
      <w:tab/>
    </w:r>
    <w:r w:rsidRPr="00F432EE">
      <w:rPr>
        <w:rFonts w:cs="Times New Roman"/>
        <w:iCs/>
        <w:sz w:val="20"/>
        <w:szCs w:val="20"/>
      </w:rPr>
      <w:t xml:space="preserve">           </w:t>
    </w:r>
    <w:hyperlink r:id="rId1" w:history="1">
      <w:r w:rsidRPr="00F432EE">
        <w:rPr>
          <w:rStyle w:val="Hyperlink"/>
          <w:rFonts w:cs="Times New Roman"/>
          <w:sz w:val="20"/>
          <w:szCs w:val="20"/>
        </w:rPr>
        <w:t>http://www.sciencepub.net/researcher</w:t>
      </w:r>
    </w:hyperlink>
  </w:p>
  <w:p w:rsidR="00C70984" w:rsidRPr="00EB52D9" w:rsidRDefault="00C70984" w:rsidP="00795DE3">
    <w:pPr>
      <w:tabs>
        <w:tab w:val="center" w:pos="4680"/>
        <w:tab w:val="right" w:pos="9360"/>
      </w:tabs>
      <w:spacing w:after="0" w:line="240" w:lineRule="auto"/>
      <w:ind w:left="0"/>
      <w:jc w:val="center"/>
      <w:rPr>
        <w:rFonts w:eastAsia="宋体" w:cs="Times New Roman"/>
        <w:lang w:eastAsia="en-US"/>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84" w:rsidRPr="00D744E1" w:rsidRDefault="00C70984" w:rsidP="00D744E1">
    <w:pPr>
      <w:pBdr>
        <w:bottom w:val="thinThickMediumGap" w:sz="12" w:space="1" w:color="auto"/>
      </w:pBdr>
      <w:spacing w:after="0" w:line="240" w:lineRule="auto"/>
      <w:ind w:left="0"/>
      <w:jc w:val="center"/>
      <w:rPr>
        <w:rFonts w:cs="Times New Roman"/>
        <w:iCs/>
        <w:sz w:val="20"/>
        <w:szCs w:val="20"/>
      </w:rPr>
    </w:pPr>
    <w:r w:rsidRPr="00D744E1">
      <w:rPr>
        <w:rFonts w:cs="Times New Roman"/>
        <w:iCs/>
        <w:color w:val="000000"/>
        <w:sz w:val="20"/>
        <w:szCs w:val="20"/>
      </w:rPr>
      <w:t xml:space="preserve">Researcher </w:t>
    </w:r>
    <w:r w:rsidRPr="00D744E1">
      <w:rPr>
        <w:rFonts w:cs="Times New Roman"/>
        <w:iCs/>
        <w:sz w:val="20"/>
        <w:szCs w:val="20"/>
      </w:rPr>
      <w:t>2017</w:t>
    </w:r>
    <w:proofErr w:type="gramStart"/>
    <w:r w:rsidRPr="00D744E1">
      <w:rPr>
        <w:rFonts w:cs="Times New Roman"/>
        <w:iCs/>
        <w:sz w:val="20"/>
        <w:szCs w:val="20"/>
      </w:rPr>
      <w:t>;9</w:t>
    </w:r>
    <w:proofErr w:type="gramEnd"/>
    <w:r w:rsidRPr="00D744E1">
      <w:rPr>
        <w:rFonts w:cs="Times New Roman"/>
        <w:iCs/>
        <w:sz w:val="20"/>
        <w:szCs w:val="20"/>
      </w:rPr>
      <w:t xml:space="preserve">(x)                       </w:t>
    </w:r>
    <w:r>
      <w:rPr>
        <w:rFonts w:cs="Times New Roman"/>
        <w:iCs/>
        <w:sz w:val="20"/>
        <w:szCs w:val="20"/>
      </w:rPr>
      <w:t xml:space="preserve">                 </w:t>
    </w:r>
    <w:r w:rsidRPr="00D744E1">
      <w:rPr>
        <w:rFonts w:cs="Times New Roman"/>
        <w:iCs/>
        <w:sz w:val="20"/>
        <w:szCs w:val="20"/>
      </w:rPr>
      <w:t xml:space="preserve">      </w:t>
    </w:r>
    <w:r>
      <w:rPr>
        <w:rFonts w:cs="Times New Roman"/>
        <w:iCs/>
        <w:sz w:val="20"/>
        <w:szCs w:val="20"/>
      </w:rPr>
      <w:t xml:space="preserve">                           </w:t>
    </w:r>
    <w:r w:rsidRPr="00D744E1">
      <w:rPr>
        <w:rFonts w:cs="Times New Roman"/>
        <w:iCs/>
        <w:sz w:val="20"/>
        <w:szCs w:val="20"/>
      </w:rPr>
      <w:t xml:space="preserve">        </w:t>
    </w:r>
    <w:hyperlink r:id="rId1" w:history="1">
      <w:r w:rsidRPr="00D744E1">
        <w:rPr>
          <w:rStyle w:val="Hyperlink"/>
          <w:rFonts w:cs="Times New Roman"/>
          <w:sz w:val="20"/>
          <w:szCs w:val="20"/>
        </w:rPr>
        <w:t>http://www.sciencepub.net/researcher</w:t>
      </w:r>
    </w:hyperlink>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84" w:rsidRPr="00F432EE" w:rsidRDefault="00C70984" w:rsidP="00D744E1">
    <w:pPr>
      <w:pBdr>
        <w:bottom w:val="thinThickMediumGap" w:sz="12" w:space="1" w:color="auto"/>
      </w:pBdr>
      <w:spacing w:after="0" w:line="240" w:lineRule="auto"/>
      <w:ind w:left="0"/>
      <w:jc w:val="center"/>
      <w:rPr>
        <w:rFonts w:cs="Times New Roman"/>
        <w:iCs/>
        <w:sz w:val="20"/>
        <w:szCs w:val="20"/>
      </w:rPr>
    </w:pPr>
    <w:r w:rsidRPr="00F432EE">
      <w:rPr>
        <w:rFonts w:cs="Times New Roman"/>
        <w:iCs/>
        <w:color w:val="000000"/>
        <w:sz w:val="20"/>
        <w:szCs w:val="20"/>
      </w:rPr>
      <w:t xml:space="preserve">Researcher </w:t>
    </w:r>
    <w:r w:rsidRPr="00F432EE">
      <w:rPr>
        <w:rFonts w:cs="Times New Roman"/>
        <w:iCs/>
        <w:sz w:val="20"/>
        <w:szCs w:val="20"/>
      </w:rPr>
      <w:t>201</w:t>
    </w:r>
    <w:r>
      <w:rPr>
        <w:rFonts w:cs="Times New Roman"/>
        <w:iCs/>
        <w:sz w:val="20"/>
        <w:szCs w:val="20"/>
      </w:rPr>
      <w:t>7</w:t>
    </w:r>
    <w:proofErr w:type="gramStart"/>
    <w:r w:rsidRPr="00F432EE">
      <w:rPr>
        <w:rFonts w:cs="Times New Roman"/>
        <w:iCs/>
        <w:sz w:val="20"/>
        <w:szCs w:val="20"/>
      </w:rPr>
      <w:t>;</w:t>
    </w:r>
    <w:r>
      <w:rPr>
        <w:rFonts w:cs="Times New Roman"/>
        <w:iCs/>
        <w:sz w:val="20"/>
        <w:szCs w:val="20"/>
      </w:rPr>
      <w:t>9</w:t>
    </w:r>
    <w:proofErr w:type="gramEnd"/>
    <w:r w:rsidRPr="00F432EE">
      <w:rPr>
        <w:rFonts w:cs="Times New Roman"/>
        <w:iCs/>
        <w:sz w:val="20"/>
        <w:szCs w:val="20"/>
      </w:rPr>
      <w:t xml:space="preserve">(x)                          </w:t>
    </w:r>
    <w:r>
      <w:rPr>
        <w:rFonts w:cs="Times New Roman"/>
        <w:iCs/>
        <w:sz w:val="20"/>
        <w:szCs w:val="20"/>
      </w:rPr>
      <w:tab/>
    </w:r>
    <w:r>
      <w:rPr>
        <w:rFonts w:cs="Times New Roman"/>
        <w:iCs/>
        <w:sz w:val="20"/>
        <w:szCs w:val="20"/>
      </w:rPr>
      <w:tab/>
    </w:r>
    <w:r>
      <w:rPr>
        <w:rFonts w:cs="Times New Roman"/>
        <w:iCs/>
        <w:sz w:val="20"/>
        <w:szCs w:val="20"/>
      </w:rPr>
      <w:tab/>
    </w:r>
    <w:r w:rsidRPr="00F432EE">
      <w:rPr>
        <w:rFonts w:cs="Times New Roman"/>
        <w:iCs/>
        <w:sz w:val="20"/>
        <w:szCs w:val="20"/>
      </w:rPr>
      <w:t xml:space="preserve">           </w:t>
    </w:r>
    <w:hyperlink r:id="rId1" w:history="1">
      <w:r w:rsidRPr="00F432EE">
        <w:rPr>
          <w:rStyle w:val="Hyperlink"/>
          <w:rFonts w:cs="Times New Roman"/>
          <w:sz w:val="20"/>
          <w:szCs w:val="20"/>
        </w:rPr>
        <w:t>http://www.sciencepub.net/researcher</w:t>
      </w:r>
    </w:hyperlink>
  </w:p>
  <w:p w:rsidR="00C70984" w:rsidRPr="00EB52D9" w:rsidRDefault="00C70984" w:rsidP="00795DE3">
    <w:pPr>
      <w:tabs>
        <w:tab w:val="center" w:pos="4680"/>
        <w:tab w:val="right" w:pos="9360"/>
      </w:tabs>
      <w:spacing w:after="0" w:line="240" w:lineRule="auto"/>
      <w:ind w:left="0"/>
      <w:jc w:val="center"/>
      <w:rPr>
        <w:rFonts w:eastAsia="宋体" w:cs="Times New Roman"/>
        <w:lang w:eastAsia="en-US"/>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84" w:rsidRPr="00D744E1" w:rsidRDefault="00C70984" w:rsidP="00D744E1">
    <w:pPr>
      <w:pBdr>
        <w:bottom w:val="thinThickMediumGap" w:sz="12" w:space="1" w:color="auto"/>
      </w:pBdr>
      <w:spacing w:after="0" w:line="240" w:lineRule="auto"/>
      <w:ind w:left="0"/>
      <w:jc w:val="center"/>
      <w:rPr>
        <w:rFonts w:cs="Times New Roman"/>
        <w:iCs/>
        <w:sz w:val="20"/>
        <w:szCs w:val="20"/>
      </w:rPr>
    </w:pPr>
    <w:r w:rsidRPr="00D744E1">
      <w:rPr>
        <w:rFonts w:cs="Times New Roman"/>
        <w:iCs/>
        <w:color w:val="000000"/>
        <w:sz w:val="20"/>
        <w:szCs w:val="20"/>
      </w:rPr>
      <w:t xml:space="preserve">Researcher </w:t>
    </w:r>
    <w:r w:rsidRPr="00D744E1">
      <w:rPr>
        <w:rFonts w:cs="Times New Roman"/>
        <w:iCs/>
        <w:sz w:val="20"/>
        <w:szCs w:val="20"/>
      </w:rPr>
      <w:t>2017</w:t>
    </w:r>
    <w:proofErr w:type="gramStart"/>
    <w:r w:rsidRPr="00D744E1">
      <w:rPr>
        <w:rFonts w:cs="Times New Roman"/>
        <w:iCs/>
        <w:sz w:val="20"/>
        <w:szCs w:val="20"/>
      </w:rPr>
      <w:t>;9</w:t>
    </w:r>
    <w:proofErr w:type="gramEnd"/>
    <w:r w:rsidRPr="00D744E1">
      <w:rPr>
        <w:rFonts w:cs="Times New Roman"/>
        <w:iCs/>
        <w:sz w:val="20"/>
        <w:szCs w:val="20"/>
      </w:rPr>
      <w:t xml:space="preserve">(x)                       </w:t>
    </w:r>
    <w:r>
      <w:rPr>
        <w:rFonts w:cs="Times New Roman"/>
        <w:iCs/>
        <w:sz w:val="20"/>
        <w:szCs w:val="20"/>
      </w:rPr>
      <w:t xml:space="preserve">                 </w:t>
    </w:r>
    <w:r w:rsidRPr="00D744E1">
      <w:rPr>
        <w:rFonts w:cs="Times New Roman"/>
        <w:iCs/>
        <w:sz w:val="20"/>
        <w:szCs w:val="20"/>
      </w:rPr>
      <w:t xml:space="preserve">      </w:t>
    </w:r>
    <w:r>
      <w:rPr>
        <w:rFonts w:cs="Times New Roman"/>
        <w:iCs/>
        <w:sz w:val="20"/>
        <w:szCs w:val="20"/>
      </w:rPr>
      <w:t xml:space="preserve">                           </w:t>
    </w:r>
    <w:r w:rsidRPr="00D744E1">
      <w:rPr>
        <w:rFonts w:cs="Times New Roman"/>
        <w:iCs/>
        <w:sz w:val="20"/>
        <w:szCs w:val="20"/>
      </w:rPr>
      <w:t xml:space="preserve">        </w:t>
    </w:r>
    <w:hyperlink r:id="rId1" w:history="1">
      <w:r w:rsidRPr="00D744E1">
        <w:rPr>
          <w:rStyle w:val="Hyperlink"/>
          <w:rFonts w:cs="Times New Roman"/>
          <w:sz w:val="20"/>
          <w:szCs w:val="20"/>
        </w:rPr>
        <w:t>http://www.sciencepub.net/researcher</w:t>
      </w:r>
    </w:hyperlink>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5C" w:rsidRPr="00B5655C" w:rsidRDefault="00B5655C" w:rsidP="00B5655C">
    <w:pPr>
      <w:pBdr>
        <w:bottom w:val="thinThickMediumGap" w:sz="12" w:space="1" w:color="auto"/>
      </w:pBdr>
      <w:tabs>
        <w:tab w:val="left" w:pos="851"/>
        <w:tab w:val="right" w:pos="8364"/>
      </w:tabs>
      <w:adjustRightInd w:val="0"/>
      <w:snapToGrid w:val="0"/>
      <w:spacing w:after="0" w:line="240" w:lineRule="auto"/>
      <w:ind w:left="0"/>
      <w:jc w:val="both"/>
      <w:rPr>
        <w:rFonts w:cs="Times New Roman"/>
        <w:iCs/>
        <w:sz w:val="20"/>
        <w:szCs w:val="20"/>
      </w:rPr>
    </w:pPr>
    <w:r w:rsidRPr="00B5655C">
      <w:rPr>
        <w:rFonts w:cs="Times New Roman" w:hint="eastAsia"/>
        <w:iCs/>
        <w:color w:val="000000"/>
        <w:sz w:val="20"/>
        <w:szCs w:val="20"/>
      </w:rPr>
      <w:tab/>
    </w:r>
    <w:r w:rsidRPr="00B5655C">
      <w:rPr>
        <w:rFonts w:cs="Times New Roman"/>
        <w:iCs/>
        <w:color w:val="000000"/>
        <w:sz w:val="20"/>
        <w:szCs w:val="20"/>
      </w:rPr>
      <w:t xml:space="preserve">Researcher </w:t>
    </w:r>
    <w:r w:rsidRPr="00B5655C">
      <w:rPr>
        <w:rFonts w:cs="Times New Roman"/>
        <w:iCs/>
        <w:sz w:val="20"/>
        <w:szCs w:val="20"/>
      </w:rPr>
      <w:t>201</w:t>
    </w:r>
    <w:r w:rsidRPr="00B5655C">
      <w:rPr>
        <w:rFonts w:cs="Times New Roman" w:hint="eastAsia"/>
        <w:iCs/>
        <w:sz w:val="20"/>
        <w:szCs w:val="20"/>
      </w:rPr>
      <w:t>7</w:t>
    </w:r>
    <w:proofErr w:type="gramStart"/>
    <w:r w:rsidRPr="00B5655C">
      <w:rPr>
        <w:rFonts w:cs="Times New Roman"/>
        <w:iCs/>
        <w:sz w:val="20"/>
        <w:szCs w:val="20"/>
      </w:rPr>
      <w:t>;</w:t>
    </w:r>
    <w:r w:rsidRPr="00B5655C">
      <w:rPr>
        <w:rFonts w:cs="Times New Roman" w:hint="eastAsia"/>
        <w:iCs/>
        <w:sz w:val="20"/>
        <w:szCs w:val="20"/>
      </w:rPr>
      <w:t>9</w:t>
    </w:r>
    <w:proofErr w:type="gramEnd"/>
    <w:r w:rsidRPr="00B5655C">
      <w:rPr>
        <w:rFonts w:cs="Times New Roman"/>
        <w:iCs/>
        <w:sz w:val="20"/>
        <w:szCs w:val="20"/>
      </w:rPr>
      <w:t>(</w:t>
    </w:r>
    <w:r w:rsidRPr="00B5655C">
      <w:rPr>
        <w:rFonts w:cs="Times New Roman" w:hint="eastAsia"/>
        <w:iCs/>
        <w:sz w:val="20"/>
        <w:szCs w:val="20"/>
      </w:rPr>
      <w:t>7</w:t>
    </w:r>
    <w:r w:rsidRPr="00B5655C">
      <w:rPr>
        <w:rFonts w:cs="Times New Roman"/>
        <w:iCs/>
        <w:sz w:val="20"/>
        <w:szCs w:val="20"/>
      </w:rPr>
      <w:t xml:space="preserve">)  </w:t>
    </w:r>
    <w:r w:rsidRPr="00B5655C">
      <w:rPr>
        <w:rFonts w:cs="Times New Roman" w:hint="eastAsia"/>
        <w:iCs/>
        <w:sz w:val="20"/>
        <w:szCs w:val="20"/>
      </w:rPr>
      <w:t xml:space="preserve"> </w:t>
    </w:r>
    <w:r w:rsidRPr="00B5655C">
      <w:rPr>
        <w:rFonts w:cs="Times New Roman"/>
        <w:iCs/>
        <w:sz w:val="20"/>
        <w:szCs w:val="20"/>
      </w:rPr>
      <w:t xml:space="preserve"> </w:t>
    </w:r>
    <w:r w:rsidRPr="00B5655C">
      <w:rPr>
        <w:rFonts w:cs="Times New Roman" w:hint="eastAsia"/>
        <w:iCs/>
        <w:sz w:val="20"/>
        <w:szCs w:val="20"/>
      </w:rPr>
      <w:tab/>
    </w:r>
    <w:r w:rsidRPr="00B5655C">
      <w:rPr>
        <w:rFonts w:cs="Times New Roman"/>
        <w:iCs/>
        <w:sz w:val="20"/>
        <w:szCs w:val="20"/>
      </w:rPr>
      <w:t xml:space="preserve">    </w:t>
    </w:r>
    <w:r w:rsidRPr="00B5655C">
      <w:rPr>
        <w:rFonts w:cs="Times New Roman"/>
        <w:sz w:val="20"/>
        <w:szCs w:val="20"/>
      </w:rPr>
      <w:t xml:space="preserve"> </w:t>
    </w:r>
    <w:hyperlink r:id="rId1" w:history="1">
      <w:r w:rsidRPr="00B5655C">
        <w:rPr>
          <w:rStyle w:val="Hyperlink"/>
          <w:rFonts w:cs="Times New Roman"/>
          <w:color w:val="0000FF"/>
          <w:sz w:val="20"/>
          <w:szCs w:val="20"/>
        </w:rPr>
        <w:t>http://www.sciencepub.net/researcher</w:t>
      </w:r>
    </w:hyperlink>
  </w:p>
  <w:p w:rsidR="00B5655C" w:rsidRPr="00B5655C" w:rsidRDefault="00B5655C" w:rsidP="00B5655C">
    <w:pPr>
      <w:tabs>
        <w:tab w:val="left" w:pos="851"/>
        <w:tab w:val="right" w:pos="8364"/>
      </w:tabs>
      <w:adjustRightInd w:val="0"/>
      <w:snapToGrid w:val="0"/>
      <w:spacing w:after="0" w:line="240" w:lineRule="auto"/>
      <w:jc w:val="both"/>
      <w:rPr>
        <w:rFonts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84" w:rsidRPr="00D744E1" w:rsidRDefault="00C70984" w:rsidP="00D744E1">
    <w:pPr>
      <w:pBdr>
        <w:bottom w:val="thinThickMediumGap" w:sz="12" w:space="1" w:color="auto"/>
      </w:pBdr>
      <w:spacing w:after="0" w:line="240" w:lineRule="auto"/>
      <w:ind w:left="0"/>
      <w:jc w:val="center"/>
      <w:rPr>
        <w:rFonts w:cs="Times New Roman"/>
        <w:iCs/>
        <w:sz w:val="20"/>
        <w:szCs w:val="20"/>
      </w:rPr>
    </w:pPr>
    <w:r w:rsidRPr="00D744E1">
      <w:rPr>
        <w:rFonts w:cs="Times New Roman"/>
        <w:iCs/>
        <w:color w:val="000000"/>
        <w:sz w:val="20"/>
        <w:szCs w:val="20"/>
      </w:rPr>
      <w:t xml:space="preserve">Researcher </w:t>
    </w:r>
    <w:r w:rsidRPr="00D744E1">
      <w:rPr>
        <w:rFonts w:cs="Times New Roman"/>
        <w:iCs/>
        <w:sz w:val="20"/>
        <w:szCs w:val="20"/>
      </w:rPr>
      <w:t>2017</w:t>
    </w:r>
    <w:proofErr w:type="gramStart"/>
    <w:r w:rsidRPr="00D744E1">
      <w:rPr>
        <w:rFonts w:cs="Times New Roman"/>
        <w:iCs/>
        <w:sz w:val="20"/>
        <w:szCs w:val="20"/>
      </w:rPr>
      <w:t>;9</w:t>
    </w:r>
    <w:proofErr w:type="gramEnd"/>
    <w:r w:rsidRPr="00D744E1">
      <w:rPr>
        <w:rFonts w:cs="Times New Roman"/>
        <w:iCs/>
        <w:sz w:val="20"/>
        <w:szCs w:val="20"/>
      </w:rPr>
      <w:t xml:space="preserve">(x)                       </w:t>
    </w:r>
    <w:r>
      <w:rPr>
        <w:rFonts w:cs="Times New Roman"/>
        <w:iCs/>
        <w:sz w:val="20"/>
        <w:szCs w:val="20"/>
      </w:rPr>
      <w:t xml:space="preserve">                 </w:t>
    </w:r>
    <w:r w:rsidRPr="00D744E1">
      <w:rPr>
        <w:rFonts w:cs="Times New Roman"/>
        <w:iCs/>
        <w:sz w:val="20"/>
        <w:szCs w:val="20"/>
      </w:rPr>
      <w:t xml:space="preserve">      </w:t>
    </w:r>
    <w:r>
      <w:rPr>
        <w:rFonts w:cs="Times New Roman"/>
        <w:iCs/>
        <w:sz w:val="20"/>
        <w:szCs w:val="20"/>
      </w:rPr>
      <w:t xml:space="preserve">                           </w:t>
    </w:r>
    <w:r w:rsidRPr="00D744E1">
      <w:rPr>
        <w:rFonts w:cs="Times New Roman"/>
        <w:iCs/>
        <w:sz w:val="20"/>
        <w:szCs w:val="20"/>
      </w:rPr>
      <w:t xml:space="preserve">        </w:t>
    </w:r>
    <w:hyperlink r:id="rId1" w:history="1">
      <w:r w:rsidRPr="00D744E1">
        <w:rPr>
          <w:rStyle w:val="Hyperlink"/>
          <w:rFonts w:cs="Times New Roman"/>
          <w:sz w:val="20"/>
          <w:szCs w:val="20"/>
        </w:rPr>
        <w:t>http://www.sciencepub.net/researcher</w:t>
      </w:r>
    </w:hyperlink>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84" w:rsidRPr="00D744E1" w:rsidRDefault="00C70984" w:rsidP="00D744E1">
    <w:pPr>
      <w:pBdr>
        <w:bottom w:val="thinThickMediumGap" w:sz="12" w:space="1" w:color="auto"/>
      </w:pBdr>
      <w:spacing w:after="0" w:line="240" w:lineRule="auto"/>
      <w:ind w:left="0"/>
      <w:jc w:val="center"/>
      <w:rPr>
        <w:rFonts w:cs="Times New Roman"/>
        <w:iCs/>
        <w:sz w:val="20"/>
        <w:szCs w:val="20"/>
      </w:rPr>
    </w:pPr>
    <w:r w:rsidRPr="00D744E1">
      <w:rPr>
        <w:rFonts w:cs="Times New Roman"/>
        <w:iCs/>
        <w:color w:val="000000"/>
        <w:sz w:val="20"/>
        <w:szCs w:val="20"/>
      </w:rPr>
      <w:t xml:space="preserve">Researcher </w:t>
    </w:r>
    <w:r w:rsidRPr="00D744E1">
      <w:rPr>
        <w:rFonts w:cs="Times New Roman"/>
        <w:iCs/>
        <w:sz w:val="20"/>
        <w:szCs w:val="20"/>
      </w:rPr>
      <w:t>2017</w:t>
    </w:r>
    <w:proofErr w:type="gramStart"/>
    <w:r w:rsidRPr="00D744E1">
      <w:rPr>
        <w:rFonts w:cs="Times New Roman"/>
        <w:iCs/>
        <w:sz w:val="20"/>
        <w:szCs w:val="20"/>
      </w:rPr>
      <w:t>;9</w:t>
    </w:r>
    <w:proofErr w:type="gramEnd"/>
    <w:r w:rsidRPr="00D744E1">
      <w:rPr>
        <w:rFonts w:cs="Times New Roman"/>
        <w:iCs/>
        <w:sz w:val="20"/>
        <w:szCs w:val="20"/>
      </w:rPr>
      <w:t xml:space="preserve">(x)                       </w:t>
    </w:r>
    <w:r>
      <w:rPr>
        <w:rFonts w:cs="Times New Roman"/>
        <w:iCs/>
        <w:sz w:val="20"/>
        <w:szCs w:val="20"/>
      </w:rPr>
      <w:t xml:space="preserve">                 </w:t>
    </w:r>
    <w:r w:rsidRPr="00D744E1">
      <w:rPr>
        <w:rFonts w:cs="Times New Roman"/>
        <w:iCs/>
        <w:sz w:val="20"/>
        <w:szCs w:val="20"/>
      </w:rPr>
      <w:t xml:space="preserve">      </w:t>
    </w:r>
    <w:r>
      <w:rPr>
        <w:rFonts w:cs="Times New Roman"/>
        <w:iCs/>
        <w:sz w:val="20"/>
        <w:szCs w:val="20"/>
      </w:rPr>
      <w:t xml:space="preserve">                           </w:t>
    </w:r>
    <w:r w:rsidRPr="00D744E1">
      <w:rPr>
        <w:rFonts w:cs="Times New Roman"/>
        <w:iCs/>
        <w:sz w:val="20"/>
        <w:szCs w:val="20"/>
      </w:rPr>
      <w:t xml:space="preserve">        </w:t>
    </w:r>
    <w:hyperlink r:id="rId1" w:history="1">
      <w:r w:rsidRPr="00D744E1">
        <w:rPr>
          <w:rStyle w:val="Hyperlink"/>
          <w:rFonts w:cs="Times New Roman"/>
          <w:sz w:val="20"/>
          <w:szCs w:val="20"/>
        </w:rPr>
        <w:t>http://www.sciencepub.net/researcher</w:t>
      </w:r>
    </w:hyperlink>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84" w:rsidRPr="00F432EE" w:rsidRDefault="00C70984" w:rsidP="00D744E1">
    <w:pPr>
      <w:pBdr>
        <w:bottom w:val="thinThickMediumGap" w:sz="12" w:space="1" w:color="auto"/>
      </w:pBdr>
      <w:spacing w:after="0" w:line="240" w:lineRule="auto"/>
      <w:ind w:left="0"/>
      <w:jc w:val="center"/>
      <w:rPr>
        <w:rFonts w:cs="Times New Roman"/>
        <w:iCs/>
        <w:sz w:val="20"/>
        <w:szCs w:val="20"/>
      </w:rPr>
    </w:pPr>
    <w:r w:rsidRPr="00F432EE">
      <w:rPr>
        <w:rFonts w:cs="Times New Roman"/>
        <w:iCs/>
        <w:color w:val="000000"/>
        <w:sz w:val="20"/>
        <w:szCs w:val="20"/>
      </w:rPr>
      <w:t xml:space="preserve">Researcher </w:t>
    </w:r>
    <w:r w:rsidRPr="00F432EE">
      <w:rPr>
        <w:rFonts w:cs="Times New Roman"/>
        <w:iCs/>
        <w:sz w:val="20"/>
        <w:szCs w:val="20"/>
      </w:rPr>
      <w:t>201</w:t>
    </w:r>
    <w:r>
      <w:rPr>
        <w:rFonts w:cs="Times New Roman"/>
        <w:iCs/>
        <w:sz w:val="20"/>
        <w:szCs w:val="20"/>
      </w:rPr>
      <w:t>7</w:t>
    </w:r>
    <w:proofErr w:type="gramStart"/>
    <w:r w:rsidRPr="00F432EE">
      <w:rPr>
        <w:rFonts w:cs="Times New Roman"/>
        <w:iCs/>
        <w:sz w:val="20"/>
        <w:szCs w:val="20"/>
      </w:rPr>
      <w:t>;</w:t>
    </w:r>
    <w:r>
      <w:rPr>
        <w:rFonts w:cs="Times New Roman"/>
        <w:iCs/>
        <w:sz w:val="20"/>
        <w:szCs w:val="20"/>
      </w:rPr>
      <w:t>9</w:t>
    </w:r>
    <w:proofErr w:type="gramEnd"/>
    <w:r w:rsidRPr="00F432EE">
      <w:rPr>
        <w:rFonts w:cs="Times New Roman"/>
        <w:iCs/>
        <w:sz w:val="20"/>
        <w:szCs w:val="20"/>
      </w:rPr>
      <w:t xml:space="preserve">(x)                          </w:t>
    </w:r>
    <w:r>
      <w:rPr>
        <w:rFonts w:cs="Times New Roman"/>
        <w:iCs/>
        <w:sz w:val="20"/>
        <w:szCs w:val="20"/>
      </w:rPr>
      <w:tab/>
    </w:r>
    <w:r>
      <w:rPr>
        <w:rFonts w:cs="Times New Roman"/>
        <w:iCs/>
        <w:sz w:val="20"/>
        <w:szCs w:val="20"/>
      </w:rPr>
      <w:tab/>
    </w:r>
    <w:r>
      <w:rPr>
        <w:rFonts w:cs="Times New Roman"/>
        <w:iCs/>
        <w:sz w:val="20"/>
        <w:szCs w:val="20"/>
      </w:rPr>
      <w:tab/>
    </w:r>
    <w:r w:rsidRPr="00F432EE">
      <w:rPr>
        <w:rFonts w:cs="Times New Roman"/>
        <w:iCs/>
        <w:sz w:val="20"/>
        <w:szCs w:val="20"/>
      </w:rPr>
      <w:t xml:space="preserve">           </w:t>
    </w:r>
    <w:hyperlink r:id="rId1" w:history="1">
      <w:r w:rsidRPr="00F432EE">
        <w:rPr>
          <w:rStyle w:val="Hyperlink"/>
          <w:rFonts w:cs="Times New Roman"/>
          <w:sz w:val="20"/>
          <w:szCs w:val="20"/>
        </w:rPr>
        <w:t>http://www.sciencepub.net/researcher</w:t>
      </w:r>
    </w:hyperlink>
  </w:p>
  <w:p w:rsidR="00C70984" w:rsidRPr="00EB52D9" w:rsidRDefault="00C70984" w:rsidP="00795DE3">
    <w:pPr>
      <w:tabs>
        <w:tab w:val="center" w:pos="4680"/>
        <w:tab w:val="right" w:pos="9360"/>
      </w:tabs>
      <w:spacing w:after="0" w:line="240" w:lineRule="auto"/>
      <w:ind w:left="0"/>
      <w:jc w:val="center"/>
      <w:rPr>
        <w:rFonts w:eastAsia="宋体" w:cs="Times New Roman"/>
        <w:lang w:eastAsia="en-US"/>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84" w:rsidRPr="00D744E1" w:rsidRDefault="00C70984" w:rsidP="00D744E1">
    <w:pPr>
      <w:pBdr>
        <w:bottom w:val="thinThickMediumGap" w:sz="12" w:space="1" w:color="auto"/>
      </w:pBdr>
      <w:spacing w:after="0" w:line="240" w:lineRule="auto"/>
      <w:ind w:left="0"/>
      <w:jc w:val="center"/>
      <w:rPr>
        <w:rFonts w:cs="Times New Roman"/>
        <w:iCs/>
        <w:sz w:val="20"/>
        <w:szCs w:val="20"/>
      </w:rPr>
    </w:pPr>
    <w:r w:rsidRPr="00D744E1">
      <w:rPr>
        <w:rFonts w:cs="Times New Roman"/>
        <w:iCs/>
        <w:color w:val="000000"/>
        <w:sz w:val="20"/>
        <w:szCs w:val="20"/>
      </w:rPr>
      <w:t xml:space="preserve">Researcher </w:t>
    </w:r>
    <w:r w:rsidRPr="00D744E1">
      <w:rPr>
        <w:rFonts w:cs="Times New Roman"/>
        <w:iCs/>
        <w:sz w:val="20"/>
        <w:szCs w:val="20"/>
      </w:rPr>
      <w:t>2017</w:t>
    </w:r>
    <w:proofErr w:type="gramStart"/>
    <w:r w:rsidRPr="00D744E1">
      <w:rPr>
        <w:rFonts w:cs="Times New Roman"/>
        <w:iCs/>
        <w:sz w:val="20"/>
        <w:szCs w:val="20"/>
      </w:rPr>
      <w:t>;9</w:t>
    </w:r>
    <w:proofErr w:type="gramEnd"/>
    <w:r w:rsidRPr="00D744E1">
      <w:rPr>
        <w:rFonts w:cs="Times New Roman"/>
        <w:iCs/>
        <w:sz w:val="20"/>
        <w:szCs w:val="20"/>
      </w:rPr>
      <w:t xml:space="preserve">(x)                       </w:t>
    </w:r>
    <w:r>
      <w:rPr>
        <w:rFonts w:cs="Times New Roman"/>
        <w:iCs/>
        <w:sz w:val="20"/>
        <w:szCs w:val="20"/>
      </w:rPr>
      <w:t xml:space="preserve">                 </w:t>
    </w:r>
    <w:r w:rsidRPr="00D744E1">
      <w:rPr>
        <w:rFonts w:cs="Times New Roman"/>
        <w:iCs/>
        <w:sz w:val="20"/>
        <w:szCs w:val="20"/>
      </w:rPr>
      <w:t xml:space="preserve">      </w:t>
    </w:r>
    <w:r>
      <w:rPr>
        <w:rFonts w:cs="Times New Roman"/>
        <w:iCs/>
        <w:sz w:val="20"/>
        <w:szCs w:val="20"/>
      </w:rPr>
      <w:t xml:space="preserve">                           </w:t>
    </w:r>
    <w:r w:rsidRPr="00D744E1">
      <w:rPr>
        <w:rFonts w:cs="Times New Roman"/>
        <w:iCs/>
        <w:sz w:val="20"/>
        <w:szCs w:val="20"/>
      </w:rPr>
      <w:t xml:space="preserve">        </w:t>
    </w:r>
    <w:hyperlink r:id="rId1" w:history="1">
      <w:r w:rsidRPr="00D744E1">
        <w:rPr>
          <w:rStyle w:val="Hyperlink"/>
          <w:rFonts w:cs="Times New Roman"/>
          <w:sz w:val="20"/>
          <w:szCs w:val="20"/>
        </w:rPr>
        <w:t>http://www.sciencepub.net/researcher</w:t>
      </w:r>
    </w:hyperlink>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5C" w:rsidRPr="00B5655C" w:rsidRDefault="00B5655C" w:rsidP="00B5655C">
    <w:pPr>
      <w:pBdr>
        <w:bottom w:val="thinThickMediumGap" w:sz="12" w:space="1" w:color="auto"/>
      </w:pBdr>
      <w:tabs>
        <w:tab w:val="left" w:pos="851"/>
        <w:tab w:val="right" w:pos="8364"/>
      </w:tabs>
      <w:adjustRightInd w:val="0"/>
      <w:snapToGrid w:val="0"/>
      <w:spacing w:after="0" w:line="240" w:lineRule="auto"/>
      <w:ind w:left="0"/>
      <w:jc w:val="both"/>
      <w:rPr>
        <w:rFonts w:cs="Times New Roman"/>
        <w:iCs/>
        <w:sz w:val="20"/>
        <w:szCs w:val="20"/>
      </w:rPr>
    </w:pPr>
    <w:r w:rsidRPr="00B5655C">
      <w:rPr>
        <w:rFonts w:cs="Times New Roman" w:hint="eastAsia"/>
        <w:iCs/>
        <w:color w:val="000000"/>
        <w:sz w:val="20"/>
        <w:szCs w:val="20"/>
      </w:rPr>
      <w:tab/>
    </w:r>
    <w:r w:rsidRPr="00B5655C">
      <w:rPr>
        <w:rFonts w:cs="Times New Roman"/>
        <w:iCs/>
        <w:color w:val="000000"/>
        <w:sz w:val="20"/>
        <w:szCs w:val="20"/>
      </w:rPr>
      <w:t xml:space="preserve">Researcher </w:t>
    </w:r>
    <w:r w:rsidRPr="00B5655C">
      <w:rPr>
        <w:rFonts w:cs="Times New Roman"/>
        <w:iCs/>
        <w:sz w:val="20"/>
        <w:szCs w:val="20"/>
      </w:rPr>
      <w:t>201</w:t>
    </w:r>
    <w:r w:rsidRPr="00B5655C">
      <w:rPr>
        <w:rFonts w:cs="Times New Roman" w:hint="eastAsia"/>
        <w:iCs/>
        <w:sz w:val="20"/>
        <w:szCs w:val="20"/>
      </w:rPr>
      <w:t>7</w:t>
    </w:r>
    <w:proofErr w:type="gramStart"/>
    <w:r w:rsidRPr="00B5655C">
      <w:rPr>
        <w:rFonts w:cs="Times New Roman"/>
        <w:iCs/>
        <w:sz w:val="20"/>
        <w:szCs w:val="20"/>
      </w:rPr>
      <w:t>;</w:t>
    </w:r>
    <w:r w:rsidRPr="00B5655C">
      <w:rPr>
        <w:rFonts w:cs="Times New Roman" w:hint="eastAsia"/>
        <w:iCs/>
        <w:sz w:val="20"/>
        <w:szCs w:val="20"/>
      </w:rPr>
      <w:t>9</w:t>
    </w:r>
    <w:proofErr w:type="gramEnd"/>
    <w:r w:rsidRPr="00B5655C">
      <w:rPr>
        <w:rFonts w:cs="Times New Roman"/>
        <w:iCs/>
        <w:sz w:val="20"/>
        <w:szCs w:val="20"/>
      </w:rPr>
      <w:t>(</w:t>
    </w:r>
    <w:r w:rsidRPr="00B5655C">
      <w:rPr>
        <w:rFonts w:cs="Times New Roman" w:hint="eastAsia"/>
        <w:iCs/>
        <w:sz w:val="20"/>
        <w:szCs w:val="20"/>
      </w:rPr>
      <w:t>7</w:t>
    </w:r>
    <w:r w:rsidRPr="00B5655C">
      <w:rPr>
        <w:rFonts w:cs="Times New Roman"/>
        <w:iCs/>
        <w:sz w:val="20"/>
        <w:szCs w:val="20"/>
      </w:rPr>
      <w:t xml:space="preserve">)  </w:t>
    </w:r>
    <w:r w:rsidRPr="00B5655C">
      <w:rPr>
        <w:rFonts w:cs="Times New Roman" w:hint="eastAsia"/>
        <w:iCs/>
        <w:sz w:val="20"/>
        <w:szCs w:val="20"/>
      </w:rPr>
      <w:t xml:space="preserve"> </w:t>
    </w:r>
    <w:r w:rsidRPr="00B5655C">
      <w:rPr>
        <w:rFonts w:cs="Times New Roman"/>
        <w:iCs/>
        <w:sz w:val="20"/>
        <w:szCs w:val="20"/>
      </w:rPr>
      <w:t xml:space="preserve"> </w:t>
    </w:r>
    <w:r w:rsidRPr="00B5655C">
      <w:rPr>
        <w:rFonts w:cs="Times New Roman" w:hint="eastAsia"/>
        <w:iCs/>
        <w:sz w:val="20"/>
        <w:szCs w:val="20"/>
      </w:rPr>
      <w:tab/>
    </w:r>
    <w:r w:rsidRPr="00B5655C">
      <w:rPr>
        <w:rFonts w:cs="Times New Roman"/>
        <w:iCs/>
        <w:sz w:val="20"/>
        <w:szCs w:val="20"/>
      </w:rPr>
      <w:t xml:space="preserve">    </w:t>
    </w:r>
    <w:r w:rsidRPr="00B5655C">
      <w:rPr>
        <w:rFonts w:cs="Times New Roman"/>
        <w:sz w:val="20"/>
        <w:szCs w:val="20"/>
      </w:rPr>
      <w:t xml:space="preserve"> </w:t>
    </w:r>
    <w:hyperlink r:id="rId1" w:history="1">
      <w:r w:rsidRPr="00B5655C">
        <w:rPr>
          <w:rStyle w:val="Hyperlink"/>
          <w:rFonts w:cs="Times New Roman"/>
          <w:color w:val="0000FF"/>
          <w:sz w:val="20"/>
          <w:szCs w:val="20"/>
        </w:rPr>
        <w:t>http://www.sciencepub.net/researcher</w:t>
      </w:r>
    </w:hyperlink>
  </w:p>
  <w:p w:rsidR="00B5655C" w:rsidRPr="00B5655C" w:rsidRDefault="00B5655C" w:rsidP="00B5655C">
    <w:pPr>
      <w:tabs>
        <w:tab w:val="left" w:pos="851"/>
        <w:tab w:val="right" w:pos="8364"/>
      </w:tabs>
      <w:adjustRightInd w:val="0"/>
      <w:snapToGrid w:val="0"/>
      <w:spacing w:after="0" w:line="240" w:lineRule="auto"/>
      <w:jc w:val="both"/>
      <w:rPr>
        <w:rFonts w:cs="Times New Roman"/>
        <w:sz w:val="20"/>
        <w:szCs w:val="20"/>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84" w:rsidRPr="00D744E1" w:rsidRDefault="00C70984" w:rsidP="00D744E1">
    <w:pPr>
      <w:pBdr>
        <w:bottom w:val="thinThickMediumGap" w:sz="12" w:space="1" w:color="auto"/>
      </w:pBdr>
      <w:spacing w:after="0" w:line="240" w:lineRule="auto"/>
      <w:ind w:left="0"/>
      <w:jc w:val="center"/>
      <w:rPr>
        <w:rFonts w:cs="Times New Roman"/>
        <w:iCs/>
        <w:sz w:val="20"/>
        <w:szCs w:val="20"/>
      </w:rPr>
    </w:pPr>
    <w:r w:rsidRPr="00D744E1">
      <w:rPr>
        <w:rFonts w:cs="Times New Roman"/>
        <w:iCs/>
        <w:color w:val="000000"/>
        <w:sz w:val="20"/>
        <w:szCs w:val="20"/>
      </w:rPr>
      <w:t xml:space="preserve">Researcher </w:t>
    </w:r>
    <w:r w:rsidRPr="00D744E1">
      <w:rPr>
        <w:rFonts w:cs="Times New Roman"/>
        <w:iCs/>
        <w:sz w:val="20"/>
        <w:szCs w:val="20"/>
      </w:rPr>
      <w:t>2017</w:t>
    </w:r>
    <w:proofErr w:type="gramStart"/>
    <w:r w:rsidRPr="00D744E1">
      <w:rPr>
        <w:rFonts w:cs="Times New Roman"/>
        <w:iCs/>
        <w:sz w:val="20"/>
        <w:szCs w:val="20"/>
      </w:rPr>
      <w:t>;9</w:t>
    </w:r>
    <w:proofErr w:type="gramEnd"/>
    <w:r w:rsidRPr="00D744E1">
      <w:rPr>
        <w:rFonts w:cs="Times New Roman"/>
        <w:iCs/>
        <w:sz w:val="20"/>
        <w:szCs w:val="20"/>
      </w:rPr>
      <w:t xml:space="preserve">(x)                       </w:t>
    </w:r>
    <w:r>
      <w:rPr>
        <w:rFonts w:cs="Times New Roman"/>
        <w:iCs/>
        <w:sz w:val="20"/>
        <w:szCs w:val="20"/>
      </w:rPr>
      <w:t xml:space="preserve">                 </w:t>
    </w:r>
    <w:r w:rsidRPr="00D744E1">
      <w:rPr>
        <w:rFonts w:cs="Times New Roman"/>
        <w:iCs/>
        <w:sz w:val="20"/>
        <w:szCs w:val="20"/>
      </w:rPr>
      <w:t xml:space="preserve">      </w:t>
    </w:r>
    <w:r>
      <w:rPr>
        <w:rFonts w:cs="Times New Roman"/>
        <w:iCs/>
        <w:sz w:val="20"/>
        <w:szCs w:val="20"/>
      </w:rPr>
      <w:t xml:space="preserve">                           </w:t>
    </w:r>
    <w:r w:rsidRPr="00D744E1">
      <w:rPr>
        <w:rFonts w:cs="Times New Roman"/>
        <w:iCs/>
        <w:sz w:val="20"/>
        <w:szCs w:val="20"/>
      </w:rPr>
      <w:t xml:space="preserve">        </w:t>
    </w:r>
    <w:hyperlink r:id="rId1" w:history="1">
      <w:r w:rsidRPr="00D744E1">
        <w:rPr>
          <w:rStyle w:val="Hyperlink"/>
          <w:rFonts w:cs="Times New Roman"/>
          <w:sz w:val="20"/>
          <w:szCs w:val="20"/>
        </w:rPr>
        <w:t>http://www.sciencepub.net/researcher</w:t>
      </w:r>
    </w:hyperlink>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84" w:rsidRPr="00F432EE" w:rsidRDefault="00C70984" w:rsidP="00D744E1">
    <w:pPr>
      <w:pBdr>
        <w:bottom w:val="thinThickMediumGap" w:sz="12" w:space="1" w:color="auto"/>
      </w:pBdr>
      <w:spacing w:after="0" w:line="240" w:lineRule="auto"/>
      <w:ind w:left="0"/>
      <w:jc w:val="center"/>
      <w:rPr>
        <w:rFonts w:cs="Times New Roman"/>
        <w:iCs/>
        <w:sz w:val="20"/>
        <w:szCs w:val="20"/>
      </w:rPr>
    </w:pPr>
    <w:r w:rsidRPr="00F432EE">
      <w:rPr>
        <w:rFonts w:cs="Times New Roman"/>
        <w:iCs/>
        <w:color w:val="000000"/>
        <w:sz w:val="20"/>
        <w:szCs w:val="20"/>
      </w:rPr>
      <w:t xml:space="preserve">Researcher </w:t>
    </w:r>
    <w:r w:rsidRPr="00F432EE">
      <w:rPr>
        <w:rFonts w:cs="Times New Roman"/>
        <w:iCs/>
        <w:sz w:val="20"/>
        <w:szCs w:val="20"/>
      </w:rPr>
      <w:t>201</w:t>
    </w:r>
    <w:r>
      <w:rPr>
        <w:rFonts w:cs="Times New Roman"/>
        <w:iCs/>
        <w:sz w:val="20"/>
        <w:szCs w:val="20"/>
      </w:rPr>
      <w:t>7</w:t>
    </w:r>
    <w:proofErr w:type="gramStart"/>
    <w:r w:rsidRPr="00F432EE">
      <w:rPr>
        <w:rFonts w:cs="Times New Roman"/>
        <w:iCs/>
        <w:sz w:val="20"/>
        <w:szCs w:val="20"/>
      </w:rPr>
      <w:t>;</w:t>
    </w:r>
    <w:r>
      <w:rPr>
        <w:rFonts w:cs="Times New Roman"/>
        <w:iCs/>
        <w:sz w:val="20"/>
        <w:szCs w:val="20"/>
      </w:rPr>
      <w:t>9</w:t>
    </w:r>
    <w:proofErr w:type="gramEnd"/>
    <w:r w:rsidRPr="00F432EE">
      <w:rPr>
        <w:rFonts w:cs="Times New Roman"/>
        <w:iCs/>
        <w:sz w:val="20"/>
        <w:szCs w:val="20"/>
      </w:rPr>
      <w:t xml:space="preserve">(x)                          </w:t>
    </w:r>
    <w:r>
      <w:rPr>
        <w:rFonts w:cs="Times New Roman"/>
        <w:iCs/>
        <w:sz w:val="20"/>
        <w:szCs w:val="20"/>
      </w:rPr>
      <w:tab/>
    </w:r>
    <w:r>
      <w:rPr>
        <w:rFonts w:cs="Times New Roman"/>
        <w:iCs/>
        <w:sz w:val="20"/>
        <w:szCs w:val="20"/>
      </w:rPr>
      <w:tab/>
    </w:r>
    <w:r>
      <w:rPr>
        <w:rFonts w:cs="Times New Roman"/>
        <w:iCs/>
        <w:sz w:val="20"/>
        <w:szCs w:val="20"/>
      </w:rPr>
      <w:tab/>
    </w:r>
    <w:r w:rsidRPr="00F432EE">
      <w:rPr>
        <w:rFonts w:cs="Times New Roman"/>
        <w:iCs/>
        <w:sz w:val="20"/>
        <w:szCs w:val="20"/>
      </w:rPr>
      <w:t xml:space="preserve">           </w:t>
    </w:r>
    <w:hyperlink r:id="rId1" w:history="1">
      <w:r w:rsidRPr="00F432EE">
        <w:rPr>
          <w:rStyle w:val="Hyperlink"/>
          <w:rFonts w:cs="Times New Roman"/>
          <w:sz w:val="20"/>
          <w:szCs w:val="20"/>
        </w:rPr>
        <w:t>http://www.sciencepub.net/researcher</w:t>
      </w:r>
    </w:hyperlink>
  </w:p>
  <w:p w:rsidR="00C70984" w:rsidRPr="00EB52D9" w:rsidRDefault="00C70984" w:rsidP="00795DE3">
    <w:pPr>
      <w:tabs>
        <w:tab w:val="center" w:pos="4680"/>
        <w:tab w:val="right" w:pos="9360"/>
      </w:tabs>
      <w:spacing w:after="0" w:line="240" w:lineRule="auto"/>
      <w:ind w:left="0"/>
      <w:jc w:val="center"/>
      <w:rPr>
        <w:rFonts w:eastAsia="宋体" w:cs="Times New Roman"/>
        <w:lang w:eastAsia="en-US"/>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84" w:rsidRPr="00D744E1" w:rsidRDefault="00C70984" w:rsidP="00D744E1">
    <w:pPr>
      <w:pBdr>
        <w:bottom w:val="thinThickMediumGap" w:sz="12" w:space="1" w:color="auto"/>
      </w:pBdr>
      <w:spacing w:after="0" w:line="240" w:lineRule="auto"/>
      <w:ind w:left="0"/>
      <w:jc w:val="center"/>
      <w:rPr>
        <w:rFonts w:cs="Times New Roman"/>
        <w:iCs/>
        <w:sz w:val="20"/>
        <w:szCs w:val="20"/>
      </w:rPr>
    </w:pPr>
    <w:bookmarkStart w:id="39" w:name="OLE_LINK11"/>
    <w:bookmarkStart w:id="40" w:name="OLE_LINK12"/>
    <w:bookmarkStart w:id="41" w:name="_Hlk309780917"/>
    <w:bookmarkStart w:id="42" w:name="OLE_LINK13"/>
    <w:bookmarkStart w:id="43" w:name="OLE_LINK14"/>
    <w:bookmarkStart w:id="44" w:name="_Hlk309780930"/>
    <w:bookmarkStart w:id="45" w:name="OLE_LINK21"/>
    <w:bookmarkStart w:id="46" w:name="OLE_LINK22"/>
    <w:bookmarkStart w:id="47" w:name="_Hlk309781944"/>
    <w:bookmarkStart w:id="48" w:name="OLE_LINK23"/>
    <w:bookmarkStart w:id="49" w:name="OLE_LINK24"/>
    <w:bookmarkStart w:id="50" w:name="_Hlk309781955"/>
    <w:bookmarkStart w:id="51" w:name="OLE_LINK25"/>
    <w:bookmarkStart w:id="52" w:name="OLE_LINK26"/>
    <w:bookmarkStart w:id="53" w:name="_Hlk309781959"/>
    <w:bookmarkStart w:id="54" w:name="OLE_LINK3"/>
    <w:bookmarkStart w:id="55" w:name="OLE_LINK4"/>
    <w:bookmarkStart w:id="56" w:name="_Hlk313484667"/>
    <w:bookmarkStart w:id="57" w:name="OLE_LINK5"/>
    <w:bookmarkStart w:id="58" w:name="OLE_LINK6"/>
    <w:bookmarkStart w:id="59" w:name="_Hlk313484668"/>
    <w:r w:rsidRPr="00D744E1">
      <w:rPr>
        <w:rFonts w:cs="Times New Roman"/>
        <w:iCs/>
        <w:color w:val="000000"/>
        <w:sz w:val="20"/>
        <w:szCs w:val="20"/>
      </w:rPr>
      <w:t xml:space="preserve">Researcher </w:t>
    </w:r>
    <w:r w:rsidRPr="00D744E1">
      <w:rPr>
        <w:rFonts w:cs="Times New Roman"/>
        <w:iCs/>
        <w:sz w:val="20"/>
        <w:szCs w:val="20"/>
      </w:rPr>
      <w:t>2017</w:t>
    </w:r>
    <w:proofErr w:type="gramStart"/>
    <w:r w:rsidRPr="00D744E1">
      <w:rPr>
        <w:rFonts w:cs="Times New Roman"/>
        <w:iCs/>
        <w:sz w:val="20"/>
        <w:szCs w:val="20"/>
      </w:rPr>
      <w:t>;9</w:t>
    </w:r>
    <w:proofErr w:type="gramEnd"/>
    <w:r w:rsidRPr="00D744E1">
      <w:rPr>
        <w:rFonts w:cs="Times New Roman"/>
        <w:iCs/>
        <w:sz w:val="20"/>
        <w:szCs w:val="20"/>
      </w:rPr>
      <w:t xml:space="preserve">(x)                       </w:t>
    </w:r>
    <w:r>
      <w:rPr>
        <w:rFonts w:cs="Times New Roman"/>
        <w:iCs/>
        <w:sz w:val="20"/>
        <w:szCs w:val="20"/>
      </w:rPr>
      <w:t xml:space="preserve">                 </w:t>
    </w:r>
    <w:r w:rsidRPr="00D744E1">
      <w:rPr>
        <w:rFonts w:cs="Times New Roman"/>
        <w:iCs/>
        <w:sz w:val="20"/>
        <w:szCs w:val="20"/>
      </w:rPr>
      <w:t xml:space="preserve">      </w:t>
    </w:r>
    <w:r>
      <w:rPr>
        <w:rFonts w:cs="Times New Roman"/>
        <w:iCs/>
        <w:sz w:val="20"/>
        <w:szCs w:val="20"/>
      </w:rPr>
      <w:t xml:space="preserve">                           </w:t>
    </w:r>
    <w:r w:rsidRPr="00D744E1">
      <w:rPr>
        <w:rFonts w:cs="Times New Roman"/>
        <w:iCs/>
        <w:sz w:val="20"/>
        <w:szCs w:val="20"/>
      </w:rPr>
      <w:t xml:space="preserve">        </w:t>
    </w:r>
    <w:hyperlink r:id="rId1" w:history="1">
      <w:r w:rsidRPr="00D744E1">
        <w:rPr>
          <w:rStyle w:val="Hyperlink"/>
          <w:rFonts w:cs="Times New Roman"/>
          <w:sz w:val="20"/>
          <w:szCs w:val="20"/>
        </w:rPr>
        <w:t>http://www.sciencepub.net/researcher</w:t>
      </w:r>
    </w:hyperlink>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5C" w:rsidRPr="00B5655C" w:rsidRDefault="00B5655C" w:rsidP="00B5655C">
    <w:pPr>
      <w:pBdr>
        <w:bottom w:val="thinThickMediumGap" w:sz="12" w:space="1" w:color="auto"/>
      </w:pBdr>
      <w:tabs>
        <w:tab w:val="left" w:pos="851"/>
        <w:tab w:val="right" w:pos="8364"/>
      </w:tabs>
      <w:adjustRightInd w:val="0"/>
      <w:snapToGrid w:val="0"/>
      <w:spacing w:after="0" w:line="240" w:lineRule="auto"/>
      <w:ind w:left="0"/>
      <w:jc w:val="both"/>
      <w:rPr>
        <w:rFonts w:cs="Times New Roman"/>
        <w:iCs/>
        <w:sz w:val="20"/>
        <w:szCs w:val="20"/>
      </w:rPr>
    </w:pPr>
    <w:r w:rsidRPr="00B5655C">
      <w:rPr>
        <w:rFonts w:cs="Times New Roman" w:hint="eastAsia"/>
        <w:iCs/>
        <w:color w:val="000000"/>
        <w:sz w:val="20"/>
        <w:szCs w:val="20"/>
      </w:rPr>
      <w:tab/>
    </w:r>
    <w:r w:rsidRPr="00B5655C">
      <w:rPr>
        <w:rFonts w:cs="Times New Roman"/>
        <w:iCs/>
        <w:color w:val="000000"/>
        <w:sz w:val="20"/>
        <w:szCs w:val="20"/>
      </w:rPr>
      <w:t xml:space="preserve">Researcher </w:t>
    </w:r>
    <w:r w:rsidRPr="00B5655C">
      <w:rPr>
        <w:rFonts w:cs="Times New Roman"/>
        <w:iCs/>
        <w:sz w:val="20"/>
        <w:szCs w:val="20"/>
      </w:rPr>
      <w:t>201</w:t>
    </w:r>
    <w:r w:rsidRPr="00B5655C">
      <w:rPr>
        <w:rFonts w:cs="Times New Roman" w:hint="eastAsia"/>
        <w:iCs/>
        <w:sz w:val="20"/>
        <w:szCs w:val="20"/>
      </w:rPr>
      <w:t>7</w:t>
    </w:r>
    <w:proofErr w:type="gramStart"/>
    <w:r w:rsidRPr="00B5655C">
      <w:rPr>
        <w:rFonts w:cs="Times New Roman"/>
        <w:iCs/>
        <w:sz w:val="20"/>
        <w:szCs w:val="20"/>
      </w:rPr>
      <w:t>;</w:t>
    </w:r>
    <w:r w:rsidRPr="00B5655C">
      <w:rPr>
        <w:rFonts w:cs="Times New Roman" w:hint="eastAsia"/>
        <w:iCs/>
        <w:sz w:val="20"/>
        <w:szCs w:val="20"/>
      </w:rPr>
      <w:t>9</w:t>
    </w:r>
    <w:proofErr w:type="gramEnd"/>
    <w:r w:rsidRPr="00B5655C">
      <w:rPr>
        <w:rFonts w:cs="Times New Roman"/>
        <w:iCs/>
        <w:sz w:val="20"/>
        <w:szCs w:val="20"/>
      </w:rPr>
      <w:t>(</w:t>
    </w:r>
    <w:r w:rsidRPr="00B5655C">
      <w:rPr>
        <w:rFonts w:cs="Times New Roman" w:hint="eastAsia"/>
        <w:iCs/>
        <w:sz w:val="20"/>
        <w:szCs w:val="20"/>
      </w:rPr>
      <w:t>7</w:t>
    </w:r>
    <w:r w:rsidRPr="00B5655C">
      <w:rPr>
        <w:rFonts w:cs="Times New Roman"/>
        <w:iCs/>
        <w:sz w:val="20"/>
        <w:szCs w:val="20"/>
      </w:rPr>
      <w:t xml:space="preserve">)  </w:t>
    </w:r>
    <w:r w:rsidRPr="00B5655C">
      <w:rPr>
        <w:rFonts w:cs="Times New Roman" w:hint="eastAsia"/>
        <w:iCs/>
        <w:sz w:val="20"/>
        <w:szCs w:val="20"/>
      </w:rPr>
      <w:t xml:space="preserve"> </w:t>
    </w:r>
    <w:r w:rsidRPr="00B5655C">
      <w:rPr>
        <w:rFonts w:cs="Times New Roman"/>
        <w:iCs/>
        <w:sz w:val="20"/>
        <w:szCs w:val="20"/>
      </w:rPr>
      <w:t xml:space="preserve"> </w:t>
    </w:r>
    <w:r w:rsidRPr="00B5655C">
      <w:rPr>
        <w:rFonts w:cs="Times New Roman" w:hint="eastAsia"/>
        <w:iCs/>
        <w:sz w:val="20"/>
        <w:szCs w:val="20"/>
      </w:rPr>
      <w:tab/>
    </w:r>
    <w:r w:rsidRPr="00B5655C">
      <w:rPr>
        <w:rFonts w:cs="Times New Roman"/>
        <w:iCs/>
        <w:sz w:val="20"/>
        <w:szCs w:val="20"/>
      </w:rPr>
      <w:t xml:space="preserve">    </w:t>
    </w:r>
    <w:r w:rsidRPr="00B5655C">
      <w:rPr>
        <w:rFonts w:cs="Times New Roman"/>
        <w:sz w:val="20"/>
        <w:szCs w:val="20"/>
      </w:rPr>
      <w:t xml:space="preserve"> </w:t>
    </w:r>
    <w:hyperlink r:id="rId1" w:history="1">
      <w:r w:rsidRPr="00B5655C">
        <w:rPr>
          <w:rStyle w:val="Hyperlink"/>
          <w:rFonts w:cs="Times New Roman"/>
          <w:color w:val="0000FF"/>
          <w:sz w:val="20"/>
          <w:szCs w:val="20"/>
        </w:rPr>
        <w:t>http://www.sciencepub.net/researcher</w:t>
      </w:r>
    </w:hyperlink>
  </w:p>
  <w:p w:rsidR="00B5655C" w:rsidRPr="00B5655C" w:rsidRDefault="00B5655C" w:rsidP="00B5655C">
    <w:pPr>
      <w:tabs>
        <w:tab w:val="left" w:pos="851"/>
        <w:tab w:val="right" w:pos="8364"/>
      </w:tabs>
      <w:adjustRightInd w:val="0"/>
      <w:snapToGrid w:val="0"/>
      <w:spacing w:after="0" w:line="240" w:lineRule="auto"/>
      <w:jc w:val="both"/>
      <w:rPr>
        <w:rFonts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84" w:rsidRPr="00D744E1" w:rsidRDefault="00C70984" w:rsidP="00D744E1">
    <w:pPr>
      <w:pBdr>
        <w:bottom w:val="thinThickMediumGap" w:sz="12" w:space="1" w:color="auto"/>
      </w:pBdr>
      <w:spacing w:after="0" w:line="240" w:lineRule="auto"/>
      <w:ind w:left="0"/>
      <w:jc w:val="center"/>
      <w:rPr>
        <w:rFonts w:cs="Times New Roman"/>
        <w:iCs/>
        <w:sz w:val="20"/>
        <w:szCs w:val="20"/>
      </w:rPr>
    </w:pPr>
    <w:r w:rsidRPr="00D744E1">
      <w:rPr>
        <w:rFonts w:cs="Times New Roman"/>
        <w:iCs/>
        <w:color w:val="000000"/>
        <w:sz w:val="20"/>
        <w:szCs w:val="20"/>
      </w:rPr>
      <w:t xml:space="preserve">Researcher </w:t>
    </w:r>
    <w:r w:rsidRPr="00D744E1">
      <w:rPr>
        <w:rFonts w:cs="Times New Roman"/>
        <w:iCs/>
        <w:sz w:val="20"/>
        <w:szCs w:val="20"/>
      </w:rPr>
      <w:t>2017</w:t>
    </w:r>
    <w:proofErr w:type="gramStart"/>
    <w:r w:rsidRPr="00D744E1">
      <w:rPr>
        <w:rFonts w:cs="Times New Roman"/>
        <w:iCs/>
        <w:sz w:val="20"/>
        <w:szCs w:val="20"/>
      </w:rPr>
      <w:t>;9</w:t>
    </w:r>
    <w:proofErr w:type="gramEnd"/>
    <w:r w:rsidRPr="00D744E1">
      <w:rPr>
        <w:rFonts w:cs="Times New Roman"/>
        <w:iCs/>
        <w:sz w:val="20"/>
        <w:szCs w:val="20"/>
      </w:rPr>
      <w:t xml:space="preserve">(x)                       </w:t>
    </w:r>
    <w:r>
      <w:rPr>
        <w:rFonts w:cs="Times New Roman"/>
        <w:iCs/>
        <w:sz w:val="20"/>
        <w:szCs w:val="20"/>
      </w:rPr>
      <w:t xml:space="preserve">                 </w:t>
    </w:r>
    <w:r w:rsidRPr="00D744E1">
      <w:rPr>
        <w:rFonts w:cs="Times New Roman"/>
        <w:iCs/>
        <w:sz w:val="20"/>
        <w:szCs w:val="20"/>
      </w:rPr>
      <w:t xml:space="preserve">      </w:t>
    </w:r>
    <w:r>
      <w:rPr>
        <w:rFonts w:cs="Times New Roman"/>
        <w:iCs/>
        <w:sz w:val="20"/>
        <w:szCs w:val="20"/>
      </w:rPr>
      <w:t xml:space="preserve">                           </w:t>
    </w:r>
    <w:r w:rsidRPr="00D744E1">
      <w:rPr>
        <w:rFonts w:cs="Times New Roman"/>
        <w:iCs/>
        <w:sz w:val="20"/>
        <w:szCs w:val="20"/>
      </w:rPr>
      <w:t xml:space="preserve">        </w:t>
    </w:r>
    <w:hyperlink r:id="rId1" w:history="1">
      <w:r w:rsidRPr="00D744E1">
        <w:rPr>
          <w:rStyle w:val="Hyperlink"/>
          <w:rFonts w:cs="Times New Roman"/>
          <w:sz w:val="20"/>
          <w:szCs w:val="20"/>
        </w:rPr>
        <w:t>http://www.sciencepub.net/researcher</w:t>
      </w:r>
    </w:hyperlink>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84" w:rsidRPr="00F432EE" w:rsidRDefault="00C70984" w:rsidP="00D744E1">
    <w:pPr>
      <w:pBdr>
        <w:bottom w:val="thinThickMediumGap" w:sz="12" w:space="1" w:color="auto"/>
      </w:pBdr>
      <w:spacing w:after="0" w:line="240" w:lineRule="auto"/>
      <w:ind w:left="0"/>
      <w:jc w:val="center"/>
      <w:rPr>
        <w:rFonts w:cs="Times New Roman"/>
        <w:iCs/>
        <w:sz w:val="20"/>
        <w:szCs w:val="20"/>
      </w:rPr>
    </w:pPr>
    <w:r w:rsidRPr="00F432EE">
      <w:rPr>
        <w:rFonts w:cs="Times New Roman"/>
        <w:iCs/>
        <w:color w:val="000000"/>
        <w:sz w:val="20"/>
        <w:szCs w:val="20"/>
      </w:rPr>
      <w:t xml:space="preserve">Researcher </w:t>
    </w:r>
    <w:r w:rsidRPr="00F432EE">
      <w:rPr>
        <w:rFonts w:cs="Times New Roman"/>
        <w:iCs/>
        <w:sz w:val="20"/>
        <w:szCs w:val="20"/>
      </w:rPr>
      <w:t>201</w:t>
    </w:r>
    <w:r>
      <w:rPr>
        <w:rFonts w:cs="Times New Roman"/>
        <w:iCs/>
        <w:sz w:val="20"/>
        <w:szCs w:val="20"/>
      </w:rPr>
      <w:t>7</w:t>
    </w:r>
    <w:proofErr w:type="gramStart"/>
    <w:r w:rsidRPr="00F432EE">
      <w:rPr>
        <w:rFonts w:cs="Times New Roman"/>
        <w:iCs/>
        <w:sz w:val="20"/>
        <w:szCs w:val="20"/>
      </w:rPr>
      <w:t>;</w:t>
    </w:r>
    <w:r>
      <w:rPr>
        <w:rFonts w:cs="Times New Roman"/>
        <w:iCs/>
        <w:sz w:val="20"/>
        <w:szCs w:val="20"/>
      </w:rPr>
      <w:t>9</w:t>
    </w:r>
    <w:proofErr w:type="gramEnd"/>
    <w:r w:rsidRPr="00F432EE">
      <w:rPr>
        <w:rFonts w:cs="Times New Roman"/>
        <w:iCs/>
        <w:sz w:val="20"/>
        <w:szCs w:val="20"/>
      </w:rPr>
      <w:t xml:space="preserve">(x)                          </w:t>
    </w:r>
    <w:r>
      <w:rPr>
        <w:rFonts w:cs="Times New Roman"/>
        <w:iCs/>
        <w:sz w:val="20"/>
        <w:szCs w:val="20"/>
      </w:rPr>
      <w:tab/>
    </w:r>
    <w:r>
      <w:rPr>
        <w:rFonts w:cs="Times New Roman"/>
        <w:iCs/>
        <w:sz w:val="20"/>
        <w:szCs w:val="20"/>
      </w:rPr>
      <w:tab/>
    </w:r>
    <w:r>
      <w:rPr>
        <w:rFonts w:cs="Times New Roman"/>
        <w:iCs/>
        <w:sz w:val="20"/>
        <w:szCs w:val="20"/>
      </w:rPr>
      <w:tab/>
    </w:r>
    <w:r w:rsidRPr="00F432EE">
      <w:rPr>
        <w:rFonts w:cs="Times New Roman"/>
        <w:iCs/>
        <w:sz w:val="20"/>
        <w:szCs w:val="20"/>
      </w:rPr>
      <w:t xml:space="preserve">           </w:t>
    </w:r>
    <w:hyperlink r:id="rId1" w:history="1">
      <w:r w:rsidRPr="00F432EE">
        <w:rPr>
          <w:rStyle w:val="Hyperlink"/>
          <w:rFonts w:cs="Times New Roman"/>
          <w:sz w:val="20"/>
          <w:szCs w:val="20"/>
        </w:rPr>
        <w:t>http://www.sciencepub.net/researcher</w:t>
      </w:r>
    </w:hyperlink>
  </w:p>
  <w:p w:rsidR="00C70984" w:rsidRPr="00EB52D9" w:rsidRDefault="00C70984" w:rsidP="00795DE3">
    <w:pPr>
      <w:tabs>
        <w:tab w:val="center" w:pos="4680"/>
        <w:tab w:val="right" w:pos="9360"/>
      </w:tabs>
      <w:spacing w:after="0" w:line="240" w:lineRule="auto"/>
      <w:ind w:left="0"/>
      <w:jc w:val="center"/>
      <w:rPr>
        <w:rFonts w:eastAsia="宋体" w:cs="Times New Roman"/>
        <w:lang w:eastAsia="en-US"/>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84" w:rsidRPr="00D744E1" w:rsidRDefault="00C70984" w:rsidP="00D744E1">
    <w:pPr>
      <w:pBdr>
        <w:bottom w:val="thinThickMediumGap" w:sz="12" w:space="1" w:color="auto"/>
      </w:pBdr>
      <w:spacing w:after="0" w:line="240" w:lineRule="auto"/>
      <w:ind w:left="0"/>
      <w:jc w:val="center"/>
      <w:rPr>
        <w:rFonts w:cs="Times New Roman"/>
        <w:iCs/>
        <w:sz w:val="20"/>
        <w:szCs w:val="20"/>
      </w:rPr>
    </w:pPr>
    <w:r w:rsidRPr="00D744E1">
      <w:rPr>
        <w:rFonts w:cs="Times New Roman"/>
        <w:iCs/>
        <w:color w:val="000000"/>
        <w:sz w:val="20"/>
        <w:szCs w:val="20"/>
      </w:rPr>
      <w:t xml:space="preserve">Researcher </w:t>
    </w:r>
    <w:r w:rsidRPr="00D744E1">
      <w:rPr>
        <w:rFonts w:cs="Times New Roman"/>
        <w:iCs/>
        <w:sz w:val="20"/>
        <w:szCs w:val="20"/>
      </w:rPr>
      <w:t>2017</w:t>
    </w:r>
    <w:proofErr w:type="gramStart"/>
    <w:r w:rsidRPr="00D744E1">
      <w:rPr>
        <w:rFonts w:cs="Times New Roman"/>
        <w:iCs/>
        <w:sz w:val="20"/>
        <w:szCs w:val="20"/>
      </w:rPr>
      <w:t>;9</w:t>
    </w:r>
    <w:proofErr w:type="gramEnd"/>
    <w:r w:rsidRPr="00D744E1">
      <w:rPr>
        <w:rFonts w:cs="Times New Roman"/>
        <w:iCs/>
        <w:sz w:val="20"/>
        <w:szCs w:val="20"/>
      </w:rPr>
      <w:t xml:space="preserve">(x)                       </w:t>
    </w:r>
    <w:r>
      <w:rPr>
        <w:rFonts w:cs="Times New Roman"/>
        <w:iCs/>
        <w:sz w:val="20"/>
        <w:szCs w:val="20"/>
      </w:rPr>
      <w:t xml:space="preserve">                 </w:t>
    </w:r>
    <w:r w:rsidRPr="00D744E1">
      <w:rPr>
        <w:rFonts w:cs="Times New Roman"/>
        <w:iCs/>
        <w:sz w:val="20"/>
        <w:szCs w:val="20"/>
      </w:rPr>
      <w:t xml:space="preserve">      </w:t>
    </w:r>
    <w:r>
      <w:rPr>
        <w:rFonts w:cs="Times New Roman"/>
        <w:iCs/>
        <w:sz w:val="20"/>
        <w:szCs w:val="20"/>
      </w:rPr>
      <w:t xml:space="preserve">                           </w:t>
    </w:r>
    <w:r w:rsidRPr="00D744E1">
      <w:rPr>
        <w:rFonts w:cs="Times New Roman"/>
        <w:iCs/>
        <w:sz w:val="20"/>
        <w:szCs w:val="20"/>
      </w:rPr>
      <w:t xml:space="preserve">        </w:t>
    </w:r>
    <w:hyperlink r:id="rId1" w:history="1">
      <w:r w:rsidRPr="00D744E1">
        <w:rPr>
          <w:rStyle w:val="Hyperlink"/>
          <w:rFonts w:cs="Times New Roman"/>
          <w:sz w:val="20"/>
          <w:szCs w:val="20"/>
        </w:rPr>
        <w:t>http://www.sciencepub.net/researcher</w:t>
      </w:r>
    </w:hyperlink>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84" w:rsidRPr="00F432EE" w:rsidRDefault="00C70984" w:rsidP="00D744E1">
    <w:pPr>
      <w:pBdr>
        <w:bottom w:val="thinThickMediumGap" w:sz="12" w:space="1" w:color="auto"/>
      </w:pBdr>
      <w:spacing w:after="0" w:line="240" w:lineRule="auto"/>
      <w:ind w:left="0"/>
      <w:jc w:val="center"/>
      <w:rPr>
        <w:rFonts w:cs="Times New Roman"/>
        <w:iCs/>
        <w:sz w:val="20"/>
        <w:szCs w:val="20"/>
      </w:rPr>
    </w:pPr>
    <w:r w:rsidRPr="00F432EE">
      <w:rPr>
        <w:rFonts w:cs="Times New Roman"/>
        <w:iCs/>
        <w:color w:val="000000"/>
        <w:sz w:val="20"/>
        <w:szCs w:val="20"/>
      </w:rPr>
      <w:t xml:space="preserve">Researcher </w:t>
    </w:r>
    <w:r w:rsidRPr="00F432EE">
      <w:rPr>
        <w:rFonts w:cs="Times New Roman"/>
        <w:iCs/>
        <w:sz w:val="20"/>
        <w:szCs w:val="20"/>
      </w:rPr>
      <w:t>201</w:t>
    </w:r>
    <w:r>
      <w:rPr>
        <w:rFonts w:cs="Times New Roman"/>
        <w:iCs/>
        <w:sz w:val="20"/>
        <w:szCs w:val="20"/>
      </w:rPr>
      <w:t>7</w:t>
    </w:r>
    <w:proofErr w:type="gramStart"/>
    <w:r w:rsidRPr="00F432EE">
      <w:rPr>
        <w:rFonts w:cs="Times New Roman"/>
        <w:iCs/>
        <w:sz w:val="20"/>
        <w:szCs w:val="20"/>
      </w:rPr>
      <w:t>;</w:t>
    </w:r>
    <w:r>
      <w:rPr>
        <w:rFonts w:cs="Times New Roman"/>
        <w:iCs/>
        <w:sz w:val="20"/>
        <w:szCs w:val="20"/>
      </w:rPr>
      <w:t>9</w:t>
    </w:r>
    <w:proofErr w:type="gramEnd"/>
    <w:r w:rsidRPr="00F432EE">
      <w:rPr>
        <w:rFonts w:cs="Times New Roman"/>
        <w:iCs/>
        <w:sz w:val="20"/>
        <w:szCs w:val="20"/>
      </w:rPr>
      <w:t xml:space="preserve">(x)                          </w:t>
    </w:r>
    <w:r>
      <w:rPr>
        <w:rFonts w:cs="Times New Roman"/>
        <w:iCs/>
        <w:sz w:val="20"/>
        <w:szCs w:val="20"/>
      </w:rPr>
      <w:tab/>
    </w:r>
    <w:r>
      <w:rPr>
        <w:rFonts w:cs="Times New Roman"/>
        <w:iCs/>
        <w:sz w:val="20"/>
        <w:szCs w:val="20"/>
      </w:rPr>
      <w:tab/>
    </w:r>
    <w:r>
      <w:rPr>
        <w:rFonts w:cs="Times New Roman"/>
        <w:iCs/>
        <w:sz w:val="20"/>
        <w:szCs w:val="20"/>
      </w:rPr>
      <w:tab/>
    </w:r>
    <w:r w:rsidRPr="00F432EE">
      <w:rPr>
        <w:rFonts w:cs="Times New Roman"/>
        <w:iCs/>
        <w:sz w:val="20"/>
        <w:szCs w:val="20"/>
      </w:rPr>
      <w:t xml:space="preserve">           </w:t>
    </w:r>
    <w:hyperlink r:id="rId1" w:history="1">
      <w:r w:rsidRPr="00F432EE">
        <w:rPr>
          <w:rStyle w:val="Hyperlink"/>
          <w:rFonts w:cs="Times New Roman"/>
          <w:sz w:val="20"/>
          <w:szCs w:val="20"/>
        </w:rPr>
        <w:t>http://www.sciencepub.net/researcher</w:t>
      </w:r>
    </w:hyperlink>
  </w:p>
  <w:p w:rsidR="00C70984" w:rsidRPr="00EB52D9" w:rsidRDefault="00C70984" w:rsidP="00795DE3">
    <w:pPr>
      <w:tabs>
        <w:tab w:val="center" w:pos="4680"/>
        <w:tab w:val="right" w:pos="9360"/>
      </w:tabs>
      <w:spacing w:after="0" w:line="240" w:lineRule="auto"/>
      <w:ind w:left="0"/>
      <w:jc w:val="center"/>
      <w:rPr>
        <w:rFonts w:eastAsia="宋体" w:cs="Times New Roman"/>
        <w:lang w:eastAsia="en-US"/>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84" w:rsidRPr="00D744E1" w:rsidRDefault="00C70984" w:rsidP="00D744E1">
    <w:pPr>
      <w:pBdr>
        <w:bottom w:val="thinThickMediumGap" w:sz="12" w:space="1" w:color="auto"/>
      </w:pBdr>
      <w:spacing w:after="0" w:line="240" w:lineRule="auto"/>
      <w:ind w:left="0"/>
      <w:jc w:val="center"/>
      <w:rPr>
        <w:rFonts w:cs="Times New Roman"/>
        <w:iCs/>
        <w:sz w:val="20"/>
        <w:szCs w:val="20"/>
      </w:rPr>
    </w:pPr>
    <w:r w:rsidRPr="00D744E1">
      <w:rPr>
        <w:rFonts w:cs="Times New Roman"/>
        <w:iCs/>
        <w:color w:val="000000"/>
        <w:sz w:val="20"/>
        <w:szCs w:val="20"/>
      </w:rPr>
      <w:t xml:space="preserve">Researcher </w:t>
    </w:r>
    <w:r w:rsidRPr="00D744E1">
      <w:rPr>
        <w:rFonts w:cs="Times New Roman"/>
        <w:iCs/>
        <w:sz w:val="20"/>
        <w:szCs w:val="20"/>
      </w:rPr>
      <w:t>2017</w:t>
    </w:r>
    <w:proofErr w:type="gramStart"/>
    <w:r w:rsidRPr="00D744E1">
      <w:rPr>
        <w:rFonts w:cs="Times New Roman"/>
        <w:iCs/>
        <w:sz w:val="20"/>
        <w:szCs w:val="20"/>
      </w:rPr>
      <w:t>;9</w:t>
    </w:r>
    <w:proofErr w:type="gramEnd"/>
    <w:r w:rsidRPr="00D744E1">
      <w:rPr>
        <w:rFonts w:cs="Times New Roman"/>
        <w:iCs/>
        <w:sz w:val="20"/>
        <w:szCs w:val="20"/>
      </w:rPr>
      <w:t xml:space="preserve">(x)                       </w:t>
    </w:r>
    <w:r>
      <w:rPr>
        <w:rFonts w:cs="Times New Roman"/>
        <w:iCs/>
        <w:sz w:val="20"/>
        <w:szCs w:val="20"/>
      </w:rPr>
      <w:t xml:space="preserve">                 </w:t>
    </w:r>
    <w:r w:rsidRPr="00D744E1">
      <w:rPr>
        <w:rFonts w:cs="Times New Roman"/>
        <w:iCs/>
        <w:sz w:val="20"/>
        <w:szCs w:val="20"/>
      </w:rPr>
      <w:t xml:space="preserve">      </w:t>
    </w:r>
    <w:r>
      <w:rPr>
        <w:rFonts w:cs="Times New Roman"/>
        <w:iCs/>
        <w:sz w:val="20"/>
        <w:szCs w:val="20"/>
      </w:rPr>
      <w:t xml:space="preserve">                           </w:t>
    </w:r>
    <w:r w:rsidRPr="00D744E1">
      <w:rPr>
        <w:rFonts w:cs="Times New Roman"/>
        <w:iCs/>
        <w:sz w:val="20"/>
        <w:szCs w:val="20"/>
      </w:rPr>
      <w:t xml:space="preserve">        </w:t>
    </w:r>
    <w:hyperlink r:id="rId1" w:history="1">
      <w:r w:rsidRPr="00D744E1">
        <w:rPr>
          <w:rStyle w:val="Hyperlink"/>
          <w:rFonts w:cs="Times New Roman"/>
          <w:sz w:val="20"/>
          <w:szCs w:val="20"/>
        </w:rPr>
        <w:t>http://www.sciencepub.net/researcher</w:t>
      </w:r>
    </w:hyperlink>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84" w:rsidRPr="00F432EE" w:rsidRDefault="00C70984" w:rsidP="00D744E1">
    <w:pPr>
      <w:pBdr>
        <w:bottom w:val="thinThickMediumGap" w:sz="12" w:space="1" w:color="auto"/>
      </w:pBdr>
      <w:spacing w:after="0" w:line="240" w:lineRule="auto"/>
      <w:ind w:left="0"/>
      <w:jc w:val="center"/>
      <w:rPr>
        <w:rFonts w:cs="Times New Roman"/>
        <w:iCs/>
        <w:sz w:val="20"/>
        <w:szCs w:val="20"/>
      </w:rPr>
    </w:pPr>
    <w:r w:rsidRPr="00F432EE">
      <w:rPr>
        <w:rFonts w:cs="Times New Roman"/>
        <w:iCs/>
        <w:color w:val="000000"/>
        <w:sz w:val="20"/>
        <w:szCs w:val="20"/>
      </w:rPr>
      <w:t xml:space="preserve">Researcher </w:t>
    </w:r>
    <w:r w:rsidRPr="00F432EE">
      <w:rPr>
        <w:rFonts w:cs="Times New Roman"/>
        <w:iCs/>
        <w:sz w:val="20"/>
        <w:szCs w:val="20"/>
      </w:rPr>
      <w:t>201</w:t>
    </w:r>
    <w:r>
      <w:rPr>
        <w:rFonts w:cs="Times New Roman"/>
        <w:iCs/>
        <w:sz w:val="20"/>
        <w:szCs w:val="20"/>
      </w:rPr>
      <w:t>7</w:t>
    </w:r>
    <w:proofErr w:type="gramStart"/>
    <w:r w:rsidRPr="00F432EE">
      <w:rPr>
        <w:rFonts w:cs="Times New Roman"/>
        <w:iCs/>
        <w:sz w:val="20"/>
        <w:szCs w:val="20"/>
      </w:rPr>
      <w:t>;</w:t>
    </w:r>
    <w:r>
      <w:rPr>
        <w:rFonts w:cs="Times New Roman"/>
        <w:iCs/>
        <w:sz w:val="20"/>
        <w:szCs w:val="20"/>
      </w:rPr>
      <w:t>9</w:t>
    </w:r>
    <w:proofErr w:type="gramEnd"/>
    <w:r w:rsidRPr="00F432EE">
      <w:rPr>
        <w:rFonts w:cs="Times New Roman"/>
        <w:iCs/>
        <w:sz w:val="20"/>
        <w:szCs w:val="20"/>
      </w:rPr>
      <w:t xml:space="preserve">(x)                          </w:t>
    </w:r>
    <w:r>
      <w:rPr>
        <w:rFonts w:cs="Times New Roman"/>
        <w:iCs/>
        <w:sz w:val="20"/>
        <w:szCs w:val="20"/>
      </w:rPr>
      <w:tab/>
    </w:r>
    <w:r>
      <w:rPr>
        <w:rFonts w:cs="Times New Roman"/>
        <w:iCs/>
        <w:sz w:val="20"/>
        <w:szCs w:val="20"/>
      </w:rPr>
      <w:tab/>
    </w:r>
    <w:r>
      <w:rPr>
        <w:rFonts w:cs="Times New Roman"/>
        <w:iCs/>
        <w:sz w:val="20"/>
        <w:szCs w:val="20"/>
      </w:rPr>
      <w:tab/>
    </w:r>
    <w:r w:rsidRPr="00F432EE">
      <w:rPr>
        <w:rFonts w:cs="Times New Roman"/>
        <w:iCs/>
        <w:sz w:val="20"/>
        <w:szCs w:val="20"/>
      </w:rPr>
      <w:t xml:space="preserve">           </w:t>
    </w:r>
    <w:hyperlink r:id="rId1" w:history="1">
      <w:r w:rsidRPr="00F432EE">
        <w:rPr>
          <w:rStyle w:val="Hyperlink"/>
          <w:rFonts w:cs="Times New Roman"/>
          <w:sz w:val="20"/>
          <w:szCs w:val="20"/>
        </w:rPr>
        <w:t>http://www.sciencepub.net/researcher</w:t>
      </w:r>
    </w:hyperlink>
  </w:p>
  <w:p w:rsidR="00C70984" w:rsidRPr="00EB52D9" w:rsidRDefault="00C70984" w:rsidP="00795DE3">
    <w:pPr>
      <w:tabs>
        <w:tab w:val="center" w:pos="4680"/>
        <w:tab w:val="right" w:pos="9360"/>
      </w:tabs>
      <w:spacing w:after="0" w:line="240" w:lineRule="auto"/>
      <w:ind w:left="0"/>
      <w:jc w:val="center"/>
      <w:rPr>
        <w:rFonts w:eastAsia="宋体" w:cs="Times New Roman"/>
        <w:lang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14E7"/>
    <w:multiLevelType w:val="hybridMultilevel"/>
    <w:tmpl w:val="486CB3A6"/>
    <w:lvl w:ilvl="0" w:tplc="573E3AC0">
      <w:start w:val="1"/>
      <w:numFmt w:val="upperRoman"/>
      <w:pStyle w:val="TOCHeading"/>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847414"/>
    <w:multiLevelType w:val="multilevel"/>
    <w:tmpl w:val="E688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E97C21"/>
    <w:multiLevelType w:val="multilevel"/>
    <w:tmpl w:val="E6BAEA74"/>
    <w:lvl w:ilvl="0">
      <w:start w:val="1"/>
      <w:numFmt w:val="decimal"/>
      <w:pStyle w:val="Heading2"/>
      <w:lvlText w:val="%1."/>
      <w:lvlJc w:val="left"/>
      <w:pPr>
        <w:ind w:left="360" w:hanging="360"/>
      </w:pPr>
      <w:rPr>
        <w:rFonts w:hint="default"/>
      </w:rPr>
    </w:lvl>
    <w:lvl w:ilvl="1">
      <w:start w:val="2"/>
      <w:numFmt w:val="decimal"/>
      <w:isLgl/>
      <w:lvlText w:val="%1.%2"/>
      <w:lvlJc w:val="left"/>
      <w:pPr>
        <w:ind w:left="926" w:hanging="710"/>
      </w:pPr>
      <w:rPr>
        <w:rFonts w:hint="default"/>
      </w:rPr>
    </w:lvl>
    <w:lvl w:ilvl="2">
      <w:start w:val="1"/>
      <w:numFmt w:val="decimal"/>
      <w:lvlText w:val="5.2.%3"/>
      <w:lvlJc w:val="left"/>
      <w:pPr>
        <w:ind w:left="1152" w:hanging="720"/>
      </w:pPr>
      <w:rPr>
        <w:rFonts w:hint="default"/>
      </w:rPr>
    </w:lvl>
    <w:lvl w:ilvl="3">
      <w:start w:val="1"/>
      <w:numFmt w:val="decimal"/>
      <w:isLgl/>
      <w:lvlText w:val="%1.%2.%3.%4"/>
      <w:lvlJc w:val="left"/>
      <w:pPr>
        <w:ind w:left="1368" w:hanging="72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952" w:hanging="1440"/>
      </w:pPr>
      <w:rPr>
        <w:rFonts w:hint="default"/>
      </w:rPr>
    </w:lvl>
    <w:lvl w:ilvl="8">
      <w:start w:val="1"/>
      <w:numFmt w:val="decimal"/>
      <w:isLgl/>
      <w:lvlText w:val="%1.%2.%3.%4.%5.%6.%7.%8.%9"/>
      <w:lvlJc w:val="left"/>
      <w:pPr>
        <w:ind w:left="3528" w:hanging="1800"/>
      </w:pPr>
      <w:rPr>
        <w:rFonts w:hint="default"/>
      </w:rPr>
    </w:lvl>
  </w:abstractNum>
  <w:abstractNum w:abstractNumId="3">
    <w:nsid w:val="473C0DE4"/>
    <w:multiLevelType w:val="hybridMultilevel"/>
    <w:tmpl w:val="85627362"/>
    <w:lvl w:ilvl="0" w:tplc="DEE6D460">
      <w:start w:val="1"/>
      <w:numFmt w:val="decimal"/>
      <w:lvlText w:val="%1."/>
      <w:lvlJc w:val="left"/>
      <w:pPr>
        <w:ind w:left="383" w:hanging="186"/>
        <w:jc w:val="right"/>
      </w:pPr>
      <w:rPr>
        <w:rFonts w:ascii="Times New Roman" w:eastAsia="Times New Roman" w:hAnsi="Times New Roman" w:hint="default"/>
        <w:w w:val="102"/>
        <w:sz w:val="16"/>
        <w:szCs w:val="16"/>
      </w:rPr>
    </w:lvl>
    <w:lvl w:ilvl="1" w:tplc="EFB6D464">
      <w:start w:val="1"/>
      <w:numFmt w:val="bullet"/>
      <w:lvlText w:val="•"/>
      <w:lvlJc w:val="left"/>
      <w:pPr>
        <w:ind w:left="834" w:hanging="186"/>
      </w:pPr>
      <w:rPr>
        <w:rFonts w:hint="default"/>
      </w:rPr>
    </w:lvl>
    <w:lvl w:ilvl="2" w:tplc="A8AA02D4">
      <w:start w:val="1"/>
      <w:numFmt w:val="bullet"/>
      <w:lvlText w:val="•"/>
      <w:lvlJc w:val="left"/>
      <w:pPr>
        <w:ind w:left="1286" w:hanging="186"/>
      </w:pPr>
      <w:rPr>
        <w:rFonts w:hint="default"/>
      </w:rPr>
    </w:lvl>
    <w:lvl w:ilvl="3" w:tplc="C26062A4">
      <w:start w:val="1"/>
      <w:numFmt w:val="bullet"/>
      <w:lvlText w:val="•"/>
      <w:lvlJc w:val="left"/>
      <w:pPr>
        <w:ind w:left="1738" w:hanging="186"/>
      </w:pPr>
      <w:rPr>
        <w:rFonts w:hint="default"/>
      </w:rPr>
    </w:lvl>
    <w:lvl w:ilvl="4" w:tplc="C7EA094A">
      <w:start w:val="1"/>
      <w:numFmt w:val="bullet"/>
      <w:lvlText w:val="•"/>
      <w:lvlJc w:val="left"/>
      <w:pPr>
        <w:ind w:left="2190" w:hanging="186"/>
      </w:pPr>
      <w:rPr>
        <w:rFonts w:hint="default"/>
      </w:rPr>
    </w:lvl>
    <w:lvl w:ilvl="5" w:tplc="BB2C006C">
      <w:start w:val="1"/>
      <w:numFmt w:val="bullet"/>
      <w:lvlText w:val="•"/>
      <w:lvlJc w:val="left"/>
      <w:pPr>
        <w:ind w:left="2641" w:hanging="186"/>
      </w:pPr>
      <w:rPr>
        <w:rFonts w:hint="default"/>
      </w:rPr>
    </w:lvl>
    <w:lvl w:ilvl="6" w:tplc="8DAA5094">
      <w:start w:val="1"/>
      <w:numFmt w:val="bullet"/>
      <w:lvlText w:val="•"/>
      <w:lvlJc w:val="left"/>
      <w:pPr>
        <w:ind w:left="3093" w:hanging="186"/>
      </w:pPr>
      <w:rPr>
        <w:rFonts w:hint="default"/>
      </w:rPr>
    </w:lvl>
    <w:lvl w:ilvl="7" w:tplc="8C2CD4EC">
      <w:start w:val="1"/>
      <w:numFmt w:val="bullet"/>
      <w:lvlText w:val="•"/>
      <w:lvlJc w:val="left"/>
      <w:pPr>
        <w:ind w:left="3545" w:hanging="186"/>
      </w:pPr>
      <w:rPr>
        <w:rFonts w:hint="default"/>
      </w:rPr>
    </w:lvl>
    <w:lvl w:ilvl="8" w:tplc="0748D5EE">
      <w:start w:val="1"/>
      <w:numFmt w:val="bullet"/>
      <w:lvlText w:val="•"/>
      <w:lvlJc w:val="left"/>
      <w:pPr>
        <w:ind w:left="3997" w:hanging="186"/>
      </w:pPr>
      <w:rPr>
        <w:rFonts w:hint="default"/>
      </w:rPr>
    </w:lvl>
  </w:abstractNum>
  <w:abstractNum w:abstractNumId="4">
    <w:nsid w:val="688333C9"/>
    <w:multiLevelType w:val="hybridMultilevel"/>
    <w:tmpl w:val="5C6C0560"/>
    <w:lvl w:ilvl="0" w:tplc="E52A36EE">
      <w:start w:val="1"/>
      <w:numFmt w:val="decimal"/>
      <w:pStyle w:val="Heading5"/>
      <w:lvlText w:val="5.1.%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8121088"/>
    <w:multiLevelType w:val="hybridMultilevel"/>
    <w:tmpl w:val="DFB6EAEC"/>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MAMiY1NDYyNDY3NDUyUdpeDU4uLM/DyQAkuDWgAB5euULQAAAA=="/>
  </w:docVars>
  <w:rsids>
    <w:rsidRoot w:val="00D3188F"/>
    <w:rsid w:val="0000062E"/>
    <w:rsid w:val="00002219"/>
    <w:rsid w:val="00002F9C"/>
    <w:rsid w:val="00004DB2"/>
    <w:rsid w:val="00005008"/>
    <w:rsid w:val="00005E65"/>
    <w:rsid w:val="0001056E"/>
    <w:rsid w:val="00020CBF"/>
    <w:rsid w:val="000253CF"/>
    <w:rsid w:val="000256FE"/>
    <w:rsid w:val="00025D8B"/>
    <w:rsid w:val="0002695C"/>
    <w:rsid w:val="00026F50"/>
    <w:rsid w:val="0002757B"/>
    <w:rsid w:val="000275E0"/>
    <w:rsid w:val="00031E3C"/>
    <w:rsid w:val="000345EB"/>
    <w:rsid w:val="00035B15"/>
    <w:rsid w:val="0003609E"/>
    <w:rsid w:val="000401FA"/>
    <w:rsid w:val="000439CF"/>
    <w:rsid w:val="000448A8"/>
    <w:rsid w:val="00044D09"/>
    <w:rsid w:val="00045144"/>
    <w:rsid w:val="0004563D"/>
    <w:rsid w:val="000474F9"/>
    <w:rsid w:val="000551BC"/>
    <w:rsid w:val="00062028"/>
    <w:rsid w:val="00062032"/>
    <w:rsid w:val="00062DB2"/>
    <w:rsid w:val="00065205"/>
    <w:rsid w:val="00066764"/>
    <w:rsid w:val="000702A7"/>
    <w:rsid w:val="000703B2"/>
    <w:rsid w:val="00070B6C"/>
    <w:rsid w:val="00071973"/>
    <w:rsid w:val="00071C2D"/>
    <w:rsid w:val="00072601"/>
    <w:rsid w:val="00073C7E"/>
    <w:rsid w:val="000754D0"/>
    <w:rsid w:val="00076534"/>
    <w:rsid w:val="00080472"/>
    <w:rsid w:val="00080EDF"/>
    <w:rsid w:val="000819B4"/>
    <w:rsid w:val="00086244"/>
    <w:rsid w:val="00087029"/>
    <w:rsid w:val="00092021"/>
    <w:rsid w:val="000962A4"/>
    <w:rsid w:val="00096997"/>
    <w:rsid w:val="000A200D"/>
    <w:rsid w:val="000A21FD"/>
    <w:rsid w:val="000A28AB"/>
    <w:rsid w:val="000A5371"/>
    <w:rsid w:val="000A5493"/>
    <w:rsid w:val="000A72D7"/>
    <w:rsid w:val="000A7A09"/>
    <w:rsid w:val="000B05F4"/>
    <w:rsid w:val="000B486D"/>
    <w:rsid w:val="000B4CEC"/>
    <w:rsid w:val="000B5054"/>
    <w:rsid w:val="000B6613"/>
    <w:rsid w:val="000B6D8E"/>
    <w:rsid w:val="000C07EE"/>
    <w:rsid w:val="000C26AD"/>
    <w:rsid w:val="000C270B"/>
    <w:rsid w:val="000C291F"/>
    <w:rsid w:val="000C2E6E"/>
    <w:rsid w:val="000C5968"/>
    <w:rsid w:val="000C7253"/>
    <w:rsid w:val="000D146E"/>
    <w:rsid w:val="000D206C"/>
    <w:rsid w:val="000D5199"/>
    <w:rsid w:val="000D5380"/>
    <w:rsid w:val="000D569A"/>
    <w:rsid w:val="000D6CA0"/>
    <w:rsid w:val="000D7995"/>
    <w:rsid w:val="000E0C1D"/>
    <w:rsid w:val="000E0C9D"/>
    <w:rsid w:val="000E2D09"/>
    <w:rsid w:val="000E302E"/>
    <w:rsid w:val="000E6491"/>
    <w:rsid w:val="000E7D2A"/>
    <w:rsid w:val="000F04E7"/>
    <w:rsid w:val="000F0A31"/>
    <w:rsid w:val="000F2A81"/>
    <w:rsid w:val="00101532"/>
    <w:rsid w:val="001119F0"/>
    <w:rsid w:val="00112542"/>
    <w:rsid w:val="0011282E"/>
    <w:rsid w:val="001132B5"/>
    <w:rsid w:val="0011348D"/>
    <w:rsid w:val="00113CAF"/>
    <w:rsid w:val="001142A7"/>
    <w:rsid w:val="001149BD"/>
    <w:rsid w:val="00114A8B"/>
    <w:rsid w:val="00115406"/>
    <w:rsid w:val="00115B06"/>
    <w:rsid w:val="00115B70"/>
    <w:rsid w:val="001160CB"/>
    <w:rsid w:val="00121357"/>
    <w:rsid w:val="00121A5C"/>
    <w:rsid w:val="00125C0D"/>
    <w:rsid w:val="0013149F"/>
    <w:rsid w:val="00131CF4"/>
    <w:rsid w:val="001320E6"/>
    <w:rsid w:val="00132C1C"/>
    <w:rsid w:val="00133AF3"/>
    <w:rsid w:val="0013426F"/>
    <w:rsid w:val="001363D6"/>
    <w:rsid w:val="00140C2F"/>
    <w:rsid w:val="001432F8"/>
    <w:rsid w:val="00143A2C"/>
    <w:rsid w:val="001458FB"/>
    <w:rsid w:val="00145DFB"/>
    <w:rsid w:val="00146AC1"/>
    <w:rsid w:val="00151236"/>
    <w:rsid w:val="001521EA"/>
    <w:rsid w:val="001526BF"/>
    <w:rsid w:val="00154503"/>
    <w:rsid w:val="00155D6E"/>
    <w:rsid w:val="00156C80"/>
    <w:rsid w:val="00164082"/>
    <w:rsid w:val="001656A2"/>
    <w:rsid w:val="00166519"/>
    <w:rsid w:val="00173D81"/>
    <w:rsid w:val="00174A63"/>
    <w:rsid w:val="001803E5"/>
    <w:rsid w:val="0019128D"/>
    <w:rsid w:val="001928BF"/>
    <w:rsid w:val="001929DE"/>
    <w:rsid w:val="00195DE0"/>
    <w:rsid w:val="0019745D"/>
    <w:rsid w:val="001974F5"/>
    <w:rsid w:val="00197D71"/>
    <w:rsid w:val="001B2C0B"/>
    <w:rsid w:val="001B2FC4"/>
    <w:rsid w:val="001B4BA2"/>
    <w:rsid w:val="001B4F62"/>
    <w:rsid w:val="001B76AD"/>
    <w:rsid w:val="001C2AAC"/>
    <w:rsid w:val="001C35E9"/>
    <w:rsid w:val="001C408E"/>
    <w:rsid w:val="001C5CF6"/>
    <w:rsid w:val="001C68D9"/>
    <w:rsid w:val="001C70F8"/>
    <w:rsid w:val="001D45B5"/>
    <w:rsid w:val="001D46CA"/>
    <w:rsid w:val="001D69D0"/>
    <w:rsid w:val="001D6CC3"/>
    <w:rsid w:val="001D7BF1"/>
    <w:rsid w:val="001D7FA7"/>
    <w:rsid w:val="001E20C6"/>
    <w:rsid w:val="001E3FDA"/>
    <w:rsid w:val="001E53DA"/>
    <w:rsid w:val="001E551B"/>
    <w:rsid w:val="001E582C"/>
    <w:rsid w:val="001F0951"/>
    <w:rsid w:val="001F1353"/>
    <w:rsid w:val="001F20D0"/>
    <w:rsid w:val="001F419B"/>
    <w:rsid w:val="001F4B60"/>
    <w:rsid w:val="001F5FA5"/>
    <w:rsid w:val="00203111"/>
    <w:rsid w:val="00204ECD"/>
    <w:rsid w:val="002053EF"/>
    <w:rsid w:val="002078C8"/>
    <w:rsid w:val="00211EE4"/>
    <w:rsid w:val="002174BF"/>
    <w:rsid w:val="00217B79"/>
    <w:rsid w:val="0022063A"/>
    <w:rsid w:val="00220B09"/>
    <w:rsid w:val="00221736"/>
    <w:rsid w:val="00225777"/>
    <w:rsid w:val="00226429"/>
    <w:rsid w:val="00231E67"/>
    <w:rsid w:val="002325C9"/>
    <w:rsid w:val="002364F5"/>
    <w:rsid w:val="002379AA"/>
    <w:rsid w:val="00241B86"/>
    <w:rsid w:val="00242971"/>
    <w:rsid w:val="0024404B"/>
    <w:rsid w:val="002447AF"/>
    <w:rsid w:val="00245E60"/>
    <w:rsid w:val="00246510"/>
    <w:rsid w:val="00252028"/>
    <w:rsid w:val="0025226C"/>
    <w:rsid w:val="00254ED8"/>
    <w:rsid w:val="00256CEF"/>
    <w:rsid w:val="002575AD"/>
    <w:rsid w:val="0026196E"/>
    <w:rsid w:val="002634D2"/>
    <w:rsid w:val="0027196B"/>
    <w:rsid w:val="00276921"/>
    <w:rsid w:val="002771A3"/>
    <w:rsid w:val="002805F9"/>
    <w:rsid w:val="00283482"/>
    <w:rsid w:val="002964CE"/>
    <w:rsid w:val="002A0D4F"/>
    <w:rsid w:val="002A4852"/>
    <w:rsid w:val="002B1027"/>
    <w:rsid w:val="002B1BBB"/>
    <w:rsid w:val="002B296E"/>
    <w:rsid w:val="002B346B"/>
    <w:rsid w:val="002B4A3D"/>
    <w:rsid w:val="002B5D9C"/>
    <w:rsid w:val="002B5DEA"/>
    <w:rsid w:val="002B7A01"/>
    <w:rsid w:val="002B7E65"/>
    <w:rsid w:val="002C1CD2"/>
    <w:rsid w:val="002C3ACC"/>
    <w:rsid w:val="002C57B3"/>
    <w:rsid w:val="002D05CB"/>
    <w:rsid w:val="002E0394"/>
    <w:rsid w:val="002E236C"/>
    <w:rsid w:val="002E5576"/>
    <w:rsid w:val="002E607A"/>
    <w:rsid w:val="002E6275"/>
    <w:rsid w:val="002F0175"/>
    <w:rsid w:val="002F2EAD"/>
    <w:rsid w:val="002F4F49"/>
    <w:rsid w:val="002F5985"/>
    <w:rsid w:val="002F60C9"/>
    <w:rsid w:val="002F6BA4"/>
    <w:rsid w:val="00300395"/>
    <w:rsid w:val="003039F1"/>
    <w:rsid w:val="00305143"/>
    <w:rsid w:val="00305A7F"/>
    <w:rsid w:val="0030615B"/>
    <w:rsid w:val="00312EB3"/>
    <w:rsid w:val="00321069"/>
    <w:rsid w:val="00321825"/>
    <w:rsid w:val="00322CFB"/>
    <w:rsid w:val="003232CD"/>
    <w:rsid w:val="0033005E"/>
    <w:rsid w:val="00331904"/>
    <w:rsid w:val="00332A6F"/>
    <w:rsid w:val="003336DD"/>
    <w:rsid w:val="00341876"/>
    <w:rsid w:val="00343B6D"/>
    <w:rsid w:val="003441AA"/>
    <w:rsid w:val="00344C27"/>
    <w:rsid w:val="00345E6D"/>
    <w:rsid w:val="003465B2"/>
    <w:rsid w:val="003474D1"/>
    <w:rsid w:val="003518E9"/>
    <w:rsid w:val="003533D5"/>
    <w:rsid w:val="00356181"/>
    <w:rsid w:val="0035686F"/>
    <w:rsid w:val="003574DB"/>
    <w:rsid w:val="0036240C"/>
    <w:rsid w:val="00362CE5"/>
    <w:rsid w:val="00362F27"/>
    <w:rsid w:val="00367E8C"/>
    <w:rsid w:val="00371772"/>
    <w:rsid w:val="00371FE8"/>
    <w:rsid w:val="003756DF"/>
    <w:rsid w:val="00376DE4"/>
    <w:rsid w:val="00380066"/>
    <w:rsid w:val="003813A7"/>
    <w:rsid w:val="0038162B"/>
    <w:rsid w:val="00383495"/>
    <w:rsid w:val="0038446A"/>
    <w:rsid w:val="00385778"/>
    <w:rsid w:val="003877FF"/>
    <w:rsid w:val="0039283A"/>
    <w:rsid w:val="003943CD"/>
    <w:rsid w:val="00394467"/>
    <w:rsid w:val="003952A9"/>
    <w:rsid w:val="0039547A"/>
    <w:rsid w:val="003971C0"/>
    <w:rsid w:val="00397306"/>
    <w:rsid w:val="003A1DEC"/>
    <w:rsid w:val="003A39AE"/>
    <w:rsid w:val="003A6FFD"/>
    <w:rsid w:val="003B1120"/>
    <w:rsid w:val="003B1C8C"/>
    <w:rsid w:val="003B3BF9"/>
    <w:rsid w:val="003C1B36"/>
    <w:rsid w:val="003C30EC"/>
    <w:rsid w:val="003C3212"/>
    <w:rsid w:val="003C32EC"/>
    <w:rsid w:val="003D46B4"/>
    <w:rsid w:val="003D699B"/>
    <w:rsid w:val="003E3D93"/>
    <w:rsid w:val="003E5021"/>
    <w:rsid w:val="003E6827"/>
    <w:rsid w:val="003F0007"/>
    <w:rsid w:val="003F2B44"/>
    <w:rsid w:val="003F5248"/>
    <w:rsid w:val="00401061"/>
    <w:rsid w:val="0040240C"/>
    <w:rsid w:val="00403A53"/>
    <w:rsid w:val="00403AEF"/>
    <w:rsid w:val="00404BE0"/>
    <w:rsid w:val="004054AE"/>
    <w:rsid w:val="00407F62"/>
    <w:rsid w:val="00412AE3"/>
    <w:rsid w:val="0041324B"/>
    <w:rsid w:val="00413C5B"/>
    <w:rsid w:val="00417C1E"/>
    <w:rsid w:val="00420A8A"/>
    <w:rsid w:val="00423651"/>
    <w:rsid w:val="0042638B"/>
    <w:rsid w:val="004269A9"/>
    <w:rsid w:val="004273D8"/>
    <w:rsid w:val="004313E6"/>
    <w:rsid w:val="00432C78"/>
    <w:rsid w:val="004341FB"/>
    <w:rsid w:val="0043576E"/>
    <w:rsid w:val="0043646D"/>
    <w:rsid w:val="004448B6"/>
    <w:rsid w:val="00447409"/>
    <w:rsid w:val="0045173E"/>
    <w:rsid w:val="00452503"/>
    <w:rsid w:val="00452AE6"/>
    <w:rsid w:val="0045471E"/>
    <w:rsid w:val="00456BBA"/>
    <w:rsid w:val="00456E28"/>
    <w:rsid w:val="00457D19"/>
    <w:rsid w:val="00457D8F"/>
    <w:rsid w:val="00462900"/>
    <w:rsid w:val="00465982"/>
    <w:rsid w:val="00466519"/>
    <w:rsid w:val="004705E5"/>
    <w:rsid w:val="004724AC"/>
    <w:rsid w:val="00472FF2"/>
    <w:rsid w:val="0047626D"/>
    <w:rsid w:val="00476E15"/>
    <w:rsid w:val="0048177D"/>
    <w:rsid w:val="00483C74"/>
    <w:rsid w:val="00484E96"/>
    <w:rsid w:val="00485084"/>
    <w:rsid w:val="00485CCD"/>
    <w:rsid w:val="00486A32"/>
    <w:rsid w:val="00486AA4"/>
    <w:rsid w:val="00490D34"/>
    <w:rsid w:val="004923A4"/>
    <w:rsid w:val="00492E04"/>
    <w:rsid w:val="00494073"/>
    <w:rsid w:val="00497A66"/>
    <w:rsid w:val="004A0AC8"/>
    <w:rsid w:val="004A3D35"/>
    <w:rsid w:val="004A4175"/>
    <w:rsid w:val="004A62EE"/>
    <w:rsid w:val="004A6EA2"/>
    <w:rsid w:val="004A6F9A"/>
    <w:rsid w:val="004B2792"/>
    <w:rsid w:val="004B31D3"/>
    <w:rsid w:val="004B6FEE"/>
    <w:rsid w:val="004B739F"/>
    <w:rsid w:val="004C30BD"/>
    <w:rsid w:val="004C59E1"/>
    <w:rsid w:val="004D06D6"/>
    <w:rsid w:val="004D1A58"/>
    <w:rsid w:val="004D2240"/>
    <w:rsid w:val="004D3231"/>
    <w:rsid w:val="004D6057"/>
    <w:rsid w:val="004E0744"/>
    <w:rsid w:val="004E1010"/>
    <w:rsid w:val="004E1A3D"/>
    <w:rsid w:val="004E3BC3"/>
    <w:rsid w:val="004E48BA"/>
    <w:rsid w:val="004E591B"/>
    <w:rsid w:val="004E657D"/>
    <w:rsid w:val="004F043E"/>
    <w:rsid w:val="004F28D1"/>
    <w:rsid w:val="004F3A0F"/>
    <w:rsid w:val="004F3E50"/>
    <w:rsid w:val="004F44DD"/>
    <w:rsid w:val="004F4FCF"/>
    <w:rsid w:val="004F600F"/>
    <w:rsid w:val="00500D9C"/>
    <w:rsid w:val="00501161"/>
    <w:rsid w:val="005040F0"/>
    <w:rsid w:val="00505694"/>
    <w:rsid w:val="00505AED"/>
    <w:rsid w:val="00507187"/>
    <w:rsid w:val="00511143"/>
    <w:rsid w:val="00512DF9"/>
    <w:rsid w:val="00513452"/>
    <w:rsid w:val="00524C97"/>
    <w:rsid w:val="00527579"/>
    <w:rsid w:val="00531403"/>
    <w:rsid w:val="005324CE"/>
    <w:rsid w:val="00534CFE"/>
    <w:rsid w:val="00537FBD"/>
    <w:rsid w:val="0054429C"/>
    <w:rsid w:val="00545584"/>
    <w:rsid w:val="00546291"/>
    <w:rsid w:val="00551994"/>
    <w:rsid w:val="00552E17"/>
    <w:rsid w:val="00554B02"/>
    <w:rsid w:val="00557A0A"/>
    <w:rsid w:val="005613FF"/>
    <w:rsid w:val="005624FF"/>
    <w:rsid w:val="0056334B"/>
    <w:rsid w:val="00563F8F"/>
    <w:rsid w:val="00564290"/>
    <w:rsid w:val="00565CF6"/>
    <w:rsid w:val="00565DF9"/>
    <w:rsid w:val="005663DC"/>
    <w:rsid w:val="0057339E"/>
    <w:rsid w:val="00574522"/>
    <w:rsid w:val="00577D64"/>
    <w:rsid w:val="00577F31"/>
    <w:rsid w:val="005812F8"/>
    <w:rsid w:val="00584FA2"/>
    <w:rsid w:val="00585457"/>
    <w:rsid w:val="00587F2B"/>
    <w:rsid w:val="005904D5"/>
    <w:rsid w:val="005917D1"/>
    <w:rsid w:val="00596BAD"/>
    <w:rsid w:val="005975CE"/>
    <w:rsid w:val="005A0311"/>
    <w:rsid w:val="005A263D"/>
    <w:rsid w:val="005C05BE"/>
    <w:rsid w:val="005C23B2"/>
    <w:rsid w:val="005C3796"/>
    <w:rsid w:val="005C3FF8"/>
    <w:rsid w:val="005C457B"/>
    <w:rsid w:val="005D03A7"/>
    <w:rsid w:val="005D05CE"/>
    <w:rsid w:val="005D06F0"/>
    <w:rsid w:val="005D1D7D"/>
    <w:rsid w:val="005D2973"/>
    <w:rsid w:val="005D341B"/>
    <w:rsid w:val="005D53CB"/>
    <w:rsid w:val="005E12F0"/>
    <w:rsid w:val="005E2451"/>
    <w:rsid w:val="005E3996"/>
    <w:rsid w:val="005E46F9"/>
    <w:rsid w:val="005E5CD2"/>
    <w:rsid w:val="005E7BA0"/>
    <w:rsid w:val="005F0E97"/>
    <w:rsid w:val="005F2A2A"/>
    <w:rsid w:val="005F64FC"/>
    <w:rsid w:val="006008EC"/>
    <w:rsid w:val="00601744"/>
    <w:rsid w:val="00602BB2"/>
    <w:rsid w:val="0060305F"/>
    <w:rsid w:val="00605007"/>
    <w:rsid w:val="0061148F"/>
    <w:rsid w:val="006128A8"/>
    <w:rsid w:val="0061363F"/>
    <w:rsid w:val="006146A4"/>
    <w:rsid w:val="00615CF3"/>
    <w:rsid w:val="00617691"/>
    <w:rsid w:val="00630F28"/>
    <w:rsid w:val="006319A6"/>
    <w:rsid w:val="00641B9B"/>
    <w:rsid w:val="006537A8"/>
    <w:rsid w:val="006568E8"/>
    <w:rsid w:val="006601C7"/>
    <w:rsid w:val="00660377"/>
    <w:rsid w:val="00662157"/>
    <w:rsid w:val="0066391A"/>
    <w:rsid w:val="00665AC2"/>
    <w:rsid w:val="00667DD0"/>
    <w:rsid w:val="00672D07"/>
    <w:rsid w:val="00674D0E"/>
    <w:rsid w:val="006760F0"/>
    <w:rsid w:val="006826CE"/>
    <w:rsid w:val="006910DD"/>
    <w:rsid w:val="00693D7D"/>
    <w:rsid w:val="00694AE5"/>
    <w:rsid w:val="00695A42"/>
    <w:rsid w:val="006A0DE4"/>
    <w:rsid w:val="006A1DC5"/>
    <w:rsid w:val="006A2422"/>
    <w:rsid w:val="006B05A4"/>
    <w:rsid w:val="006B3362"/>
    <w:rsid w:val="006B4AE1"/>
    <w:rsid w:val="006B6763"/>
    <w:rsid w:val="006B690D"/>
    <w:rsid w:val="006C3CEF"/>
    <w:rsid w:val="006C642E"/>
    <w:rsid w:val="006C7D41"/>
    <w:rsid w:val="006D23E6"/>
    <w:rsid w:val="006D377A"/>
    <w:rsid w:val="006D3C04"/>
    <w:rsid w:val="006D4A56"/>
    <w:rsid w:val="006E352D"/>
    <w:rsid w:val="006E61B6"/>
    <w:rsid w:val="006E6930"/>
    <w:rsid w:val="006F1A53"/>
    <w:rsid w:val="006F1CA7"/>
    <w:rsid w:val="006F2E4B"/>
    <w:rsid w:val="006F3FA2"/>
    <w:rsid w:val="007006D9"/>
    <w:rsid w:val="0070695C"/>
    <w:rsid w:val="00710618"/>
    <w:rsid w:val="00713383"/>
    <w:rsid w:val="00713CAF"/>
    <w:rsid w:val="00724AC7"/>
    <w:rsid w:val="0072693B"/>
    <w:rsid w:val="00730A45"/>
    <w:rsid w:val="00731F9F"/>
    <w:rsid w:val="00733D5A"/>
    <w:rsid w:val="00737180"/>
    <w:rsid w:val="007379EE"/>
    <w:rsid w:val="00740A88"/>
    <w:rsid w:val="007420AD"/>
    <w:rsid w:val="00744388"/>
    <w:rsid w:val="007443FC"/>
    <w:rsid w:val="007500E0"/>
    <w:rsid w:val="007501DE"/>
    <w:rsid w:val="00750E40"/>
    <w:rsid w:val="00751009"/>
    <w:rsid w:val="007574F3"/>
    <w:rsid w:val="007609DB"/>
    <w:rsid w:val="0076204A"/>
    <w:rsid w:val="0076323E"/>
    <w:rsid w:val="00764170"/>
    <w:rsid w:val="00764C2B"/>
    <w:rsid w:val="00767CF0"/>
    <w:rsid w:val="00767FC6"/>
    <w:rsid w:val="007727CB"/>
    <w:rsid w:val="00774EC4"/>
    <w:rsid w:val="00775BF3"/>
    <w:rsid w:val="0078169D"/>
    <w:rsid w:val="0078191B"/>
    <w:rsid w:val="007825BE"/>
    <w:rsid w:val="00783BC7"/>
    <w:rsid w:val="007863C1"/>
    <w:rsid w:val="007878BE"/>
    <w:rsid w:val="0079017C"/>
    <w:rsid w:val="0079534A"/>
    <w:rsid w:val="00795DE3"/>
    <w:rsid w:val="00796140"/>
    <w:rsid w:val="007A02E3"/>
    <w:rsid w:val="007A0E3F"/>
    <w:rsid w:val="007A2603"/>
    <w:rsid w:val="007B03D2"/>
    <w:rsid w:val="007B4A8F"/>
    <w:rsid w:val="007B4FA1"/>
    <w:rsid w:val="007B535F"/>
    <w:rsid w:val="007B57E2"/>
    <w:rsid w:val="007B7062"/>
    <w:rsid w:val="007C057A"/>
    <w:rsid w:val="007C0C42"/>
    <w:rsid w:val="007C0E18"/>
    <w:rsid w:val="007C1770"/>
    <w:rsid w:val="007C273F"/>
    <w:rsid w:val="007C39D3"/>
    <w:rsid w:val="007C625F"/>
    <w:rsid w:val="007C6E62"/>
    <w:rsid w:val="007C7A96"/>
    <w:rsid w:val="007D3D6A"/>
    <w:rsid w:val="007D3F79"/>
    <w:rsid w:val="007D4A60"/>
    <w:rsid w:val="007D713A"/>
    <w:rsid w:val="007D7C40"/>
    <w:rsid w:val="007E0A01"/>
    <w:rsid w:val="007E2BEA"/>
    <w:rsid w:val="007E3075"/>
    <w:rsid w:val="007E53E3"/>
    <w:rsid w:val="007E5788"/>
    <w:rsid w:val="007F16CB"/>
    <w:rsid w:val="007F24F7"/>
    <w:rsid w:val="007F2E88"/>
    <w:rsid w:val="007F6C8B"/>
    <w:rsid w:val="0080667F"/>
    <w:rsid w:val="00807102"/>
    <w:rsid w:val="00813A3C"/>
    <w:rsid w:val="00813B31"/>
    <w:rsid w:val="0081512C"/>
    <w:rsid w:val="00820060"/>
    <w:rsid w:val="00820280"/>
    <w:rsid w:val="00820932"/>
    <w:rsid w:val="0082348C"/>
    <w:rsid w:val="00824073"/>
    <w:rsid w:val="00824A97"/>
    <w:rsid w:val="0082797E"/>
    <w:rsid w:val="00827E77"/>
    <w:rsid w:val="00831E74"/>
    <w:rsid w:val="00834029"/>
    <w:rsid w:val="00835802"/>
    <w:rsid w:val="00837B1F"/>
    <w:rsid w:val="008444AB"/>
    <w:rsid w:val="00846BB0"/>
    <w:rsid w:val="0084789A"/>
    <w:rsid w:val="00851BD7"/>
    <w:rsid w:val="00856EAA"/>
    <w:rsid w:val="00860F14"/>
    <w:rsid w:val="00861A26"/>
    <w:rsid w:val="0086278A"/>
    <w:rsid w:val="00862D41"/>
    <w:rsid w:val="00863DE9"/>
    <w:rsid w:val="00865372"/>
    <w:rsid w:val="00866088"/>
    <w:rsid w:val="00867A37"/>
    <w:rsid w:val="00877585"/>
    <w:rsid w:val="00877F02"/>
    <w:rsid w:val="00881803"/>
    <w:rsid w:val="008864FE"/>
    <w:rsid w:val="00887BC3"/>
    <w:rsid w:val="00892493"/>
    <w:rsid w:val="008953DC"/>
    <w:rsid w:val="00895478"/>
    <w:rsid w:val="00895504"/>
    <w:rsid w:val="00896D2C"/>
    <w:rsid w:val="00896F06"/>
    <w:rsid w:val="008A02AE"/>
    <w:rsid w:val="008A07D3"/>
    <w:rsid w:val="008A2D2E"/>
    <w:rsid w:val="008A54F9"/>
    <w:rsid w:val="008B1866"/>
    <w:rsid w:val="008B2F77"/>
    <w:rsid w:val="008B36C4"/>
    <w:rsid w:val="008B44E8"/>
    <w:rsid w:val="008B45B0"/>
    <w:rsid w:val="008B492B"/>
    <w:rsid w:val="008C05C0"/>
    <w:rsid w:val="008C08D0"/>
    <w:rsid w:val="008C18D9"/>
    <w:rsid w:val="008C528E"/>
    <w:rsid w:val="008C7033"/>
    <w:rsid w:val="008D070F"/>
    <w:rsid w:val="008D0DDE"/>
    <w:rsid w:val="008D6C4F"/>
    <w:rsid w:val="008E2735"/>
    <w:rsid w:val="008E383A"/>
    <w:rsid w:val="008E44D1"/>
    <w:rsid w:val="008E5566"/>
    <w:rsid w:val="008E5CE8"/>
    <w:rsid w:val="008E7BA5"/>
    <w:rsid w:val="008E7EAB"/>
    <w:rsid w:val="008F2AA1"/>
    <w:rsid w:val="008F2BF0"/>
    <w:rsid w:val="008F5AD1"/>
    <w:rsid w:val="008F5C74"/>
    <w:rsid w:val="00900739"/>
    <w:rsid w:val="00903E09"/>
    <w:rsid w:val="0090489E"/>
    <w:rsid w:val="00905682"/>
    <w:rsid w:val="0090598F"/>
    <w:rsid w:val="00911DE7"/>
    <w:rsid w:val="009127E4"/>
    <w:rsid w:val="00915077"/>
    <w:rsid w:val="00915663"/>
    <w:rsid w:val="00915A57"/>
    <w:rsid w:val="009230BA"/>
    <w:rsid w:val="00926B46"/>
    <w:rsid w:val="009273D3"/>
    <w:rsid w:val="00927EA0"/>
    <w:rsid w:val="00927F78"/>
    <w:rsid w:val="00932C84"/>
    <w:rsid w:val="00932DD6"/>
    <w:rsid w:val="0093400E"/>
    <w:rsid w:val="0093782D"/>
    <w:rsid w:val="00940316"/>
    <w:rsid w:val="00944814"/>
    <w:rsid w:val="00944882"/>
    <w:rsid w:val="009467F8"/>
    <w:rsid w:val="00946BA7"/>
    <w:rsid w:val="009472B6"/>
    <w:rsid w:val="00950A30"/>
    <w:rsid w:val="00950EB1"/>
    <w:rsid w:val="009512BA"/>
    <w:rsid w:val="00953250"/>
    <w:rsid w:val="00964397"/>
    <w:rsid w:val="009649E0"/>
    <w:rsid w:val="009711CA"/>
    <w:rsid w:val="00973606"/>
    <w:rsid w:val="009736EA"/>
    <w:rsid w:val="009741F5"/>
    <w:rsid w:val="009751EF"/>
    <w:rsid w:val="00975D62"/>
    <w:rsid w:val="009762E7"/>
    <w:rsid w:val="0098141C"/>
    <w:rsid w:val="00983F2B"/>
    <w:rsid w:val="009864D6"/>
    <w:rsid w:val="0098718A"/>
    <w:rsid w:val="0098731E"/>
    <w:rsid w:val="00990ADB"/>
    <w:rsid w:val="009948C2"/>
    <w:rsid w:val="0099550C"/>
    <w:rsid w:val="009959A2"/>
    <w:rsid w:val="00997D3B"/>
    <w:rsid w:val="00997FD6"/>
    <w:rsid w:val="009A4C1E"/>
    <w:rsid w:val="009A4FD2"/>
    <w:rsid w:val="009A6538"/>
    <w:rsid w:val="009A7E5F"/>
    <w:rsid w:val="009B1E1A"/>
    <w:rsid w:val="009B2918"/>
    <w:rsid w:val="009B2D44"/>
    <w:rsid w:val="009B3662"/>
    <w:rsid w:val="009B48F0"/>
    <w:rsid w:val="009B4ECC"/>
    <w:rsid w:val="009C3771"/>
    <w:rsid w:val="009C48ED"/>
    <w:rsid w:val="009C6F99"/>
    <w:rsid w:val="009D0A27"/>
    <w:rsid w:val="009D0CF1"/>
    <w:rsid w:val="009D181B"/>
    <w:rsid w:val="009D1FCD"/>
    <w:rsid w:val="009D2E73"/>
    <w:rsid w:val="009D3FAB"/>
    <w:rsid w:val="009D615A"/>
    <w:rsid w:val="009E0BAB"/>
    <w:rsid w:val="009E11DB"/>
    <w:rsid w:val="009E1C90"/>
    <w:rsid w:val="009E20B4"/>
    <w:rsid w:val="009E3AF0"/>
    <w:rsid w:val="009E5D06"/>
    <w:rsid w:val="009E5F10"/>
    <w:rsid w:val="009F4A7E"/>
    <w:rsid w:val="009F5795"/>
    <w:rsid w:val="009F7E41"/>
    <w:rsid w:val="00A00276"/>
    <w:rsid w:val="00A0175B"/>
    <w:rsid w:val="00A04A25"/>
    <w:rsid w:val="00A07042"/>
    <w:rsid w:val="00A11683"/>
    <w:rsid w:val="00A1230B"/>
    <w:rsid w:val="00A15E50"/>
    <w:rsid w:val="00A267A1"/>
    <w:rsid w:val="00A278D9"/>
    <w:rsid w:val="00A30D2E"/>
    <w:rsid w:val="00A31905"/>
    <w:rsid w:val="00A33EF8"/>
    <w:rsid w:val="00A3462C"/>
    <w:rsid w:val="00A36CEB"/>
    <w:rsid w:val="00A40A9B"/>
    <w:rsid w:val="00A44557"/>
    <w:rsid w:val="00A44A13"/>
    <w:rsid w:val="00A44B20"/>
    <w:rsid w:val="00A461AF"/>
    <w:rsid w:val="00A467CD"/>
    <w:rsid w:val="00A47F7F"/>
    <w:rsid w:val="00A500F0"/>
    <w:rsid w:val="00A55BD6"/>
    <w:rsid w:val="00A56579"/>
    <w:rsid w:val="00A6093F"/>
    <w:rsid w:val="00A6099B"/>
    <w:rsid w:val="00A6227C"/>
    <w:rsid w:val="00A64097"/>
    <w:rsid w:val="00A64B32"/>
    <w:rsid w:val="00A64D0D"/>
    <w:rsid w:val="00A66593"/>
    <w:rsid w:val="00A6784A"/>
    <w:rsid w:val="00A67C2B"/>
    <w:rsid w:val="00A722F2"/>
    <w:rsid w:val="00A75605"/>
    <w:rsid w:val="00A76CEC"/>
    <w:rsid w:val="00A770E2"/>
    <w:rsid w:val="00A77590"/>
    <w:rsid w:val="00A81163"/>
    <w:rsid w:val="00A81B35"/>
    <w:rsid w:val="00A83CA6"/>
    <w:rsid w:val="00A85B81"/>
    <w:rsid w:val="00A904AE"/>
    <w:rsid w:val="00A91757"/>
    <w:rsid w:val="00A9203E"/>
    <w:rsid w:val="00A92A25"/>
    <w:rsid w:val="00A975F6"/>
    <w:rsid w:val="00AA0019"/>
    <w:rsid w:val="00AA0A10"/>
    <w:rsid w:val="00AA1F97"/>
    <w:rsid w:val="00AA223B"/>
    <w:rsid w:val="00AA2B10"/>
    <w:rsid w:val="00AA2B88"/>
    <w:rsid w:val="00AA3460"/>
    <w:rsid w:val="00AA34BB"/>
    <w:rsid w:val="00AA424D"/>
    <w:rsid w:val="00AA569F"/>
    <w:rsid w:val="00AB1B5B"/>
    <w:rsid w:val="00AB7C95"/>
    <w:rsid w:val="00AB7D8C"/>
    <w:rsid w:val="00AC2C84"/>
    <w:rsid w:val="00AC558D"/>
    <w:rsid w:val="00AC5A03"/>
    <w:rsid w:val="00AC5C94"/>
    <w:rsid w:val="00AD1FA4"/>
    <w:rsid w:val="00AD3895"/>
    <w:rsid w:val="00AD41FD"/>
    <w:rsid w:val="00AE302C"/>
    <w:rsid w:val="00AE38CB"/>
    <w:rsid w:val="00AE5B43"/>
    <w:rsid w:val="00AE5B54"/>
    <w:rsid w:val="00AE60D6"/>
    <w:rsid w:val="00AE6F5B"/>
    <w:rsid w:val="00AF2655"/>
    <w:rsid w:val="00AF2EEE"/>
    <w:rsid w:val="00AF46EF"/>
    <w:rsid w:val="00AF536E"/>
    <w:rsid w:val="00B004AA"/>
    <w:rsid w:val="00B04C3F"/>
    <w:rsid w:val="00B057BF"/>
    <w:rsid w:val="00B06880"/>
    <w:rsid w:val="00B106BC"/>
    <w:rsid w:val="00B11C81"/>
    <w:rsid w:val="00B13781"/>
    <w:rsid w:val="00B13DF0"/>
    <w:rsid w:val="00B14367"/>
    <w:rsid w:val="00B16A63"/>
    <w:rsid w:val="00B22C27"/>
    <w:rsid w:val="00B26164"/>
    <w:rsid w:val="00B30180"/>
    <w:rsid w:val="00B317CB"/>
    <w:rsid w:val="00B325E2"/>
    <w:rsid w:val="00B349C2"/>
    <w:rsid w:val="00B37801"/>
    <w:rsid w:val="00B447CF"/>
    <w:rsid w:val="00B4627B"/>
    <w:rsid w:val="00B472E6"/>
    <w:rsid w:val="00B54F88"/>
    <w:rsid w:val="00B5655C"/>
    <w:rsid w:val="00B56DA7"/>
    <w:rsid w:val="00B56EEA"/>
    <w:rsid w:val="00B575E6"/>
    <w:rsid w:val="00B63000"/>
    <w:rsid w:val="00B6731B"/>
    <w:rsid w:val="00B7061B"/>
    <w:rsid w:val="00B715CE"/>
    <w:rsid w:val="00B74823"/>
    <w:rsid w:val="00B756B7"/>
    <w:rsid w:val="00B77865"/>
    <w:rsid w:val="00B77B14"/>
    <w:rsid w:val="00B77FC0"/>
    <w:rsid w:val="00B801D9"/>
    <w:rsid w:val="00B802DE"/>
    <w:rsid w:val="00B82519"/>
    <w:rsid w:val="00B849A2"/>
    <w:rsid w:val="00B87FFE"/>
    <w:rsid w:val="00B979EE"/>
    <w:rsid w:val="00B97C29"/>
    <w:rsid w:val="00BA02BF"/>
    <w:rsid w:val="00BA03EE"/>
    <w:rsid w:val="00BA1713"/>
    <w:rsid w:val="00BA56E4"/>
    <w:rsid w:val="00BA5E8E"/>
    <w:rsid w:val="00BB175F"/>
    <w:rsid w:val="00BB380D"/>
    <w:rsid w:val="00BB5F9A"/>
    <w:rsid w:val="00BB64E1"/>
    <w:rsid w:val="00BB6C15"/>
    <w:rsid w:val="00BC01E0"/>
    <w:rsid w:val="00BD224C"/>
    <w:rsid w:val="00BD356D"/>
    <w:rsid w:val="00BD590C"/>
    <w:rsid w:val="00BD6C0C"/>
    <w:rsid w:val="00BD74A6"/>
    <w:rsid w:val="00BD7EC3"/>
    <w:rsid w:val="00BE03A5"/>
    <w:rsid w:val="00BE77A2"/>
    <w:rsid w:val="00BF4B62"/>
    <w:rsid w:val="00BF4F45"/>
    <w:rsid w:val="00BF769D"/>
    <w:rsid w:val="00BF7827"/>
    <w:rsid w:val="00BF7ED8"/>
    <w:rsid w:val="00C04CBF"/>
    <w:rsid w:val="00C06910"/>
    <w:rsid w:val="00C06BD4"/>
    <w:rsid w:val="00C075E1"/>
    <w:rsid w:val="00C10229"/>
    <w:rsid w:val="00C11CBC"/>
    <w:rsid w:val="00C13535"/>
    <w:rsid w:val="00C1409D"/>
    <w:rsid w:val="00C156D4"/>
    <w:rsid w:val="00C15C1C"/>
    <w:rsid w:val="00C17119"/>
    <w:rsid w:val="00C22D1E"/>
    <w:rsid w:val="00C2307C"/>
    <w:rsid w:val="00C26114"/>
    <w:rsid w:val="00C26F29"/>
    <w:rsid w:val="00C3120E"/>
    <w:rsid w:val="00C32A25"/>
    <w:rsid w:val="00C333AA"/>
    <w:rsid w:val="00C341D0"/>
    <w:rsid w:val="00C358E0"/>
    <w:rsid w:val="00C35B14"/>
    <w:rsid w:val="00C37CFD"/>
    <w:rsid w:val="00C414B8"/>
    <w:rsid w:val="00C479AB"/>
    <w:rsid w:val="00C518FF"/>
    <w:rsid w:val="00C53180"/>
    <w:rsid w:val="00C56916"/>
    <w:rsid w:val="00C57138"/>
    <w:rsid w:val="00C578E6"/>
    <w:rsid w:val="00C61930"/>
    <w:rsid w:val="00C63762"/>
    <w:rsid w:val="00C652AC"/>
    <w:rsid w:val="00C653BE"/>
    <w:rsid w:val="00C66687"/>
    <w:rsid w:val="00C70984"/>
    <w:rsid w:val="00C71557"/>
    <w:rsid w:val="00C81957"/>
    <w:rsid w:val="00C81B96"/>
    <w:rsid w:val="00C832CD"/>
    <w:rsid w:val="00C83FB4"/>
    <w:rsid w:val="00C8506E"/>
    <w:rsid w:val="00C8687A"/>
    <w:rsid w:val="00C87E52"/>
    <w:rsid w:val="00C9095B"/>
    <w:rsid w:val="00C90DA8"/>
    <w:rsid w:val="00C918F7"/>
    <w:rsid w:val="00C96036"/>
    <w:rsid w:val="00C96B62"/>
    <w:rsid w:val="00CA267F"/>
    <w:rsid w:val="00CA42CC"/>
    <w:rsid w:val="00CA74E0"/>
    <w:rsid w:val="00CB1645"/>
    <w:rsid w:val="00CB487A"/>
    <w:rsid w:val="00CB4D7B"/>
    <w:rsid w:val="00CB5539"/>
    <w:rsid w:val="00CB6DA8"/>
    <w:rsid w:val="00CB744A"/>
    <w:rsid w:val="00CB7BFA"/>
    <w:rsid w:val="00CB7CFF"/>
    <w:rsid w:val="00CC16B2"/>
    <w:rsid w:val="00CC2724"/>
    <w:rsid w:val="00CC2791"/>
    <w:rsid w:val="00CC44FF"/>
    <w:rsid w:val="00CD0103"/>
    <w:rsid w:val="00CD0A1C"/>
    <w:rsid w:val="00CD109B"/>
    <w:rsid w:val="00CD19DA"/>
    <w:rsid w:val="00CD1ADD"/>
    <w:rsid w:val="00CD1C76"/>
    <w:rsid w:val="00CD1F6A"/>
    <w:rsid w:val="00CD52C1"/>
    <w:rsid w:val="00CD66A9"/>
    <w:rsid w:val="00CE17ED"/>
    <w:rsid w:val="00CE19BB"/>
    <w:rsid w:val="00CE2736"/>
    <w:rsid w:val="00CF0335"/>
    <w:rsid w:val="00CF3428"/>
    <w:rsid w:val="00CF463D"/>
    <w:rsid w:val="00CF4FD6"/>
    <w:rsid w:val="00D032B0"/>
    <w:rsid w:val="00D10413"/>
    <w:rsid w:val="00D10A98"/>
    <w:rsid w:val="00D12461"/>
    <w:rsid w:val="00D12824"/>
    <w:rsid w:val="00D13D0A"/>
    <w:rsid w:val="00D170D7"/>
    <w:rsid w:val="00D23E33"/>
    <w:rsid w:val="00D2412A"/>
    <w:rsid w:val="00D2633C"/>
    <w:rsid w:val="00D3167E"/>
    <w:rsid w:val="00D3188F"/>
    <w:rsid w:val="00D34112"/>
    <w:rsid w:val="00D40571"/>
    <w:rsid w:val="00D40C22"/>
    <w:rsid w:val="00D41BEA"/>
    <w:rsid w:val="00D420EC"/>
    <w:rsid w:val="00D42D92"/>
    <w:rsid w:val="00D44DF8"/>
    <w:rsid w:val="00D47A39"/>
    <w:rsid w:val="00D507A1"/>
    <w:rsid w:val="00D509EE"/>
    <w:rsid w:val="00D50DF9"/>
    <w:rsid w:val="00D514A4"/>
    <w:rsid w:val="00D56313"/>
    <w:rsid w:val="00D56326"/>
    <w:rsid w:val="00D62199"/>
    <w:rsid w:val="00D64523"/>
    <w:rsid w:val="00D66895"/>
    <w:rsid w:val="00D70A9E"/>
    <w:rsid w:val="00D72DAA"/>
    <w:rsid w:val="00D73ED4"/>
    <w:rsid w:val="00D74070"/>
    <w:rsid w:val="00D744E1"/>
    <w:rsid w:val="00D776AD"/>
    <w:rsid w:val="00D8037E"/>
    <w:rsid w:val="00D80776"/>
    <w:rsid w:val="00D8267A"/>
    <w:rsid w:val="00D844AA"/>
    <w:rsid w:val="00D84A7F"/>
    <w:rsid w:val="00D8599D"/>
    <w:rsid w:val="00D86185"/>
    <w:rsid w:val="00D87495"/>
    <w:rsid w:val="00D90779"/>
    <w:rsid w:val="00D90ADA"/>
    <w:rsid w:val="00D92558"/>
    <w:rsid w:val="00D93165"/>
    <w:rsid w:val="00D9502A"/>
    <w:rsid w:val="00D97823"/>
    <w:rsid w:val="00DA0E74"/>
    <w:rsid w:val="00DA38C0"/>
    <w:rsid w:val="00DA443D"/>
    <w:rsid w:val="00DA5D23"/>
    <w:rsid w:val="00DA7BCD"/>
    <w:rsid w:val="00DB0CE5"/>
    <w:rsid w:val="00DB38DC"/>
    <w:rsid w:val="00DB4AA0"/>
    <w:rsid w:val="00DB4B71"/>
    <w:rsid w:val="00DB51A5"/>
    <w:rsid w:val="00DB58DC"/>
    <w:rsid w:val="00DB7586"/>
    <w:rsid w:val="00DC55FB"/>
    <w:rsid w:val="00DC61E7"/>
    <w:rsid w:val="00DC7293"/>
    <w:rsid w:val="00DC740D"/>
    <w:rsid w:val="00DD2A5A"/>
    <w:rsid w:val="00DD4472"/>
    <w:rsid w:val="00DD7D20"/>
    <w:rsid w:val="00DE04DC"/>
    <w:rsid w:val="00DE303B"/>
    <w:rsid w:val="00DE39FF"/>
    <w:rsid w:val="00DE640A"/>
    <w:rsid w:val="00DF3476"/>
    <w:rsid w:val="00DF6383"/>
    <w:rsid w:val="00E007CC"/>
    <w:rsid w:val="00E011B2"/>
    <w:rsid w:val="00E0129A"/>
    <w:rsid w:val="00E02168"/>
    <w:rsid w:val="00E059AF"/>
    <w:rsid w:val="00E10727"/>
    <w:rsid w:val="00E13C91"/>
    <w:rsid w:val="00E13DA0"/>
    <w:rsid w:val="00E14A67"/>
    <w:rsid w:val="00E17165"/>
    <w:rsid w:val="00E17E59"/>
    <w:rsid w:val="00E201F9"/>
    <w:rsid w:val="00E208AA"/>
    <w:rsid w:val="00E22EC9"/>
    <w:rsid w:val="00E23453"/>
    <w:rsid w:val="00E32F26"/>
    <w:rsid w:val="00E33D39"/>
    <w:rsid w:val="00E351A8"/>
    <w:rsid w:val="00E4202F"/>
    <w:rsid w:val="00E42DDF"/>
    <w:rsid w:val="00E4588F"/>
    <w:rsid w:val="00E50A61"/>
    <w:rsid w:val="00E50E93"/>
    <w:rsid w:val="00E538DB"/>
    <w:rsid w:val="00E541C3"/>
    <w:rsid w:val="00E569BB"/>
    <w:rsid w:val="00E5734D"/>
    <w:rsid w:val="00E6110F"/>
    <w:rsid w:val="00E61439"/>
    <w:rsid w:val="00E62C9F"/>
    <w:rsid w:val="00E633D9"/>
    <w:rsid w:val="00E64729"/>
    <w:rsid w:val="00E65B1E"/>
    <w:rsid w:val="00E67258"/>
    <w:rsid w:val="00E70A90"/>
    <w:rsid w:val="00E719FE"/>
    <w:rsid w:val="00E71ACE"/>
    <w:rsid w:val="00E73A7A"/>
    <w:rsid w:val="00E82627"/>
    <w:rsid w:val="00E82C45"/>
    <w:rsid w:val="00E83EA5"/>
    <w:rsid w:val="00E84F0A"/>
    <w:rsid w:val="00E86A37"/>
    <w:rsid w:val="00E8737D"/>
    <w:rsid w:val="00E9031A"/>
    <w:rsid w:val="00E96836"/>
    <w:rsid w:val="00E97533"/>
    <w:rsid w:val="00EA04F5"/>
    <w:rsid w:val="00EA165F"/>
    <w:rsid w:val="00EA23EF"/>
    <w:rsid w:val="00EA4406"/>
    <w:rsid w:val="00EB064B"/>
    <w:rsid w:val="00EB2B73"/>
    <w:rsid w:val="00EB49BE"/>
    <w:rsid w:val="00EB4BAB"/>
    <w:rsid w:val="00EB78D4"/>
    <w:rsid w:val="00EC081D"/>
    <w:rsid w:val="00EC180D"/>
    <w:rsid w:val="00EC28D1"/>
    <w:rsid w:val="00EC3417"/>
    <w:rsid w:val="00EC70CE"/>
    <w:rsid w:val="00EC71FB"/>
    <w:rsid w:val="00ED1289"/>
    <w:rsid w:val="00ED6110"/>
    <w:rsid w:val="00ED6D95"/>
    <w:rsid w:val="00ED7272"/>
    <w:rsid w:val="00ED7C5E"/>
    <w:rsid w:val="00EE4A24"/>
    <w:rsid w:val="00EE6470"/>
    <w:rsid w:val="00EF1833"/>
    <w:rsid w:val="00EF19DE"/>
    <w:rsid w:val="00EF38C7"/>
    <w:rsid w:val="00EF5C01"/>
    <w:rsid w:val="00EF5DC7"/>
    <w:rsid w:val="00EF60F1"/>
    <w:rsid w:val="00EF72A8"/>
    <w:rsid w:val="00EF756F"/>
    <w:rsid w:val="00EF799F"/>
    <w:rsid w:val="00F0684D"/>
    <w:rsid w:val="00F10A50"/>
    <w:rsid w:val="00F13BCE"/>
    <w:rsid w:val="00F145C8"/>
    <w:rsid w:val="00F15408"/>
    <w:rsid w:val="00F162E7"/>
    <w:rsid w:val="00F244AB"/>
    <w:rsid w:val="00F24ACC"/>
    <w:rsid w:val="00F30085"/>
    <w:rsid w:val="00F3207D"/>
    <w:rsid w:val="00F329EE"/>
    <w:rsid w:val="00F36122"/>
    <w:rsid w:val="00F363E9"/>
    <w:rsid w:val="00F40AFE"/>
    <w:rsid w:val="00F427CD"/>
    <w:rsid w:val="00F43619"/>
    <w:rsid w:val="00F45499"/>
    <w:rsid w:val="00F455AB"/>
    <w:rsid w:val="00F47E08"/>
    <w:rsid w:val="00F51C10"/>
    <w:rsid w:val="00F5309C"/>
    <w:rsid w:val="00F5351B"/>
    <w:rsid w:val="00F574B8"/>
    <w:rsid w:val="00F65394"/>
    <w:rsid w:val="00F67868"/>
    <w:rsid w:val="00F70B7C"/>
    <w:rsid w:val="00F716FF"/>
    <w:rsid w:val="00F71F60"/>
    <w:rsid w:val="00F725DE"/>
    <w:rsid w:val="00F751BC"/>
    <w:rsid w:val="00F8259F"/>
    <w:rsid w:val="00F837FF"/>
    <w:rsid w:val="00F840B5"/>
    <w:rsid w:val="00F84A2C"/>
    <w:rsid w:val="00F8643B"/>
    <w:rsid w:val="00F8663C"/>
    <w:rsid w:val="00F91CAE"/>
    <w:rsid w:val="00F96EEB"/>
    <w:rsid w:val="00FA2A55"/>
    <w:rsid w:val="00FA3246"/>
    <w:rsid w:val="00FA3808"/>
    <w:rsid w:val="00FA3AD4"/>
    <w:rsid w:val="00FA441C"/>
    <w:rsid w:val="00FA72A3"/>
    <w:rsid w:val="00FB5C63"/>
    <w:rsid w:val="00FB6ED2"/>
    <w:rsid w:val="00FB7A37"/>
    <w:rsid w:val="00FC0434"/>
    <w:rsid w:val="00FC1E53"/>
    <w:rsid w:val="00FC3088"/>
    <w:rsid w:val="00FC4131"/>
    <w:rsid w:val="00FC416B"/>
    <w:rsid w:val="00FC491D"/>
    <w:rsid w:val="00FC4E49"/>
    <w:rsid w:val="00FC54E0"/>
    <w:rsid w:val="00FC5A78"/>
    <w:rsid w:val="00FC704D"/>
    <w:rsid w:val="00FC7A9B"/>
    <w:rsid w:val="00FD3000"/>
    <w:rsid w:val="00FD3ADA"/>
    <w:rsid w:val="00FD42C0"/>
    <w:rsid w:val="00FD7C2C"/>
    <w:rsid w:val="00FE2500"/>
    <w:rsid w:val="00FE3EC4"/>
    <w:rsid w:val="00FE42DD"/>
    <w:rsid w:val="00FE4F1B"/>
    <w:rsid w:val="00FF0732"/>
    <w:rsid w:val="00FF15F8"/>
    <w:rsid w:val="00FF2E13"/>
    <w:rsid w:val="00FF34B6"/>
    <w:rsid w:val="00FF5A7F"/>
    <w:rsid w:val="00FF73AF"/>
    <w:rsid w:val="00FF7C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engXian"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uiPriority="1" w:qFormat="1"/>
    <w:lsdException w:name="heading 3" w:uiPriority="1"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5E8E"/>
    <w:pPr>
      <w:spacing w:after="160" w:line="259" w:lineRule="auto"/>
      <w:ind w:left="432"/>
      <w:jc w:val="lowKashida"/>
    </w:pPr>
    <w:rPr>
      <w:rFonts w:ascii="Times New Roman" w:hAnsi="Times New Roman"/>
      <w:sz w:val="24"/>
      <w:szCs w:val="22"/>
    </w:rPr>
  </w:style>
  <w:style w:type="paragraph" w:styleId="Heading1">
    <w:name w:val="heading 1"/>
    <w:basedOn w:val="Normal"/>
    <w:next w:val="Normal"/>
    <w:link w:val="Heading1Char"/>
    <w:uiPriority w:val="1"/>
    <w:qFormat/>
    <w:rsid w:val="00BC01E0"/>
    <w:pPr>
      <w:keepNext/>
      <w:spacing w:after="60"/>
      <w:ind w:left="0"/>
      <w:jc w:val="left"/>
      <w:outlineLvl w:val="0"/>
    </w:pPr>
    <w:rPr>
      <w:rFonts w:ascii="Mongolian Baiti" w:eastAsia="宋体" w:hAnsi="Mongolian Baiti" w:cs="Times New Roman"/>
      <w:b/>
      <w:bCs/>
      <w:noProof/>
      <w:kern w:val="32"/>
      <w:sz w:val="40"/>
      <w:szCs w:val="40"/>
    </w:rPr>
  </w:style>
  <w:style w:type="paragraph" w:styleId="Heading2">
    <w:name w:val="heading 2"/>
    <w:basedOn w:val="Normal"/>
    <w:next w:val="Normal"/>
    <w:link w:val="Heading2Char"/>
    <w:uiPriority w:val="1"/>
    <w:unhideWhenUsed/>
    <w:qFormat/>
    <w:rsid w:val="001160CB"/>
    <w:pPr>
      <w:numPr>
        <w:numId w:val="1"/>
      </w:numPr>
      <w:jc w:val="center"/>
      <w:outlineLvl w:val="1"/>
    </w:pPr>
    <w:rPr>
      <w:rFonts w:cs="Times New Roman"/>
      <w:b/>
      <w:bCs/>
      <w:color w:val="B65EFF"/>
      <w:szCs w:val="20"/>
    </w:rPr>
  </w:style>
  <w:style w:type="paragraph" w:styleId="Heading3">
    <w:name w:val="heading 3"/>
    <w:basedOn w:val="Normal"/>
    <w:next w:val="Normal"/>
    <w:link w:val="Heading3Char"/>
    <w:autoRedefine/>
    <w:uiPriority w:val="1"/>
    <w:unhideWhenUsed/>
    <w:qFormat/>
    <w:rsid w:val="002B5D9C"/>
    <w:pPr>
      <w:keepNext/>
      <w:keepLines/>
      <w:spacing w:after="0" w:line="400" w:lineRule="exact"/>
      <w:ind w:left="0"/>
      <w:jc w:val="center"/>
      <w:outlineLvl w:val="2"/>
    </w:pPr>
    <w:rPr>
      <w:rFonts w:eastAsia="Arial" w:cs="Times New Roman"/>
      <w:b/>
      <w:szCs w:val="20"/>
      <w:u w:val="single"/>
    </w:rPr>
  </w:style>
  <w:style w:type="paragraph" w:styleId="Heading4">
    <w:name w:val="heading 4"/>
    <w:basedOn w:val="Normal"/>
    <w:next w:val="Normal"/>
    <w:link w:val="Heading4Char"/>
    <w:uiPriority w:val="9"/>
    <w:unhideWhenUsed/>
    <w:rsid w:val="002B5D9C"/>
    <w:pPr>
      <w:keepNext/>
      <w:keepLines/>
      <w:spacing w:before="40" w:after="0"/>
      <w:ind w:left="792"/>
      <w:outlineLvl w:val="3"/>
    </w:pPr>
    <w:rPr>
      <w:rFonts w:eastAsia="Times New Roman" w:cs="Times New Roman"/>
      <w:b/>
      <w:iCs/>
      <w:color w:val="FF00FF"/>
      <w:szCs w:val="20"/>
    </w:rPr>
  </w:style>
  <w:style w:type="paragraph" w:styleId="Heading5">
    <w:name w:val="heading 5"/>
    <w:basedOn w:val="Normal"/>
    <w:next w:val="Normal"/>
    <w:link w:val="Heading5Char"/>
    <w:uiPriority w:val="9"/>
    <w:unhideWhenUsed/>
    <w:rsid w:val="00D80776"/>
    <w:pPr>
      <w:numPr>
        <w:numId w:val="2"/>
      </w:numPr>
      <w:outlineLvl w:val="4"/>
    </w:pPr>
    <w:rPr>
      <w:rFonts w:cs="Times New Roman"/>
      <w:color w:val="000000"/>
      <w:szCs w:val="20"/>
      <w:u w:val="single"/>
    </w:rPr>
  </w:style>
  <w:style w:type="paragraph" w:styleId="Heading6">
    <w:name w:val="heading 6"/>
    <w:basedOn w:val="Normal"/>
    <w:next w:val="Normal"/>
    <w:link w:val="Heading6Char"/>
    <w:uiPriority w:val="9"/>
    <w:unhideWhenUsed/>
    <w:rsid w:val="00F24ACC"/>
    <w:pPr>
      <w:keepNext/>
      <w:keepLines/>
      <w:spacing w:before="40" w:after="0"/>
      <w:outlineLvl w:val="5"/>
    </w:pPr>
    <w:rPr>
      <w:rFonts w:ascii="Calibri Light" w:eastAsia="DengXian Light" w:hAnsi="Calibri Light" w:cs="Times New Roman"/>
      <w:color w:val="1F4D7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SISPARAGRAPH">
    <w:name w:val="THESIS PARAGRAPH"/>
    <w:basedOn w:val="Normal"/>
    <w:link w:val="THESISPARAGRAPHChar"/>
    <w:rsid w:val="00CB6DA8"/>
    <w:pPr>
      <w:spacing w:after="0"/>
      <w:ind w:left="0" w:firstLine="720"/>
      <w:textboxTightWrap w:val="allLines"/>
    </w:pPr>
    <w:rPr>
      <w:rFonts w:cs="Times New Roman"/>
      <w:iCs/>
      <w:szCs w:val="20"/>
    </w:rPr>
  </w:style>
  <w:style w:type="character" w:customStyle="1" w:styleId="THESISPARAGRAPHChar">
    <w:name w:val="THESIS PARAGRAPH Char"/>
    <w:link w:val="THESISPARAGRAPH"/>
    <w:rsid w:val="00CB6DA8"/>
    <w:rPr>
      <w:rFonts w:ascii="Times New Roman" w:eastAsia="DengXian" w:hAnsi="Times New Roman" w:cs="Arial"/>
      <w:iCs/>
      <w:sz w:val="24"/>
    </w:rPr>
  </w:style>
  <w:style w:type="character" w:customStyle="1" w:styleId="Heading3Char">
    <w:name w:val="Heading 3 Char"/>
    <w:link w:val="Heading3"/>
    <w:uiPriority w:val="1"/>
    <w:rsid w:val="002B5D9C"/>
    <w:rPr>
      <w:rFonts w:ascii="Times New Roman" w:eastAsia="Arial" w:hAnsi="Times New Roman" w:cs="Times New Roman"/>
      <w:b/>
      <w:sz w:val="24"/>
      <w:szCs w:val="20"/>
      <w:u w:val="single"/>
    </w:rPr>
  </w:style>
  <w:style w:type="character" w:customStyle="1" w:styleId="Heading4Char">
    <w:name w:val="Heading 4 Char"/>
    <w:link w:val="Heading4"/>
    <w:uiPriority w:val="9"/>
    <w:rsid w:val="002B5D9C"/>
    <w:rPr>
      <w:rFonts w:ascii="Times New Roman" w:eastAsia="Times New Roman" w:hAnsi="Times New Roman" w:cs="Times New Roman"/>
      <w:b/>
      <w:iCs/>
      <w:color w:val="FF00FF"/>
      <w:sz w:val="24"/>
    </w:rPr>
  </w:style>
  <w:style w:type="character" w:customStyle="1" w:styleId="Heading5Char">
    <w:name w:val="Heading 5 Char"/>
    <w:link w:val="Heading5"/>
    <w:uiPriority w:val="9"/>
    <w:rsid w:val="00D80776"/>
    <w:rPr>
      <w:rFonts w:ascii="Times New Roman" w:eastAsia="DengXian" w:hAnsi="Times New Roman" w:cs="Arial"/>
      <w:color w:val="000000"/>
      <w:sz w:val="24"/>
      <w:u w:val="single"/>
    </w:rPr>
  </w:style>
  <w:style w:type="character" w:customStyle="1" w:styleId="Heading1Char">
    <w:name w:val="Heading 1 Char"/>
    <w:link w:val="Heading1"/>
    <w:uiPriority w:val="1"/>
    <w:rsid w:val="00BC01E0"/>
    <w:rPr>
      <w:rFonts w:ascii="Mongolian Baiti" w:eastAsia="宋体" w:hAnsi="Mongolian Baiti" w:cs="Mongolian Baiti"/>
      <w:b/>
      <w:bCs/>
      <w:noProof/>
      <w:kern w:val="32"/>
      <w:sz w:val="40"/>
      <w:szCs w:val="40"/>
    </w:rPr>
  </w:style>
  <w:style w:type="character" w:customStyle="1" w:styleId="Heading2Char">
    <w:name w:val="Heading 2 Char"/>
    <w:link w:val="Heading2"/>
    <w:uiPriority w:val="1"/>
    <w:rsid w:val="001160CB"/>
    <w:rPr>
      <w:rFonts w:ascii="Times New Roman" w:eastAsia="DengXian" w:hAnsi="Times New Roman" w:cs="Arial"/>
      <w:b/>
      <w:bCs/>
      <w:color w:val="B65EFF"/>
      <w:sz w:val="24"/>
    </w:rPr>
  </w:style>
  <w:style w:type="character" w:customStyle="1" w:styleId="Heading6Char">
    <w:name w:val="Heading 6 Char"/>
    <w:link w:val="Heading6"/>
    <w:uiPriority w:val="9"/>
    <w:rsid w:val="00F24ACC"/>
    <w:rPr>
      <w:rFonts w:ascii="Calibri Light" w:eastAsia="DengXian Light" w:hAnsi="Calibri Light" w:cs="Times New Roman"/>
      <w:color w:val="1F4D78"/>
      <w:sz w:val="24"/>
    </w:rPr>
  </w:style>
  <w:style w:type="paragraph" w:styleId="Date">
    <w:name w:val="Date"/>
    <w:basedOn w:val="Normal"/>
    <w:next w:val="Normal"/>
    <w:link w:val="DateChar"/>
    <w:uiPriority w:val="99"/>
    <w:semiHidden/>
    <w:unhideWhenUsed/>
    <w:rsid w:val="00F24ACC"/>
    <w:rPr>
      <w:rFonts w:cs="Times New Roman"/>
      <w:szCs w:val="20"/>
    </w:rPr>
  </w:style>
  <w:style w:type="character" w:customStyle="1" w:styleId="DateChar">
    <w:name w:val="Date Char"/>
    <w:link w:val="Date"/>
    <w:uiPriority w:val="99"/>
    <w:semiHidden/>
    <w:rsid w:val="00F24ACC"/>
    <w:rPr>
      <w:rFonts w:ascii="Times New Roman" w:eastAsia="DengXian" w:hAnsi="Times New Roman" w:cs="Arial"/>
      <w:sz w:val="24"/>
    </w:rPr>
  </w:style>
  <w:style w:type="paragraph" w:styleId="NoSpacing">
    <w:name w:val="No Spacing"/>
    <w:link w:val="NoSpacingChar"/>
    <w:uiPriority w:val="1"/>
    <w:qFormat/>
    <w:rsid w:val="00F24ACC"/>
    <w:pPr>
      <w:ind w:left="432"/>
    </w:pPr>
    <w:rPr>
      <w:rFonts w:ascii="Times New Roman" w:hAnsi="Times New Roman" w:cs="Times New Roman"/>
      <w:sz w:val="24"/>
    </w:rPr>
  </w:style>
  <w:style w:type="paragraph" w:styleId="TOC2">
    <w:name w:val="toc 2"/>
    <w:basedOn w:val="TOC3"/>
    <w:next w:val="Normal"/>
    <w:autoRedefine/>
    <w:uiPriority w:val="39"/>
    <w:qFormat/>
    <w:rsid w:val="00195DE0"/>
  </w:style>
  <w:style w:type="paragraph" w:styleId="TOC3">
    <w:name w:val="toc 3"/>
    <w:basedOn w:val="Normal"/>
    <w:next w:val="Normal"/>
    <w:autoRedefine/>
    <w:uiPriority w:val="39"/>
    <w:qFormat/>
    <w:rsid w:val="00C81B96"/>
    <w:pPr>
      <w:tabs>
        <w:tab w:val="right" w:leader="dot" w:pos="8380"/>
      </w:tabs>
      <w:spacing w:before="60" w:after="60" w:line="400" w:lineRule="exact"/>
      <w:jc w:val="left"/>
    </w:pPr>
    <w:rPr>
      <w:rFonts w:ascii="Arial" w:eastAsia="宋体" w:hAnsi="Arial"/>
      <w:b/>
      <w:iCs/>
      <w:noProof/>
      <w:szCs w:val="24"/>
      <w:lang w:eastAsia="en-US"/>
    </w:rPr>
  </w:style>
  <w:style w:type="paragraph" w:styleId="TOC4">
    <w:name w:val="toc 4"/>
    <w:basedOn w:val="Normal"/>
    <w:uiPriority w:val="39"/>
    <w:rsid w:val="00F24ACC"/>
    <w:pPr>
      <w:spacing w:after="0"/>
      <w:ind w:left="660"/>
    </w:pPr>
    <w:rPr>
      <w:rFonts w:eastAsia="宋体" w:cs="Times New Roman"/>
      <w:sz w:val="18"/>
      <w:szCs w:val="21"/>
      <w:lang w:eastAsia="en-US"/>
    </w:rPr>
  </w:style>
  <w:style w:type="paragraph" w:styleId="TOCHeading">
    <w:name w:val="TOC Heading"/>
    <w:basedOn w:val="Heading1"/>
    <w:next w:val="Normal"/>
    <w:uiPriority w:val="39"/>
    <w:unhideWhenUsed/>
    <w:qFormat/>
    <w:rsid w:val="00EC180D"/>
    <w:pPr>
      <w:keepLines/>
      <w:numPr>
        <w:numId w:val="3"/>
      </w:numPr>
      <w:spacing w:before="400" w:after="40" w:line="240" w:lineRule="auto"/>
      <w:outlineLvl w:val="9"/>
    </w:pPr>
    <w:rPr>
      <w:rFonts w:ascii="MetaProMedium-Regular" w:eastAsia="DengXian" w:hAnsi="MetaProMedium-Regular" w:cs="MetaProMedium-Regular"/>
      <w:color w:val="1778FF"/>
      <w:kern w:val="0"/>
      <w:sz w:val="24"/>
      <w:szCs w:val="24"/>
      <w:lang w:eastAsia="en-US"/>
    </w:rPr>
  </w:style>
  <w:style w:type="character" w:styleId="Hyperlink">
    <w:name w:val="Hyperlink"/>
    <w:uiPriority w:val="99"/>
    <w:unhideWhenUsed/>
    <w:rsid w:val="00F24ACC"/>
    <w:rPr>
      <w:color w:val="0563C1"/>
      <w:u w:val="single"/>
    </w:rPr>
  </w:style>
  <w:style w:type="paragraph" w:styleId="Header">
    <w:name w:val="header"/>
    <w:basedOn w:val="Normal"/>
    <w:link w:val="HeaderChar"/>
    <w:uiPriority w:val="99"/>
    <w:unhideWhenUsed/>
    <w:rsid w:val="00F24ACC"/>
    <w:pPr>
      <w:tabs>
        <w:tab w:val="center" w:pos="4680"/>
        <w:tab w:val="right" w:pos="9360"/>
      </w:tabs>
    </w:pPr>
    <w:rPr>
      <w:rFonts w:cs="Times New Roman"/>
      <w:szCs w:val="20"/>
    </w:rPr>
  </w:style>
  <w:style w:type="character" w:customStyle="1" w:styleId="HeaderChar">
    <w:name w:val="Header Char"/>
    <w:link w:val="Header"/>
    <w:uiPriority w:val="99"/>
    <w:rsid w:val="00F24ACC"/>
    <w:rPr>
      <w:rFonts w:ascii="Times New Roman" w:eastAsia="DengXian" w:hAnsi="Times New Roman" w:cs="Arial"/>
      <w:sz w:val="24"/>
    </w:rPr>
  </w:style>
  <w:style w:type="paragraph" w:styleId="TableofFigures">
    <w:name w:val="table of figures"/>
    <w:basedOn w:val="Normal"/>
    <w:next w:val="Normal"/>
    <w:uiPriority w:val="99"/>
    <w:unhideWhenUsed/>
    <w:rsid w:val="00F24ACC"/>
    <w:pPr>
      <w:ind w:left="720" w:hanging="720"/>
    </w:pPr>
  </w:style>
  <w:style w:type="paragraph" w:styleId="Footer">
    <w:name w:val="footer"/>
    <w:basedOn w:val="Normal"/>
    <w:link w:val="FooterChar"/>
    <w:uiPriority w:val="99"/>
    <w:unhideWhenUsed/>
    <w:rsid w:val="00F24ACC"/>
    <w:pPr>
      <w:tabs>
        <w:tab w:val="center" w:pos="4680"/>
        <w:tab w:val="right" w:pos="9360"/>
      </w:tabs>
    </w:pPr>
    <w:rPr>
      <w:rFonts w:cs="Times New Roman"/>
      <w:szCs w:val="20"/>
    </w:rPr>
  </w:style>
  <w:style w:type="character" w:customStyle="1" w:styleId="FooterChar">
    <w:name w:val="Footer Char"/>
    <w:link w:val="Footer"/>
    <w:uiPriority w:val="99"/>
    <w:rsid w:val="00F24ACC"/>
    <w:rPr>
      <w:rFonts w:ascii="Times New Roman" w:eastAsia="DengXian" w:hAnsi="Times New Roman" w:cs="Arial"/>
      <w:sz w:val="24"/>
    </w:rPr>
  </w:style>
  <w:style w:type="character" w:styleId="LineNumber">
    <w:name w:val="line number"/>
    <w:uiPriority w:val="99"/>
    <w:semiHidden/>
    <w:unhideWhenUsed/>
    <w:rsid w:val="00F24ACC"/>
  </w:style>
  <w:style w:type="paragraph" w:styleId="Caption">
    <w:name w:val="caption"/>
    <w:basedOn w:val="Normal"/>
    <w:next w:val="Normal"/>
    <w:uiPriority w:val="35"/>
    <w:unhideWhenUsed/>
    <w:qFormat/>
    <w:rsid w:val="00F24ACC"/>
    <w:rPr>
      <w:b/>
      <w:bCs/>
      <w:sz w:val="20"/>
      <w:szCs w:val="20"/>
    </w:rPr>
  </w:style>
  <w:style w:type="table" w:customStyle="1" w:styleId="TableGrid2">
    <w:name w:val="Table Grid2"/>
    <w:basedOn w:val="TableNormal"/>
    <w:next w:val="TableGrid"/>
    <w:uiPriority w:val="39"/>
    <w:rsid w:val="00F24ACC"/>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F24ACC"/>
    <w:pPr>
      <w:tabs>
        <w:tab w:val="right" w:leader="dot" w:pos="8380"/>
      </w:tabs>
      <w:spacing w:line="400" w:lineRule="exact"/>
      <w:ind w:left="0"/>
    </w:pPr>
    <w:rPr>
      <w:rFonts w:eastAsia="Arial"/>
      <w:b/>
      <w:noProof/>
      <w:lang w:eastAsia="zh-TW"/>
    </w:rPr>
  </w:style>
  <w:style w:type="table" w:styleId="TableGrid">
    <w:name w:val="Table Grid"/>
    <w:basedOn w:val="TableNormal"/>
    <w:uiPriority w:val="59"/>
    <w:rsid w:val="00F24A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24ACC"/>
    <w:rPr>
      <w:rFonts w:cs="Times New Roman"/>
      <w:szCs w:val="24"/>
    </w:rPr>
  </w:style>
  <w:style w:type="table" w:customStyle="1" w:styleId="GridTable4-Accent31">
    <w:name w:val="Grid Table 4 - Accent 31"/>
    <w:basedOn w:val="TableNormal"/>
    <w:next w:val="GridTable4-Accent32"/>
    <w:uiPriority w:val="49"/>
    <w:rsid w:val="00F24ACC"/>
    <w:rPr>
      <w:rFonts w:eastAsia="宋体"/>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2">
    <w:name w:val="Grid Table 4 - Accent 32"/>
    <w:basedOn w:val="TableNormal"/>
    <w:uiPriority w:val="49"/>
    <w:rsid w:val="00F24ACC"/>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IntenseQuote">
    <w:name w:val="Intense Quote"/>
    <w:basedOn w:val="Normal"/>
    <w:next w:val="Normal"/>
    <w:link w:val="IntenseQuoteChar"/>
    <w:uiPriority w:val="30"/>
    <w:qFormat/>
    <w:rsid w:val="00F24ACC"/>
    <w:pPr>
      <w:pBdr>
        <w:top w:val="single" w:sz="4" w:space="10" w:color="5B9BD5"/>
        <w:bottom w:val="single" w:sz="4" w:space="10" w:color="5B9BD5"/>
      </w:pBdr>
      <w:spacing w:before="360" w:after="360"/>
      <w:ind w:left="864" w:right="864"/>
      <w:jc w:val="center"/>
    </w:pPr>
    <w:rPr>
      <w:rFonts w:cs="Times New Roman"/>
      <w:i/>
      <w:iCs/>
      <w:color w:val="5B9BD5"/>
      <w:szCs w:val="20"/>
    </w:rPr>
  </w:style>
  <w:style w:type="character" w:customStyle="1" w:styleId="IntenseQuoteChar">
    <w:name w:val="Intense Quote Char"/>
    <w:link w:val="IntenseQuote"/>
    <w:uiPriority w:val="30"/>
    <w:rsid w:val="00F24ACC"/>
    <w:rPr>
      <w:rFonts w:ascii="Times New Roman" w:eastAsia="DengXian" w:hAnsi="Times New Roman" w:cs="Arial"/>
      <w:i/>
      <w:iCs/>
      <w:color w:val="5B9BD5"/>
      <w:sz w:val="24"/>
    </w:rPr>
  </w:style>
  <w:style w:type="character" w:styleId="Emphasis">
    <w:name w:val="Emphasis"/>
    <w:uiPriority w:val="20"/>
    <w:qFormat/>
    <w:rsid w:val="00F24ACC"/>
    <w:rPr>
      <w:i/>
      <w:iCs/>
    </w:rPr>
  </w:style>
  <w:style w:type="paragraph" w:styleId="BodyText">
    <w:name w:val="Body Text"/>
    <w:basedOn w:val="Normal"/>
    <w:link w:val="BodyTextChar"/>
    <w:uiPriority w:val="1"/>
    <w:qFormat/>
    <w:rsid w:val="00F24ACC"/>
    <w:pPr>
      <w:widowControl w:val="0"/>
      <w:spacing w:after="0" w:line="240" w:lineRule="auto"/>
      <w:ind w:left="712" w:firstLine="199"/>
      <w:jc w:val="left"/>
    </w:pPr>
    <w:rPr>
      <w:rFonts w:eastAsia="Times New Roman" w:cs="Times New Roman"/>
      <w:sz w:val="20"/>
      <w:szCs w:val="20"/>
      <w:lang w:eastAsia="en-US"/>
    </w:rPr>
  </w:style>
  <w:style w:type="character" w:customStyle="1" w:styleId="BodyTextChar">
    <w:name w:val="Body Text Char"/>
    <w:link w:val="BodyText"/>
    <w:uiPriority w:val="1"/>
    <w:rsid w:val="00F24ACC"/>
    <w:rPr>
      <w:rFonts w:ascii="Times New Roman" w:eastAsia="Times New Roman" w:hAnsi="Times New Roman" w:cs="Arial"/>
      <w:sz w:val="20"/>
      <w:szCs w:val="20"/>
      <w:lang w:eastAsia="en-US"/>
    </w:rPr>
  </w:style>
  <w:style w:type="table" w:customStyle="1" w:styleId="1">
    <w:name w:val="网格型1"/>
    <w:basedOn w:val="TableNormal"/>
    <w:next w:val="TableGrid"/>
    <w:uiPriority w:val="39"/>
    <w:rsid w:val="00F24ACC"/>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F24ACC"/>
    <w:rPr>
      <w:color w:val="808080"/>
    </w:rPr>
  </w:style>
  <w:style w:type="paragraph" w:styleId="ListParagraph">
    <w:name w:val="List Paragraph"/>
    <w:basedOn w:val="Normal"/>
    <w:uiPriority w:val="1"/>
    <w:qFormat/>
    <w:rsid w:val="00A9203E"/>
    <w:pPr>
      <w:ind w:left="720"/>
      <w:contextualSpacing/>
    </w:pPr>
    <w:rPr>
      <w:b/>
      <w:bCs/>
      <w:color w:val="FF0000"/>
    </w:rPr>
  </w:style>
  <w:style w:type="paragraph" w:styleId="BalloonText">
    <w:name w:val="Balloon Text"/>
    <w:basedOn w:val="Normal"/>
    <w:link w:val="BalloonTextChar"/>
    <w:uiPriority w:val="99"/>
    <w:semiHidden/>
    <w:unhideWhenUsed/>
    <w:rsid w:val="00F24ACC"/>
    <w:pPr>
      <w:spacing w:after="0" w:line="240" w:lineRule="auto"/>
    </w:pPr>
    <w:rPr>
      <w:rFonts w:ascii="宋体" w:eastAsia="宋体" w:cs="Times New Roman"/>
      <w:sz w:val="18"/>
      <w:szCs w:val="18"/>
    </w:rPr>
  </w:style>
  <w:style w:type="character" w:customStyle="1" w:styleId="BalloonTextChar">
    <w:name w:val="Balloon Text Char"/>
    <w:link w:val="BalloonText"/>
    <w:uiPriority w:val="99"/>
    <w:semiHidden/>
    <w:rsid w:val="00F24ACC"/>
    <w:rPr>
      <w:rFonts w:ascii="宋体" w:eastAsia="宋体" w:hAnsi="Times New Roman" w:cs="Arial"/>
      <w:sz w:val="18"/>
      <w:szCs w:val="18"/>
    </w:rPr>
  </w:style>
  <w:style w:type="character" w:styleId="FollowedHyperlink">
    <w:name w:val="FollowedHyperlink"/>
    <w:uiPriority w:val="99"/>
    <w:semiHidden/>
    <w:unhideWhenUsed/>
    <w:rsid w:val="00486AA4"/>
    <w:rPr>
      <w:color w:val="954F72"/>
      <w:u w:val="single"/>
    </w:rPr>
  </w:style>
  <w:style w:type="character" w:styleId="BookTitle">
    <w:name w:val="Book Title"/>
    <w:uiPriority w:val="33"/>
    <w:qFormat/>
    <w:rsid w:val="00A92A25"/>
    <w:rPr>
      <w:b/>
      <w:bCs/>
      <w:i/>
      <w:iCs/>
      <w:spacing w:val="5"/>
    </w:rPr>
  </w:style>
  <w:style w:type="table" w:customStyle="1" w:styleId="TableGrid1">
    <w:name w:val="Table Grid1"/>
    <w:basedOn w:val="TableNormal"/>
    <w:next w:val="TableGrid"/>
    <w:uiPriority w:val="39"/>
    <w:rsid w:val="00713C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B97C29"/>
    <w:rPr>
      <w:b/>
      <w:bCs/>
    </w:rPr>
  </w:style>
  <w:style w:type="character" w:styleId="CommentReference">
    <w:name w:val="annotation reference"/>
    <w:uiPriority w:val="99"/>
    <w:semiHidden/>
    <w:unhideWhenUsed/>
    <w:rsid w:val="00C653BE"/>
    <w:rPr>
      <w:sz w:val="16"/>
      <w:szCs w:val="16"/>
    </w:rPr>
  </w:style>
  <w:style w:type="paragraph" w:styleId="CommentText">
    <w:name w:val="annotation text"/>
    <w:basedOn w:val="Normal"/>
    <w:link w:val="CommentTextChar"/>
    <w:uiPriority w:val="99"/>
    <w:semiHidden/>
    <w:unhideWhenUsed/>
    <w:rsid w:val="00C653BE"/>
    <w:pPr>
      <w:spacing w:line="240" w:lineRule="auto"/>
    </w:pPr>
    <w:rPr>
      <w:rFonts w:cs="Times New Roman"/>
      <w:sz w:val="20"/>
      <w:szCs w:val="20"/>
    </w:rPr>
  </w:style>
  <w:style w:type="character" w:customStyle="1" w:styleId="CommentTextChar">
    <w:name w:val="Comment Text Char"/>
    <w:link w:val="CommentText"/>
    <w:uiPriority w:val="99"/>
    <w:semiHidden/>
    <w:rsid w:val="00C653BE"/>
    <w:rPr>
      <w:rFonts w:ascii="Times New Roman" w:eastAsia="DengXian" w:hAnsi="Times New Roman" w:cs="Arial"/>
      <w:sz w:val="20"/>
      <w:szCs w:val="20"/>
    </w:rPr>
  </w:style>
  <w:style w:type="paragraph" w:styleId="CommentSubject">
    <w:name w:val="annotation subject"/>
    <w:basedOn w:val="CommentText"/>
    <w:next w:val="CommentText"/>
    <w:link w:val="CommentSubjectChar"/>
    <w:uiPriority w:val="99"/>
    <w:semiHidden/>
    <w:unhideWhenUsed/>
    <w:rsid w:val="00C653BE"/>
    <w:rPr>
      <w:b/>
      <w:bCs/>
    </w:rPr>
  </w:style>
  <w:style w:type="character" w:customStyle="1" w:styleId="CommentSubjectChar">
    <w:name w:val="Comment Subject Char"/>
    <w:link w:val="CommentSubject"/>
    <w:uiPriority w:val="99"/>
    <w:semiHidden/>
    <w:rsid w:val="00C653BE"/>
    <w:rPr>
      <w:rFonts w:ascii="Times New Roman" w:eastAsia="DengXian" w:hAnsi="Times New Roman" w:cs="Arial"/>
      <w:b/>
      <w:bCs/>
      <w:sz w:val="20"/>
      <w:szCs w:val="20"/>
    </w:rPr>
  </w:style>
  <w:style w:type="character" w:styleId="IntenseReference">
    <w:name w:val="Intense Reference"/>
    <w:uiPriority w:val="32"/>
    <w:qFormat/>
    <w:rsid w:val="00662157"/>
    <w:rPr>
      <w:rFonts w:ascii="AdvOT7b6c0d50.B" w:eastAsia="DengXian" w:hAnsi="AdvOT7b6c0d50.B" w:cs="AdvOT7b6c0d50.B"/>
      <w:color w:val="1A1AFF"/>
    </w:rPr>
  </w:style>
  <w:style w:type="paragraph" w:styleId="Revision">
    <w:name w:val="Revision"/>
    <w:hidden/>
    <w:uiPriority w:val="99"/>
    <w:semiHidden/>
    <w:rsid w:val="004A6F9A"/>
    <w:rPr>
      <w:rFonts w:ascii="Times New Roman" w:hAnsi="Times New Roman"/>
      <w:sz w:val="24"/>
      <w:szCs w:val="22"/>
    </w:rPr>
  </w:style>
  <w:style w:type="paragraph" w:styleId="Subtitle">
    <w:name w:val="Subtitle"/>
    <w:basedOn w:val="Normal"/>
    <w:next w:val="Normal"/>
    <w:link w:val="SubtitleChar"/>
    <w:uiPriority w:val="11"/>
    <w:qFormat/>
    <w:rsid w:val="00A67C2B"/>
    <w:pPr>
      <w:numPr>
        <w:ilvl w:val="1"/>
      </w:numPr>
      <w:ind w:left="432"/>
    </w:pPr>
    <w:rPr>
      <w:rFonts w:ascii="Calibri" w:hAnsi="Calibri" w:cs="Times New Roman"/>
      <w:color w:val="5A5A5A"/>
      <w:spacing w:val="15"/>
      <w:sz w:val="20"/>
      <w:szCs w:val="20"/>
    </w:rPr>
  </w:style>
  <w:style w:type="character" w:customStyle="1" w:styleId="SubtitleChar">
    <w:name w:val="Subtitle Char"/>
    <w:link w:val="Subtitle"/>
    <w:uiPriority w:val="11"/>
    <w:rsid w:val="00A67C2B"/>
    <w:rPr>
      <w:color w:val="5A5A5A"/>
      <w:spacing w:val="15"/>
    </w:rPr>
  </w:style>
  <w:style w:type="paragraph" w:customStyle="1" w:styleId="Style1">
    <w:name w:val="Style1"/>
    <w:basedOn w:val="Normal"/>
    <w:next w:val="Normal"/>
    <w:link w:val="Style1Char"/>
    <w:qFormat/>
    <w:rsid w:val="00BB5F9A"/>
    <w:pPr>
      <w:spacing w:after="0" w:line="240" w:lineRule="auto"/>
      <w:ind w:left="0"/>
    </w:pPr>
    <w:rPr>
      <w:rFonts w:ascii="Arial" w:hAnsi="Arial" w:cs="Times New Roman"/>
      <w:iCs/>
      <w:szCs w:val="24"/>
    </w:rPr>
  </w:style>
  <w:style w:type="character" w:customStyle="1" w:styleId="Style1Char">
    <w:name w:val="Style1 Char"/>
    <w:link w:val="Style1"/>
    <w:rsid w:val="00BB5F9A"/>
    <w:rPr>
      <w:rFonts w:ascii="Arial" w:eastAsia="DengXian" w:hAnsi="Arial" w:cs="Arial"/>
      <w:iCs/>
      <w:sz w:val="24"/>
      <w:szCs w:val="24"/>
    </w:rPr>
  </w:style>
  <w:style w:type="table" w:customStyle="1" w:styleId="TableGridLight">
    <w:name w:val="Table Grid Light"/>
    <w:basedOn w:val="TableNormal"/>
    <w:uiPriority w:val="40"/>
    <w:rsid w:val="00946BA7"/>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2">
    <w:name w:val="Plain Table 2"/>
    <w:basedOn w:val="TableNormal"/>
    <w:uiPriority w:val="42"/>
    <w:rsid w:val="00946BA7"/>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
    <w:name w:val="Plain Table 5"/>
    <w:basedOn w:val="TableNormal"/>
    <w:uiPriority w:val="45"/>
    <w:rsid w:val="00946BA7"/>
    <w:tblPr>
      <w:tblStyleRowBandSize w:val="1"/>
      <w:tblStyleColBandSize w:val="1"/>
      <w:tblInd w:w="0" w:type="dxa"/>
      <w:tblCellMar>
        <w:top w:w="0" w:type="dxa"/>
        <w:left w:w="108" w:type="dxa"/>
        <w:bottom w:w="0" w:type="dxa"/>
        <w:right w:w="108" w:type="dxa"/>
      </w:tblCellMar>
    </w:tblPr>
    <w:tblStylePr w:type="firstRow">
      <w:rPr>
        <w:rFonts w:ascii="Tahoma" w:eastAsia="Bookman Old Style" w:hAnsi="Tahoma" w:cs="Times New Roman"/>
        <w:i/>
        <w:iCs/>
        <w:sz w:val="26"/>
      </w:rPr>
      <w:tblPr/>
      <w:tcPr>
        <w:tcBorders>
          <w:bottom w:val="single" w:sz="4" w:space="0" w:color="7F7F7F"/>
        </w:tcBorders>
        <w:shd w:val="clear" w:color="auto" w:fill="FFFFFF"/>
      </w:tcPr>
    </w:tblStylePr>
    <w:tblStylePr w:type="lastRow">
      <w:rPr>
        <w:rFonts w:ascii="Tahoma" w:eastAsia="Bookman Old Style" w:hAnsi="Tahoma" w:cs="Times New Roman"/>
        <w:i/>
        <w:iCs/>
        <w:sz w:val="26"/>
      </w:rPr>
      <w:tblPr/>
      <w:tcPr>
        <w:tcBorders>
          <w:top w:val="single" w:sz="4" w:space="0" w:color="7F7F7F"/>
        </w:tcBorders>
        <w:shd w:val="clear" w:color="auto" w:fill="FFFFFF"/>
      </w:tcPr>
    </w:tblStylePr>
    <w:tblStylePr w:type="firstCol">
      <w:pPr>
        <w:jc w:val="right"/>
      </w:pPr>
      <w:rPr>
        <w:rFonts w:ascii="Tahoma" w:eastAsia="Bookman Old Style" w:hAnsi="Tahoma" w:cs="Times New Roman"/>
        <w:i/>
        <w:iCs/>
        <w:sz w:val="26"/>
      </w:rPr>
      <w:tblPr/>
      <w:tcPr>
        <w:tcBorders>
          <w:right w:val="single" w:sz="4" w:space="0" w:color="7F7F7F"/>
        </w:tcBorders>
        <w:shd w:val="clear" w:color="auto" w:fill="FFFFFF"/>
      </w:tcPr>
    </w:tblStylePr>
    <w:tblStylePr w:type="lastCol">
      <w:rPr>
        <w:rFonts w:ascii="Tahoma" w:eastAsia="Bookman Old Style"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3-Accent3">
    <w:name w:val="Grid Table 3 - Accent 3"/>
    <w:basedOn w:val="TableNormal"/>
    <w:uiPriority w:val="48"/>
    <w:rsid w:val="00946BA7"/>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ListTable3">
    <w:name w:val="List Table 3"/>
    <w:basedOn w:val="TableNormal"/>
    <w:uiPriority w:val="48"/>
    <w:rsid w:val="00946BA7"/>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GridTable7Colorful-Accent3">
    <w:name w:val="Grid Table 7 Colorful - Accent 3"/>
    <w:basedOn w:val="TableNormal"/>
    <w:uiPriority w:val="52"/>
    <w:rsid w:val="00946BA7"/>
    <w:rPr>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1Light-Accent3">
    <w:name w:val="Grid Table 1 Light - Accent 3"/>
    <w:basedOn w:val="TableNormal"/>
    <w:uiPriority w:val="46"/>
    <w:rsid w:val="00946BA7"/>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IntenseEmphasis">
    <w:name w:val="Intense Emphasis"/>
    <w:uiPriority w:val="21"/>
    <w:qFormat/>
    <w:rsid w:val="002B1027"/>
    <w:rPr>
      <w:i/>
      <w:iCs/>
      <w:color w:val="5B9BD5"/>
    </w:rPr>
  </w:style>
  <w:style w:type="paragraph" w:customStyle="1" w:styleId="TableParagraph">
    <w:name w:val="Table Paragraph"/>
    <w:basedOn w:val="Normal"/>
    <w:uiPriority w:val="1"/>
    <w:qFormat/>
    <w:rsid w:val="00CC16B2"/>
    <w:pPr>
      <w:widowControl w:val="0"/>
      <w:spacing w:after="0" w:line="240" w:lineRule="auto"/>
      <w:ind w:left="0"/>
      <w:jc w:val="left"/>
    </w:pPr>
    <w:rPr>
      <w:rFonts w:ascii="Calibri" w:eastAsia="Calibri" w:hAnsi="Calibri"/>
      <w:sz w:val="22"/>
      <w:lang w:eastAsia="en-US"/>
    </w:rPr>
  </w:style>
  <w:style w:type="paragraph" w:customStyle="1" w:styleId="Style30">
    <w:name w:val="Style30"/>
    <w:basedOn w:val="Normal"/>
    <w:uiPriority w:val="99"/>
    <w:rsid w:val="00D70A9E"/>
    <w:pPr>
      <w:widowControl w:val="0"/>
      <w:autoSpaceDE w:val="0"/>
      <w:autoSpaceDN w:val="0"/>
      <w:adjustRightInd w:val="0"/>
      <w:spacing w:after="0" w:line="397" w:lineRule="exact"/>
      <w:ind w:left="0" w:firstLine="595"/>
      <w:jc w:val="left"/>
    </w:pPr>
    <w:rPr>
      <w:rFonts w:eastAsia="Times New Roman" w:cs="Times New Roman"/>
      <w:szCs w:val="24"/>
      <w:lang w:eastAsia="en-US"/>
    </w:rPr>
  </w:style>
  <w:style w:type="character" w:customStyle="1" w:styleId="FontStyle80">
    <w:name w:val="Font Style80"/>
    <w:uiPriority w:val="99"/>
    <w:rsid w:val="00D70A9E"/>
    <w:rPr>
      <w:rFonts w:ascii="Bookman Old Style" w:hAnsi="Bookman Old Style" w:cs="Bookman Old Style"/>
      <w:b/>
      <w:bCs/>
      <w:sz w:val="20"/>
      <w:szCs w:val="20"/>
    </w:rPr>
  </w:style>
  <w:style w:type="paragraph" w:customStyle="1" w:styleId="Style3">
    <w:name w:val="Style3"/>
    <w:basedOn w:val="Normal"/>
    <w:uiPriority w:val="99"/>
    <w:rsid w:val="00D70A9E"/>
    <w:pPr>
      <w:widowControl w:val="0"/>
      <w:autoSpaceDE w:val="0"/>
      <w:autoSpaceDN w:val="0"/>
      <w:adjustRightInd w:val="0"/>
      <w:spacing w:after="0" w:line="240" w:lineRule="auto"/>
      <w:ind w:left="0"/>
      <w:jc w:val="left"/>
    </w:pPr>
    <w:rPr>
      <w:rFonts w:eastAsia="Times New Roman" w:cs="Times New Roman"/>
      <w:szCs w:val="24"/>
      <w:lang w:eastAsia="en-US"/>
    </w:rPr>
  </w:style>
  <w:style w:type="paragraph" w:customStyle="1" w:styleId="Style6">
    <w:name w:val="Style6"/>
    <w:basedOn w:val="Normal"/>
    <w:uiPriority w:val="99"/>
    <w:rsid w:val="00D70A9E"/>
    <w:pPr>
      <w:widowControl w:val="0"/>
      <w:autoSpaceDE w:val="0"/>
      <w:autoSpaceDN w:val="0"/>
      <w:adjustRightInd w:val="0"/>
      <w:spacing w:after="0" w:line="240" w:lineRule="auto"/>
      <w:ind w:left="0"/>
      <w:jc w:val="left"/>
    </w:pPr>
    <w:rPr>
      <w:rFonts w:eastAsia="Times New Roman" w:cs="Times New Roman"/>
      <w:szCs w:val="24"/>
      <w:lang w:eastAsia="en-US"/>
    </w:rPr>
  </w:style>
  <w:style w:type="character" w:customStyle="1" w:styleId="FontStyle54">
    <w:name w:val="Font Style54"/>
    <w:uiPriority w:val="99"/>
    <w:rsid w:val="00D70A9E"/>
    <w:rPr>
      <w:rFonts w:ascii="Times New Roman" w:hAnsi="Times New Roman" w:cs="Times New Roman"/>
      <w:i/>
      <w:iCs/>
      <w:sz w:val="20"/>
      <w:szCs w:val="20"/>
    </w:rPr>
  </w:style>
  <w:style w:type="character" w:customStyle="1" w:styleId="FontStyle57">
    <w:name w:val="Font Style57"/>
    <w:uiPriority w:val="99"/>
    <w:rsid w:val="00D70A9E"/>
    <w:rPr>
      <w:rFonts w:ascii="Times New Roman" w:hAnsi="Times New Roman" w:cs="Times New Roman"/>
      <w:i/>
      <w:iCs/>
      <w:sz w:val="24"/>
      <w:szCs w:val="24"/>
    </w:rPr>
  </w:style>
  <w:style w:type="character" w:customStyle="1" w:styleId="FontStyle59">
    <w:name w:val="Font Style59"/>
    <w:uiPriority w:val="99"/>
    <w:rsid w:val="00D70A9E"/>
    <w:rPr>
      <w:rFonts w:ascii="Times New Roman" w:hAnsi="Times New Roman" w:cs="Times New Roman"/>
      <w:i/>
      <w:iCs/>
      <w:spacing w:val="-10"/>
      <w:sz w:val="20"/>
      <w:szCs w:val="20"/>
    </w:rPr>
  </w:style>
  <w:style w:type="character" w:customStyle="1" w:styleId="FontStyle60">
    <w:name w:val="Font Style60"/>
    <w:uiPriority w:val="99"/>
    <w:rsid w:val="00D70A9E"/>
    <w:rPr>
      <w:rFonts w:ascii="Times New Roman" w:hAnsi="Times New Roman" w:cs="Times New Roman"/>
      <w:i/>
      <w:iCs/>
      <w:sz w:val="20"/>
      <w:szCs w:val="20"/>
    </w:rPr>
  </w:style>
  <w:style w:type="character" w:customStyle="1" w:styleId="NoSpacingChar">
    <w:name w:val="No Spacing Char"/>
    <w:link w:val="NoSpacing"/>
    <w:uiPriority w:val="1"/>
    <w:rsid w:val="00D70A9E"/>
    <w:rPr>
      <w:rFonts w:ascii="Times New Roman" w:hAnsi="Times New Roman" w:cs="Times New Roman"/>
      <w:sz w:val="24"/>
      <w:lang w:bidi="ar-SA"/>
    </w:rPr>
  </w:style>
  <w:style w:type="character" w:customStyle="1" w:styleId="FontStyle62">
    <w:name w:val="Font Style62"/>
    <w:uiPriority w:val="99"/>
    <w:rsid w:val="00D70A9E"/>
    <w:rPr>
      <w:rFonts w:ascii="Times New Roman" w:hAnsi="Times New Roman" w:cs="Times New Roman"/>
      <w:b/>
      <w:bCs/>
      <w:sz w:val="20"/>
      <w:szCs w:val="20"/>
    </w:rPr>
  </w:style>
  <w:style w:type="paragraph" w:customStyle="1" w:styleId="Style12">
    <w:name w:val="Style12"/>
    <w:basedOn w:val="Normal"/>
    <w:uiPriority w:val="99"/>
    <w:rsid w:val="00D70A9E"/>
    <w:pPr>
      <w:widowControl w:val="0"/>
      <w:autoSpaceDE w:val="0"/>
      <w:autoSpaceDN w:val="0"/>
      <w:adjustRightInd w:val="0"/>
      <w:spacing w:after="0" w:line="394" w:lineRule="exact"/>
      <w:ind w:left="0" w:hanging="1891"/>
      <w:jc w:val="left"/>
    </w:pPr>
    <w:rPr>
      <w:rFonts w:eastAsia="Times New Roman" w:cs="Times New Roman"/>
      <w:szCs w:val="24"/>
      <w:lang w:eastAsia="en-US"/>
    </w:rPr>
  </w:style>
  <w:style w:type="paragraph" w:customStyle="1" w:styleId="Style19">
    <w:name w:val="Style19"/>
    <w:basedOn w:val="Normal"/>
    <w:uiPriority w:val="99"/>
    <w:rsid w:val="00D70A9E"/>
    <w:pPr>
      <w:widowControl w:val="0"/>
      <w:autoSpaceDE w:val="0"/>
      <w:autoSpaceDN w:val="0"/>
      <w:adjustRightInd w:val="0"/>
      <w:spacing w:after="0" w:line="389" w:lineRule="exact"/>
      <w:ind w:left="0"/>
      <w:jc w:val="center"/>
    </w:pPr>
    <w:rPr>
      <w:rFonts w:eastAsia="Times New Roman" w:cs="Times New Roman"/>
      <w:szCs w:val="24"/>
      <w:lang w:eastAsia="en-US"/>
    </w:rPr>
  </w:style>
  <w:style w:type="character" w:customStyle="1" w:styleId="FontStyle74">
    <w:name w:val="Font Style74"/>
    <w:uiPriority w:val="99"/>
    <w:rsid w:val="00D70A9E"/>
    <w:rPr>
      <w:rFonts w:ascii="Arial" w:hAnsi="Arial" w:cs="Arial"/>
      <w:b/>
      <w:bCs/>
      <w:sz w:val="16"/>
      <w:szCs w:val="16"/>
    </w:rPr>
  </w:style>
  <w:style w:type="paragraph" w:customStyle="1" w:styleId="Style52">
    <w:name w:val="Style52"/>
    <w:basedOn w:val="Normal"/>
    <w:uiPriority w:val="99"/>
    <w:rsid w:val="00D70A9E"/>
    <w:pPr>
      <w:widowControl w:val="0"/>
      <w:autoSpaceDE w:val="0"/>
      <w:autoSpaceDN w:val="0"/>
      <w:adjustRightInd w:val="0"/>
      <w:spacing w:after="0" w:line="240" w:lineRule="auto"/>
      <w:ind w:left="0"/>
      <w:jc w:val="center"/>
    </w:pPr>
    <w:rPr>
      <w:rFonts w:eastAsia="Times New Roman" w:cs="Times New Roman"/>
      <w:szCs w:val="24"/>
      <w:lang w:eastAsia="en-US"/>
    </w:rPr>
  </w:style>
  <w:style w:type="paragraph" w:customStyle="1" w:styleId="Style40">
    <w:name w:val="Style40"/>
    <w:basedOn w:val="Normal"/>
    <w:uiPriority w:val="99"/>
    <w:rsid w:val="00D70A9E"/>
    <w:pPr>
      <w:widowControl w:val="0"/>
      <w:autoSpaceDE w:val="0"/>
      <w:autoSpaceDN w:val="0"/>
      <w:adjustRightInd w:val="0"/>
      <w:spacing w:after="0" w:line="240" w:lineRule="auto"/>
      <w:ind w:left="0"/>
      <w:jc w:val="left"/>
    </w:pPr>
    <w:rPr>
      <w:rFonts w:eastAsia="Times New Roman" w:cs="Times New Roman"/>
      <w:szCs w:val="24"/>
      <w:lang w:eastAsia="en-US"/>
    </w:rPr>
  </w:style>
  <w:style w:type="character" w:customStyle="1" w:styleId="FontStyle61">
    <w:name w:val="Font Style61"/>
    <w:uiPriority w:val="99"/>
    <w:rsid w:val="00D70A9E"/>
    <w:rPr>
      <w:rFonts w:ascii="Arial" w:hAnsi="Arial" w:cs="Arial"/>
      <w:b/>
      <w:bCs/>
      <w:sz w:val="16"/>
      <w:szCs w:val="16"/>
    </w:rPr>
  </w:style>
  <w:style w:type="character" w:customStyle="1" w:styleId="FontStyle81">
    <w:name w:val="Font Style81"/>
    <w:uiPriority w:val="99"/>
    <w:rsid w:val="00D70A9E"/>
    <w:rPr>
      <w:rFonts w:ascii="Times New Roman" w:hAnsi="Times New Roman" w:cs="Times New Roman"/>
      <w:b/>
      <w:bCs/>
      <w:i/>
      <w:iCs/>
      <w:sz w:val="22"/>
      <w:szCs w:val="22"/>
    </w:rPr>
  </w:style>
  <w:style w:type="character" w:customStyle="1" w:styleId="FontStyle82">
    <w:name w:val="Font Style82"/>
    <w:uiPriority w:val="99"/>
    <w:rsid w:val="00D70A9E"/>
    <w:rPr>
      <w:rFonts w:ascii="Arial" w:hAnsi="Arial" w:cs="Arial"/>
      <w:sz w:val="18"/>
      <w:szCs w:val="18"/>
    </w:rPr>
  </w:style>
  <w:style w:type="character" w:customStyle="1" w:styleId="apple-converted-space">
    <w:name w:val="apple-converted-space"/>
    <w:basedOn w:val="DefaultParagraphFont"/>
    <w:rsid w:val="00D62199"/>
  </w:style>
</w:styles>
</file>

<file path=word/webSettings.xml><?xml version="1.0" encoding="utf-8"?>
<w:webSettings xmlns:r="http://schemas.openxmlformats.org/officeDocument/2006/relationships" xmlns:w="http://schemas.openxmlformats.org/wordprocessingml/2006/main">
  <w:divs>
    <w:div w:id="367418963">
      <w:bodyDiv w:val="1"/>
      <w:marLeft w:val="0"/>
      <w:marRight w:val="0"/>
      <w:marTop w:val="0"/>
      <w:marBottom w:val="0"/>
      <w:divBdr>
        <w:top w:val="none" w:sz="0" w:space="0" w:color="auto"/>
        <w:left w:val="none" w:sz="0" w:space="0" w:color="auto"/>
        <w:bottom w:val="none" w:sz="0" w:space="0" w:color="auto"/>
        <w:right w:val="none" w:sz="0" w:space="0" w:color="auto"/>
      </w:divBdr>
    </w:div>
    <w:div w:id="705718825">
      <w:bodyDiv w:val="1"/>
      <w:marLeft w:val="0"/>
      <w:marRight w:val="0"/>
      <w:marTop w:val="0"/>
      <w:marBottom w:val="0"/>
      <w:divBdr>
        <w:top w:val="none" w:sz="0" w:space="0" w:color="auto"/>
        <w:left w:val="none" w:sz="0" w:space="0" w:color="auto"/>
        <w:bottom w:val="none" w:sz="0" w:space="0" w:color="auto"/>
        <w:right w:val="none" w:sz="0" w:space="0" w:color="auto"/>
      </w:divBdr>
    </w:div>
    <w:div w:id="1053886028">
      <w:bodyDiv w:val="1"/>
      <w:marLeft w:val="0"/>
      <w:marRight w:val="0"/>
      <w:marTop w:val="0"/>
      <w:marBottom w:val="0"/>
      <w:divBdr>
        <w:top w:val="none" w:sz="0" w:space="0" w:color="auto"/>
        <w:left w:val="none" w:sz="0" w:space="0" w:color="auto"/>
        <w:bottom w:val="none" w:sz="0" w:space="0" w:color="auto"/>
        <w:right w:val="none" w:sz="0" w:space="0" w:color="auto"/>
      </w:divBdr>
    </w:div>
    <w:div w:id="1109618920">
      <w:bodyDiv w:val="1"/>
      <w:marLeft w:val="0"/>
      <w:marRight w:val="0"/>
      <w:marTop w:val="0"/>
      <w:marBottom w:val="0"/>
      <w:divBdr>
        <w:top w:val="none" w:sz="0" w:space="0" w:color="auto"/>
        <w:left w:val="none" w:sz="0" w:space="0" w:color="auto"/>
        <w:bottom w:val="none" w:sz="0" w:space="0" w:color="auto"/>
        <w:right w:val="none" w:sz="0" w:space="0" w:color="auto"/>
      </w:divBdr>
    </w:div>
    <w:div w:id="1111317038">
      <w:bodyDiv w:val="1"/>
      <w:marLeft w:val="0"/>
      <w:marRight w:val="0"/>
      <w:marTop w:val="0"/>
      <w:marBottom w:val="0"/>
      <w:divBdr>
        <w:top w:val="none" w:sz="0" w:space="0" w:color="auto"/>
        <w:left w:val="none" w:sz="0" w:space="0" w:color="auto"/>
        <w:bottom w:val="none" w:sz="0" w:space="0" w:color="auto"/>
        <w:right w:val="none" w:sz="0" w:space="0" w:color="auto"/>
      </w:divBdr>
    </w:div>
    <w:div w:id="1460415458">
      <w:bodyDiv w:val="1"/>
      <w:marLeft w:val="0"/>
      <w:marRight w:val="0"/>
      <w:marTop w:val="0"/>
      <w:marBottom w:val="0"/>
      <w:divBdr>
        <w:top w:val="none" w:sz="0" w:space="0" w:color="auto"/>
        <w:left w:val="none" w:sz="0" w:space="0" w:color="auto"/>
        <w:bottom w:val="none" w:sz="0" w:space="0" w:color="auto"/>
        <w:right w:val="none" w:sz="0" w:space="0" w:color="auto"/>
      </w:divBdr>
    </w:div>
    <w:div w:id="1667857975">
      <w:bodyDiv w:val="1"/>
      <w:marLeft w:val="0"/>
      <w:marRight w:val="0"/>
      <w:marTop w:val="0"/>
      <w:marBottom w:val="0"/>
      <w:divBdr>
        <w:top w:val="none" w:sz="0" w:space="0" w:color="auto"/>
        <w:left w:val="none" w:sz="0" w:space="0" w:color="auto"/>
        <w:bottom w:val="none" w:sz="0" w:space="0" w:color="auto"/>
        <w:right w:val="none" w:sz="0" w:space="0" w:color="auto"/>
      </w:divBdr>
    </w:div>
    <w:div w:id="1815834811">
      <w:bodyDiv w:val="1"/>
      <w:marLeft w:val="0"/>
      <w:marRight w:val="0"/>
      <w:marTop w:val="0"/>
      <w:marBottom w:val="0"/>
      <w:divBdr>
        <w:top w:val="none" w:sz="0" w:space="0" w:color="auto"/>
        <w:left w:val="none" w:sz="0" w:space="0" w:color="auto"/>
        <w:bottom w:val="none" w:sz="0" w:space="0" w:color="auto"/>
        <w:right w:val="none" w:sz="0" w:space="0" w:color="auto"/>
      </w:divBdr>
    </w:div>
    <w:div w:id="1982534515">
      <w:bodyDiv w:val="1"/>
      <w:marLeft w:val="0"/>
      <w:marRight w:val="0"/>
      <w:marTop w:val="0"/>
      <w:marBottom w:val="0"/>
      <w:divBdr>
        <w:top w:val="none" w:sz="0" w:space="0" w:color="auto"/>
        <w:left w:val="none" w:sz="0" w:space="0" w:color="auto"/>
        <w:bottom w:val="none" w:sz="0" w:space="0" w:color="auto"/>
        <w:right w:val="none" w:sz="0" w:space="0" w:color="auto"/>
      </w:divBdr>
    </w:div>
    <w:div w:id="200104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6.xml"/><Relationship Id="rId39"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6.xml"/><Relationship Id="rId42" Type="http://schemas.openxmlformats.org/officeDocument/2006/relationships/footer" Target="footer11.xml"/><Relationship Id="rId47" Type="http://schemas.openxmlformats.org/officeDocument/2006/relationships/header" Target="header23.xml"/><Relationship Id="rId50" Type="http://schemas.openxmlformats.org/officeDocument/2006/relationships/header" Target="header2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5.xml"/><Relationship Id="rId38" Type="http://schemas.openxmlformats.org/officeDocument/2006/relationships/header" Target="header18.xml"/><Relationship Id="rId46"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footer" Target="footer7.xml"/><Relationship Id="rId41" Type="http://schemas.openxmlformats.org/officeDocument/2006/relationships/header" Target="header20.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footer" Target="footer8.xml"/><Relationship Id="rId37" Type="http://schemas.openxmlformats.org/officeDocument/2006/relationships/header" Target="header17.xml"/><Relationship Id="rId40" Type="http://schemas.openxmlformats.org/officeDocument/2006/relationships/header" Target="header19.xml"/><Relationship Id="rId45" Type="http://schemas.openxmlformats.org/officeDocument/2006/relationships/footer" Target="footer12.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eader" Target="header12.xml"/><Relationship Id="rId36" Type="http://schemas.openxmlformats.org/officeDocument/2006/relationships/image" Target="media/image1.jpeg"/><Relationship Id="rId49" Type="http://schemas.openxmlformats.org/officeDocument/2006/relationships/footer" Target="footer13.xml"/><Relationship Id="rId10" Type="http://schemas.openxmlformats.org/officeDocument/2006/relationships/hyperlink" Target="http://www.dx.doi.org/10.7537/marsrsj090717.07" TargetMode="External"/><Relationship Id="rId19" Type="http://schemas.openxmlformats.org/officeDocument/2006/relationships/header" Target="header6.xml"/><Relationship Id="rId31" Type="http://schemas.openxmlformats.org/officeDocument/2006/relationships/header" Target="header14.xml"/><Relationship Id="rId44" Type="http://schemas.openxmlformats.org/officeDocument/2006/relationships/header" Target="header22.xml"/><Relationship Id="rId52"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oter" Target="footer9.xml"/><Relationship Id="rId43" Type="http://schemas.openxmlformats.org/officeDocument/2006/relationships/header" Target="header21.xml"/><Relationship Id="rId48" Type="http://schemas.openxmlformats.org/officeDocument/2006/relationships/header" Target="header24.xml"/><Relationship Id="rId8" Type="http://schemas.openxmlformats.org/officeDocument/2006/relationships/hyperlink" Target="mailto:waleadalsheak@yahoo.com" TargetMode="External"/><Relationship Id="rId51" Type="http://schemas.openxmlformats.org/officeDocument/2006/relationships/header" Target="header26.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9.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0.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056FB-CCB9-4D73-B62F-637F471CF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8</Pages>
  <Words>4550</Words>
  <Characters>27117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31604</CharactersWithSpaces>
  <SharedDoc>false</SharedDoc>
  <HLinks>
    <vt:vector size="252" baseType="variant">
      <vt:variant>
        <vt:i4>2162769</vt:i4>
      </vt:variant>
      <vt:variant>
        <vt:i4>126</vt:i4>
      </vt:variant>
      <vt:variant>
        <vt:i4>0</vt:i4>
      </vt:variant>
      <vt:variant>
        <vt:i4>5</vt:i4>
      </vt:variant>
      <vt:variant>
        <vt:lpwstr/>
      </vt:variant>
      <vt:variant>
        <vt:lpwstr>_bookmark30</vt:lpwstr>
      </vt:variant>
      <vt:variant>
        <vt:i4>2097233</vt:i4>
      </vt:variant>
      <vt:variant>
        <vt:i4>123</vt:i4>
      </vt:variant>
      <vt:variant>
        <vt:i4>0</vt:i4>
      </vt:variant>
      <vt:variant>
        <vt:i4>5</vt:i4>
      </vt:variant>
      <vt:variant>
        <vt:lpwstr/>
      </vt:variant>
      <vt:variant>
        <vt:lpwstr>_bookmark23</vt:lpwstr>
      </vt:variant>
      <vt:variant>
        <vt:i4>2293841</vt:i4>
      </vt:variant>
      <vt:variant>
        <vt:i4>120</vt:i4>
      </vt:variant>
      <vt:variant>
        <vt:i4>0</vt:i4>
      </vt:variant>
      <vt:variant>
        <vt:i4>5</vt:i4>
      </vt:variant>
      <vt:variant>
        <vt:lpwstr/>
      </vt:variant>
      <vt:variant>
        <vt:lpwstr>_bookmark14</vt:lpwstr>
      </vt:variant>
      <vt:variant>
        <vt:i4>2097233</vt:i4>
      </vt:variant>
      <vt:variant>
        <vt:i4>117</vt:i4>
      </vt:variant>
      <vt:variant>
        <vt:i4>0</vt:i4>
      </vt:variant>
      <vt:variant>
        <vt:i4>5</vt:i4>
      </vt:variant>
      <vt:variant>
        <vt:lpwstr/>
      </vt:variant>
      <vt:variant>
        <vt:lpwstr>_bookmark25</vt:lpwstr>
      </vt:variant>
      <vt:variant>
        <vt:i4>2097233</vt:i4>
      </vt:variant>
      <vt:variant>
        <vt:i4>114</vt:i4>
      </vt:variant>
      <vt:variant>
        <vt:i4>0</vt:i4>
      </vt:variant>
      <vt:variant>
        <vt:i4>5</vt:i4>
      </vt:variant>
      <vt:variant>
        <vt:lpwstr/>
      </vt:variant>
      <vt:variant>
        <vt:lpwstr>_bookmark29</vt:lpwstr>
      </vt:variant>
      <vt:variant>
        <vt:i4>2097233</vt:i4>
      </vt:variant>
      <vt:variant>
        <vt:i4>111</vt:i4>
      </vt:variant>
      <vt:variant>
        <vt:i4>0</vt:i4>
      </vt:variant>
      <vt:variant>
        <vt:i4>5</vt:i4>
      </vt:variant>
      <vt:variant>
        <vt:lpwstr/>
      </vt:variant>
      <vt:variant>
        <vt:lpwstr>_bookmark28</vt:lpwstr>
      </vt:variant>
      <vt:variant>
        <vt:i4>2293841</vt:i4>
      </vt:variant>
      <vt:variant>
        <vt:i4>108</vt:i4>
      </vt:variant>
      <vt:variant>
        <vt:i4>0</vt:i4>
      </vt:variant>
      <vt:variant>
        <vt:i4>5</vt:i4>
      </vt:variant>
      <vt:variant>
        <vt:lpwstr/>
      </vt:variant>
      <vt:variant>
        <vt:lpwstr>_bookmark14</vt:lpwstr>
      </vt:variant>
      <vt:variant>
        <vt:i4>2097233</vt:i4>
      </vt:variant>
      <vt:variant>
        <vt:i4>105</vt:i4>
      </vt:variant>
      <vt:variant>
        <vt:i4>0</vt:i4>
      </vt:variant>
      <vt:variant>
        <vt:i4>5</vt:i4>
      </vt:variant>
      <vt:variant>
        <vt:lpwstr/>
      </vt:variant>
      <vt:variant>
        <vt:lpwstr>_bookmark23</vt:lpwstr>
      </vt:variant>
      <vt:variant>
        <vt:i4>2097233</vt:i4>
      </vt:variant>
      <vt:variant>
        <vt:i4>102</vt:i4>
      </vt:variant>
      <vt:variant>
        <vt:i4>0</vt:i4>
      </vt:variant>
      <vt:variant>
        <vt:i4>5</vt:i4>
      </vt:variant>
      <vt:variant>
        <vt:lpwstr/>
      </vt:variant>
      <vt:variant>
        <vt:lpwstr>_bookmark27</vt:lpwstr>
      </vt:variant>
      <vt:variant>
        <vt:i4>2097233</vt:i4>
      </vt:variant>
      <vt:variant>
        <vt:i4>99</vt:i4>
      </vt:variant>
      <vt:variant>
        <vt:i4>0</vt:i4>
      </vt:variant>
      <vt:variant>
        <vt:i4>5</vt:i4>
      </vt:variant>
      <vt:variant>
        <vt:lpwstr/>
      </vt:variant>
      <vt:variant>
        <vt:lpwstr>_bookmark26</vt:lpwstr>
      </vt:variant>
      <vt:variant>
        <vt:i4>2097233</vt:i4>
      </vt:variant>
      <vt:variant>
        <vt:i4>96</vt:i4>
      </vt:variant>
      <vt:variant>
        <vt:i4>0</vt:i4>
      </vt:variant>
      <vt:variant>
        <vt:i4>5</vt:i4>
      </vt:variant>
      <vt:variant>
        <vt:lpwstr/>
      </vt:variant>
      <vt:variant>
        <vt:lpwstr>_bookmark23</vt:lpwstr>
      </vt:variant>
      <vt:variant>
        <vt:i4>2097233</vt:i4>
      </vt:variant>
      <vt:variant>
        <vt:i4>93</vt:i4>
      </vt:variant>
      <vt:variant>
        <vt:i4>0</vt:i4>
      </vt:variant>
      <vt:variant>
        <vt:i4>5</vt:i4>
      </vt:variant>
      <vt:variant>
        <vt:lpwstr/>
      </vt:variant>
      <vt:variant>
        <vt:lpwstr>_bookmark25</vt:lpwstr>
      </vt:variant>
      <vt:variant>
        <vt:i4>2293841</vt:i4>
      </vt:variant>
      <vt:variant>
        <vt:i4>90</vt:i4>
      </vt:variant>
      <vt:variant>
        <vt:i4>0</vt:i4>
      </vt:variant>
      <vt:variant>
        <vt:i4>5</vt:i4>
      </vt:variant>
      <vt:variant>
        <vt:lpwstr/>
      </vt:variant>
      <vt:variant>
        <vt:lpwstr>_bookmark11</vt:lpwstr>
      </vt:variant>
      <vt:variant>
        <vt:i4>2097233</vt:i4>
      </vt:variant>
      <vt:variant>
        <vt:i4>87</vt:i4>
      </vt:variant>
      <vt:variant>
        <vt:i4>0</vt:i4>
      </vt:variant>
      <vt:variant>
        <vt:i4>5</vt:i4>
      </vt:variant>
      <vt:variant>
        <vt:lpwstr/>
      </vt:variant>
      <vt:variant>
        <vt:lpwstr>_bookmark24</vt:lpwstr>
      </vt:variant>
      <vt:variant>
        <vt:i4>2293841</vt:i4>
      </vt:variant>
      <vt:variant>
        <vt:i4>84</vt:i4>
      </vt:variant>
      <vt:variant>
        <vt:i4>0</vt:i4>
      </vt:variant>
      <vt:variant>
        <vt:i4>5</vt:i4>
      </vt:variant>
      <vt:variant>
        <vt:lpwstr/>
      </vt:variant>
      <vt:variant>
        <vt:lpwstr>_bookmark19</vt:lpwstr>
      </vt:variant>
      <vt:variant>
        <vt:i4>2097233</vt:i4>
      </vt:variant>
      <vt:variant>
        <vt:i4>81</vt:i4>
      </vt:variant>
      <vt:variant>
        <vt:i4>0</vt:i4>
      </vt:variant>
      <vt:variant>
        <vt:i4>5</vt:i4>
      </vt:variant>
      <vt:variant>
        <vt:lpwstr/>
      </vt:variant>
      <vt:variant>
        <vt:lpwstr>_bookmark20</vt:lpwstr>
      </vt:variant>
      <vt:variant>
        <vt:i4>2097233</vt:i4>
      </vt:variant>
      <vt:variant>
        <vt:i4>78</vt:i4>
      </vt:variant>
      <vt:variant>
        <vt:i4>0</vt:i4>
      </vt:variant>
      <vt:variant>
        <vt:i4>5</vt:i4>
      </vt:variant>
      <vt:variant>
        <vt:lpwstr/>
      </vt:variant>
      <vt:variant>
        <vt:lpwstr>_bookmark23</vt:lpwstr>
      </vt:variant>
      <vt:variant>
        <vt:i4>2097233</vt:i4>
      </vt:variant>
      <vt:variant>
        <vt:i4>75</vt:i4>
      </vt:variant>
      <vt:variant>
        <vt:i4>0</vt:i4>
      </vt:variant>
      <vt:variant>
        <vt:i4>5</vt:i4>
      </vt:variant>
      <vt:variant>
        <vt:lpwstr/>
      </vt:variant>
      <vt:variant>
        <vt:lpwstr>_bookmark22</vt:lpwstr>
      </vt:variant>
      <vt:variant>
        <vt:i4>2097233</vt:i4>
      </vt:variant>
      <vt:variant>
        <vt:i4>72</vt:i4>
      </vt:variant>
      <vt:variant>
        <vt:i4>0</vt:i4>
      </vt:variant>
      <vt:variant>
        <vt:i4>5</vt:i4>
      </vt:variant>
      <vt:variant>
        <vt:lpwstr/>
      </vt:variant>
      <vt:variant>
        <vt:lpwstr>_bookmark21</vt:lpwstr>
      </vt:variant>
      <vt:variant>
        <vt:i4>2293841</vt:i4>
      </vt:variant>
      <vt:variant>
        <vt:i4>69</vt:i4>
      </vt:variant>
      <vt:variant>
        <vt:i4>0</vt:i4>
      </vt:variant>
      <vt:variant>
        <vt:i4>5</vt:i4>
      </vt:variant>
      <vt:variant>
        <vt:lpwstr/>
      </vt:variant>
      <vt:variant>
        <vt:lpwstr>_bookmark19</vt:lpwstr>
      </vt:variant>
      <vt:variant>
        <vt:i4>2293841</vt:i4>
      </vt:variant>
      <vt:variant>
        <vt:i4>66</vt:i4>
      </vt:variant>
      <vt:variant>
        <vt:i4>0</vt:i4>
      </vt:variant>
      <vt:variant>
        <vt:i4>5</vt:i4>
      </vt:variant>
      <vt:variant>
        <vt:lpwstr/>
      </vt:variant>
      <vt:variant>
        <vt:lpwstr>_bookmark18</vt:lpwstr>
      </vt:variant>
      <vt:variant>
        <vt:i4>2293841</vt:i4>
      </vt:variant>
      <vt:variant>
        <vt:i4>63</vt:i4>
      </vt:variant>
      <vt:variant>
        <vt:i4>0</vt:i4>
      </vt:variant>
      <vt:variant>
        <vt:i4>5</vt:i4>
      </vt:variant>
      <vt:variant>
        <vt:lpwstr/>
      </vt:variant>
      <vt:variant>
        <vt:lpwstr>_bookmark17</vt:lpwstr>
      </vt:variant>
      <vt:variant>
        <vt:i4>2293841</vt:i4>
      </vt:variant>
      <vt:variant>
        <vt:i4>51</vt:i4>
      </vt:variant>
      <vt:variant>
        <vt:i4>0</vt:i4>
      </vt:variant>
      <vt:variant>
        <vt:i4>5</vt:i4>
      </vt:variant>
      <vt:variant>
        <vt:lpwstr/>
      </vt:variant>
      <vt:variant>
        <vt:lpwstr>_bookmark14</vt:lpwstr>
      </vt:variant>
      <vt:variant>
        <vt:i4>2293841</vt:i4>
      </vt:variant>
      <vt:variant>
        <vt:i4>48</vt:i4>
      </vt:variant>
      <vt:variant>
        <vt:i4>0</vt:i4>
      </vt:variant>
      <vt:variant>
        <vt:i4>5</vt:i4>
      </vt:variant>
      <vt:variant>
        <vt:lpwstr/>
      </vt:variant>
      <vt:variant>
        <vt:lpwstr>_bookmark14</vt:lpwstr>
      </vt:variant>
      <vt:variant>
        <vt:i4>2293841</vt:i4>
      </vt:variant>
      <vt:variant>
        <vt:i4>45</vt:i4>
      </vt:variant>
      <vt:variant>
        <vt:i4>0</vt:i4>
      </vt:variant>
      <vt:variant>
        <vt:i4>5</vt:i4>
      </vt:variant>
      <vt:variant>
        <vt:lpwstr/>
      </vt:variant>
      <vt:variant>
        <vt:lpwstr>_bookmark16</vt:lpwstr>
      </vt:variant>
      <vt:variant>
        <vt:i4>2293841</vt:i4>
      </vt:variant>
      <vt:variant>
        <vt:i4>42</vt:i4>
      </vt:variant>
      <vt:variant>
        <vt:i4>0</vt:i4>
      </vt:variant>
      <vt:variant>
        <vt:i4>5</vt:i4>
      </vt:variant>
      <vt:variant>
        <vt:lpwstr/>
      </vt:variant>
      <vt:variant>
        <vt:lpwstr>_bookmark16</vt:lpwstr>
      </vt:variant>
      <vt:variant>
        <vt:i4>2293841</vt:i4>
      </vt:variant>
      <vt:variant>
        <vt:i4>39</vt:i4>
      </vt:variant>
      <vt:variant>
        <vt:i4>0</vt:i4>
      </vt:variant>
      <vt:variant>
        <vt:i4>5</vt:i4>
      </vt:variant>
      <vt:variant>
        <vt:lpwstr/>
      </vt:variant>
      <vt:variant>
        <vt:lpwstr>_bookmark15</vt:lpwstr>
      </vt:variant>
      <vt:variant>
        <vt:i4>2293841</vt:i4>
      </vt:variant>
      <vt:variant>
        <vt:i4>36</vt:i4>
      </vt:variant>
      <vt:variant>
        <vt:i4>0</vt:i4>
      </vt:variant>
      <vt:variant>
        <vt:i4>5</vt:i4>
      </vt:variant>
      <vt:variant>
        <vt:lpwstr/>
      </vt:variant>
      <vt:variant>
        <vt:lpwstr>_bookmark14</vt:lpwstr>
      </vt:variant>
      <vt:variant>
        <vt:i4>2293841</vt:i4>
      </vt:variant>
      <vt:variant>
        <vt:i4>33</vt:i4>
      </vt:variant>
      <vt:variant>
        <vt:i4>0</vt:i4>
      </vt:variant>
      <vt:variant>
        <vt:i4>5</vt:i4>
      </vt:variant>
      <vt:variant>
        <vt:lpwstr/>
      </vt:variant>
      <vt:variant>
        <vt:lpwstr>_bookmark13</vt:lpwstr>
      </vt:variant>
      <vt:variant>
        <vt:i4>2293841</vt:i4>
      </vt:variant>
      <vt:variant>
        <vt:i4>30</vt:i4>
      </vt:variant>
      <vt:variant>
        <vt:i4>0</vt:i4>
      </vt:variant>
      <vt:variant>
        <vt:i4>5</vt:i4>
      </vt:variant>
      <vt:variant>
        <vt:lpwstr/>
      </vt:variant>
      <vt:variant>
        <vt:lpwstr>_bookmark10</vt:lpwstr>
      </vt:variant>
      <vt:variant>
        <vt:i4>2293841</vt:i4>
      </vt:variant>
      <vt:variant>
        <vt:i4>27</vt:i4>
      </vt:variant>
      <vt:variant>
        <vt:i4>0</vt:i4>
      </vt:variant>
      <vt:variant>
        <vt:i4>5</vt:i4>
      </vt:variant>
      <vt:variant>
        <vt:lpwstr/>
      </vt:variant>
      <vt:variant>
        <vt:lpwstr>_bookmark10</vt:lpwstr>
      </vt:variant>
      <vt:variant>
        <vt:i4>2293841</vt:i4>
      </vt:variant>
      <vt:variant>
        <vt:i4>24</vt:i4>
      </vt:variant>
      <vt:variant>
        <vt:i4>0</vt:i4>
      </vt:variant>
      <vt:variant>
        <vt:i4>5</vt:i4>
      </vt:variant>
      <vt:variant>
        <vt:lpwstr/>
      </vt:variant>
      <vt:variant>
        <vt:lpwstr>_bookmark12</vt:lpwstr>
      </vt:variant>
      <vt:variant>
        <vt:i4>2293841</vt:i4>
      </vt:variant>
      <vt:variant>
        <vt:i4>21</vt:i4>
      </vt:variant>
      <vt:variant>
        <vt:i4>0</vt:i4>
      </vt:variant>
      <vt:variant>
        <vt:i4>5</vt:i4>
      </vt:variant>
      <vt:variant>
        <vt:lpwstr/>
      </vt:variant>
      <vt:variant>
        <vt:lpwstr>_bookmark10</vt:lpwstr>
      </vt:variant>
      <vt:variant>
        <vt:i4>2818129</vt:i4>
      </vt:variant>
      <vt:variant>
        <vt:i4>18</vt:i4>
      </vt:variant>
      <vt:variant>
        <vt:i4>0</vt:i4>
      </vt:variant>
      <vt:variant>
        <vt:i4>5</vt:i4>
      </vt:variant>
      <vt:variant>
        <vt:lpwstr/>
      </vt:variant>
      <vt:variant>
        <vt:lpwstr>_bookmark9</vt:lpwstr>
      </vt:variant>
      <vt:variant>
        <vt:i4>2752593</vt:i4>
      </vt:variant>
      <vt:variant>
        <vt:i4>15</vt:i4>
      </vt:variant>
      <vt:variant>
        <vt:i4>0</vt:i4>
      </vt:variant>
      <vt:variant>
        <vt:i4>5</vt:i4>
      </vt:variant>
      <vt:variant>
        <vt:lpwstr/>
      </vt:variant>
      <vt:variant>
        <vt:lpwstr>_bookmark8</vt:lpwstr>
      </vt:variant>
      <vt:variant>
        <vt:i4>2424913</vt:i4>
      </vt:variant>
      <vt:variant>
        <vt:i4>12</vt:i4>
      </vt:variant>
      <vt:variant>
        <vt:i4>0</vt:i4>
      </vt:variant>
      <vt:variant>
        <vt:i4>5</vt:i4>
      </vt:variant>
      <vt:variant>
        <vt:lpwstr/>
      </vt:variant>
      <vt:variant>
        <vt:lpwstr>_bookmark7</vt:lpwstr>
      </vt:variant>
      <vt:variant>
        <vt:i4>2424913</vt:i4>
      </vt:variant>
      <vt:variant>
        <vt:i4>9</vt:i4>
      </vt:variant>
      <vt:variant>
        <vt:i4>0</vt:i4>
      </vt:variant>
      <vt:variant>
        <vt:i4>5</vt:i4>
      </vt:variant>
      <vt:variant>
        <vt:lpwstr/>
      </vt:variant>
      <vt:variant>
        <vt:lpwstr>_bookmark7</vt:lpwstr>
      </vt:variant>
      <vt:variant>
        <vt:i4>2359377</vt:i4>
      </vt:variant>
      <vt:variant>
        <vt:i4>6</vt:i4>
      </vt:variant>
      <vt:variant>
        <vt:i4>0</vt:i4>
      </vt:variant>
      <vt:variant>
        <vt:i4>5</vt:i4>
      </vt:variant>
      <vt:variant>
        <vt:lpwstr/>
      </vt:variant>
      <vt:variant>
        <vt:lpwstr>_bookmark6</vt:lpwstr>
      </vt:variant>
      <vt:variant>
        <vt:i4>4391003</vt:i4>
      </vt:variant>
      <vt:variant>
        <vt:i4>3</vt:i4>
      </vt:variant>
      <vt:variant>
        <vt:i4>0</vt:i4>
      </vt:variant>
      <vt:variant>
        <vt:i4>5</vt:i4>
      </vt:variant>
      <vt:variant>
        <vt:lpwstr>http://www.sciencepub.net/researcher</vt:lpwstr>
      </vt:variant>
      <vt:variant>
        <vt:lpwstr/>
      </vt:variant>
      <vt:variant>
        <vt:i4>7602240</vt:i4>
      </vt:variant>
      <vt:variant>
        <vt:i4>0</vt:i4>
      </vt:variant>
      <vt:variant>
        <vt:i4>0</vt:i4>
      </vt:variant>
      <vt:variant>
        <vt:i4>5</vt:i4>
      </vt:variant>
      <vt:variant>
        <vt:lpwstr>mailto:waleadalsheak@yahoo.com</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Dr.MOHAMED ELZAYAT</dc:creator>
  <cp:lastModifiedBy>Administrator</cp:lastModifiedBy>
  <cp:revision>3</cp:revision>
  <cp:lastPrinted>2017-07-02T05:50:00Z</cp:lastPrinted>
  <dcterms:created xsi:type="dcterms:W3CDTF">2017-07-06T07:53:00Z</dcterms:created>
  <dcterms:modified xsi:type="dcterms:W3CDTF">2017-07-04T11:14:00Z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http://www.zotero.org/styles/bmj</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http://www.zotero.org/styles/apa-5th-edition</vt:lpwstr>
  </property>
  <property fmtid="{D5CDD505-2E9C-101B-9397-08002B2CF9AE}" pid="7" name="Mendeley Recent Style Name 1_1">
    <vt:lpwstr>American Psychological Association 5th edition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http://www.zotero.org/styles/apa-no-doi-no-issue</vt:lpwstr>
  </property>
  <property fmtid="{D5CDD505-2E9C-101B-9397-08002B2CF9AE}" pid="11" name="Mendeley Recent Style Name 3_1">
    <vt:lpwstr>American Psychological Association 6th edition (no DOIs, no issue numbers)</vt:lpwstr>
  </property>
  <property fmtid="{D5CDD505-2E9C-101B-9397-08002B2CF9AE}" pid="12" name="Mendeley Recent Style Id 4_1">
    <vt:lpwstr>http://www.zotero.org/styles/american-sociological-association</vt:lpwstr>
  </property>
  <property fmtid="{D5CDD505-2E9C-101B-9397-08002B2CF9AE}" pid="13" name="Mendeley Recent Style Name 4_1">
    <vt:lpwstr>American Sociological Association</vt:lpwstr>
  </property>
  <property fmtid="{D5CDD505-2E9C-101B-9397-08002B2CF9AE}" pid="14" name="Mendeley Recent Style Id 5_1">
    <vt:lpwstr>http://www.zotero.org/styles/bmj</vt:lpwstr>
  </property>
  <property fmtid="{D5CDD505-2E9C-101B-9397-08002B2CF9AE}" pid="15" name="Mendeley Recent Style Name 5_1">
    <vt:lpwstr>BMJ</vt:lpwstr>
  </property>
  <property fmtid="{D5CDD505-2E9C-101B-9397-08002B2CF9AE}" pid="16" name="Mendeley Recent Style Id 6_1">
    <vt:lpwstr>http://www.zotero.org/styles/chicago-author-date</vt:lpwstr>
  </property>
  <property fmtid="{D5CDD505-2E9C-101B-9397-08002B2CF9AE}" pid="17" name="Mendeley Recent Style Name 6_1">
    <vt:lpwstr>Chicago Manual of Style 16th edition (author-date)</vt:lpwstr>
  </property>
  <property fmtid="{D5CDD505-2E9C-101B-9397-08002B2CF9AE}" pid="18" name="Mendeley Recent Style Id 7_1">
    <vt:lpwstr>http://www.zotero.org/styles/european-journal-of-political-research</vt:lpwstr>
  </property>
  <property fmtid="{D5CDD505-2E9C-101B-9397-08002B2CF9AE}" pid="19" name="Mendeley Recent Style Name 7_1">
    <vt:lpwstr>European Journal of Political Research</vt:lpwstr>
  </property>
  <property fmtid="{D5CDD505-2E9C-101B-9397-08002B2CF9AE}" pid="20" name="Mendeley Recent Style Id 8_1">
    <vt:lpwstr>http://www.zotero.org/styles/harvard1</vt:lpwstr>
  </property>
  <property fmtid="{D5CDD505-2E9C-101B-9397-08002B2CF9AE}" pid="21" name="Mendeley Recent Style Name 8_1">
    <vt:lpwstr>Harvard Reference format 1 (author-date)</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7th edition</vt:lpwstr>
  </property>
  <property fmtid="{D5CDD505-2E9C-101B-9397-08002B2CF9AE}" pid="24" name="Mendeley Unique User Id_1">
    <vt:lpwstr>1834c0e8-9a13-365d-afe0-f218bff0571f</vt:lpwstr>
  </property>
</Properties>
</file>