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0FF" w:rsidRPr="00555181" w:rsidRDefault="00EA77CC" w:rsidP="00C13FC4">
      <w:pPr>
        <w:suppressAutoHyphens w:val="0"/>
        <w:snapToGrid w:val="0"/>
        <w:ind w:right="4"/>
        <w:jc w:val="center"/>
        <w:rPr>
          <w:b/>
          <w:sz w:val="20"/>
          <w:szCs w:val="20"/>
        </w:rPr>
      </w:pPr>
      <w:r w:rsidRPr="00555181">
        <w:rPr>
          <w:b/>
          <w:sz w:val="20"/>
        </w:rPr>
        <w:t xml:space="preserve">Geological Assessment Of The </w:t>
      </w:r>
      <w:proofErr w:type="spellStart"/>
      <w:r w:rsidRPr="00555181">
        <w:rPr>
          <w:b/>
          <w:sz w:val="20"/>
        </w:rPr>
        <w:t>Pindiga</w:t>
      </w:r>
      <w:proofErr w:type="spellEnd"/>
      <w:r w:rsidRPr="00555181">
        <w:rPr>
          <w:b/>
          <w:sz w:val="20"/>
        </w:rPr>
        <w:t xml:space="preserve"> Limestone For Cement Production, Northern Benue Trough, Northeastern Nigeria</w:t>
      </w:r>
    </w:p>
    <w:p w:rsidR="00FE20FF" w:rsidRPr="00555181" w:rsidRDefault="00FE20FF" w:rsidP="00C13FC4">
      <w:pPr>
        <w:suppressAutoHyphens w:val="0"/>
        <w:snapToGrid w:val="0"/>
        <w:ind w:right="4"/>
        <w:jc w:val="center"/>
        <w:rPr>
          <w:b/>
          <w:sz w:val="20"/>
          <w:szCs w:val="20"/>
        </w:rPr>
      </w:pPr>
    </w:p>
    <w:p w:rsidR="00FE20FF" w:rsidRPr="00555181" w:rsidRDefault="003F379D" w:rsidP="00C13FC4">
      <w:pPr>
        <w:suppressAutoHyphens w:val="0"/>
        <w:snapToGrid w:val="0"/>
        <w:ind w:right="4"/>
        <w:jc w:val="center"/>
        <w:rPr>
          <w:sz w:val="20"/>
          <w:vertAlign w:val="superscript"/>
          <w:lang w:eastAsia="zh-CN"/>
        </w:rPr>
      </w:pPr>
      <w:proofErr w:type="spellStart"/>
      <w:r w:rsidRPr="00555181">
        <w:rPr>
          <w:sz w:val="20"/>
        </w:rPr>
        <w:t>Maimuna</w:t>
      </w:r>
      <w:proofErr w:type="spellEnd"/>
      <w:r w:rsidRPr="00555181">
        <w:rPr>
          <w:sz w:val="20"/>
        </w:rPr>
        <w:t xml:space="preserve"> Halilu</w:t>
      </w:r>
      <w:r w:rsidRPr="00555181">
        <w:rPr>
          <w:sz w:val="20"/>
          <w:vertAlign w:val="superscript"/>
        </w:rPr>
        <w:t>1</w:t>
      </w:r>
      <w:r w:rsidR="00555181" w:rsidRPr="00555181">
        <w:rPr>
          <w:sz w:val="20"/>
        </w:rPr>
        <w:t>,</w:t>
      </w:r>
      <w:r w:rsidR="00555181">
        <w:rPr>
          <w:sz w:val="20"/>
        </w:rPr>
        <w:t xml:space="preserve"> </w:t>
      </w:r>
      <w:r w:rsidR="00555181" w:rsidRPr="00555181">
        <w:rPr>
          <w:sz w:val="20"/>
        </w:rPr>
        <w:t>S</w:t>
      </w:r>
      <w:r w:rsidRPr="00555181">
        <w:rPr>
          <w:sz w:val="20"/>
        </w:rPr>
        <w:t>uleiman Raji</w:t>
      </w:r>
      <w:r w:rsidRPr="00555181">
        <w:rPr>
          <w:sz w:val="20"/>
          <w:vertAlign w:val="superscript"/>
        </w:rPr>
        <w:t>,1</w:t>
      </w:r>
      <w:r w:rsidRPr="00555181">
        <w:rPr>
          <w:sz w:val="20"/>
        </w:rPr>
        <w:t xml:space="preserve">, </w:t>
      </w:r>
      <w:proofErr w:type="spellStart"/>
      <w:r w:rsidRPr="00555181">
        <w:rPr>
          <w:sz w:val="20"/>
        </w:rPr>
        <w:t>Fauziya</w:t>
      </w:r>
      <w:proofErr w:type="spellEnd"/>
      <w:r w:rsidRPr="00555181">
        <w:rPr>
          <w:sz w:val="20"/>
        </w:rPr>
        <w:t xml:space="preserve"> </w:t>
      </w:r>
      <w:proofErr w:type="spellStart"/>
      <w:r w:rsidRPr="00555181">
        <w:rPr>
          <w:sz w:val="20"/>
        </w:rPr>
        <w:t>Rufai</w:t>
      </w:r>
      <w:proofErr w:type="spellEnd"/>
      <w:r w:rsidRPr="00555181">
        <w:rPr>
          <w:sz w:val="20"/>
        </w:rPr>
        <w:t xml:space="preserve"> Ahmed</w:t>
      </w:r>
      <w:r w:rsidRPr="00555181">
        <w:rPr>
          <w:sz w:val="20"/>
          <w:vertAlign w:val="superscript"/>
        </w:rPr>
        <w:t>1</w:t>
      </w:r>
      <w:r w:rsidRPr="00555181">
        <w:rPr>
          <w:sz w:val="20"/>
        </w:rPr>
        <w:t xml:space="preserve"> and </w:t>
      </w:r>
      <w:proofErr w:type="spellStart"/>
      <w:r w:rsidRPr="00555181">
        <w:rPr>
          <w:sz w:val="20"/>
        </w:rPr>
        <w:t>Abubakar</w:t>
      </w:r>
      <w:proofErr w:type="spellEnd"/>
      <w:r w:rsidRPr="00555181">
        <w:rPr>
          <w:sz w:val="20"/>
        </w:rPr>
        <w:t xml:space="preserve"> Maunde</w:t>
      </w:r>
      <w:r w:rsidRPr="00555181">
        <w:rPr>
          <w:sz w:val="20"/>
          <w:vertAlign w:val="superscript"/>
        </w:rPr>
        <w:t>1</w:t>
      </w:r>
    </w:p>
    <w:p w:rsidR="00FE20FF" w:rsidRPr="00555181" w:rsidRDefault="00FE20FF" w:rsidP="00C13FC4">
      <w:pPr>
        <w:suppressAutoHyphens w:val="0"/>
        <w:snapToGrid w:val="0"/>
        <w:ind w:right="4"/>
        <w:jc w:val="center"/>
        <w:rPr>
          <w:sz w:val="20"/>
          <w:vertAlign w:val="superscript"/>
          <w:lang w:eastAsia="zh-CN"/>
        </w:rPr>
      </w:pPr>
    </w:p>
    <w:p w:rsidR="003F379D" w:rsidRPr="00555181" w:rsidRDefault="003F379D" w:rsidP="00C13FC4">
      <w:pPr>
        <w:suppressAutoHyphens w:val="0"/>
        <w:snapToGrid w:val="0"/>
        <w:ind w:right="4"/>
        <w:jc w:val="center"/>
        <w:rPr>
          <w:sz w:val="20"/>
        </w:rPr>
      </w:pPr>
      <w:r w:rsidRPr="00555181">
        <w:rPr>
          <w:sz w:val="20"/>
          <w:vertAlign w:val="superscript"/>
        </w:rPr>
        <w:t>1</w:t>
      </w:r>
      <w:r w:rsidRPr="00555181">
        <w:rPr>
          <w:sz w:val="20"/>
        </w:rPr>
        <w:t xml:space="preserve">Modibbo </w:t>
      </w:r>
      <w:proofErr w:type="spellStart"/>
      <w:r w:rsidRPr="00555181">
        <w:rPr>
          <w:sz w:val="20"/>
        </w:rPr>
        <w:t>Adama</w:t>
      </w:r>
      <w:proofErr w:type="spellEnd"/>
      <w:r w:rsidRPr="00555181">
        <w:rPr>
          <w:sz w:val="20"/>
        </w:rPr>
        <w:t xml:space="preserve"> University of Technology, </w:t>
      </w:r>
      <w:proofErr w:type="spellStart"/>
      <w:r w:rsidRPr="00555181">
        <w:rPr>
          <w:sz w:val="20"/>
        </w:rPr>
        <w:t>Yola</w:t>
      </w:r>
      <w:proofErr w:type="spellEnd"/>
      <w:r w:rsidRPr="00555181">
        <w:rPr>
          <w:sz w:val="20"/>
        </w:rPr>
        <w:t>, Nigeria</w:t>
      </w:r>
    </w:p>
    <w:p w:rsidR="00FE20FF" w:rsidRPr="00555181" w:rsidRDefault="007828CF" w:rsidP="00C13FC4">
      <w:pPr>
        <w:suppressAutoHyphens w:val="0"/>
        <w:snapToGrid w:val="0"/>
        <w:ind w:right="4"/>
        <w:jc w:val="center"/>
        <w:rPr>
          <w:sz w:val="20"/>
          <w:szCs w:val="20"/>
        </w:rPr>
      </w:pPr>
      <w:r w:rsidRPr="00555181">
        <w:rPr>
          <w:sz w:val="20"/>
          <w:szCs w:val="20"/>
        </w:rPr>
        <w:t>* Corresponding author: Email:</w:t>
      </w:r>
      <w:r w:rsidR="00C13FC4">
        <w:rPr>
          <w:rFonts w:hint="eastAsia"/>
          <w:sz w:val="20"/>
          <w:szCs w:val="20"/>
          <w:lang w:eastAsia="zh-CN"/>
        </w:rPr>
        <w:t xml:space="preserve"> </w:t>
      </w:r>
      <w:hyperlink r:id="rId7" w:history="1">
        <w:r w:rsidR="00C13FC4" w:rsidRPr="00E00E5E">
          <w:rPr>
            <w:rStyle w:val="Hyperlink"/>
            <w:sz w:val="20"/>
            <w:szCs w:val="20"/>
          </w:rPr>
          <w:t>mkmyers45@gmail.com</w:t>
        </w:r>
      </w:hyperlink>
      <w:r w:rsidR="00C13FC4" w:rsidRPr="00C13FC4">
        <w:rPr>
          <w:rFonts w:hint="eastAsia"/>
          <w:sz w:val="20"/>
          <w:szCs w:val="20"/>
          <w:lang w:eastAsia="zh-CN"/>
        </w:rPr>
        <w:t xml:space="preserve">; </w:t>
      </w:r>
      <w:r w:rsidR="00C13FC4" w:rsidRPr="00C13FC4">
        <w:rPr>
          <w:sz w:val="20"/>
          <w:szCs w:val="20"/>
        </w:rPr>
        <w:t>Tel</w:t>
      </w:r>
      <w:r w:rsidRPr="00555181">
        <w:rPr>
          <w:sz w:val="20"/>
          <w:szCs w:val="20"/>
        </w:rPr>
        <w:t>: +2348051440114</w:t>
      </w:r>
    </w:p>
    <w:p w:rsidR="00FE20FF" w:rsidRPr="00555181" w:rsidRDefault="00FE20FF" w:rsidP="00C13FC4">
      <w:pPr>
        <w:suppressAutoHyphens w:val="0"/>
        <w:snapToGrid w:val="0"/>
        <w:ind w:right="4"/>
        <w:jc w:val="center"/>
        <w:rPr>
          <w:sz w:val="20"/>
          <w:szCs w:val="20"/>
        </w:rPr>
      </w:pPr>
    </w:p>
    <w:p w:rsidR="00FE20FF" w:rsidRPr="00555181" w:rsidRDefault="00471E57" w:rsidP="00555181">
      <w:pPr>
        <w:suppressAutoHyphens w:val="0"/>
        <w:autoSpaceDE w:val="0"/>
        <w:autoSpaceDN w:val="0"/>
        <w:adjustRightInd w:val="0"/>
        <w:snapToGrid w:val="0"/>
        <w:jc w:val="both"/>
        <w:rPr>
          <w:sz w:val="20"/>
        </w:rPr>
      </w:pPr>
      <w:r w:rsidRPr="00555181">
        <w:rPr>
          <w:b/>
          <w:sz w:val="20"/>
          <w:szCs w:val="20"/>
        </w:rPr>
        <w:t xml:space="preserve">Abstract: </w:t>
      </w:r>
      <w:r w:rsidR="003F379D" w:rsidRPr="00555181">
        <w:rPr>
          <w:sz w:val="20"/>
        </w:rPr>
        <w:t xml:space="preserve">Limestone beds of the </w:t>
      </w:r>
      <w:proofErr w:type="spellStart"/>
      <w:r w:rsidR="003F379D" w:rsidRPr="00555181">
        <w:rPr>
          <w:sz w:val="20"/>
        </w:rPr>
        <w:t>Pindiga</w:t>
      </w:r>
      <w:proofErr w:type="spellEnd"/>
      <w:r w:rsidR="003F379D" w:rsidRPr="00555181">
        <w:rPr>
          <w:sz w:val="20"/>
        </w:rPr>
        <w:t xml:space="preserve"> formation are assessed for the suitability for cement production. Cyclic sea movement during the Cretaceous lead to unique basin conditions necessary for the deposition of carbonate rocks. </w:t>
      </w:r>
      <w:r w:rsidR="003F379D" w:rsidRPr="00555181">
        <w:rPr>
          <w:sz w:val="20"/>
          <w:szCs w:val="18"/>
        </w:rPr>
        <w:t>Presence of marine gastropods and foraminifera fossils in the limestone and accompanying shale suggest relatively shallow marine environment of deposition during the period of sedimentation.</w:t>
      </w:r>
      <w:r w:rsidR="0096257B" w:rsidRPr="00555181">
        <w:rPr>
          <w:sz w:val="20"/>
          <w:szCs w:val="18"/>
        </w:rPr>
        <w:t xml:space="preserve"> </w:t>
      </w:r>
      <w:r w:rsidR="003F379D" w:rsidRPr="00555181">
        <w:rPr>
          <w:sz w:val="20"/>
        </w:rPr>
        <w:t xml:space="preserve">Chemical analysis of the limestone by X-ray </w:t>
      </w:r>
      <w:proofErr w:type="spellStart"/>
      <w:r w:rsidR="003F379D" w:rsidRPr="00555181">
        <w:rPr>
          <w:sz w:val="20"/>
        </w:rPr>
        <w:t>fluorescense</w:t>
      </w:r>
      <w:proofErr w:type="spellEnd"/>
      <w:r w:rsidR="003F379D" w:rsidRPr="00555181">
        <w:rPr>
          <w:sz w:val="20"/>
        </w:rPr>
        <w:t xml:space="preserve"> analysis reveal a mean </w:t>
      </w:r>
      <w:r w:rsidR="0096257B" w:rsidRPr="00555181">
        <w:rPr>
          <w:sz w:val="20"/>
        </w:rPr>
        <w:t>composition</w:t>
      </w:r>
      <w:r w:rsidR="003F379D" w:rsidRPr="00555181">
        <w:rPr>
          <w:sz w:val="20"/>
        </w:rPr>
        <w:t xml:space="preserve"> of </w:t>
      </w:r>
      <w:proofErr w:type="spellStart"/>
      <w:r w:rsidR="003F379D" w:rsidRPr="00555181">
        <w:rPr>
          <w:sz w:val="20"/>
        </w:rPr>
        <w:t>CaO</w:t>
      </w:r>
      <w:proofErr w:type="spellEnd"/>
      <w:r w:rsidR="003F379D" w:rsidRPr="00555181">
        <w:rPr>
          <w:sz w:val="20"/>
        </w:rPr>
        <w:t xml:space="preserve"> (47.134), </w:t>
      </w:r>
      <w:proofErr w:type="spellStart"/>
      <w:r w:rsidR="003F379D" w:rsidRPr="00555181">
        <w:rPr>
          <w:sz w:val="20"/>
        </w:rPr>
        <w:t>MgO</w:t>
      </w:r>
      <w:proofErr w:type="spellEnd"/>
      <w:r w:rsidR="003F379D" w:rsidRPr="00555181">
        <w:rPr>
          <w:sz w:val="20"/>
        </w:rPr>
        <w:t xml:space="preserve"> (0.597), Fe</w:t>
      </w:r>
      <w:r w:rsidR="003F379D" w:rsidRPr="00555181">
        <w:rPr>
          <w:sz w:val="20"/>
          <w:vertAlign w:val="subscript"/>
        </w:rPr>
        <w:t>2</w:t>
      </w:r>
      <w:r w:rsidR="003F379D" w:rsidRPr="00555181">
        <w:rPr>
          <w:sz w:val="20"/>
        </w:rPr>
        <w:t>O</w:t>
      </w:r>
      <w:r w:rsidR="003F379D" w:rsidRPr="00555181">
        <w:rPr>
          <w:sz w:val="20"/>
          <w:vertAlign w:val="subscript"/>
        </w:rPr>
        <w:t>3</w:t>
      </w:r>
      <w:r w:rsidR="003F379D" w:rsidRPr="00555181">
        <w:rPr>
          <w:sz w:val="20"/>
        </w:rPr>
        <w:t xml:space="preserve"> (2.468), Al</w:t>
      </w:r>
      <w:r w:rsidR="003F379D" w:rsidRPr="00555181">
        <w:rPr>
          <w:sz w:val="20"/>
          <w:vertAlign w:val="subscript"/>
        </w:rPr>
        <w:t>2</w:t>
      </w:r>
      <w:r w:rsidR="003F379D" w:rsidRPr="00555181">
        <w:rPr>
          <w:sz w:val="20"/>
        </w:rPr>
        <w:t>O</w:t>
      </w:r>
      <w:r w:rsidR="003F379D" w:rsidRPr="00555181">
        <w:rPr>
          <w:sz w:val="20"/>
          <w:vertAlign w:val="subscript"/>
        </w:rPr>
        <w:t>3</w:t>
      </w:r>
      <w:r w:rsidR="003F379D" w:rsidRPr="00555181">
        <w:rPr>
          <w:sz w:val="20"/>
        </w:rPr>
        <w:t xml:space="preserve"> (3.348), SiO</w:t>
      </w:r>
      <w:r w:rsidR="003F379D" w:rsidRPr="00555181">
        <w:rPr>
          <w:sz w:val="20"/>
          <w:vertAlign w:val="subscript"/>
        </w:rPr>
        <w:t>2</w:t>
      </w:r>
      <w:r w:rsidR="003F379D" w:rsidRPr="00555181">
        <w:rPr>
          <w:sz w:val="20"/>
        </w:rPr>
        <w:t xml:space="preserve"> (7.8122) and Na</w:t>
      </w:r>
      <w:r w:rsidR="003F379D" w:rsidRPr="00555181">
        <w:rPr>
          <w:sz w:val="20"/>
          <w:vertAlign w:val="subscript"/>
        </w:rPr>
        <w:t>2</w:t>
      </w:r>
      <w:r w:rsidR="003F379D" w:rsidRPr="00555181">
        <w:rPr>
          <w:sz w:val="20"/>
        </w:rPr>
        <w:t>O (0.108). The limestone was classified as pure limestone and found suitable for cement production.</w:t>
      </w:r>
    </w:p>
    <w:p w:rsidR="00555181" w:rsidRPr="00555181" w:rsidRDefault="00D778C9" w:rsidP="00555181">
      <w:pPr>
        <w:suppressAutoHyphens w:val="0"/>
        <w:snapToGrid w:val="0"/>
        <w:jc w:val="both"/>
        <w:rPr>
          <w:b/>
          <w:sz w:val="20"/>
          <w:szCs w:val="20"/>
        </w:rPr>
      </w:pPr>
      <w:r w:rsidRPr="00555181">
        <w:rPr>
          <w:color w:val="000000"/>
          <w:sz w:val="20"/>
          <w:szCs w:val="20"/>
        </w:rPr>
        <w:t>[</w:t>
      </w:r>
      <w:r w:rsidR="003208F4" w:rsidRPr="00555181">
        <w:rPr>
          <w:sz w:val="20"/>
        </w:rPr>
        <w:t xml:space="preserve">M. </w:t>
      </w:r>
      <w:proofErr w:type="spellStart"/>
      <w:r w:rsidR="003208F4" w:rsidRPr="00555181">
        <w:rPr>
          <w:sz w:val="20"/>
        </w:rPr>
        <w:t>Halilu</w:t>
      </w:r>
      <w:proofErr w:type="spellEnd"/>
      <w:r w:rsidR="00555181" w:rsidRPr="00555181">
        <w:rPr>
          <w:sz w:val="20"/>
        </w:rPr>
        <w:t>,</w:t>
      </w:r>
      <w:r w:rsidR="00555181">
        <w:rPr>
          <w:sz w:val="20"/>
        </w:rPr>
        <w:t xml:space="preserve"> </w:t>
      </w:r>
      <w:r w:rsidR="00555181" w:rsidRPr="00555181">
        <w:rPr>
          <w:sz w:val="20"/>
        </w:rPr>
        <w:t>S</w:t>
      </w:r>
      <w:r w:rsidR="003208F4" w:rsidRPr="00555181">
        <w:rPr>
          <w:sz w:val="20"/>
        </w:rPr>
        <w:t xml:space="preserve">. </w:t>
      </w:r>
      <w:proofErr w:type="spellStart"/>
      <w:r w:rsidR="003208F4" w:rsidRPr="00555181">
        <w:rPr>
          <w:sz w:val="20"/>
        </w:rPr>
        <w:t>Raji</w:t>
      </w:r>
      <w:proofErr w:type="spellEnd"/>
      <w:r w:rsidR="003208F4" w:rsidRPr="00555181">
        <w:rPr>
          <w:sz w:val="20"/>
          <w:vertAlign w:val="superscript"/>
        </w:rPr>
        <w:t>,</w:t>
      </w:r>
      <w:r w:rsidR="003208F4" w:rsidRPr="00555181">
        <w:rPr>
          <w:sz w:val="20"/>
        </w:rPr>
        <w:t xml:space="preserve">, F.R. Ahmed and A. </w:t>
      </w:r>
      <w:proofErr w:type="spellStart"/>
      <w:r w:rsidR="003208F4" w:rsidRPr="00555181">
        <w:rPr>
          <w:sz w:val="20"/>
        </w:rPr>
        <w:t>Maunde</w:t>
      </w:r>
      <w:proofErr w:type="spellEnd"/>
      <w:r w:rsidRPr="00555181">
        <w:rPr>
          <w:sz w:val="20"/>
          <w:szCs w:val="20"/>
        </w:rPr>
        <w:t xml:space="preserve">. </w:t>
      </w:r>
      <w:r w:rsidR="00555181" w:rsidRPr="00555181">
        <w:rPr>
          <w:b/>
          <w:sz w:val="20"/>
        </w:rPr>
        <w:t xml:space="preserve">Geological Assessment Of The </w:t>
      </w:r>
      <w:proofErr w:type="spellStart"/>
      <w:r w:rsidR="00555181" w:rsidRPr="00555181">
        <w:rPr>
          <w:b/>
          <w:sz w:val="20"/>
        </w:rPr>
        <w:t>Pindiga</w:t>
      </w:r>
      <w:proofErr w:type="spellEnd"/>
      <w:r w:rsidR="00555181" w:rsidRPr="00555181">
        <w:rPr>
          <w:b/>
          <w:sz w:val="20"/>
        </w:rPr>
        <w:t xml:space="preserve"> Limestone For Cement Production, Northern Benue Trough, Northeastern Nigeria</w:t>
      </w:r>
      <w:r w:rsidR="00555181" w:rsidRPr="00555181">
        <w:rPr>
          <w:rFonts w:eastAsia="Times New Roman"/>
          <w:b/>
          <w:bCs/>
          <w:sz w:val="20"/>
          <w:szCs w:val="20"/>
          <w:lang w:bidi="fa-IR"/>
        </w:rPr>
        <w:t>.</w:t>
      </w:r>
      <w:r w:rsidR="00555181" w:rsidRPr="00555181">
        <w:rPr>
          <w:bCs/>
          <w:i/>
          <w:sz w:val="20"/>
          <w:szCs w:val="20"/>
        </w:rPr>
        <w:t xml:space="preserve"> Researcher</w:t>
      </w:r>
      <w:r w:rsidR="00555181" w:rsidRPr="00555181">
        <w:rPr>
          <w:bCs/>
          <w:sz w:val="20"/>
          <w:szCs w:val="20"/>
        </w:rPr>
        <w:t xml:space="preserve"> 201</w:t>
      </w:r>
      <w:r w:rsidR="00555181" w:rsidRPr="00555181">
        <w:rPr>
          <w:rFonts w:hint="eastAsia"/>
          <w:bCs/>
          <w:sz w:val="20"/>
          <w:szCs w:val="20"/>
        </w:rPr>
        <w:t>7</w:t>
      </w:r>
      <w:r w:rsidR="00555181" w:rsidRPr="00555181">
        <w:rPr>
          <w:bCs/>
          <w:sz w:val="20"/>
          <w:szCs w:val="20"/>
        </w:rPr>
        <w:t>;</w:t>
      </w:r>
      <w:r w:rsidR="00555181" w:rsidRPr="00555181">
        <w:rPr>
          <w:rFonts w:hint="eastAsia"/>
          <w:bCs/>
          <w:sz w:val="20"/>
          <w:szCs w:val="20"/>
        </w:rPr>
        <w:t>9</w:t>
      </w:r>
      <w:r w:rsidR="00555181" w:rsidRPr="00555181">
        <w:rPr>
          <w:bCs/>
          <w:sz w:val="20"/>
          <w:szCs w:val="20"/>
        </w:rPr>
        <w:t>(</w:t>
      </w:r>
      <w:r w:rsidR="00555181" w:rsidRPr="00555181">
        <w:rPr>
          <w:rFonts w:hint="eastAsia"/>
          <w:bCs/>
          <w:sz w:val="20"/>
          <w:szCs w:val="20"/>
        </w:rPr>
        <w:t>8</w:t>
      </w:r>
      <w:r w:rsidR="00555181" w:rsidRPr="00555181">
        <w:rPr>
          <w:bCs/>
          <w:sz w:val="20"/>
          <w:szCs w:val="20"/>
        </w:rPr>
        <w:t>):</w:t>
      </w:r>
      <w:r w:rsidR="00955D2B">
        <w:rPr>
          <w:noProof/>
          <w:color w:val="000000"/>
          <w:sz w:val="20"/>
          <w:szCs w:val="20"/>
        </w:rPr>
        <w:t>6-9</w:t>
      </w:r>
      <w:r w:rsidR="00555181" w:rsidRPr="00555181">
        <w:rPr>
          <w:bCs/>
          <w:sz w:val="20"/>
          <w:szCs w:val="20"/>
        </w:rPr>
        <w:t xml:space="preserve">]. </w:t>
      </w:r>
      <w:r w:rsidR="00555181" w:rsidRPr="00555181">
        <w:rPr>
          <w:sz w:val="20"/>
          <w:szCs w:val="20"/>
        </w:rPr>
        <w:t>ISSN 1553-9865 (print); ISSN 2163-8950 (online)</w:t>
      </w:r>
      <w:r w:rsidR="00555181" w:rsidRPr="00555181">
        <w:rPr>
          <w:bCs/>
          <w:sz w:val="20"/>
          <w:szCs w:val="20"/>
        </w:rPr>
        <w:t xml:space="preserve">. </w:t>
      </w:r>
      <w:hyperlink r:id="rId8" w:history="1">
        <w:r w:rsidR="00555181" w:rsidRPr="00555181">
          <w:rPr>
            <w:rStyle w:val="Hyperlink"/>
            <w:sz w:val="20"/>
            <w:szCs w:val="20"/>
          </w:rPr>
          <w:t>http://www.sciencepub.net/researcher</w:t>
        </w:r>
      </w:hyperlink>
      <w:r w:rsidR="00555181" w:rsidRPr="00555181">
        <w:rPr>
          <w:bCs/>
          <w:sz w:val="20"/>
          <w:szCs w:val="20"/>
        </w:rPr>
        <w:t>.</w:t>
      </w:r>
      <w:r w:rsidR="00555181" w:rsidRPr="00555181">
        <w:rPr>
          <w:rFonts w:hint="eastAsia"/>
          <w:bCs/>
          <w:sz w:val="20"/>
          <w:szCs w:val="20"/>
        </w:rPr>
        <w:t xml:space="preserve"> </w:t>
      </w:r>
      <w:r w:rsidR="00555181">
        <w:rPr>
          <w:rFonts w:hint="eastAsia"/>
          <w:bCs/>
          <w:sz w:val="20"/>
          <w:szCs w:val="20"/>
          <w:lang w:eastAsia="zh-CN"/>
        </w:rPr>
        <w:t>2</w:t>
      </w:r>
      <w:r w:rsidR="00555181" w:rsidRPr="00555181">
        <w:rPr>
          <w:rFonts w:hint="eastAsia"/>
          <w:bCs/>
          <w:sz w:val="20"/>
          <w:szCs w:val="20"/>
        </w:rPr>
        <w:t xml:space="preserve">. </w:t>
      </w:r>
      <w:r w:rsidR="00555181" w:rsidRPr="00555181">
        <w:rPr>
          <w:color w:val="000000"/>
          <w:sz w:val="20"/>
          <w:szCs w:val="20"/>
          <w:shd w:val="clear" w:color="auto" w:fill="FFFFFF"/>
        </w:rPr>
        <w:t>doi:</w:t>
      </w:r>
      <w:hyperlink r:id="rId9" w:history="1">
        <w:r w:rsidR="00555181" w:rsidRPr="00555181">
          <w:rPr>
            <w:rStyle w:val="Hyperlink"/>
            <w:sz w:val="20"/>
            <w:szCs w:val="20"/>
            <w:shd w:val="clear" w:color="auto" w:fill="FFFFFF"/>
          </w:rPr>
          <w:t>10.7537/mars</w:t>
        </w:r>
        <w:r w:rsidR="00555181" w:rsidRPr="00555181">
          <w:rPr>
            <w:rStyle w:val="Hyperlink"/>
            <w:rFonts w:hint="eastAsia"/>
            <w:sz w:val="20"/>
            <w:szCs w:val="20"/>
            <w:shd w:val="clear" w:color="auto" w:fill="FFFFFF"/>
          </w:rPr>
          <w:t>r</w:t>
        </w:r>
        <w:r w:rsidR="00555181" w:rsidRPr="00555181">
          <w:rPr>
            <w:rStyle w:val="Hyperlink"/>
            <w:sz w:val="20"/>
            <w:szCs w:val="20"/>
            <w:shd w:val="clear" w:color="auto" w:fill="FFFFFF"/>
          </w:rPr>
          <w:t>sj</w:t>
        </w:r>
        <w:r w:rsidR="00555181" w:rsidRPr="00555181">
          <w:rPr>
            <w:rStyle w:val="Hyperlink"/>
            <w:rFonts w:hint="eastAsia"/>
            <w:sz w:val="20"/>
            <w:szCs w:val="20"/>
            <w:shd w:val="clear" w:color="auto" w:fill="FFFFFF"/>
          </w:rPr>
          <w:t>090817.</w:t>
        </w:r>
        <w:r w:rsidR="00555181" w:rsidRPr="00555181">
          <w:rPr>
            <w:rStyle w:val="Hyperlink"/>
            <w:sz w:val="20"/>
            <w:szCs w:val="20"/>
            <w:shd w:val="clear" w:color="auto" w:fill="FFFFFF"/>
          </w:rPr>
          <w:t>0</w:t>
        </w:r>
        <w:r w:rsidR="00555181">
          <w:rPr>
            <w:rStyle w:val="Hyperlink"/>
            <w:rFonts w:hint="eastAsia"/>
            <w:sz w:val="20"/>
            <w:szCs w:val="20"/>
            <w:shd w:val="clear" w:color="auto" w:fill="FFFFFF"/>
            <w:lang w:eastAsia="zh-CN"/>
          </w:rPr>
          <w:t>2</w:t>
        </w:r>
      </w:hyperlink>
      <w:r w:rsidR="00555181" w:rsidRPr="00555181">
        <w:rPr>
          <w:color w:val="000000"/>
          <w:sz w:val="20"/>
          <w:szCs w:val="20"/>
          <w:shd w:val="clear" w:color="auto" w:fill="FFFFFF"/>
        </w:rPr>
        <w:t>.</w:t>
      </w:r>
    </w:p>
    <w:p w:rsidR="001817C7" w:rsidRPr="00555181" w:rsidRDefault="001817C7" w:rsidP="00555181">
      <w:pPr>
        <w:suppressAutoHyphens w:val="0"/>
        <w:snapToGrid w:val="0"/>
        <w:jc w:val="both"/>
        <w:rPr>
          <w:sz w:val="20"/>
          <w:szCs w:val="20"/>
        </w:rPr>
      </w:pPr>
    </w:p>
    <w:p w:rsidR="003F379D" w:rsidRPr="00555181" w:rsidRDefault="001817C7" w:rsidP="00555181">
      <w:pPr>
        <w:suppressAutoHyphens w:val="0"/>
        <w:snapToGrid w:val="0"/>
        <w:jc w:val="both"/>
        <w:rPr>
          <w:sz w:val="20"/>
        </w:rPr>
      </w:pPr>
      <w:r w:rsidRPr="00555181">
        <w:rPr>
          <w:b/>
          <w:sz w:val="20"/>
          <w:szCs w:val="20"/>
        </w:rPr>
        <w:t xml:space="preserve">Keywords: </w:t>
      </w:r>
      <w:r w:rsidR="003F379D" w:rsidRPr="00555181">
        <w:rPr>
          <w:sz w:val="20"/>
        </w:rPr>
        <w:t xml:space="preserve">Limestone, Portland Cement, Northern Benue trough, </w:t>
      </w:r>
      <w:proofErr w:type="spellStart"/>
      <w:r w:rsidR="003F379D" w:rsidRPr="00555181">
        <w:rPr>
          <w:sz w:val="20"/>
        </w:rPr>
        <w:t>Pindiga</w:t>
      </w:r>
      <w:proofErr w:type="spellEnd"/>
      <w:r w:rsidR="003F379D" w:rsidRPr="00555181">
        <w:rPr>
          <w:sz w:val="20"/>
        </w:rPr>
        <w:t>, Mineralization</w:t>
      </w:r>
    </w:p>
    <w:p w:rsidR="00FE20FF" w:rsidRPr="00555181" w:rsidRDefault="00FE20FF" w:rsidP="00555181">
      <w:pPr>
        <w:suppressAutoHyphens w:val="0"/>
        <w:snapToGrid w:val="0"/>
        <w:jc w:val="both"/>
        <w:rPr>
          <w:b/>
          <w:sz w:val="20"/>
          <w:szCs w:val="20"/>
        </w:rPr>
      </w:pPr>
    </w:p>
    <w:p w:rsidR="00FE20FF" w:rsidRPr="00555181" w:rsidRDefault="00FE20FF" w:rsidP="00555181">
      <w:pPr>
        <w:suppressAutoHyphens w:val="0"/>
        <w:snapToGrid w:val="0"/>
        <w:jc w:val="both"/>
        <w:rPr>
          <w:b/>
          <w:sz w:val="20"/>
          <w:szCs w:val="20"/>
        </w:rPr>
        <w:sectPr w:rsidR="00FE20FF" w:rsidRPr="00555181" w:rsidSect="00955D2B">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
          <w:cols w:space="720"/>
          <w:docGrid w:linePitch="360"/>
        </w:sectPr>
      </w:pPr>
    </w:p>
    <w:p w:rsidR="00471E57" w:rsidRPr="00555181" w:rsidRDefault="00471E57" w:rsidP="00555181">
      <w:pPr>
        <w:suppressAutoHyphens w:val="0"/>
        <w:snapToGrid w:val="0"/>
        <w:jc w:val="both"/>
        <w:rPr>
          <w:b/>
          <w:sz w:val="20"/>
          <w:szCs w:val="20"/>
        </w:rPr>
      </w:pPr>
      <w:r w:rsidRPr="00555181">
        <w:rPr>
          <w:b/>
          <w:sz w:val="20"/>
          <w:szCs w:val="20"/>
        </w:rPr>
        <w:lastRenderedPageBreak/>
        <w:t>1. Introduction</w:t>
      </w:r>
    </w:p>
    <w:p w:rsidR="007828CF" w:rsidRPr="00555181" w:rsidRDefault="007828CF" w:rsidP="00555181">
      <w:pPr>
        <w:suppressAutoHyphens w:val="0"/>
        <w:snapToGrid w:val="0"/>
        <w:ind w:firstLine="425"/>
        <w:jc w:val="both"/>
        <w:rPr>
          <w:sz w:val="20"/>
        </w:rPr>
      </w:pPr>
      <w:r w:rsidRPr="00555181">
        <w:rPr>
          <w:sz w:val="20"/>
        </w:rPr>
        <w:t>The Benue Trough is a 1,000 km long, 50 to 150 km wid</w:t>
      </w:r>
      <w:r w:rsidR="00555181" w:rsidRPr="00555181">
        <w:rPr>
          <w:sz w:val="20"/>
        </w:rPr>
        <w:t>e</w:t>
      </w:r>
      <w:r w:rsidR="00555181">
        <w:rPr>
          <w:sz w:val="20"/>
        </w:rPr>
        <w:t xml:space="preserve"> </w:t>
      </w:r>
      <w:r w:rsidR="00555181" w:rsidRPr="00555181">
        <w:rPr>
          <w:sz w:val="20"/>
        </w:rPr>
        <w:t>N</w:t>
      </w:r>
      <w:r w:rsidRPr="00555181">
        <w:rPr>
          <w:sz w:val="20"/>
        </w:rPr>
        <w:t>E – SW trending rift depression in</w:t>
      </w:r>
      <w:r w:rsidR="0096257B" w:rsidRPr="00555181">
        <w:rPr>
          <w:sz w:val="20"/>
        </w:rPr>
        <w:t xml:space="preserve"> </w:t>
      </w:r>
      <w:r w:rsidRPr="00555181">
        <w:rPr>
          <w:sz w:val="20"/>
        </w:rPr>
        <w:t>Nigeria. The basin is filled with</w:t>
      </w:r>
      <w:r w:rsidR="0096257B" w:rsidRPr="00555181">
        <w:rPr>
          <w:sz w:val="20"/>
        </w:rPr>
        <w:t xml:space="preserve"> </w:t>
      </w:r>
      <w:r w:rsidRPr="00555181">
        <w:rPr>
          <w:sz w:val="20"/>
        </w:rPr>
        <w:t>continental and marine sediments (about 6,500 m) resulting from several cyclic sea movements in the Cretaceous.</w:t>
      </w:r>
      <w:r w:rsidR="0096257B" w:rsidRPr="00555181">
        <w:rPr>
          <w:sz w:val="20"/>
        </w:rPr>
        <w:t xml:space="preserve"> </w:t>
      </w:r>
      <w:r w:rsidRPr="00555181">
        <w:rPr>
          <w:sz w:val="20"/>
        </w:rPr>
        <w:t>Different models have been proposed for the evolution of</w:t>
      </w:r>
      <w:r w:rsidR="0096257B" w:rsidRPr="00555181">
        <w:rPr>
          <w:sz w:val="20"/>
        </w:rPr>
        <w:t xml:space="preserve"> </w:t>
      </w:r>
      <w:r w:rsidRPr="00555181">
        <w:rPr>
          <w:sz w:val="20"/>
        </w:rPr>
        <w:t xml:space="preserve">this </w:t>
      </w:r>
      <w:proofErr w:type="spellStart"/>
      <w:r w:rsidRPr="00555181">
        <w:rPr>
          <w:sz w:val="20"/>
        </w:rPr>
        <w:t>megastructure</w:t>
      </w:r>
      <w:proofErr w:type="spellEnd"/>
      <w:r w:rsidRPr="00555181">
        <w:rPr>
          <w:sz w:val="20"/>
        </w:rPr>
        <w:t>. However, all the models imply an</w:t>
      </w:r>
      <w:r w:rsidR="0096257B" w:rsidRPr="00555181">
        <w:rPr>
          <w:sz w:val="20"/>
        </w:rPr>
        <w:t xml:space="preserve"> </w:t>
      </w:r>
      <w:proofErr w:type="spellStart"/>
      <w:r w:rsidRPr="00555181">
        <w:rPr>
          <w:sz w:val="20"/>
        </w:rPr>
        <w:t>intraplate</w:t>
      </w:r>
      <w:proofErr w:type="spellEnd"/>
      <w:r w:rsidRPr="00555181">
        <w:rPr>
          <w:sz w:val="20"/>
        </w:rPr>
        <w:t xml:space="preserve"> rifting for the genesis of Benue Trough with the most accepted theory being the three arm rift model, Grant (1971) presented the</w:t>
      </w:r>
      <w:r w:rsidR="0096257B" w:rsidRPr="00555181">
        <w:rPr>
          <w:sz w:val="20"/>
        </w:rPr>
        <w:t xml:space="preserve"> </w:t>
      </w:r>
      <w:r w:rsidRPr="00555181">
        <w:rPr>
          <w:sz w:val="20"/>
        </w:rPr>
        <w:t>structure as a basin which formed from a failed arm</w:t>
      </w:r>
      <w:r w:rsidR="0096257B" w:rsidRPr="00555181">
        <w:rPr>
          <w:sz w:val="20"/>
        </w:rPr>
        <w:t xml:space="preserve"> </w:t>
      </w:r>
      <w:r w:rsidRPr="00555181">
        <w:rPr>
          <w:sz w:val="20"/>
        </w:rPr>
        <w:t>(</w:t>
      </w:r>
      <w:proofErr w:type="spellStart"/>
      <w:r w:rsidRPr="00555181">
        <w:rPr>
          <w:sz w:val="20"/>
        </w:rPr>
        <w:t>aulacogen</w:t>
      </w:r>
      <w:proofErr w:type="spellEnd"/>
      <w:r w:rsidRPr="00555181">
        <w:rPr>
          <w:sz w:val="20"/>
        </w:rPr>
        <w:t>) of the triple junction which opened during the Early Cretaceous.</w:t>
      </w:r>
    </w:p>
    <w:p w:rsidR="007828CF" w:rsidRPr="00555181" w:rsidRDefault="007828CF" w:rsidP="00555181">
      <w:pPr>
        <w:suppressAutoHyphens w:val="0"/>
        <w:snapToGrid w:val="0"/>
        <w:ind w:firstLine="425"/>
        <w:jc w:val="both"/>
        <w:rPr>
          <w:sz w:val="20"/>
        </w:rPr>
      </w:pPr>
      <w:r w:rsidRPr="00555181">
        <w:rPr>
          <w:sz w:val="20"/>
        </w:rPr>
        <w:t xml:space="preserve">For ease of study, the Benue trough is divided into Northern, Middle and Southern parts (This classification is in contrast to Upper, Middle and Lower Benue more common in literature to actually show the division as strictly geographical and not </w:t>
      </w:r>
      <w:proofErr w:type="spellStart"/>
      <w:r w:rsidRPr="00555181">
        <w:rPr>
          <w:sz w:val="20"/>
        </w:rPr>
        <w:t>stratigraphical</w:t>
      </w:r>
      <w:proofErr w:type="spellEnd"/>
      <w:r w:rsidRPr="00555181">
        <w:rPr>
          <w:sz w:val="20"/>
        </w:rPr>
        <w:t xml:space="preserve">) The Northern Benue trough (Fig 1) is divided into the </w:t>
      </w:r>
      <w:proofErr w:type="spellStart"/>
      <w:r w:rsidRPr="00555181">
        <w:rPr>
          <w:sz w:val="20"/>
        </w:rPr>
        <w:t>Muri-Lar</w:t>
      </w:r>
      <w:proofErr w:type="spellEnd"/>
      <w:r w:rsidRPr="00555181">
        <w:rPr>
          <w:sz w:val="20"/>
        </w:rPr>
        <w:t xml:space="preserve">, </w:t>
      </w:r>
      <w:proofErr w:type="spellStart"/>
      <w:r w:rsidRPr="00555181">
        <w:rPr>
          <w:sz w:val="20"/>
        </w:rPr>
        <w:t>Gongola</w:t>
      </w:r>
      <w:proofErr w:type="spellEnd"/>
      <w:r w:rsidRPr="00555181">
        <w:rPr>
          <w:sz w:val="20"/>
        </w:rPr>
        <w:t xml:space="preserve"> and </w:t>
      </w:r>
      <w:proofErr w:type="spellStart"/>
      <w:r w:rsidRPr="00555181">
        <w:rPr>
          <w:sz w:val="20"/>
        </w:rPr>
        <w:t>Yola</w:t>
      </w:r>
      <w:proofErr w:type="spellEnd"/>
      <w:r w:rsidRPr="00555181">
        <w:rPr>
          <w:sz w:val="20"/>
        </w:rPr>
        <w:t xml:space="preserve"> Sub-Basins.</w:t>
      </w:r>
    </w:p>
    <w:p w:rsidR="00EB51F4" w:rsidRPr="00555181" w:rsidRDefault="00EB51F4" w:rsidP="00555181">
      <w:pPr>
        <w:suppressAutoHyphens w:val="0"/>
        <w:snapToGrid w:val="0"/>
        <w:jc w:val="both"/>
        <w:rPr>
          <w:b/>
          <w:sz w:val="20"/>
          <w:szCs w:val="20"/>
        </w:rPr>
      </w:pPr>
    </w:p>
    <w:p w:rsidR="00471E57" w:rsidRPr="00555181" w:rsidRDefault="00471E57" w:rsidP="00555181">
      <w:pPr>
        <w:suppressAutoHyphens w:val="0"/>
        <w:snapToGrid w:val="0"/>
        <w:jc w:val="both"/>
        <w:rPr>
          <w:b/>
          <w:sz w:val="20"/>
          <w:szCs w:val="20"/>
        </w:rPr>
      </w:pPr>
      <w:r w:rsidRPr="00555181">
        <w:rPr>
          <w:b/>
          <w:sz w:val="20"/>
          <w:szCs w:val="20"/>
        </w:rPr>
        <w:t xml:space="preserve">2. </w:t>
      </w:r>
      <w:r w:rsidR="007828CF" w:rsidRPr="00555181">
        <w:rPr>
          <w:b/>
          <w:sz w:val="20"/>
          <w:szCs w:val="20"/>
        </w:rPr>
        <w:t>Geological Setting</w:t>
      </w:r>
    </w:p>
    <w:p w:rsidR="00834781" w:rsidRPr="00555181" w:rsidRDefault="007828CF" w:rsidP="00555181">
      <w:pPr>
        <w:suppressAutoHyphens w:val="0"/>
        <w:snapToGrid w:val="0"/>
        <w:ind w:firstLine="425"/>
        <w:jc w:val="both"/>
        <w:rPr>
          <w:sz w:val="20"/>
        </w:rPr>
      </w:pPr>
      <w:r w:rsidRPr="00555181">
        <w:rPr>
          <w:sz w:val="20"/>
        </w:rPr>
        <w:t xml:space="preserve">The study area is located in the </w:t>
      </w:r>
      <w:proofErr w:type="spellStart"/>
      <w:r w:rsidRPr="00555181">
        <w:rPr>
          <w:sz w:val="20"/>
        </w:rPr>
        <w:t>Gongila</w:t>
      </w:r>
      <w:proofErr w:type="spellEnd"/>
      <w:r w:rsidRPr="00555181">
        <w:rPr>
          <w:sz w:val="20"/>
        </w:rPr>
        <w:t xml:space="preserve"> sub-basin which is </w:t>
      </w:r>
      <w:proofErr w:type="spellStart"/>
      <w:r w:rsidRPr="00555181">
        <w:rPr>
          <w:sz w:val="20"/>
        </w:rPr>
        <w:t>sedimentologically</w:t>
      </w:r>
      <w:proofErr w:type="spellEnd"/>
      <w:r w:rsidRPr="00555181">
        <w:rPr>
          <w:sz w:val="20"/>
        </w:rPr>
        <w:t xml:space="preserve"> divided into the </w:t>
      </w:r>
      <w:proofErr w:type="spellStart"/>
      <w:r w:rsidRPr="00555181">
        <w:rPr>
          <w:sz w:val="20"/>
        </w:rPr>
        <w:t>Bima</w:t>
      </w:r>
      <w:proofErr w:type="spellEnd"/>
      <w:r w:rsidRPr="00555181">
        <w:rPr>
          <w:sz w:val="20"/>
        </w:rPr>
        <w:t xml:space="preserve"> formation, the </w:t>
      </w:r>
      <w:proofErr w:type="spellStart"/>
      <w:r w:rsidRPr="00555181">
        <w:rPr>
          <w:sz w:val="20"/>
        </w:rPr>
        <w:t>Yolde</w:t>
      </w:r>
      <w:proofErr w:type="spellEnd"/>
      <w:r w:rsidRPr="00555181">
        <w:rPr>
          <w:sz w:val="20"/>
        </w:rPr>
        <w:t xml:space="preserve"> Formation, </w:t>
      </w:r>
      <w:proofErr w:type="spellStart"/>
      <w:r w:rsidRPr="00555181">
        <w:rPr>
          <w:sz w:val="20"/>
        </w:rPr>
        <w:t>Pindiga</w:t>
      </w:r>
      <w:proofErr w:type="spellEnd"/>
      <w:r w:rsidRPr="00555181">
        <w:rPr>
          <w:sz w:val="20"/>
        </w:rPr>
        <w:t xml:space="preserve"> Formation, </w:t>
      </w:r>
      <w:proofErr w:type="spellStart"/>
      <w:r w:rsidRPr="00555181">
        <w:rPr>
          <w:sz w:val="20"/>
        </w:rPr>
        <w:t>Gombe</w:t>
      </w:r>
      <w:proofErr w:type="spellEnd"/>
      <w:r w:rsidRPr="00555181">
        <w:rPr>
          <w:sz w:val="20"/>
        </w:rPr>
        <w:t xml:space="preserve"> Formation, Kerri-Kerri formation and quaternary </w:t>
      </w:r>
      <w:proofErr w:type="spellStart"/>
      <w:r w:rsidRPr="00555181">
        <w:rPr>
          <w:sz w:val="20"/>
        </w:rPr>
        <w:t>alluvials</w:t>
      </w:r>
      <w:proofErr w:type="spellEnd"/>
      <w:r w:rsidRPr="00555181">
        <w:rPr>
          <w:sz w:val="20"/>
        </w:rPr>
        <w:t xml:space="preserve"> (Fig 2).</w:t>
      </w:r>
    </w:p>
    <w:p w:rsidR="007828CF" w:rsidRPr="00555181" w:rsidRDefault="007828CF" w:rsidP="00555181">
      <w:pPr>
        <w:suppressAutoHyphens w:val="0"/>
        <w:snapToGrid w:val="0"/>
        <w:ind w:firstLine="425"/>
        <w:jc w:val="both"/>
        <w:rPr>
          <w:sz w:val="20"/>
          <w:szCs w:val="18"/>
        </w:rPr>
      </w:pPr>
      <w:r w:rsidRPr="00555181">
        <w:rPr>
          <w:sz w:val="20"/>
        </w:rPr>
        <w:t>Sediments in the area were deposit</w:t>
      </w:r>
      <w:r w:rsidR="0096257B" w:rsidRPr="00555181">
        <w:rPr>
          <w:sz w:val="20"/>
        </w:rPr>
        <w:t>ed</w:t>
      </w:r>
      <w:r w:rsidRPr="00555181">
        <w:rPr>
          <w:sz w:val="20"/>
        </w:rPr>
        <w:t xml:space="preserve"> during cyclic sea movement in the early to late Cretaceous with the p</w:t>
      </w:r>
      <w:r w:rsidRPr="00555181">
        <w:rPr>
          <w:sz w:val="20"/>
          <w:szCs w:val="18"/>
        </w:rPr>
        <w:t xml:space="preserve">resence of marine gastropods and foraminifera fossils in the limestone and accompanying shale suggesting relatively shallow marine environment of deposition (Devi and </w:t>
      </w:r>
      <w:proofErr w:type="spellStart"/>
      <w:r w:rsidRPr="00555181">
        <w:rPr>
          <w:sz w:val="20"/>
          <w:szCs w:val="18"/>
        </w:rPr>
        <w:t>Duarah</w:t>
      </w:r>
      <w:proofErr w:type="spellEnd"/>
      <w:r w:rsidRPr="00555181">
        <w:rPr>
          <w:sz w:val="20"/>
          <w:szCs w:val="18"/>
        </w:rPr>
        <w:t xml:space="preserve">, </w:t>
      </w:r>
      <w:r w:rsidRPr="00555181">
        <w:rPr>
          <w:sz w:val="20"/>
          <w:szCs w:val="18"/>
        </w:rPr>
        <w:lastRenderedPageBreak/>
        <w:t xml:space="preserve">2015) for the </w:t>
      </w:r>
      <w:proofErr w:type="spellStart"/>
      <w:r w:rsidRPr="00555181">
        <w:rPr>
          <w:sz w:val="20"/>
          <w:szCs w:val="18"/>
        </w:rPr>
        <w:t>Pindiga</w:t>
      </w:r>
      <w:proofErr w:type="spellEnd"/>
      <w:r w:rsidRPr="00555181">
        <w:rPr>
          <w:sz w:val="20"/>
          <w:szCs w:val="18"/>
        </w:rPr>
        <w:t xml:space="preserve"> formation during the period of sedimentation.</w:t>
      </w:r>
    </w:p>
    <w:p w:rsidR="00834781" w:rsidRPr="00555181" w:rsidRDefault="00834781" w:rsidP="00555181">
      <w:pPr>
        <w:suppressAutoHyphens w:val="0"/>
        <w:snapToGrid w:val="0"/>
        <w:jc w:val="both"/>
        <w:rPr>
          <w:b/>
          <w:sz w:val="20"/>
          <w:szCs w:val="20"/>
        </w:rPr>
      </w:pPr>
    </w:p>
    <w:p w:rsidR="00834781" w:rsidRPr="00555181" w:rsidRDefault="00834781" w:rsidP="00555181">
      <w:pPr>
        <w:suppressAutoHyphens w:val="0"/>
        <w:snapToGrid w:val="0"/>
        <w:jc w:val="both"/>
        <w:rPr>
          <w:b/>
          <w:sz w:val="20"/>
          <w:szCs w:val="20"/>
        </w:rPr>
      </w:pPr>
      <w:r w:rsidRPr="00555181">
        <w:rPr>
          <w:b/>
          <w:sz w:val="20"/>
          <w:szCs w:val="20"/>
        </w:rPr>
        <w:t>3. Sampling and Analytical Technique</w:t>
      </w:r>
    </w:p>
    <w:p w:rsidR="00834781" w:rsidRPr="00555181" w:rsidRDefault="00834781" w:rsidP="00555181">
      <w:pPr>
        <w:suppressAutoHyphens w:val="0"/>
        <w:snapToGrid w:val="0"/>
        <w:ind w:firstLine="425"/>
        <w:jc w:val="both"/>
        <w:rPr>
          <w:sz w:val="20"/>
        </w:rPr>
      </w:pPr>
      <w:r w:rsidRPr="00555181">
        <w:rPr>
          <w:sz w:val="20"/>
        </w:rPr>
        <w:t xml:space="preserve">The limestone is the major source of raw materials used in the manufacturing of cement. Sampling for limestone beds in the </w:t>
      </w:r>
      <w:proofErr w:type="spellStart"/>
      <w:r w:rsidRPr="00555181">
        <w:rPr>
          <w:sz w:val="20"/>
        </w:rPr>
        <w:t>Pindiga</w:t>
      </w:r>
      <w:proofErr w:type="spellEnd"/>
      <w:r w:rsidRPr="00555181">
        <w:rPr>
          <w:sz w:val="20"/>
        </w:rPr>
        <w:t xml:space="preserve"> formation was conduct</w:t>
      </w:r>
      <w:r w:rsidR="0096257B" w:rsidRPr="00555181">
        <w:rPr>
          <w:sz w:val="20"/>
        </w:rPr>
        <w:t>ed</w:t>
      </w:r>
      <w:r w:rsidRPr="00555181">
        <w:rPr>
          <w:sz w:val="20"/>
        </w:rPr>
        <w:t xml:space="preserve"> carefully so as to give representative samples from different portions of the formation to give an even view.</w:t>
      </w:r>
    </w:p>
    <w:p w:rsidR="00834781" w:rsidRPr="00555181" w:rsidRDefault="00834781" w:rsidP="00555181">
      <w:pPr>
        <w:suppressAutoHyphens w:val="0"/>
        <w:snapToGrid w:val="0"/>
        <w:ind w:firstLine="425"/>
        <w:jc w:val="both"/>
        <w:rPr>
          <w:sz w:val="20"/>
        </w:rPr>
      </w:pPr>
      <w:r w:rsidRPr="00555181">
        <w:rPr>
          <w:sz w:val="20"/>
        </w:rPr>
        <w:t>8 Samples of limestone were collected for geochemical analysis.</w:t>
      </w:r>
      <w:r w:rsidR="0096257B" w:rsidRPr="00555181">
        <w:rPr>
          <w:sz w:val="20"/>
        </w:rPr>
        <w:t xml:space="preserve"> </w:t>
      </w:r>
      <w:r w:rsidRPr="00555181">
        <w:rPr>
          <w:sz w:val="20"/>
        </w:rPr>
        <w:t>X- Ray fluorescence is a common technique for geological studies used for analysis of major elements in rocks and minerals (</w:t>
      </w:r>
      <w:proofErr w:type="spellStart"/>
      <w:r w:rsidRPr="00555181">
        <w:rPr>
          <w:sz w:val="20"/>
        </w:rPr>
        <w:t>Beckhoff</w:t>
      </w:r>
      <w:proofErr w:type="spellEnd"/>
      <w:r w:rsidRPr="00555181">
        <w:rPr>
          <w:sz w:val="20"/>
        </w:rPr>
        <w:t xml:space="preserve"> et al., 2006). Eight limestone samples from the </w:t>
      </w:r>
      <w:proofErr w:type="spellStart"/>
      <w:r w:rsidRPr="00555181">
        <w:rPr>
          <w:sz w:val="20"/>
        </w:rPr>
        <w:t>Pindiga</w:t>
      </w:r>
      <w:proofErr w:type="spellEnd"/>
      <w:r w:rsidRPr="00555181">
        <w:rPr>
          <w:sz w:val="20"/>
        </w:rPr>
        <w:t xml:space="preserve"> formation were taken and </w:t>
      </w:r>
      <w:proofErr w:type="spellStart"/>
      <w:r w:rsidRPr="00555181">
        <w:rPr>
          <w:sz w:val="20"/>
        </w:rPr>
        <w:t>analysed</w:t>
      </w:r>
      <w:proofErr w:type="spellEnd"/>
      <w:r w:rsidRPr="00555181">
        <w:rPr>
          <w:sz w:val="20"/>
        </w:rPr>
        <w:t xml:space="preserve"> at the </w:t>
      </w:r>
      <w:proofErr w:type="spellStart"/>
      <w:r w:rsidRPr="00555181">
        <w:rPr>
          <w:sz w:val="20"/>
        </w:rPr>
        <w:t>Ashaka</w:t>
      </w:r>
      <w:proofErr w:type="spellEnd"/>
      <w:r w:rsidRPr="00555181">
        <w:rPr>
          <w:sz w:val="20"/>
        </w:rPr>
        <w:t xml:space="preserve"> Cement Factory Laboratories, </w:t>
      </w:r>
      <w:proofErr w:type="spellStart"/>
      <w:r w:rsidRPr="00555181">
        <w:rPr>
          <w:sz w:val="20"/>
        </w:rPr>
        <w:t>Nafada</w:t>
      </w:r>
      <w:proofErr w:type="spellEnd"/>
      <w:r w:rsidRPr="00555181">
        <w:rPr>
          <w:sz w:val="20"/>
        </w:rPr>
        <w:t xml:space="preserve">, </w:t>
      </w:r>
      <w:proofErr w:type="spellStart"/>
      <w:r w:rsidRPr="00555181">
        <w:rPr>
          <w:sz w:val="20"/>
        </w:rPr>
        <w:t>Gombe</w:t>
      </w:r>
      <w:proofErr w:type="spellEnd"/>
      <w:r w:rsidRPr="00555181">
        <w:rPr>
          <w:sz w:val="20"/>
        </w:rPr>
        <w:t xml:space="preserve"> State.</w:t>
      </w:r>
    </w:p>
    <w:p w:rsidR="00555181" w:rsidRPr="00555181" w:rsidRDefault="00555181" w:rsidP="00555181">
      <w:pPr>
        <w:suppressAutoHyphens w:val="0"/>
        <w:snapToGrid w:val="0"/>
        <w:ind w:firstLine="425"/>
        <w:jc w:val="both"/>
        <w:rPr>
          <w:sz w:val="20"/>
          <w:szCs w:val="20"/>
        </w:rPr>
      </w:pPr>
      <w:r w:rsidRPr="00555181">
        <w:rPr>
          <w:sz w:val="20"/>
          <w:szCs w:val="20"/>
        </w:rPr>
        <w:t>Any cement type consists mainly of lime (</w:t>
      </w:r>
      <w:proofErr w:type="spellStart"/>
      <w:r w:rsidRPr="00555181">
        <w:rPr>
          <w:sz w:val="20"/>
          <w:szCs w:val="20"/>
        </w:rPr>
        <w:t>CaO</w:t>
      </w:r>
      <w:proofErr w:type="spellEnd"/>
      <w:r w:rsidRPr="00555181">
        <w:rPr>
          <w:sz w:val="20"/>
          <w:szCs w:val="20"/>
        </w:rPr>
        <w:t>), silica (SiO2), alumina (Al2O3), and ferric oxide (Fe2O3) compounds which accounts for a large part (90%) of the cement mix. In the cement industry, limestone and shale are mixed in a 4:1 proportion and fired in a furnace to produce clinker which is responsible for cement strengthening</w:t>
      </w:r>
      <w:bookmarkStart w:id="0" w:name="_GoBack"/>
      <w:bookmarkEnd w:id="0"/>
      <w:r w:rsidRPr="00555181">
        <w:rPr>
          <w:sz w:val="20"/>
          <w:szCs w:val="20"/>
        </w:rPr>
        <w:t>. Gypsum is usually added in small quantity during grinding for regulating the setting time of the cement (</w:t>
      </w:r>
      <w:proofErr w:type="spellStart"/>
      <w:r w:rsidRPr="00555181">
        <w:rPr>
          <w:sz w:val="20"/>
          <w:szCs w:val="20"/>
        </w:rPr>
        <w:t>Duda</w:t>
      </w:r>
      <w:proofErr w:type="spellEnd"/>
      <w:r w:rsidRPr="00555181">
        <w:rPr>
          <w:sz w:val="20"/>
          <w:szCs w:val="20"/>
        </w:rPr>
        <w:t>, 1985; Miller, 2011).</w:t>
      </w:r>
    </w:p>
    <w:p w:rsidR="00555181" w:rsidRPr="00555181" w:rsidRDefault="00555181" w:rsidP="00555181">
      <w:pPr>
        <w:suppressAutoHyphens w:val="0"/>
        <w:snapToGrid w:val="0"/>
        <w:ind w:firstLine="425"/>
        <w:jc w:val="both"/>
        <w:rPr>
          <w:sz w:val="20"/>
        </w:rPr>
      </w:pPr>
      <w:r w:rsidRPr="00555181">
        <w:rPr>
          <w:sz w:val="20"/>
          <w:szCs w:val="20"/>
        </w:rPr>
        <w:t xml:space="preserve">According to the American Society for Testing and Materials (Table 3), specifications that is suitable in </w:t>
      </w:r>
      <w:proofErr w:type="spellStart"/>
      <w:r w:rsidRPr="00555181">
        <w:rPr>
          <w:sz w:val="20"/>
          <w:szCs w:val="20"/>
        </w:rPr>
        <w:t>limestones</w:t>
      </w:r>
      <w:proofErr w:type="spellEnd"/>
      <w:r w:rsidRPr="00555181">
        <w:rPr>
          <w:sz w:val="20"/>
          <w:szCs w:val="20"/>
        </w:rPr>
        <w:t xml:space="preserve"> for the production of Portland cement is Lime (</w:t>
      </w:r>
      <w:proofErr w:type="spellStart"/>
      <w:r w:rsidRPr="00555181">
        <w:rPr>
          <w:sz w:val="20"/>
          <w:szCs w:val="20"/>
        </w:rPr>
        <w:t>CaO</w:t>
      </w:r>
      <w:proofErr w:type="spellEnd"/>
      <w:r w:rsidRPr="00555181">
        <w:rPr>
          <w:sz w:val="20"/>
          <w:szCs w:val="20"/>
        </w:rPr>
        <w:t>) 43.12%, Magnesium oxide (</w:t>
      </w:r>
      <w:proofErr w:type="spellStart"/>
      <w:r w:rsidRPr="00555181">
        <w:rPr>
          <w:sz w:val="20"/>
          <w:szCs w:val="20"/>
        </w:rPr>
        <w:t>MgO</w:t>
      </w:r>
      <w:proofErr w:type="spellEnd"/>
      <w:r w:rsidRPr="00555181">
        <w:rPr>
          <w:sz w:val="20"/>
          <w:szCs w:val="20"/>
        </w:rPr>
        <w:t>) 0.70%, Alumina (Al</w:t>
      </w:r>
      <w:r w:rsidRPr="00555181">
        <w:rPr>
          <w:sz w:val="20"/>
          <w:szCs w:val="20"/>
          <w:vertAlign w:val="subscript"/>
        </w:rPr>
        <w:t>2</w:t>
      </w:r>
      <w:r w:rsidRPr="00555181">
        <w:rPr>
          <w:sz w:val="20"/>
          <w:szCs w:val="20"/>
        </w:rPr>
        <w:t>O</w:t>
      </w:r>
      <w:r w:rsidRPr="00555181">
        <w:rPr>
          <w:sz w:val="20"/>
          <w:szCs w:val="20"/>
          <w:vertAlign w:val="subscript"/>
        </w:rPr>
        <w:t>3</w:t>
      </w:r>
      <w:r w:rsidRPr="00555181">
        <w:rPr>
          <w:sz w:val="20"/>
          <w:szCs w:val="20"/>
        </w:rPr>
        <w:t>) 3.43%, Iron Oxide (Fe</w:t>
      </w:r>
      <w:r w:rsidRPr="00555181">
        <w:rPr>
          <w:sz w:val="20"/>
          <w:szCs w:val="20"/>
          <w:vertAlign w:val="subscript"/>
        </w:rPr>
        <w:t>2</w:t>
      </w:r>
      <w:r w:rsidRPr="00555181">
        <w:rPr>
          <w:sz w:val="20"/>
          <w:szCs w:val="20"/>
        </w:rPr>
        <w:t>O</w:t>
      </w:r>
      <w:r w:rsidRPr="00555181">
        <w:rPr>
          <w:sz w:val="20"/>
          <w:szCs w:val="20"/>
          <w:vertAlign w:val="subscript"/>
        </w:rPr>
        <w:t>3</w:t>
      </w:r>
      <w:r w:rsidRPr="00555181">
        <w:rPr>
          <w:sz w:val="20"/>
          <w:szCs w:val="20"/>
        </w:rPr>
        <w:t>) 2.66%, Silica (SiO</w:t>
      </w:r>
      <w:r w:rsidRPr="00555181">
        <w:rPr>
          <w:sz w:val="20"/>
          <w:szCs w:val="20"/>
          <w:vertAlign w:val="subscript"/>
        </w:rPr>
        <w:t>2</w:t>
      </w:r>
      <w:r w:rsidRPr="00555181">
        <w:rPr>
          <w:sz w:val="20"/>
          <w:szCs w:val="20"/>
        </w:rPr>
        <w:t xml:space="preserve">) 13.26% and Loss on Ignition (L.O.I) 35.6%. A comparative look at Table 4 shows </w:t>
      </w:r>
      <w:r w:rsidRPr="00555181">
        <w:rPr>
          <w:sz w:val="20"/>
          <w:szCs w:val="20"/>
        </w:rPr>
        <w:lastRenderedPageBreak/>
        <w:t xml:space="preserve">the </w:t>
      </w:r>
      <w:proofErr w:type="spellStart"/>
      <w:r w:rsidRPr="00555181">
        <w:rPr>
          <w:sz w:val="20"/>
          <w:szCs w:val="20"/>
        </w:rPr>
        <w:t>Pindiga</w:t>
      </w:r>
      <w:proofErr w:type="spellEnd"/>
      <w:r w:rsidRPr="00555181">
        <w:rPr>
          <w:sz w:val="20"/>
          <w:szCs w:val="20"/>
        </w:rPr>
        <w:t xml:space="preserve"> </w:t>
      </w:r>
      <w:proofErr w:type="spellStart"/>
      <w:r w:rsidRPr="00555181">
        <w:rPr>
          <w:sz w:val="20"/>
          <w:szCs w:val="20"/>
        </w:rPr>
        <w:t>limestones</w:t>
      </w:r>
      <w:proofErr w:type="spellEnd"/>
      <w:r w:rsidRPr="00555181">
        <w:rPr>
          <w:sz w:val="20"/>
          <w:szCs w:val="20"/>
        </w:rPr>
        <w:t xml:space="preserve"> have high grade lime and low grades of </w:t>
      </w:r>
      <w:r w:rsidRPr="00555181">
        <w:rPr>
          <w:sz w:val="20"/>
        </w:rPr>
        <w:t xml:space="preserve">magnesia making them suitable for cement </w:t>
      </w:r>
      <w:r w:rsidRPr="00555181">
        <w:rPr>
          <w:sz w:val="20"/>
        </w:rPr>
        <w:lastRenderedPageBreak/>
        <w:t>production (</w:t>
      </w:r>
      <w:proofErr w:type="spellStart"/>
      <w:r w:rsidRPr="00555181">
        <w:rPr>
          <w:sz w:val="20"/>
        </w:rPr>
        <w:t>Bouazza</w:t>
      </w:r>
      <w:proofErr w:type="spellEnd"/>
      <w:r w:rsidRPr="00555181">
        <w:rPr>
          <w:sz w:val="20"/>
        </w:rPr>
        <w:t xml:space="preserve"> et al, 2016).</w:t>
      </w:r>
    </w:p>
    <w:p w:rsidR="00555181" w:rsidRPr="00555181" w:rsidRDefault="00555181" w:rsidP="00555181">
      <w:pPr>
        <w:suppressAutoHyphens w:val="0"/>
        <w:snapToGrid w:val="0"/>
        <w:ind w:firstLine="425"/>
        <w:jc w:val="both"/>
        <w:rPr>
          <w:sz w:val="20"/>
          <w:szCs w:val="18"/>
          <w:lang w:eastAsia="zh-CN"/>
        </w:rPr>
        <w:sectPr w:rsidR="00555181" w:rsidRPr="00555181" w:rsidSect="00555181">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CC7610" w:rsidRDefault="00CC7610" w:rsidP="00555181">
      <w:pPr>
        <w:suppressAutoHyphens w:val="0"/>
        <w:snapToGrid w:val="0"/>
        <w:jc w:val="center"/>
        <w:rPr>
          <w:rFonts w:hint="eastAsia"/>
          <w:sz w:val="20"/>
          <w:lang w:eastAsia="zh-CN"/>
        </w:rPr>
      </w:pPr>
    </w:p>
    <w:p w:rsidR="00834781" w:rsidRPr="00555181" w:rsidRDefault="0085124C" w:rsidP="00555181">
      <w:pPr>
        <w:suppressAutoHyphens w:val="0"/>
        <w:snapToGrid w:val="0"/>
        <w:jc w:val="center"/>
        <w:rPr>
          <w:sz w:val="20"/>
        </w:rPr>
      </w:pPr>
      <w:r w:rsidRPr="00555181">
        <w:rPr>
          <w:noProof/>
          <w:sz w:val="20"/>
          <w:szCs w:val="18"/>
          <w:lang w:eastAsia="zh-CN"/>
        </w:rPr>
        <w:drawing>
          <wp:inline distT="0" distB="0" distL="0" distR="0">
            <wp:extent cx="4806461" cy="3188473"/>
            <wp:effectExtent l="19050" t="0" r="0" b="0"/>
            <wp:docPr id="1" name="Picture 1" descr="C:\Users\Victor\Documents\School Work\Pindiga Limestone\Upper Ben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Documents\School Work\Pindiga Limestone\Upper Benue.jpg"/>
                    <pic:cNvPicPr>
                      <a:picLocks noChangeAspect="1" noChangeArrowheads="1"/>
                    </pic:cNvPicPr>
                  </pic:nvPicPr>
                  <pic:blipFill>
                    <a:blip r:embed="rId16" cstate="print"/>
                    <a:srcRect/>
                    <a:stretch>
                      <a:fillRect/>
                    </a:stretch>
                  </pic:blipFill>
                  <pic:spPr bwMode="auto">
                    <a:xfrm>
                      <a:off x="0" y="0"/>
                      <a:ext cx="4808274" cy="3189676"/>
                    </a:xfrm>
                    <a:prstGeom prst="rect">
                      <a:avLst/>
                    </a:prstGeom>
                    <a:noFill/>
                    <a:ln w="9525">
                      <a:noFill/>
                      <a:miter lim="800000"/>
                      <a:headEnd/>
                      <a:tailEnd/>
                    </a:ln>
                  </pic:spPr>
                </pic:pic>
              </a:graphicData>
            </a:graphic>
          </wp:inline>
        </w:drawing>
      </w:r>
    </w:p>
    <w:p w:rsidR="00C44596" w:rsidRPr="00555181" w:rsidRDefault="00834781" w:rsidP="00CC7610">
      <w:pPr>
        <w:suppressAutoHyphens w:val="0"/>
        <w:snapToGrid w:val="0"/>
        <w:jc w:val="both"/>
        <w:rPr>
          <w:sz w:val="20"/>
          <w:szCs w:val="20"/>
        </w:rPr>
      </w:pPr>
      <w:r w:rsidRPr="00555181">
        <w:rPr>
          <w:sz w:val="20"/>
        </w:rPr>
        <w:t xml:space="preserve">Figure 1. Geological map of the Upper Benue Trough. 1, quaternary alluvium: 2, Tertiary to Recent volcanism: 3, Kerri </w:t>
      </w:r>
      <w:proofErr w:type="spellStart"/>
      <w:r w:rsidRPr="00555181">
        <w:rPr>
          <w:sz w:val="20"/>
        </w:rPr>
        <w:t>Kerri</w:t>
      </w:r>
      <w:proofErr w:type="spellEnd"/>
      <w:r w:rsidRPr="00555181">
        <w:rPr>
          <w:sz w:val="20"/>
        </w:rPr>
        <w:t xml:space="preserve"> formation: 4, </w:t>
      </w:r>
      <w:proofErr w:type="spellStart"/>
      <w:r w:rsidRPr="00555181">
        <w:rPr>
          <w:sz w:val="20"/>
        </w:rPr>
        <w:t>Gombe</w:t>
      </w:r>
      <w:proofErr w:type="spellEnd"/>
      <w:r w:rsidRPr="00555181">
        <w:rPr>
          <w:sz w:val="20"/>
        </w:rPr>
        <w:t xml:space="preserve"> sandstone: 5, </w:t>
      </w:r>
      <w:proofErr w:type="spellStart"/>
      <w:r w:rsidRPr="00555181">
        <w:rPr>
          <w:sz w:val="20"/>
        </w:rPr>
        <w:t>Pindiga</w:t>
      </w:r>
      <w:proofErr w:type="spellEnd"/>
      <w:r w:rsidRPr="00555181">
        <w:rPr>
          <w:sz w:val="20"/>
        </w:rPr>
        <w:t xml:space="preserve"> formation: 6, </w:t>
      </w:r>
      <w:proofErr w:type="spellStart"/>
      <w:r w:rsidRPr="00555181">
        <w:rPr>
          <w:sz w:val="20"/>
        </w:rPr>
        <w:t>Yolde</w:t>
      </w:r>
      <w:proofErr w:type="spellEnd"/>
      <w:r w:rsidRPr="00555181">
        <w:rPr>
          <w:sz w:val="20"/>
        </w:rPr>
        <w:t xml:space="preserve"> formation: 7, </w:t>
      </w:r>
      <w:proofErr w:type="spellStart"/>
      <w:r w:rsidRPr="00555181">
        <w:rPr>
          <w:sz w:val="20"/>
        </w:rPr>
        <w:t>Bima</w:t>
      </w:r>
      <w:proofErr w:type="spellEnd"/>
      <w:r w:rsidRPr="00555181">
        <w:rPr>
          <w:sz w:val="20"/>
        </w:rPr>
        <w:t xml:space="preserve"> sandstone: 8</w:t>
      </w:r>
      <w:r w:rsidR="00555181" w:rsidRPr="00555181">
        <w:rPr>
          <w:sz w:val="20"/>
        </w:rPr>
        <w:t>,</w:t>
      </w:r>
      <w:r w:rsidR="00555181">
        <w:rPr>
          <w:sz w:val="20"/>
        </w:rPr>
        <w:t xml:space="preserve"> </w:t>
      </w:r>
      <w:proofErr w:type="spellStart"/>
      <w:r w:rsidR="00555181" w:rsidRPr="00555181">
        <w:rPr>
          <w:sz w:val="20"/>
        </w:rPr>
        <w:t>B</w:t>
      </w:r>
      <w:r w:rsidRPr="00555181">
        <w:rPr>
          <w:sz w:val="20"/>
        </w:rPr>
        <w:t>urashika</w:t>
      </w:r>
      <w:proofErr w:type="spellEnd"/>
      <w:r w:rsidRPr="00555181">
        <w:rPr>
          <w:sz w:val="20"/>
        </w:rPr>
        <w:t xml:space="preserve"> group (Mesozoic volcanism): 9, </w:t>
      </w:r>
      <w:proofErr w:type="spellStart"/>
      <w:r w:rsidRPr="00555181">
        <w:rPr>
          <w:sz w:val="20"/>
        </w:rPr>
        <w:t>Granitoids</w:t>
      </w:r>
      <w:proofErr w:type="spellEnd"/>
      <w:r w:rsidRPr="00555181">
        <w:rPr>
          <w:sz w:val="20"/>
        </w:rPr>
        <w:t xml:space="preserve"> </w:t>
      </w:r>
      <w:proofErr w:type="spellStart"/>
      <w:r w:rsidRPr="00555181">
        <w:rPr>
          <w:sz w:val="20"/>
        </w:rPr>
        <w:t>precambrian</w:t>
      </w:r>
      <w:proofErr w:type="spellEnd"/>
      <w:r w:rsidRPr="00555181">
        <w:rPr>
          <w:sz w:val="20"/>
        </w:rPr>
        <w:t xml:space="preserve"> (From </w:t>
      </w:r>
      <w:proofErr w:type="spellStart"/>
      <w:r w:rsidRPr="00555181">
        <w:rPr>
          <w:sz w:val="20"/>
        </w:rPr>
        <w:t>Haruna</w:t>
      </w:r>
      <w:proofErr w:type="spellEnd"/>
      <w:r w:rsidRPr="00555181">
        <w:rPr>
          <w:sz w:val="20"/>
        </w:rPr>
        <w:t xml:space="preserve"> et al., 2012).</w:t>
      </w:r>
    </w:p>
    <w:p w:rsidR="00CC7610" w:rsidRDefault="00CC7610" w:rsidP="00555181">
      <w:pPr>
        <w:suppressAutoHyphens w:val="0"/>
        <w:snapToGrid w:val="0"/>
        <w:jc w:val="center"/>
        <w:rPr>
          <w:rFonts w:hint="eastAsia"/>
          <w:b/>
          <w:sz w:val="20"/>
          <w:szCs w:val="20"/>
          <w:lang w:eastAsia="zh-CN"/>
        </w:rPr>
      </w:pPr>
    </w:p>
    <w:p w:rsidR="00834781" w:rsidRPr="00555181" w:rsidRDefault="0085124C" w:rsidP="00555181">
      <w:pPr>
        <w:suppressAutoHyphens w:val="0"/>
        <w:snapToGrid w:val="0"/>
        <w:jc w:val="center"/>
        <w:rPr>
          <w:b/>
          <w:sz w:val="20"/>
          <w:szCs w:val="20"/>
        </w:rPr>
      </w:pPr>
      <w:r w:rsidRPr="00555181">
        <w:rPr>
          <w:b/>
          <w:noProof/>
          <w:sz w:val="20"/>
          <w:szCs w:val="20"/>
          <w:lang w:eastAsia="zh-CN"/>
        </w:rPr>
        <w:drawing>
          <wp:inline distT="0" distB="0" distL="0" distR="0">
            <wp:extent cx="3495427" cy="3030219"/>
            <wp:effectExtent l="19050" t="0" r="0" b="0"/>
            <wp:docPr id="2" name="Picture 3" descr="C:\Users\Victor\Documents\School Work\Pindiga Limestone\map for pind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ctor\Documents\School Work\Pindiga Limestone\map for pindiga.jpg"/>
                    <pic:cNvPicPr>
                      <a:picLocks noChangeAspect="1" noChangeArrowheads="1"/>
                    </pic:cNvPicPr>
                  </pic:nvPicPr>
                  <pic:blipFill>
                    <a:blip r:embed="rId17" cstate="print"/>
                    <a:srcRect/>
                    <a:stretch>
                      <a:fillRect/>
                    </a:stretch>
                  </pic:blipFill>
                  <pic:spPr bwMode="auto">
                    <a:xfrm>
                      <a:off x="0" y="0"/>
                      <a:ext cx="3504210" cy="3037833"/>
                    </a:xfrm>
                    <a:prstGeom prst="rect">
                      <a:avLst/>
                    </a:prstGeom>
                    <a:noFill/>
                    <a:ln w="9525">
                      <a:noFill/>
                      <a:miter lim="800000"/>
                      <a:headEnd/>
                      <a:tailEnd/>
                    </a:ln>
                  </pic:spPr>
                </pic:pic>
              </a:graphicData>
            </a:graphic>
          </wp:inline>
        </w:drawing>
      </w:r>
    </w:p>
    <w:p w:rsidR="00834781" w:rsidRPr="00555181" w:rsidRDefault="00834781" w:rsidP="00555181">
      <w:pPr>
        <w:suppressAutoHyphens w:val="0"/>
        <w:snapToGrid w:val="0"/>
        <w:jc w:val="center"/>
        <w:rPr>
          <w:sz w:val="20"/>
        </w:rPr>
      </w:pPr>
      <w:r w:rsidRPr="00555181">
        <w:rPr>
          <w:sz w:val="20"/>
        </w:rPr>
        <w:t xml:space="preserve">Fig 2. Geologic Map of the </w:t>
      </w:r>
      <w:proofErr w:type="spellStart"/>
      <w:r w:rsidRPr="00555181">
        <w:rPr>
          <w:sz w:val="20"/>
        </w:rPr>
        <w:t>Pindiga</w:t>
      </w:r>
      <w:proofErr w:type="spellEnd"/>
      <w:r w:rsidRPr="00555181">
        <w:rPr>
          <w:sz w:val="20"/>
        </w:rPr>
        <w:t xml:space="preserve"> Area</w:t>
      </w:r>
    </w:p>
    <w:p w:rsidR="00834781" w:rsidRPr="00555181" w:rsidRDefault="00834781" w:rsidP="00555181">
      <w:pPr>
        <w:suppressAutoHyphens w:val="0"/>
        <w:snapToGrid w:val="0"/>
        <w:jc w:val="both"/>
        <w:rPr>
          <w:b/>
          <w:sz w:val="20"/>
          <w:szCs w:val="20"/>
        </w:rPr>
      </w:pPr>
    </w:p>
    <w:p w:rsidR="00CC7610" w:rsidRDefault="00CC7610" w:rsidP="00555181">
      <w:pPr>
        <w:suppressAutoHyphens w:val="0"/>
        <w:snapToGrid w:val="0"/>
        <w:jc w:val="both"/>
        <w:rPr>
          <w:b/>
          <w:sz w:val="20"/>
          <w:szCs w:val="20"/>
        </w:rPr>
        <w:sectPr w:rsidR="00CC7610" w:rsidSect="00FE20FF">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576"/>
          <w:docGrid w:linePitch="360"/>
        </w:sectPr>
      </w:pPr>
    </w:p>
    <w:p w:rsidR="00471E57" w:rsidRDefault="00471E57" w:rsidP="00555181">
      <w:pPr>
        <w:suppressAutoHyphens w:val="0"/>
        <w:snapToGrid w:val="0"/>
        <w:jc w:val="both"/>
        <w:rPr>
          <w:rFonts w:hint="eastAsia"/>
          <w:b/>
          <w:sz w:val="20"/>
          <w:szCs w:val="20"/>
          <w:lang w:eastAsia="zh-CN"/>
        </w:rPr>
      </w:pPr>
      <w:r w:rsidRPr="00555181">
        <w:rPr>
          <w:b/>
          <w:sz w:val="20"/>
          <w:szCs w:val="20"/>
        </w:rPr>
        <w:lastRenderedPageBreak/>
        <w:t xml:space="preserve">4. </w:t>
      </w:r>
      <w:r w:rsidR="0096257B" w:rsidRPr="00555181">
        <w:rPr>
          <w:b/>
          <w:sz w:val="20"/>
          <w:szCs w:val="20"/>
        </w:rPr>
        <w:t xml:space="preserve">Results and </w:t>
      </w:r>
      <w:r w:rsidRPr="00555181">
        <w:rPr>
          <w:b/>
          <w:sz w:val="20"/>
          <w:szCs w:val="20"/>
        </w:rPr>
        <w:t>Discussions</w:t>
      </w:r>
    </w:p>
    <w:p w:rsidR="00CC7610" w:rsidRPr="00555181" w:rsidRDefault="00CC7610" w:rsidP="00CC7610">
      <w:pPr>
        <w:suppressAutoHyphens w:val="0"/>
        <w:autoSpaceDE w:val="0"/>
        <w:autoSpaceDN w:val="0"/>
        <w:adjustRightInd w:val="0"/>
        <w:snapToGrid w:val="0"/>
        <w:ind w:firstLine="425"/>
        <w:jc w:val="both"/>
        <w:rPr>
          <w:color w:val="131313"/>
          <w:sz w:val="20"/>
        </w:rPr>
      </w:pPr>
      <w:r w:rsidRPr="00555181">
        <w:rPr>
          <w:color w:val="131313"/>
          <w:sz w:val="20"/>
        </w:rPr>
        <w:t>Fe</w:t>
      </w:r>
      <w:r w:rsidRPr="00555181">
        <w:rPr>
          <w:color w:val="131313"/>
          <w:sz w:val="20"/>
          <w:vertAlign w:val="subscript"/>
        </w:rPr>
        <w:t>2</w:t>
      </w:r>
      <w:r w:rsidRPr="00555181">
        <w:rPr>
          <w:color w:val="131313"/>
          <w:sz w:val="20"/>
        </w:rPr>
        <w:t>O</w:t>
      </w:r>
      <w:r w:rsidRPr="00555181">
        <w:rPr>
          <w:color w:val="131313"/>
          <w:sz w:val="20"/>
          <w:vertAlign w:val="subscript"/>
        </w:rPr>
        <w:t>3</w:t>
      </w:r>
      <w:r w:rsidRPr="00555181">
        <w:rPr>
          <w:color w:val="131313"/>
          <w:sz w:val="20"/>
        </w:rPr>
        <w:t xml:space="preserve"> ranges from 1.87% to 3.65% with an average 2.46%; some of ferrous (Fe2+) could replace Mg2+ in dolomite (Todd, 1966) although the lack of </w:t>
      </w:r>
      <w:r w:rsidRPr="00555181">
        <w:rPr>
          <w:color w:val="131313"/>
          <w:sz w:val="20"/>
        </w:rPr>
        <w:lastRenderedPageBreak/>
        <w:t xml:space="preserve">expansive </w:t>
      </w:r>
      <w:proofErr w:type="spellStart"/>
      <w:r w:rsidRPr="00555181">
        <w:rPr>
          <w:color w:val="131313"/>
          <w:sz w:val="20"/>
        </w:rPr>
        <w:t>dolomitic</w:t>
      </w:r>
      <w:proofErr w:type="spellEnd"/>
      <w:r w:rsidRPr="00555181">
        <w:rPr>
          <w:color w:val="131313"/>
          <w:sz w:val="20"/>
        </w:rPr>
        <w:t xml:space="preserve"> fronts in the study areas shows that any such replacement will have been limited. Low </w:t>
      </w:r>
      <w:proofErr w:type="spellStart"/>
      <w:r w:rsidRPr="00555181">
        <w:rPr>
          <w:color w:val="131313"/>
          <w:sz w:val="20"/>
        </w:rPr>
        <w:t>MgO</w:t>
      </w:r>
      <w:proofErr w:type="spellEnd"/>
      <w:r w:rsidRPr="00555181">
        <w:rPr>
          <w:color w:val="131313"/>
          <w:sz w:val="20"/>
        </w:rPr>
        <w:t xml:space="preserve"> content of the limestone (Table 4) also lends credence to the low replacement levels.</w:t>
      </w:r>
    </w:p>
    <w:p w:rsidR="00CC7610" w:rsidRPr="00555181" w:rsidRDefault="00CC7610" w:rsidP="00CC7610">
      <w:pPr>
        <w:suppressAutoHyphens w:val="0"/>
        <w:snapToGrid w:val="0"/>
        <w:ind w:firstLine="425"/>
        <w:jc w:val="both"/>
        <w:rPr>
          <w:sz w:val="20"/>
          <w:szCs w:val="20"/>
        </w:rPr>
      </w:pPr>
      <w:r w:rsidRPr="00555181">
        <w:rPr>
          <w:sz w:val="20"/>
          <w:szCs w:val="20"/>
        </w:rPr>
        <w:lastRenderedPageBreak/>
        <w:t>High SiO</w:t>
      </w:r>
      <w:r w:rsidRPr="00555181">
        <w:rPr>
          <w:sz w:val="20"/>
          <w:szCs w:val="20"/>
          <w:vertAlign w:val="subscript"/>
        </w:rPr>
        <w:t>2</w:t>
      </w:r>
      <w:r w:rsidRPr="00555181">
        <w:rPr>
          <w:sz w:val="20"/>
          <w:szCs w:val="20"/>
        </w:rPr>
        <w:t xml:space="preserve"> and Al</w:t>
      </w:r>
      <w:r w:rsidRPr="00555181">
        <w:rPr>
          <w:sz w:val="20"/>
          <w:szCs w:val="20"/>
          <w:vertAlign w:val="subscript"/>
        </w:rPr>
        <w:t>2</w:t>
      </w:r>
      <w:r w:rsidRPr="00555181">
        <w:rPr>
          <w:sz w:val="20"/>
          <w:szCs w:val="20"/>
        </w:rPr>
        <w:t>O</w:t>
      </w:r>
      <w:r w:rsidRPr="00555181">
        <w:rPr>
          <w:sz w:val="20"/>
          <w:szCs w:val="20"/>
          <w:vertAlign w:val="subscript"/>
        </w:rPr>
        <w:t>3</w:t>
      </w:r>
      <w:r w:rsidRPr="00555181">
        <w:rPr>
          <w:sz w:val="20"/>
          <w:szCs w:val="20"/>
        </w:rPr>
        <w:t xml:space="preserve"> content of the </w:t>
      </w:r>
      <w:proofErr w:type="spellStart"/>
      <w:r w:rsidRPr="00555181">
        <w:rPr>
          <w:sz w:val="20"/>
          <w:szCs w:val="20"/>
        </w:rPr>
        <w:t>Pindiga</w:t>
      </w:r>
      <w:proofErr w:type="spellEnd"/>
      <w:r w:rsidRPr="00555181">
        <w:rPr>
          <w:sz w:val="20"/>
          <w:szCs w:val="20"/>
        </w:rPr>
        <w:t xml:space="preserve"> limestone will result in lower clay ratio than otherwise needed during mixing for cement production.</w:t>
      </w:r>
    </w:p>
    <w:p w:rsidR="00CC7610" w:rsidRPr="00555181" w:rsidRDefault="00CC7610" w:rsidP="00CC7610">
      <w:pPr>
        <w:suppressAutoHyphens w:val="0"/>
        <w:snapToGrid w:val="0"/>
        <w:ind w:firstLine="425"/>
        <w:jc w:val="both"/>
        <w:rPr>
          <w:sz w:val="20"/>
          <w:szCs w:val="20"/>
        </w:rPr>
      </w:pPr>
      <w:r w:rsidRPr="00555181">
        <w:rPr>
          <w:sz w:val="20"/>
          <w:szCs w:val="20"/>
        </w:rPr>
        <w:t>SO</w:t>
      </w:r>
      <w:r w:rsidRPr="00555181">
        <w:rPr>
          <w:sz w:val="20"/>
          <w:szCs w:val="20"/>
          <w:vertAlign w:val="subscript"/>
        </w:rPr>
        <w:t>3</w:t>
      </w:r>
      <w:r w:rsidRPr="00555181">
        <w:rPr>
          <w:sz w:val="20"/>
          <w:szCs w:val="20"/>
        </w:rPr>
        <w:t xml:space="preserve"> ranged from 0.15% to 0.18% with average 0.17%. Its possible source being from gypsum bearing </w:t>
      </w:r>
      <w:proofErr w:type="spellStart"/>
      <w:r w:rsidRPr="00555181">
        <w:rPr>
          <w:sz w:val="20"/>
          <w:szCs w:val="20"/>
        </w:rPr>
        <w:t>shales</w:t>
      </w:r>
      <w:proofErr w:type="spellEnd"/>
      <w:r w:rsidRPr="00555181">
        <w:rPr>
          <w:sz w:val="20"/>
          <w:szCs w:val="20"/>
        </w:rPr>
        <w:t xml:space="preserve"> of the </w:t>
      </w:r>
      <w:proofErr w:type="spellStart"/>
      <w:r w:rsidRPr="00555181">
        <w:rPr>
          <w:sz w:val="20"/>
          <w:szCs w:val="20"/>
        </w:rPr>
        <w:t>Pindiga</w:t>
      </w:r>
      <w:proofErr w:type="spellEnd"/>
      <w:r w:rsidRPr="00555181">
        <w:rPr>
          <w:sz w:val="20"/>
          <w:szCs w:val="20"/>
        </w:rPr>
        <w:t xml:space="preserve"> formation (Table, 2012).</w:t>
      </w:r>
    </w:p>
    <w:p w:rsidR="00CC7610" w:rsidRPr="00555181" w:rsidRDefault="00CC7610" w:rsidP="00CC7610">
      <w:pPr>
        <w:suppressAutoHyphens w:val="0"/>
        <w:snapToGrid w:val="0"/>
        <w:ind w:firstLine="425"/>
        <w:jc w:val="both"/>
        <w:rPr>
          <w:sz w:val="20"/>
          <w:szCs w:val="20"/>
        </w:rPr>
      </w:pPr>
      <w:r w:rsidRPr="00555181">
        <w:rPr>
          <w:sz w:val="20"/>
          <w:szCs w:val="20"/>
        </w:rPr>
        <w:lastRenderedPageBreak/>
        <w:t>Low content (&lt;0.18%) of unwanted elements (SO</w:t>
      </w:r>
      <w:r w:rsidRPr="00555181">
        <w:rPr>
          <w:sz w:val="20"/>
          <w:szCs w:val="20"/>
          <w:vertAlign w:val="subscript"/>
        </w:rPr>
        <w:t>3</w:t>
      </w:r>
      <w:r w:rsidRPr="00555181">
        <w:rPr>
          <w:sz w:val="20"/>
          <w:szCs w:val="20"/>
        </w:rPr>
        <w:t>, N</w:t>
      </w:r>
      <w:r w:rsidRPr="00555181">
        <w:rPr>
          <w:sz w:val="20"/>
          <w:szCs w:val="20"/>
          <w:vertAlign w:val="subscript"/>
        </w:rPr>
        <w:t>2</w:t>
      </w:r>
      <w:r w:rsidRPr="00555181">
        <w:rPr>
          <w:sz w:val="20"/>
          <w:szCs w:val="20"/>
        </w:rPr>
        <w:t>O and K</w:t>
      </w:r>
      <w:r w:rsidRPr="00555181">
        <w:rPr>
          <w:sz w:val="20"/>
          <w:szCs w:val="20"/>
          <w:vertAlign w:val="subscript"/>
        </w:rPr>
        <w:t>2</w:t>
      </w:r>
      <w:r w:rsidRPr="00555181">
        <w:rPr>
          <w:sz w:val="20"/>
          <w:szCs w:val="20"/>
        </w:rPr>
        <w:t>O) also means the raw limestone will not require extensive processing before production can begin.</w:t>
      </w:r>
    </w:p>
    <w:p w:rsidR="00CC7610" w:rsidRDefault="00CC7610" w:rsidP="00555181">
      <w:pPr>
        <w:suppressAutoHyphens w:val="0"/>
        <w:snapToGrid w:val="0"/>
        <w:jc w:val="both"/>
        <w:rPr>
          <w:b/>
          <w:sz w:val="20"/>
          <w:szCs w:val="20"/>
          <w:lang w:eastAsia="zh-CN"/>
        </w:rPr>
        <w:sectPr w:rsidR="00CC7610" w:rsidSect="00CC7610">
          <w:footnotePr>
            <w:pos w:val="beneathText"/>
          </w:footnotePr>
          <w:type w:val="continuous"/>
          <w:pgSz w:w="12240" w:h="15840" w:code="1"/>
          <w:pgMar w:top="1440" w:right="1440" w:bottom="1440" w:left="1440" w:header="720" w:footer="720" w:gutter="0"/>
          <w:cols w:num="2" w:space="600"/>
          <w:docGrid w:linePitch="360"/>
        </w:sectPr>
      </w:pPr>
    </w:p>
    <w:p w:rsidR="00CC7610" w:rsidRPr="00555181" w:rsidRDefault="00CC7610" w:rsidP="00555181">
      <w:pPr>
        <w:suppressAutoHyphens w:val="0"/>
        <w:snapToGrid w:val="0"/>
        <w:jc w:val="both"/>
        <w:rPr>
          <w:rFonts w:hint="eastAsia"/>
          <w:b/>
          <w:sz w:val="20"/>
          <w:szCs w:val="20"/>
          <w:lang w:eastAsia="zh-CN"/>
        </w:rPr>
      </w:pPr>
    </w:p>
    <w:p w:rsidR="00834781" w:rsidRPr="00555181" w:rsidRDefault="00834781" w:rsidP="00555181">
      <w:pPr>
        <w:suppressAutoHyphens w:val="0"/>
        <w:snapToGrid w:val="0"/>
        <w:jc w:val="center"/>
        <w:rPr>
          <w:sz w:val="20"/>
          <w:szCs w:val="20"/>
        </w:rPr>
      </w:pPr>
      <w:r w:rsidRPr="00555181">
        <w:rPr>
          <w:sz w:val="20"/>
          <w:szCs w:val="20"/>
        </w:rPr>
        <w:t>Table 1: Classification of Limestone (after Todd, 1966)</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656"/>
        <w:gridCol w:w="3464"/>
        <w:gridCol w:w="3354"/>
      </w:tblGrid>
      <w:tr w:rsidR="00834781" w:rsidRPr="00555181" w:rsidTr="00555181">
        <w:trPr>
          <w:jc w:val="center"/>
        </w:trPr>
        <w:tc>
          <w:tcPr>
            <w:tcW w:w="1402" w:type="pct"/>
            <w:vAlign w:val="center"/>
          </w:tcPr>
          <w:p w:rsidR="00834781" w:rsidRPr="00555181" w:rsidRDefault="00834781" w:rsidP="00555181">
            <w:pPr>
              <w:suppressAutoHyphens w:val="0"/>
              <w:snapToGrid w:val="0"/>
              <w:jc w:val="both"/>
              <w:rPr>
                <w:rFonts w:eastAsia="Calibri"/>
                <w:b/>
                <w:bCs/>
                <w:sz w:val="20"/>
                <w:szCs w:val="20"/>
              </w:rPr>
            </w:pPr>
            <w:r w:rsidRPr="00555181">
              <w:rPr>
                <w:rFonts w:eastAsia="Calibri"/>
                <w:b/>
                <w:bCs/>
                <w:sz w:val="20"/>
                <w:szCs w:val="20"/>
              </w:rPr>
              <w:t>Expressive name</w:t>
            </w:r>
          </w:p>
        </w:tc>
        <w:tc>
          <w:tcPr>
            <w:tcW w:w="1828" w:type="pct"/>
            <w:vAlign w:val="center"/>
          </w:tcPr>
          <w:p w:rsidR="00834781" w:rsidRPr="00555181" w:rsidRDefault="00834781" w:rsidP="00555181">
            <w:pPr>
              <w:suppressAutoHyphens w:val="0"/>
              <w:snapToGrid w:val="0"/>
              <w:jc w:val="both"/>
              <w:rPr>
                <w:rFonts w:eastAsia="Calibri"/>
                <w:b/>
                <w:bCs/>
                <w:sz w:val="20"/>
                <w:szCs w:val="20"/>
              </w:rPr>
            </w:pPr>
            <w:r w:rsidRPr="00555181">
              <w:rPr>
                <w:rFonts w:eastAsia="Calibri"/>
                <w:b/>
                <w:bCs/>
                <w:sz w:val="20"/>
                <w:szCs w:val="20"/>
              </w:rPr>
              <w:t>Average Proportion Ca/Mg</w:t>
            </w:r>
          </w:p>
        </w:tc>
        <w:tc>
          <w:tcPr>
            <w:tcW w:w="1770" w:type="pct"/>
            <w:vAlign w:val="center"/>
          </w:tcPr>
          <w:p w:rsidR="00834781" w:rsidRPr="00555181" w:rsidRDefault="00834781" w:rsidP="00555181">
            <w:pPr>
              <w:suppressAutoHyphens w:val="0"/>
              <w:snapToGrid w:val="0"/>
              <w:jc w:val="both"/>
              <w:rPr>
                <w:rFonts w:eastAsia="Calibri"/>
                <w:b/>
                <w:bCs/>
                <w:sz w:val="20"/>
                <w:szCs w:val="20"/>
              </w:rPr>
            </w:pPr>
            <w:r w:rsidRPr="00555181">
              <w:rPr>
                <w:rFonts w:eastAsia="Calibri"/>
                <w:b/>
                <w:bCs/>
                <w:sz w:val="20"/>
                <w:szCs w:val="20"/>
              </w:rPr>
              <w:t>Mutual Proportion Mg/Ca</w:t>
            </w:r>
          </w:p>
        </w:tc>
      </w:tr>
      <w:tr w:rsidR="00834781" w:rsidRPr="00555181" w:rsidTr="00555181">
        <w:trPr>
          <w:jc w:val="center"/>
        </w:trPr>
        <w:tc>
          <w:tcPr>
            <w:tcW w:w="140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Pure Limestone</w:t>
            </w:r>
          </w:p>
        </w:tc>
        <w:tc>
          <w:tcPr>
            <w:tcW w:w="1828"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100.00 – 39.00</w:t>
            </w:r>
          </w:p>
        </w:tc>
        <w:tc>
          <w:tcPr>
            <w:tcW w:w="1770"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0.00 – 0.03</w:t>
            </w:r>
          </w:p>
        </w:tc>
      </w:tr>
      <w:tr w:rsidR="00834781" w:rsidRPr="00555181" w:rsidTr="00555181">
        <w:trPr>
          <w:jc w:val="center"/>
        </w:trPr>
        <w:tc>
          <w:tcPr>
            <w:tcW w:w="1402" w:type="pct"/>
            <w:vAlign w:val="center"/>
          </w:tcPr>
          <w:p w:rsidR="00834781" w:rsidRPr="00555181" w:rsidRDefault="00834781" w:rsidP="00555181">
            <w:pPr>
              <w:suppressAutoHyphens w:val="0"/>
              <w:snapToGrid w:val="0"/>
              <w:jc w:val="both"/>
              <w:rPr>
                <w:rFonts w:eastAsia="Calibri"/>
                <w:sz w:val="20"/>
                <w:szCs w:val="20"/>
              </w:rPr>
            </w:pPr>
            <w:proofErr w:type="spellStart"/>
            <w:r w:rsidRPr="00555181">
              <w:rPr>
                <w:rFonts w:eastAsia="Calibri"/>
                <w:sz w:val="20"/>
                <w:szCs w:val="20"/>
              </w:rPr>
              <w:t>Magnesian</w:t>
            </w:r>
            <w:proofErr w:type="spellEnd"/>
            <w:r w:rsidRPr="00555181">
              <w:rPr>
                <w:rFonts w:eastAsia="Calibri"/>
                <w:sz w:val="20"/>
                <w:szCs w:val="20"/>
              </w:rPr>
              <w:t xml:space="preserve"> Limestone</w:t>
            </w:r>
          </w:p>
        </w:tc>
        <w:tc>
          <w:tcPr>
            <w:tcW w:w="1828"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39.00 – 12.30</w:t>
            </w:r>
          </w:p>
        </w:tc>
        <w:tc>
          <w:tcPr>
            <w:tcW w:w="1770"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0.03 – 0.08</w:t>
            </w:r>
          </w:p>
        </w:tc>
      </w:tr>
      <w:tr w:rsidR="00834781" w:rsidRPr="00555181" w:rsidTr="00555181">
        <w:trPr>
          <w:jc w:val="center"/>
        </w:trPr>
        <w:tc>
          <w:tcPr>
            <w:tcW w:w="1402" w:type="pct"/>
            <w:vAlign w:val="center"/>
          </w:tcPr>
          <w:p w:rsidR="00834781" w:rsidRPr="00555181" w:rsidRDefault="00834781" w:rsidP="00555181">
            <w:pPr>
              <w:suppressAutoHyphens w:val="0"/>
              <w:snapToGrid w:val="0"/>
              <w:jc w:val="both"/>
              <w:rPr>
                <w:rFonts w:eastAsia="Calibri"/>
                <w:sz w:val="20"/>
                <w:szCs w:val="20"/>
              </w:rPr>
            </w:pPr>
            <w:proofErr w:type="spellStart"/>
            <w:r w:rsidRPr="00555181">
              <w:rPr>
                <w:rFonts w:eastAsia="Calibri"/>
                <w:sz w:val="20"/>
                <w:szCs w:val="20"/>
              </w:rPr>
              <w:t>Dolomitic</w:t>
            </w:r>
            <w:proofErr w:type="spellEnd"/>
            <w:r w:rsidRPr="00555181">
              <w:rPr>
                <w:rFonts w:eastAsia="Calibri"/>
                <w:sz w:val="20"/>
                <w:szCs w:val="20"/>
              </w:rPr>
              <w:t xml:space="preserve"> Limestone</w:t>
            </w:r>
          </w:p>
        </w:tc>
        <w:tc>
          <w:tcPr>
            <w:tcW w:w="1828"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12.30 – 1.41</w:t>
            </w:r>
          </w:p>
        </w:tc>
        <w:tc>
          <w:tcPr>
            <w:tcW w:w="1770"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0.08 – 0.18</w:t>
            </w:r>
          </w:p>
        </w:tc>
      </w:tr>
    </w:tbl>
    <w:p w:rsidR="00555181" w:rsidRDefault="00555181">
      <w:pPr>
        <w:suppressAutoHyphens w:val="0"/>
        <w:rPr>
          <w:sz w:val="20"/>
          <w:szCs w:val="20"/>
        </w:rPr>
      </w:pPr>
    </w:p>
    <w:p w:rsidR="00834781" w:rsidRPr="00555181" w:rsidRDefault="00834781" w:rsidP="00555181">
      <w:pPr>
        <w:suppressAutoHyphens w:val="0"/>
        <w:snapToGrid w:val="0"/>
        <w:jc w:val="center"/>
        <w:rPr>
          <w:sz w:val="20"/>
          <w:szCs w:val="20"/>
        </w:rPr>
      </w:pPr>
      <w:r w:rsidRPr="00555181">
        <w:rPr>
          <w:sz w:val="20"/>
          <w:szCs w:val="20"/>
        </w:rPr>
        <w:t xml:space="preserve">Table 2: Chemical Classification of the </w:t>
      </w:r>
      <w:proofErr w:type="spellStart"/>
      <w:r w:rsidRPr="00555181">
        <w:rPr>
          <w:sz w:val="20"/>
          <w:szCs w:val="20"/>
        </w:rPr>
        <w:t>Pindiga</w:t>
      </w:r>
      <w:proofErr w:type="spellEnd"/>
      <w:r w:rsidRPr="00555181">
        <w:rPr>
          <w:sz w:val="20"/>
          <w:szCs w:val="20"/>
        </w:rPr>
        <w:t xml:space="preserve"> Limestone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719"/>
        <w:gridCol w:w="1262"/>
        <w:gridCol w:w="1336"/>
        <w:gridCol w:w="1273"/>
        <w:gridCol w:w="1273"/>
        <w:gridCol w:w="2611"/>
      </w:tblGrid>
      <w:tr w:rsidR="00834781" w:rsidRPr="00555181" w:rsidTr="00555181">
        <w:trPr>
          <w:jc w:val="center"/>
        </w:trPr>
        <w:tc>
          <w:tcPr>
            <w:tcW w:w="907"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SAMPLE</w:t>
            </w:r>
          </w:p>
        </w:tc>
        <w:tc>
          <w:tcPr>
            <w:tcW w:w="666" w:type="pct"/>
            <w:vAlign w:val="center"/>
          </w:tcPr>
          <w:p w:rsidR="00834781" w:rsidRPr="00555181" w:rsidRDefault="00834781" w:rsidP="00555181">
            <w:pPr>
              <w:suppressAutoHyphens w:val="0"/>
              <w:snapToGrid w:val="0"/>
              <w:jc w:val="both"/>
              <w:rPr>
                <w:rFonts w:eastAsia="Calibri"/>
                <w:sz w:val="20"/>
                <w:szCs w:val="20"/>
              </w:rPr>
            </w:pPr>
            <w:proofErr w:type="spellStart"/>
            <w:r w:rsidRPr="00555181">
              <w:rPr>
                <w:rFonts w:eastAsia="Calibri"/>
                <w:sz w:val="20"/>
                <w:szCs w:val="20"/>
              </w:rPr>
              <w:t>CaO</w:t>
            </w:r>
            <w:proofErr w:type="spellEnd"/>
            <w:r w:rsidRPr="00555181">
              <w:rPr>
                <w:rFonts w:eastAsia="Calibri"/>
                <w:sz w:val="20"/>
                <w:szCs w:val="20"/>
              </w:rPr>
              <w:t>%</w:t>
            </w:r>
          </w:p>
        </w:tc>
        <w:tc>
          <w:tcPr>
            <w:tcW w:w="705" w:type="pct"/>
            <w:vAlign w:val="center"/>
          </w:tcPr>
          <w:p w:rsidR="00834781" w:rsidRPr="00555181" w:rsidRDefault="00834781" w:rsidP="00555181">
            <w:pPr>
              <w:suppressAutoHyphens w:val="0"/>
              <w:snapToGrid w:val="0"/>
              <w:jc w:val="both"/>
              <w:rPr>
                <w:rFonts w:eastAsia="Calibri"/>
                <w:sz w:val="20"/>
                <w:szCs w:val="20"/>
              </w:rPr>
            </w:pPr>
            <w:proofErr w:type="spellStart"/>
            <w:r w:rsidRPr="00555181">
              <w:rPr>
                <w:rFonts w:eastAsia="Calibri"/>
                <w:sz w:val="20"/>
                <w:szCs w:val="20"/>
              </w:rPr>
              <w:t>MgO</w:t>
            </w:r>
            <w:proofErr w:type="spellEnd"/>
            <w:r w:rsidRPr="00555181">
              <w:rPr>
                <w:rFonts w:eastAsia="Calibri"/>
                <w:sz w:val="20"/>
                <w:szCs w:val="20"/>
              </w:rPr>
              <w:t>%</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Ca/Mg</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Mg/Ca</w:t>
            </w:r>
          </w:p>
        </w:tc>
        <w:tc>
          <w:tcPr>
            <w:tcW w:w="1379"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Name</w:t>
            </w:r>
          </w:p>
        </w:tc>
      </w:tr>
      <w:tr w:rsidR="00834781" w:rsidRPr="00555181" w:rsidTr="00555181">
        <w:trPr>
          <w:jc w:val="center"/>
        </w:trPr>
        <w:tc>
          <w:tcPr>
            <w:tcW w:w="907"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A</w:t>
            </w:r>
          </w:p>
        </w:tc>
        <w:tc>
          <w:tcPr>
            <w:tcW w:w="666"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46.662</w:t>
            </w:r>
          </w:p>
        </w:tc>
        <w:tc>
          <w:tcPr>
            <w:tcW w:w="705"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0.478</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97.200</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0.010</w:t>
            </w:r>
          </w:p>
        </w:tc>
        <w:tc>
          <w:tcPr>
            <w:tcW w:w="1379"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Pure Limestone</w:t>
            </w:r>
          </w:p>
        </w:tc>
      </w:tr>
      <w:tr w:rsidR="00834781" w:rsidRPr="00555181" w:rsidTr="00555181">
        <w:trPr>
          <w:jc w:val="center"/>
        </w:trPr>
        <w:tc>
          <w:tcPr>
            <w:tcW w:w="907"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B</w:t>
            </w:r>
          </w:p>
        </w:tc>
        <w:tc>
          <w:tcPr>
            <w:tcW w:w="666"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47.264</w:t>
            </w:r>
          </w:p>
        </w:tc>
        <w:tc>
          <w:tcPr>
            <w:tcW w:w="705"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0.593</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79.838</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0.013</w:t>
            </w:r>
          </w:p>
        </w:tc>
        <w:tc>
          <w:tcPr>
            <w:tcW w:w="1379"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Pure Limestone</w:t>
            </w:r>
          </w:p>
        </w:tc>
      </w:tr>
      <w:tr w:rsidR="00834781" w:rsidRPr="00555181" w:rsidTr="00555181">
        <w:trPr>
          <w:jc w:val="center"/>
        </w:trPr>
        <w:tc>
          <w:tcPr>
            <w:tcW w:w="907"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C</w:t>
            </w:r>
          </w:p>
        </w:tc>
        <w:tc>
          <w:tcPr>
            <w:tcW w:w="666"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47.128</w:t>
            </w:r>
          </w:p>
        </w:tc>
        <w:tc>
          <w:tcPr>
            <w:tcW w:w="705"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0.687</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64.488</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0.015</w:t>
            </w:r>
          </w:p>
        </w:tc>
        <w:tc>
          <w:tcPr>
            <w:tcW w:w="1379"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Pure Limestone</w:t>
            </w:r>
          </w:p>
        </w:tc>
      </w:tr>
      <w:tr w:rsidR="00834781" w:rsidRPr="00555181" w:rsidTr="00555181">
        <w:trPr>
          <w:jc w:val="center"/>
        </w:trPr>
        <w:tc>
          <w:tcPr>
            <w:tcW w:w="907"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D</w:t>
            </w:r>
          </w:p>
        </w:tc>
        <w:tc>
          <w:tcPr>
            <w:tcW w:w="666"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50.775</w:t>
            </w:r>
          </w:p>
        </w:tc>
        <w:tc>
          <w:tcPr>
            <w:tcW w:w="705"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0.589</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85.757</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0.012</w:t>
            </w:r>
          </w:p>
        </w:tc>
        <w:tc>
          <w:tcPr>
            <w:tcW w:w="1379"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Pure Limestone</w:t>
            </w:r>
          </w:p>
        </w:tc>
      </w:tr>
      <w:tr w:rsidR="00834781" w:rsidRPr="00555181" w:rsidTr="00555181">
        <w:trPr>
          <w:jc w:val="center"/>
        </w:trPr>
        <w:tc>
          <w:tcPr>
            <w:tcW w:w="907"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E</w:t>
            </w:r>
          </w:p>
        </w:tc>
        <w:tc>
          <w:tcPr>
            <w:tcW w:w="666"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47.890</w:t>
            </w:r>
          </w:p>
        </w:tc>
        <w:tc>
          <w:tcPr>
            <w:tcW w:w="705"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0.683</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69.605</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0.014</w:t>
            </w:r>
          </w:p>
        </w:tc>
        <w:tc>
          <w:tcPr>
            <w:tcW w:w="1379"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Pure Limestone</w:t>
            </w:r>
          </w:p>
        </w:tc>
      </w:tr>
      <w:tr w:rsidR="00834781" w:rsidRPr="00555181" w:rsidTr="00555181">
        <w:trPr>
          <w:jc w:val="center"/>
        </w:trPr>
        <w:tc>
          <w:tcPr>
            <w:tcW w:w="907"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F</w:t>
            </w:r>
          </w:p>
        </w:tc>
        <w:tc>
          <w:tcPr>
            <w:tcW w:w="666"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46.113</w:t>
            </w:r>
          </w:p>
        </w:tc>
        <w:tc>
          <w:tcPr>
            <w:tcW w:w="705"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0.652</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70.293</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0.014</w:t>
            </w:r>
          </w:p>
        </w:tc>
        <w:tc>
          <w:tcPr>
            <w:tcW w:w="1379"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Pure Limestone</w:t>
            </w:r>
          </w:p>
        </w:tc>
      </w:tr>
      <w:tr w:rsidR="00834781" w:rsidRPr="00555181" w:rsidTr="00555181">
        <w:trPr>
          <w:jc w:val="center"/>
        </w:trPr>
        <w:tc>
          <w:tcPr>
            <w:tcW w:w="907"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G</w:t>
            </w:r>
          </w:p>
        </w:tc>
        <w:tc>
          <w:tcPr>
            <w:tcW w:w="666"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45.036</w:t>
            </w:r>
          </w:p>
        </w:tc>
        <w:tc>
          <w:tcPr>
            <w:tcW w:w="705"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0.609</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74.079</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0.013</w:t>
            </w:r>
          </w:p>
        </w:tc>
        <w:tc>
          <w:tcPr>
            <w:tcW w:w="1379"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Pure Limestone</w:t>
            </w:r>
          </w:p>
        </w:tc>
      </w:tr>
      <w:tr w:rsidR="00834781" w:rsidRPr="00555181" w:rsidTr="00555181">
        <w:trPr>
          <w:jc w:val="center"/>
        </w:trPr>
        <w:tc>
          <w:tcPr>
            <w:tcW w:w="907"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H</w:t>
            </w:r>
          </w:p>
        </w:tc>
        <w:tc>
          <w:tcPr>
            <w:tcW w:w="666"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46.366</w:t>
            </w:r>
          </w:p>
        </w:tc>
        <w:tc>
          <w:tcPr>
            <w:tcW w:w="705"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0.484</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96.600</w:t>
            </w:r>
          </w:p>
        </w:tc>
        <w:tc>
          <w:tcPr>
            <w:tcW w:w="67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0.010</w:t>
            </w:r>
          </w:p>
        </w:tc>
        <w:tc>
          <w:tcPr>
            <w:tcW w:w="1379"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Pure Limestone</w:t>
            </w:r>
          </w:p>
        </w:tc>
      </w:tr>
    </w:tbl>
    <w:p w:rsidR="00834781" w:rsidRPr="00555181" w:rsidRDefault="00834781" w:rsidP="00555181">
      <w:pPr>
        <w:suppressAutoHyphens w:val="0"/>
        <w:snapToGrid w:val="0"/>
        <w:jc w:val="center"/>
        <w:rPr>
          <w:sz w:val="20"/>
          <w:szCs w:val="20"/>
        </w:rPr>
      </w:pPr>
    </w:p>
    <w:p w:rsidR="00834781" w:rsidRPr="00555181" w:rsidRDefault="00834781" w:rsidP="00555181">
      <w:pPr>
        <w:suppressAutoHyphens w:val="0"/>
        <w:snapToGrid w:val="0"/>
        <w:jc w:val="center"/>
        <w:rPr>
          <w:sz w:val="20"/>
          <w:szCs w:val="20"/>
        </w:rPr>
      </w:pPr>
      <w:r w:rsidRPr="00555181">
        <w:rPr>
          <w:sz w:val="20"/>
          <w:szCs w:val="20"/>
        </w:rPr>
        <w:t>Table 3: ASTM standard and Alsop, 2007</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952"/>
        <w:gridCol w:w="3149"/>
        <w:gridCol w:w="3373"/>
      </w:tblGrid>
      <w:tr w:rsidR="00834781" w:rsidRPr="00555181" w:rsidTr="00555181">
        <w:trPr>
          <w:jc w:val="center"/>
        </w:trPr>
        <w:tc>
          <w:tcPr>
            <w:tcW w:w="1558"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Oxide</w:t>
            </w:r>
          </w:p>
        </w:tc>
        <w:tc>
          <w:tcPr>
            <w:tcW w:w="166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Alsop, 2007</w:t>
            </w:r>
          </w:p>
        </w:tc>
        <w:tc>
          <w:tcPr>
            <w:tcW w:w="1780"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ASTM, 2004</w:t>
            </w:r>
          </w:p>
        </w:tc>
      </w:tr>
      <w:tr w:rsidR="00834781" w:rsidRPr="00555181" w:rsidTr="00555181">
        <w:trPr>
          <w:jc w:val="center"/>
        </w:trPr>
        <w:tc>
          <w:tcPr>
            <w:tcW w:w="1558" w:type="pct"/>
            <w:vAlign w:val="center"/>
          </w:tcPr>
          <w:p w:rsidR="00834781" w:rsidRPr="00555181" w:rsidRDefault="00834781" w:rsidP="00555181">
            <w:pPr>
              <w:suppressAutoHyphens w:val="0"/>
              <w:snapToGrid w:val="0"/>
              <w:jc w:val="both"/>
              <w:rPr>
                <w:rFonts w:eastAsia="Calibri"/>
                <w:sz w:val="20"/>
                <w:szCs w:val="20"/>
              </w:rPr>
            </w:pPr>
            <w:proofErr w:type="spellStart"/>
            <w:r w:rsidRPr="00555181">
              <w:rPr>
                <w:rFonts w:eastAsia="Calibri"/>
                <w:sz w:val="20"/>
                <w:szCs w:val="20"/>
              </w:rPr>
              <w:t>CaO</w:t>
            </w:r>
            <w:proofErr w:type="spellEnd"/>
          </w:p>
        </w:tc>
        <w:tc>
          <w:tcPr>
            <w:tcW w:w="166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65-68</w:t>
            </w:r>
          </w:p>
        </w:tc>
        <w:tc>
          <w:tcPr>
            <w:tcW w:w="1780"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43.12</w:t>
            </w:r>
          </w:p>
        </w:tc>
      </w:tr>
      <w:tr w:rsidR="00834781" w:rsidRPr="00555181" w:rsidTr="00555181">
        <w:trPr>
          <w:jc w:val="center"/>
        </w:trPr>
        <w:tc>
          <w:tcPr>
            <w:tcW w:w="1558"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SiO</w:t>
            </w:r>
            <w:r w:rsidRPr="00555181">
              <w:rPr>
                <w:rFonts w:eastAsia="Calibri"/>
                <w:sz w:val="20"/>
                <w:szCs w:val="20"/>
                <w:vertAlign w:val="subscript"/>
              </w:rPr>
              <w:t>2</w:t>
            </w:r>
          </w:p>
        </w:tc>
        <w:tc>
          <w:tcPr>
            <w:tcW w:w="166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20-23</w:t>
            </w:r>
          </w:p>
        </w:tc>
        <w:tc>
          <w:tcPr>
            <w:tcW w:w="1780"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13.26</w:t>
            </w:r>
          </w:p>
        </w:tc>
      </w:tr>
      <w:tr w:rsidR="00834781" w:rsidRPr="00555181" w:rsidTr="00555181">
        <w:trPr>
          <w:jc w:val="center"/>
        </w:trPr>
        <w:tc>
          <w:tcPr>
            <w:tcW w:w="1558"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Al</w:t>
            </w:r>
            <w:r w:rsidRPr="00555181">
              <w:rPr>
                <w:rFonts w:eastAsia="Calibri"/>
                <w:sz w:val="20"/>
                <w:szCs w:val="20"/>
                <w:vertAlign w:val="subscript"/>
              </w:rPr>
              <w:t>2</w:t>
            </w:r>
            <w:r w:rsidRPr="00555181">
              <w:rPr>
                <w:rFonts w:eastAsia="Calibri"/>
                <w:sz w:val="20"/>
                <w:szCs w:val="20"/>
              </w:rPr>
              <w:t>O</w:t>
            </w:r>
            <w:r w:rsidRPr="00555181">
              <w:rPr>
                <w:rFonts w:eastAsia="Calibri"/>
                <w:sz w:val="20"/>
                <w:szCs w:val="20"/>
                <w:vertAlign w:val="subscript"/>
              </w:rPr>
              <w:t>3</w:t>
            </w:r>
          </w:p>
        </w:tc>
        <w:tc>
          <w:tcPr>
            <w:tcW w:w="166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4-6</w:t>
            </w:r>
          </w:p>
        </w:tc>
        <w:tc>
          <w:tcPr>
            <w:tcW w:w="1780"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3.43</w:t>
            </w:r>
          </w:p>
        </w:tc>
      </w:tr>
      <w:tr w:rsidR="00834781" w:rsidRPr="00555181" w:rsidTr="00555181">
        <w:trPr>
          <w:jc w:val="center"/>
        </w:trPr>
        <w:tc>
          <w:tcPr>
            <w:tcW w:w="1558"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Fe</w:t>
            </w:r>
            <w:r w:rsidRPr="00555181">
              <w:rPr>
                <w:rFonts w:eastAsia="Calibri"/>
                <w:sz w:val="20"/>
                <w:szCs w:val="20"/>
                <w:vertAlign w:val="subscript"/>
              </w:rPr>
              <w:t>2</w:t>
            </w:r>
            <w:r w:rsidRPr="00555181">
              <w:rPr>
                <w:rFonts w:eastAsia="Calibri"/>
                <w:sz w:val="20"/>
                <w:szCs w:val="20"/>
              </w:rPr>
              <w:t>O</w:t>
            </w:r>
            <w:r w:rsidRPr="00555181">
              <w:rPr>
                <w:rFonts w:eastAsia="Calibri"/>
                <w:sz w:val="20"/>
                <w:szCs w:val="20"/>
                <w:vertAlign w:val="subscript"/>
              </w:rPr>
              <w:t>3</w:t>
            </w:r>
          </w:p>
        </w:tc>
        <w:tc>
          <w:tcPr>
            <w:tcW w:w="166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2-4</w:t>
            </w:r>
          </w:p>
        </w:tc>
        <w:tc>
          <w:tcPr>
            <w:tcW w:w="1780"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2.68</w:t>
            </w:r>
          </w:p>
        </w:tc>
      </w:tr>
      <w:tr w:rsidR="00834781" w:rsidRPr="00555181" w:rsidTr="00555181">
        <w:trPr>
          <w:jc w:val="center"/>
        </w:trPr>
        <w:tc>
          <w:tcPr>
            <w:tcW w:w="1558" w:type="pct"/>
            <w:vAlign w:val="center"/>
          </w:tcPr>
          <w:p w:rsidR="00834781" w:rsidRPr="00555181" w:rsidRDefault="00834781" w:rsidP="00555181">
            <w:pPr>
              <w:suppressAutoHyphens w:val="0"/>
              <w:snapToGrid w:val="0"/>
              <w:jc w:val="both"/>
              <w:rPr>
                <w:rFonts w:eastAsia="Calibri"/>
                <w:sz w:val="20"/>
                <w:szCs w:val="20"/>
              </w:rPr>
            </w:pPr>
            <w:proofErr w:type="spellStart"/>
            <w:r w:rsidRPr="00555181">
              <w:rPr>
                <w:rFonts w:eastAsia="Calibri"/>
                <w:sz w:val="20"/>
                <w:szCs w:val="20"/>
              </w:rPr>
              <w:t>MgO</w:t>
            </w:r>
            <w:proofErr w:type="spellEnd"/>
          </w:p>
        </w:tc>
        <w:tc>
          <w:tcPr>
            <w:tcW w:w="166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1-5</w:t>
            </w:r>
          </w:p>
        </w:tc>
        <w:tc>
          <w:tcPr>
            <w:tcW w:w="1780"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0.70</w:t>
            </w:r>
          </w:p>
        </w:tc>
      </w:tr>
      <w:tr w:rsidR="00834781" w:rsidRPr="00555181" w:rsidTr="00555181">
        <w:trPr>
          <w:jc w:val="center"/>
        </w:trPr>
        <w:tc>
          <w:tcPr>
            <w:tcW w:w="1558"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SO</w:t>
            </w:r>
            <w:r w:rsidRPr="00555181">
              <w:rPr>
                <w:rFonts w:eastAsia="Calibri"/>
                <w:sz w:val="20"/>
                <w:szCs w:val="20"/>
                <w:vertAlign w:val="subscript"/>
              </w:rPr>
              <w:t>3</w:t>
            </w:r>
          </w:p>
        </w:tc>
        <w:tc>
          <w:tcPr>
            <w:tcW w:w="166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0.1-2</w:t>
            </w:r>
          </w:p>
        </w:tc>
        <w:tc>
          <w:tcPr>
            <w:tcW w:w="1780"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w:t>
            </w:r>
          </w:p>
        </w:tc>
      </w:tr>
      <w:tr w:rsidR="00834781" w:rsidRPr="00555181" w:rsidTr="00555181">
        <w:trPr>
          <w:jc w:val="center"/>
        </w:trPr>
        <w:tc>
          <w:tcPr>
            <w:tcW w:w="1558"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Na</w:t>
            </w:r>
            <w:r w:rsidRPr="00555181">
              <w:rPr>
                <w:rFonts w:eastAsia="Calibri"/>
                <w:sz w:val="20"/>
                <w:szCs w:val="20"/>
                <w:vertAlign w:val="subscript"/>
              </w:rPr>
              <w:t>2</w:t>
            </w:r>
            <w:r w:rsidRPr="00555181">
              <w:rPr>
                <w:rFonts w:eastAsia="Calibri"/>
                <w:sz w:val="20"/>
                <w:szCs w:val="20"/>
              </w:rPr>
              <w:t>O+K</w:t>
            </w:r>
            <w:r w:rsidRPr="00555181">
              <w:rPr>
                <w:rFonts w:eastAsia="Calibri"/>
                <w:sz w:val="20"/>
                <w:szCs w:val="20"/>
                <w:vertAlign w:val="subscript"/>
              </w:rPr>
              <w:t>2</w:t>
            </w:r>
            <w:r w:rsidRPr="00555181">
              <w:rPr>
                <w:rFonts w:eastAsia="Calibri"/>
                <w:sz w:val="20"/>
                <w:szCs w:val="20"/>
              </w:rPr>
              <w:t>O</w:t>
            </w:r>
          </w:p>
        </w:tc>
        <w:tc>
          <w:tcPr>
            <w:tcW w:w="1662"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0.1-1.5</w:t>
            </w:r>
          </w:p>
        </w:tc>
        <w:tc>
          <w:tcPr>
            <w:tcW w:w="1780" w:type="pct"/>
            <w:vAlign w:val="center"/>
          </w:tcPr>
          <w:p w:rsidR="00834781" w:rsidRPr="00555181" w:rsidRDefault="00834781" w:rsidP="00555181">
            <w:pPr>
              <w:suppressAutoHyphens w:val="0"/>
              <w:snapToGrid w:val="0"/>
              <w:jc w:val="both"/>
              <w:rPr>
                <w:rFonts w:eastAsia="Calibri"/>
                <w:sz w:val="20"/>
                <w:szCs w:val="20"/>
              </w:rPr>
            </w:pPr>
            <w:r w:rsidRPr="00555181">
              <w:rPr>
                <w:rFonts w:eastAsia="Calibri"/>
                <w:sz w:val="20"/>
                <w:szCs w:val="20"/>
              </w:rPr>
              <w:t>-</w:t>
            </w:r>
          </w:p>
        </w:tc>
      </w:tr>
    </w:tbl>
    <w:p w:rsidR="00FE20FF" w:rsidRPr="00555181" w:rsidRDefault="00FE20FF" w:rsidP="00555181">
      <w:pPr>
        <w:suppressAutoHyphens w:val="0"/>
        <w:snapToGrid w:val="0"/>
        <w:ind w:firstLine="425"/>
        <w:jc w:val="both"/>
        <w:rPr>
          <w:sz w:val="20"/>
          <w:szCs w:val="20"/>
        </w:rPr>
      </w:pPr>
    </w:p>
    <w:p w:rsidR="00834781" w:rsidRPr="00555181" w:rsidRDefault="00834781" w:rsidP="00555181">
      <w:pPr>
        <w:suppressAutoHyphens w:val="0"/>
        <w:snapToGrid w:val="0"/>
        <w:jc w:val="center"/>
        <w:rPr>
          <w:sz w:val="20"/>
        </w:rPr>
      </w:pPr>
      <w:r w:rsidRPr="00555181">
        <w:rPr>
          <w:sz w:val="20"/>
        </w:rPr>
        <w:t>Table 4: Results of Geochemical Analysis by X.R.F</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1045"/>
        <w:gridCol w:w="768"/>
        <w:gridCol w:w="768"/>
        <w:gridCol w:w="767"/>
        <w:gridCol w:w="767"/>
        <w:gridCol w:w="767"/>
        <w:gridCol w:w="767"/>
        <w:gridCol w:w="767"/>
        <w:gridCol w:w="767"/>
        <w:gridCol w:w="1480"/>
        <w:gridCol w:w="811"/>
      </w:tblGrid>
      <w:tr w:rsidR="00834781" w:rsidRPr="00555181" w:rsidTr="00555181">
        <w:trPr>
          <w:jc w:val="center"/>
        </w:trPr>
        <w:tc>
          <w:tcPr>
            <w:tcW w:w="55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SAMPLE</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A</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B</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C</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D</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E</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F</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G</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H</w:t>
            </w:r>
          </w:p>
        </w:tc>
        <w:tc>
          <w:tcPr>
            <w:tcW w:w="78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RANGE</w:t>
            </w:r>
          </w:p>
        </w:tc>
        <w:tc>
          <w:tcPr>
            <w:tcW w:w="429"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MEAN</w:t>
            </w:r>
          </w:p>
        </w:tc>
      </w:tr>
      <w:tr w:rsidR="00834781" w:rsidRPr="00555181" w:rsidTr="00555181">
        <w:trPr>
          <w:jc w:val="center"/>
        </w:trPr>
        <w:tc>
          <w:tcPr>
            <w:tcW w:w="55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SiO</w:t>
            </w:r>
            <w:r w:rsidRPr="00555181">
              <w:rPr>
                <w:rFonts w:eastAsia="Calibri"/>
                <w:sz w:val="20"/>
                <w:szCs w:val="22"/>
                <w:vertAlign w:val="subscript"/>
              </w:rPr>
              <w:t>2</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6.885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7.677</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7.608</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5.396</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7.962</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9.601</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10.030</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7.418</w:t>
            </w:r>
          </w:p>
        </w:tc>
        <w:tc>
          <w:tcPr>
            <w:tcW w:w="78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5.396-10.030</w:t>
            </w:r>
          </w:p>
        </w:tc>
        <w:tc>
          <w:tcPr>
            <w:tcW w:w="429"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7.822</w:t>
            </w:r>
          </w:p>
        </w:tc>
      </w:tr>
      <w:tr w:rsidR="00834781" w:rsidRPr="00555181" w:rsidTr="00555181">
        <w:trPr>
          <w:jc w:val="center"/>
        </w:trPr>
        <w:tc>
          <w:tcPr>
            <w:tcW w:w="55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Al</w:t>
            </w:r>
            <w:r w:rsidRPr="00555181">
              <w:rPr>
                <w:rFonts w:eastAsia="Calibri"/>
                <w:sz w:val="20"/>
                <w:szCs w:val="22"/>
                <w:vertAlign w:val="subscript"/>
              </w:rPr>
              <w:t>2</w:t>
            </w:r>
            <w:r w:rsidRPr="00555181">
              <w:rPr>
                <w:rFonts w:eastAsia="Calibri"/>
                <w:sz w:val="20"/>
                <w:szCs w:val="22"/>
              </w:rPr>
              <w:t>O</w:t>
            </w:r>
            <w:r w:rsidRPr="00555181">
              <w:rPr>
                <w:rFonts w:eastAsia="Calibri"/>
                <w:sz w:val="20"/>
                <w:szCs w:val="22"/>
                <w:vertAlign w:val="subscript"/>
              </w:rPr>
              <w:t>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3.353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2.985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3.052</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2.712</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3.415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3.515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4.234</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3.520</w:t>
            </w:r>
          </w:p>
        </w:tc>
        <w:tc>
          <w:tcPr>
            <w:tcW w:w="78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2.712-4.234</w:t>
            </w:r>
          </w:p>
        </w:tc>
        <w:tc>
          <w:tcPr>
            <w:tcW w:w="429"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3.348</w:t>
            </w:r>
          </w:p>
        </w:tc>
      </w:tr>
      <w:tr w:rsidR="00834781" w:rsidRPr="00555181" w:rsidTr="00555181">
        <w:trPr>
          <w:jc w:val="center"/>
        </w:trPr>
        <w:tc>
          <w:tcPr>
            <w:tcW w:w="55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Fe</w:t>
            </w:r>
            <w:r w:rsidRPr="00555181">
              <w:rPr>
                <w:rFonts w:eastAsia="Calibri"/>
                <w:sz w:val="20"/>
                <w:szCs w:val="22"/>
                <w:vertAlign w:val="subscript"/>
              </w:rPr>
              <w:t>2</w:t>
            </w:r>
            <w:r w:rsidRPr="00555181">
              <w:rPr>
                <w:rFonts w:eastAsia="Calibri"/>
                <w:sz w:val="20"/>
                <w:szCs w:val="22"/>
              </w:rPr>
              <w:t>O</w:t>
            </w:r>
            <w:r w:rsidRPr="00555181">
              <w:rPr>
                <w:rFonts w:eastAsia="Calibri"/>
                <w:sz w:val="20"/>
                <w:szCs w:val="22"/>
                <w:vertAlign w:val="subscript"/>
              </w:rPr>
              <w:t>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3.615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2.223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2.235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1.875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2.094</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2.117</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2.480</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3.105</w:t>
            </w:r>
          </w:p>
        </w:tc>
        <w:tc>
          <w:tcPr>
            <w:tcW w:w="78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1.875-3.615</w:t>
            </w:r>
          </w:p>
        </w:tc>
        <w:tc>
          <w:tcPr>
            <w:tcW w:w="429"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2.468</w:t>
            </w:r>
          </w:p>
        </w:tc>
      </w:tr>
      <w:tr w:rsidR="00834781" w:rsidRPr="00555181" w:rsidTr="00555181">
        <w:trPr>
          <w:jc w:val="center"/>
        </w:trPr>
        <w:tc>
          <w:tcPr>
            <w:tcW w:w="551" w:type="pct"/>
            <w:vAlign w:val="center"/>
          </w:tcPr>
          <w:p w:rsidR="00834781" w:rsidRPr="00555181" w:rsidRDefault="00834781" w:rsidP="00555181">
            <w:pPr>
              <w:suppressAutoHyphens w:val="0"/>
              <w:snapToGrid w:val="0"/>
              <w:jc w:val="both"/>
              <w:rPr>
                <w:rFonts w:eastAsia="Calibri"/>
                <w:sz w:val="20"/>
                <w:szCs w:val="22"/>
              </w:rPr>
            </w:pPr>
            <w:proofErr w:type="spellStart"/>
            <w:r w:rsidRPr="00555181">
              <w:rPr>
                <w:rFonts w:eastAsia="Calibri"/>
                <w:sz w:val="20"/>
                <w:szCs w:val="22"/>
              </w:rPr>
              <w:t>CaO</w:t>
            </w:r>
            <w:proofErr w:type="spellEnd"/>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46.662</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47.264</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47.128</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50.775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47.890</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46.113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45.036</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46.366</w:t>
            </w:r>
          </w:p>
        </w:tc>
        <w:tc>
          <w:tcPr>
            <w:tcW w:w="78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45.036-50.775</w:t>
            </w:r>
          </w:p>
        </w:tc>
        <w:tc>
          <w:tcPr>
            <w:tcW w:w="429"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47.154</w:t>
            </w:r>
          </w:p>
        </w:tc>
      </w:tr>
      <w:tr w:rsidR="00834781" w:rsidRPr="00555181" w:rsidTr="00555181">
        <w:trPr>
          <w:jc w:val="center"/>
        </w:trPr>
        <w:tc>
          <w:tcPr>
            <w:tcW w:w="551" w:type="pct"/>
            <w:vAlign w:val="center"/>
          </w:tcPr>
          <w:p w:rsidR="00834781" w:rsidRPr="00555181" w:rsidRDefault="00834781" w:rsidP="00555181">
            <w:pPr>
              <w:suppressAutoHyphens w:val="0"/>
              <w:snapToGrid w:val="0"/>
              <w:jc w:val="both"/>
              <w:rPr>
                <w:rFonts w:eastAsia="Calibri"/>
                <w:sz w:val="20"/>
                <w:szCs w:val="22"/>
              </w:rPr>
            </w:pPr>
            <w:proofErr w:type="spellStart"/>
            <w:r w:rsidRPr="00555181">
              <w:rPr>
                <w:rFonts w:eastAsia="Calibri"/>
                <w:sz w:val="20"/>
                <w:szCs w:val="22"/>
              </w:rPr>
              <w:t>MgO</w:t>
            </w:r>
            <w:proofErr w:type="spellEnd"/>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0.478</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0.593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0.687</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0.589</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0.683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0.652</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0.609</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0.484</w:t>
            </w:r>
          </w:p>
        </w:tc>
        <w:tc>
          <w:tcPr>
            <w:tcW w:w="78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0.478-0.687</w:t>
            </w:r>
          </w:p>
        </w:tc>
        <w:tc>
          <w:tcPr>
            <w:tcW w:w="429"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0.597</w:t>
            </w:r>
          </w:p>
        </w:tc>
      </w:tr>
      <w:tr w:rsidR="00834781" w:rsidRPr="00555181" w:rsidTr="00555181">
        <w:trPr>
          <w:jc w:val="center"/>
        </w:trPr>
        <w:tc>
          <w:tcPr>
            <w:tcW w:w="55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SO</w:t>
            </w:r>
            <w:r w:rsidRPr="00555181">
              <w:rPr>
                <w:rFonts w:eastAsia="Calibri"/>
                <w:sz w:val="20"/>
                <w:szCs w:val="22"/>
                <w:vertAlign w:val="subscript"/>
              </w:rPr>
              <w:t>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0.186</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0.178</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0.185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0.153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0.162</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0.173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0.165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0.174</w:t>
            </w:r>
          </w:p>
        </w:tc>
        <w:tc>
          <w:tcPr>
            <w:tcW w:w="78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0.153-0.186</w:t>
            </w:r>
          </w:p>
        </w:tc>
        <w:tc>
          <w:tcPr>
            <w:tcW w:w="429"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0.172</w:t>
            </w:r>
          </w:p>
        </w:tc>
      </w:tr>
      <w:tr w:rsidR="00834781" w:rsidRPr="00555181" w:rsidTr="00555181">
        <w:trPr>
          <w:jc w:val="center"/>
        </w:trPr>
        <w:tc>
          <w:tcPr>
            <w:tcW w:w="55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K</w:t>
            </w:r>
            <w:r w:rsidRPr="00555181">
              <w:rPr>
                <w:rFonts w:eastAsia="Calibri"/>
                <w:sz w:val="20"/>
                <w:szCs w:val="22"/>
                <w:vertAlign w:val="subscript"/>
              </w:rPr>
              <w:t>2</w:t>
            </w:r>
            <w:r w:rsidRPr="00555181">
              <w:rPr>
                <w:rFonts w:eastAsia="Calibri"/>
                <w:sz w:val="20"/>
                <w:szCs w:val="22"/>
              </w:rPr>
              <w:t>O</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0.183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0.310</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0.303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0.161</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0.303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0.428</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0.386</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0.218</w:t>
            </w:r>
          </w:p>
        </w:tc>
        <w:tc>
          <w:tcPr>
            <w:tcW w:w="78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0.161-0.428</w:t>
            </w:r>
          </w:p>
        </w:tc>
        <w:tc>
          <w:tcPr>
            <w:tcW w:w="429"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0.287</w:t>
            </w:r>
          </w:p>
        </w:tc>
      </w:tr>
      <w:tr w:rsidR="00834781" w:rsidRPr="00555181" w:rsidTr="00555181">
        <w:trPr>
          <w:jc w:val="center"/>
        </w:trPr>
        <w:tc>
          <w:tcPr>
            <w:tcW w:w="55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Na</w:t>
            </w:r>
            <w:r w:rsidRPr="00555181">
              <w:rPr>
                <w:rFonts w:eastAsia="Calibri"/>
                <w:sz w:val="20"/>
                <w:szCs w:val="22"/>
                <w:vertAlign w:val="subscript"/>
              </w:rPr>
              <w:t>2</w:t>
            </w:r>
            <w:r w:rsidRPr="00555181">
              <w:rPr>
                <w:rFonts w:eastAsia="Calibri"/>
                <w:sz w:val="20"/>
                <w:szCs w:val="22"/>
              </w:rPr>
              <w:t>O</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0.108</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0.126</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0.110</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0.090</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0.103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0.117</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0.103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0.106</w:t>
            </w:r>
          </w:p>
        </w:tc>
        <w:tc>
          <w:tcPr>
            <w:tcW w:w="78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0.090-0.126</w:t>
            </w:r>
          </w:p>
        </w:tc>
        <w:tc>
          <w:tcPr>
            <w:tcW w:w="429"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0.106</w:t>
            </w:r>
          </w:p>
        </w:tc>
      </w:tr>
      <w:tr w:rsidR="00834781" w:rsidRPr="00555181" w:rsidTr="00555181">
        <w:trPr>
          <w:jc w:val="center"/>
        </w:trPr>
        <w:tc>
          <w:tcPr>
            <w:tcW w:w="55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P</w:t>
            </w:r>
            <w:r w:rsidRPr="00555181">
              <w:rPr>
                <w:rFonts w:eastAsia="Calibri"/>
                <w:sz w:val="20"/>
                <w:szCs w:val="22"/>
                <w:vertAlign w:val="subscript"/>
              </w:rPr>
              <w:t>2</w:t>
            </w:r>
            <w:r w:rsidRPr="00555181">
              <w:rPr>
                <w:rFonts w:eastAsia="Calibri"/>
                <w:sz w:val="20"/>
                <w:szCs w:val="22"/>
              </w:rPr>
              <w:t>O</w:t>
            </w:r>
            <w:r w:rsidRPr="00555181">
              <w:rPr>
                <w:rFonts w:eastAsia="Calibri"/>
                <w:sz w:val="20"/>
                <w:szCs w:val="22"/>
                <w:vertAlign w:val="subscript"/>
              </w:rPr>
              <w:t>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0.489</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1.342</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1.384</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0.234</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0.194</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0.302</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0.070</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0.557</w:t>
            </w:r>
          </w:p>
        </w:tc>
        <w:tc>
          <w:tcPr>
            <w:tcW w:w="78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0.070-1.384</w:t>
            </w:r>
          </w:p>
        </w:tc>
        <w:tc>
          <w:tcPr>
            <w:tcW w:w="429"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0.572</w:t>
            </w:r>
          </w:p>
        </w:tc>
      </w:tr>
      <w:tr w:rsidR="00834781" w:rsidRPr="00555181" w:rsidTr="00555181">
        <w:trPr>
          <w:jc w:val="center"/>
        </w:trPr>
        <w:tc>
          <w:tcPr>
            <w:tcW w:w="55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Mn</w:t>
            </w:r>
            <w:r w:rsidRPr="00555181">
              <w:rPr>
                <w:rFonts w:eastAsia="Calibri"/>
                <w:sz w:val="20"/>
                <w:szCs w:val="22"/>
                <w:vertAlign w:val="subscript"/>
              </w:rPr>
              <w:t>2</w:t>
            </w:r>
            <w:r w:rsidRPr="00555181">
              <w:rPr>
                <w:rFonts w:eastAsia="Calibri"/>
                <w:sz w:val="20"/>
                <w:szCs w:val="22"/>
              </w:rPr>
              <w:t>O</w:t>
            </w:r>
            <w:r w:rsidRPr="00555181">
              <w:rPr>
                <w:rFonts w:eastAsia="Calibri"/>
                <w:sz w:val="20"/>
                <w:szCs w:val="22"/>
                <w:vertAlign w:val="subscript"/>
              </w:rPr>
              <w:t>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0.349</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0.793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0.416</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0.222</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0.165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0.190</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0.220</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0.346</w:t>
            </w:r>
          </w:p>
        </w:tc>
        <w:tc>
          <w:tcPr>
            <w:tcW w:w="78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0.165-0.793</w:t>
            </w:r>
          </w:p>
        </w:tc>
        <w:tc>
          <w:tcPr>
            <w:tcW w:w="429"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0.338</w:t>
            </w:r>
          </w:p>
        </w:tc>
      </w:tr>
      <w:tr w:rsidR="00834781" w:rsidRPr="00555181" w:rsidTr="00555181">
        <w:trPr>
          <w:jc w:val="center"/>
        </w:trPr>
        <w:tc>
          <w:tcPr>
            <w:tcW w:w="55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TiO</w:t>
            </w:r>
            <w:r w:rsidRPr="00555181">
              <w:rPr>
                <w:rFonts w:eastAsia="Calibri"/>
                <w:sz w:val="20"/>
                <w:szCs w:val="22"/>
                <w:vertAlign w:val="subscript"/>
              </w:rPr>
              <w:t>2</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0.163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0.148</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0.160</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0.139</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0.171</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0.180</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0.204</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0.174</w:t>
            </w:r>
          </w:p>
        </w:tc>
        <w:tc>
          <w:tcPr>
            <w:tcW w:w="78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0.139-0.204</w:t>
            </w:r>
          </w:p>
        </w:tc>
        <w:tc>
          <w:tcPr>
            <w:tcW w:w="429"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0.167</w:t>
            </w:r>
          </w:p>
        </w:tc>
      </w:tr>
      <w:tr w:rsidR="00834781" w:rsidRPr="00555181" w:rsidTr="00555181">
        <w:trPr>
          <w:jc w:val="center"/>
        </w:trPr>
        <w:tc>
          <w:tcPr>
            <w:tcW w:w="55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LSF</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182.42</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178.61</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178.81</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260.01</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172.99</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142.30</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129.82</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172.09</w:t>
            </w:r>
          </w:p>
        </w:tc>
        <w:tc>
          <w:tcPr>
            <w:tcW w:w="78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142.30-260.01</w:t>
            </w:r>
          </w:p>
        </w:tc>
        <w:tc>
          <w:tcPr>
            <w:tcW w:w="429"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177.13</w:t>
            </w:r>
          </w:p>
        </w:tc>
      </w:tr>
      <w:tr w:rsidR="00834781" w:rsidRPr="00555181" w:rsidTr="00555181">
        <w:trPr>
          <w:jc w:val="center"/>
        </w:trPr>
        <w:tc>
          <w:tcPr>
            <w:tcW w:w="55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SR</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0.988</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1.474</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1.439</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1.176</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1.445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1.705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1.494</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1.120</w:t>
            </w:r>
          </w:p>
        </w:tc>
        <w:tc>
          <w:tcPr>
            <w:tcW w:w="78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0.988-1.705</w:t>
            </w:r>
          </w:p>
        </w:tc>
        <w:tc>
          <w:tcPr>
            <w:tcW w:w="429"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1.355</w:t>
            </w:r>
          </w:p>
        </w:tc>
      </w:tr>
      <w:tr w:rsidR="00834781" w:rsidRPr="00555181" w:rsidTr="00555181">
        <w:trPr>
          <w:jc w:val="center"/>
        </w:trPr>
        <w:tc>
          <w:tcPr>
            <w:tcW w:w="55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AIR</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0.928</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1.343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1.365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1.446</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1.631</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1.660</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1.707</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1.134</w:t>
            </w:r>
          </w:p>
        </w:tc>
        <w:tc>
          <w:tcPr>
            <w:tcW w:w="78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0.928-1.707</w:t>
            </w:r>
          </w:p>
        </w:tc>
        <w:tc>
          <w:tcPr>
            <w:tcW w:w="429"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1.402</w:t>
            </w:r>
          </w:p>
        </w:tc>
      </w:tr>
      <w:tr w:rsidR="00834781" w:rsidRPr="00555181" w:rsidTr="00555181">
        <w:trPr>
          <w:jc w:val="center"/>
        </w:trPr>
        <w:tc>
          <w:tcPr>
            <w:tcW w:w="55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CaCO</w:t>
            </w:r>
            <w:r w:rsidRPr="00555181">
              <w:rPr>
                <w:rFonts w:eastAsia="Calibri"/>
                <w:sz w:val="20"/>
                <w:szCs w:val="22"/>
                <w:vertAlign w:val="subscript"/>
              </w:rPr>
              <w:t>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83.282</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84.357</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84.115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90.623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85.474</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82.302</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80.381</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82.754</w:t>
            </w:r>
          </w:p>
        </w:tc>
        <w:tc>
          <w:tcPr>
            <w:tcW w:w="78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80.381-90.263</w:t>
            </w:r>
          </w:p>
        </w:tc>
        <w:tc>
          <w:tcPr>
            <w:tcW w:w="429"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84.161</w:t>
            </w:r>
          </w:p>
        </w:tc>
      </w:tr>
      <w:tr w:rsidR="00834781" w:rsidRPr="00555181" w:rsidTr="00555181">
        <w:trPr>
          <w:jc w:val="center"/>
        </w:trPr>
        <w:tc>
          <w:tcPr>
            <w:tcW w:w="55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L.O.I</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37.146</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37.745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37.473</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40.496</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38.335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36.907</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36.015</w:t>
            </w:r>
          </w:p>
        </w:tc>
        <w:tc>
          <w:tcPr>
            <w:tcW w:w="405"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36.920</w:t>
            </w:r>
          </w:p>
        </w:tc>
        <w:tc>
          <w:tcPr>
            <w:tcW w:w="781"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36.015-40.496</w:t>
            </w:r>
          </w:p>
        </w:tc>
        <w:tc>
          <w:tcPr>
            <w:tcW w:w="429" w:type="pct"/>
            <w:vAlign w:val="center"/>
          </w:tcPr>
          <w:p w:rsidR="00834781" w:rsidRPr="00555181" w:rsidRDefault="00834781" w:rsidP="00555181">
            <w:pPr>
              <w:suppressAutoHyphens w:val="0"/>
              <w:snapToGrid w:val="0"/>
              <w:jc w:val="both"/>
              <w:rPr>
                <w:rFonts w:eastAsia="Calibri"/>
                <w:sz w:val="20"/>
                <w:szCs w:val="22"/>
              </w:rPr>
            </w:pPr>
            <w:r w:rsidRPr="00555181">
              <w:rPr>
                <w:rFonts w:eastAsia="Calibri"/>
                <w:sz w:val="20"/>
                <w:szCs w:val="22"/>
              </w:rPr>
              <w:t>37.663</w:t>
            </w:r>
          </w:p>
        </w:tc>
      </w:tr>
    </w:tbl>
    <w:p w:rsidR="00FE20FF" w:rsidRDefault="00FE20FF" w:rsidP="00555181">
      <w:pPr>
        <w:suppressAutoHyphens w:val="0"/>
        <w:snapToGrid w:val="0"/>
        <w:ind w:firstLine="425"/>
        <w:jc w:val="both"/>
        <w:rPr>
          <w:rFonts w:hint="eastAsia"/>
          <w:sz w:val="20"/>
          <w:szCs w:val="20"/>
          <w:lang w:eastAsia="zh-CN"/>
        </w:rPr>
      </w:pPr>
    </w:p>
    <w:p w:rsidR="00C13FC4" w:rsidRPr="00555181" w:rsidRDefault="00C13FC4" w:rsidP="00555181">
      <w:pPr>
        <w:suppressAutoHyphens w:val="0"/>
        <w:snapToGrid w:val="0"/>
        <w:ind w:firstLine="425"/>
        <w:jc w:val="both"/>
        <w:rPr>
          <w:rFonts w:hint="eastAsia"/>
          <w:sz w:val="20"/>
          <w:szCs w:val="20"/>
          <w:lang w:eastAsia="zh-CN"/>
        </w:rPr>
      </w:pPr>
    </w:p>
    <w:p w:rsidR="00FE20FF" w:rsidRPr="00555181" w:rsidRDefault="00FE20FF" w:rsidP="00555181">
      <w:pPr>
        <w:suppressAutoHyphens w:val="0"/>
        <w:snapToGrid w:val="0"/>
        <w:ind w:firstLine="425"/>
        <w:jc w:val="both"/>
        <w:rPr>
          <w:sz w:val="20"/>
          <w:szCs w:val="20"/>
        </w:rPr>
        <w:sectPr w:rsidR="00FE20FF" w:rsidRPr="00555181" w:rsidSect="00FE20FF">
          <w:footnotePr>
            <w:pos w:val="beneathText"/>
          </w:footnotePr>
          <w:type w:val="continuous"/>
          <w:pgSz w:w="12240" w:h="15840" w:code="1"/>
          <w:pgMar w:top="1440" w:right="1440" w:bottom="1440" w:left="1440" w:header="720" w:footer="720" w:gutter="0"/>
          <w:cols w:space="576"/>
          <w:docGrid w:linePitch="360"/>
        </w:sectPr>
      </w:pPr>
    </w:p>
    <w:p w:rsidR="00471E57" w:rsidRPr="00555181" w:rsidRDefault="00834781" w:rsidP="00555181">
      <w:pPr>
        <w:suppressAutoHyphens w:val="0"/>
        <w:snapToGrid w:val="0"/>
        <w:jc w:val="both"/>
        <w:rPr>
          <w:b/>
          <w:sz w:val="20"/>
          <w:szCs w:val="20"/>
        </w:rPr>
      </w:pPr>
      <w:r w:rsidRPr="00555181">
        <w:rPr>
          <w:b/>
          <w:sz w:val="20"/>
          <w:szCs w:val="20"/>
        </w:rPr>
        <w:lastRenderedPageBreak/>
        <w:t>Conclusions</w:t>
      </w:r>
      <w:r w:rsidR="00C44596" w:rsidRPr="00555181">
        <w:rPr>
          <w:b/>
          <w:sz w:val="20"/>
          <w:szCs w:val="20"/>
        </w:rPr>
        <w:t>:</w:t>
      </w:r>
    </w:p>
    <w:p w:rsidR="00834781" w:rsidRPr="00555181" w:rsidRDefault="00834781" w:rsidP="00555181">
      <w:pPr>
        <w:suppressAutoHyphens w:val="0"/>
        <w:snapToGrid w:val="0"/>
        <w:ind w:firstLine="425"/>
        <w:jc w:val="both"/>
        <w:rPr>
          <w:sz w:val="20"/>
        </w:rPr>
      </w:pPr>
      <w:r w:rsidRPr="00555181">
        <w:rPr>
          <w:sz w:val="20"/>
        </w:rPr>
        <w:t xml:space="preserve">The geochemical properties of the </w:t>
      </w:r>
      <w:proofErr w:type="spellStart"/>
      <w:r w:rsidRPr="00555181">
        <w:rPr>
          <w:sz w:val="20"/>
        </w:rPr>
        <w:t>Pindiga</w:t>
      </w:r>
      <w:proofErr w:type="spellEnd"/>
      <w:r w:rsidRPr="00555181">
        <w:rPr>
          <w:sz w:val="20"/>
        </w:rPr>
        <w:t xml:space="preserve"> limestone was assessed to determine its suitability for cement production.</w:t>
      </w:r>
      <w:r w:rsidR="00555181">
        <w:rPr>
          <w:sz w:val="20"/>
        </w:rPr>
        <w:t xml:space="preserve"> </w:t>
      </w:r>
      <w:r w:rsidRPr="00555181">
        <w:rPr>
          <w:sz w:val="20"/>
        </w:rPr>
        <w:t>Individual elements found in the limestone will impact the quality and mixing ratio of raw materials to be used for Portland cement production. Analysis of the individual elements show them to be within ranges suitable for cement production. Comparison of Ca/Mg and Mg/Ca ratios show the limestone to be pure and also suitable for cement production.</w:t>
      </w:r>
    </w:p>
    <w:p w:rsidR="00834781" w:rsidRPr="00555181" w:rsidRDefault="00834781" w:rsidP="00555181">
      <w:pPr>
        <w:suppressAutoHyphens w:val="0"/>
        <w:snapToGrid w:val="0"/>
        <w:ind w:firstLine="425"/>
        <w:jc w:val="both"/>
        <w:rPr>
          <w:sz w:val="20"/>
          <w:szCs w:val="20"/>
        </w:rPr>
      </w:pPr>
    </w:p>
    <w:p w:rsidR="00834781" w:rsidRPr="00555181" w:rsidRDefault="00834781" w:rsidP="00555181">
      <w:pPr>
        <w:suppressAutoHyphens w:val="0"/>
        <w:snapToGrid w:val="0"/>
        <w:jc w:val="both"/>
        <w:rPr>
          <w:b/>
          <w:sz w:val="20"/>
          <w:szCs w:val="20"/>
        </w:rPr>
      </w:pPr>
      <w:r w:rsidRPr="00555181">
        <w:rPr>
          <w:b/>
          <w:sz w:val="20"/>
          <w:szCs w:val="20"/>
        </w:rPr>
        <w:t>Acknowledgements:</w:t>
      </w:r>
    </w:p>
    <w:p w:rsidR="003208F4" w:rsidRPr="00555181" w:rsidRDefault="003208F4" w:rsidP="00555181">
      <w:pPr>
        <w:suppressAutoHyphens w:val="0"/>
        <w:snapToGrid w:val="0"/>
        <w:ind w:firstLine="425"/>
        <w:jc w:val="both"/>
        <w:rPr>
          <w:sz w:val="20"/>
        </w:rPr>
      </w:pPr>
      <w:r w:rsidRPr="00555181">
        <w:rPr>
          <w:sz w:val="20"/>
        </w:rPr>
        <w:t xml:space="preserve">This paper is </w:t>
      </w:r>
      <w:r w:rsidR="00097976" w:rsidRPr="00555181">
        <w:rPr>
          <w:sz w:val="20"/>
        </w:rPr>
        <w:t xml:space="preserve">an extract from data gathered by Felix </w:t>
      </w:r>
      <w:proofErr w:type="spellStart"/>
      <w:r w:rsidR="00097976" w:rsidRPr="00555181">
        <w:rPr>
          <w:sz w:val="20"/>
        </w:rPr>
        <w:t>Katty</w:t>
      </w:r>
      <w:proofErr w:type="spellEnd"/>
      <w:r w:rsidR="00097976" w:rsidRPr="00555181">
        <w:rPr>
          <w:sz w:val="20"/>
        </w:rPr>
        <w:t xml:space="preserve"> Francis</w:t>
      </w:r>
      <w:r w:rsidRPr="00555181">
        <w:rPr>
          <w:sz w:val="20"/>
        </w:rPr>
        <w:t xml:space="preserve"> and the authors will like to appreciate the </w:t>
      </w:r>
      <w:proofErr w:type="spellStart"/>
      <w:r w:rsidRPr="00555181">
        <w:rPr>
          <w:sz w:val="20"/>
        </w:rPr>
        <w:t>Ashaka</w:t>
      </w:r>
      <w:proofErr w:type="spellEnd"/>
      <w:r w:rsidRPr="00555181">
        <w:rPr>
          <w:sz w:val="20"/>
        </w:rPr>
        <w:t xml:space="preserve"> Cement Company for providing some analytical assistance.</w:t>
      </w:r>
    </w:p>
    <w:p w:rsidR="00834781" w:rsidRPr="00555181" w:rsidRDefault="00834781" w:rsidP="00555181">
      <w:pPr>
        <w:suppressAutoHyphens w:val="0"/>
        <w:snapToGrid w:val="0"/>
        <w:ind w:firstLine="425"/>
        <w:jc w:val="both"/>
        <w:rPr>
          <w:sz w:val="20"/>
          <w:szCs w:val="20"/>
        </w:rPr>
      </w:pPr>
    </w:p>
    <w:p w:rsidR="00471E57" w:rsidRPr="00555181" w:rsidRDefault="00471E57" w:rsidP="00555181">
      <w:pPr>
        <w:suppressAutoHyphens w:val="0"/>
        <w:snapToGrid w:val="0"/>
        <w:jc w:val="both"/>
        <w:rPr>
          <w:b/>
          <w:sz w:val="20"/>
          <w:szCs w:val="20"/>
        </w:rPr>
      </w:pPr>
      <w:r w:rsidRPr="00555181">
        <w:rPr>
          <w:b/>
          <w:sz w:val="20"/>
          <w:szCs w:val="20"/>
        </w:rPr>
        <w:t>References</w:t>
      </w:r>
    </w:p>
    <w:p w:rsidR="00555181" w:rsidRDefault="003208F4" w:rsidP="00555181">
      <w:pPr>
        <w:pStyle w:val="Default"/>
        <w:numPr>
          <w:ilvl w:val="0"/>
          <w:numId w:val="5"/>
        </w:numPr>
        <w:snapToGrid w:val="0"/>
        <w:jc w:val="both"/>
        <w:rPr>
          <w:sz w:val="20"/>
          <w:szCs w:val="20"/>
        </w:rPr>
      </w:pPr>
      <w:r w:rsidRPr="00555181">
        <w:rPr>
          <w:sz w:val="20"/>
          <w:szCs w:val="20"/>
        </w:rPr>
        <w:t xml:space="preserve">Alsop, P. A., 2007: Cement Plant Operation Hand Book, for Dry Process. 5th ed., International Cement Review. </w:t>
      </w:r>
      <w:proofErr w:type="spellStart"/>
      <w:r w:rsidRPr="00555181">
        <w:rPr>
          <w:sz w:val="20"/>
          <w:szCs w:val="20"/>
        </w:rPr>
        <w:t>Tradeship</w:t>
      </w:r>
      <w:proofErr w:type="spellEnd"/>
      <w:r w:rsidRPr="00555181">
        <w:rPr>
          <w:sz w:val="20"/>
          <w:szCs w:val="20"/>
        </w:rPr>
        <w:t xml:space="preserve"> Publications Ltd. UK, 317P.</w:t>
      </w:r>
    </w:p>
    <w:p w:rsidR="00555181" w:rsidRDefault="003208F4" w:rsidP="00555181">
      <w:pPr>
        <w:pStyle w:val="ListParagraph"/>
        <w:numPr>
          <w:ilvl w:val="0"/>
          <w:numId w:val="5"/>
        </w:numPr>
        <w:suppressAutoHyphens w:val="0"/>
        <w:autoSpaceDE w:val="0"/>
        <w:autoSpaceDN w:val="0"/>
        <w:adjustRightInd w:val="0"/>
        <w:snapToGrid w:val="0"/>
        <w:jc w:val="both"/>
        <w:rPr>
          <w:sz w:val="20"/>
          <w:szCs w:val="20"/>
        </w:rPr>
      </w:pPr>
      <w:proofErr w:type="spellStart"/>
      <w:r w:rsidRPr="00555181">
        <w:rPr>
          <w:sz w:val="20"/>
          <w:szCs w:val="20"/>
        </w:rPr>
        <w:t>Beckhoff</w:t>
      </w:r>
      <w:proofErr w:type="spellEnd"/>
      <w:r w:rsidRPr="00555181">
        <w:rPr>
          <w:sz w:val="20"/>
          <w:szCs w:val="20"/>
        </w:rPr>
        <w:t xml:space="preserve">, B., </w:t>
      </w:r>
      <w:proofErr w:type="spellStart"/>
      <w:r w:rsidRPr="00555181">
        <w:rPr>
          <w:sz w:val="20"/>
          <w:szCs w:val="20"/>
        </w:rPr>
        <w:t>Kanngieber</w:t>
      </w:r>
      <w:proofErr w:type="spellEnd"/>
      <w:r w:rsidRPr="00555181">
        <w:rPr>
          <w:sz w:val="20"/>
          <w:szCs w:val="20"/>
        </w:rPr>
        <w:t xml:space="preserve"> B., </w:t>
      </w:r>
      <w:proofErr w:type="spellStart"/>
      <w:r w:rsidRPr="00555181">
        <w:rPr>
          <w:sz w:val="20"/>
          <w:szCs w:val="20"/>
        </w:rPr>
        <w:t>Langhoff</w:t>
      </w:r>
      <w:proofErr w:type="spellEnd"/>
      <w:r w:rsidRPr="00555181">
        <w:rPr>
          <w:sz w:val="20"/>
          <w:szCs w:val="20"/>
        </w:rPr>
        <w:t xml:space="preserve">, N., </w:t>
      </w:r>
      <w:proofErr w:type="spellStart"/>
      <w:r w:rsidRPr="00555181">
        <w:rPr>
          <w:sz w:val="20"/>
          <w:szCs w:val="20"/>
        </w:rPr>
        <w:t>Wedell</w:t>
      </w:r>
      <w:proofErr w:type="spellEnd"/>
      <w:r w:rsidRPr="00555181">
        <w:rPr>
          <w:sz w:val="20"/>
          <w:szCs w:val="20"/>
        </w:rPr>
        <w:t xml:space="preserve"> R. and Wolff H., 2006: Handbook of Practical X-Ray Fluorescence Analysis. Springer-</w:t>
      </w:r>
      <w:proofErr w:type="spellStart"/>
      <w:r w:rsidRPr="00555181">
        <w:rPr>
          <w:sz w:val="20"/>
          <w:szCs w:val="20"/>
        </w:rPr>
        <w:t>Verlag</w:t>
      </w:r>
      <w:proofErr w:type="spellEnd"/>
      <w:r w:rsidRPr="00555181">
        <w:rPr>
          <w:sz w:val="20"/>
          <w:szCs w:val="20"/>
        </w:rPr>
        <w:t xml:space="preserve"> Berlin Heidelberg. 899P.</w:t>
      </w:r>
    </w:p>
    <w:p w:rsidR="00555181" w:rsidRDefault="003208F4" w:rsidP="00555181">
      <w:pPr>
        <w:pStyle w:val="ListParagraph"/>
        <w:numPr>
          <w:ilvl w:val="0"/>
          <w:numId w:val="5"/>
        </w:numPr>
        <w:suppressAutoHyphens w:val="0"/>
        <w:autoSpaceDE w:val="0"/>
        <w:autoSpaceDN w:val="0"/>
        <w:adjustRightInd w:val="0"/>
        <w:snapToGrid w:val="0"/>
        <w:jc w:val="both"/>
        <w:rPr>
          <w:sz w:val="20"/>
          <w:szCs w:val="20"/>
        </w:rPr>
      </w:pPr>
      <w:proofErr w:type="spellStart"/>
      <w:r w:rsidRPr="00555181">
        <w:rPr>
          <w:sz w:val="20"/>
          <w:szCs w:val="20"/>
        </w:rPr>
        <w:lastRenderedPageBreak/>
        <w:t>Bouazza</w:t>
      </w:r>
      <w:proofErr w:type="spellEnd"/>
      <w:r w:rsidRPr="00555181">
        <w:rPr>
          <w:sz w:val="20"/>
          <w:szCs w:val="20"/>
        </w:rPr>
        <w:t xml:space="preserve">, N., El </w:t>
      </w:r>
      <w:proofErr w:type="spellStart"/>
      <w:r w:rsidRPr="00555181">
        <w:rPr>
          <w:sz w:val="20"/>
          <w:szCs w:val="20"/>
        </w:rPr>
        <w:t>Mirhi</w:t>
      </w:r>
      <w:proofErr w:type="spellEnd"/>
      <w:r w:rsidRPr="00555181">
        <w:rPr>
          <w:sz w:val="20"/>
          <w:szCs w:val="20"/>
        </w:rPr>
        <w:t xml:space="preserve"> A., </w:t>
      </w:r>
      <w:proofErr w:type="spellStart"/>
      <w:r w:rsidRPr="00555181">
        <w:rPr>
          <w:sz w:val="20"/>
          <w:szCs w:val="20"/>
        </w:rPr>
        <w:t>Maate</w:t>
      </w:r>
      <w:proofErr w:type="spellEnd"/>
      <w:r w:rsidRPr="00555181">
        <w:rPr>
          <w:sz w:val="20"/>
          <w:szCs w:val="20"/>
        </w:rPr>
        <w:t xml:space="preserve"> A. 2016: Geochemical assessment of limestone for cement manufacturing. </w:t>
      </w:r>
      <w:proofErr w:type="spellStart"/>
      <w:r w:rsidRPr="00555181">
        <w:rPr>
          <w:sz w:val="20"/>
          <w:szCs w:val="20"/>
        </w:rPr>
        <w:t>Procedia</w:t>
      </w:r>
      <w:proofErr w:type="spellEnd"/>
      <w:r w:rsidRPr="00555181">
        <w:rPr>
          <w:sz w:val="20"/>
          <w:szCs w:val="20"/>
        </w:rPr>
        <w:t xml:space="preserve"> Technology 22 211-21</w:t>
      </w:r>
      <w:r w:rsidR="00555181" w:rsidRPr="00555181">
        <w:rPr>
          <w:sz w:val="20"/>
          <w:szCs w:val="20"/>
        </w:rPr>
        <w:t>8</w:t>
      </w:r>
      <w:r w:rsidR="00555181">
        <w:rPr>
          <w:sz w:val="20"/>
          <w:szCs w:val="20"/>
        </w:rPr>
        <w:t>.</w:t>
      </w:r>
    </w:p>
    <w:p w:rsidR="00555181" w:rsidRDefault="003208F4" w:rsidP="00555181">
      <w:pPr>
        <w:pStyle w:val="ListParagraph"/>
        <w:numPr>
          <w:ilvl w:val="0"/>
          <w:numId w:val="5"/>
        </w:numPr>
        <w:suppressAutoHyphens w:val="0"/>
        <w:autoSpaceDE w:val="0"/>
        <w:autoSpaceDN w:val="0"/>
        <w:adjustRightInd w:val="0"/>
        <w:snapToGrid w:val="0"/>
        <w:jc w:val="both"/>
        <w:rPr>
          <w:sz w:val="20"/>
          <w:szCs w:val="20"/>
        </w:rPr>
      </w:pPr>
      <w:r w:rsidRPr="00555181">
        <w:rPr>
          <w:sz w:val="20"/>
          <w:szCs w:val="20"/>
        </w:rPr>
        <w:t xml:space="preserve">Devi, K.R., and </w:t>
      </w:r>
      <w:proofErr w:type="spellStart"/>
      <w:r w:rsidRPr="00555181">
        <w:rPr>
          <w:sz w:val="20"/>
          <w:szCs w:val="20"/>
        </w:rPr>
        <w:t>Duarah</w:t>
      </w:r>
      <w:proofErr w:type="spellEnd"/>
      <w:r w:rsidRPr="00555181">
        <w:rPr>
          <w:sz w:val="20"/>
          <w:szCs w:val="20"/>
        </w:rPr>
        <w:t xml:space="preserve">, P.B., 2015: Geochemistry of </w:t>
      </w:r>
      <w:proofErr w:type="spellStart"/>
      <w:r w:rsidRPr="00555181">
        <w:rPr>
          <w:sz w:val="20"/>
          <w:szCs w:val="20"/>
        </w:rPr>
        <w:t>Ukhrul</w:t>
      </w:r>
      <w:proofErr w:type="spellEnd"/>
      <w:r w:rsidRPr="00555181">
        <w:rPr>
          <w:sz w:val="20"/>
          <w:szCs w:val="20"/>
        </w:rPr>
        <w:t xml:space="preserve"> Limestone of Assam-</w:t>
      </w:r>
      <w:proofErr w:type="spellStart"/>
      <w:r w:rsidRPr="00555181">
        <w:rPr>
          <w:sz w:val="20"/>
          <w:szCs w:val="20"/>
        </w:rPr>
        <w:t>Arakan</w:t>
      </w:r>
      <w:proofErr w:type="spellEnd"/>
      <w:r w:rsidRPr="00555181">
        <w:rPr>
          <w:sz w:val="20"/>
          <w:szCs w:val="20"/>
        </w:rPr>
        <w:t xml:space="preserve"> </w:t>
      </w:r>
      <w:proofErr w:type="spellStart"/>
      <w:r w:rsidRPr="00555181">
        <w:rPr>
          <w:sz w:val="20"/>
          <w:szCs w:val="20"/>
        </w:rPr>
        <w:t>Subduction</w:t>
      </w:r>
      <w:proofErr w:type="spellEnd"/>
      <w:r w:rsidRPr="00555181">
        <w:rPr>
          <w:sz w:val="20"/>
          <w:szCs w:val="20"/>
        </w:rPr>
        <w:t xml:space="preserve"> Basin, Manipur, Northeast India. Journal Geological Society of India Vol.85, pp.367-37</w:t>
      </w:r>
      <w:r w:rsidR="00555181" w:rsidRPr="00555181">
        <w:rPr>
          <w:sz w:val="20"/>
          <w:szCs w:val="20"/>
        </w:rPr>
        <w:t>6</w:t>
      </w:r>
      <w:r w:rsidR="00555181">
        <w:rPr>
          <w:sz w:val="20"/>
          <w:szCs w:val="20"/>
        </w:rPr>
        <w:t>.</w:t>
      </w:r>
    </w:p>
    <w:p w:rsidR="00555181" w:rsidRDefault="003208F4" w:rsidP="00555181">
      <w:pPr>
        <w:pStyle w:val="ListParagraph"/>
        <w:numPr>
          <w:ilvl w:val="0"/>
          <w:numId w:val="5"/>
        </w:numPr>
        <w:suppressAutoHyphens w:val="0"/>
        <w:autoSpaceDE w:val="0"/>
        <w:autoSpaceDN w:val="0"/>
        <w:adjustRightInd w:val="0"/>
        <w:snapToGrid w:val="0"/>
        <w:jc w:val="both"/>
        <w:rPr>
          <w:color w:val="131313"/>
          <w:sz w:val="20"/>
          <w:szCs w:val="20"/>
        </w:rPr>
      </w:pPr>
      <w:proofErr w:type="spellStart"/>
      <w:r w:rsidRPr="00555181">
        <w:rPr>
          <w:color w:val="131313"/>
          <w:sz w:val="20"/>
          <w:szCs w:val="20"/>
        </w:rPr>
        <w:t>Duda</w:t>
      </w:r>
      <w:proofErr w:type="spellEnd"/>
      <w:r w:rsidRPr="00555181">
        <w:rPr>
          <w:color w:val="131313"/>
          <w:sz w:val="20"/>
          <w:szCs w:val="20"/>
        </w:rPr>
        <w:t xml:space="preserve">, W.H., 1985: </w:t>
      </w:r>
      <w:r w:rsidRPr="00555181">
        <w:rPr>
          <w:rFonts w:eastAsia="AdvTT3713a231+20"/>
          <w:color w:val="131313"/>
          <w:sz w:val="20"/>
          <w:szCs w:val="20"/>
        </w:rPr>
        <w:t>“</w:t>
      </w:r>
      <w:r w:rsidRPr="00555181">
        <w:rPr>
          <w:color w:val="131313"/>
          <w:sz w:val="20"/>
          <w:szCs w:val="20"/>
        </w:rPr>
        <w:t>Cement-Data-Book</w:t>
      </w:r>
      <w:r w:rsidRPr="00555181">
        <w:rPr>
          <w:rFonts w:eastAsia="AdvTT3713a231+20"/>
          <w:color w:val="131313"/>
          <w:sz w:val="20"/>
          <w:szCs w:val="20"/>
        </w:rPr>
        <w:t xml:space="preserve">” </w:t>
      </w:r>
      <w:r w:rsidRPr="00555181">
        <w:rPr>
          <w:color w:val="131313"/>
          <w:sz w:val="20"/>
          <w:szCs w:val="20"/>
        </w:rPr>
        <w:t xml:space="preserve">International Process Engineering in the Cement Industry, 3rd </w:t>
      </w:r>
      <w:proofErr w:type="spellStart"/>
      <w:r w:rsidRPr="00555181">
        <w:rPr>
          <w:color w:val="131313"/>
          <w:sz w:val="20"/>
          <w:szCs w:val="20"/>
        </w:rPr>
        <w:t>edn</w:t>
      </w:r>
      <w:proofErr w:type="spellEnd"/>
      <w:r w:rsidRPr="00555181">
        <w:rPr>
          <w:color w:val="131313"/>
          <w:sz w:val="20"/>
          <w:szCs w:val="20"/>
        </w:rPr>
        <w:t xml:space="preserve">. </w:t>
      </w:r>
      <w:proofErr w:type="spellStart"/>
      <w:r w:rsidRPr="00555181">
        <w:rPr>
          <w:color w:val="131313"/>
          <w:sz w:val="20"/>
          <w:szCs w:val="20"/>
        </w:rPr>
        <w:t>Bauveriag</w:t>
      </w:r>
      <w:proofErr w:type="spellEnd"/>
      <w:r w:rsidRPr="00555181">
        <w:rPr>
          <w:color w:val="131313"/>
          <w:sz w:val="20"/>
          <w:szCs w:val="20"/>
        </w:rPr>
        <w:t xml:space="preserve">, </w:t>
      </w:r>
      <w:proofErr w:type="spellStart"/>
      <w:r w:rsidRPr="00555181">
        <w:rPr>
          <w:color w:val="131313"/>
          <w:sz w:val="20"/>
          <w:szCs w:val="20"/>
        </w:rPr>
        <w:t>Gm</w:t>
      </w:r>
      <w:r w:rsidR="00555181" w:rsidRPr="00555181">
        <w:rPr>
          <w:color w:val="131313"/>
          <w:sz w:val="20"/>
          <w:szCs w:val="20"/>
        </w:rPr>
        <w:t>b</w:t>
      </w:r>
      <w:proofErr w:type="spellEnd"/>
      <w:r w:rsidR="00555181">
        <w:rPr>
          <w:color w:val="131313"/>
          <w:sz w:val="20"/>
          <w:szCs w:val="20"/>
        </w:rPr>
        <w:t xml:space="preserve"> </w:t>
      </w:r>
      <w:r w:rsidR="00555181" w:rsidRPr="00555181">
        <w:rPr>
          <w:color w:val="131313"/>
          <w:sz w:val="20"/>
          <w:szCs w:val="20"/>
        </w:rPr>
        <w:t>H</w:t>
      </w:r>
      <w:r w:rsidRPr="00555181">
        <w:rPr>
          <w:color w:val="131313"/>
          <w:sz w:val="20"/>
          <w:szCs w:val="20"/>
        </w:rPr>
        <w:t>, Wiesbaden and Berlin, 636</w:t>
      </w:r>
      <w:r w:rsidR="00555181" w:rsidRPr="00555181">
        <w:rPr>
          <w:color w:val="131313"/>
          <w:sz w:val="20"/>
          <w:szCs w:val="20"/>
        </w:rPr>
        <w:t>P</w:t>
      </w:r>
      <w:r w:rsidR="00555181">
        <w:rPr>
          <w:color w:val="131313"/>
          <w:sz w:val="20"/>
          <w:szCs w:val="20"/>
        </w:rPr>
        <w:t>.</w:t>
      </w:r>
    </w:p>
    <w:p w:rsidR="00555181" w:rsidRDefault="003208F4" w:rsidP="00555181">
      <w:pPr>
        <w:pStyle w:val="ListParagraph"/>
        <w:numPr>
          <w:ilvl w:val="0"/>
          <w:numId w:val="5"/>
        </w:numPr>
        <w:suppressAutoHyphens w:val="0"/>
        <w:autoSpaceDE w:val="0"/>
        <w:autoSpaceDN w:val="0"/>
        <w:adjustRightInd w:val="0"/>
        <w:snapToGrid w:val="0"/>
        <w:jc w:val="both"/>
        <w:rPr>
          <w:sz w:val="20"/>
          <w:szCs w:val="20"/>
        </w:rPr>
      </w:pPr>
      <w:r w:rsidRPr="00555181">
        <w:rPr>
          <w:sz w:val="20"/>
          <w:szCs w:val="20"/>
        </w:rPr>
        <w:t>Grant N.K., 1971</w:t>
      </w:r>
      <w:r w:rsidR="00555181" w:rsidRPr="00555181">
        <w:rPr>
          <w:sz w:val="20"/>
          <w:szCs w:val="20"/>
        </w:rPr>
        <w:t>:</w:t>
      </w:r>
      <w:r w:rsidR="00555181">
        <w:rPr>
          <w:sz w:val="20"/>
          <w:szCs w:val="20"/>
        </w:rPr>
        <w:t xml:space="preserve"> </w:t>
      </w:r>
      <w:r w:rsidR="00555181" w:rsidRPr="00555181">
        <w:rPr>
          <w:sz w:val="20"/>
          <w:szCs w:val="20"/>
        </w:rPr>
        <w:t>T</w:t>
      </w:r>
      <w:r w:rsidRPr="00555181">
        <w:rPr>
          <w:sz w:val="20"/>
          <w:szCs w:val="20"/>
        </w:rPr>
        <w:t>he South Atlantic Benue Trough and Gulf of Guinea Cretaceous triple junction. Geol. Soc. Am. Bull. 82:2295-2298.</w:t>
      </w:r>
    </w:p>
    <w:p w:rsidR="00555181" w:rsidRDefault="003208F4" w:rsidP="00555181">
      <w:pPr>
        <w:pStyle w:val="Default"/>
        <w:numPr>
          <w:ilvl w:val="0"/>
          <w:numId w:val="5"/>
        </w:numPr>
        <w:snapToGrid w:val="0"/>
        <w:jc w:val="both"/>
        <w:rPr>
          <w:sz w:val="20"/>
          <w:szCs w:val="20"/>
        </w:rPr>
      </w:pPr>
      <w:r w:rsidRPr="00555181">
        <w:rPr>
          <w:sz w:val="20"/>
          <w:szCs w:val="20"/>
        </w:rPr>
        <w:t>Miller, F. M., 2011: Raw Mix Design Considerations in "Innovations in Portland cement industry". 2nd ed., Portland Cement Association (PCA). Illinois, USA.1734P.</w:t>
      </w:r>
    </w:p>
    <w:p w:rsidR="00555181" w:rsidRDefault="003208F4" w:rsidP="00555181">
      <w:pPr>
        <w:pStyle w:val="Default"/>
        <w:numPr>
          <w:ilvl w:val="0"/>
          <w:numId w:val="5"/>
        </w:numPr>
        <w:snapToGrid w:val="0"/>
        <w:jc w:val="both"/>
        <w:rPr>
          <w:sz w:val="20"/>
          <w:szCs w:val="20"/>
        </w:rPr>
      </w:pPr>
      <w:proofErr w:type="spellStart"/>
      <w:r w:rsidRPr="00555181">
        <w:rPr>
          <w:sz w:val="20"/>
          <w:szCs w:val="20"/>
        </w:rPr>
        <w:t>Tabale</w:t>
      </w:r>
      <w:proofErr w:type="spellEnd"/>
      <w:r w:rsidRPr="00555181">
        <w:rPr>
          <w:sz w:val="20"/>
          <w:szCs w:val="20"/>
        </w:rPr>
        <w:t xml:space="preserve">, R., 2012: Trace Element Distribution in Gypsum Bearing </w:t>
      </w:r>
      <w:proofErr w:type="spellStart"/>
      <w:r w:rsidRPr="00555181">
        <w:rPr>
          <w:sz w:val="20"/>
          <w:szCs w:val="20"/>
        </w:rPr>
        <w:t>Shales</w:t>
      </w:r>
      <w:proofErr w:type="spellEnd"/>
      <w:r w:rsidRPr="00555181">
        <w:rPr>
          <w:sz w:val="20"/>
          <w:szCs w:val="20"/>
        </w:rPr>
        <w:t xml:space="preserve"> in </w:t>
      </w:r>
      <w:proofErr w:type="spellStart"/>
      <w:r w:rsidRPr="00555181">
        <w:rPr>
          <w:sz w:val="20"/>
          <w:szCs w:val="20"/>
        </w:rPr>
        <w:t>Nafada</w:t>
      </w:r>
      <w:proofErr w:type="spellEnd"/>
      <w:r w:rsidRPr="00555181">
        <w:rPr>
          <w:sz w:val="20"/>
          <w:szCs w:val="20"/>
        </w:rPr>
        <w:t xml:space="preserve">, </w:t>
      </w:r>
      <w:proofErr w:type="spellStart"/>
      <w:r w:rsidRPr="00555181">
        <w:rPr>
          <w:sz w:val="20"/>
          <w:szCs w:val="20"/>
        </w:rPr>
        <w:t>Gombe</w:t>
      </w:r>
      <w:proofErr w:type="spellEnd"/>
      <w:r w:rsidRPr="00555181">
        <w:rPr>
          <w:sz w:val="20"/>
          <w:szCs w:val="20"/>
        </w:rPr>
        <w:t xml:space="preserve"> State. Unpublished </w:t>
      </w:r>
      <w:proofErr w:type="spellStart"/>
      <w:r w:rsidRPr="00555181">
        <w:rPr>
          <w:sz w:val="20"/>
          <w:szCs w:val="20"/>
        </w:rPr>
        <w:t>Msc</w:t>
      </w:r>
      <w:proofErr w:type="spellEnd"/>
      <w:r w:rsidRPr="00555181">
        <w:rPr>
          <w:sz w:val="20"/>
          <w:szCs w:val="20"/>
        </w:rPr>
        <w:t xml:space="preserve"> submitted to </w:t>
      </w:r>
      <w:proofErr w:type="spellStart"/>
      <w:r w:rsidRPr="00555181">
        <w:rPr>
          <w:sz w:val="20"/>
          <w:szCs w:val="20"/>
        </w:rPr>
        <w:t>Modibbo</w:t>
      </w:r>
      <w:proofErr w:type="spellEnd"/>
      <w:r w:rsidRPr="00555181">
        <w:rPr>
          <w:sz w:val="20"/>
          <w:szCs w:val="20"/>
        </w:rPr>
        <w:t xml:space="preserve"> </w:t>
      </w:r>
      <w:proofErr w:type="spellStart"/>
      <w:r w:rsidRPr="00555181">
        <w:rPr>
          <w:sz w:val="20"/>
          <w:szCs w:val="20"/>
        </w:rPr>
        <w:t>Adama</w:t>
      </w:r>
      <w:proofErr w:type="spellEnd"/>
      <w:r w:rsidRPr="00555181">
        <w:rPr>
          <w:sz w:val="20"/>
          <w:szCs w:val="20"/>
        </w:rPr>
        <w:t xml:space="preserve"> University of Technology, </w:t>
      </w:r>
      <w:proofErr w:type="spellStart"/>
      <w:r w:rsidRPr="00555181">
        <w:rPr>
          <w:sz w:val="20"/>
          <w:szCs w:val="20"/>
        </w:rPr>
        <w:t>Yola</w:t>
      </w:r>
      <w:proofErr w:type="spellEnd"/>
      <w:r w:rsidRPr="00555181">
        <w:rPr>
          <w:sz w:val="20"/>
          <w:szCs w:val="20"/>
        </w:rPr>
        <w:t>.</w:t>
      </w:r>
    </w:p>
    <w:p w:rsidR="00FE20FF" w:rsidRPr="00C13FC4" w:rsidRDefault="003208F4" w:rsidP="00555181">
      <w:pPr>
        <w:pStyle w:val="ListParagraph"/>
        <w:numPr>
          <w:ilvl w:val="0"/>
          <w:numId w:val="5"/>
        </w:numPr>
        <w:suppressAutoHyphens w:val="0"/>
        <w:autoSpaceDE w:val="0"/>
        <w:autoSpaceDN w:val="0"/>
        <w:adjustRightInd w:val="0"/>
        <w:snapToGrid w:val="0"/>
        <w:ind w:left="425" w:hanging="425"/>
        <w:jc w:val="both"/>
        <w:rPr>
          <w:sz w:val="20"/>
          <w:szCs w:val="20"/>
        </w:rPr>
      </w:pPr>
      <w:r w:rsidRPr="00C13FC4">
        <w:rPr>
          <w:sz w:val="20"/>
          <w:szCs w:val="20"/>
        </w:rPr>
        <w:t xml:space="preserve">Todd, T.W., </w:t>
      </w:r>
      <w:proofErr w:type="spellStart"/>
      <w:r w:rsidRPr="00C13FC4">
        <w:rPr>
          <w:sz w:val="20"/>
          <w:szCs w:val="20"/>
        </w:rPr>
        <w:t>Petrogenetic</w:t>
      </w:r>
      <w:proofErr w:type="spellEnd"/>
      <w:r w:rsidRPr="00C13FC4">
        <w:rPr>
          <w:sz w:val="20"/>
          <w:szCs w:val="20"/>
        </w:rPr>
        <w:t xml:space="preserve"> Classification of Carbonate Rocks. Journal of </w:t>
      </w:r>
      <w:proofErr w:type="spellStart"/>
      <w:r w:rsidRPr="00C13FC4">
        <w:rPr>
          <w:sz w:val="20"/>
          <w:szCs w:val="20"/>
        </w:rPr>
        <w:t>Sedimetary</w:t>
      </w:r>
      <w:proofErr w:type="spellEnd"/>
      <w:r w:rsidRPr="00C13FC4">
        <w:rPr>
          <w:sz w:val="20"/>
          <w:szCs w:val="20"/>
        </w:rPr>
        <w:t xml:space="preserve"> Petrology, Vol. 36, No. 2, pp. 317-34</w:t>
      </w:r>
      <w:r w:rsidR="00555181" w:rsidRPr="00C13FC4">
        <w:rPr>
          <w:sz w:val="20"/>
          <w:szCs w:val="20"/>
        </w:rPr>
        <w:t>0.</w:t>
      </w:r>
      <w:r w:rsidR="00C13FC4" w:rsidRPr="00C13FC4">
        <w:rPr>
          <w:rFonts w:hint="eastAsia"/>
          <w:sz w:val="20"/>
          <w:szCs w:val="20"/>
          <w:lang w:eastAsia="zh-CN"/>
        </w:rPr>
        <w:t xml:space="preserve"> </w:t>
      </w:r>
    </w:p>
    <w:p w:rsidR="00FE20FF" w:rsidRPr="00555181" w:rsidRDefault="00FE20FF" w:rsidP="00555181">
      <w:pPr>
        <w:suppressAutoHyphens w:val="0"/>
        <w:snapToGrid w:val="0"/>
        <w:ind w:left="425" w:hanging="425"/>
        <w:jc w:val="both"/>
        <w:rPr>
          <w:sz w:val="20"/>
          <w:szCs w:val="20"/>
        </w:rPr>
        <w:sectPr w:rsidR="00FE20FF" w:rsidRPr="00555181" w:rsidSect="00555181">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num="2" w:space="600"/>
          <w:docGrid w:linePitch="360"/>
        </w:sectPr>
      </w:pPr>
    </w:p>
    <w:p w:rsidR="00EB51F4" w:rsidRPr="00555181" w:rsidRDefault="00EB51F4" w:rsidP="00555181">
      <w:pPr>
        <w:suppressAutoHyphens w:val="0"/>
        <w:snapToGrid w:val="0"/>
        <w:ind w:left="425" w:hanging="425"/>
        <w:jc w:val="both"/>
        <w:rPr>
          <w:sz w:val="20"/>
          <w:szCs w:val="20"/>
        </w:rPr>
      </w:pPr>
    </w:p>
    <w:p w:rsidR="00FE20FF" w:rsidRDefault="00FE20FF" w:rsidP="00555181">
      <w:pPr>
        <w:suppressAutoHyphens w:val="0"/>
        <w:snapToGrid w:val="0"/>
        <w:ind w:left="425" w:hanging="425"/>
        <w:jc w:val="both"/>
        <w:rPr>
          <w:sz w:val="20"/>
          <w:szCs w:val="20"/>
          <w:lang w:eastAsia="zh-CN"/>
        </w:rPr>
      </w:pPr>
    </w:p>
    <w:p w:rsidR="00555181" w:rsidRPr="00555181" w:rsidRDefault="00555181" w:rsidP="00555181">
      <w:pPr>
        <w:suppressAutoHyphens w:val="0"/>
        <w:snapToGrid w:val="0"/>
        <w:ind w:left="425" w:hanging="425"/>
        <w:jc w:val="both"/>
        <w:rPr>
          <w:sz w:val="20"/>
          <w:szCs w:val="20"/>
          <w:lang w:eastAsia="zh-CN"/>
        </w:rPr>
      </w:pPr>
    </w:p>
    <w:p w:rsidR="004D0467" w:rsidRPr="00555181" w:rsidRDefault="00FE20FF" w:rsidP="00555181">
      <w:pPr>
        <w:suppressAutoHyphens w:val="0"/>
        <w:snapToGrid w:val="0"/>
        <w:ind w:left="425" w:hanging="425"/>
        <w:jc w:val="both"/>
        <w:rPr>
          <w:sz w:val="20"/>
          <w:szCs w:val="20"/>
        </w:rPr>
      </w:pPr>
      <w:r w:rsidRPr="00555181">
        <w:rPr>
          <w:sz w:val="20"/>
          <w:szCs w:val="20"/>
        </w:rPr>
        <w:t>7/30/2017</w:t>
      </w:r>
    </w:p>
    <w:sectPr w:rsidR="004D0467" w:rsidRPr="00555181" w:rsidSect="00FE20FF">
      <w:headerReference w:type="default" r:id="rId24"/>
      <w:footerReference w:type="even" r:id="rId25"/>
      <w:footerReference w:type="default" r:id="rId2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0BD" w:rsidRDefault="004E30BD">
      <w:r>
        <w:separator/>
      </w:r>
    </w:p>
  </w:endnote>
  <w:endnote w:type="continuationSeparator" w:id="0">
    <w:p w:rsidR="004E30BD" w:rsidRDefault="004E3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2EFF" w:usb1="D200FDFF" w:usb2="0A24602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TT3713a231+2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FF" w:rsidRDefault="00267D52" w:rsidP="00B3167C">
    <w:pPr>
      <w:pStyle w:val="Footer"/>
      <w:framePr w:wrap="around" w:vAnchor="text" w:hAnchor="margin" w:xAlign="center" w:y="1"/>
      <w:rPr>
        <w:rStyle w:val="PageNumber"/>
      </w:rPr>
    </w:pPr>
    <w:r>
      <w:rPr>
        <w:rStyle w:val="PageNumber"/>
      </w:rPr>
      <w:fldChar w:fldCharType="begin"/>
    </w:r>
    <w:r w:rsidR="00FE20FF">
      <w:rPr>
        <w:rStyle w:val="PageNumber"/>
      </w:rPr>
      <w:instrText xml:space="preserve">PAGE  </w:instrText>
    </w:r>
    <w:r>
      <w:rPr>
        <w:rStyle w:val="PageNumber"/>
      </w:rPr>
      <w:fldChar w:fldCharType="end"/>
    </w:r>
  </w:p>
  <w:p w:rsidR="00FE20FF" w:rsidRDefault="00FE20FF"/>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267D52"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FE20FF">
      <w:rPr>
        <w:rStyle w:val="PageNumber"/>
        <w:noProof/>
        <w:sz w:val="20"/>
        <w:szCs w:val="20"/>
      </w:rPr>
      <w:t>1</w:t>
    </w:r>
    <w:r w:rsidRPr="00B3167C">
      <w:rPr>
        <w:rStyle w:val="PageNumber"/>
        <w:sz w:val="20"/>
        <w:szCs w:val="20"/>
      </w:rPr>
      <w:fldChar w:fldCharType="end"/>
    </w:r>
  </w:p>
  <w:p w:rsidR="00471E57" w:rsidRDefault="00267D52" w:rsidP="006E6ACB">
    <w:pPr>
      <w:jc w:val="center"/>
    </w:pPr>
    <w:hyperlink r:id="rId1" w:history="1">
      <w:r w:rsidR="000B46C6">
        <w:rPr>
          <w:rStyle w:val="Hyperlink"/>
          <w:sz w:val="20"/>
          <w:szCs w:val="20"/>
        </w:rPr>
        <w:t>http://www.sciencepub.net/researcher</w:t>
      </w:r>
    </w:hyperlink>
    <w:r w:rsidR="000B46C6">
      <w:rPr>
        <w:bCs/>
        <w:sz w:val="20"/>
      </w:rPr>
      <w:t xml:space="preserve">                          </w:t>
    </w:r>
    <w:r w:rsidR="000B46C6">
      <w:rPr>
        <w:rFonts w:hint="eastAsia"/>
        <w:bCs/>
        <w:sz w:val="20"/>
        <w:lang w:eastAsia="zh-CN"/>
      </w:rPr>
      <w:t xml:space="preserve">                  </w:t>
    </w:r>
    <w:r w:rsidR="000B46C6">
      <w:rPr>
        <w:bCs/>
        <w:sz w:val="20"/>
      </w:rPr>
      <w:t xml:space="preserve">              </w:t>
    </w:r>
    <w:hyperlink r:id="rId2" w:history="1">
      <w:r w:rsidR="000B46C6">
        <w:rPr>
          <w:rStyle w:val="Hyperlink"/>
          <w:bCs/>
          <w:sz w:val="20"/>
        </w:rPr>
        <w:t>researcher135@gmail.com</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FF" w:rsidRPr="00922885" w:rsidRDefault="00267D52" w:rsidP="00922885">
    <w:pPr>
      <w:jc w:val="center"/>
      <w:rPr>
        <w:sz w:val="20"/>
      </w:rPr>
    </w:pPr>
    <w:r w:rsidRPr="00922885">
      <w:rPr>
        <w:sz w:val="20"/>
      </w:rPr>
      <w:fldChar w:fldCharType="begin"/>
    </w:r>
    <w:r w:rsidR="00922885" w:rsidRPr="00922885">
      <w:rPr>
        <w:sz w:val="20"/>
      </w:rPr>
      <w:instrText xml:space="preserve"> page </w:instrText>
    </w:r>
    <w:r w:rsidRPr="00922885">
      <w:rPr>
        <w:sz w:val="20"/>
      </w:rPr>
      <w:fldChar w:fldCharType="separate"/>
    </w:r>
    <w:r w:rsidR="00CC7610">
      <w:rPr>
        <w:noProof/>
        <w:sz w:val="20"/>
      </w:rPr>
      <w:t>6</w:t>
    </w:r>
    <w:r w:rsidRPr="0092288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FF" w:rsidRDefault="00267D52" w:rsidP="00B3167C">
    <w:pPr>
      <w:pStyle w:val="Footer"/>
      <w:framePr w:wrap="around" w:vAnchor="text" w:hAnchor="margin" w:xAlign="center" w:y="1"/>
      <w:rPr>
        <w:rStyle w:val="PageNumber"/>
      </w:rPr>
    </w:pPr>
    <w:r>
      <w:rPr>
        <w:rStyle w:val="PageNumber"/>
      </w:rPr>
      <w:fldChar w:fldCharType="begin"/>
    </w:r>
    <w:r w:rsidR="00FE20FF">
      <w:rPr>
        <w:rStyle w:val="PageNumber"/>
      </w:rPr>
      <w:instrText xml:space="preserve">PAGE  </w:instrText>
    </w:r>
    <w:r>
      <w:rPr>
        <w:rStyle w:val="PageNumber"/>
      </w:rPr>
      <w:fldChar w:fldCharType="end"/>
    </w:r>
  </w:p>
  <w:p w:rsidR="00FE20FF" w:rsidRDefault="00FE20F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FF" w:rsidRPr="00922885" w:rsidRDefault="00267D52" w:rsidP="00922885">
    <w:pPr>
      <w:jc w:val="center"/>
      <w:rPr>
        <w:sz w:val="20"/>
      </w:rPr>
    </w:pPr>
    <w:r w:rsidRPr="00922885">
      <w:rPr>
        <w:sz w:val="20"/>
      </w:rPr>
      <w:fldChar w:fldCharType="begin"/>
    </w:r>
    <w:r w:rsidR="00922885" w:rsidRPr="00922885">
      <w:rPr>
        <w:sz w:val="20"/>
      </w:rPr>
      <w:instrText xml:space="preserve"> page </w:instrText>
    </w:r>
    <w:r w:rsidRPr="00922885">
      <w:rPr>
        <w:sz w:val="20"/>
      </w:rPr>
      <w:fldChar w:fldCharType="separate"/>
    </w:r>
    <w:r w:rsidR="00CC7610">
      <w:rPr>
        <w:noProof/>
        <w:sz w:val="20"/>
      </w:rPr>
      <w:t>7</w:t>
    </w:r>
    <w:r w:rsidRPr="0092288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FF" w:rsidRDefault="00267D52" w:rsidP="00B3167C">
    <w:pPr>
      <w:pStyle w:val="Footer"/>
      <w:framePr w:wrap="around" w:vAnchor="text" w:hAnchor="margin" w:xAlign="center" w:y="1"/>
      <w:rPr>
        <w:rStyle w:val="PageNumber"/>
      </w:rPr>
    </w:pPr>
    <w:r>
      <w:rPr>
        <w:rStyle w:val="PageNumber"/>
      </w:rPr>
      <w:fldChar w:fldCharType="begin"/>
    </w:r>
    <w:r w:rsidR="00FE20FF">
      <w:rPr>
        <w:rStyle w:val="PageNumber"/>
      </w:rPr>
      <w:instrText xml:space="preserve">PAGE  </w:instrText>
    </w:r>
    <w:r>
      <w:rPr>
        <w:rStyle w:val="PageNumber"/>
      </w:rPr>
      <w:fldChar w:fldCharType="end"/>
    </w:r>
  </w:p>
  <w:p w:rsidR="00FE20FF" w:rsidRDefault="00FE20F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FF" w:rsidRPr="00922885" w:rsidRDefault="00267D52" w:rsidP="00922885">
    <w:pPr>
      <w:jc w:val="center"/>
      <w:rPr>
        <w:sz w:val="20"/>
      </w:rPr>
    </w:pPr>
    <w:r w:rsidRPr="00922885">
      <w:rPr>
        <w:sz w:val="20"/>
      </w:rPr>
      <w:fldChar w:fldCharType="begin"/>
    </w:r>
    <w:r w:rsidR="00922885" w:rsidRPr="00922885">
      <w:rPr>
        <w:sz w:val="20"/>
      </w:rPr>
      <w:instrText xml:space="preserve"> page </w:instrText>
    </w:r>
    <w:r w:rsidRPr="00922885">
      <w:rPr>
        <w:sz w:val="20"/>
      </w:rPr>
      <w:fldChar w:fldCharType="separate"/>
    </w:r>
    <w:r w:rsidR="00CC7610">
      <w:rPr>
        <w:noProof/>
        <w:sz w:val="20"/>
      </w:rPr>
      <w:t>8</w:t>
    </w:r>
    <w:r w:rsidRPr="00922885">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FF" w:rsidRDefault="00267D52" w:rsidP="00B3167C">
    <w:pPr>
      <w:pStyle w:val="Footer"/>
      <w:framePr w:wrap="around" w:vAnchor="text" w:hAnchor="margin" w:xAlign="center" w:y="1"/>
      <w:rPr>
        <w:rStyle w:val="PageNumber"/>
      </w:rPr>
    </w:pPr>
    <w:r>
      <w:rPr>
        <w:rStyle w:val="PageNumber"/>
      </w:rPr>
      <w:fldChar w:fldCharType="begin"/>
    </w:r>
    <w:r w:rsidR="00FE20FF">
      <w:rPr>
        <w:rStyle w:val="PageNumber"/>
      </w:rPr>
      <w:instrText xml:space="preserve">PAGE  </w:instrText>
    </w:r>
    <w:r>
      <w:rPr>
        <w:rStyle w:val="PageNumber"/>
      </w:rPr>
      <w:fldChar w:fldCharType="end"/>
    </w:r>
  </w:p>
  <w:p w:rsidR="00FE20FF" w:rsidRDefault="00FE20F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FF" w:rsidRPr="00922885" w:rsidRDefault="00267D52" w:rsidP="00922885">
    <w:pPr>
      <w:jc w:val="center"/>
      <w:rPr>
        <w:sz w:val="20"/>
      </w:rPr>
    </w:pPr>
    <w:r w:rsidRPr="00922885">
      <w:rPr>
        <w:sz w:val="20"/>
      </w:rPr>
      <w:fldChar w:fldCharType="begin"/>
    </w:r>
    <w:r w:rsidR="00922885" w:rsidRPr="00922885">
      <w:rPr>
        <w:sz w:val="20"/>
      </w:rPr>
      <w:instrText xml:space="preserve"> page </w:instrText>
    </w:r>
    <w:r w:rsidRPr="00922885">
      <w:rPr>
        <w:sz w:val="20"/>
      </w:rPr>
      <w:fldChar w:fldCharType="separate"/>
    </w:r>
    <w:r w:rsidR="00CC7610">
      <w:rPr>
        <w:noProof/>
        <w:sz w:val="20"/>
      </w:rPr>
      <w:t>9</w:t>
    </w:r>
    <w:r w:rsidRPr="00922885">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267D52"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0BD" w:rsidRDefault="004E30BD">
      <w:r>
        <w:separator/>
      </w:r>
    </w:p>
  </w:footnote>
  <w:footnote w:type="continuationSeparator" w:id="0">
    <w:p w:rsidR="004E30BD" w:rsidRDefault="004E3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85" w:rsidRPr="00922885" w:rsidRDefault="00922885" w:rsidP="00922885">
    <w:pPr>
      <w:pBdr>
        <w:bottom w:val="thinThickMediumGap" w:sz="12" w:space="1" w:color="auto"/>
      </w:pBdr>
      <w:tabs>
        <w:tab w:val="left" w:pos="851"/>
        <w:tab w:val="right" w:pos="8364"/>
      </w:tabs>
      <w:adjustRightInd w:val="0"/>
      <w:snapToGrid w:val="0"/>
      <w:jc w:val="both"/>
      <w:rPr>
        <w:iCs/>
        <w:sz w:val="20"/>
        <w:szCs w:val="20"/>
      </w:rPr>
    </w:pPr>
    <w:r w:rsidRPr="00922885">
      <w:rPr>
        <w:rFonts w:hint="eastAsia"/>
        <w:iCs/>
        <w:color w:val="000000"/>
        <w:sz w:val="20"/>
        <w:szCs w:val="20"/>
      </w:rPr>
      <w:tab/>
    </w:r>
    <w:r w:rsidRPr="00922885">
      <w:rPr>
        <w:iCs/>
        <w:color w:val="000000"/>
        <w:sz w:val="20"/>
        <w:szCs w:val="20"/>
      </w:rPr>
      <w:t xml:space="preserve">Researcher </w:t>
    </w:r>
    <w:r w:rsidRPr="00922885">
      <w:rPr>
        <w:iCs/>
        <w:sz w:val="20"/>
        <w:szCs w:val="20"/>
      </w:rPr>
      <w:t>201</w:t>
    </w:r>
    <w:r w:rsidRPr="00922885">
      <w:rPr>
        <w:rFonts w:hint="eastAsia"/>
        <w:iCs/>
        <w:sz w:val="20"/>
        <w:szCs w:val="20"/>
      </w:rPr>
      <w:t>7</w:t>
    </w:r>
    <w:r w:rsidRPr="00922885">
      <w:rPr>
        <w:iCs/>
        <w:sz w:val="20"/>
        <w:szCs w:val="20"/>
      </w:rPr>
      <w:t>;</w:t>
    </w:r>
    <w:r w:rsidRPr="00922885">
      <w:rPr>
        <w:rFonts w:hint="eastAsia"/>
        <w:iCs/>
        <w:sz w:val="20"/>
        <w:szCs w:val="20"/>
      </w:rPr>
      <w:t>9</w:t>
    </w:r>
    <w:r w:rsidRPr="00922885">
      <w:rPr>
        <w:iCs/>
        <w:sz w:val="20"/>
        <w:szCs w:val="20"/>
      </w:rPr>
      <w:t>(</w:t>
    </w:r>
    <w:r w:rsidRPr="00922885">
      <w:rPr>
        <w:rFonts w:hint="eastAsia"/>
        <w:iCs/>
        <w:sz w:val="20"/>
        <w:szCs w:val="20"/>
      </w:rPr>
      <w:t>8</w:t>
    </w:r>
    <w:r w:rsidRPr="00922885">
      <w:rPr>
        <w:iCs/>
        <w:sz w:val="20"/>
        <w:szCs w:val="20"/>
      </w:rPr>
      <w:t xml:space="preserve">)  </w:t>
    </w:r>
    <w:r w:rsidRPr="00922885">
      <w:rPr>
        <w:rFonts w:hint="eastAsia"/>
        <w:iCs/>
        <w:sz w:val="20"/>
        <w:szCs w:val="20"/>
      </w:rPr>
      <w:t xml:space="preserve"> </w:t>
    </w:r>
    <w:r w:rsidRPr="00922885">
      <w:rPr>
        <w:iCs/>
        <w:sz w:val="20"/>
        <w:szCs w:val="20"/>
      </w:rPr>
      <w:t xml:space="preserve"> </w:t>
    </w:r>
    <w:r w:rsidRPr="00922885">
      <w:rPr>
        <w:rFonts w:hint="eastAsia"/>
        <w:iCs/>
        <w:sz w:val="20"/>
        <w:szCs w:val="20"/>
      </w:rPr>
      <w:tab/>
    </w:r>
    <w:r w:rsidRPr="00922885">
      <w:rPr>
        <w:iCs/>
        <w:sz w:val="20"/>
        <w:szCs w:val="20"/>
      </w:rPr>
      <w:t xml:space="preserve">    </w:t>
    </w:r>
    <w:r w:rsidRPr="00922885">
      <w:rPr>
        <w:sz w:val="20"/>
        <w:szCs w:val="20"/>
      </w:rPr>
      <w:t xml:space="preserve"> </w:t>
    </w:r>
    <w:hyperlink r:id="rId1" w:history="1">
      <w:r w:rsidRPr="00922885">
        <w:rPr>
          <w:rStyle w:val="Hyperlink"/>
          <w:sz w:val="20"/>
          <w:szCs w:val="20"/>
        </w:rPr>
        <w:t>http://www.sciencepub.net/researcher</w:t>
      </w:r>
    </w:hyperlink>
  </w:p>
  <w:p w:rsidR="00922885" w:rsidRPr="00922885" w:rsidRDefault="00922885" w:rsidP="00922885">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85" w:rsidRPr="00922885" w:rsidRDefault="00922885" w:rsidP="00922885">
    <w:pPr>
      <w:pBdr>
        <w:bottom w:val="thinThickMediumGap" w:sz="12" w:space="1" w:color="auto"/>
      </w:pBdr>
      <w:tabs>
        <w:tab w:val="left" w:pos="851"/>
        <w:tab w:val="right" w:pos="8364"/>
      </w:tabs>
      <w:adjustRightInd w:val="0"/>
      <w:snapToGrid w:val="0"/>
      <w:jc w:val="both"/>
      <w:rPr>
        <w:iCs/>
        <w:sz w:val="20"/>
        <w:szCs w:val="20"/>
      </w:rPr>
    </w:pPr>
    <w:r w:rsidRPr="00922885">
      <w:rPr>
        <w:rFonts w:hint="eastAsia"/>
        <w:iCs/>
        <w:color w:val="000000"/>
        <w:sz w:val="20"/>
        <w:szCs w:val="20"/>
      </w:rPr>
      <w:tab/>
    </w:r>
    <w:r w:rsidRPr="00922885">
      <w:rPr>
        <w:iCs/>
        <w:color w:val="000000"/>
        <w:sz w:val="20"/>
        <w:szCs w:val="20"/>
      </w:rPr>
      <w:t xml:space="preserve">Researcher </w:t>
    </w:r>
    <w:r w:rsidRPr="00922885">
      <w:rPr>
        <w:iCs/>
        <w:sz w:val="20"/>
        <w:szCs w:val="20"/>
      </w:rPr>
      <w:t>201</w:t>
    </w:r>
    <w:r w:rsidRPr="00922885">
      <w:rPr>
        <w:rFonts w:hint="eastAsia"/>
        <w:iCs/>
        <w:sz w:val="20"/>
        <w:szCs w:val="20"/>
      </w:rPr>
      <w:t>7</w:t>
    </w:r>
    <w:r w:rsidRPr="00922885">
      <w:rPr>
        <w:iCs/>
        <w:sz w:val="20"/>
        <w:szCs w:val="20"/>
      </w:rPr>
      <w:t>;</w:t>
    </w:r>
    <w:r w:rsidRPr="00922885">
      <w:rPr>
        <w:rFonts w:hint="eastAsia"/>
        <w:iCs/>
        <w:sz w:val="20"/>
        <w:szCs w:val="20"/>
      </w:rPr>
      <w:t>9</w:t>
    </w:r>
    <w:r w:rsidRPr="00922885">
      <w:rPr>
        <w:iCs/>
        <w:sz w:val="20"/>
        <w:szCs w:val="20"/>
      </w:rPr>
      <w:t>(</w:t>
    </w:r>
    <w:r w:rsidRPr="00922885">
      <w:rPr>
        <w:rFonts w:hint="eastAsia"/>
        <w:iCs/>
        <w:sz w:val="20"/>
        <w:szCs w:val="20"/>
      </w:rPr>
      <w:t>8</w:t>
    </w:r>
    <w:r w:rsidRPr="00922885">
      <w:rPr>
        <w:iCs/>
        <w:sz w:val="20"/>
        <w:szCs w:val="20"/>
      </w:rPr>
      <w:t xml:space="preserve">)  </w:t>
    </w:r>
    <w:r w:rsidRPr="00922885">
      <w:rPr>
        <w:rFonts w:hint="eastAsia"/>
        <w:iCs/>
        <w:sz w:val="20"/>
        <w:szCs w:val="20"/>
      </w:rPr>
      <w:t xml:space="preserve"> </w:t>
    </w:r>
    <w:r w:rsidRPr="00922885">
      <w:rPr>
        <w:iCs/>
        <w:sz w:val="20"/>
        <w:szCs w:val="20"/>
      </w:rPr>
      <w:t xml:space="preserve"> </w:t>
    </w:r>
    <w:r w:rsidRPr="00922885">
      <w:rPr>
        <w:rFonts w:hint="eastAsia"/>
        <w:iCs/>
        <w:sz w:val="20"/>
        <w:szCs w:val="20"/>
      </w:rPr>
      <w:tab/>
    </w:r>
    <w:r w:rsidRPr="00922885">
      <w:rPr>
        <w:iCs/>
        <w:sz w:val="20"/>
        <w:szCs w:val="20"/>
      </w:rPr>
      <w:t xml:space="preserve">    </w:t>
    </w:r>
    <w:r w:rsidRPr="00922885">
      <w:rPr>
        <w:sz w:val="20"/>
        <w:szCs w:val="20"/>
      </w:rPr>
      <w:t xml:space="preserve"> </w:t>
    </w:r>
    <w:hyperlink r:id="rId1" w:history="1">
      <w:r w:rsidRPr="00922885">
        <w:rPr>
          <w:rStyle w:val="Hyperlink"/>
          <w:sz w:val="20"/>
          <w:szCs w:val="20"/>
        </w:rPr>
        <w:t>http://www.sciencepub.net/researcher</w:t>
      </w:r>
    </w:hyperlink>
  </w:p>
  <w:p w:rsidR="00922885" w:rsidRPr="00922885" w:rsidRDefault="00922885" w:rsidP="00922885">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85" w:rsidRPr="00922885" w:rsidRDefault="00922885" w:rsidP="00922885">
    <w:pPr>
      <w:pBdr>
        <w:bottom w:val="thinThickMediumGap" w:sz="12" w:space="1" w:color="auto"/>
      </w:pBdr>
      <w:tabs>
        <w:tab w:val="left" w:pos="851"/>
        <w:tab w:val="right" w:pos="8364"/>
      </w:tabs>
      <w:adjustRightInd w:val="0"/>
      <w:snapToGrid w:val="0"/>
      <w:jc w:val="both"/>
      <w:rPr>
        <w:iCs/>
        <w:sz w:val="20"/>
        <w:szCs w:val="20"/>
      </w:rPr>
    </w:pPr>
    <w:r w:rsidRPr="00922885">
      <w:rPr>
        <w:rFonts w:hint="eastAsia"/>
        <w:iCs/>
        <w:color w:val="000000"/>
        <w:sz w:val="20"/>
        <w:szCs w:val="20"/>
      </w:rPr>
      <w:tab/>
    </w:r>
    <w:r w:rsidRPr="00922885">
      <w:rPr>
        <w:iCs/>
        <w:color w:val="000000"/>
        <w:sz w:val="20"/>
        <w:szCs w:val="20"/>
      </w:rPr>
      <w:t xml:space="preserve">Researcher </w:t>
    </w:r>
    <w:r w:rsidRPr="00922885">
      <w:rPr>
        <w:iCs/>
        <w:sz w:val="20"/>
        <w:szCs w:val="20"/>
      </w:rPr>
      <w:t>201</w:t>
    </w:r>
    <w:r w:rsidRPr="00922885">
      <w:rPr>
        <w:rFonts w:hint="eastAsia"/>
        <w:iCs/>
        <w:sz w:val="20"/>
        <w:szCs w:val="20"/>
      </w:rPr>
      <w:t>7</w:t>
    </w:r>
    <w:r w:rsidRPr="00922885">
      <w:rPr>
        <w:iCs/>
        <w:sz w:val="20"/>
        <w:szCs w:val="20"/>
      </w:rPr>
      <w:t>;</w:t>
    </w:r>
    <w:r w:rsidRPr="00922885">
      <w:rPr>
        <w:rFonts w:hint="eastAsia"/>
        <w:iCs/>
        <w:sz w:val="20"/>
        <w:szCs w:val="20"/>
      </w:rPr>
      <w:t>9</w:t>
    </w:r>
    <w:r w:rsidRPr="00922885">
      <w:rPr>
        <w:iCs/>
        <w:sz w:val="20"/>
        <w:szCs w:val="20"/>
      </w:rPr>
      <w:t>(</w:t>
    </w:r>
    <w:r w:rsidRPr="00922885">
      <w:rPr>
        <w:rFonts w:hint="eastAsia"/>
        <w:iCs/>
        <w:sz w:val="20"/>
        <w:szCs w:val="20"/>
      </w:rPr>
      <w:t>8</w:t>
    </w:r>
    <w:r w:rsidRPr="00922885">
      <w:rPr>
        <w:iCs/>
        <w:sz w:val="20"/>
        <w:szCs w:val="20"/>
      </w:rPr>
      <w:t xml:space="preserve">)  </w:t>
    </w:r>
    <w:r w:rsidRPr="00922885">
      <w:rPr>
        <w:rFonts w:hint="eastAsia"/>
        <w:iCs/>
        <w:sz w:val="20"/>
        <w:szCs w:val="20"/>
      </w:rPr>
      <w:t xml:space="preserve"> </w:t>
    </w:r>
    <w:r w:rsidRPr="00922885">
      <w:rPr>
        <w:iCs/>
        <w:sz w:val="20"/>
        <w:szCs w:val="20"/>
      </w:rPr>
      <w:t xml:space="preserve"> </w:t>
    </w:r>
    <w:r w:rsidRPr="00922885">
      <w:rPr>
        <w:rFonts w:hint="eastAsia"/>
        <w:iCs/>
        <w:sz w:val="20"/>
        <w:szCs w:val="20"/>
      </w:rPr>
      <w:tab/>
    </w:r>
    <w:r w:rsidRPr="00922885">
      <w:rPr>
        <w:iCs/>
        <w:sz w:val="20"/>
        <w:szCs w:val="20"/>
      </w:rPr>
      <w:t xml:space="preserve">    </w:t>
    </w:r>
    <w:r w:rsidRPr="00922885">
      <w:rPr>
        <w:sz w:val="20"/>
        <w:szCs w:val="20"/>
      </w:rPr>
      <w:t xml:space="preserve"> </w:t>
    </w:r>
    <w:hyperlink r:id="rId1" w:history="1">
      <w:r w:rsidRPr="00922885">
        <w:rPr>
          <w:rStyle w:val="Hyperlink"/>
          <w:sz w:val="20"/>
          <w:szCs w:val="20"/>
        </w:rPr>
        <w:t>http://www.sciencepub.net/researcher</w:t>
      </w:r>
    </w:hyperlink>
  </w:p>
  <w:p w:rsidR="00922885" w:rsidRPr="00922885" w:rsidRDefault="00922885" w:rsidP="00922885">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885" w:rsidRPr="00922885" w:rsidRDefault="00922885" w:rsidP="00922885">
    <w:pPr>
      <w:pBdr>
        <w:bottom w:val="thinThickMediumGap" w:sz="12" w:space="1" w:color="auto"/>
      </w:pBdr>
      <w:tabs>
        <w:tab w:val="left" w:pos="851"/>
        <w:tab w:val="right" w:pos="8364"/>
      </w:tabs>
      <w:adjustRightInd w:val="0"/>
      <w:snapToGrid w:val="0"/>
      <w:jc w:val="both"/>
      <w:rPr>
        <w:iCs/>
        <w:sz w:val="20"/>
        <w:szCs w:val="20"/>
      </w:rPr>
    </w:pPr>
    <w:r w:rsidRPr="00922885">
      <w:rPr>
        <w:rFonts w:hint="eastAsia"/>
        <w:iCs/>
        <w:color w:val="000000"/>
        <w:sz w:val="20"/>
        <w:szCs w:val="20"/>
      </w:rPr>
      <w:tab/>
    </w:r>
    <w:r w:rsidRPr="00922885">
      <w:rPr>
        <w:iCs/>
        <w:color w:val="000000"/>
        <w:sz w:val="20"/>
        <w:szCs w:val="20"/>
      </w:rPr>
      <w:t xml:space="preserve">Researcher </w:t>
    </w:r>
    <w:r w:rsidRPr="00922885">
      <w:rPr>
        <w:iCs/>
        <w:sz w:val="20"/>
        <w:szCs w:val="20"/>
      </w:rPr>
      <w:t>201</w:t>
    </w:r>
    <w:r w:rsidRPr="00922885">
      <w:rPr>
        <w:rFonts w:hint="eastAsia"/>
        <w:iCs/>
        <w:sz w:val="20"/>
        <w:szCs w:val="20"/>
      </w:rPr>
      <w:t>7</w:t>
    </w:r>
    <w:r w:rsidRPr="00922885">
      <w:rPr>
        <w:iCs/>
        <w:sz w:val="20"/>
        <w:szCs w:val="20"/>
      </w:rPr>
      <w:t>;</w:t>
    </w:r>
    <w:r w:rsidRPr="00922885">
      <w:rPr>
        <w:rFonts w:hint="eastAsia"/>
        <w:iCs/>
        <w:sz w:val="20"/>
        <w:szCs w:val="20"/>
      </w:rPr>
      <w:t>9</w:t>
    </w:r>
    <w:r w:rsidRPr="00922885">
      <w:rPr>
        <w:iCs/>
        <w:sz w:val="20"/>
        <w:szCs w:val="20"/>
      </w:rPr>
      <w:t>(</w:t>
    </w:r>
    <w:r w:rsidRPr="00922885">
      <w:rPr>
        <w:rFonts w:hint="eastAsia"/>
        <w:iCs/>
        <w:sz w:val="20"/>
        <w:szCs w:val="20"/>
      </w:rPr>
      <w:t>8</w:t>
    </w:r>
    <w:r w:rsidRPr="00922885">
      <w:rPr>
        <w:iCs/>
        <w:sz w:val="20"/>
        <w:szCs w:val="20"/>
      </w:rPr>
      <w:t xml:space="preserve">)  </w:t>
    </w:r>
    <w:r w:rsidRPr="00922885">
      <w:rPr>
        <w:rFonts w:hint="eastAsia"/>
        <w:iCs/>
        <w:sz w:val="20"/>
        <w:szCs w:val="20"/>
      </w:rPr>
      <w:t xml:space="preserve"> </w:t>
    </w:r>
    <w:r w:rsidRPr="00922885">
      <w:rPr>
        <w:iCs/>
        <w:sz w:val="20"/>
        <w:szCs w:val="20"/>
      </w:rPr>
      <w:t xml:space="preserve"> </w:t>
    </w:r>
    <w:r w:rsidRPr="00922885">
      <w:rPr>
        <w:rFonts w:hint="eastAsia"/>
        <w:iCs/>
        <w:sz w:val="20"/>
        <w:szCs w:val="20"/>
      </w:rPr>
      <w:tab/>
    </w:r>
    <w:r w:rsidRPr="00922885">
      <w:rPr>
        <w:iCs/>
        <w:sz w:val="20"/>
        <w:szCs w:val="20"/>
      </w:rPr>
      <w:t xml:space="preserve">    </w:t>
    </w:r>
    <w:r w:rsidRPr="00922885">
      <w:rPr>
        <w:sz w:val="20"/>
        <w:szCs w:val="20"/>
      </w:rPr>
      <w:t xml:space="preserve"> </w:t>
    </w:r>
    <w:hyperlink r:id="rId1" w:history="1">
      <w:r w:rsidRPr="00922885">
        <w:rPr>
          <w:rStyle w:val="Hyperlink"/>
          <w:sz w:val="20"/>
          <w:szCs w:val="20"/>
        </w:rPr>
        <w:t>http://www.sciencepub.net/researcher</w:t>
      </w:r>
    </w:hyperlink>
  </w:p>
  <w:p w:rsidR="00922885" w:rsidRPr="00922885" w:rsidRDefault="00922885" w:rsidP="00922885">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C6" w:rsidRPr="00945DBB" w:rsidRDefault="000B46C6" w:rsidP="000B46C6">
    <w:pPr>
      <w:pBdr>
        <w:bottom w:val="thinThickMediumGap" w:sz="12" w:space="1" w:color="auto"/>
      </w:pBdr>
      <w:jc w:val="center"/>
      <w:rPr>
        <w:iCs/>
        <w:sz w:val="20"/>
        <w:szCs w:val="20"/>
      </w:rPr>
    </w:pPr>
    <w:bookmarkStart w:id="1" w:name="OLE_LINK11"/>
    <w:bookmarkStart w:id="2" w:name="OLE_LINK12"/>
    <w:bookmarkStart w:id="3" w:name="_Hlk309780917"/>
    <w:bookmarkStart w:id="4" w:name="OLE_LINK13"/>
    <w:bookmarkStart w:id="5" w:name="OLE_LINK14"/>
    <w:bookmarkStart w:id="6" w:name="_Hlk309780930"/>
    <w:bookmarkStart w:id="7" w:name="OLE_LINK21"/>
    <w:bookmarkStart w:id="8" w:name="OLE_LINK22"/>
    <w:bookmarkStart w:id="9" w:name="_Hlk309781944"/>
    <w:bookmarkStart w:id="10" w:name="OLE_LINK23"/>
    <w:bookmarkStart w:id="11" w:name="OLE_LINK24"/>
    <w:bookmarkStart w:id="12" w:name="_Hlk309781955"/>
    <w:bookmarkStart w:id="13" w:name="OLE_LINK25"/>
    <w:bookmarkStart w:id="14" w:name="OLE_LINK26"/>
    <w:bookmarkStart w:id="15" w:name="_Hlk309781959"/>
    <w:bookmarkStart w:id="16" w:name="OLE_LINK3"/>
    <w:bookmarkStart w:id="17" w:name="OLE_LINK4"/>
    <w:bookmarkStart w:id="18" w:name="_Hlk313484667"/>
    <w:bookmarkStart w:id="19" w:name="OLE_LINK5"/>
    <w:bookmarkStart w:id="20" w:name="OLE_LINK6"/>
    <w:bookmarkStart w:id="21" w:name="_Hlk313484668"/>
    <w:r>
      <w:rPr>
        <w:iCs/>
        <w:color w:val="000000"/>
        <w:sz w:val="20"/>
        <w:szCs w:val="20"/>
      </w:rPr>
      <w:t>Researcher</w:t>
    </w:r>
    <w:r w:rsidRPr="00945DBB">
      <w:rPr>
        <w:iCs/>
        <w:color w:val="000000"/>
        <w:sz w:val="20"/>
        <w:szCs w:val="20"/>
      </w:rPr>
      <w:t xml:space="preserve"> </w:t>
    </w:r>
    <w:r w:rsidRPr="00945DBB">
      <w:rPr>
        <w:iCs/>
        <w:sz w:val="20"/>
        <w:szCs w:val="20"/>
      </w:rPr>
      <w:t>201</w:t>
    </w:r>
    <w:r w:rsidR="00101735">
      <w:rPr>
        <w:iCs/>
        <w:sz w:val="20"/>
        <w:szCs w:val="20"/>
      </w:rPr>
      <w:t>7</w:t>
    </w:r>
    <w:r w:rsidRPr="00945DBB">
      <w:rPr>
        <w:iCs/>
        <w:sz w:val="20"/>
        <w:szCs w:val="20"/>
      </w:rPr>
      <w:t>;</w:t>
    </w:r>
    <w:r w:rsidR="00101735">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D778C9" w:rsidRPr="000B46C6" w:rsidRDefault="00D778C9" w:rsidP="000B46C6">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352E6E"/>
    <w:multiLevelType w:val="hybridMultilevel"/>
    <w:tmpl w:val="CA34CE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7650"/>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222B2"/>
    <w:rsid w:val="0006091F"/>
    <w:rsid w:val="00080CE9"/>
    <w:rsid w:val="000827B7"/>
    <w:rsid w:val="000844D7"/>
    <w:rsid w:val="00086790"/>
    <w:rsid w:val="00090A06"/>
    <w:rsid w:val="00097976"/>
    <w:rsid w:val="000A0250"/>
    <w:rsid w:val="000B46C6"/>
    <w:rsid w:val="000E4F4F"/>
    <w:rsid w:val="00101735"/>
    <w:rsid w:val="001817C7"/>
    <w:rsid w:val="00183764"/>
    <w:rsid w:val="001964D0"/>
    <w:rsid w:val="001B41B8"/>
    <w:rsid w:val="001B650D"/>
    <w:rsid w:val="001C3D42"/>
    <w:rsid w:val="00205E97"/>
    <w:rsid w:val="00245C21"/>
    <w:rsid w:val="00246329"/>
    <w:rsid w:val="00267D52"/>
    <w:rsid w:val="002721F1"/>
    <w:rsid w:val="00282FA1"/>
    <w:rsid w:val="002B5613"/>
    <w:rsid w:val="002D3558"/>
    <w:rsid w:val="002D589A"/>
    <w:rsid w:val="002F20CD"/>
    <w:rsid w:val="002F49EF"/>
    <w:rsid w:val="00314F95"/>
    <w:rsid w:val="003169A5"/>
    <w:rsid w:val="003208F4"/>
    <w:rsid w:val="00322FAB"/>
    <w:rsid w:val="00345581"/>
    <w:rsid w:val="0034702D"/>
    <w:rsid w:val="003679A0"/>
    <w:rsid w:val="00394B65"/>
    <w:rsid w:val="003A785E"/>
    <w:rsid w:val="003B55FF"/>
    <w:rsid w:val="003B651F"/>
    <w:rsid w:val="003C0116"/>
    <w:rsid w:val="003C4C28"/>
    <w:rsid w:val="003E7FC6"/>
    <w:rsid w:val="003F379D"/>
    <w:rsid w:val="0043645D"/>
    <w:rsid w:val="00454A59"/>
    <w:rsid w:val="00456753"/>
    <w:rsid w:val="00471E57"/>
    <w:rsid w:val="00480715"/>
    <w:rsid w:val="0049143E"/>
    <w:rsid w:val="004956AE"/>
    <w:rsid w:val="004C7E2A"/>
    <w:rsid w:val="004D01D3"/>
    <w:rsid w:val="004D0467"/>
    <w:rsid w:val="004E30BD"/>
    <w:rsid w:val="004F4AFB"/>
    <w:rsid w:val="00520D1A"/>
    <w:rsid w:val="0052512B"/>
    <w:rsid w:val="00553F9B"/>
    <w:rsid w:val="00555181"/>
    <w:rsid w:val="00593132"/>
    <w:rsid w:val="005A1556"/>
    <w:rsid w:val="005A21B0"/>
    <w:rsid w:val="005A5E42"/>
    <w:rsid w:val="005C2F35"/>
    <w:rsid w:val="005D1DA6"/>
    <w:rsid w:val="005F11C2"/>
    <w:rsid w:val="005F5E04"/>
    <w:rsid w:val="0065209A"/>
    <w:rsid w:val="00657995"/>
    <w:rsid w:val="006B5399"/>
    <w:rsid w:val="006D5C2E"/>
    <w:rsid w:val="006E6ACB"/>
    <w:rsid w:val="006E7156"/>
    <w:rsid w:val="006F1706"/>
    <w:rsid w:val="00706845"/>
    <w:rsid w:val="0072492E"/>
    <w:rsid w:val="00744442"/>
    <w:rsid w:val="007725E7"/>
    <w:rsid w:val="007828CF"/>
    <w:rsid w:val="0078507E"/>
    <w:rsid w:val="007A5F3A"/>
    <w:rsid w:val="007B01CC"/>
    <w:rsid w:val="007B35E7"/>
    <w:rsid w:val="007D3D09"/>
    <w:rsid w:val="007D746F"/>
    <w:rsid w:val="007F763B"/>
    <w:rsid w:val="008131CF"/>
    <w:rsid w:val="00814FA7"/>
    <w:rsid w:val="008233D0"/>
    <w:rsid w:val="00834781"/>
    <w:rsid w:val="0085007D"/>
    <w:rsid w:val="0085124C"/>
    <w:rsid w:val="00864A58"/>
    <w:rsid w:val="00875C08"/>
    <w:rsid w:val="008A20AC"/>
    <w:rsid w:val="008A67B6"/>
    <w:rsid w:val="0091208A"/>
    <w:rsid w:val="00914558"/>
    <w:rsid w:val="00922885"/>
    <w:rsid w:val="00935B2E"/>
    <w:rsid w:val="00935CF7"/>
    <w:rsid w:val="0094140D"/>
    <w:rsid w:val="009459B3"/>
    <w:rsid w:val="00952EB8"/>
    <w:rsid w:val="00955D2B"/>
    <w:rsid w:val="0096257B"/>
    <w:rsid w:val="00997A8E"/>
    <w:rsid w:val="009A3681"/>
    <w:rsid w:val="00A1557F"/>
    <w:rsid w:val="00A326CF"/>
    <w:rsid w:val="00A3476D"/>
    <w:rsid w:val="00A67749"/>
    <w:rsid w:val="00B3167C"/>
    <w:rsid w:val="00B36B45"/>
    <w:rsid w:val="00B60E8D"/>
    <w:rsid w:val="00B80C0E"/>
    <w:rsid w:val="00B918AE"/>
    <w:rsid w:val="00B94E19"/>
    <w:rsid w:val="00BD2A8D"/>
    <w:rsid w:val="00BF6579"/>
    <w:rsid w:val="00C0761F"/>
    <w:rsid w:val="00C101C9"/>
    <w:rsid w:val="00C13FC4"/>
    <w:rsid w:val="00C44596"/>
    <w:rsid w:val="00C5211B"/>
    <w:rsid w:val="00C60D61"/>
    <w:rsid w:val="00C92003"/>
    <w:rsid w:val="00CC4387"/>
    <w:rsid w:val="00CC7610"/>
    <w:rsid w:val="00CE3577"/>
    <w:rsid w:val="00CE7B2F"/>
    <w:rsid w:val="00CF24FB"/>
    <w:rsid w:val="00CF6616"/>
    <w:rsid w:val="00D04C27"/>
    <w:rsid w:val="00D0643A"/>
    <w:rsid w:val="00D13147"/>
    <w:rsid w:val="00D26F2E"/>
    <w:rsid w:val="00D3777A"/>
    <w:rsid w:val="00D56002"/>
    <w:rsid w:val="00D778C9"/>
    <w:rsid w:val="00DF6507"/>
    <w:rsid w:val="00DF7353"/>
    <w:rsid w:val="00E015B9"/>
    <w:rsid w:val="00E34501"/>
    <w:rsid w:val="00E34DBD"/>
    <w:rsid w:val="00E52EA0"/>
    <w:rsid w:val="00E57761"/>
    <w:rsid w:val="00E617EB"/>
    <w:rsid w:val="00E73E1D"/>
    <w:rsid w:val="00E86416"/>
    <w:rsid w:val="00EA77CC"/>
    <w:rsid w:val="00EB51F4"/>
    <w:rsid w:val="00EC565A"/>
    <w:rsid w:val="00EC5C53"/>
    <w:rsid w:val="00ED4441"/>
    <w:rsid w:val="00ED4A29"/>
    <w:rsid w:val="00ED4ED9"/>
    <w:rsid w:val="00EE1CEE"/>
    <w:rsid w:val="00EE1F4B"/>
    <w:rsid w:val="00EF573B"/>
    <w:rsid w:val="00F03305"/>
    <w:rsid w:val="00F04B72"/>
    <w:rsid w:val="00F130C9"/>
    <w:rsid w:val="00F2228B"/>
    <w:rsid w:val="00F62573"/>
    <w:rsid w:val="00F83A62"/>
    <w:rsid w:val="00FA6D77"/>
    <w:rsid w:val="00FB5B6A"/>
    <w:rsid w:val="00FC4906"/>
    <w:rsid w:val="00FE20FF"/>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8F4"/>
    <w:pPr>
      <w:suppressAutoHyphens/>
    </w:pPr>
    <w:rPr>
      <w:sz w:val="24"/>
      <w:szCs w:val="24"/>
      <w:lang w:eastAsia="ar-SA"/>
    </w:rPr>
  </w:style>
  <w:style w:type="paragraph" w:styleId="Heading1">
    <w:name w:val="heading 1"/>
    <w:basedOn w:val="Normal"/>
    <w:next w:val="Normal"/>
    <w:qFormat/>
    <w:rsid w:val="00A326CF"/>
    <w:pPr>
      <w:keepNext/>
      <w:tabs>
        <w:tab w:val="num" w:pos="0"/>
      </w:tabs>
      <w:outlineLvl w:val="0"/>
    </w:pPr>
    <w:rPr>
      <w:b/>
      <w:bCs/>
      <w:sz w:val="32"/>
    </w:rPr>
  </w:style>
  <w:style w:type="paragraph" w:styleId="Heading2">
    <w:name w:val="heading 2"/>
    <w:basedOn w:val="Normal"/>
    <w:next w:val="Normal"/>
    <w:qFormat/>
    <w:rsid w:val="00A326CF"/>
    <w:pPr>
      <w:keepNext/>
      <w:tabs>
        <w:tab w:val="num" w:pos="0"/>
      </w:tabs>
      <w:jc w:val="both"/>
      <w:outlineLvl w:val="1"/>
    </w:pPr>
    <w:rPr>
      <w:b/>
      <w:sz w:val="28"/>
    </w:rPr>
  </w:style>
  <w:style w:type="paragraph" w:styleId="Heading3">
    <w:name w:val="heading 3"/>
    <w:basedOn w:val="Normal"/>
    <w:next w:val="Normal"/>
    <w:qFormat/>
    <w:rsid w:val="00A326CF"/>
    <w:pPr>
      <w:keepNext/>
      <w:tabs>
        <w:tab w:val="num" w:pos="0"/>
      </w:tabs>
      <w:spacing w:line="360" w:lineRule="auto"/>
      <w:jc w:val="both"/>
      <w:outlineLvl w:val="2"/>
    </w:pPr>
    <w:rPr>
      <w:b/>
      <w:bCs/>
    </w:rPr>
  </w:style>
  <w:style w:type="paragraph" w:styleId="Heading6">
    <w:name w:val="heading 6"/>
    <w:basedOn w:val="Normal"/>
    <w:next w:val="Normal"/>
    <w:qFormat/>
    <w:rsid w:val="00A326C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326CF"/>
  </w:style>
  <w:style w:type="character" w:customStyle="1" w:styleId="WW-Absatz-Standardschriftart">
    <w:name w:val="WW-Absatz-Standardschriftart"/>
    <w:rsid w:val="00A326CF"/>
  </w:style>
  <w:style w:type="character" w:customStyle="1" w:styleId="WW-Absatz-Standardschriftart1">
    <w:name w:val="WW-Absatz-Standardschriftart1"/>
    <w:rsid w:val="00A326CF"/>
  </w:style>
  <w:style w:type="character" w:customStyle="1" w:styleId="WW-Absatz-Standardschriftart11">
    <w:name w:val="WW-Absatz-Standardschriftart11"/>
    <w:rsid w:val="00A326CF"/>
  </w:style>
  <w:style w:type="character" w:customStyle="1" w:styleId="WW-Absatz-Standardschriftart111">
    <w:name w:val="WW-Absatz-Standardschriftart111"/>
    <w:rsid w:val="00A326CF"/>
  </w:style>
  <w:style w:type="character" w:customStyle="1" w:styleId="WW-Absatz-Standardschriftart1111">
    <w:name w:val="WW-Absatz-Standardschriftart1111"/>
    <w:rsid w:val="00A326CF"/>
  </w:style>
  <w:style w:type="character" w:customStyle="1" w:styleId="WW-Absatz-Standardschriftart11111">
    <w:name w:val="WW-Absatz-Standardschriftart11111"/>
    <w:rsid w:val="00A326CF"/>
  </w:style>
  <w:style w:type="character" w:customStyle="1" w:styleId="WW-Absatz-Standardschriftart111111">
    <w:name w:val="WW-Absatz-Standardschriftart111111"/>
    <w:rsid w:val="00A326CF"/>
  </w:style>
  <w:style w:type="character" w:customStyle="1" w:styleId="WW-Absatz-Standardschriftart1111111">
    <w:name w:val="WW-Absatz-Standardschriftart1111111"/>
    <w:rsid w:val="00A326CF"/>
  </w:style>
  <w:style w:type="character" w:customStyle="1" w:styleId="WW-Absatz-Standardschriftart11111111">
    <w:name w:val="WW-Absatz-Standardschriftart11111111"/>
    <w:rsid w:val="00A326CF"/>
  </w:style>
  <w:style w:type="character" w:customStyle="1" w:styleId="WW-Absatz-Standardschriftart111111111">
    <w:name w:val="WW-Absatz-Standardschriftart111111111"/>
    <w:rsid w:val="00A326CF"/>
  </w:style>
  <w:style w:type="character" w:customStyle="1" w:styleId="WW-Absatz-Standardschriftart1111111111">
    <w:name w:val="WW-Absatz-Standardschriftart1111111111"/>
    <w:rsid w:val="00A326CF"/>
  </w:style>
  <w:style w:type="character" w:customStyle="1" w:styleId="WW-Absatz-Standardschriftart11111111111">
    <w:name w:val="WW-Absatz-Standardschriftart11111111111"/>
    <w:rsid w:val="00A326CF"/>
  </w:style>
  <w:style w:type="character" w:customStyle="1" w:styleId="WW-Absatz-Standardschriftart111111111111">
    <w:name w:val="WW-Absatz-Standardschriftart111111111111"/>
    <w:rsid w:val="00A326CF"/>
  </w:style>
  <w:style w:type="character" w:customStyle="1" w:styleId="WW-Absatz-Standardschriftart1111111111111">
    <w:name w:val="WW-Absatz-Standardschriftart1111111111111"/>
    <w:rsid w:val="00A326CF"/>
  </w:style>
  <w:style w:type="character" w:customStyle="1" w:styleId="WW-Absatz-Standardschriftart11111111111111">
    <w:name w:val="WW-Absatz-Standardschriftart11111111111111"/>
    <w:rsid w:val="00A326CF"/>
  </w:style>
  <w:style w:type="character" w:customStyle="1" w:styleId="WW-Absatz-Standardschriftart111111111111111">
    <w:name w:val="WW-Absatz-Standardschriftart111111111111111"/>
    <w:rsid w:val="00A326CF"/>
  </w:style>
  <w:style w:type="character" w:customStyle="1" w:styleId="WW-Absatz-Standardschriftart1111111111111111">
    <w:name w:val="WW-Absatz-Standardschriftart1111111111111111"/>
    <w:rsid w:val="00A326CF"/>
  </w:style>
  <w:style w:type="character" w:customStyle="1" w:styleId="WW8Num1z0">
    <w:name w:val="WW8Num1z0"/>
    <w:rsid w:val="00A326CF"/>
    <w:rPr>
      <w:rFonts w:ascii="Symbol" w:eastAsia="Times New Roman" w:hAnsi="Symbol" w:cs="Times New Roman"/>
    </w:rPr>
  </w:style>
  <w:style w:type="character" w:customStyle="1" w:styleId="WW8Num1z1">
    <w:name w:val="WW8Num1z1"/>
    <w:rsid w:val="00A326CF"/>
    <w:rPr>
      <w:rFonts w:ascii="Courier New" w:hAnsi="Courier New" w:cs="Courier New"/>
    </w:rPr>
  </w:style>
  <w:style w:type="character" w:customStyle="1" w:styleId="WW8Num1z2">
    <w:name w:val="WW8Num1z2"/>
    <w:rsid w:val="00A326CF"/>
    <w:rPr>
      <w:rFonts w:ascii="Wingdings" w:hAnsi="Wingdings"/>
    </w:rPr>
  </w:style>
  <w:style w:type="character" w:customStyle="1" w:styleId="WW8Num1z3">
    <w:name w:val="WW8Num1z3"/>
    <w:rsid w:val="00A326CF"/>
    <w:rPr>
      <w:rFonts w:ascii="Symbol" w:hAnsi="Symbol"/>
    </w:rPr>
  </w:style>
  <w:style w:type="character" w:styleId="PageNumber">
    <w:name w:val="page number"/>
    <w:basedOn w:val="DefaultParagraphFont"/>
    <w:rsid w:val="00A326CF"/>
  </w:style>
  <w:style w:type="character" w:styleId="Hyperlink">
    <w:name w:val="Hyperlink"/>
    <w:basedOn w:val="DefaultParagraphFont"/>
    <w:uiPriority w:val="99"/>
    <w:rsid w:val="00A326CF"/>
    <w:rPr>
      <w:color w:val="0000FF"/>
      <w:u w:val="single"/>
    </w:rPr>
  </w:style>
  <w:style w:type="character" w:styleId="FollowedHyperlink">
    <w:name w:val="FollowedHyperlink"/>
    <w:basedOn w:val="DefaultParagraphFont"/>
    <w:rsid w:val="00A326CF"/>
    <w:rPr>
      <w:color w:val="800080"/>
      <w:u w:val="single"/>
    </w:rPr>
  </w:style>
  <w:style w:type="character" w:customStyle="1" w:styleId="NumberingSymbols">
    <w:name w:val="Numbering Symbols"/>
    <w:rsid w:val="00A326CF"/>
  </w:style>
  <w:style w:type="paragraph" w:customStyle="1" w:styleId="Heading">
    <w:name w:val="Heading"/>
    <w:basedOn w:val="Normal"/>
    <w:next w:val="BodyText"/>
    <w:rsid w:val="00A326CF"/>
    <w:pPr>
      <w:keepNext/>
      <w:spacing w:before="240" w:after="120"/>
    </w:pPr>
    <w:rPr>
      <w:rFonts w:ascii="Nimbus Sans L" w:eastAsia="DejaVu Sans" w:hAnsi="Nimbus Sans L" w:cs="DejaVu Sans"/>
      <w:sz w:val="28"/>
      <w:szCs w:val="28"/>
    </w:rPr>
  </w:style>
  <w:style w:type="paragraph" w:styleId="BodyText">
    <w:name w:val="Body Text"/>
    <w:basedOn w:val="Normal"/>
    <w:rsid w:val="00A326CF"/>
    <w:pPr>
      <w:spacing w:line="360" w:lineRule="auto"/>
    </w:pPr>
  </w:style>
  <w:style w:type="paragraph" w:styleId="List">
    <w:name w:val="List"/>
    <w:basedOn w:val="BodyText"/>
    <w:rsid w:val="00A326CF"/>
  </w:style>
  <w:style w:type="paragraph" w:styleId="Caption">
    <w:name w:val="caption"/>
    <w:basedOn w:val="Normal"/>
    <w:qFormat/>
    <w:rsid w:val="00A326CF"/>
    <w:pPr>
      <w:suppressLineNumbers/>
      <w:spacing w:before="120" w:after="120"/>
    </w:pPr>
    <w:rPr>
      <w:i/>
      <w:iCs/>
    </w:rPr>
  </w:style>
  <w:style w:type="paragraph" w:customStyle="1" w:styleId="Index">
    <w:name w:val="Index"/>
    <w:basedOn w:val="Normal"/>
    <w:rsid w:val="00A326CF"/>
    <w:pPr>
      <w:suppressLineNumbers/>
    </w:pPr>
  </w:style>
  <w:style w:type="paragraph" w:styleId="Header">
    <w:name w:val="header"/>
    <w:basedOn w:val="Normal"/>
    <w:next w:val="Heading1"/>
    <w:link w:val="HeaderChar"/>
    <w:rsid w:val="00A326CF"/>
    <w:pPr>
      <w:tabs>
        <w:tab w:val="center" w:pos="4320"/>
        <w:tab w:val="right" w:pos="8640"/>
      </w:tabs>
    </w:pPr>
  </w:style>
  <w:style w:type="paragraph" w:styleId="BodyTextIndent3">
    <w:name w:val="Body Text Indent 3"/>
    <w:basedOn w:val="Normal"/>
    <w:rsid w:val="00A326CF"/>
    <w:pPr>
      <w:spacing w:line="360" w:lineRule="auto"/>
      <w:ind w:firstLine="720"/>
      <w:jc w:val="both"/>
    </w:pPr>
    <w:rPr>
      <w:b/>
      <w:bCs/>
    </w:rPr>
  </w:style>
  <w:style w:type="paragraph" w:styleId="BodyTextIndent">
    <w:name w:val="Body Text Indent"/>
    <w:basedOn w:val="Normal"/>
    <w:rsid w:val="00A326CF"/>
    <w:pPr>
      <w:ind w:left="540" w:hanging="720"/>
      <w:jc w:val="both"/>
    </w:pPr>
  </w:style>
  <w:style w:type="paragraph" w:styleId="BodyTextIndent2">
    <w:name w:val="Body Text Indent 2"/>
    <w:basedOn w:val="Normal"/>
    <w:rsid w:val="00A326CF"/>
    <w:pPr>
      <w:spacing w:line="360" w:lineRule="auto"/>
      <w:ind w:firstLine="720"/>
      <w:jc w:val="both"/>
    </w:pPr>
  </w:style>
  <w:style w:type="paragraph" w:styleId="BodyText2">
    <w:name w:val="Body Text 2"/>
    <w:basedOn w:val="Normal"/>
    <w:rsid w:val="00A326CF"/>
    <w:pPr>
      <w:spacing w:line="360" w:lineRule="auto"/>
      <w:jc w:val="both"/>
    </w:pPr>
  </w:style>
  <w:style w:type="paragraph" w:styleId="Footer">
    <w:name w:val="footer"/>
    <w:basedOn w:val="Normal"/>
    <w:rsid w:val="00A326CF"/>
    <w:pPr>
      <w:tabs>
        <w:tab w:val="center" w:pos="4320"/>
        <w:tab w:val="right" w:pos="8640"/>
      </w:tabs>
    </w:pPr>
    <w:rPr>
      <w:sz w:val="32"/>
    </w:rPr>
  </w:style>
  <w:style w:type="paragraph" w:customStyle="1" w:styleId="TableContents">
    <w:name w:val="Table Contents"/>
    <w:basedOn w:val="Normal"/>
    <w:rsid w:val="00A326CF"/>
    <w:pPr>
      <w:suppressLineNumbers/>
    </w:pPr>
  </w:style>
  <w:style w:type="paragraph" w:customStyle="1" w:styleId="TableHeading">
    <w:name w:val="Table Heading"/>
    <w:basedOn w:val="TableContents"/>
    <w:rsid w:val="00A326CF"/>
    <w:pPr>
      <w:jc w:val="center"/>
    </w:pPr>
    <w:rPr>
      <w:b/>
      <w:bCs/>
    </w:rPr>
  </w:style>
  <w:style w:type="paragraph" w:customStyle="1" w:styleId="Framecontents">
    <w:name w:val="Frame contents"/>
    <w:basedOn w:val="BodyText"/>
    <w:rsid w:val="00A326CF"/>
  </w:style>
  <w:style w:type="paragraph" w:customStyle="1" w:styleId="Text">
    <w:name w:val="Text"/>
    <w:basedOn w:val="Normal"/>
    <w:rsid w:val="00A326CF"/>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ListParagraph">
    <w:name w:val="List Paragraph"/>
    <w:basedOn w:val="Normal"/>
    <w:uiPriority w:val="34"/>
    <w:qFormat/>
    <w:rsid w:val="007828CF"/>
    <w:pPr>
      <w:ind w:left="720"/>
      <w:contextualSpacing/>
    </w:pPr>
  </w:style>
  <w:style w:type="paragraph" w:styleId="BalloonText">
    <w:name w:val="Balloon Text"/>
    <w:basedOn w:val="Normal"/>
    <w:link w:val="BalloonTextChar"/>
    <w:uiPriority w:val="99"/>
    <w:semiHidden/>
    <w:unhideWhenUsed/>
    <w:rsid w:val="00834781"/>
    <w:rPr>
      <w:rFonts w:ascii="Tahoma" w:hAnsi="Tahoma" w:cs="Tahoma"/>
      <w:sz w:val="16"/>
      <w:szCs w:val="16"/>
    </w:rPr>
  </w:style>
  <w:style w:type="character" w:customStyle="1" w:styleId="BalloonTextChar">
    <w:name w:val="Balloon Text Char"/>
    <w:basedOn w:val="DefaultParagraphFont"/>
    <w:link w:val="BalloonText"/>
    <w:uiPriority w:val="99"/>
    <w:semiHidden/>
    <w:rsid w:val="00834781"/>
    <w:rPr>
      <w:rFonts w:ascii="Tahoma" w:hAnsi="Tahoma" w:cs="Tahoma"/>
      <w:sz w:val="16"/>
      <w:szCs w:val="16"/>
      <w:lang w:eastAsia="ar-SA"/>
    </w:rPr>
  </w:style>
  <w:style w:type="table" w:styleId="TableGrid">
    <w:name w:val="Table Grid"/>
    <w:basedOn w:val="TableNormal"/>
    <w:uiPriority w:val="39"/>
    <w:rsid w:val="00834781"/>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208F4"/>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mkmyers45@gmail.com" TargetMode="Externa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rsj090817.02"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_rels/footer10.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10150</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3997777</vt:i4>
      </vt:variant>
      <vt:variant>
        <vt:i4>0</vt:i4>
      </vt:variant>
      <vt:variant>
        <vt:i4>0</vt:i4>
      </vt:variant>
      <vt:variant>
        <vt:i4>5</vt:i4>
      </vt:variant>
      <vt:variant>
        <vt:lpwstr>mailto:mkmyers45@gmail.com/Tel</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4</cp:revision>
  <cp:lastPrinted>2008-06-25T21:46:00Z</cp:lastPrinted>
  <dcterms:created xsi:type="dcterms:W3CDTF">2017-08-01T14:28:00Z</dcterms:created>
  <dcterms:modified xsi:type="dcterms:W3CDTF">2017-08-02T00:50:00Z</dcterms:modified>
  <cp:category>science</cp:category>
</cp:coreProperties>
</file>