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D6" w:rsidRPr="00355696" w:rsidRDefault="008223B4" w:rsidP="00990A63">
      <w:pPr>
        <w:snapToGrid w:val="0"/>
        <w:spacing w:after="0" w:line="240" w:lineRule="auto"/>
        <w:jc w:val="center"/>
        <w:rPr>
          <w:rFonts w:ascii="Times New Roman" w:eastAsiaTheme="minorEastAsia" w:hAnsi="Times New Roman"/>
          <w:b/>
          <w:sz w:val="20"/>
          <w:szCs w:val="32"/>
          <w:lang w:eastAsia="zh-CN"/>
        </w:rPr>
      </w:pPr>
      <w:r w:rsidRPr="00355696">
        <w:rPr>
          <w:rFonts w:ascii="Times New Roman" w:hAnsi="Times New Roman"/>
          <w:b/>
          <w:sz w:val="20"/>
          <w:szCs w:val="32"/>
        </w:rPr>
        <w:t>Traditional Herbal Use and Combination with Orthodox Medicine for Health C</w:t>
      </w:r>
      <w:r w:rsidR="00F15D89" w:rsidRPr="00355696">
        <w:rPr>
          <w:rFonts w:ascii="Times New Roman" w:hAnsi="Times New Roman"/>
          <w:b/>
          <w:sz w:val="20"/>
          <w:szCs w:val="32"/>
        </w:rPr>
        <w:t>are</w:t>
      </w:r>
      <w:r w:rsidRPr="00355696">
        <w:rPr>
          <w:rFonts w:ascii="Times New Roman" w:hAnsi="Times New Roman"/>
          <w:b/>
          <w:sz w:val="20"/>
          <w:szCs w:val="32"/>
        </w:rPr>
        <w:t xml:space="preserve"> M</w:t>
      </w:r>
      <w:r w:rsidR="008B53F1" w:rsidRPr="00355696">
        <w:rPr>
          <w:rFonts w:ascii="Times New Roman" w:hAnsi="Times New Roman"/>
          <w:b/>
          <w:sz w:val="20"/>
          <w:szCs w:val="32"/>
        </w:rPr>
        <w:t>anagement</w:t>
      </w:r>
      <w:r w:rsidR="00B14A4E" w:rsidRPr="00355696">
        <w:rPr>
          <w:rFonts w:ascii="Times New Roman" w:hAnsi="Times New Roman"/>
          <w:b/>
          <w:sz w:val="20"/>
          <w:szCs w:val="32"/>
        </w:rPr>
        <w:t xml:space="preserve"> in Ibadan, South-western</w:t>
      </w:r>
      <w:r w:rsidR="00F15D89" w:rsidRPr="00355696">
        <w:rPr>
          <w:rFonts w:ascii="Times New Roman" w:hAnsi="Times New Roman"/>
          <w:b/>
          <w:sz w:val="20"/>
          <w:szCs w:val="32"/>
        </w:rPr>
        <w:t xml:space="preserve"> Nigeria.</w:t>
      </w:r>
    </w:p>
    <w:p w:rsidR="008C33D6" w:rsidRPr="00355696" w:rsidRDefault="008C33D6" w:rsidP="00990A63">
      <w:pPr>
        <w:snapToGrid w:val="0"/>
        <w:spacing w:after="0" w:line="240" w:lineRule="auto"/>
        <w:jc w:val="center"/>
        <w:rPr>
          <w:rFonts w:ascii="Times New Roman" w:eastAsiaTheme="minorEastAsia" w:hAnsi="Times New Roman"/>
          <w:b/>
          <w:sz w:val="20"/>
          <w:szCs w:val="32"/>
          <w:lang w:eastAsia="zh-CN"/>
        </w:rPr>
      </w:pPr>
    </w:p>
    <w:p w:rsidR="008C33D6" w:rsidRPr="00355696" w:rsidRDefault="00F15D89" w:rsidP="00990A63">
      <w:pPr>
        <w:snapToGrid w:val="0"/>
        <w:spacing w:after="0" w:line="240" w:lineRule="auto"/>
        <w:jc w:val="center"/>
        <w:rPr>
          <w:rFonts w:ascii="Times New Roman" w:eastAsiaTheme="minorEastAsia" w:hAnsi="Times New Roman"/>
          <w:sz w:val="20"/>
          <w:szCs w:val="20"/>
          <w:lang w:eastAsia="zh-CN"/>
        </w:rPr>
      </w:pPr>
      <w:proofErr w:type="spellStart"/>
      <w:r w:rsidRPr="00355696">
        <w:rPr>
          <w:rFonts w:ascii="Times New Roman" w:hAnsi="Times New Roman"/>
          <w:sz w:val="20"/>
          <w:szCs w:val="20"/>
        </w:rPr>
        <w:t>Ogunsola</w:t>
      </w:r>
      <w:proofErr w:type="spellEnd"/>
      <w:r w:rsidRPr="00355696">
        <w:rPr>
          <w:rFonts w:ascii="Times New Roman" w:hAnsi="Times New Roman"/>
          <w:sz w:val="20"/>
          <w:szCs w:val="20"/>
        </w:rPr>
        <w:t xml:space="preserve">, O.K and </w:t>
      </w:r>
      <w:proofErr w:type="spellStart"/>
      <w:r w:rsidRPr="00355696">
        <w:rPr>
          <w:rFonts w:ascii="Times New Roman" w:hAnsi="Times New Roman"/>
          <w:sz w:val="20"/>
          <w:szCs w:val="20"/>
        </w:rPr>
        <w:t>Egbewale</w:t>
      </w:r>
      <w:proofErr w:type="spellEnd"/>
      <w:r w:rsidRPr="00355696">
        <w:rPr>
          <w:rFonts w:ascii="Times New Roman" w:hAnsi="Times New Roman"/>
          <w:sz w:val="20"/>
          <w:szCs w:val="20"/>
        </w:rPr>
        <w:t>, S.O</w:t>
      </w:r>
      <w:r w:rsidR="008C33D6" w:rsidRPr="00355696">
        <w:rPr>
          <w:rFonts w:ascii="Times New Roman" w:hAnsi="Times New Roman"/>
          <w:sz w:val="20"/>
          <w:szCs w:val="20"/>
        </w:rPr>
        <w:t xml:space="preserve"> </w:t>
      </w:r>
    </w:p>
    <w:p w:rsidR="008C33D6" w:rsidRPr="00355696" w:rsidRDefault="008C33D6" w:rsidP="00990A63">
      <w:pPr>
        <w:snapToGrid w:val="0"/>
        <w:spacing w:after="0" w:line="240" w:lineRule="auto"/>
        <w:jc w:val="center"/>
        <w:rPr>
          <w:rFonts w:ascii="Times New Roman" w:eastAsiaTheme="minorEastAsia" w:hAnsi="Times New Roman"/>
          <w:sz w:val="20"/>
          <w:szCs w:val="20"/>
          <w:lang w:eastAsia="zh-CN"/>
        </w:rPr>
      </w:pPr>
    </w:p>
    <w:p w:rsidR="008C33D6" w:rsidRPr="00355696" w:rsidRDefault="008C33D6" w:rsidP="00990A63">
      <w:pPr>
        <w:snapToGrid w:val="0"/>
        <w:spacing w:after="0" w:line="240" w:lineRule="auto"/>
        <w:jc w:val="center"/>
        <w:rPr>
          <w:rFonts w:ascii="Times New Roman" w:eastAsiaTheme="minorEastAsia" w:hAnsi="Times New Roman"/>
          <w:sz w:val="20"/>
          <w:szCs w:val="20"/>
          <w:lang w:eastAsia="zh-CN"/>
        </w:rPr>
      </w:pPr>
      <w:r w:rsidRPr="00355696">
        <w:rPr>
          <w:rFonts w:ascii="Times New Roman" w:hAnsi="Times New Roman"/>
          <w:sz w:val="20"/>
          <w:szCs w:val="20"/>
        </w:rPr>
        <w:t>D</w:t>
      </w:r>
      <w:r w:rsidR="00F15D89" w:rsidRPr="00355696">
        <w:rPr>
          <w:rFonts w:ascii="Times New Roman" w:hAnsi="Times New Roman"/>
          <w:sz w:val="20"/>
          <w:szCs w:val="20"/>
        </w:rPr>
        <w:t>epartment of Botany, University of Ibadan, Ibadan, Nigeria</w:t>
      </w:r>
      <w:r w:rsidRPr="00355696">
        <w:rPr>
          <w:rFonts w:ascii="Times New Roman" w:hAnsi="Times New Roman"/>
          <w:sz w:val="20"/>
          <w:szCs w:val="20"/>
        </w:rPr>
        <w:t xml:space="preserve"> </w:t>
      </w:r>
    </w:p>
    <w:p w:rsidR="008C33D6" w:rsidRPr="00355696" w:rsidRDefault="009E7D4C" w:rsidP="00990A63">
      <w:pPr>
        <w:snapToGrid w:val="0"/>
        <w:spacing w:after="0" w:line="240" w:lineRule="auto"/>
        <w:jc w:val="center"/>
        <w:rPr>
          <w:rFonts w:ascii="Times New Roman" w:eastAsiaTheme="minorEastAsia" w:hAnsi="Times New Roman"/>
          <w:sz w:val="20"/>
          <w:szCs w:val="20"/>
          <w:lang w:eastAsia="zh-CN"/>
        </w:rPr>
      </w:pPr>
      <w:hyperlink r:id="rId7" w:history="1">
        <w:r w:rsidR="00B41582" w:rsidRPr="00355696">
          <w:rPr>
            <w:rStyle w:val="Hyperlink"/>
            <w:rFonts w:ascii="Times New Roman" w:hAnsi="Times New Roman"/>
            <w:sz w:val="20"/>
            <w:szCs w:val="20"/>
          </w:rPr>
          <w:t>Ogunsola.okay@gmail.com</w:t>
        </w:r>
      </w:hyperlink>
      <w:r w:rsidR="002044DD" w:rsidRPr="00355696">
        <w:rPr>
          <w:rFonts w:ascii="Times New Roman" w:eastAsiaTheme="minorEastAsia" w:hAnsi="Times New Roman" w:hint="eastAsia"/>
          <w:sz w:val="20"/>
          <w:lang w:eastAsia="zh-CN"/>
        </w:rPr>
        <w:t>;</w:t>
      </w:r>
      <w:r w:rsidR="008C33D6" w:rsidRPr="00355696">
        <w:rPr>
          <w:rFonts w:ascii="Times New Roman" w:eastAsiaTheme="minorEastAsia" w:hAnsi="Times New Roman" w:hint="eastAsia"/>
          <w:sz w:val="20"/>
          <w:lang w:eastAsia="zh-CN"/>
        </w:rPr>
        <w:t xml:space="preserve"> </w:t>
      </w:r>
      <w:r w:rsidR="00F15D89" w:rsidRPr="00355696">
        <w:rPr>
          <w:rFonts w:ascii="Times New Roman" w:hAnsi="Times New Roman"/>
          <w:sz w:val="20"/>
          <w:szCs w:val="20"/>
        </w:rPr>
        <w:t>+2347065335148</w:t>
      </w:r>
    </w:p>
    <w:p w:rsidR="008C33D6" w:rsidRPr="00355696" w:rsidRDefault="008C33D6" w:rsidP="00990A63">
      <w:pPr>
        <w:snapToGrid w:val="0"/>
        <w:spacing w:after="0" w:line="240" w:lineRule="auto"/>
        <w:jc w:val="center"/>
        <w:rPr>
          <w:rFonts w:ascii="Times New Roman" w:eastAsiaTheme="minorEastAsia" w:hAnsi="Times New Roman"/>
          <w:sz w:val="20"/>
          <w:szCs w:val="20"/>
          <w:lang w:eastAsia="zh-CN"/>
        </w:rPr>
      </w:pPr>
    </w:p>
    <w:p w:rsidR="00355696" w:rsidRPr="00355696" w:rsidRDefault="0036157A" w:rsidP="00990A63">
      <w:pPr>
        <w:snapToGrid w:val="0"/>
        <w:spacing w:after="0" w:line="240" w:lineRule="auto"/>
        <w:jc w:val="both"/>
        <w:rPr>
          <w:rFonts w:ascii="Times New Roman" w:hAnsi="Times New Roman"/>
          <w:sz w:val="20"/>
          <w:szCs w:val="20"/>
          <w:lang w:eastAsia="en-GB"/>
        </w:rPr>
      </w:pPr>
      <w:r w:rsidRPr="00355696">
        <w:rPr>
          <w:rFonts w:ascii="Times New Roman" w:hAnsi="Times New Roman"/>
          <w:b/>
          <w:sz w:val="20"/>
          <w:szCs w:val="20"/>
        </w:rPr>
        <w:t xml:space="preserve">Abstract: </w:t>
      </w:r>
      <w:r w:rsidR="00F15D89" w:rsidRPr="00355696">
        <w:rPr>
          <w:rFonts w:ascii="Times New Roman" w:hAnsi="Times New Roman"/>
          <w:sz w:val="20"/>
          <w:szCs w:val="20"/>
        </w:rPr>
        <w:t>This present study examines the use of traditional herbs and combination with orthodox medicine through the</w:t>
      </w:r>
      <w:r w:rsidR="00B41582" w:rsidRPr="00355696">
        <w:rPr>
          <w:rFonts w:ascii="Times New Roman" w:hAnsi="Times New Roman"/>
          <w:sz w:val="20"/>
          <w:szCs w:val="20"/>
        </w:rPr>
        <w:t xml:space="preserve"> use of</w:t>
      </w:r>
      <w:r w:rsidR="00F15D89" w:rsidRPr="00355696">
        <w:rPr>
          <w:rFonts w:ascii="Times New Roman" w:hAnsi="Times New Roman"/>
          <w:sz w:val="20"/>
          <w:szCs w:val="20"/>
        </w:rPr>
        <w:t xml:space="preserve"> interview and well structured questionnaires among 104 respondents in Ibadan,</w:t>
      </w:r>
      <w:r w:rsidRPr="00355696">
        <w:rPr>
          <w:rFonts w:ascii="Times New Roman" w:hAnsi="Times New Roman"/>
          <w:sz w:val="20"/>
          <w:szCs w:val="20"/>
        </w:rPr>
        <w:t xml:space="preserve"> South-western</w:t>
      </w:r>
      <w:r w:rsidR="00F15D89" w:rsidRPr="00355696">
        <w:rPr>
          <w:rFonts w:ascii="Times New Roman" w:hAnsi="Times New Roman"/>
          <w:sz w:val="20"/>
          <w:szCs w:val="20"/>
        </w:rPr>
        <w:t xml:space="preserve"> Nigeria. Major findings include;</w:t>
      </w:r>
      <w:r w:rsidRPr="00355696">
        <w:rPr>
          <w:rFonts w:ascii="Times New Roman" w:hAnsi="Times New Roman"/>
          <w:sz w:val="20"/>
          <w:szCs w:val="20"/>
        </w:rPr>
        <w:t xml:space="preserve"> (1)</w:t>
      </w:r>
      <w:r w:rsidR="00F15D89" w:rsidRPr="00355696">
        <w:rPr>
          <w:rFonts w:ascii="Times New Roman" w:hAnsi="Times New Roman"/>
          <w:sz w:val="20"/>
          <w:szCs w:val="20"/>
        </w:rPr>
        <w:t xml:space="preserve"> 85% of the respondents</w:t>
      </w:r>
      <w:r w:rsidR="00B41582" w:rsidRPr="00355696">
        <w:rPr>
          <w:rFonts w:ascii="Times New Roman" w:hAnsi="Times New Roman"/>
          <w:sz w:val="20"/>
          <w:szCs w:val="20"/>
        </w:rPr>
        <w:t xml:space="preserve"> ag</w:t>
      </w:r>
      <w:r w:rsidR="00201D21" w:rsidRPr="00355696">
        <w:rPr>
          <w:rFonts w:ascii="Times New Roman" w:hAnsi="Times New Roman"/>
          <w:sz w:val="20"/>
          <w:szCs w:val="20"/>
        </w:rPr>
        <w:t>reed to the use</w:t>
      </w:r>
      <w:r w:rsidR="00B41582" w:rsidRPr="00355696">
        <w:rPr>
          <w:rFonts w:ascii="Times New Roman" w:hAnsi="Times New Roman"/>
          <w:sz w:val="20"/>
          <w:szCs w:val="20"/>
        </w:rPr>
        <w:t xml:space="preserve"> of herbs and related products</w:t>
      </w:r>
      <w:r w:rsidRPr="00355696">
        <w:rPr>
          <w:rFonts w:ascii="Times New Roman" w:hAnsi="Times New Roman"/>
          <w:sz w:val="20"/>
          <w:szCs w:val="20"/>
        </w:rPr>
        <w:t xml:space="preserve">. The high dependency on herbal medicine </w:t>
      </w:r>
      <w:r w:rsidR="007E64B4" w:rsidRPr="00355696">
        <w:rPr>
          <w:rFonts w:ascii="Times New Roman" w:hAnsi="Times New Roman"/>
          <w:sz w:val="20"/>
          <w:szCs w:val="20"/>
        </w:rPr>
        <w:t>is linked to its relative affordability, acclaimed efficacy and perceived safety by users.</w:t>
      </w:r>
      <w:r w:rsidRPr="00355696">
        <w:rPr>
          <w:rFonts w:ascii="Times New Roman" w:hAnsi="Times New Roman"/>
          <w:sz w:val="20"/>
          <w:szCs w:val="20"/>
        </w:rPr>
        <w:t xml:space="preserve"> (2) 50% of respondents consented to combining herbs and </w:t>
      </w:r>
      <w:r w:rsidR="00F15D89" w:rsidRPr="00355696">
        <w:rPr>
          <w:rFonts w:ascii="Times New Roman" w:hAnsi="Times New Roman"/>
          <w:sz w:val="20"/>
          <w:szCs w:val="20"/>
        </w:rPr>
        <w:t>orthodox medicine</w:t>
      </w:r>
      <w:r w:rsidR="002A0987" w:rsidRPr="00355696">
        <w:rPr>
          <w:rFonts w:ascii="Times New Roman" w:hAnsi="Times New Roman"/>
          <w:sz w:val="20"/>
          <w:szCs w:val="20"/>
        </w:rPr>
        <w:t xml:space="preserve"> to aid or </w:t>
      </w:r>
      <w:r w:rsidR="00DC2CEF" w:rsidRPr="00355696">
        <w:rPr>
          <w:rFonts w:ascii="Times New Roman" w:hAnsi="Times New Roman"/>
          <w:sz w:val="20"/>
          <w:szCs w:val="20"/>
        </w:rPr>
        <w:t>accelerate</w:t>
      </w:r>
      <w:r w:rsidR="002A0987" w:rsidRPr="00355696">
        <w:rPr>
          <w:rFonts w:ascii="Times New Roman" w:hAnsi="Times New Roman"/>
          <w:sz w:val="20"/>
          <w:szCs w:val="20"/>
        </w:rPr>
        <w:t xml:space="preserve"> recovery</w:t>
      </w:r>
      <w:r w:rsidR="00F15D89" w:rsidRPr="00355696">
        <w:rPr>
          <w:rFonts w:ascii="Times New Roman" w:hAnsi="Times New Roman"/>
          <w:sz w:val="20"/>
          <w:szCs w:val="20"/>
        </w:rPr>
        <w:t>.</w:t>
      </w:r>
      <w:r w:rsidRPr="00355696">
        <w:rPr>
          <w:rFonts w:ascii="Times New Roman" w:hAnsi="Times New Roman"/>
          <w:sz w:val="20"/>
          <w:szCs w:val="20"/>
        </w:rPr>
        <w:t xml:space="preserve"> </w:t>
      </w:r>
      <w:r w:rsidR="007E64B4" w:rsidRPr="00355696">
        <w:rPr>
          <w:rFonts w:ascii="Times New Roman" w:hAnsi="Times New Roman"/>
          <w:sz w:val="20"/>
          <w:szCs w:val="20"/>
        </w:rPr>
        <w:t xml:space="preserve">The rise in the prevalence of chronic diseases, high costs of treatments and unlikely cure has led not only to increase in herbs’ patronage but also combination with conventional medicine for health care delivery in this area. The search for cure by all means has led to partial </w:t>
      </w:r>
      <w:r w:rsidR="00DB7E3D" w:rsidRPr="00355696">
        <w:rPr>
          <w:rFonts w:ascii="Times New Roman" w:hAnsi="Times New Roman"/>
          <w:sz w:val="20"/>
          <w:szCs w:val="20"/>
        </w:rPr>
        <w:t>dependency</w:t>
      </w:r>
      <w:r w:rsidR="007E64B4" w:rsidRPr="00355696">
        <w:rPr>
          <w:rFonts w:ascii="Times New Roman" w:hAnsi="Times New Roman"/>
          <w:sz w:val="20"/>
          <w:szCs w:val="20"/>
        </w:rPr>
        <w:t xml:space="preserve"> on what conventional medicine has to offer.</w:t>
      </w:r>
      <w:r w:rsidR="008C33D6" w:rsidRPr="00355696">
        <w:rPr>
          <w:rFonts w:ascii="Times New Roman" w:hAnsi="Times New Roman"/>
          <w:sz w:val="20"/>
          <w:szCs w:val="20"/>
        </w:rPr>
        <w:t xml:space="preserve"> </w:t>
      </w:r>
      <w:r w:rsidRPr="00355696">
        <w:rPr>
          <w:rFonts w:ascii="Times New Roman" w:hAnsi="Times New Roman"/>
          <w:sz w:val="20"/>
          <w:szCs w:val="20"/>
        </w:rPr>
        <w:t>(3) Occupation was found</w:t>
      </w:r>
      <w:r w:rsidR="00F15D89" w:rsidRPr="00355696">
        <w:rPr>
          <w:rFonts w:ascii="Times New Roman" w:hAnsi="Times New Roman"/>
          <w:sz w:val="20"/>
          <w:szCs w:val="20"/>
        </w:rPr>
        <w:t xml:space="preserve"> to significantly influence level of herbal usage and its combination with orthodox medicine.</w:t>
      </w:r>
      <w:r w:rsidR="00DB7E3D" w:rsidRPr="00355696">
        <w:rPr>
          <w:rFonts w:ascii="Times New Roman" w:hAnsi="Times New Roman"/>
          <w:sz w:val="20"/>
          <w:szCs w:val="20"/>
        </w:rPr>
        <w:t xml:space="preserve"> Considering the Minimum wage (Salary) of average</w:t>
      </w:r>
      <w:r w:rsidR="00181090" w:rsidRPr="00355696">
        <w:rPr>
          <w:rFonts w:ascii="Times New Roman" w:hAnsi="Times New Roman"/>
          <w:sz w:val="20"/>
          <w:szCs w:val="20"/>
        </w:rPr>
        <w:t xml:space="preserve"> Nigerian worker #18,000 (about </w:t>
      </w:r>
      <w:r w:rsidR="00DB7E3D" w:rsidRPr="00355696">
        <w:rPr>
          <w:rFonts w:ascii="Times New Roman" w:hAnsi="Times New Roman"/>
          <w:sz w:val="20"/>
          <w:szCs w:val="20"/>
        </w:rPr>
        <w:t>$5</w:t>
      </w:r>
      <w:r w:rsidR="00390151" w:rsidRPr="00355696">
        <w:rPr>
          <w:rFonts w:ascii="Times New Roman" w:hAnsi="Times New Roman"/>
          <w:sz w:val="20"/>
          <w:szCs w:val="20"/>
        </w:rPr>
        <w:t>0</w:t>
      </w:r>
      <w:r w:rsidR="00181090" w:rsidRPr="00355696">
        <w:rPr>
          <w:rFonts w:ascii="Times New Roman" w:hAnsi="Times New Roman"/>
          <w:sz w:val="20"/>
          <w:szCs w:val="20"/>
        </w:rPr>
        <w:t>)</w:t>
      </w:r>
      <w:r w:rsidR="00390151" w:rsidRPr="00355696">
        <w:rPr>
          <w:rFonts w:ascii="Times New Roman" w:hAnsi="Times New Roman"/>
          <w:sz w:val="20"/>
          <w:szCs w:val="20"/>
        </w:rPr>
        <w:t xml:space="preserve">, it is therefore suffice to know why the majority of the populace have embraced the consumption of herbal products which are relatively considered cheap, affordable and not unreachable. Our </w:t>
      </w:r>
      <w:r w:rsidR="00390151" w:rsidRPr="00355696">
        <w:rPr>
          <w:rFonts w:ascii="Times New Roman" w:hAnsi="Times New Roman"/>
          <w:color w:val="231F20"/>
          <w:sz w:val="20"/>
          <w:szCs w:val="20"/>
        </w:rPr>
        <w:t>observation</w:t>
      </w:r>
      <w:r w:rsidR="00D8291E" w:rsidRPr="00355696">
        <w:rPr>
          <w:rFonts w:ascii="Times New Roman" w:hAnsi="Times New Roman"/>
          <w:color w:val="231F20"/>
          <w:sz w:val="20"/>
          <w:szCs w:val="20"/>
        </w:rPr>
        <w:t>s</w:t>
      </w:r>
      <w:r w:rsidR="00390151" w:rsidRPr="00355696">
        <w:rPr>
          <w:rFonts w:ascii="Times New Roman" w:hAnsi="Times New Roman"/>
          <w:color w:val="231F20"/>
          <w:sz w:val="20"/>
          <w:szCs w:val="20"/>
        </w:rPr>
        <w:t xml:space="preserve"> therefore underscore the importance of </w:t>
      </w:r>
      <w:r w:rsidR="00390151" w:rsidRPr="00355696">
        <w:rPr>
          <w:rFonts w:ascii="Times New Roman" w:hAnsi="Times New Roman"/>
          <w:sz w:val="20"/>
          <w:szCs w:val="20"/>
          <w:lang w:eastAsia="en-GB"/>
        </w:rPr>
        <w:t>traditional medicine as a subsystem of the health delivery.</w:t>
      </w:r>
    </w:p>
    <w:p w:rsidR="00355696" w:rsidRPr="00355696" w:rsidRDefault="00355696" w:rsidP="00990A63">
      <w:pPr>
        <w:snapToGrid w:val="0"/>
        <w:spacing w:after="0" w:line="240" w:lineRule="auto"/>
        <w:jc w:val="both"/>
        <w:rPr>
          <w:rFonts w:ascii="Times New Roman" w:eastAsiaTheme="minorEastAsia" w:hAnsi="Times New Roman"/>
          <w:sz w:val="20"/>
          <w:szCs w:val="20"/>
          <w:lang w:eastAsia="zh-CN"/>
        </w:rPr>
      </w:pPr>
      <w:r w:rsidRPr="00355696">
        <w:rPr>
          <w:rFonts w:ascii="Times New Roman" w:hAnsi="Times New Roman" w:hint="eastAsia"/>
          <w:sz w:val="20"/>
          <w:szCs w:val="20"/>
        </w:rPr>
        <w:t>[</w:t>
      </w:r>
      <w:proofErr w:type="spellStart"/>
      <w:r w:rsidRPr="00355696">
        <w:rPr>
          <w:rFonts w:ascii="Times New Roman" w:hAnsi="Times New Roman"/>
          <w:sz w:val="20"/>
          <w:szCs w:val="20"/>
        </w:rPr>
        <w:t>Ogunsola</w:t>
      </w:r>
      <w:proofErr w:type="spellEnd"/>
      <w:r w:rsidRPr="00355696">
        <w:rPr>
          <w:rFonts w:ascii="Times New Roman" w:hAnsi="Times New Roman"/>
          <w:sz w:val="20"/>
          <w:szCs w:val="20"/>
        </w:rPr>
        <w:t xml:space="preserve">, O.K and </w:t>
      </w:r>
      <w:proofErr w:type="spellStart"/>
      <w:r w:rsidRPr="00355696">
        <w:rPr>
          <w:rFonts w:ascii="Times New Roman" w:hAnsi="Times New Roman"/>
          <w:sz w:val="20"/>
          <w:szCs w:val="20"/>
        </w:rPr>
        <w:t>Egbewale</w:t>
      </w:r>
      <w:proofErr w:type="spellEnd"/>
      <w:r w:rsidRPr="00355696">
        <w:rPr>
          <w:rFonts w:ascii="Times New Roman" w:hAnsi="Times New Roman"/>
          <w:sz w:val="20"/>
          <w:szCs w:val="20"/>
        </w:rPr>
        <w:t>, S.O.</w:t>
      </w:r>
      <w:r w:rsidRPr="00355696">
        <w:rPr>
          <w:rFonts w:ascii="Times New Roman" w:eastAsiaTheme="minorEastAsia" w:hAnsi="Times New Roman" w:hint="eastAsia"/>
          <w:b/>
          <w:bCs/>
          <w:sz w:val="20"/>
          <w:szCs w:val="20"/>
          <w:lang w:bidi="fa-IR"/>
        </w:rPr>
        <w:t xml:space="preserve"> </w:t>
      </w:r>
      <w:r w:rsidRPr="00355696">
        <w:rPr>
          <w:rFonts w:ascii="Times New Roman" w:hAnsi="Times New Roman"/>
          <w:b/>
          <w:sz w:val="20"/>
          <w:szCs w:val="32"/>
        </w:rPr>
        <w:t>Traditional Herbal Use and Combination with Orthodox Medicine for Health Care Management in Ibadan, South-western Nigeria.</w:t>
      </w:r>
      <w:r w:rsidRPr="00355696">
        <w:rPr>
          <w:rFonts w:ascii="Times New Roman" w:hAnsi="Times New Roman"/>
          <w:b/>
          <w:bCs/>
          <w:sz w:val="20"/>
          <w:szCs w:val="20"/>
          <w:lang w:bidi="fa-IR"/>
        </w:rPr>
        <w:t>.</w:t>
      </w:r>
      <w:r w:rsidRPr="00355696">
        <w:rPr>
          <w:rFonts w:ascii="Times New Roman" w:hAnsi="Times New Roman"/>
          <w:bCs/>
          <w:i/>
          <w:sz w:val="20"/>
          <w:szCs w:val="20"/>
        </w:rPr>
        <w:t xml:space="preserve"> Researcher</w:t>
      </w:r>
      <w:r w:rsidRPr="00355696">
        <w:rPr>
          <w:rFonts w:ascii="Times New Roman" w:hAnsi="Times New Roman"/>
          <w:bCs/>
          <w:sz w:val="20"/>
          <w:szCs w:val="20"/>
        </w:rPr>
        <w:t xml:space="preserve"> 201</w:t>
      </w:r>
      <w:r w:rsidRPr="00355696">
        <w:rPr>
          <w:rFonts w:ascii="Times New Roman" w:hAnsi="Times New Roman" w:hint="eastAsia"/>
          <w:bCs/>
          <w:sz w:val="20"/>
          <w:szCs w:val="20"/>
        </w:rPr>
        <w:t>7</w:t>
      </w:r>
      <w:r w:rsidRPr="00355696">
        <w:rPr>
          <w:rFonts w:ascii="Times New Roman" w:hAnsi="Times New Roman"/>
          <w:bCs/>
          <w:sz w:val="20"/>
          <w:szCs w:val="20"/>
        </w:rPr>
        <w:t>;</w:t>
      </w:r>
      <w:r w:rsidRPr="00355696">
        <w:rPr>
          <w:rFonts w:ascii="Times New Roman" w:hAnsi="Times New Roman" w:hint="eastAsia"/>
          <w:bCs/>
          <w:sz w:val="20"/>
          <w:szCs w:val="20"/>
        </w:rPr>
        <w:t>9</w:t>
      </w:r>
      <w:r w:rsidRPr="00355696">
        <w:rPr>
          <w:rFonts w:ascii="Times New Roman" w:hAnsi="Times New Roman"/>
          <w:bCs/>
          <w:sz w:val="20"/>
          <w:szCs w:val="20"/>
        </w:rPr>
        <w:t>(</w:t>
      </w:r>
      <w:r w:rsidRPr="00355696">
        <w:rPr>
          <w:rFonts w:ascii="Times New Roman" w:hAnsi="Times New Roman" w:hint="eastAsia"/>
          <w:bCs/>
          <w:sz w:val="20"/>
          <w:szCs w:val="20"/>
        </w:rPr>
        <w:t>9</w:t>
      </w:r>
      <w:r w:rsidRPr="00355696">
        <w:rPr>
          <w:rFonts w:ascii="Times New Roman" w:hAnsi="Times New Roman"/>
          <w:bCs/>
          <w:sz w:val="20"/>
          <w:szCs w:val="20"/>
        </w:rPr>
        <w:t>):</w:t>
      </w:r>
      <w:r w:rsidR="00CA7300">
        <w:rPr>
          <w:rFonts w:ascii="Times New Roman" w:hAnsi="Times New Roman"/>
          <w:noProof/>
          <w:color w:val="000000"/>
          <w:sz w:val="20"/>
          <w:szCs w:val="20"/>
        </w:rPr>
        <w:t>7</w:t>
      </w:r>
      <w:r w:rsidR="00164485">
        <w:rPr>
          <w:rFonts w:ascii="Times New Roman" w:eastAsiaTheme="minorEastAsia" w:hAnsi="Times New Roman" w:hint="eastAsia"/>
          <w:noProof/>
          <w:color w:val="000000"/>
          <w:sz w:val="20"/>
          <w:szCs w:val="20"/>
          <w:lang w:eastAsia="zh-CN"/>
        </w:rPr>
        <w:t>2</w:t>
      </w:r>
      <w:r w:rsidR="00CA7300">
        <w:rPr>
          <w:rFonts w:ascii="Times New Roman" w:hAnsi="Times New Roman"/>
          <w:noProof/>
          <w:color w:val="000000"/>
          <w:sz w:val="20"/>
          <w:szCs w:val="20"/>
        </w:rPr>
        <w:t>-7</w:t>
      </w:r>
      <w:r w:rsidR="00164485">
        <w:rPr>
          <w:rFonts w:ascii="Times New Roman" w:eastAsiaTheme="minorEastAsia" w:hAnsi="Times New Roman" w:hint="eastAsia"/>
          <w:noProof/>
          <w:color w:val="000000"/>
          <w:sz w:val="20"/>
          <w:szCs w:val="20"/>
          <w:lang w:eastAsia="zh-CN"/>
        </w:rPr>
        <w:t>7</w:t>
      </w:r>
      <w:r w:rsidRPr="00355696">
        <w:rPr>
          <w:rFonts w:ascii="Times New Roman" w:hAnsi="Times New Roman"/>
          <w:bCs/>
          <w:sz w:val="20"/>
          <w:szCs w:val="20"/>
        </w:rPr>
        <w:t xml:space="preserve">]. </w:t>
      </w:r>
      <w:r w:rsidRPr="00355696">
        <w:rPr>
          <w:rFonts w:ascii="Times New Roman" w:hAnsi="Times New Roman"/>
          <w:sz w:val="20"/>
          <w:szCs w:val="20"/>
        </w:rPr>
        <w:t>ISSN 1553-9865 (print); ISSN 2163-8950 (online)</w:t>
      </w:r>
      <w:r w:rsidRPr="00355696">
        <w:rPr>
          <w:rFonts w:ascii="Times New Roman" w:hAnsi="Times New Roman"/>
          <w:bCs/>
          <w:sz w:val="20"/>
          <w:szCs w:val="20"/>
        </w:rPr>
        <w:t xml:space="preserve">. </w:t>
      </w:r>
      <w:hyperlink r:id="rId8" w:history="1">
        <w:r w:rsidRPr="00355696">
          <w:rPr>
            <w:rStyle w:val="Hyperlink"/>
            <w:rFonts w:ascii="Times New Roman" w:hAnsi="Times New Roman"/>
            <w:color w:val="0000FF"/>
            <w:sz w:val="20"/>
            <w:szCs w:val="20"/>
          </w:rPr>
          <w:t>http://www.sciencepub.net/researcher</w:t>
        </w:r>
      </w:hyperlink>
      <w:r w:rsidRPr="00355696">
        <w:rPr>
          <w:rFonts w:ascii="Times New Roman" w:hAnsi="Times New Roman"/>
          <w:bCs/>
          <w:sz w:val="20"/>
          <w:szCs w:val="20"/>
        </w:rPr>
        <w:t>.</w:t>
      </w:r>
      <w:r w:rsidRPr="00355696">
        <w:rPr>
          <w:rFonts w:ascii="Times New Roman" w:hAnsi="Times New Roman" w:hint="eastAsia"/>
          <w:bCs/>
          <w:sz w:val="20"/>
          <w:szCs w:val="20"/>
        </w:rPr>
        <w:t xml:space="preserve"> </w:t>
      </w:r>
      <w:r>
        <w:rPr>
          <w:rFonts w:ascii="Times New Roman" w:eastAsiaTheme="minorEastAsia" w:hAnsi="Times New Roman" w:hint="eastAsia"/>
          <w:bCs/>
          <w:sz w:val="20"/>
          <w:szCs w:val="20"/>
          <w:lang w:eastAsia="zh-CN"/>
        </w:rPr>
        <w:t>10</w:t>
      </w:r>
      <w:r w:rsidRPr="00355696">
        <w:rPr>
          <w:rFonts w:ascii="Times New Roman" w:hAnsi="Times New Roman" w:hint="eastAsia"/>
          <w:bCs/>
          <w:sz w:val="20"/>
          <w:szCs w:val="20"/>
        </w:rPr>
        <w:t xml:space="preserve">. </w:t>
      </w:r>
      <w:r w:rsidRPr="00355696">
        <w:rPr>
          <w:rFonts w:ascii="Times New Roman" w:hAnsi="Times New Roman"/>
          <w:color w:val="000000"/>
          <w:sz w:val="20"/>
          <w:szCs w:val="20"/>
          <w:shd w:val="clear" w:color="auto" w:fill="FFFFFF"/>
        </w:rPr>
        <w:t>doi:</w:t>
      </w:r>
      <w:hyperlink r:id="rId9" w:history="1">
        <w:r w:rsidRPr="00355696">
          <w:rPr>
            <w:rStyle w:val="Hyperlink"/>
            <w:rFonts w:ascii="Times New Roman" w:hAnsi="Times New Roman"/>
            <w:color w:val="0000FF"/>
            <w:sz w:val="20"/>
            <w:szCs w:val="20"/>
            <w:shd w:val="clear" w:color="auto" w:fill="FFFFFF"/>
          </w:rPr>
          <w:t>10.7537/mars</w:t>
        </w:r>
        <w:r w:rsidRPr="00355696">
          <w:rPr>
            <w:rStyle w:val="Hyperlink"/>
            <w:rFonts w:ascii="Times New Roman" w:hAnsi="Times New Roman" w:hint="eastAsia"/>
            <w:color w:val="0000FF"/>
            <w:sz w:val="20"/>
            <w:szCs w:val="20"/>
            <w:shd w:val="clear" w:color="auto" w:fill="FFFFFF"/>
          </w:rPr>
          <w:t>r</w:t>
        </w:r>
        <w:r w:rsidRPr="00355696">
          <w:rPr>
            <w:rStyle w:val="Hyperlink"/>
            <w:rFonts w:ascii="Times New Roman" w:hAnsi="Times New Roman"/>
            <w:color w:val="0000FF"/>
            <w:sz w:val="20"/>
            <w:szCs w:val="20"/>
            <w:shd w:val="clear" w:color="auto" w:fill="FFFFFF"/>
          </w:rPr>
          <w:t>sj</w:t>
        </w:r>
        <w:r w:rsidRPr="00355696">
          <w:rPr>
            <w:rStyle w:val="Hyperlink"/>
            <w:rFonts w:ascii="Times New Roman" w:hAnsi="Times New Roman" w:hint="eastAsia"/>
            <w:color w:val="0000FF"/>
            <w:sz w:val="20"/>
            <w:szCs w:val="20"/>
            <w:shd w:val="clear" w:color="auto" w:fill="FFFFFF"/>
          </w:rPr>
          <w:t>090917.</w:t>
        </w:r>
        <w:r>
          <w:rPr>
            <w:rStyle w:val="Hyperlink"/>
            <w:rFonts w:ascii="Times New Roman" w:eastAsiaTheme="minorEastAsia" w:hAnsi="Times New Roman" w:hint="eastAsia"/>
            <w:color w:val="0000FF"/>
            <w:sz w:val="20"/>
            <w:szCs w:val="20"/>
            <w:shd w:val="clear" w:color="auto" w:fill="FFFFFF"/>
            <w:lang w:eastAsia="zh-CN"/>
          </w:rPr>
          <w:t>10</w:t>
        </w:r>
      </w:hyperlink>
      <w:r w:rsidRPr="00355696">
        <w:rPr>
          <w:rFonts w:ascii="Times New Roman" w:hAnsi="Times New Roman"/>
          <w:color w:val="000000"/>
          <w:sz w:val="20"/>
          <w:szCs w:val="20"/>
          <w:shd w:val="clear" w:color="auto" w:fill="FFFFFF"/>
        </w:rPr>
        <w:t>.</w:t>
      </w:r>
    </w:p>
    <w:p w:rsidR="00F15D89" w:rsidRPr="008C33D6" w:rsidRDefault="00F15D89" w:rsidP="00990A63">
      <w:pPr>
        <w:snapToGrid w:val="0"/>
        <w:spacing w:after="0" w:line="240" w:lineRule="auto"/>
        <w:jc w:val="both"/>
        <w:rPr>
          <w:rFonts w:ascii="Times New Roman" w:hAnsi="Times New Roman"/>
          <w:sz w:val="20"/>
          <w:szCs w:val="20"/>
        </w:rPr>
      </w:pPr>
    </w:p>
    <w:p w:rsidR="00F5507B" w:rsidRPr="008C33D6" w:rsidRDefault="00AD0BCF" w:rsidP="00990A63">
      <w:pPr>
        <w:snapToGrid w:val="0"/>
        <w:spacing w:after="0" w:line="240" w:lineRule="auto"/>
        <w:jc w:val="both"/>
        <w:rPr>
          <w:rFonts w:ascii="Times New Roman" w:hAnsi="Times New Roman"/>
          <w:sz w:val="20"/>
          <w:szCs w:val="20"/>
        </w:rPr>
      </w:pPr>
      <w:r w:rsidRPr="008C33D6">
        <w:rPr>
          <w:rFonts w:ascii="Times New Roman" w:hAnsi="Times New Roman"/>
          <w:b/>
          <w:sz w:val="20"/>
          <w:szCs w:val="20"/>
        </w:rPr>
        <w:t>Key</w:t>
      </w:r>
      <w:r w:rsidR="00F15D89" w:rsidRPr="008C33D6">
        <w:rPr>
          <w:rFonts w:ascii="Times New Roman" w:hAnsi="Times New Roman"/>
          <w:b/>
          <w:sz w:val="20"/>
          <w:szCs w:val="20"/>
        </w:rPr>
        <w:t>words:</w:t>
      </w:r>
      <w:r w:rsidRPr="008C33D6">
        <w:rPr>
          <w:rFonts w:ascii="Times New Roman" w:hAnsi="Times New Roman"/>
          <w:sz w:val="20"/>
          <w:szCs w:val="20"/>
        </w:rPr>
        <w:t xml:space="preserve"> Herbs; orthodox medicine; combination; occupation;</w:t>
      </w:r>
      <w:r w:rsidR="00F15D89" w:rsidRPr="008C33D6">
        <w:rPr>
          <w:rFonts w:ascii="Times New Roman" w:hAnsi="Times New Roman"/>
          <w:sz w:val="20"/>
          <w:szCs w:val="20"/>
        </w:rPr>
        <w:t xml:space="preserve"> Nigeria.</w:t>
      </w:r>
    </w:p>
    <w:p w:rsidR="008C33D6" w:rsidRPr="008C33D6" w:rsidRDefault="008C33D6" w:rsidP="00990A63">
      <w:pPr>
        <w:snapToGrid w:val="0"/>
        <w:spacing w:after="0" w:line="240" w:lineRule="auto"/>
        <w:jc w:val="both"/>
        <w:rPr>
          <w:rFonts w:ascii="Times New Roman" w:hAnsi="Times New Roman"/>
          <w:b/>
          <w:sz w:val="20"/>
          <w:szCs w:val="20"/>
        </w:rPr>
      </w:pPr>
    </w:p>
    <w:p w:rsidR="00355696" w:rsidRDefault="00355696" w:rsidP="00990A63">
      <w:pPr>
        <w:snapToGrid w:val="0"/>
        <w:spacing w:after="0" w:line="240" w:lineRule="auto"/>
        <w:jc w:val="both"/>
        <w:rPr>
          <w:rFonts w:ascii="Times New Roman" w:hAnsi="Times New Roman"/>
          <w:b/>
          <w:sz w:val="20"/>
          <w:szCs w:val="20"/>
        </w:rPr>
        <w:sectPr w:rsidR="00355696" w:rsidSect="00164485">
          <w:headerReference w:type="default" r:id="rId10"/>
          <w:footerReference w:type="default" r:id="rId11"/>
          <w:type w:val="continuous"/>
          <w:pgSz w:w="12242" w:h="15842" w:code="1"/>
          <w:pgMar w:top="1440" w:right="1440" w:bottom="1440" w:left="1440" w:header="720" w:footer="720" w:gutter="0"/>
          <w:pgNumType w:start="72"/>
          <w:cols w:space="708"/>
          <w:docGrid w:linePitch="360"/>
        </w:sectPr>
      </w:pPr>
    </w:p>
    <w:p w:rsidR="00EC14A2" w:rsidRPr="008C33D6" w:rsidRDefault="00F5507B" w:rsidP="00990A63">
      <w:pPr>
        <w:snapToGrid w:val="0"/>
        <w:spacing w:after="0" w:line="240" w:lineRule="auto"/>
        <w:jc w:val="both"/>
        <w:rPr>
          <w:rFonts w:ascii="Times New Roman" w:hAnsi="Times New Roman"/>
          <w:sz w:val="20"/>
          <w:szCs w:val="20"/>
        </w:rPr>
      </w:pPr>
      <w:r w:rsidRPr="008C33D6">
        <w:rPr>
          <w:rFonts w:ascii="Times New Roman" w:hAnsi="Times New Roman"/>
          <w:b/>
          <w:sz w:val="20"/>
          <w:szCs w:val="20"/>
        </w:rPr>
        <w:lastRenderedPageBreak/>
        <w:t>1.</w:t>
      </w:r>
      <w:r w:rsidR="00C46E99" w:rsidRPr="008C33D6">
        <w:rPr>
          <w:rFonts w:ascii="Times New Roman" w:hAnsi="Times New Roman"/>
          <w:b/>
          <w:sz w:val="20"/>
          <w:szCs w:val="20"/>
        </w:rPr>
        <w:t xml:space="preserve"> </w:t>
      </w:r>
      <w:r w:rsidR="00F15D89" w:rsidRPr="008C33D6">
        <w:rPr>
          <w:rFonts w:ascii="Times New Roman" w:hAnsi="Times New Roman"/>
          <w:b/>
          <w:sz w:val="20"/>
          <w:szCs w:val="20"/>
        </w:rPr>
        <w:t>I</w:t>
      </w:r>
      <w:r w:rsidR="00EC14A2" w:rsidRPr="008C33D6">
        <w:rPr>
          <w:rFonts w:ascii="Times New Roman" w:hAnsi="Times New Roman"/>
          <w:b/>
          <w:sz w:val="20"/>
          <w:szCs w:val="20"/>
        </w:rPr>
        <w:t>ntroduction</w:t>
      </w:r>
    </w:p>
    <w:p w:rsidR="00EC14A2" w:rsidRPr="008C33D6" w:rsidRDefault="00F15D89" w:rsidP="00990A63">
      <w:pPr>
        <w:snapToGrid w:val="0"/>
        <w:spacing w:after="0" w:line="240" w:lineRule="auto"/>
        <w:ind w:firstLine="425"/>
        <w:jc w:val="both"/>
        <w:rPr>
          <w:rFonts w:ascii="Times New Roman" w:hAnsi="Times New Roman"/>
          <w:sz w:val="20"/>
          <w:szCs w:val="20"/>
        </w:rPr>
      </w:pPr>
      <w:r w:rsidRPr="008C33D6">
        <w:rPr>
          <w:rFonts w:ascii="Times New Roman" w:hAnsi="Times New Roman"/>
          <w:color w:val="000000"/>
          <w:sz w:val="20"/>
          <w:szCs w:val="20"/>
        </w:rPr>
        <w:t>Traditional medicine according to WHO (2003) is</w:t>
      </w:r>
      <w:r w:rsidR="008C33D6" w:rsidRPr="008C33D6">
        <w:rPr>
          <w:rFonts w:ascii="Times New Roman" w:hAnsi="Times New Roman"/>
          <w:color w:val="000000"/>
          <w:sz w:val="20"/>
          <w:szCs w:val="20"/>
        </w:rPr>
        <w:t xml:space="preserve"> </w:t>
      </w:r>
      <w:r w:rsidRPr="008C33D6">
        <w:rPr>
          <w:rFonts w:ascii="Times New Roman" w:hAnsi="Times New Roman"/>
          <w:color w:val="000000"/>
          <w:sz w:val="20"/>
          <w:szCs w:val="20"/>
        </w:rPr>
        <w:t xml:space="preserve">described as knowledge and belief systems which use minerals, plants and animal based remedies, spiritual therapies and exercises to prevent, treat and maintain well being. Reports have shown that </w:t>
      </w:r>
      <w:r w:rsidRPr="008C33D6">
        <w:rPr>
          <w:rFonts w:ascii="Times New Roman" w:hAnsi="Times New Roman"/>
          <w:sz w:val="20"/>
          <w:szCs w:val="20"/>
        </w:rPr>
        <w:t>80% of world’s population relies on traditional medicines with medicinal plants predominantly (Ernst, 2005). Over 35,000 of plant species medicinal usage have been well documented with a boom in its sales to the tune of US$ 40 billion (</w:t>
      </w:r>
      <w:proofErr w:type="spellStart"/>
      <w:r w:rsidRPr="008C33D6">
        <w:rPr>
          <w:rFonts w:ascii="Times New Roman" w:hAnsi="Times New Roman"/>
          <w:sz w:val="20"/>
          <w:szCs w:val="20"/>
        </w:rPr>
        <w:t>Bandaranayake</w:t>
      </w:r>
      <w:proofErr w:type="spellEnd"/>
      <w:r w:rsidRPr="008C33D6">
        <w:rPr>
          <w:rFonts w:ascii="Times New Roman" w:hAnsi="Times New Roman"/>
          <w:sz w:val="20"/>
          <w:szCs w:val="20"/>
        </w:rPr>
        <w:t>, 2006).</w:t>
      </w:r>
    </w:p>
    <w:p w:rsidR="00EC14A2" w:rsidRPr="008C33D6" w:rsidRDefault="00F15D89" w:rsidP="00990A63">
      <w:pPr>
        <w:snapToGrid w:val="0"/>
        <w:spacing w:after="0" w:line="240" w:lineRule="auto"/>
        <w:ind w:firstLine="425"/>
        <w:jc w:val="both"/>
        <w:rPr>
          <w:rFonts w:ascii="Times New Roman" w:hAnsi="Times New Roman"/>
          <w:sz w:val="20"/>
          <w:szCs w:val="20"/>
        </w:rPr>
      </w:pPr>
      <w:r w:rsidRPr="008C33D6">
        <w:rPr>
          <w:rFonts w:ascii="Times New Roman" w:hAnsi="Times New Roman"/>
          <w:sz w:val="20"/>
          <w:szCs w:val="20"/>
        </w:rPr>
        <w:t>The utilization of medicinal plants is a major part of African heritage. In Nigeria, the majority of citizens still use medicinal plants and visit traditional medicine practitioners for their health care need (</w:t>
      </w:r>
      <w:proofErr w:type="spellStart"/>
      <w:r w:rsidRPr="008C33D6">
        <w:rPr>
          <w:rFonts w:ascii="Times New Roman" w:hAnsi="Times New Roman"/>
          <w:sz w:val="20"/>
          <w:szCs w:val="20"/>
        </w:rPr>
        <w:t>Odugbemi</w:t>
      </w:r>
      <w:proofErr w:type="spellEnd"/>
      <w:r w:rsidRPr="008C33D6">
        <w:rPr>
          <w:rFonts w:ascii="Times New Roman" w:hAnsi="Times New Roman"/>
          <w:sz w:val="20"/>
          <w:szCs w:val="20"/>
        </w:rPr>
        <w:t>, 2006). Lack of medical facilities, poverty, affordability, accessibility and inherent trust in the practice are some of</w:t>
      </w:r>
      <w:r w:rsidR="008C33D6" w:rsidRPr="008C33D6">
        <w:rPr>
          <w:rFonts w:ascii="Times New Roman" w:hAnsi="Times New Roman"/>
          <w:sz w:val="20"/>
          <w:szCs w:val="20"/>
        </w:rPr>
        <w:t xml:space="preserve"> </w:t>
      </w:r>
      <w:r w:rsidRPr="008C33D6">
        <w:rPr>
          <w:rFonts w:ascii="Times New Roman" w:hAnsi="Times New Roman"/>
          <w:sz w:val="20"/>
          <w:szCs w:val="20"/>
        </w:rPr>
        <w:t>reasons for its continuous usage in this decade. A report by WHO showed Nigerians patronise Traditional Medicine P</w:t>
      </w:r>
      <w:r w:rsidR="0013269A" w:rsidRPr="008C33D6">
        <w:rPr>
          <w:rFonts w:ascii="Times New Roman" w:hAnsi="Times New Roman"/>
          <w:sz w:val="20"/>
          <w:szCs w:val="20"/>
        </w:rPr>
        <w:t>r</w:t>
      </w:r>
      <w:r w:rsidRPr="008C33D6">
        <w:rPr>
          <w:rFonts w:ascii="Times New Roman" w:hAnsi="Times New Roman"/>
          <w:sz w:val="20"/>
          <w:szCs w:val="20"/>
        </w:rPr>
        <w:t>actitioners (</w:t>
      </w:r>
      <w:proofErr w:type="spellStart"/>
      <w:r w:rsidRPr="008C33D6">
        <w:rPr>
          <w:rFonts w:ascii="Times New Roman" w:hAnsi="Times New Roman"/>
          <w:sz w:val="20"/>
          <w:szCs w:val="20"/>
        </w:rPr>
        <w:t>TMPs</w:t>
      </w:r>
      <w:proofErr w:type="spellEnd"/>
      <w:r w:rsidRPr="008C33D6">
        <w:rPr>
          <w:rFonts w:ascii="Times New Roman" w:hAnsi="Times New Roman"/>
          <w:sz w:val="20"/>
          <w:szCs w:val="20"/>
        </w:rPr>
        <w:t>) for their primary health needs more than orthodox medical doctors as there exists ratio 1:110 of</w:t>
      </w:r>
      <w:r w:rsidRPr="008C33D6">
        <w:rPr>
          <w:rFonts w:ascii="Times New Roman" w:hAnsi="Times New Roman"/>
          <w:color w:val="000000"/>
          <w:sz w:val="20"/>
          <w:szCs w:val="20"/>
        </w:rPr>
        <w:t xml:space="preserve"> </w:t>
      </w:r>
      <w:r w:rsidRPr="008C33D6">
        <w:rPr>
          <w:rFonts w:ascii="Times New Roman" w:hAnsi="Times New Roman"/>
          <w:sz w:val="20"/>
          <w:szCs w:val="20"/>
        </w:rPr>
        <w:t xml:space="preserve">Traditional Health Practitioners to Nigerian population while the ratio of Medical Doctors to the population is 1:16, 400 (African Health Monitor, 2003). </w:t>
      </w:r>
    </w:p>
    <w:p w:rsidR="00EC14A2" w:rsidRPr="008C33D6" w:rsidRDefault="00F15D89" w:rsidP="00990A63">
      <w:pPr>
        <w:snapToGrid w:val="0"/>
        <w:spacing w:after="0" w:line="240" w:lineRule="auto"/>
        <w:ind w:firstLine="425"/>
        <w:jc w:val="both"/>
        <w:rPr>
          <w:rFonts w:ascii="Times New Roman" w:hAnsi="Times New Roman"/>
          <w:sz w:val="20"/>
          <w:szCs w:val="20"/>
        </w:rPr>
      </w:pPr>
      <w:r w:rsidRPr="008C33D6">
        <w:rPr>
          <w:rFonts w:ascii="Times New Roman" w:hAnsi="Times New Roman"/>
          <w:color w:val="000000"/>
          <w:sz w:val="20"/>
          <w:szCs w:val="20"/>
        </w:rPr>
        <w:t>Ibadan, the capi</w:t>
      </w:r>
      <w:r w:rsidRPr="008C33D6">
        <w:rPr>
          <w:rFonts w:ascii="Times New Roman" w:hAnsi="Times New Roman"/>
          <w:color w:val="000000"/>
          <w:sz w:val="20"/>
          <w:szCs w:val="20"/>
        </w:rPr>
        <w:softHyphen/>
        <w:t xml:space="preserve">tal city of Oyo State in the south-western Nigeria is located 128 km inland northeast of Lagos and 530 km southwest of Abuja, the federal capital city. It has a population of 2,338,659 according </w:t>
      </w:r>
      <w:r w:rsidRPr="008C33D6">
        <w:rPr>
          <w:rFonts w:ascii="Times New Roman" w:hAnsi="Times New Roman"/>
          <w:color w:val="000000"/>
          <w:sz w:val="20"/>
          <w:szCs w:val="20"/>
        </w:rPr>
        <w:lastRenderedPageBreak/>
        <w:t>to the 2006 census and is the larg</w:t>
      </w:r>
      <w:r w:rsidRPr="008C33D6">
        <w:rPr>
          <w:rFonts w:ascii="Times New Roman" w:hAnsi="Times New Roman"/>
          <w:color w:val="000000"/>
          <w:sz w:val="20"/>
          <w:szCs w:val="20"/>
        </w:rPr>
        <w:softHyphen/>
        <w:t>est Nigerian metropolitan geographical area (3080 km</w:t>
      </w:r>
      <w:r w:rsidRPr="008C33D6">
        <w:rPr>
          <w:rFonts w:ascii="Times New Roman" w:hAnsi="Times New Roman"/>
          <w:color w:val="000000"/>
          <w:sz w:val="20"/>
          <w:szCs w:val="20"/>
          <w:vertAlign w:val="superscript"/>
        </w:rPr>
        <w:t>2</w:t>
      </w:r>
      <w:r w:rsidRPr="008C33D6">
        <w:rPr>
          <w:rFonts w:ascii="Times New Roman" w:hAnsi="Times New Roman"/>
          <w:color w:val="000000"/>
          <w:sz w:val="20"/>
          <w:szCs w:val="20"/>
        </w:rPr>
        <w:t>) (FRNOG 2007). This city has a tropical wet and dry cli</w:t>
      </w:r>
      <w:r w:rsidRPr="008C33D6">
        <w:rPr>
          <w:rFonts w:ascii="Times New Roman" w:hAnsi="Times New Roman"/>
          <w:color w:val="000000"/>
          <w:sz w:val="20"/>
          <w:szCs w:val="20"/>
        </w:rPr>
        <w:softHyphen/>
        <w:t>mate, with a length</w:t>
      </w:r>
      <w:r w:rsidR="0013269A" w:rsidRPr="008C33D6">
        <w:rPr>
          <w:rFonts w:ascii="Times New Roman" w:hAnsi="Times New Roman"/>
          <w:color w:val="000000"/>
          <w:sz w:val="20"/>
          <w:szCs w:val="20"/>
        </w:rPr>
        <w:t xml:space="preserve">y wet season and relatively </w:t>
      </w:r>
      <w:r w:rsidR="00301A87" w:rsidRPr="008C33D6">
        <w:rPr>
          <w:rFonts w:ascii="Times New Roman" w:hAnsi="Times New Roman"/>
          <w:color w:val="000000"/>
          <w:sz w:val="20"/>
          <w:szCs w:val="20"/>
        </w:rPr>
        <w:t>cons</w:t>
      </w:r>
      <w:r w:rsidRPr="008C33D6">
        <w:rPr>
          <w:rFonts w:ascii="Times New Roman" w:hAnsi="Times New Roman"/>
          <w:color w:val="000000"/>
          <w:sz w:val="20"/>
          <w:szCs w:val="20"/>
        </w:rPr>
        <w:t>tant temperatures throughout the course of the year with a mean total rainfall of 1420 mm, mean maximum temperature of 26°C (minimum 21°C), and a relative humidity of 75%.</w:t>
      </w:r>
    </w:p>
    <w:p w:rsidR="00990A63" w:rsidRDefault="00F15D89" w:rsidP="00990A63">
      <w:pPr>
        <w:snapToGrid w:val="0"/>
        <w:spacing w:after="0" w:line="240" w:lineRule="auto"/>
        <w:ind w:firstLine="425"/>
        <w:jc w:val="both"/>
        <w:rPr>
          <w:rFonts w:ascii="Times New Roman" w:hAnsi="Times New Roman"/>
          <w:sz w:val="20"/>
          <w:szCs w:val="20"/>
        </w:rPr>
      </w:pPr>
      <w:r w:rsidRPr="008C33D6">
        <w:rPr>
          <w:rFonts w:ascii="Times New Roman" w:hAnsi="Times New Roman"/>
          <w:sz w:val="20"/>
          <w:szCs w:val="20"/>
        </w:rPr>
        <w:t>The primary health care sector in the 11 Local Government present in Ibadan is not capable of catering for everyone within this ancient city due to population explosion, poor funding and lack of basic equipments. Thus, makes the demand for herbs to gain a strong acceptance for health care needs. Also, combinations of this “alternative” medicine with orthodox medicine are common practice in the city among those that desire quick recovery (even without professional consultations), which could have an adverse effect on people involved in such practise. This study therefore seeks to assess the rate of demand for herbs and its combined us</w:t>
      </w:r>
      <w:r w:rsidR="00990A63" w:rsidRPr="008C33D6">
        <w:rPr>
          <w:rFonts w:ascii="Times New Roman" w:hAnsi="Times New Roman"/>
          <w:sz w:val="20"/>
          <w:szCs w:val="20"/>
        </w:rPr>
        <w:t>e</w:t>
      </w:r>
      <w:r w:rsidR="00990A63">
        <w:rPr>
          <w:rFonts w:ascii="Times New Roman" w:hAnsi="Times New Roman"/>
          <w:sz w:val="20"/>
          <w:szCs w:val="20"/>
        </w:rPr>
        <w:t>.</w:t>
      </w:r>
    </w:p>
    <w:p w:rsidR="00C46E99" w:rsidRPr="008C33D6" w:rsidRDefault="00C46E99" w:rsidP="00990A63">
      <w:pPr>
        <w:snapToGrid w:val="0"/>
        <w:spacing w:after="0" w:line="240" w:lineRule="auto"/>
        <w:jc w:val="both"/>
        <w:rPr>
          <w:rFonts w:ascii="Times New Roman" w:hAnsi="Times New Roman"/>
          <w:b/>
          <w:sz w:val="20"/>
          <w:szCs w:val="20"/>
        </w:rPr>
      </w:pPr>
    </w:p>
    <w:p w:rsidR="00C46E99" w:rsidRPr="008C33D6" w:rsidRDefault="00F5507B" w:rsidP="00990A63">
      <w:pPr>
        <w:snapToGrid w:val="0"/>
        <w:spacing w:after="0" w:line="240" w:lineRule="auto"/>
        <w:jc w:val="both"/>
        <w:rPr>
          <w:rFonts w:ascii="Times New Roman" w:hAnsi="Times New Roman"/>
          <w:sz w:val="20"/>
          <w:szCs w:val="20"/>
        </w:rPr>
      </w:pPr>
      <w:r w:rsidRPr="008C33D6">
        <w:rPr>
          <w:rFonts w:ascii="Times New Roman" w:hAnsi="Times New Roman"/>
          <w:b/>
          <w:sz w:val="20"/>
          <w:szCs w:val="20"/>
        </w:rPr>
        <w:t>2</w:t>
      </w:r>
      <w:r w:rsidR="0013269A" w:rsidRPr="008C33D6">
        <w:rPr>
          <w:rFonts w:ascii="Times New Roman" w:hAnsi="Times New Roman"/>
          <w:sz w:val="20"/>
          <w:szCs w:val="20"/>
        </w:rPr>
        <w:t>.</w:t>
      </w:r>
      <w:r w:rsidR="00C46E99" w:rsidRPr="008C33D6">
        <w:rPr>
          <w:rFonts w:ascii="Times New Roman" w:hAnsi="Times New Roman"/>
          <w:sz w:val="20"/>
          <w:szCs w:val="20"/>
        </w:rPr>
        <w:t xml:space="preserve"> </w:t>
      </w:r>
      <w:r w:rsidR="00301A87" w:rsidRPr="008C33D6">
        <w:rPr>
          <w:rFonts w:ascii="Times New Roman" w:hAnsi="Times New Roman"/>
          <w:sz w:val="20"/>
          <w:szCs w:val="20"/>
        </w:rPr>
        <w:t>M</w:t>
      </w:r>
      <w:r w:rsidR="00D514C7" w:rsidRPr="008C33D6">
        <w:rPr>
          <w:rFonts w:ascii="Times New Roman" w:hAnsi="Times New Roman"/>
          <w:b/>
          <w:sz w:val="20"/>
          <w:szCs w:val="20"/>
        </w:rPr>
        <w:t>aterials and methods</w:t>
      </w:r>
      <w:r w:rsidR="008C33D6" w:rsidRPr="008C33D6">
        <w:rPr>
          <w:rFonts w:ascii="Times New Roman" w:hAnsi="Times New Roman"/>
          <w:sz w:val="20"/>
          <w:szCs w:val="20"/>
        </w:rPr>
        <w:t xml:space="preserve"> </w:t>
      </w:r>
    </w:p>
    <w:p w:rsidR="00EC14A2" w:rsidRPr="008C33D6" w:rsidRDefault="00C46E99" w:rsidP="00990A63">
      <w:pPr>
        <w:snapToGrid w:val="0"/>
        <w:spacing w:after="0" w:line="240" w:lineRule="auto"/>
        <w:jc w:val="both"/>
        <w:rPr>
          <w:rFonts w:ascii="Times New Roman" w:hAnsi="Times New Roman"/>
          <w:b/>
          <w:sz w:val="20"/>
          <w:szCs w:val="20"/>
        </w:rPr>
      </w:pPr>
      <w:r w:rsidRPr="008C33D6">
        <w:rPr>
          <w:rFonts w:ascii="Times New Roman" w:hAnsi="Times New Roman"/>
          <w:b/>
          <w:sz w:val="20"/>
          <w:szCs w:val="20"/>
        </w:rPr>
        <w:t>2.1</w:t>
      </w:r>
      <w:r w:rsidR="00301A87" w:rsidRPr="008C33D6">
        <w:rPr>
          <w:rFonts w:ascii="Times New Roman" w:hAnsi="Times New Roman"/>
          <w:b/>
          <w:sz w:val="20"/>
          <w:szCs w:val="20"/>
        </w:rPr>
        <w:t>Study</w:t>
      </w:r>
      <w:r w:rsidR="00F15D89" w:rsidRPr="008C33D6">
        <w:rPr>
          <w:rFonts w:ascii="Times New Roman" w:hAnsi="Times New Roman"/>
          <w:b/>
          <w:sz w:val="20"/>
          <w:szCs w:val="20"/>
        </w:rPr>
        <w:t xml:space="preserve"> area</w:t>
      </w:r>
    </w:p>
    <w:p w:rsidR="008C33D6" w:rsidRPr="008C33D6" w:rsidRDefault="00F15D89" w:rsidP="00990A63">
      <w:pPr>
        <w:snapToGrid w:val="0"/>
        <w:spacing w:after="0" w:line="240" w:lineRule="auto"/>
        <w:ind w:firstLine="425"/>
        <w:jc w:val="both"/>
        <w:rPr>
          <w:rFonts w:ascii="Times New Roman" w:hAnsi="Times New Roman"/>
          <w:color w:val="000000"/>
          <w:sz w:val="20"/>
          <w:szCs w:val="20"/>
        </w:rPr>
      </w:pPr>
      <w:r w:rsidRPr="008C33D6">
        <w:rPr>
          <w:rFonts w:ascii="Times New Roman" w:hAnsi="Times New Roman"/>
          <w:color w:val="000000"/>
          <w:sz w:val="20"/>
          <w:szCs w:val="20"/>
        </w:rPr>
        <w:t>This study was carried out in Ibadan North local government area of Ibadan city (Figure 1). Ibadan is the capi</w:t>
      </w:r>
      <w:r w:rsidRPr="008C33D6">
        <w:rPr>
          <w:rFonts w:ascii="Times New Roman" w:hAnsi="Times New Roman"/>
          <w:color w:val="000000"/>
          <w:sz w:val="20"/>
          <w:szCs w:val="20"/>
        </w:rPr>
        <w:softHyphen/>
        <w:t xml:space="preserve">tal city of Oyo State in the south-western Nigeria. The city lies in tropical rainforest, latitude 7°23’47”N and longitude 3°55’0”E with bimodal </w:t>
      </w:r>
      <w:r w:rsidRPr="008C33D6">
        <w:rPr>
          <w:rFonts w:ascii="Times New Roman" w:hAnsi="Times New Roman"/>
          <w:color w:val="000000"/>
          <w:sz w:val="20"/>
          <w:szCs w:val="20"/>
        </w:rPr>
        <w:lastRenderedPageBreak/>
        <w:t>rainfall pattern and lies about 48 km inside the northern boundary of lowland rain forest zone of western Nigeria. The principal inhabitants of the city are the Yoru</w:t>
      </w:r>
      <w:r w:rsidRPr="008C33D6">
        <w:rPr>
          <w:rFonts w:ascii="Times New Roman" w:hAnsi="Times New Roman"/>
          <w:color w:val="000000"/>
          <w:sz w:val="20"/>
          <w:szCs w:val="20"/>
        </w:rPr>
        <w:softHyphen/>
        <w:t>ba Muslims; others are Christians and Yoruba traditional religion disciples. There are 11 Local Governments Areas (</w:t>
      </w:r>
      <w:proofErr w:type="spellStart"/>
      <w:r w:rsidRPr="008C33D6">
        <w:rPr>
          <w:rFonts w:ascii="Times New Roman" w:hAnsi="Times New Roman"/>
          <w:color w:val="000000"/>
          <w:sz w:val="20"/>
          <w:szCs w:val="20"/>
        </w:rPr>
        <w:t>LGAs</w:t>
      </w:r>
      <w:proofErr w:type="spellEnd"/>
      <w:r w:rsidRPr="008C33D6">
        <w:rPr>
          <w:rFonts w:ascii="Times New Roman" w:hAnsi="Times New Roman"/>
          <w:color w:val="000000"/>
          <w:sz w:val="20"/>
          <w:szCs w:val="20"/>
        </w:rPr>
        <w:t>) in Ibadan metropolitan consisting of five urban lo</w:t>
      </w:r>
      <w:r w:rsidRPr="008C33D6">
        <w:rPr>
          <w:rFonts w:ascii="Times New Roman" w:hAnsi="Times New Roman"/>
          <w:color w:val="000000"/>
          <w:sz w:val="20"/>
          <w:szCs w:val="20"/>
        </w:rPr>
        <w:softHyphen/>
        <w:t xml:space="preserve">cal governments in the city (Ibadan North, Ibadan North- </w:t>
      </w:r>
      <w:r w:rsidRPr="008C33D6">
        <w:rPr>
          <w:rFonts w:ascii="Times New Roman" w:hAnsi="Times New Roman"/>
          <w:color w:val="000000"/>
          <w:sz w:val="20"/>
          <w:szCs w:val="20"/>
        </w:rPr>
        <w:lastRenderedPageBreak/>
        <w:t>East, Ibadan North-West, Ibadan South-East, Ibadan South-West) and six semi-urban local governments (</w:t>
      </w:r>
      <w:proofErr w:type="spellStart"/>
      <w:r w:rsidRPr="008C33D6">
        <w:rPr>
          <w:rFonts w:ascii="Times New Roman" w:hAnsi="Times New Roman"/>
          <w:color w:val="000000"/>
          <w:sz w:val="20"/>
          <w:szCs w:val="20"/>
        </w:rPr>
        <w:t>Akinyele</w:t>
      </w:r>
      <w:proofErr w:type="spellEnd"/>
      <w:r w:rsidRPr="008C33D6">
        <w:rPr>
          <w:rFonts w:ascii="Times New Roman" w:hAnsi="Times New Roman"/>
          <w:color w:val="000000"/>
          <w:sz w:val="20"/>
          <w:szCs w:val="20"/>
        </w:rPr>
        <w:t xml:space="preserve">, </w:t>
      </w:r>
      <w:proofErr w:type="spellStart"/>
      <w:r w:rsidRPr="008C33D6">
        <w:rPr>
          <w:rFonts w:ascii="Times New Roman" w:hAnsi="Times New Roman"/>
          <w:color w:val="000000"/>
          <w:sz w:val="20"/>
          <w:szCs w:val="20"/>
        </w:rPr>
        <w:t>Egbeda</w:t>
      </w:r>
      <w:proofErr w:type="spellEnd"/>
      <w:r w:rsidRPr="008C33D6">
        <w:rPr>
          <w:rFonts w:ascii="Times New Roman" w:hAnsi="Times New Roman"/>
          <w:color w:val="000000"/>
          <w:sz w:val="20"/>
          <w:szCs w:val="20"/>
        </w:rPr>
        <w:t xml:space="preserve">, </w:t>
      </w:r>
      <w:proofErr w:type="spellStart"/>
      <w:r w:rsidRPr="008C33D6">
        <w:rPr>
          <w:rFonts w:ascii="Times New Roman" w:hAnsi="Times New Roman"/>
          <w:color w:val="000000"/>
          <w:sz w:val="20"/>
          <w:szCs w:val="20"/>
        </w:rPr>
        <w:t>Ido</w:t>
      </w:r>
      <w:proofErr w:type="spellEnd"/>
      <w:r w:rsidRPr="008C33D6">
        <w:rPr>
          <w:rFonts w:ascii="Times New Roman" w:hAnsi="Times New Roman"/>
          <w:color w:val="000000"/>
          <w:sz w:val="20"/>
          <w:szCs w:val="20"/>
        </w:rPr>
        <w:t xml:space="preserve">, </w:t>
      </w:r>
      <w:proofErr w:type="spellStart"/>
      <w:r w:rsidRPr="008C33D6">
        <w:rPr>
          <w:rFonts w:ascii="Times New Roman" w:hAnsi="Times New Roman"/>
          <w:color w:val="000000"/>
          <w:sz w:val="20"/>
          <w:szCs w:val="20"/>
        </w:rPr>
        <w:t>Lagelu</w:t>
      </w:r>
      <w:proofErr w:type="spellEnd"/>
      <w:r w:rsidRPr="008C33D6">
        <w:rPr>
          <w:rFonts w:ascii="Times New Roman" w:hAnsi="Times New Roman"/>
          <w:color w:val="000000"/>
          <w:sz w:val="20"/>
          <w:szCs w:val="20"/>
        </w:rPr>
        <w:t xml:space="preserve">, </w:t>
      </w:r>
      <w:proofErr w:type="spellStart"/>
      <w:r w:rsidRPr="008C33D6">
        <w:rPr>
          <w:rFonts w:ascii="Times New Roman" w:hAnsi="Times New Roman"/>
          <w:color w:val="000000"/>
          <w:sz w:val="20"/>
          <w:szCs w:val="20"/>
        </w:rPr>
        <w:t>Ona-ara</w:t>
      </w:r>
      <w:proofErr w:type="spellEnd"/>
      <w:r w:rsidRPr="008C33D6">
        <w:rPr>
          <w:rFonts w:ascii="Times New Roman" w:hAnsi="Times New Roman"/>
          <w:color w:val="000000"/>
          <w:sz w:val="20"/>
          <w:szCs w:val="20"/>
        </w:rPr>
        <w:t xml:space="preserve">, </w:t>
      </w:r>
      <w:proofErr w:type="spellStart"/>
      <w:r w:rsidRPr="008C33D6">
        <w:rPr>
          <w:rFonts w:ascii="Times New Roman" w:hAnsi="Times New Roman"/>
          <w:color w:val="000000"/>
          <w:sz w:val="20"/>
          <w:szCs w:val="20"/>
        </w:rPr>
        <w:t>Oluyole</w:t>
      </w:r>
      <w:proofErr w:type="spellEnd"/>
      <w:r w:rsidRPr="008C33D6">
        <w:rPr>
          <w:rFonts w:ascii="Times New Roman" w:hAnsi="Times New Roman"/>
          <w:color w:val="000000"/>
          <w:sz w:val="20"/>
          <w:szCs w:val="20"/>
        </w:rPr>
        <w:t xml:space="preserve">). The </w:t>
      </w:r>
      <w:proofErr w:type="spellStart"/>
      <w:r w:rsidRPr="008C33D6">
        <w:rPr>
          <w:rFonts w:ascii="Times New Roman" w:hAnsi="Times New Roman"/>
          <w:color w:val="000000"/>
          <w:sz w:val="20"/>
          <w:szCs w:val="20"/>
        </w:rPr>
        <w:t>LGAs</w:t>
      </w:r>
      <w:proofErr w:type="spellEnd"/>
      <w:r w:rsidRPr="008C33D6">
        <w:rPr>
          <w:rFonts w:ascii="Times New Roman" w:hAnsi="Times New Roman"/>
          <w:color w:val="000000"/>
          <w:sz w:val="20"/>
          <w:szCs w:val="20"/>
        </w:rPr>
        <w:t xml:space="preserve"> are the third tiers of government in Nigeria (</w:t>
      </w:r>
      <w:proofErr w:type="spellStart"/>
      <w:r w:rsidRPr="008C33D6">
        <w:rPr>
          <w:rFonts w:ascii="Times New Roman" w:hAnsi="Times New Roman"/>
          <w:color w:val="000000"/>
          <w:sz w:val="20"/>
          <w:szCs w:val="20"/>
        </w:rPr>
        <w:t>Tomori</w:t>
      </w:r>
      <w:proofErr w:type="spellEnd"/>
      <w:r w:rsidRPr="008C33D6">
        <w:rPr>
          <w:rFonts w:ascii="Times New Roman" w:hAnsi="Times New Roman"/>
          <w:color w:val="000000"/>
          <w:sz w:val="20"/>
          <w:szCs w:val="20"/>
        </w:rPr>
        <w:t xml:space="preserve"> 2008). The survey was conducted within Ibadan North local</w:t>
      </w:r>
      <w:r w:rsidR="0013269A" w:rsidRPr="008C33D6">
        <w:rPr>
          <w:rFonts w:ascii="Times New Roman" w:hAnsi="Times New Roman"/>
          <w:color w:val="000000"/>
          <w:sz w:val="20"/>
          <w:szCs w:val="20"/>
        </w:rPr>
        <w:t xml:space="preserve"> government area to capture the </w:t>
      </w:r>
      <w:r w:rsidR="00301A87" w:rsidRPr="008C33D6">
        <w:rPr>
          <w:rFonts w:ascii="Times New Roman" w:hAnsi="Times New Roman"/>
          <w:color w:val="000000"/>
          <w:sz w:val="20"/>
          <w:szCs w:val="20"/>
        </w:rPr>
        <w:t xml:space="preserve">urban </w:t>
      </w:r>
      <w:r w:rsidRPr="008C33D6">
        <w:rPr>
          <w:rFonts w:ascii="Times New Roman" w:hAnsi="Times New Roman"/>
          <w:color w:val="000000"/>
          <w:sz w:val="20"/>
          <w:szCs w:val="20"/>
        </w:rPr>
        <w:t>populace</w:t>
      </w:r>
      <w:r w:rsidR="00341013" w:rsidRPr="008C33D6">
        <w:rPr>
          <w:rFonts w:ascii="Times New Roman" w:hAnsi="Times New Roman"/>
          <w:color w:val="000000"/>
          <w:sz w:val="20"/>
          <w:szCs w:val="20"/>
        </w:rPr>
        <w:t>.</w:t>
      </w:r>
    </w:p>
    <w:p w:rsidR="00355696" w:rsidRDefault="00355696" w:rsidP="00990A63">
      <w:pPr>
        <w:snapToGrid w:val="0"/>
        <w:spacing w:after="0" w:line="240" w:lineRule="auto"/>
        <w:ind w:firstLine="425"/>
        <w:jc w:val="both"/>
        <w:rPr>
          <w:rFonts w:ascii="Times New Roman" w:hAnsi="Times New Roman"/>
          <w:color w:val="000000"/>
          <w:sz w:val="20"/>
          <w:szCs w:val="20"/>
        </w:rPr>
        <w:sectPr w:rsidR="00355696" w:rsidSect="00355696">
          <w:type w:val="continuous"/>
          <w:pgSz w:w="12242" w:h="15842" w:code="1"/>
          <w:pgMar w:top="1440" w:right="1440" w:bottom="1440" w:left="1440" w:header="720" w:footer="720" w:gutter="0"/>
          <w:cols w:num="2" w:space="550"/>
          <w:docGrid w:linePitch="360"/>
        </w:sectPr>
      </w:pPr>
    </w:p>
    <w:p w:rsidR="005174E6" w:rsidRPr="008C33D6" w:rsidRDefault="005174E6" w:rsidP="00990A63">
      <w:pPr>
        <w:pStyle w:val="Default"/>
        <w:snapToGrid w:val="0"/>
        <w:jc w:val="both"/>
        <w:rPr>
          <w:rFonts w:ascii="Times New Roman" w:hAnsi="Times New Roman" w:cs="Times New Roman"/>
          <w:b/>
          <w:sz w:val="20"/>
          <w:szCs w:val="20"/>
        </w:rPr>
      </w:pPr>
    </w:p>
    <w:p w:rsidR="005174E6" w:rsidRPr="008C33D6" w:rsidRDefault="005174E6" w:rsidP="00990A63">
      <w:pPr>
        <w:pStyle w:val="Default"/>
        <w:snapToGrid w:val="0"/>
        <w:jc w:val="center"/>
        <w:rPr>
          <w:rFonts w:ascii="Times New Roman" w:hAnsi="Times New Roman" w:cs="Times New Roman"/>
          <w:b/>
          <w:sz w:val="20"/>
          <w:szCs w:val="20"/>
        </w:rPr>
      </w:pPr>
      <w:r w:rsidRPr="008C33D6">
        <w:rPr>
          <w:rFonts w:ascii="Times New Roman" w:hAnsi="Times New Roman" w:cs="Times New Roman"/>
          <w:b/>
          <w:noProof/>
          <w:sz w:val="20"/>
          <w:szCs w:val="20"/>
          <w:lang w:val="en-US" w:eastAsia="zh-CN"/>
        </w:rPr>
        <w:drawing>
          <wp:inline distT="0" distB="0" distL="0" distR="0">
            <wp:extent cx="4839197" cy="4285753"/>
            <wp:effectExtent l="19050" t="0" r="0" b="0"/>
            <wp:docPr id="8" name="Picture 6" descr="Dele Ibadan 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le Ibadan North"/>
                    <pic:cNvPicPr>
                      <a:picLocks noChangeAspect="1" noChangeArrowheads="1"/>
                    </pic:cNvPicPr>
                  </pic:nvPicPr>
                  <pic:blipFill>
                    <a:blip r:embed="rId12" cstate="print">
                      <a:lum bright="-40000" contrast="40000"/>
                    </a:blip>
                    <a:srcRect l="10986" r="25793" b="20641"/>
                    <a:stretch>
                      <a:fillRect/>
                    </a:stretch>
                  </pic:blipFill>
                  <pic:spPr bwMode="auto">
                    <a:xfrm>
                      <a:off x="0" y="0"/>
                      <a:ext cx="4843261" cy="4289352"/>
                    </a:xfrm>
                    <a:prstGeom prst="rect">
                      <a:avLst/>
                    </a:prstGeom>
                    <a:noFill/>
                    <a:ln w="9525">
                      <a:noFill/>
                      <a:miter lim="800000"/>
                      <a:headEnd/>
                      <a:tailEnd/>
                    </a:ln>
                  </pic:spPr>
                </pic:pic>
              </a:graphicData>
            </a:graphic>
          </wp:inline>
        </w:drawing>
      </w:r>
    </w:p>
    <w:p w:rsidR="00D514C7" w:rsidRPr="008C33D6" w:rsidRDefault="008C33D6" w:rsidP="00990A63">
      <w:pPr>
        <w:pStyle w:val="Default"/>
        <w:snapToGrid w:val="0"/>
        <w:jc w:val="center"/>
        <w:rPr>
          <w:rFonts w:ascii="Times New Roman" w:hAnsi="Times New Roman" w:cs="Times New Roman"/>
          <w:b/>
          <w:bCs/>
          <w:sz w:val="20"/>
          <w:szCs w:val="20"/>
        </w:rPr>
      </w:pPr>
      <w:r w:rsidRPr="008C33D6">
        <w:rPr>
          <w:rFonts w:ascii="Times New Roman" w:hAnsi="Times New Roman" w:cs="Times New Roman"/>
          <w:b/>
          <w:sz w:val="20"/>
          <w:szCs w:val="20"/>
        </w:rPr>
        <w:t>F</w:t>
      </w:r>
      <w:r w:rsidR="00F15D89" w:rsidRPr="008C33D6">
        <w:rPr>
          <w:rFonts w:ascii="Times New Roman" w:hAnsi="Times New Roman" w:cs="Times New Roman"/>
          <w:b/>
          <w:sz w:val="20"/>
          <w:szCs w:val="20"/>
        </w:rPr>
        <w:t>igure 1: Map of Ibadan North local government</w:t>
      </w:r>
      <w:r w:rsidRPr="008C33D6">
        <w:rPr>
          <w:rFonts w:ascii="Times New Roman" w:hAnsi="Times New Roman" w:cs="Times New Roman"/>
          <w:b/>
          <w:bCs/>
          <w:sz w:val="20"/>
          <w:szCs w:val="20"/>
        </w:rPr>
        <w:t xml:space="preserve"> </w:t>
      </w:r>
    </w:p>
    <w:p w:rsidR="008C33D6" w:rsidRPr="008C33D6" w:rsidRDefault="008C33D6" w:rsidP="00990A63">
      <w:pPr>
        <w:pStyle w:val="Default"/>
        <w:snapToGrid w:val="0"/>
        <w:jc w:val="both"/>
        <w:rPr>
          <w:rFonts w:ascii="Times New Roman" w:hAnsi="Times New Roman" w:cs="Times New Roman"/>
          <w:b/>
          <w:sz w:val="20"/>
          <w:szCs w:val="20"/>
        </w:rPr>
      </w:pPr>
    </w:p>
    <w:p w:rsidR="00355696" w:rsidRDefault="00355696" w:rsidP="00990A63">
      <w:pPr>
        <w:pStyle w:val="Default"/>
        <w:snapToGrid w:val="0"/>
        <w:ind w:firstLine="425"/>
        <w:jc w:val="both"/>
        <w:rPr>
          <w:rFonts w:ascii="Times New Roman" w:hAnsi="Times New Roman" w:cs="Times New Roman"/>
          <w:b/>
          <w:sz w:val="20"/>
          <w:szCs w:val="20"/>
        </w:rPr>
        <w:sectPr w:rsidR="00355696" w:rsidSect="008C33D6">
          <w:type w:val="continuous"/>
          <w:pgSz w:w="12242" w:h="15842" w:code="1"/>
          <w:pgMar w:top="1440" w:right="1440" w:bottom="1440" w:left="1440" w:header="720" w:footer="720" w:gutter="0"/>
          <w:cols w:space="708"/>
          <w:docGrid w:linePitch="360"/>
        </w:sectPr>
      </w:pPr>
    </w:p>
    <w:p w:rsidR="00F5507B" w:rsidRPr="008C33D6" w:rsidRDefault="00F5507B" w:rsidP="00990A63">
      <w:pPr>
        <w:pStyle w:val="Default"/>
        <w:snapToGrid w:val="0"/>
        <w:jc w:val="both"/>
        <w:rPr>
          <w:rFonts w:ascii="Times New Roman" w:hAnsi="Times New Roman" w:cs="Times New Roman"/>
          <w:b/>
          <w:sz w:val="20"/>
          <w:szCs w:val="20"/>
        </w:rPr>
      </w:pPr>
      <w:r w:rsidRPr="008C33D6">
        <w:rPr>
          <w:rFonts w:ascii="Times New Roman" w:hAnsi="Times New Roman" w:cs="Times New Roman"/>
          <w:b/>
          <w:sz w:val="20"/>
          <w:szCs w:val="20"/>
        </w:rPr>
        <w:lastRenderedPageBreak/>
        <w:t>3</w:t>
      </w:r>
      <w:r w:rsidRPr="008C33D6">
        <w:rPr>
          <w:rFonts w:ascii="Times New Roman" w:hAnsi="Times New Roman" w:cs="Times New Roman"/>
          <w:sz w:val="20"/>
          <w:szCs w:val="20"/>
        </w:rPr>
        <w:t>.</w:t>
      </w:r>
      <w:r w:rsidR="00C46E99" w:rsidRPr="008C33D6">
        <w:rPr>
          <w:rFonts w:ascii="Times New Roman" w:hAnsi="Times New Roman" w:cs="Times New Roman"/>
          <w:sz w:val="20"/>
          <w:szCs w:val="20"/>
        </w:rPr>
        <w:t xml:space="preserve"> </w:t>
      </w:r>
      <w:r w:rsidRPr="008C33D6">
        <w:rPr>
          <w:rFonts w:ascii="Times New Roman" w:hAnsi="Times New Roman" w:cs="Times New Roman"/>
          <w:b/>
          <w:sz w:val="20"/>
          <w:szCs w:val="20"/>
        </w:rPr>
        <w:t>Interview</w:t>
      </w:r>
    </w:p>
    <w:p w:rsidR="00D514C7" w:rsidRPr="008C33D6" w:rsidRDefault="00F15D89" w:rsidP="00990A63">
      <w:pPr>
        <w:pStyle w:val="Default"/>
        <w:snapToGrid w:val="0"/>
        <w:ind w:firstLine="425"/>
        <w:jc w:val="both"/>
        <w:rPr>
          <w:rFonts w:ascii="Times New Roman" w:hAnsi="Times New Roman" w:cs="Times New Roman"/>
          <w:b/>
          <w:bCs/>
          <w:sz w:val="20"/>
          <w:szCs w:val="20"/>
        </w:rPr>
      </w:pPr>
      <w:r w:rsidRPr="008C33D6">
        <w:rPr>
          <w:rFonts w:ascii="Times New Roman" w:hAnsi="Times New Roman" w:cs="Times New Roman"/>
          <w:sz w:val="20"/>
          <w:szCs w:val="20"/>
        </w:rPr>
        <w:t>A total of 104 respondents were randomly interviewed in Ibadan North Local Government in February, 2017 through convenience sampling.</w:t>
      </w:r>
      <w:r w:rsidR="008C33D6" w:rsidRPr="008C33D6">
        <w:rPr>
          <w:rFonts w:ascii="Times New Roman" w:hAnsi="Times New Roman" w:cs="Times New Roman"/>
          <w:sz w:val="20"/>
          <w:szCs w:val="20"/>
        </w:rPr>
        <w:t xml:space="preserve"> </w:t>
      </w:r>
      <w:r w:rsidRPr="008C33D6">
        <w:rPr>
          <w:rFonts w:ascii="Times New Roman" w:hAnsi="Times New Roman" w:cs="Times New Roman"/>
          <w:sz w:val="20"/>
          <w:szCs w:val="20"/>
        </w:rPr>
        <w:t>A free, prior and informed consent was solicited from each respondent. The researcher explained to each respondent the objectives of the study.</w:t>
      </w:r>
      <w:r w:rsidR="008C33D6" w:rsidRPr="008C33D6">
        <w:rPr>
          <w:rFonts w:ascii="Times New Roman" w:hAnsi="Times New Roman" w:cs="Times New Roman"/>
          <w:sz w:val="20"/>
          <w:szCs w:val="20"/>
        </w:rPr>
        <w:t xml:space="preserve"> </w:t>
      </w:r>
      <w:r w:rsidRPr="008C33D6">
        <w:rPr>
          <w:rFonts w:ascii="Times New Roman" w:hAnsi="Times New Roman" w:cs="Times New Roman"/>
          <w:sz w:val="20"/>
          <w:szCs w:val="20"/>
        </w:rPr>
        <w:t>Information was gathered through face to face interviews guided by a semi-structured questionnaire that asked the following: (a) determining the extent of usage of herbs, and (b.) the frequency of combine usage of herbs and orthodox medicine.</w:t>
      </w:r>
    </w:p>
    <w:p w:rsidR="00D514C7" w:rsidRPr="008C33D6" w:rsidRDefault="00D514C7" w:rsidP="00990A63">
      <w:pPr>
        <w:pStyle w:val="Default"/>
        <w:snapToGrid w:val="0"/>
        <w:jc w:val="both"/>
        <w:rPr>
          <w:rFonts w:ascii="Times New Roman" w:hAnsi="Times New Roman" w:cs="Times New Roman"/>
          <w:b/>
          <w:bCs/>
          <w:sz w:val="20"/>
          <w:szCs w:val="20"/>
        </w:rPr>
      </w:pPr>
    </w:p>
    <w:p w:rsidR="00D514C7" w:rsidRPr="008C33D6" w:rsidRDefault="00D514C7" w:rsidP="00990A63">
      <w:pPr>
        <w:pStyle w:val="Default"/>
        <w:snapToGrid w:val="0"/>
        <w:jc w:val="both"/>
        <w:rPr>
          <w:rFonts w:ascii="Times New Roman" w:hAnsi="Times New Roman" w:cs="Times New Roman"/>
          <w:b/>
          <w:bCs/>
          <w:sz w:val="20"/>
          <w:szCs w:val="20"/>
        </w:rPr>
      </w:pPr>
      <w:r w:rsidRPr="008C33D6">
        <w:rPr>
          <w:rFonts w:ascii="Times New Roman" w:hAnsi="Times New Roman" w:cs="Times New Roman"/>
          <w:b/>
          <w:bCs/>
          <w:sz w:val="20"/>
          <w:szCs w:val="20"/>
        </w:rPr>
        <w:t>4.</w:t>
      </w:r>
      <w:r w:rsidR="00C46E99" w:rsidRPr="008C33D6">
        <w:rPr>
          <w:rFonts w:ascii="Times New Roman" w:hAnsi="Times New Roman" w:cs="Times New Roman"/>
          <w:b/>
          <w:bCs/>
          <w:sz w:val="20"/>
          <w:szCs w:val="20"/>
        </w:rPr>
        <w:t xml:space="preserve"> </w:t>
      </w:r>
      <w:r w:rsidRPr="008C33D6">
        <w:rPr>
          <w:rFonts w:ascii="Times New Roman" w:hAnsi="Times New Roman" w:cs="Times New Roman"/>
          <w:b/>
          <w:bCs/>
          <w:sz w:val="20"/>
          <w:szCs w:val="20"/>
        </w:rPr>
        <w:t>Data analysis</w:t>
      </w:r>
    </w:p>
    <w:p w:rsidR="00990A63" w:rsidRDefault="00F15D89" w:rsidP="00990A63">
      <w:pPr>
        <w:pStyle w:val="Default"/>
        <w:snapToGrid w:val="0"/>
        <w:ind w:firstLine="425"/>
        <w:jc w:val="both"/>
        <w:rPr>
          <w:rFonts w:ascii="Times New Roman" w:hAnsi="Times New Roman" w:cs="Times New Roman"/>
          <w:color w:val="auto"/>
          <w:sz w:val="20"/>
          <w:szCs w:val="20"/>
        </w:rPr>
      </w:pPr>
      <w:r w:rsidRPr="008C33D6">
        <w:rPr>
          <w:rFonts w:ascii="Times New Roman" w:hAnsi="Times New Roman" w:cs="Times New Roman"/>
          <w:color w:val="auto"/>
          <w:sz w:val="20"/>
          <w:szCs w:val="20"/>
        </w:rPr>
        <w:t xml:space="preserve">Data obtained during the interview were extracted to give a summary description of the subject. </w:t>
      </w:r>
      <w:r w:rsidRPr="008C33D6">
        <w:rPr>
          <w:rFonts w:ascii="Times New Roman" w:hAnsi="Times New Roman" w:cs="Times New Roman"/>
          <w:color w:val="auto"/>
          <w:sz w:val="20"/>
          <w:szCs w:val="20"/>
        </w:rPr>
        <w:lastRenderedPageBreak/>
        <w:t xml:space="preserve">The demographic characteristics of respondents were presented in graphical form using windows excel 2007. Chi square was used to establish the relationship between the semi-structured questionnaires and was analyzed using </w:t>
      </w:r>
      <w:proofErr w:type="spellStart"/>
      <w:r w:rsidRPr="008C33D6">
        <w:rPr>
          <w:rFonts w:ascii="Times New Roman" w:hAnsi="Times New Roman" w:cs="Times New Roman"/>
          <w:color w:val="auto"/>
          <w:sz w:val="20"/>
          <w:szCs w:val="20"/>
        </w:rPr>
        <w:t>spss</w:t>
      </w:r>
      <w:proofErr w:type="spellEnd"/>
      <w:r w:rsidRPr="008C33D6">
        <w:rPr>
          <w:rFonts w:ascii="Times New Roman" w:hAnsi="Times New Roman" w:cs="Times New Roman"/>
          <w:color w:val="auto"/>
          <w:sz w:val="20"/>
          <w:szCs w:val="20"/>
        </w:rPr>
        <w:t xml:space="preserve"> version 2</w:t>
      </w:r>
      <w:r w:rsidR="00990A63" w:rsidRPr="008C33D6">
        <w:rPr>
          <w:rFonts w:ascii="Times New Roman" w:hAnsi="Times New Roman" w:cs="Times New Roman"/>
          <w:color w:val="auto"/>
          <w:sz w:val="20"/>
          <w:szCs w:val="20"/>
        </w:rPr>
        <w:t>1</w:t>
      </w:r>
      <w:r w:rsidR="00990A63">
        <w:rPr>
          <w:rFonts w:ascii="Times New Roman" w:hAnsi="Times New Roman" w:cs="Times New Roman"/>
          <w:color w:val="auto"/>
          <w:sz w:val="20"/>
          <w:szCs w:val="20"/>
        </w:rPr>
        <w:t>.</w:t>
      </w:r>
    </w:p>
    <w:p w:rsidR="00990A63" w:rsidRDefault="00990A63" w:rsidP="00990A63">
      <w:pPr>
        <w:pStyle w:val="Default"/>
        <w:snapToGrid w:val="0"/>
        <w:jc w:val="both"/>
        <w:rPr>
          <w:rFonts w:ascii="Times New Roman" w:eastAsiaTheme="minorEastAsia" w:hAnsi="Times New Roman" w:cs="Times New Roman"/>
          <w:b/>
          <w:color w:val="auto"/>
          <w:sz w:val="20"/>
          <w:szCs w:val="20"/>
          <w:lang w:eastAsia="zh-CN"/>
        </w:rPr>
      </w:pPr>
    </w:p>
    <w:p w:rsidR="00D514C7" w:rsidRPr="008C33D6" w:rsidRDefault="00D514C7" w:rsidP="00990A63">
      <w:pPr>
        <w:pStyle w:val="Default"/>
        <w:snapToGrid w:val="0"/>
        <w:jc w:val="both"/>
        <w:rPr>
          <w:rFonts w:ascii="Times New Roman" w:hAnsi="Times New Roman" w:cs="Times New Roman"/>
          <w:color w:val="auto"/>
          <w:sz w:val="20"/>
          <w:szCs w:val="20"/>
        </w:rPr>
      </w:pPr>
      <w:r w:rsidRPr="008C33D6">
        <w:rPr>
          <w:rFonts w:ascii="Times New Roman" w:hAnsi="Times New Roman" w:cs="Times New Roman"/>
          <w:b/>
          <w:color w:val="auto"/>
          <w:sz w:val="20"/>
          <w:szCs w:val="20"/>
        </w:rPr>
        <w:t>5</w:t>
      </w:r>
      <w:r w:rsidR="00990A63" w:rsidRPr="008C33D6">
        <w:rPr>
          <w:rFonts w:ascii="Times New Roman" w:hAnsi="Times New Roman" w:cs="Times New Roman"/>
          <w:color w:val="auto"/>
          <w:sz w:val="20"/>
          <w:szCs w:val="20"/>
        </w:rPr>
        <w:t>.</w:t>
      </w:r>
      <w:r w:rsidR="00990A63">
        <w:rPr>
          <w:rFonts w:ascii="Times New Roman" w:hAnsi="Times New Roman" w:cs="Times New Roman"/>
          <w:color w:val="auto"/>
          <w:sz w:val="20"/>
          <w:szCs w:val="20"/>
        </w:rPr>
        <w:t xml:space="preserve"> </w:t>
      </w:r>
      <w:r w:rsidR="00990A63" w:rsidRPr="008C33D6">
        <w:rPr>
          <w:rFonts w:ascii="Times New Roman" w:hAnsi="Times New Roman" w:cs="Times New Roman"/>
          <w:b/>
          <w:sz w:val="20"/>
          <w:szCs w:val="20"/>
        </w:rPr>
        <w:t>R</w:t>
      </w:r>
      <w:r w:rsidR="006177E9" w:rsidRPr="008C33D6">
        <w:rPr>
          <w:rFonts w:ascii="Times New Roman" w:hAnsi="Times New Roman" w:cs="Times New Roman"/>
          <w:b/>
          <w:sz w:val="20"/>
          <w:szCs w:val="20"/>
        </w:rPr>
        <w:t>e</w:t>
      </w:r>
      <w:r w:rsidRPr="008C33D6">
        <w:rPr>
          <w:rFonts w:ascii="Times New Roman" w:hAnsi="Times New Roman" w:cs="Times New Roman"/>
          <w:b/>
          <w:sz w:val="20"/>
          <w:szCs w:val="20"/>
        </w:rPr>
        <w:t>sults</w:t>
      </w:r>
    </w:p>
    <w:p w:rsidR="00D514C7" w:rsidRPr="008C33D6" w:rsidRDefault="0013269A" w:rsidP="00990A63">
      <w:pPr>
        <w:pStyle w:val="Default"/>
        <w:snapToGrid w:val="0"/>
        <w:jc w:val="both"/>
        <w:rPr>
          <w:rFonts w:ascii="Times New Roman" w:hAnsi="Times New Roman" w:cs="Times New Roman"/>
          <w:color w:val="auto"/>
          <w:sz w:val="20"/>
          <w:szCs w:val="20"/>
        </w:rPr>
      </w:pPr>
      <w:r w:rsidRPr="008C33D6">
        <w:rPr>
          <w:rFonts w:ascii="Times New Roman" w:hAnsi="Times New Roman" w:cs="Times New Roman"/>
          <w:b/>
          <w:sz w:val="20"/>
          <w:szCs w:val="20"/>
        </w:rPr>
        <w:t xml:space="preserve">5.1 </w:t>
      </w:r>
      <w:r w:rsidR="006177E9" w:rsidRPr="008C33D6">
        <w:rPr>
          <w:rFonts w:ascii="Times New Roman" w:hAnsi="Times New Roman" w:cs="Times New Roman"/>
          <w:b/>
          <w:sz w:val="20"/>
          <w:szCs w:val="20"/>
        </w:rPr>
        <w:t>Dem</w:t>
      </w:r>
      <w:r w:rsidR="00F15D89" w:rsidRPr="008C33D6">
        <w:rPr>
          <w:rFonts w:ascii="Times New Roman" w:hAnsi="Times New Roman" w:cs="Times New Roman"/>
          <w:b/>
          <w:sz w:val="20"/>
          <w:szCs w:val="20"/>
        </w:rPr>
        <w:t>ograph</w:t>
      </w:r>
      <w:r w:rsidR="00D514C7" w:rsidRPr="008C33D6">
        <w:rPr>
          <w:rFonts w:ascii="Times New Roman" w:hAnsi="Times New Roman" w:cs="Times New Roman"/>
          <w:b/>
          <w:sz w:val="20"/>
          <w:szCs w:val="20"/>
        </w:rPr>
        <w:t>y</w:t>
      </w:r>
      <w:r w:rsidR="00D514C7" w:rsidRPr="008C33D6">
        <w:rPr>
          <w:rFonts w:ascii="Times New Roman" w:hAnsi="Times New Roman" w:cs="Times New Roman"/>
          <w:b/>
          <w:sz w:val="20"/>
          <w:szCs w:val="20"/>
        </w:rPr>
        <w:tab/>
      </w:r>
    </w:p>
    <w:p w:rsidR="00F15D89" w:rsidRDefault="00F15D89" w:rsidP="00990A63">
      <w:pPr>
        <w:pStyle w:val="Default"/>
        <w:snapToGrid w:val="0"/>
        <w:ind w:firstLine="425"/>
        <w:jc w:val="both"/>
        <w:rPr>
          <w:rFonts w:ascii="Times New Roman" w:eastAsiaTheme="minorEastAsia" w:hAnsi="Times New Roman" w:cs="Times New Roman"/>
          <w:sz w:val="20"/>
          <w:szCs w:val="20"/>
          <w:lang w:eastAsia="zh-CN"/>
        </w:rPr>
      </w:pPr>
      <w:r w:rsidRPr="008C33D6">
        <w:rPr>
          <w:rFonts w:ascii="Times New Roman" w:hAnsi="Times New Roman" w:cs="Times New Roman"/>
          <w:sz w:val="20"/>
          <w:szCs w:val="20"/>
        </w:rPr>
        <w:t>The demographic characterist</w:t>
      </w:r>
      <w:r w:rsidR="0013269A" w:rsidRPr="008C33D6">
        <w:rPr>
          <w:rFonts w:ascii="Times New Roman" w:hAnsi="Times New Roman" w:cs="Times New Roman"/>
          <w:sz w:val="20"/>
          <w:szCs w:val="20"/>
        </w:rPr>
        <w:t xml:space="preserve">ics of the respondents are </w:t>
      </w:r>
      <w:r w:rsidR="003574C2" w:rsidRPr="008C33D6">
        <w:rPr>
          <w:rFonts w:ascii="Times New Roman" w:hAnsi="Times New Roman" w:cs="Times New Roman"/>
          <w:sz w:val="20"/>
          <w:szCs w:val="20"/>
        </w:rPr>
        <w:t>presen</w:t>
      </w:r>
      <w:r w:rsidRPr="008C33D6">
        <w:rPr>
          <w:rFonts w:ascii="Times New Roman" w:hAnsi="Times New Roman" w:cs="Times New Roman"/>
          <w:sz w:val="20"/>
          <w:szCs w:val="20"/>
        </w:rPr>
        <w:t>ted in Figure 2.</w:t>
      </w:r>
      <w:r w:rsidR="008C33D6" w:rsidRPr="008C33D6">
        <w:rPr>
          <w:rFonts w:ascii="Times New Roman" w:hAnsi="Times New Roman" w:cs="Times New Roman"/>
          <w:sz w:val="20"/>
          <w:szCs w:val="20"/>
        </w:rPr>
        <w:t xml:space="preserve"> </w:t>
      </w:r>
      <w:r w:rsidRPr="008C33D6">
        <w:rPr>
          <w:rFonts w:ascii="Times New Roman" w:hAnsi="Times New Roman" w:cs="Times New Roman"/>
          <w:sz w:val="20"/>
          <w:szCs w:val="20"/>
        </w:rPr>
        <w:t xml:space="preserve">Among 104 respondents interviewed, major informants were around 20-30yrs with frequent 53 and percentage 51% respectively while age 51 above were the least respondents with frequent 7 and percentage 6.7%. Both sex equally interviewees (male, 50% and female, 50% respectively). Most of the interviewees were </w:t>
      </w:r>
      <w:r w:rsidRPr="008C33D6">
        <w:rPr>
          <w:rFonts w:ascii="Times New Roman" w:hAnsi="Times New Roman" w:cs="Times New Roman"/>
          <w:sz w:val="20"/>
          <w:szCs w:val="20"/>
        </w:rPr>
        <w:lastRenderedPageBreak/>
        <w:t xml:space="preserve">Islam (77%). The majority of interviewees were university graduates with frequent 45 and percentage 43.3% while primary school leaving certificate holders and others (Biblical or </w:t>
      </w:r>
      <w:proofErr w:type="spellStart"/>
      <w:r w:rsidRPr="008C33D6">
        <w:rPr>
          <w:rFonts w:ascii="Times New Roman" w:hAnsi="Times New Roman" w:cs="Times New Roman"/>
          <w:sz w:val="20"/>
          <w:szCs w:val="20"/>
        </w:rPr>
        <w:t>Quranic</w:t>
      </w:r>
      <w:proofErr w:type="spellEnd"/>
      <w:r w:rsidRPr="008C33D6">
        <w:rPr>
          <w:rFonts w:ascii="Times New Roman" w:hAnsi="Times New Roman" w:cs="Times New Roman"/>
          <w:sz w:val="20"/>
          <w:szCs w:val="20"/>
        </w:rPr>
        <w:t xml:space="preserve"> school graduates) were the least interviewed with frequent 1. The employed (Herb sellers, traditional medicine practitioners and farmers) are the highest respondents (46%) while the unemployed (age people) are the least respondent.</w:t>
      </w:r>
    </w:p>
    <w:p w:rsidR="00990A63" w:rsidRDefault="00990A63" w:rsidP="00990A63">
      <w:pPr>
        <w:pStyle w:val="Default"/>
        <w:snapToGrid w:val="0"/>
        <w:ind w:firstLine="425"/>
        <w:jc w:val="both"/>
        <w:rPr>
          <w:rFonts w:ascii="Times New Roman" w:eastAsiaTheme="minorEastAsia" w:hAnsi="Times New Roman" w:cs="Times New Roman"/>
          <w:sz w:val="20"/>
          <w:szCs w:val="20"/>
          <w:lang w:eastAsia="zh-CN"/>
        </w:rPr>
      </w:pPr>
    </w:p>
    <w:p w:rsidR="00990A63" w:rsidRPr="00990A63" w:rsidRDefault="00990A63" w:rsidP="00990A63">
      <w:pPr>
        <w:pStyle w:val="Default"/>
        <w:snapToGrid w:val="0"/>
        <w:ind w:firstLine="425"/>
        <w:jc w:val="both"/>
        <w:rPr>
          <w:rFonts w:ascii="Times New Roman" w:eastAsiaTheme="minorEastAsia" w:hAnsi="Times New Roman" w:cs="Times New Roman"/>
          <w:b/>
          <w:sz w:val="20"/>
          <w:szCs w:val="20"/>
          <w:lang w:eastAsia="zh-CN"/>
        </w:rPr>
      </w:pPr>
    </w:p>
    <w:p w:rsidR="00F15D89" w:rsidRPr="008C33D6" w:rsidRDefault="00F15D89" w:rsidP="00990A63">
      <w:pPr>
        <w:snapToGrid w:val="0"/>
        <w:spacing w:after="0" w:line="240" w:lineRule="auto"/>
        <w:jc w:val="both"/>
        <w:rPr>
          <w:rFonts w:ascii="Times New Roman" w:hAnsi="Times New Roman"/>
          <w:noProof/>
          <w:sz w:val="20"/>
          <w:szCs w:val="20"/>
          <w:lang w:eastAsia="en-GB"/>
        </w:rPr>
      </w:pPr>
      <w:r w:rsidRPr="008C33D6">
        <w:rPr>
          <w:rFonts w:ascii="Times New Roman" w:hAnsi="Times New Roman"/>
          <w:noProof/>
          <w:sz w:val="20"/>
          <w:szCs w:val="20"/>
          <w:lang w:eastAsia="en-GB"/>
        </w:rPr>
        <w:t>(i)</w:t>
      </w:r>
      <w:r w:rsidR="008C33D6" w:rsidRPr="008C33D6">
        <w:rPr>
          <w:rFonts w:ascii="Times New Roman" w:hAnsi="Times New Roman"/>
          <w:noProof/>
          <w:sz w:val="20"/>
          <w:szCs w:val="20"/>
          <w:lang w:eastAsia="en-GB"/>
        </w:rPr>
        <w:t xml:space="preserve"> </w:t>
      </w:r>
    </w:p>
    <w:p w:rsidR="008C33D6" w:rsidRPr="008C33D6" w:rsidRDefault="00F15D89" w:rsidP="00990A63">
      <w:pPr>
        <w:snapToGrid w:val="0"/>
        <w:spacing w:after="0" w:line="240" w:lineRule="auto"/>
        <w:jc w:val="center"/>
        <w:rPr>
          <w:rFonts w:ascii="Times New Roman" w:hAnsi="Times New Roman"/>
          <w:noProof/>
          <w:sz w:val="20"/>
          <w:szCs w:val="20"/>
          <w:lang w:eastAsia="en-GB"/>
        </w:rPr>
      </w:pPr>
      <w:r w:rsidRPr="008C33D6">
        <w:rPr>
          <w:rFonts w:ascii="Times New Roman" w:hAnsi="Times New Roman"/>
          <w:noProof/>
          <w:sz w:val="20"/>
          <w:szCs w:val="20"/>
          <w:lang w:val="en-US" w:eastAsia="zh-CN"/>
        </w:rPr>
        <w:drawing>
          <wp:inline distT="0" distB="0" distL="0" distR="0">
            <wp:extent cx="2933700" cy="1666875"/>
            <wp:effectExtent l="0" t="0" r="0" b="0"/>
            <wp:docPr id="1"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0A63" w:rsidRDefault="00990A63" w:rsidP="00990A63">
      <w:pPr>
        <w:snapToGrid w:val="0"/>
        <w:spacing w:after="0" w:line="240" w:lineRule="auto"/>
        <w:ind w:firstLine="425"/>
        <w:jc w:val="both"/>
        <w:rPr>
          <w:rFonts w:ascii="Times New Roman" w:eastAsiaTheme="minorEastAsia" w:hAnsi="Times New Roman"/>
          <w:noProof/>
          <w:sz w:val="20"/>
          <w:szCs w:val="20"/>
          <w:lang w:eastAsia="zh-CN"/>
        </w:rPr>
      </w:pPr>
    </w:p>
    <w:p w:rsidR="00990A63" w:rsidRDefault="00990A63" w:rsidP="00990A63">
      <w:pPr>
        <w:snapToGrid w:val="0"/>
        <w:spacing w:after="0" w:line="240" w:lineRule="auto"/>
        <w:ind w:firstLine="425"/>
        <w:jc w:val="both"/>
        <w:rPr>
          <w:rFonts w:ascii="Times New Roman" w:eastAsiaTheme="minorEastAsia" w:hAnsi="Times New Roman"/>
          <w:noProof/>
          <w:sz w:val="20"/>
          <w:szCs w:val="20"/>
          <w:lang w:eastAsia="zh-CN"/>
        </w:rPr>
      </w:pPr>
    </w:p>
    <w:p w:rsidR="00F15D89" w:rsidRPr="008C33D6" w:rsidRDefault="008C33D6" w:rsidP="00990A63">
      <w:pPr>
        <w:snapToGrid w:val="0"/>
        <w:spacing w:after="0" w:line="240" w:lineRule="auto"/>
        <w:jc w:val="both"/>
        <w:rPr>
          <w:rFonts w:ascii="Times New Roman" w:hAnsi="Times New Roman"/>
          <w:noProof/>
          <w:sz w:val="20"/>
          <w:szCs w:val="20"/>
          <w:lang w:eastAsia="en-GB"/>
        </w:rPr>
      </w:pPr>
      <w:r w:rsidRPr="008C33D6">
        <w:rPr>
          <w:rFonts w:ascii="Times New Roman" w:hAnsi="Times New Roman"/>
          <w:noProof/>
          <w:sz w:val="20"/>
          <w:szCs w:val="20"/>
          <w:lang w:eastAsia="en-GB"/>
        </w:rPr>
        <w:t>(</w:t>
      </w:r>
      <w:r w:rsidR="00F15D89" w:rsidRPr="008C33D6">
        <w:rPr>
          <w:rFonts w:ascii="Times New Roman" w:hAnsi="Times New Roman"/>
          <w:noProof/>
          <w:sz w:val="20"/>
          <w:szCs w:val="20"/>
          <w:lang w:eastAsia="en-GB"/>
        </w:rPr>
        <w:t>ii)</w:t>
      </w:r>
    </w:p>
    <w:p w:rsidR="00F15D89" w:rsidRDefault="00F15D89" w:rsidP="00990A63">
      <w:pPr>
        <w:snapToGrid w:val="0"/>
        <w:spacing w:after="0" w:line="240" w:lineRule="auto"/>
        <w:jc w:val="center"/>
        <w:rPr>
          <w:rFonts w:ascii="Times New Roman" w:eastAsiaTheme="minorEastAsia" w:hAnsi="Times New Roman"/>
          <w:noProof/>
          <w:sz w:val="20"/>
          <w:szCs w:val="20"/>
          <w:lang w:eastAsia="zh-CN"/>
        </w:rPr>
      </w:pPr>
      <w:r w:rsidRPr="008C33D6">
        <w:rPr>
          <w:rFonts w:ascii="Times New Roman" w:hAnsi="Times New Roman"/>
          <w:noProof/>
          <w:sz w:val="20"/>
          <w:szCs w:val="20"/>
          <w:lang w:val="en-US" w:eastAsia="zh-CN"/>
        </w:rPr>
        <w:drawing>
          <wp:inline distT="0" distB="0" distL="0" distR="0">
            <wp:extent cx="2841879" cy="1571625"/>
            <wp:effectExtent l="6096" t="0" r="0" b="0"/>
            <wp:docPr id="2"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0A63" w:rsidRDefault="00990A63" w:rsidP="00990A63">
      <w:pPr>
        <w:snapToGrid w:val="0"/>
        <w:spacing w:after="0" w:line="240" w:lineRule="auto"/>
        <w:jc w:val="center"/>
        <w:rPr>
          <w:rFonts w:ascii="Times New Roman" w:eastAsiaTheme="minorEastAsia" w:hAnsi="Times New Roman"/>
          <w:noProof/>
          <w:sz w:val="20"/>
          <w:szCs w:val="20"/>
          <w:lang w:eastAsia="zh-CN"/>
        </w:rPr>
      </w:pPr>
    </w:p>
    <w:p w:rsidR="00990A63" w:rsidRDefault="00990A63" w:rsidP="00990A63">
      <w:pPr>
        <w:snapToGrid w:val="0"/>
        <w:spacing w:after="0" w:line="240" w:lineRule="auto"/>
        <w:jc w:val="center"/>
        <w:rPr>
          <w:rFonts w:ascii="Times New Roman" w:eastAsiaTheme="minorEastAsia" w:hAnsi="Times New Roman"/>
          <w:noProof/>
          <w:sz w:val="20"/>
          <w:szCs w:val="20"/>
          <w:lang w:eastAsia="zh-CN"/>
        </w:rPr>
      </w:pPr>
    </w:p>
    <w:p w:rsidR="00990A63" w:rsidRPr="00990A63" w:rsidRDefault="00990A63" w:rsidP="00990A63">
      <w:pPr>
        <w:snapToGrid w:val="0"/>
        <w:spacing w:after="0" w:line="240" w:lineRule="auto"/>
        <w:jc w:val="center"/>
        <w:rPr>
          <w:rFonts w:ascii="Times New Roman" w:eastAsiaTheme="minorEastAsia" w:hAnsi="Times New Roman"/>
          <w:noProof/>
          <w:sz w:val="20"/>
          <w:szCs w:val="20"/>
          <w:lang w:eastAsia="zh-CN"/>
        </w:rPr>
      </w:pPr>
    </w:p>
    <w:p w:rsidR="008C33D6" w:rsidRPr="008C33D6" w:rsidRDefault="0013269A" w:rsidP="00990A63">
      <w:pPr>
        <w:snapToGrid w:val="0"/>
        <w:spacing w:after="0" w:line="240" w:lineRule="auto"/>
        <w:jc w:val="both"/>
        <w:rPr>
          <w:rFonts w:ascii="Times New Roman" w:hAnsi="Times New Roman"/>
          <w:noProof/>
          <w:sz w:val="20"/>
          <w:szCs w:val="20"/>
          <w:lang w:eastAsia="en-GB"/>
        </w:rPr>
      </w:pPr>
      <w:r w:rsidRPr="008C33D6">
        <w:rPr>
          <w:rFonts w:ascii="Times New Roman" w:hAnsi="Times New Roman"/>
          <w:noProof/>
          <w:sz w:val="20"/>
          <w:szCs w:val="20"/>
          <w:lang w:eastAsia="en-GB"/>
        </w:rPr>
        <w:t>(iii)</w:t>
      </w:r>
    </w:p>
    <w:p w:rsidR="008C33D6" w:rsidRPr="008C33D6" w:rsidRDefault="00F15D89" w:rsidP="00990A63">
      <w:pPr>
        <w:snapToGrid w:val="0"/>
        <w:spacing w:after="0" w:line="240" w:lineRule="auto"/>
        <w:jc w:val="both"/>
        <w:rPr>
          <w:rFonts w:ascii="Times New Roman" w:hAnsi="Times New Roman"/>
          <w:sz w:val="20"/>
          <w:szCs w:val="20"/>
        </w:rPr>
      </w:pPr>
      <w:r w:rsidRPr="008C33D6">
        <w:rPr>
          <w:rFonts w:ascii="Times New Roman" w:hAnsi="Times New Roman"/>
          <w:noProof/>
          <w:sz w:val="20"/>
          <w:szCs w:val="20"/>
          <w:lang w:val="en-US" w:eastAsia="zh-CN"/>
        </w:rPr>
        <w:drawing>
          <wp:inline distT="0" distB="0" distL="0" distR="0">
            <wp:extent cx="2774094" cy="2099144"/>
            <wp:effectExtent l="19050" t="0" r="7206" b="0"/>
            <wp:docPr id="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0A63" w:rsidRDefault="00990A63" w:rsidP="00990A63">
      <w:pPr>
        <w:snapToGrid w:val="0"/>
        <w:spacing w:after="0" w:line="240" w:lineRule="auto"/>
        <w:jc w:val="center"/>
        <w:rPr>
          <w:rFonts w:ascii="Times New Roman" w:eastAsiaTheme="minorEastAsia" w:hAnsi="Times New Roman"/>
          <w:noProof/>
          <w:sz w:val="20"/>
          <w:szCs w:val="20"/>
          <w:lang w:eastAsia="zh-CN"/>
        </w:rPr>
      </w:pPr>
    </w:p>
    <w:p w:rsidR="00990A63" w:rsidRPr="008C33D6" w:rsidRDefault="00990A63" w:rsidP="00990A63">
      <w:pPr>
        <w:snapToGrid w:val="0"/>
        <w:spacing w:after="0" w:line="240" w:lineRule="auto"/>
        <w:jc w:val="both"/>
        <w:rPr>
          <w:rFonts w:ascii="Times New Roman" w:hAnsi="Times New Roman"/>
          <w:noProof/>
          <w:sz w:val="20"/>
          <w:szCs w:val="20"/>
          <w:lang w:eastAsia="en-GB"/>
        </w:rPr>
      </w:pPr>
      <w:r w:rsidRPr="008C33D6">
        <w:rPr>
          <w:rFonts w:ascii="Times New Roman" w:hAnsi="Times New Roman"/>
          <w:noProof/>
          <w:sz w:val="20"/>
          <w:szCs w:val="20"/>
          <w:lang w:eastAsia="en-GB"/>
        </w:rPr>
        <w:lastRenderedPageBreak/>
        <w:t xml:space="preserve"> (iv)</w:t>
      </w:r>
    </w:p>
    <w:p w:rsidR="00F15D89" w:rsidRPr="008C33D6" w:rsidRDefault="00F15D89" w:rsidP="00990A63">
      <w:pPr>
        <w:snapToGrid w:val="0"/>
        <w:spacing w:after="0" w:line="240" w:lineRule="auto"/>
        <w:jc w:val="center"/>
        <w:rPr>
          <w:rFonts w:ascii="Times New Roman" w:hAnsi="Times New Roman"/>
          <w:noProof/>
          <w:sz w:val="20"/>
          <w:szCs w:val="20"/>
          <w:lang w:eastAsia="en-GB"/>
        </w:rPr>
      </w:pPr>
      <w:r w:rsidRPr="008C33D6">
        <w:rPr>
          <w:rFonts w:ascii="Times New Roman" w:hAnsi="Times New Roman"/>
          <w:noProof/>
          <w:sz w:val="20"/>
          <w:szCs w:val="20"/>
          <w:lang w:val="en-US" w:eastAsia="zh-CN"/>
        </w:rPr>
        <w:drawing>
          <wp:inline distT="0" distB="0" distL="0" distR="0">
            <wp:extent cx="2517416" cy="1518700"/>
            <wp:effectExtent l="19050" t="0" r="0" b="0"/>
            <wp:docPr id="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E554E" w:rsidRPr="008C33D6" w:rsidRDefault="00FE554E" w:rsidP="00990A63">
      <w:pPr>
        <w:snapToGrid w:val="0"/>
        <w:spacing w:after="0" w:line="240" w:lineRule="auto"/>
        <w:ind w:firstLine="425"/>
        <w:jc w:val="both"/>
        <w:rPr>
          <w:rFonts w:ascii="Times New Roman" w:hAnsi="Times New Roman"/>
          <w:noProof/>
          <w:sz w:val="20"/>
          <w:szCs w:val="20"/>
          <w:lang w:eastAsia="en-GB"/>
        </w:rPr>
      </w:pPr>
    </w:p>
    <w:p w:rsidR="00F15D89" w:rsidRPr="008C33D6" w:rsidRDefault="00F15D89" w:rsidP="00990A63">
      <w:pPr>
        <w:snapToGrid w:val="0"/>
        <w:spacing w:after="0" w:line="240" w:lineRule="auto"/>
        <w:jc w:val="both"/>
        <w:rPr>
          <w:rFonts w:ascii="Times New Roman" w:hAnsi="Times New Roman"/>
          <w:noProof/>
          <w:sz w:val="20"/>
          <w:szCs w:val="20"/>
          <w:lang w:eastAsia="en-GB"/>
        </w:rPr>
      </w:pPr>
      <w:r w:rsidRPr="008C33D6">
        <w:rPr>
          <w:rFonts w:ascii="Times New Roman" w:hAnsi="Times New Roman"/>
          <w:noProof/>
          <w:sz w:val="20"/>
          <w:szCs w:val="20"/>
          <w:lang w:eastAsia="en-GB"/>
        </w:rPr>
        <w:t>(v)</w:t>
      </w:r>
    </w:p>
    <w:p w:rsidR="00F15D89" w:rsidRPr="008C33D6" w:rsidRDefault="00F15D89" w:rsidP="00990A63">
      <w:pPr>
        <w:snapToGrid w:val="0"/>
        <w:spacing w:after="0" w:line="240" w:lineRule="auto"/>
        <w:jc w:val="center"/>
        <w:rPr>
          <w:rFonts w:ascii="Times New Roman" w:hAnsi="Times New Roman"/>
          <w:noProof/>
          <w:sz w:val="20"/>
          <w:szCs w:val="20"/>
          <w:lang w:eastAsia="en-GB"/>
        </w:rPr>
      </w:pPr>
      <w:r w:rsidRPr="008C33D6">
        <w:rPr>
          <w:rFonts w:ascii="Times New Roman" w:hAnsi="Times New Roman"/>
          <w:noProof/>
          <w:sz w:val="20"/>
          <w:szCs w:val="20"/>
          <w:lang w:val="en-US" w:eastAsia="zh-CN"/>
        </w:rPr>
        <w:drawing>
          <wp:inline distT="0" distB="0" distL="0" distR="0">
            <wp:extent cx="3013544" cy="2560320"/>
            <wp:effectExtent l="0" t="0" r="0" b="0"/>
            <wp:docPr id="5"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C33D6" w:rsidRPr="008C33D6" w:rsidRDefault="008C33D6" w:rsidP="00990A63">
      <w:pPr>
        <w:snapToGrid w:val="0"/>
        <w:spacing w:after="0" w:line="240" w:lineRule="auto"/>
        <w:ind w:firstLine="425"/>
        <w:jc w:val="both"/>
        <w:rPr>
          <w:rFonts w:ascii="Times New Roman" w:hAnsi="Times New Roman"/>
          <w:noProof/>
          <w:sz w:val="20"/>
          <w:szCs w:val="20"/>
          <w:lang w:eastAsia="en-GB"/>
        </w:rPr>
      </w:pPr>
    </w:p>
    <w:p w:rsidR="008C33D6" w:rsidRPr="008C33D6" w:rsidRDefault="00F15D89" w:rsidP="00990A63">
      <w:pPr>
        <w:snapToGrid w:val="0"/>
        <w:spacing w:after="0" w:line="240" w:lineRule="auto"/>
        <w:jc w:val="both"/>
        <w:rPr>
          <w:rFonts w:ascii="Times New Roman" w:hAnsi="Times New Roman"/>
          <w:sz w:val="20"/>
          <w:szCs w:val="20"/>
        </w:rPr>
      </w:pPr>
      <w:r w:rsidRPr="008C33D6">
        <w:rPr>
          <w:rFonts w:ascii="Times New Roman" w:hAnsi="Times New Roman"/>
          <w:b/>
          <w:sz w:val="20"/>
          <w:szCs w:val="20"/>
        </w:rPr>
        <w:t>Figure 1:</w:t>
      </w:r>
      <w:r w:rsidRPr="008C33D6">
        <w:rPr>
          <w:rFonts w:ascii="Times New Roman" w:hAnsi="Times New Roman"/>
          <w:sz w:val="20"/>
          <w:szCs w:val="20"/>
        </w:rPr>
        <w:t xml:space="preserve"> Demographic Characteristics of Informants (</w:t>
      </w:r>
      <w:proofErr w:type="spellStart"/>
      <w:r w:rsidRPr="008C33D6">
        <w:rPr>
          <w:rFonts w:ascii="Times New Roman" w:hAnsi="Times New Roman"/>
          <w:sz w:val="20"/>
          <w:szCs w:val="20"/>
        </w:rPr>
        <w:t>i</w:t>
      </w:r>
      <w:proofErr w:type="spellEnd"/>
      <w:r w:rsidRPr="008C33D6">
        <w:rPr>
          <w:rFonts w:ascii="Times New Roman" w:hAnsi="Times New Roman"/>
          <w:sz w:val="20"/>
          <w:szCs w:val="20"/>
        </w:rPr>
        <w:t>) Age (ii) Sex (iii) Religion (</w:t>
      </w:r>
      <w:r w:rsidR="00A30F79" w:rsidRPr="008C33D6">
        <w:rPr>
          <w:rFonts w:ascii="Times New Roman" w:hAnsi="Times New Roman"/>
          <w:sz w:val="20"/>
          <w:szCs w:val="20"/>
        </w:rPr>
        <w:t>i</w:t>
      </w:r>
      <w:r w:rsidRPr="008C33D6">
        <w:rPr>
          <w:rFonts w:ascii="Times New Roman" w:hAnsi="Times New Roman"/>
          <w:sz w:val="20"/>
          <w:szCs w:val="20"/>
        </w:rPr>
        <w:t>v)</w:t>
      </w:r>
      <w:r w:rsidR="00A73F21" w:rsidRPr="008C33D6">
        <w:rPr>
          <w:rFonts w:ascii="Times New Roman" w:hAnsi="Times New Roman"/>
          <w:sz w:val="20"/>
          <w:szCs w:val="20"/>
        </w:rPr>
        <w:t xml:space="preserve"> Occupation</w:t>
      </w:r>
      <w:r w:rsidR="00FE554E" w:rsidRPr="008C33D6">
        <w:rPr>
          <w:rFonts w:ascii="Times New Roman" w:hAnsi="Times New Roman"/>
          <w:sz w:val="20"/>
          <w:szCs w:val="20"/>
        </w:rPr>
        <w:t xml:space="preserve"> </w:t>
      </w:r>
      <w:r w:rsidRPr="008C33D6">
        <w:rPr>
          <w:rFonts w:ascii="Times New Roman" w:hAnsi="Times New Roman"/>
          <w:sz w:val="20"/>
          <w:szCs w:val="20"/>
        </w:rPr>
        <w:t>(vi)</w:t>
      </w:r>
      <w:r w:rsidR="00A73F21" w:rsidRPr="008C33D6">
        <w:rPr>
          <w:rFonts w:ascii="Times New Roman" w:hAnsi="Times New Roman"/>
          <w:sz w:val="20"/>
          <w:szCs w:val="20"/>
        </w:rPr>
        <w:t xml:space="preserve"> Education</w:t>
      </w:r>
    </w:p>
    <w:p w:rsidR="00990A63" w:rsidRDefault="00990A63" w:rsidP="00990A63">
      <w:pPr>
        <w:snapToGrid w:val="0"/>
        <w:spacing w:after="0" w:line="240" w:lineRule="auto"/>
        <w:ind w:firstLine="425"/>
        <w:jc w:val="both"/>
        <w:rPr>
          <w:rFonts w:ascii="Times New Roman" w:eastAsiaTheme="minorEastAsia" w:hAnsi="Times New Roman"/>
          <w:sz w:val="20"/>
          <w:szCs w:val="20"/>
          <w:lang w:eastAsia="zh-CN"/>
        </w:rPr>
      </w:pPr>
    </w:p>
    <w:p w:rsidR="00990A63" w:rsidRPr="00990A63" w:rsidRDefault="00990A63" w:rsidP="00990A63">
      <w:pPr>
        <w:snapToGrid w:val="0"/>
        <w:spacing w:after="0" w:line="240" w:lineRule="auto"/>
        <w:ind w:firstLine="425"/>
        <w:jc w:val="both"/>
        <w:rPr>
          <w:rFonts w:ascii="Times New Roman" w:eastAsiaTheme="minorEastAsia" w:hAnsi="Times New Roman"/>
          <w:sz w:val="20"/>
          <w:szCs w:val="20"/>
          <w:lang w:eastAsia="zh-CN"/>
        </w:rPr>
      </w:pPr>
    </w:p>
    <w:p w:rsidR="00F15D89" w:rsidRPr="008C33D6" w:rsidRDefault="00F15D89" w:rsidP="00990A63">
      <w:pPr>
        <w:snapToGrid w:val="0"/>
        <w:spacing w:after="0" w:line="240" w:lineRule="auto"/>
        <w:ind w:firstLine="425"/>
        <w:jc w:val="both"/>
        <w:rPr>
          <w:rFonts w:ascii="Times New Roman" w:hAnsi="Times New Roman"/>
          <w:b/>
          <w:sz w:val="20"/>
          <w:szCs w:val="20"/>
        </w:rPr>
      </w:pPr>
      <w:r w:rsidRPr="008C33D6">
        <w:rPr>
          <w:rFonts w:ascii="Times New Roman" w:hAnsi="Times New Roman"/>
          <w:sz w:val="20"/>
          <w:szCs w:val="20"/>
        </w:rPr>
        <w:t>Herbal usage and combine medication (Orthodox medicine) as practiced by respondents is shown in Table 1. Majority of the respondents agreed to their use of herbs (52.9%), 32.7% established a strong approval and usage of same while 1.9%, 7.7% and 4.8% were undecided on it use, disapproved its application and strongly opposed its relevance to them respectively. However, while 19.2% confessed strongly to indulge in combine medication, 28.8% agreed to rely on herbs and orthodox medication for quick recovery as 14.4 reserved their opinion, although 27% lightly disagreed while same was greeted by vehement disagreement from about 12% of our respondents.</w:t>
      </w:r>
    </w:p>
    <w:p w:rsidR="00355696" w:rsidRDefault="00355696" w:rsidP="00990A63">
      <w:pPr>
        <w:snapToGrid w:val="0"/>
        <w:spacing w:after="0" w:line="240" w:lineRule="auto"/>
        <w:jc w:val="both"/>
        <w:rPr>
          <w:rFonts w:ascii="Times New Roman" w:hAnsi="Times New Roman"/>
          <w:b/>
          <w:sz w:val="20"/>
          <w:szCs w:val="20"/>
        </w:rPr>
        <w:sectPr w:rsidR="00355696" w:rsidSect="00355696">
          <w:type w:val="continuous"/>
          <w:pgSz w:w="12242" w:h="15842" w:code="1"/>
          <w:pgMar w:top="1440" w:right="1440" w:bottom="1440" w:left="1440" w:header="720" w:footer="720" w:gutter="0"/>
          <w:cols w:num="2" w:space="550"/>
          <w:docGrid w:linePitch="360"/>
        </w:sectPr>
      </w:pPr>
    </w:p>
    <w:p w:rsidR="00164485" w:rsidRDefault="00164485" w:rsidP="00990A63">
      <w:pPr>
        <w:snapToGrid w:val="0"/>
        <w:spacing w:after="0" w:line="240" w:lineRule="auto"/>
        <w:jc w:val="center"/>
        <w:rPr>
          <w:rFonts w:ascii="Times New Roman" w:eastAsiaTheme="minorEastAsia" w:hAnsi="Times New Roman" w:hint="eastAsia"/>
          <w:b/>
          <w:sz w:val="20"/>
          <w:szCs w:val="20"/>
          <w:lang w:eastAsia="zh-CN"/>
        </w:rPr>
      </w:pPr>
    </w:p>
    <w:p w:rsidR="00F15D89" w:rsidRPr="008C33D6" w:rsidRDefault="00F15D89" w:rsidP="00990A63">
      <w:pPr>
        <w:snapToGrid w:val="0"/>
        <w:spacing w:after="0" w:line="240" w:lineRule="auto"/>
        <w:jc w:val="center"/>
        <w:rPr>
          <w:rFonts w:ascii="Times New Roman" w:hAnsi="Times New Roman"/>
          <w:b/>
          <w:sz w:val="20"/>
          <w:szCs w:val="20"/>
        </w:rPr>
      </w:pPr>
      <w:r w:rsidRPr="008C33D6">
        <w:rPr>
          <w:rFonts w:ascii="Times New Roman" w:hAnsi="Times New Roman"/>
          <w:b/>
          <w:sz w:val="20"/>
          <w:szCs w:val="20"/>
        </w:rPr>
        <w:t xml:space="preserve">Table </w:t>
      </w:r>
      <w:r w:rsidR="00EC14A2" w:rsidRPr="008C33D6">
        <w:rPr>
          <w:rFonts w:ascii="Times New Roman" w:hAnsi="Times New Roman"/>
          <w:b/>
          <w:sz w:val="20"/>
          <w:szCs w:val="20"/>
        </w:rPr>
        <w:t>1</w:t>
      </w:r>
      <w:r w:rsidRPr="008C33D6">
        <w:rPr>
          <w:rFonts w:ascii="Times New Roman" w:hAnsi="Times New Roman"/>
          <w:sz w:val="20"/>
          <w:szCs w:val="20"/>
        </w:rPr>
        <w:t>:</w:t>
      </w:r>
      <w:r w:rsidR="008C33D6" w:rsidRPr="008C33D6">
        <w:rPr>
          <w:rFonts w:ascii="Times New Roman" w:hAnsi="Times New Roman"/>
          <w:sz w:val="20"/>
          <w:szCs w:val="20"/>
        </w:rPr>
        <w:t xml:space="preserve"> </w:t>
      </w:r>
      <w:r w:rsidRPr="008C33D6">
        <w:rPr>
          <w:rFonts w:ascii="Times New Roman" w:hAnsi="Times New Roman"/>
          <w:sz w:val="20"/>
          <w:szCs w:val="20"/>
        </w:rPr>
        <w:t>Herbal usage and combination with orthodox medicine as practiced by respondents</w:t>
      </w:r>
    </w:p>
    <w:tbl>
      <w:tblPr>
        <w:tblW w:w="5000" w:type="pct"/>
        <w:jc w:val="center"/>
        <w:tblBorders>
          <w:top w:val="single" w:sz="4" w:space="0" w:color="000000"/>
          <w:bottom w:val="single" w:sz="4" w:space="0" w:color="000000"/>
        </w:tblBorders>
        <w:tblCellMar>
          <w:left w:w="57" w:type="dxa"/>
          <w:right w:w="57" w:type="dxa"/>
        </w:tblCellMar>
        <w:tblLook w:val="04A0"/>
      </w:tblPr>
      <w:tblGrid>
        <w:gridCol w:w="427"/>
        <w:gridCol w:w="3608"/>
        <w:gridCol w:w="1162"/>
        <w:gridCol w:w="603"/>
        <w:gridCol w:w="982"/>
        <w:gridCol w:w="824"/>
        <w:gridCol w:w="1334"/>
        <w:gridCol w:w="536"/>
      </w:tblGrid>
      <w:tr w:rsidR="008C33D6" w:rsidRPr="00990A63" w:rsidTr="008C33D6">
        <w:trPr>
          <w:jc w:val="center"/>
        </w:trPr>
        <w:tc>
          <w:tcPr>
            <w:tcW w:w="225" w:type="pct"/>
            <w:tcBorders>
              <w:top w:val="single" w:sz="4" w:space="0" w:color="000000"/>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S/N</w:t>
            </w:r>
          </w:p>
        </w:tc>
        <w:tc>
          <w:tcPr>
            <w:tcW w:w="1904" w:type="pct"/>
            <w:tcBorders>
              <w:top w:val="single" w:sz="4" w:space="0" w:color="000000"/>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Questions</w:t>
            </w:r>
          </w:p>
        </w:tc>
        <w:tc>
          <w:tcPr>
            <w:tcW w:w="613" w:type="pct"/>
            <w:tcBorders>
              <w:top w:val="single" w:sz="4" w:space="0" w:color="000000"/>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Strongly agree</w:t>
            </w:r>
          </w:p>
        </w:tc>
        <w:tc>
          <w:tcPr>
            <w:tcW w:w="318" w:type="pct"/>
            <w:tcBorders>
              <w:top w:val="single" w:sz="4" w:space="0" w:color="000000"/>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Agree</w:t>
            </w:r>
          </w:p>
        </w:tc>
        <w:tc>
          <w:tcPr>
            <w:tcW w:w="518" w:type="pct"/>
            <w:tcBorders>
              <w:top w:val="single" w:sz="4" w:space="0" w:color="000000"/>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Undecided</w:t>
            </w:r>
          </w:p>
        </w:tc>
        <w:tc>
          <w:tcPr>
            <w:tcW w:w="435" w:type="pct"/>
            <w:tcBorders>
              <w:top w:val="single" w:sz="4" w:space="0" w:color="000000"/>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Disagree</w:t>
            </w:r>
          </w:p>
        </w:tc>
        <w:tc>
          <w:tcPr>
            <w:tcW w:w="704" w:type="pct"/>
            <w:tcBorders>
              <w:top w:val="single" w:sz="4" w:space="0" w:color="000000"/>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Strongly disagree</w:t>
            </w:r>
          </w:p>
        </w:tc>
        <w:tc>
          <w:tcPr>
            <w:tcW w:w="283" w:type="pct"/>
            <w:tcBorders>
              <w:top w:val="single" w:sz="4" w:space="0" w:color="000000"/>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Total</w:t>
            </w:r>
          </w:p>
        </w:tc>
      </w:tr>
      <w:tr w:rsidR="00F15D89" w:rsidRPr="00990A63" w:rsidTr="008C33D6">
        <w:trPr>
          <w:jc w:val="center"/>
        </w:trPr>
        <w:tc>
          <w:tcPr>
            <w:tcW w:w="225" w:type="pct"/>
            <w:tcBorders>
              <w:top w:val="single" w:sz="4" w:space="0" w:color="000000"/>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p>
        </w:tc>
        <w:tc>
          <w:tcPr>
            <w:tcW w:w="1904" w:type="pct"/>
            <w:tcBorders>
              <w:top w:val="single" w:sz="4" w:space="0" w:color="000000"/>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p>
        </w:tc>
        <w:tc>
          <w:tcPr>
            <w:tcW w:w="2871" w:type="pct"/>
            <w:gridSpan w:val="6"/>
            <w:tcBorders>
              <w:top w:val="single" w:sz="4" w:space="0" w:color="000000"/>
              <w:bottom w:val="single" w:sz="4" w:space="0" w:color="000000"/>
            </w:tcBorders>
            <w:vAlign w:val="center"/>
          </w:tcPr>
          <w:p w:rsidR="008C33D6" w:rsidRPr="00990A63" w:rsidRDefault="008C33D6"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 xml:space="preserve"> </w:t>
            </w:r>
            <w:r w:rsidR="00F15D89" w:rsidRPr="00990A63">
              <w:rPr>
                <w:rFonts w:ascii="Times New Roman" w:hAnsi="Times New Roman"/>
                <w:sz w:val="17"/>
                <w:szCs w:val="17"/>
              </w:rPr>
              <w:t>FREQUENCY</w:t>
            </w:r>
          </w:p>
          <w:p w:rsidR="00F15D89" w:rsidRPr="00990A63" w:rsidRDefault="008C33D6"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P</w:t>
            </w:r>
            <w:r w:rsidR="00F15D89" w:rsidRPr="00990A63">
              <w:rPr>
                <w:rFonts w:ascii="Times New Roman" w:hAnsi="Times New Roman"/>
                <w:sz w:val="17"/>
                <w:szCs w:val="17"/>
              </w:rPr>
              <w:t>ERCENTAGE (%)</w:t>
            </w:r>
          </w:p>
        </w:tc>
      </w:tr>
      <w:tr w:rsidR="008C33D6" w:rsidRPr="00990A63" w:rsidTr="008C33D6">
        <w:trPr>
          <w:jc w:val="center"/>
        </w:trPr>
        <w:tc>
          <w:tcPr>
            <w:tcW w:w="225" w:type="pct"/>
            <w:tcBorders>
              <w:top w:val="single" w:sz="4" w:space="0" w:color="000000"/>
              <w:bottom w:val="nil"/>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1.</w:t>
            </w:r>
          </w:p>
        </w:tc>
        <w:tc>
          <w:tcPr>
            <w:tcW w:w="1904" w:type="pct"/>
            <w:tcBorders>
              <w:top w:val="single" w:sz="4" w:space="0" w:color="000000"/>
              <w:bottom w:val="nil"/>
            </w:tcBorders>
            <w:vAlign w:val="center"/>
          </w:tcPr>
          <w:p w:rsidR="00F15D89" w:rsidRPr="00990A63" w:rsidRDefault="00F15D89" w:rsidP="00990A63">
            <w:pPr>
              <w:snapToGrid w:val="0"/>
              <w:spacing w:after="0" w:line="240" w:lineRule="auto"/>
              <w:jc w:val="both"/>
              <w:rPr>
                <w:rFonts w:ascii="Times New Roman" w:hAnsi="Times New Roman"/>
                <w:sz w:val="17"/>
                <w:szCs w:val="17"/>
                <w:lang w:eastAsia="en-GB"/>
              </w:rPr>
            </w:pPr>
            <w:r w:rsidRPr="00990A63">
              <w:rPr>
                <w:rFonts w:ascii="Times New Roman" w:hAnsi="Times New Roman"/>
                <w:sz w:val="17"/>
                <w:szCs w:val="17"/>
                <w:lang w:eastAsia="en-GB"/>
              </w:rPr>
              <w:t>I make use of herbs</w:t>
            </w:r>
          </w:p>
        </w:tc>
        <w:tc>
          <w:tcPr>
            <w:tcW w:w="613" w:type="pct"/>
            <w:tcBorders>
              <w:top w:val="single" w:sz="4" w:space="0" w:color="000000"/>
              <w:bottom w:val="nil"/>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34</w:t>
            </w:r>
          </w:p>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32.7</w:t>
            </w:r>
          </w:p>
        </w:tc>
        <w:tc>
          <w:tcPr>
            <w:tcW w:w="318" w:type="pct"/>
            <w:tcBorders>
              <w:top w:val="single" w:sz="4" w:space="0" w:color="000000"/>
              <w:bottom w:val="nil"/>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55</w:t>
            </w:r>
          </w:p>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52.9</w:t>
            </w:r>
          </w:p>
        </w:tc>
        <w:tc>
          <w:tcPr>
            <w:tcW w:w="518" w:type="pct"/>
            <w:tcBorders>
              <w:top w:val="single" w:sz="4" w:space="0" w:color="000000"/>
              <w:bottom w:val="nil"/>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2</w:t>
            </w:r>
          </w:p>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1.9</w:t>
            </w:r>
          </w:p>
        </w:tc>
        <w:tc>
          <w:tcPr>
            <w:tcW w:w="435" w:type="pct"/>
            <w:tcBorders>
              <w:top w:val="single" w:sz="4" w:space="0" w:color="000000"/>
              <w:bottom w:val="nil"/>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8</w:t>
            </w:r>
          </w:p>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7.7</w:t>
            </w:r>
          </w:p>
        </w:tc>
        <w:tc>
          <w:tcPr>
            <w:tcW w:w="704" w:type="pct"/>
            <w:tcBorders>
              <w:top w:val="single" w:sz="4" w:space="0" w:color="000000"/>
              <w:bottom w:val="nil"/>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5</w:t>
            </w:r>
          </w:p>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4.8</w:t>
            </w:r>
          </w:p>
        </w:tc>
        <w:tc>
          <w:tcPr>
            <w:tcW w:w="283" w:type="pct"/>
            <w:tcBorders>
              <w:top w:val="single" w:sz="4" w:space="0" w:color="000000"/>
              <w:bottom w:val="nil"/>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104</w:t>
            </w:r>
          </w:p>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100</w:t>
            </w:r>
          </w:p>
        </w:tc>
      </w:tr>
      <w:tr w:rsidR="008C33D6" w:rsidRPr="00990A63" w:rsidTr="008C33D6">
        <w:trPr>
          <w:jc w:val="center"/>
        </w:trPr>
        <w:tc>
          <w:tcPr>
            <w:tcW w:w="225" w:type="pct"/>
            <w:tcBorders>
              <w:top w:val="nil"/>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2.</w:t>
            </w:r>
          </w:p>
        </w:tc>
        <w:tc>
          <w:tcPr>
            <w:tcW w:w="1904" w:type="pct"/>
            <w:tcBorders>
              <w:top w:val="nil"/>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I combine herbs and orthodox medicine to aid recovery</w:t>
            </w:r>
          </w:p>
        </w:tc>
        <w:tc>
          <w:tcPr>
            <w:tcW w:w="613" w:type="pct"/>
            <w:tcBorders>
              <w:top w:val="nil"/>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20</w:t>
            </w:r>
          </w:p>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19.2</w:t>
            </w:r>
          </w:p>
        </w:tc>
        <w:tc>
          <w:tcPr>
            <w:tcW w:w="318" w:type="pct"/>
            <w:tcBorders>
              <w:top w:val="nil"/>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30</w:t>
            </w:r>
          </w:p>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28.8</w:t>
            </w:r>
          </w:p>
        </w:tc>
        <w:tc>
          <w:tcPr>
            <w:tcW w:w="518" w:type="pct"/>
            <w:tcBorders>
              <w:top w:val="nil"/>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16</w:t>
            </w:r>
          </w:p>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14.4</w:t>
            </w:r>
          </w:p>
        </w:tc>
        <w:tc>
          <w:tcPr>
            <w:tcW w:w="435" w:type="pct"/>
            <w:tcBorders>
              <w:top w:val="nil"/>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27</w:t>
            </w:r>
          </w:p>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26.0</w:t>
            </w:r>
          </w:p>
        </w:tc>
        <w:tc>
          <w:tcPr>
            <w:tcW w:w="704" w:type="pct"/>
            <w:tcBorders>
              <w:top w:val="nil"/>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12</w:t>
            </w:r>
          </w:p>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11.5</w:t>
            </w:r>
          </w:p>
        </w:tc>
        <w:tc>
          <w:tcPr>
            <w:tcW w:w="283" w:type="pct"/>
            <w:tcBorders>
              <w:top w:val="nil"/>
              <w:bottom w:val="single" w:sz="4" w:space="0" w:color="000000"/>
            </w:tcBorders>
            <w:vAlign w:val="center"/>
          </w:tcPr>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104</w:t>
            </w:r>
          </w:p>
          <w:p w:rsidR="00F15D89" w:rsidRPr="00990A63" w:rsidRDefault="00F15D89" w:rsidP="00990A63">
            <w:pPr>
              <w:snapToGrid w:val="0"/>
              <w:spacing w:after="0" w:line="240" w:lineRule="auto"/>
              <w:jc w:val="both"/>
              <w:rPr>
                <w:rFonts w:ascii="Times New Roman" w:hAnsi="Times New Roman"/>
                <w:sz w:val="17"/>
                <w:szCs w:val="17"/>
              </w:rPr>
            </w:pPr>
            <w:r w:rsidRPr="00990A63">
              <w:rPr>
                <w:rFonts w:ascii="Times New Roman" w:hAnsi="Times New Roman"/>
                <w:sz w:val="17"/>
                <w:szCs w:val="17"/>
              </w:rPr>
              <w:t>100</w:t>
            </w:r>
          </w:p>
        </w:tc>
      </w:tr>
    </w:tbl>
    <w:p w:rsidR="008C33D6" w:rsidRDefault="008C33D6" w:rsidP="00990A63">
      <w:pPr>
        <w:snapToGrid w:val="0"/>
        <w:spacing w:after="0" w:line="240" w:lineRule="auto"/>
        <w:ind w:firstLine="425"/>
        <w:jc w:val="both"/>
        <w:rPr>
          <w:rFonts w:ascii="Times New Roman" w:eastAsiaTheme="minorEastAsia" w:hAnsi="Times New Roman" w:hint="eastAsia"/>
          <w:sz w:val="20"/>
          <w:szCs w:val="16"/>
          <w:lang w:eastAsia="zh-CN"/>
        </w:rPr>
      </w:pPr>
    </w:p>
    <w:p w:rsidR="00164485" w:rsidRPr="00164485" w:rsidRDefault="00164485" w:rsidP="00990A63">
      <w:pPr>
        <w:snapToGrid w:val="0"/>
        <w:spacing w:after="0" w:line="240" w:lineRule="auto"/>
        <w:ind w:firstLine="425"/>
        <w:jc w:val="both"/>
        <w:rPr>
          <w:rFonts w:ascii="Times New Roman" w:eastAsiaTheme="minorEastAsia" w:hAnsi="Times New Roman" w:hint="eastAsia"/>
          <w:sz w:val="20"/>
          <w:szCs w:val="16"/>
          <w:lang w:eastAsia="zh-CN"/>
        </w:rPr>
      </w:pPr>
    </w:p>
    <w:p w:rsidR="00355696" w:rsidRDefault="00355696" w:rsidP="00990A63">
      <w:pPr>
        <w:snapToGrid w:val="0"/>
        <w:spacing w:after="0" w:line="240" w:lineRule="auto"/>
        <w:ind w:firstLine="425"/>
        <w:jc w:val="both"/>
        <w:rPr>
          <w:rFonts w:ascii="Times New Roman" w:hAnsi="Times New Roman"/>
          <w:sz w:val="20"/>
          <w:szCs w:val="20"/>
        </w:rPr>
        <w:sectPr w:rsidR="00355696" w:rsidSect="008C33D6">
          <w:type w:val="continuous"/>
          <w:pgSz w:w="12242" w:h="15842" w:code="1"/>
          <w:pgMar w:top="1440" w:right="1440" w:bottom="1440" w:left="1440" w:header="720" w:footer="720" w:gutter="0"/>
          <w:cols w:space="708"/>
          <w:docGrid w:linePitch="360"/>
        </w:sectPr>
      </w:pPr>
    </w:p>
    <w:p w:rsidR="006177E9" w:rsidRPr="008C33D6" w:rsidRDefault="00F15D89" w:rsidP="00990A63">
      <w:pPr>
        <w:snapToGrid w:val="0"/>
        <w:spacing w:after="0" w:line="240" w:lineRule="auto"/>
        <w:ind w:firstLine="425"/>
        <w:jc w:val="both"/>
        <w:rPr>
          <w:rFonts w:ascii="Times New Roman" w:hAnsi="Times New Roman"/>
          <w:sz w:val="20"/>
          <w:szCs w:val="20"/>
        </w:rPr>
      </w:pPr>
      <w:r w:rsidRPr="008C33D6">
        <w:rPr>
          <w:rFonts w:ascii="Times New Roman" w:hAnsi="Times New Roman"/>
          <w:sz w:val="20"/>
          <w:szCs w:val="20"/>
        </w:rPr>
        <w:lastRenderedPageBreak/>
        <w:t>The relationship between socio-demographic factors and herbal usage</w:t>
      </w:r>
      <w:r w:rsidR="00EC14A2" w:rsidRPr="008C33D6">
        <w:rPr>
          <w:rFonts w:ascii="Times New Roman" w:hAnsi="Times New Roman"/>
          <w:sz w:val="20"/>
          <w:szCs w:val="20"/>
        </w:rPr>
        <w:t xml:space="preserve"> is shown in Table 2</w:t>
      </w:r>
      <w:r w:rsidRPr="008C33D6">
        <w:rPr>
          <w:rFonts w:ascii="Times New Roman" w:hAnsi="Times New Roman"/>
          <w:sz w:val="20"/>
          <w:szCs w:val="20"/>
        </w:rPr>
        <w:t xml:space="preserve">. Factors such as age, sex, religion, educational status of </w:t>
      </w:r>
      <w:r w:rsidRPr="008C33D6">
        <w:rPr>
          <w:rFonts w:ascii="Times New Roman" w:hAnsi="Times New Roman"/>
          <w:sz w:val="20"/>
          <w:szCs w:val="20"/>
        </w:rPr>
        <w:lastRenderedPageBreak/>
        <w:t>respondents had no significant relationship (P≤ 0.05) with their use of herbs. But respondents’ occupation had a significant effect on herbal usage.</w:t>
      </w:r>
    </w:p>
    <w:p w:rsidR="00355696" w:rsidRDefault="00355696" w:rsidP="00990A63">
      <w:pPr>
        <w:snapToGrid w:val="0"/>
        <w:spacing w:after="0" w:line="240" w:lineRule="auto"/>
        <w:ind w:firstLine="425"/>
        <w:jc w:val="both"/>
        <w:rPr>
          <w:rFonts w:ascii="Times New Roman" w:hAnsi="Times New Roman"/>
          <w:sz w:val="20"/>
          <w:szCs w:val="20"/>
        </w:rPr>
        <w:sectPr w:rsidR="00355696" w:rsidSect="00355696">
          <w:type w:val="continuous"/>
          <w:pgSz w:w="12242" w:h="15842" w:code="1"/>
          <w:pgMar w:top="1440" w:right="1440" w:bottom="1440" w:left="1440" w:header="720" w:footer="720" w:gutter="0"/>
          <w:cols w:num="2" w:space="550"/>
          <w:docGrid w:linePitch="360"/>
        </w:sectPr>
      </w:pPr>
    </w:p>
    <w:p w:rsidR="008C33D6" w:rsidRPr="008C33D6" w:rsidRDefault="008C33D6" w:rsidP="00990A63">
      <w:pPr>
        <w:snapToGrid w:val="0"/>
        <w:spacing w:after="0" w:line="240" w:lineRule="auto"/>
        <w:ind w:firstLine="425"/>
        <w:jc w:val="both"/>
        <w:rPr>
          <w:rFonts w:ascii="Times New Roman" w:hAnsi="Times New Roman"/>
          <w:sz w:val="20"/>
          <w:szCs w:val="20"/>
        </w:rPr>
      </w:pPr>
    </w:p>
    <w:p w:rsidR="00164485" w:rsidRDefault="00164485" w:rsidP="00990A63">
      <w:pPr>
        <w:snapToGrid w:val="0"/>
        <w:spacing w:after="0" w:line="240" w:lineRule="auto"/>
        <w:jc w:val="center"/>
        <w:rPr>
          <w:rFonts w:ascii="Times New Roman" w:eastAsiaTheme="minorEastAsia" w:hAnsi="Times New Roman" w:hint="eastAsia"/>
          <w:b/>
          <w:sz w:val="20"/>
          <w:szCs w:val="20"/>
          <w:lang w:eastAsia="zh-CN"/>
        </w:rPr>
      </w:pPr>
    </w:p>
    <w:p w:rsidR="00F15D89" w:rsidRPr="008C33D6" w:rsidRDefault="00EC14A2" w:rsidP="00990A63">
      <w:pPr>
        <w:snapToGrid w:val="0"/>
        <w:spacing w:after="0" w:line="240" w:lineRule="auto"/>
        <w:jc w:val="center"/>
        <w:rPr>
          <w:rFonts w:ascii="Times New Roman" w:hAnsi="Times New Roman"/>
          <w:sz w:val="20"/>
          <w:szCs w:val="20"/>
        </w:rPr>
      </w:pPr>
      <w:r w:rsidRPr="008C33D6">
        <w:rPr>
          <w:rFonts w:ascii="Times New Roman" w:hAnsi="Times New Roman"/>
          <w:b/>
          <w:sz w:val="20"/>
          <w:szCs w:val="20"/>
        </w:rPr>
        <w:t>Table 2</w:t>
      </w:r>
      <w:r w:rsidR="00F15D89" w:rsidRPr="008C33D6">
        <w:rPr>
          <w:rFonts w:ascii="Times New Roman" w:hAnsi="Times New Roman"/>
          <w:b/>
          <w:sz w:val="20"/>
          <w:szCs w:val="20"/>
        </w:rPr>
        <w:t xml:space="preserve">: </w:t>
      </w:r>
      <w:proofErr w:type="spellStart"/>
      <w:r w:rsidR="00F15D89" w:rsidRPr="008C33D6">
        <w:rPr>
          <w:rFonts w:ascii="Times New Roman" w:hAnsi="Times New Roman"/>
          <w:sz w:val="20"/>
          <w:szCs w:val="20"/>
        </w:rPr>
        <w:t>Bivariate</w:t>
      </w:r>
      <w:proofErr w:type="spellEnd"/>
      <w:r w:rsidR="00F15D89" w:rsidRPr="008C33D6">
        <w:rPr>
          <w:rFonts w:ascii="Times New Roman" w:hAnsi="Times New Roman"/>
          <w:sz w:val="20"/>
          <w:szCs w:val="20"/>
        </w:rPr>
        <w:t xml:space="preserve"> Level of Analysis – Relationship between socio-demographic factors and</w:t>
      </w:r>
      <w:r w:rsidR="008C33D6" w:rsidRPr="008C33D6">
        <w:rPr>
          <w:rFonts w:ascii="Times New Roman" w:hAnsi="Times New Roman"/>
          <w:sz w:val="20"/>
          <w:szCs w:val="20"/>
        </w:rPr>
        <w:t xml:space="preserve"> h</w:t>
      </w:r>
      <w:r w:rsidR="00F15D89" w:rsidRPr="008C33D6">
        <w:rPr>
          <w:rFonts w:ascii="Times New Roman" w:hAnsi="Times New Roman"/>
          <w:sz w:val="20"/>
          <w:szCs w:val="20"/>
        </w:rPr>
        <w:t>erbal usage</w:t>
      </w:r>
    </w:p>
    <w:tbl>
      <w:tblPr>
        <w:tblW w:w="5000" w:type="pct"/>
        <w:jc w:val="center"/>
        <w:tblBorders>
          <w:top w:val="single" w:sz="4" w:space="0" w:color="auto"/>
          <w:bottom w:val="single" w:sz="4" w:space="0" w:color="auto"/>
        </w:tblBorders>
        <w:tblCellMar>
          <w:left w:w="57" w:type="dxa"/>
          <w:right w:w="57" w:type="dxa"/>
        </w:tblCellMar>
        <w:tblLook w:val="04A0"/>
      </w:tblPr>
      <w:tblGrid>
        <w:gridCol w:w="4214"/>
        <w:gridCol w:w="1574"/>
        <w:gridCol w:w="631"/>
        <w:gridCol w:w="1437"/>
        <w:gridCol w:w="1620"/>
      </w:tblGrid>
      <w:tr w:rsidR="00F15D89" w:rsidRPr="008C33D6" w:rsidTr="008C33D6">
        <w:trPr>
          <w:jc w:val="center"/>
        </w:trPr>
        <w:tc>
          <w:tcPr>
            <w:tcW w:w="2223" w:type="pct"/>
            <w:tcBorders>
              <w:top w:val="single" w:sz="4" w:space="0" w:color="auto"/>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b/>
                <w:sz w:val="20"/>
                <w:szCs w:val="16"/>
              </w:rPr>
            </w:pPr>
            <w:r w:rsidRPr="008C33D6">
              <w:rPr>
                <w:rFonts w:ascii="Times New Roman" w:hAnsi="Times New Roman"/>
                <w:b/>
                <w:sz w:val="20"/>
                <w:szCs w:val="16"/>
              </w:rPr>
              <w:t xml:space="preserve">Characteristics </w:t>
            </w:r>
          </w:p>
        </w:tc>
        <w:tc>
          <w:tcPr>
            <w:tcW w:w="830" w:type="pct"/>
            <w:tcBorders>
              <w:top w:val="single" w:sz="4" w:space="0" w:color="auto"/>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b/>
                <w:sz w:val="20"/>
                <w:szCs w:val="16"/>
              </w:rPr>
            </w:pPr>
            <w:r w:rsidRPr="008C33D6">
              <w:rPr>
                <w:rFonts w:ascii="Times New Roman" w:hAnsi="Times New Roman"/>
                <w:b/>
                <w:sz w:val="20"/>
                <w:szCs w:val="16"/>
              </w:rPr>
              <w:t>χ2 value</w:t>
            </w:r>
          </w:p>
        </w:tc>
        <w:tc>
          <w:tcPr>
            <w:tcW w:w="333" w:type="pct"/>
            <w:tcBorders>
              <w:top w:val="single" w:sz="4" w:space="0" w:color="auto"/>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proofErr w:type="spellStart"/>
            <w:r w:rsidRPr="008C33D6">
              <w:rPr>
                <w:rFonts w:ascii="Times New Roman" w:hAnsi="Times New Roman"/>
                <w:sz w:val="20"/>
                <w:szCs w:val="16"/>
              </w:rPr>
              <w:t>Df</w:t>
            </w:r>
            <w:proofErr w:type="spellEnd"/>
          </w:p>
        </w:tc>
        <w:tc>
          <w:tcPr>
            <w:tcW w:w="758" w:type="pct"/>
            <w:tcBorders>
              <w:top w:val="single" w:sz="4" w:space="0" w:color="auto"/>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b/>
                <w:sz w:val="20"/>
                <w:szCs w:val="16"/>
              </w:rPr>
            </w:pPr>
            <w:r w:rsidRPr="008C33D6">
              <w:rPr>
                <w:rFonts w:ascii="Times New Roman" w:hAnsi="Times New Roman"/>
                <w:b/>
                <w:sz w:val="20"/>
                <w:szCs w:val="16"/>
              </w:rPr>
              <w:t>P value</w:t>
            </w:r>
          </w:p>
        </w:tc>
        <w:tc>
          <w:tcPr>
            <w:tcW w:w="855" w:type="pct"/>
            <w:tcBorders>
              <w:top w:val="single" w:sz="4" w:space="0" w:color="auto"/>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b/>
                <w:sz w:val="20"/>
                <w:szCs w:val="16"/>
              </w:rPr>
            </w:pPr>
            <w:r w:rsidRPr="008C33D6">
              <w:rPr>
                <w:rFonts w:ascii="Times New Roman" w:hAnsi="Times New Roman"/>
                <w:b/>
                <w:sz w:val="20"/>
                <w:szCs w:val="16"/>
              </w:rPr>
              <w:t xml:space="preserve">Decision </w:t>
            </w:r>
          </w:p>
        </w:tc>
      </w:tr>
      <w:tr w:rsidR="00F15D89" w:rsidRPr="008C33D6" w:rsidTr="008C33D6">
        <w:trPr>
          <w:jc w:val="center"/>
        </w:trPr>
        <w:tc>
          <w:tcPr>
            <w:tcW w:w="2223" w:type="pct"/>
            <w:tcBorders>
              <w:top w:val="single" w:sz="4" w:space="0" w:color="auto"/>
              <w:bottom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Age</w:t>
            </w:r>
          </w:p>
        </w:tc>
        <w:tc>
          <w:tcPr>
            <w:tcW w:w="830" w:type="pct"/>
            <w:tcBorders>
              <w:top w:val="single" w:sz="4" w:space="0" w:color="auto"/>
              <w:bottom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16.920</w:t>
            </w:r>
          </w:p>
        </w:tc>
        <w:tc>
          <w:tcPr>
            <w:tcW w:w="333" w:type="pct"/>
            <w:tcBorders>
              <w:top w:val="single" w:sz="4" w:space="0" w:color="auto"/>
              <w:bottom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12</w:t>
            </w:r>
          </w:p>
        </w:tc>
        <w:tc>
          <w:tcPr>
            <w:tcW w:w="758" w:type="pct"/>
            <w:tcBorders>
              <w:top w:val="single" w:sz="4" w:space="0" w:color="auto"/>
              <w:bottom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0.153</w:t>
            </w:r>
          </w:p>
        </w:tc>
        <w:tc>
          <w:tcPr>
            <w:tcW w:w="855" w:type="pct"/>
            <w:tcBorders>
              <w:top w:val="single" w:sz="4" w:space="0" w:color="auto"/>
              <w:bottom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vertAlign w:val="superscript"/>
              </w:rPr>
            </w:pPr>
            <w:r w:rsidRPr="008C33D6">
              <w:rPr>
                <w:rFonts w:ascii="Times New Roman" w:hAnsi="Times New Roman"/>
                <w:sz w:val="20"/>
                <w:szCs w:val="16"/>
                <w:vertAlign w:val="superscript"/>
              </w:rPr>
              <w:t>ns</w:t>
            </w:r>
          </w:p>
        </w:tc>
      </w:tr>
      <w:tr w:rsidR="00F15D89" w:rsidRPr="008C33D6" w:rsidTr="008C33D6">
        <w:trPr>
          <w:jc w:val="center"/>
        </w:trPr>
        <w:tc>
          <w:tcPr>
            <w:tcW w:w="2223" w:type="pct"/>
            <w:tcBorders>
              <w:top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Sex</w:t>
            </w:r>
          </w:p>
        </w:tc>
        <w:tc>
          <w:tcPr>
            <w:tcW w:w="830" w:type="pct"/>
            <w:tcBorders>
              <w:top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7.311</w:t>
            </w:r>
          </w:p>
        </w:tc>
        <w:tc>
          <w:tcPr>
            <w:tcW w:w="333" w:type="pct"/>
            <w:tcBorders>
              <w:top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4</w:t>
            </w:r>
          </w:p>
        </w:tc>
        <w:tc>
          <w:tcPr>
            <w:tcW w:w="758" w:type="pct"/>
            <w:tcBorders>
              <w:top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0.120</w:t>
            </w:r>
          </w:p>
        </w:tc>
        <w:tc>
          <w:tcPr>
            <w:tcW w:w="855" w:type="pct"/>
            <w:tcBorders>
              <w:top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vertAlign w:val="superscript"/>
              </w:rPr>
            </w:pPr>
            <w:r w:rsidRPr="008C33D6">
              <w:rPr>
                <w:rFonts w:ascii="Times New Roman" w:hAnsi="Times New Roman"/>
                <w:sz w:val="20"/>
                <w:szCs w:val="16"/>
                <w:vertAlign w:val="superscript"/>
              </w:rPr>
              <w:t>ns</w:t>
            </w:r>
          </w:p>
        </w:tc>
      </w:tr>
      <w:tr w:rsidR="00F15D89" w:rsidRPr="008C33D6" w:rsidTr="008C33D6">
        <w:trPr>
          <w:jc w:val="center"/>
        </w:trPr>
        <w:tc>
          <w:tcPr>
            <w:tcW w:w="2223"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Religion</w:t>
            </w:r>
          </w:p>
        </w:tc>
        <w:tc>
          <w:tcPr>
            <w:tcW w:w="830"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3.083</w:t>
            </w:r>
          </w:p>
        </w:tc>
        <w:tc>
          <w:tcPr>
            <w:tcW w:w="333"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4</w:t>
            </w:r>
          </w:p>
        </w:tc>
        <w:tc>
          <w:tcPr>
            <w:tcW w:w="758"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0.544</w:t>
            </w:r>
          </w:p>
        </w:tc>
        <w:tc>
          <w:tcPr>
            <w:tcW w:w="855" w:type="pct"/>
            <w:vAlign w:val="center"/>
            <w:hideMark/>
          </w:tcPr>
          <w:p w:rsidR="00F15D89" w:rsidRPr="008C33D6" w:rsidRDefault="00F15D89" w:rsidP="00990A63">
            <w:pPr>
              <w:snapToGrid w:val="0"/>
              <w:spacing w:after="0" w:line="240" w:lineRule="auto"/>
              <w:jc w:val="both"/>
              <w:rPr>
                <w:rFonts w:ascii="Times New Roman" w:hAnsi="Times New Roman"/>
                <w:sz w:val="20"/>
                <w:szCs w:val="16"/>
                <w:vertAlign w:val="superscript"/>
              </w:rPr>
            </w:pPr>
            <w:r w:rsidRPr="008C33D6">
              <w:rPr>
                <w:rFonts w:ascii="Times New Roman" w:hAnsi="Times New Roman"/>
                <w:sz w:val="20"/>
                <w:szCs w:val="16"/>
                <w:vertAlign w:val="superscript"/>
              </w:rPr>
              <w:t>ns</w:t>
            </w:r>
          </w:p>
        </w:tc>
      </w:tr>
      <w:tr w:rsidR="00F15D89" w:rsidRPr="008C33D6" w:rsidTr="008C33D6">
        <w:trPr>
          <w:jc w:val="center"/>
        </w:trPr>
        <w:tc>
          <w:tcPr>
            <w:tcW w:w="2223"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Educational Qualification</w:t>
            </w:r>
          </w:p>
        </w:tc>
        <w:tc>
          <w:tcPr>
            <w:tcW w:w="830"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8.753</w:t>
            </w:r>
          </w:p>
        </w:tc>
        <w:tc>
          <w:tcPr>
            <w:tcW w:w="333"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16</w:t>
            </w:r>
          </w:p>
        </w:tc>
        <w:tc>
          <w:tcPr>
            <w:tcW w:w="758"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0.923</w:t>
            </w:r>
          </w:p>
        </w:tc>
        <w:tc>
          <w:tcPr>
            <w:tcW w:w="855" w:type="pct"/>
            <w:vAlign w:val="center"/>
            <w:hideMark/>
          </w:tcPr>
          <w:p w:rsidR="00F15D89" w:rsidRPr="008C33D6" w:rsidRDefault="00F15D89" w:rsidP="00990A63">
            <w:pPr>
              <w:snapToGrid w:val="0"/>
              <w:spacing w:after="0" w:line="240" w:lineRule="auto"/>
              <w:jc w:val="both"/>
              <w:rPr>
                <w:rFonts w:ascii="Times New Roman" w:hAnsi="Times New Roman"/>
                <w:sz w:val="20"/>
                <w:szCs w:val="16"/>
                <w:vertAlign w:val="superscript"/>
              </w:rPr>
            </w:pPr>
            <w:r w:rsidRPr="008C33D6">
              <w:rPr>
                <w:rFonts w:ascii="Times New Roman" w:hAnsi="Times New Roman"/>
                <w:sz w:val="20"/>
                <w:szCs w:val="16"/>
                <w:vertAlign w:val="superscript"/>
              </w:rPr>
              <w:t>ns</w:t>
            </w:r>
          </w:p>
        </w:tc>
      </w:tr>
      <w:tr w:rsidR="00F15D89" w:rsidRPr="008C33D6" w:rsidTr="008C33D6">
        <w:trPr>
          <w:jc w:val="center"/>
        </w:trPr>
        <w:tc>
          <w:tcPr>
            <w:tcW w:w="2223" w:type="pct"/>
            <w:tcBorders>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Occupation</w:t>
            </w:r>
          </w:p>
        </w:tc>
        <w:tc>
          <w:tcPr>
            <w:tcW w:w="830" w:type="pct"/>
            <w:tcBorders>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33.423</w:t>
            </w:r>
          </w:p>
        </w:tc>
        <w:tc>
          <w:tcPr>
            <w:tcW w:w="333" w:type="pct"/>
            <w:tcBorders>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12</w:t>
            </w:r>
          </w:p>
        </w:tc>
        <w:tc>
          <w:tcPr>
            <w:tcW w:w="758" w:type="pct"/>
            <w:tcBorders>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0.001</w:t>
            </w:r>
          </w:p>
        </w:tc>
        <w:tc>
          <w:tcPr>
            <w:tcW w:w="855" w:type="pct"/>
            <w:tcBorders>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sz w:val="20"/>
                <w:szCs w:val="16"/>
                <w:vertAlign w:val="superscript"/>
              </w:rPr>
            </w:pPr>
            <w:r w:rsidRPr="008C33D6">
              <w:rPr>
                <w:rFonts w:ascii="Times New Roman" w:hAnsi="Times New Roman"/>
                <w:sz w:val="20"/>
                <w:szCs w:val="16"/>
                <w:vertAlign w:val="superscript"/>
              </w:rPr>
              <w:t>S*</w:t>
            </w:r>
          </w:p>
        </w:tc>
      </w:tr>
    </w:tbl>
    <w:p w:rsidR="00F15D89" w:rsidRPr="008C33D6" w:rsidRDefault="00F15D89" w:rsidP="00990A63">
      <w:pPr>
        <w:snapToGrid w:val="0"/>
        <w:spacing w:after="0" w:line="240" w:lineRule="auto"/>
        <w:jc w:val="both"/>
        <w:rPr>
          <w:rFonts w:ascii="Times New Roman" w:hAnsi="Times New Roman"/>
          <w:b/>
          <w:sz w:val="20"/>
          <w:szCs w:val="16"/>
        </w:rPr>
      </w:pPr>
      <w:r w:rsidRPr="008C33D6">
        <w:rPr>
          <w:rFonts w:ascii="Times New Roman" w:hAnsi="Times New Roman"/>
          <w:sz w:val="20"/>
          <w:szCs w:val="16"/>
        </w:rPr>
        <w:t>S- Significant, ns-Not significant,</w:t>
      </w:r>
      <w:r w:rsidRPr="008C33D6">
        <w:rPr>
          <w:rFonts w:ascii="Times New Roman" w:hAnsi="Times New Roman"/>
          <w:b/>
          <w:sz w:val="20"/>
          <w:szCs w:val="16"/>
        </w:rPr>
        <w:t xml:space="preserve"> *</w:t>
      </w:r>
      <w:r w:rsidRPr="008C33D6">
        <w:rPr>
          <w:rFonts w:ascii="Times New Roman" w:hAnsi="Times New Roman"/>
          <w:sz w:val="20"/>
          <w:szCs w:val="16"/>
        </w:rPr>
        <w:t>(P≤ 0.05)</w:t>
      </w:r>
    </w:p>
    <w:p w:rsidR="006177E9" w:rsidRDefault="006177E9" w:rsidP="00990A63">
      <w:pPr>
        <w:snapToGrid w:val="0"/>
        <w:spacing w:after="0" w:line="240" w:lineRule="auto"/>
        <w:ind w:firstLine="425"/>
        <w:jc w:val="both"/>
        <w:rPr>
          <w:rFonts w:ascii="Times New Roman" w:eastAsiaTheme="minorEastAsia" w:hAnsi="Times New Roman" w:hint="eastAsia"/>
          <w:sz w:val="20"/>
          <w:szCs w:val="20"/>
          <w:lang w:eastAsia="zh-CN"/>
        </w:rPr>
      </w:pPr>
    </w:p>
    <w:p w:rsidR="00164485" w:rsidRPr="00164485" w:rsidRDefault="00164485" w:rsidP="00990A63">
      <w:pPr>
        <w:snapToGrid w:val="0"/>
        <w:spacing w:after="0" w:line="240" w:lineRule="auto"/>
        <w:ind w:firstLine="425"/>
        <w:jc w:val="both"/>
        <w:rPr>
          <w:rFonts w:ascii="Times New Roman" w:eastAsiaTheme="minorEastAsia" w:hAnsi="Times New Roman" w:hint="eastAsia"/>
          <w:sz w:val="20"/>
          <w:szCs w:val="20"/>
          <w:lang w:eastAsia="zh-CN"/>
        </w:rPr>
      </w:pPr>
    </w:p>
    <w:p w:rsidR="00355696" w:rsidRDefault="00355696" w:rsidP="00990A63">
      <w:pPr>
        <w:snapToGrid w:val="0"/>
        <w:spacing w:after="0" w:line="240" w:lineRule="auto"/>
        <w:ind w:firstLine="425"/>
        <w:jc w:val="both"/>
        <w:rPr>
          <w:rFonts w:ascii="Times New Roman" w:hAnsi="Times New Roman"/>
          <w:sz w:val="20"/>
          <w:szCs w:val="20"/>
        </w:rPr>
        <w:sectPr w:rsidR="00355696" w:rsidSect="008C33D6">
          <w:type w:val="continuous"/>
          <w:pgSz w:w="12242" w:h="15842" w:code="1"/>
          <w:pgMar w:top="1440" w:right="1440" w:bottom="1440" w:left="1440" w:header="720" w:footer="720" w:gutter="0"/>
          <w:cols w:space="708"/>
          <w:docGrid w:linePitch="360"/>
        </w:sectPr>
      </w:pPr>
    </w:p>
    <w:p w:rsidR="008C33D6" w:rsidRPr="008C33D6" w:rsidRDefault="00F15D89" w:rsidP="00990A63">
      <w:pPr>
        <w:snapToGrid w:val="0"/>
        <w:spacing w:after="0" w:line="240" w:lineRule="auto"/>
        <w:ind w:firstLine="425"/>
        <w:jc w:val="both"/>
        <w:rPr>
          <w:rFonts w:ascii="Times New Roman" w:hAnsi="Times New Roman"/>
          <w:sz w:val="20"/>
          <w:szCs w:val="20"/>
        </w:rPr>
      </w:pPr>
      <w:r w:rsidRPr="008C33D6">
        <w:rPr>
          <w:rFonts w:ascii="Times New Roman" w:hAnsi="Times New Roman"/>
          <w:sz w:val="20"/>
          <w:szCs w:val="20"/>
        </w:rPr>
        <w:lastRenderedPageBreak/>
        <w:t>The relationship between socio-demographic factors and</w:t>
      </w:r>
      <w:r w:rsidR="00F435E9" w:rsidRPr="008C33D6">
        <w:rPr>
          <w:rFonts w:ascii="Times New Roman" w:hAnsi="Times New Roman"/>
          <w:sz w:val="20"/>
          <w:szCs w:val="20"/>
        </w:rPr>
        <w:t xml:space="preserve"> combine-medication (Herbal</w:t>
      </w:r>
      <w:r w:rsidRPr="008C33D6">
        <w:rPr>
          <w:rFonts w:ascii="Times New Roman" w:hAnsi="Times New Roman"/>
          <w:sz w:val="20"/>
          <w:szCs w:val="20"/>
        </w:rPr>
        <w:t xml:space="preserve"> and modern medication) is highlighted</w:t>
      </w:r>
      <w:r w:rsidR="005174E6" w:rsidRPr="008C33D6">
        <w:rPr>
          <w:rFonts w:ascii="Times New Roman" w:hAnsi="Times New Roman"/>
          <w:sz w:val="20"/>
          <w:szCs w:val="20"/>
        </w:rPr>
        <w:t xml:space="preserve"> in Table 3</w:t>
      </w:r>
      <w:r w:rsidRPr="008C33D6">
        <w:rPr>
          <w:rFonts w:ascii="Times New Roman" w:hAnsi="Times New Roman"/>
          <w:sz w:val="20"/>
          <w:szCs w:val="20"/>
        </w:rPr>
        <w:t xml:space="preserve">. Significant relationship was established between the occupation of </w:t>
      </w:r>
      <w:r w:rsidRPr="008C33D6">
        <w:rPr>
          <w:rFonts w:ascii="Times New Roman" w:hAnsi="Times New Roman"/>
          <w:sz w:val="20"/>
          <w:szCs w:val="20"/>
        </w:rPr>
        <w:lastRenderedPageBreak/>
        <w:t>respondents and their adopting of combine-medication while other demographic factors are not significant (P≤ 0.05).</w:t>
      </w:r>
    </w:p>
    <w:p w:rsidR="00355696" w:rsidRDefault="00355696" w:rsidP="00990A63">
      <w:pPr>
        <w:snapToGrid w:val="0"/>
        <w:spacing w:after="0" w:line="240" w:lineRule="auto"/>
        <w:jc w:val="center"/>
        <w:rPr>
          <w:rFonts w:ascii="Times New Roman" w:hAnsi="Times New Roman"/>
          <w:b/>
          <w:sz w:val="20"/>
          <w:szCs w:val="20"/>
        </w:rPr>
        <w:sectPr w:rsidR="00355696" w:rsidSect="00355696">
          <w:type w:val="continuous"/>
          <w:pgSz w:w="12242" w:h="15842" w:code="1"/>
          <w:pgMar w:top="1440" w:right="1440" w:bottom="1440" w:left="1440" w:header="720" w:footer="720" w:gutter="0"/>
          <w:cols w:num="2" w:space="550"/>
          <w:docGrid w:linePitch="360"/>
        </w:sectPr>
      </w:pPr>
    </w:p>
    <w:p w:rsidR="00301A87" w:rsidRPr="00355696" w:rsidRDefault="00301A87" w:rsidP="00990A63">
      <w:pPr>
        <w:snapToGrid w:val="0"/>
        <w:spacing w:after="0" w:line="240" w:lineRule="auto"/>
        <w:jc w:val="center"/>
        <w:rPr>
          <w:rFonts w:ascii="Times New Roman" w:hAnsi="Times New Roman"/>
          <w:b/>
          <w:sz w:val="20"/>
          <w:szCs w:val="20"/>
        </w:rPr>
      </w:pPr>
    </w:p>
    <w:p w:rsidR="00164485" w:rsidRDefault="00164485" w:rsidP="00990A63">
      <w:pPr>
        <w:snapToGrid w:val="0"/>
        <w:spacing w:after="0" w:line="240" w:lineRule="auto"/>
        <w:jc w:val="both"/>
        <w:rPr>
          <w:rFonts w:ascii="Times New Roman" w:eastAsiaTheme="minorEastAsia" w:hAnsi="Times New Roman" w:hint="eastAsia"/>
          <w:b/>
          <w:sz w:val="20"/>
          <w:szCs w:val="20"/>
          <w:lang w:eastAsia="zh-CN"/>
        </w:rPr>
      </w:pPr>
    </w:p>
    <w:p w:rsidR="00F15D89" w:rsidRPr="008C33D6" w:rsidRDefault="005174E6" w:rsidP="00990A63">
      <w:pPr>
        <w:snapToGrid w:val="0"/>
        <w:spacing w:after="0" w:line="240" w:lineRule="auto"/>
        <w:jc w:val="both"/>
        <w:rPr>
          <w:rFonts w:ascii="Times New Roman" w:hAnsi="Times New Roman"/>
          <w:sz w:val="20"/>
          <w:szCs w:val="20"/>
        </w:rPr>
      </w:pPr>
      <w:r w:rsidRPr="008C33D6">
        <w:rPr>
          <w:rFonts w:ascii="Times New Roman" w:hAnsi="Times New Roman"/>
          <w:b/>
          <w:sz w:val="20"/>
          <w:szCs w:val="20"/>
        </w:rPr>
        <w:t>Table 3</w:t>
      </w:r>
      <w:r w:rsidR="00F15D89" w:rsidRPr="008C33D6">
        <w:rPr>
          <w:rFonts w:ascii="Times New Roman" w:hAnsi="Times New Roman"/>
          <w:b/>
          <w:sz w:val="20"/>
          <w:szCs w:val="20"/>
        </w:rPr>
        <w:t xml:space="preserve">: </w:t>
      </w:r>
      <w:proofErr w:type="spellStart"/>
      <w:r w:rsidR="00F15D89" w:rsidRPr="008C33D6">
        <w:rPr>
          <w:rFonts w:ascii="Times New Roman" w:hAnsi="Times New Roman"/>
          <w:sz w:val="20"/>
          <w:szCs w:val="20"/>
        </w:rPr>
        <w:t>Bivariate</w:t>
      </w:r>
      <w:proofErr w:type="spellEnd"/>
      <w:r w:rsidR="00F15D89" w:rsidRPr="008C33D6">
        <w:rPr>
          <w:rFonts w:ascii="Times New Roman" w:hAnsi="Times New Roman"/>
          <w:sz w:val="20"/>
          <w:szCs w:val="20"/>
        </w:rPr>
        <w:t xml:space="preserve"> Level of Analysis – Relationship between socio-demographic factors </w:t>
      </w:r>
      <w:r w:rsidR="008C33D6" w:rsidRPr="008C33D6">
        <w:rPr>
          <w:rFonts w:ascii="Times New Roman" w:hAnsi="Times New Roman"/>
          <w:sz w:val="20"/>
          <w:szCs w:val="20"/>
        </w:rPr>
        <w:t>a</w:t>
      </w:r>
      <w:r w:rsidR="00F15D89" w:rsidRPr="008C33D6">
        <w:rPr>
          <w:rFonts w:ascii="Times New Roman" w:hAnsi="Times New Roman"/>
          <w:sz w:val="20"/>
          <w:szCs w:val="20"/>
        </w:rPr>
        <w:t>nd combine-medication (Herbs and modern medication)</w:t>
      </w:r>
    </w:p>
    <w:tbl>
      <w:tblPr>
        <w:tblW w:w="5000" w:type="pct"/>
        <w:jc w:val="center"/>
        <w:tblBorders>
          <w:top w:val="single" w:sz="4" w:space="0" w:color="auto"/>
          <w:bottom w:val="single" w:sz="4" w:space="0" w:color="auto"/>
        </w:tblBorders>
        <w:tblCellMar>
          <w:left w:w="57" w:type="dxa"/>
          <w:right w:w="57" w:type="dxa"/>
        </w:tblCellMar>
        <w:tblLook w:val="04A0"/>
      </w:tblPr>
      <w:tblGrid>
        <w:gridCol w:w="4214"/>
        <w:gridCol w:w="1574"/>
        <w:gridCol w:w="631"/>
        <w:gridCol w:w="1437"/>
        <w:gridCol w:w="1620"/>
      </w:tblGrid>
      <w:tr w:rsidR="00F15D89" w:rsidRPr="008C33D6" w:rsidTr="008C33D6">
        <w:trPr>
          <w:jc w:val="center"/>
        </w:trPr>
        <w:tc>
          <w:tcPr>
            <w:tcW w:w="2223" w:type="pct"/>
            <w:tcBorders>
              <w:top w:val="single" w:sz="4" w:space="0" w:color="auto"/>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b/>
                <w:sz w:val="20"/>
                <w:szCs w:val="16"/>
              </w:rPr>
            </w:pPr>
            <w:r w:rsidRPr="008C33D6">
              <w:rPr>
                <w:rFonts w:ascii="Times New Roman" w:hAnsi="Times New Roman"/>
                <w:b/>
                <w:sz w:val="20"/>
                <w:szCs w:val="16"/>
              </w:rPr>
              <w:t xml:space="preserve">Characteristics </w:t>
            </w:r>
          </w:p>
        </w:tc>
        <w:tc>
          <w:tcPr>
            <w:tcW w:w="830" w:type="pct"/>
            <w:tcBorders>
              <w:top w:val="single" w:sz="4" w:space="0" w:color="auto"/>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b/>
                <w:sz w:val="20"/>
                <w:szCs w:val="16"/>
              </w:rPr>
            </w:pPr>
            <w:r w:rsidRPr="008C33D6">
              <w:rPr>
                <w:rFonts w:ascii="Times New Roman" w:hAnsi="Times New Roman"/>
                <w:b/>
                <w:sz w:val="20"/>
                <w:szCs w:val="16"/>
              </w:rPr>
              <w:t>χ2 value</w:t>
            </w:r>
          </w:p>
        </w:tc>
        <w:tc>
          <w:tcPr>
            <w:tcW w:w="333" w:type="pct"/>
            <w:tcBorders>
              <w:top w:val="single" w:sz="4" w:space="0" w:color="auto"/>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proofErr w:type="spellStart"/>
            <w:r w:rsidRPr="008C33D6">
              <w:rPr>
                <w:rFonts w:ascii="Times New Roman" w:hAnsi="Times New Roman"/>
                <w:sz w:val="20"/>
                <w:szCs w:val="16"/>
              </w:rPr>
              <w:t>Df</w:t>
            </w:r>
            <w:proofErr w:type="spellEnd"/>
          </w:p>
        </w:tc>
        <w:tc>
          <w:tcPr>
            <w:tcW w:w="758" w:type="pct"/>
            <w:tcBorders>
              <w:top w:val="single" w:sz="4" w:space="0" w:color="auto"/>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b/>
                <w:sz w:val="20"/>
                <w:szCs w:val="16"/>
              </w:rPr>
            </w:pPr>
            <w:r w:rsidRPr="008C33D6">
              <w:rPr>
                <w:rFonts w:ascii="Times New Roman" w:hAnsi="Times New Roman"/>
                <w:b/>
                <w:sz w:val="20"/>
                <w:szCs w:val="16"/>
              </w:rPr>
              <w:t>P value</w:t>
            </w:r>
          </w:p>
        </w:tc>
        <w:tc>
          <w:tcPr>
            <w:tcW w:w="855" w:type="pct"/>
            <w:tcBorders>
              <w:top w:val="single" w:sz="4" w:space="0" w:color="auto"/>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b/>
                <w:sz w:val="20"/>
                <w:szCs w:val="16"/>
              </w:rPr>
            </w:pPr>
            <w:r w:rsidRPr="008C33D6">
              <w:rPr>
                <w:rFonts w:ascii="Times New Roman" w:hAnsi="Times New Roman"/>
                <w:b/>
                <w:sz w:val="20"/>
                <w:szCs w:val="16"/>
              </w:rPr>
              <w:t xml:space="preserve">Decision </w:t>
            </w:r>
          </w:p>
        </w:tc>
      </w:tr>
      <w:tr w:rsidR="00F15D89" w:rsidRPr="008C33D6" w:rsidTr="008C33D6">
        <w:trPr>
          <w:jc w:val="center"/>
        </w:trPr>
        <w:tc>
          <w:tcPr>
            <w:tcW w:w="2223" w:type="pct"/>
            <w:tcBorders>
              <w:top w:val="single" w:sz="4" w:space="0" w:color="auto"/>
              <w:bottom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Age</w:t>
            </w:r>
          </w:p>
        </w:tc>
        <w:tc>
          <w:tcPr>
            <w:tcW w:w="830" w:type="pct"/>
            <w:tcBorders>
              <w:top w:val="single" w:sz="4" w:space="0" w:color="auto"/>
              <w:bottom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13.120</w:t>
            </w:r>
          </w:p>
        </w:tc>
        <w:tc>
          <w:tcPr>
            <w:tcW w:w="333" w:type="pct"/>
            <w:tcBorders>
              <w:top w:val="single" w:sz="4" w:space="0" w:color="auto"/>
              <w:bottom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12</w:t>
            </w:r>
          </w:p>
        </w:tc>
        <w:tc>
          <w:tcPr>
            <w:tcW w:w="758" w:type="pct"/>
            <w:tcBorders>
              <w:top w:val="single" w:sz="4" w:space="0" w:color="auto"/>
              <w:bottom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0.360</w:t>
            </w:r>
          </w:p>
        </w:tc>
        <w:tc>
          <w:tcPr>
            <w:tcW w:w="855" w:type="pct"/>
            <w:tcBorders>
              <w:top w:val="single" w:sz="4" w:space="0" w:color="auto"/>
              <w:bottom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vertAlign w:val="superscript"/>
              </w:rPr>
            </w:pPr>
            <w:r w:rsidRPr="008C33D6">
              <w:rPr>
                <w:rFonts w:ascii="Times New Roman" w:hAnsi="Times New Roman"/>
                <w:sz w:val="20"/>
                <w:szCs w:val="16"/>
                <w:vertAlign w:val="superscript"/>
              </w:rPr>
              <w:t>ns</w:t>
            </w:r>
          </w:p>
        </w:tc>
      </w:tr>
      <w:tr w:rsidR="00F15D89" w:rsidRPr="008C33D6" w:rsidTr="008C33D6">
        <w:trPr>
          <w:jc w:val="center"/>
        </w:trPr>
        <w:tc>
          <w:tcPr>
            <w:tcW w:w="2223" w:type="pct"/>
            <w:tcBorders>
              <w:top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Sex</w:t>
            </w:r>
          </w:p>
        </w:tc>
        <w:tc>
          <w:tcPr>
            <w:tcW w:w="830" w:type="pct"/>
            <w:tcBorders>
              <w:top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4.589</w:t>
            </w:r>
          </w:p>
        </w:tc>
        <w:tc>
          <w:tcPr>
            <w:tcW w:w="333" w:type="pct"/>
            <w:tcBorders>
              <w:top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4</w:t>
            </w:r>
          </w:p>
        </w:tc>
        <w:tc>
          <w:tcPr>
            <w:tcW w:w="758" w:type="pct"/>
            <w:tcBorders>
              <w:top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0.332</w:t>
            </w:r>
          </w:p>
        </w:tc>
        <w:tc>
          <w:tcPr>
            <w:tcW w:w="855" w:type="pct"/>
            <w:tcBorders>
              <w:top w:val="nil"/>
            </w:tcBorders>
            <w:vAlign w:val="center"/>
            <w:hideMark/>
          </w:tcPr>
          <w:p w:rsidR="00F15D89" w:rsidRPr="008C33D6" w:rsidRDefault="00F15D89" w:rsidP="00990A63">
            <w:pPr>
              <w:snapToGrid w:val="0"/>
              <w:spacing w:after="0" w:line="240" w:lineRule="auto"/>
              <w:jc w:val="both"/>
              <w:rPr>
                <w:rFonts w:ascii="Times New Roman" w:hAnsi="Times New Roman"/>
                <w:sz w:val="20"/>
                <w:szCs w:val="16"/>
                <w:vertAlign w:val="superscript"/>
              </w:rPr>
            </w:pPr>
            <w:r w:rsidRPr="008C33D6">
              <w:rPr>
                <w:rFonts w:ascii="Times New Roman" w:hAnsi="Times New Roman"/>
                <w:sz w:val="20"/>
                <w:szCs w:val="16"/>
                <w:vertAlign w:val="superscript"/>
              </w:rPr>
              <w:t>ns</w:t>
            </w:r>
          </w:p>
        </w:tc>
      </w:tr>
      <w:tr w:rsidR="00F15D89" w:rsidRPr="008C33D6" w:rsidTr="008C33D6">
        <w:trPr>
          <w:jc w:val="center"/>
        </w:trPr>
        <w:tc>
          <w:tcPr>
            <w:tcW w:w="2223"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Religion</w:t>
            </w:r>
          </w:p>
        </w:tc>
        <w:tc>
          <w:tcPr>
            <w:tcW w:w="830"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3.896</w:t>
            </w:r>
          </w:p>
        </w:tc>
        <w:tc>
          <w:tcPr>
            <w:tcW w:w="333"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4</w:t>
            </w:r>
          </w:p>
        </w:tc>
        <w:tc>
          <w:tcPr>
            <w:tcW w:w="758"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0.420</w:t>
            </w:r>
          </w:p>
        </w:tc>
        <w:tc>
          <w:tcPr>
            <w:tcW w:w="855" w:type="pct"/>
            <w:vAlign w:val="center"/>
            <w:hideMark/>
          </w:tcPr>
          <w:p w:rsidR="00F15D89" w:rsidRPr="008C33D6" w:rsidRDefault="00F15D89" w:rsidP="00990A63">
            <w:pPr>
              <w:snapToGrid w:val="0"/>
              <w:spacing w:after="0" w:line="240" w:lineRule="auto"/>
              <w:jc w:val="both"/>
              <w:rPr>
                <w:rFonts w:ascii="Times New Roman" w:hAnsi="Times New Roman"/>
                <w:sz w:val="20"/>
                <w:szCs w:val="16"/>
                <w:vertAlign w:val="superscript"/>
              </w:rPr>
            </w:pPr>
            <w:r w:rsidRPr="008C33D6">
              <w:rPr>
                <w:rFonts w:ascii="Times New Roman" w:hAnsi="Times New Roman"/>
                <w:sz w:val="20"/>
                <w:szCs w:val="16"/>
                <w:vertAlign w:val="superscript"/>
              </w:rPr>
              <w:t>ns</w:t>
            </w:r>
          </w:p>
        </w:tc>
      </w:tr>
      <w:tr w:rsidR="00F15D89" w:rsidRPr="008C33D6" w:rsidTr="008C33D6">
        <w:trPr>
          <w:jc w:val="center"/>
        </w:trPr>
        <w:tc>
          <w:tcPr>
            <w:tcW w:w="2223"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Educational Qualification</w:t>
            </w:r>
          </w:p>
        </w:tc>
        <w:tc>
          <w:tcPr>
            <w:tcW w:w="830"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6.828</w:t>
            </w:r>
          </w:p>
        </w:tc>
        <w:tc>
          <w:tcPr>
            <w:tcW w:w="333"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12</w:t>
            </w:r>
          </w:p>
        </w:tc>
        <w:tc>
          <w:tcPr>
            <w:tcW w:w="758" w:type="pct"/>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0.869</w:t>
            </w:r>
          </w:p>
        </w:tc>
        <w:tc>
          <w:tcPr>
            <w:tcW w:w="855" w:type="pct"/>
            <w:vAlign w:val="center"/>
            <w:hideMark/>
          </w:tcPr>
          <w:p w:rsidR="00F15D89" w:rsidRPr="008C33D6" w:rsidRDefault="00F15D89" w:rsidP="00990A63">
            <w:pPr>
              <w:snapToGrid w:val="0"/>
              <w:spacing w:after="0" w:line="240" w:lineRule="auto"/>
              <w:jc w:val="both"/>
              <w:rPr>
                <w:rFonts w:ascii="Times New Roman" w:hAnsi="Times New Roman"/>
                <w:sz w:val="20"/>
                <w:szCs w:val="16"/>
                <w:vertAlign w:val="superscript"/>
              </w:rPr>
            </w:pPr>
            <w:r w:rsidRPr="008C33D6">
              <w:rPr>
                <w:rFonts w:ascii="Times New Roman" w:hAnsi="Times New Roman"/>
                <w:sz w:val="20"/>
                <w:szCs w:val="16"/>
                <w:vertAlign w:val="superscript"/>
              </w:rPr>
              <w:t>ns</w:t>
            </w:r>
          </w:p>
        </w:tc>
      </w:tr>
      <w:tr w:rsidR="00F15D89" w:rsidRPr="008C33D6" w:rsidTr="008C33D6">
        <w:trPr>
          <w:jc w:val="center"/>
        </w:trPr>
        <w:tc>
          <w:tcPr>
            <w:tcW w:w="2223" w:type="pct"/>
            <w:tcBorders>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Occupation</w:t>
            </w:r>
          </w:p>
        </w:tc>
        <w:tc>
          <w:tcPr>
            <w:tcW w:w="830" w:type="pct"/>
            <w:tcBorders>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26.603</w:t>
            </w:r>
          </w:p>
        </w:tc>
        <w:tc>
          <w:tcPr>
            <w:tcW w:w="333" w:type="pct"/>
            <w:tcBorders>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12</w:t>
            </w:r>
          </w:p>
        </w:tc>
        <w:tc>
          <w:tcPr>
            <w:tcW w:w="758" w:type="pct"/>
            <w:tcBorders>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0.009</w:t>
            </w:r>
          </w:p>
        </w:tc>
        <w:tc>
          <w:tcPr>
            <w:tcW w:w="855" w:type="pct"/>
            <w:tcBorders>
              <w:bottom w:val="single" w:sz="4" w:space="0" w:color="auto"/>
            </w:tcBorders>
            <w:vAlign w:val="center"/>
            <w:hideMark/>
          </w:tcPr>
          <w:p w:rsidR="00F15D89" w:rsidRPr="008C33D6" w:rsidRDefault="00F15D89" w:rsidP="00990A63">
            <w:pPr>
              <w:snapToGrid w:val="0"/>
              <w:spacing w:after="0" w:line="240" w:lineRule="auto"/>
              <w:jc w:val="both"/>
              <w:rPr>
                <w:rFonts w:ascii="Times New Roman" w:hAnsi="Times New Roman"/>
                <w:sz w:val="20"/>
                <w:szCs w:val="16"/>
                <w:vertAlign w:val="superscript"/>
              </w:rPr>
            </w:pPr>
            <w:r w:rsidRPr="008C33D6">
              <w:rPr>
                <w:rFonts w:ascii="Times New Roman" w:hAnsi="Times New Roman"/>
                <w:sz w:val="20"/>
                <w:szCs w:val="16"/>
                <w:vertAlign w:val="superscript"/>
              </w:rPr>
              <w:t>S*</w:t>
            </w:r>
          </w:p>
        </w:tc>
      </w:tr>
    </w:tbl>
    <w:p w:rsidR="006177E9" w:rsidRPr="008C33D6" w:rsidRDefault="00F15D89" w:rsidP="00990A63">
      <w:pPr>
        <w:snapToGrid w:val="0"/>
        <w:spacing w:after="0" w:line="240" w:lineRule="auto"/>
        <w:jc w:val="both"/>
        <w:rPr>
          <w:rFonts w:ascii="Times New Roman" w:hAnsi="Times New Roman"/>
          <w:sz w:val="20"/>
          <w:szCs w:val="16"/>
        </w:rPr>
      </w:pPr>
      <w:r w:rsidRPr="008C33D6">
        <w:rPr>
          <w:rFonts w:ascii="Times New Roman" w:hAnsi="Times New Roman"/>
          <w:sz w:val="20"/>
          <w:szCs w:val="16"/>
        </w:rPr>
        <w:t>S- Significant, ns-Not significant,</w:t>
      </w:r>
      <w:r w:rsidRPr="008C33D6">
        <w:rPr>
          <w:rFonts w:ascii="Times New Roman" w:hAnsi="Times New Roman"/>
          <w:b/>
          <w:sz w:val="20"/>
          <w:szCs w:val="16"/>
        </w:rPr>
        <w:t xml:space="preserve"> *</w:t>
      </w:r>
      <w:r w:rsidRPr="008C33D6">
        <w:rPr>
          <w:rFonts w:ascii="Times New Roman" w:hAnsi="Times New Roman"/>
          <w:sz w:val="20"/>
          <w:szCs w:val="16"/>
        </w:rPr>
        <w:t>(P≤ 0.05)</w:t>
      </w:r>
    </w:p>
    <w:p w:rsidR="00301A87" w:rsidRDefault="00301A87" w:rsidP="00990A63">
      <w:pPr>
        <w:snapToGrid w:val="0"/>
        <w:spacing w:after="0" w:line="240" w:lineRule="auto"/>
        <w:jc w:val="both"/>
        <w:rPr>
          <w:rFonts w:ascii="Times New Roman" w:eastAsiaTheme="minorEastAsia" w:hAnsi="Times New Roman" w:hint="eastAsia"/>
          <w:b/>
          <w:sz w:val="20"/>
          <w:szCs w:val="20"/>
          <w:lang w:eastAsia="zh-CN"/>
        </w:rPr>
      </w:pPr>
    </w:p>
    <w:p w:rsidR="00164485" w:rsidRPr="00164485" w:rsidRDefault="00164485" w:rsidP="00990A63">
      <w:pPr>
        <w:snapToGrid w:val="0"/>
        <w:spacing w:after="0" w:line="240" w:lineRule="auto"/>
        <w:jc w:val="both"/>
        <w:rPr>
          <w:rFonts w:ascii="Times New Roman" w:eastAsiaTheme="minorEastAsia" w:hAnsi="Times New Roman" w:hint="eastAsia"/>
          <w:b/>
          <w:sz w:val="20"/>
          <w:szCs w:val="20"/>
          <w:lang w:eastAsia="zh-CN"/>
        </w:rPr>
      </w:pPr>
    </w:p>
    <w:p w:rsidR="00355696" w:rsidRDefault="00355696" w:rsidP="00990A63">
      <w:pPr>
        <w:snapToGrid w:val="0"/>
        <w:spacing w:after="0" w:line="240" w:lineRule="auto"/>
        <w:ind w:firstLine="425"/>
        <w:jc w:val="both"/>
        <w:rPr>
          <w:rFonts w:ascii="Times New Roman" w:hAnsi="Times New Roman"/>
          <w:b/>
          <w:sz w:val="20"/>
          <w:szCs w:val="20"/>
        </w:rPr>
        <w:sectPr w:rsidR="00355696" w:rsidSect="008C33D6">
          <w:type w:val="continuous"/>
          <w:pgSz w:w="12242" w:h="15842" w:code="1"/>
          <w:pgMar w:top="1440" w:right="1440" w:bottom="1440" w:left="1440" w:header="720" w:footer="720" w:gutter="0"/>
          <w:cols w:space="708"/>
          <w:docGrid w:linePitch="360"/>
        </w:sectPr>
      </w:pPr>
    </w:p>
    <w:p w:rsidR="00990A63" w:rsidRDefault="00F5507B" w:rsidP="00990A63">
      <w:pPr>
        <w:snapToGrid w:val="0"/>
        <w:spacing w:after="0" w:line="240" w:lineRule="auto"/>
        <w:jc w:val="both"/>
        <w:rPr>
          <w:rFonts w:ascii="Times New Roman" w:eastAsiaTheme="minorEastAsia" w:hAnsi="Times New Roman"/>
          <w:sz w:val="20"/>
          <w:szCs w:val="20"/>
          <w:lang w:eastAsia="zh-CN"/>
        </w:rPr>
      </w:pPr>
      <w:r w:rsidRPr="008C33D6">
        <w:rPr>
          <w:rFonts w:ascii="Times New Roman" w:hAnsi="Times New Roman"/>
          <w:b/>
          <w:sz w:val="20"/>
          <w:szCs w:val="20"/>
        </w:rPr>
        <w:lastRenderedPageBreak/>
        <w:t>6.</w:t>
      </w:r>
      <w:r w:rsidR="00FE554E" w:rsidRPr="008C33D6">
        <w:rPr>
          <w:rFonts w:ascii="Times New Roman" w:hAnsi="Times New Roman"/>
          <w:b/>
          <w:sz w:val="20"/>
          <w:szCs w:val="20"/>
        </w:rPr>
        <w:t xml:space="preserve"> </w:t>
      </w:r>
      <w:r w:rsidRPr="008C33D6">
        <w:rPr>
          <w:rFonts w:ascii="Times New Roman" w:hAnsi="Times New Roman"/>
          <w:b/>
          <w:sz w:val="20"/>
          <w:szCs w:val="20"/>
        </w:rPr>
        <w:t>Discussion</w:t>
      </w:r>
      <w:r w:rsidR="008C33D6" w:rsidRPr="008C33D6">
        <w:rPr>
          <w:rFonts w:ascii="Times New Roman" w:hAnsi="Times New Roman"/>
          <w:b/>
          <w:sz w:val="20"/>
          <w:szCs w:val="20"/>
        </w:rPr>
        <w:t xml:space="preserve"> </w:t>
      </w:r>
      <w:r w:rsidR="00990A63">
        <w:rPr>
          <w:rFonts w:ascii="Times New Roman" w:hAnsi="Times New Roman"/>
          <w:b/>
          <w:sz w:val="20"/>
          <w:szCs w:val="20"/>
        </w:rPr>
        <w:t xml:space="preserve"> </w:t>
      </w:r>
      <w:r w:rsidR="00F15D89" w:rsidRPr="008C33D6">
        <w:rPr>
          <w:rFonts w:ascii="Times New Roman" w:hAnsi="Times New Roman"/>
          <w:sz w:val="20"/>
          <w:szCs w:val="20"/>
        </w:rPr>
        <w:t>The</w:t>
      </w:r>
      <w:r w:rsidR="00990A63">
        <w:rPr>
          <w:rFonts w:ascii="Times New Roman" w:hAnsi="Times New Roman"/>
          <w:sz w:val="20"/>
          <w:szCs w:val="20"/>
        </w:rPr>
        <w:t xml:space="preserve"> </w:t>
      </w:r>
      <w:r w:rsidR="00F15D89" w:rsidRPr="008C33D6">
        <w:rPr>
          <w:rFonts w:ascii="Times New Roman" w:hAnsi="Times New Roman"/>
          <w:sz w:val="20"/>
          <w:szCs w:val="20"/>
        </w:rPr>
        <w:t>use</w:t>
      </w:r>
      <w:r w:rsidR="00990A63">
        <w:rPr>
          <w:rFonts w:ascii="Times New Roman" w:hAnsi="Times New Roman"/>
          <w:sz w:val="20"/>
          <w:szCs w:val="20"/>
        </w:rPr>
        <w:t xml:space="preserve"> </w:t>
      </w:r>
      <w:r w:rsidR="00F15D89" w:rsidRPr="008C33D6">
        <w:rPr>
          <w:rFonts w:ascii="Times New Roman" w:hAnsi="Times New Roman"/>
          <w:sz w:val="20"/>
          <w:szCs w:val="20"/>
        </w:rPr>
        <w:t>of</w:t>
      </w:r>
      <w:r w:rsidR="00990A63">
        <w:rPr>
          <w:rFonts w:ascii="Times New Roman" w:hAnsi="Times New Roman"/>
          <w:sz w:val="20"/>
          <w:szCs w:val="20"/>
        </w:rPr>
        <w:t xml:space="preserve"> </w:t>
      </w:r>
      <w:r w:rsidR="00F15D89" w:rsidRPr="008C33D6">
        <w:rPr>
          <w:rFonts w:ascii="Times New Roman" w:hAnsi="Times New Roman"/>
          <w:sz w:val="20"/>
          <w:szCs w:val="20"/>
        </w:rPr>
        <w:t>medicinal</w:t>
      </w:r>
      <w:r w:rsidR="00990A63">
        <w:rPr>
          <w:rFonts w:ascii="Times New Roman" w:hAnsi="Times New Roman"/>
          <w:sz w:val="20"/>
          <w:szCs w:val="20"/>
        </w:rPr>
        <w:t xml:space="preserve"> </w:t>
      </w:r>
      <w:r w:rsidR="00F15D89" w:rsidRPr="008C33D6">
        <w:rPr>
          <w:rFonts w:ascii="Times New Roman" w:hAnsi="Times New Roman"/>
          <w:sz w:val="20"/>
          <w:szCs w:val="20"/>
        </w:rPr>
        <w:t>plants</w:t>
      </w:r>
      <w:r w:rsidR="00990A63">
        <w:rPr>
          <w:rFonts w:ascii="Times New Roman" w:hAnsi="Times New Roman"/>
          <w:sz w:val="20"/>
          <w:szCs w:val="20"/>
        </w:rPr>
        <w:t xml:space="preserve"> </w:t>
      </w:r>
      <w:r w:rsidR="00F15D89" w:rsidRPr="008C33D6">
        <w:rPr>
          <w:rFonts w:ascii="Times New Roman" w:hAnsi="Times New Roman"/>
          <w:sz w:val="20"/>
          <w:szCs w:val="20"/>
        </w:rPr>
        <w:t>(herbs)</w:t>
      </w:r>
      <w:r w:rsidR="00990A63">
        <w:rPr>
          <w:rFonts w:ascii="Times New Roman" w:hAnsi="Times New Roman"/>
          <w:sz w:val="20"/>
          <w:szCs w:val="20"/>
        </w:rPr>
        <w:t xml:space="preserve"> </w:t>
      </w:r>
      <w:r w:rsidR="00F15D89" w:rsidRPr="008C33D6">
        <w:rPr>
          <w:rFonts w:ascii="Times New Roman" w:hAnsi="Times New Roman"/>
          <w:sz w:val="20"/>
          <w:szCs w:val="20"/>
        </w:rPr>
        <w:t>among</w:t>
      </w:r>
      <w:r w:rsidR="00990A63">
        <w:rPr>
          <w:rFonts w:ascii="Times New Roman" w:hAnsi="Times New Roman"/>
          <w:sz w:val="20"/>
          <w:szCs w:val="20"/>
        </w:rPr>
        <w:t xml:space="preserve"> </w:t>
      </w:r>
      <w:r w:rsidR="00F15D89" w:rsidRPr="008C33D6">
        <w:rPr>
          <w:rFonts w:ascii="Times New Roman" w:hAnsi="Times New Roman"/>
          <w:sz w:val="20"/>
          <w:szCs w:val="20"/>
        </w:rPr>
        <w:t>different,</w:t>
      </w:r>
      <w:r w:rsidR="00990A63">
        <w:rPr>
          <w:rFonts w:ascii="Times New Roman" w:hAnsi="Times New Roman"/>
          <w:sz w:val="20"/>
          <w:szCs w:val="20"/>
        </w:rPr>
        <w:t xml:space="preserve"> </w:t>
      </w:r>
      <w:r w:rsidR="00F15D89" w:rsidRPr="008C33D6">
        <w:rPr>
          <w:rFonts w:ascii="Times New Roman" w:hAnsi="Times New Roman"/>
          <w:sz w:val="20"/>
          <w:szCs w:val="20"/>
        </w:rPr>
        <w:t>religious</w:t>
      </w:r>
      <w:r w:rsidR="00990A63">
        <w:rPr>
          <w:rFonts w:ascii="Times New Roman" w:hAnsi="Times New Roman"/>
          <w:sz w:val="20"/>
          <w:szCs w:val="20"/>
        </w:rPr>
        <w:t xml:space="preserve"> </w:t>
      </w:r>
      <w:r w:rsidR="00F15D89" w:rsidRPr="008C33D6">
        <w:rPr>
          <w:rFonts w:ascii="Times New Roman" w:hAnsi="Times New Roman"/>
          <w:sz w:val="20"/>
          <w:szCs w:val="20"/>
        </w:rPr>
        <w:t>affiliations,</w:t>
      </w:r>
      <w:r w:rsidR="00990A63">
        <w:rPr>
          <w:rFonts w:ascii="Times New Roman" w:hAnsi="Times New Roman"/>
          <w:sz w:val="20"/>
          <w:szCs w:val="20"/>
        </w:rPr>
        <w:t xml:space="preserve"> </w:t>
      </w:r>
      <w:r w:rsidR="00F15D89" w:rsidRPr="008C33D6">
        <w:rPr>
          <w:rFonts w:ascii="Times New Roman" w:hAnsi="Times New Roman"/>
          <w:sz w:val="20"/>
          <w:szCs w:val="20"/>
        </w:rPr>
        <w:t>occupational,</w:t>
      </w:r>
      <w:r w:rsidR="00990A63">
        <w:rPr>
          <w:rFonts w:ascii="Times New Roman" w:hAnsi="Times New Roman"/>
          <w:sz w:val="20"/>
          <w:szCs w:val="20"/>
        </w:rPr>
        <w:t xml:space="preserve"> </w:t>
      </w:r>
      <w:r w:rsidR="00F15D89" w:rsidRPr="008C33D6">
        <w:rPr>
          <w:rFonts w:ascii="Times New Roman" w:hAnsi="Times New Roman"/>
          <w:sz w:val="20"/>
          <w:szCs w:val="20"/>
        </w:rPr>
        <w:t>and</w:t>
      </w:r>
      <w:r w:rsidR="00990A63">
        <w:rPr>
          <w:rFonts w:ascii="Times New Roman" w:hAnsi="Times New Roman"/>
          <w:sz w:val="20"/>
          <w:szCs w:val="20"/>
        </w:rPr>
        <w:t xml:space="preserve"> </w:t>
      </w:r>
      <w:r w:rsidR="00F15D89" w:rsidRPr="008C33D6">
        <w:rPr>
          <w:rFonts w:ascii="Times New Roman" w:hAnsi="Times New Roman"/>
          <w:sz w:val="20"/>
          <w:szCs w:val="20"/>
        </w:rPr>
        <w:t>cultural</w:t>
      </w:r>
      <w:r w:rsidR="00990A63">
        <w:rPr>
          <w:rFonts w:ascii="Times New Roman" w:hAnsi="Times New Roman"/>
          <w:sz w:val="20"/>
          <w:szCs w:val="20"/>
        </w:rPr>
        <w:t xml:space="preserve"> </w:t>
      </w:r>
      <w:r w:rsidR="00F15D89" w:rsidRPr="008C33D6">
        <w:rPr>
          <w:rFonts w:ascii="Times New Roman" w:hAnsi="Times New Roman"/>
          <w:sz w:val="20"/>
          <w:szCs w:val="20"/>
        </w:rPr>
        <w:t>settings</w:t>
      </w:r>
      <w:r w:rsidR="00990A63">
        <w:rPr>
          <w:rFonts w:ascii="Times New Roman" w:hAnsi="Times New Roman"/>
          <w:sz w:val="20"/>
          <w:szCs w:val="20"/>
        </w:rPr>
        <w:t xml:space="preserve"> </w:t>
      </w:r>
      <w:r w:rsidR="00F15D89" w:rsidRPr="008C33D6">
        <w:rPr>
          <w:rFonts w:ascii="Times New Roman" w:hAnsi="Times New Roman"/>
          <w:sz w:val="20"/>
          <w:szCs w:val="20"/>
        </w:rPr>
        <w:t>reported by WHO (2013)</w:t>
      </w:r>
      <w:r w:rsidR="00F15D89" w:rsidRPr="008C33D6">
        <w:rPr>
          <w:rFonts w:ascii="Times New Roman" w:hAnsi="Times New Roman"/>
          <w:color w:val="FF0000"/>
          <w:sz w:val="20"/>
          <w:szCs w:val="20"/>
        </w:rPr>
        <w:t>,</w:t>
      </w:r>
      <w:r w:rsidR="00F15D89" w:rsidRPr="008C33D6">
        <w:rPr>
          <w:rFonts w:ascii="Times New Roman" w:hAnsi="Times New Roman"/>
          <w:sz w:val="20"/>
          <w:szCs w:val="20"/>
        </w:rPr>
        <w:t xml:space="preserve"> lend credence to this present study where the variables were investigated and confirmed to have influence </w:t>
      </w:r>
      <w:r w:rsidR="00E47D3B" w:rsidRPr="008C33D6">
        <w:rPr>
          <w:rFonts w:ascii="Times New Roman" w:hAnsi="Times New Roman"/>
          <w:sz w:val="20"/>
          <w:szCs w:val="20"/>
        </w:rPr>
        <w:t xml:space="preserve">not only on its use but also in </w:t>
      </w:r>
      <w:r w:rsidR="00F15D89" w:rsidRPr="008C33D6">
        <w:rPr>
          <w:rFonts w:ascii="Times New Roman" w:hAnsi="Times New Roman"/>
          <w:sz w:val="20"/>
          <w:szCs w:val="20"/>
        </w:rPr>
        <w:t>combination with orthodox medications</w:t>
      </w:r>
      <w:r w:rsidR="00990A63" w:rsidRPr="008C33D6">
        <w:rPr>
          <w:rFonts w:ascii="Times New Roman" w:hAnsi="Times New Roman"/>
          <w:sz w:val="20"/>
          <w:szCs w:val="20"/>
        </w:rPr>
        <w:t>.</w:t>
      </w:r>
      <w:r w:rsidR="00990A63">
        <w:rPr>
          <w:rFonts w:ascii="Times New Roman" w:hAnsi="Times New Roman"/>
          <w:sz w:val="20"/>
          <w:szCs w:val="20"/>
        </w:rPr>
        <w:t xml:space="preserve"> </w:t>
      </w:r>
      <w:r w:rsidR="00990A63" w:rsidRPr="008C33D6">
        <w:rPr>
          <w:rFonts w:ascii="Times New Roman" w:hAnsi="Times New Roman"/>
          <w:sz w:val="20"/>
          <w:szCs w:val="20"/>
        </w:rPr>
        <w:t>T</w:t>
      </w:r>
      <w:r w:rsidR="00F15D89" w:rsidRPr="008C33D6">
        <w:rPr>
          <w:rFonts w:ascii="Times New Roman" w:hAnsi="Times New Roman"/>
          <w:sz w:val="20"/>
          <w:szCs w:val="20"/>
        </w:rPr>
        <w:t>he agreement to the use of medicinal plants in solving health issues by majority of the respondents could be attributed to its availability and accessibility through gardens, and</w:t>
      </w:r>
      <w:r w:rsidR="008C33D6" w:rsidRPr="008C33D6">
        <w:rPr>
          <w:rFonts w:ascii="Times New Roman" w:hAnsi="Times New Roman"/>
          <w:sz w:val="20"/>
          <w:szCs w:val="20"/>
        </w:rPr>
        <w:t xml:space="preserve"> </w:t>
      </w:r>
      <w:r w:rsidR="00F15D89" w:rsidRPr="008C33D6">
        <w:rPr>
          <w:rFonts w:ascii="Times New Roman" w:hAnsi="Times New Roman"/>
          <w:sz w:val="20"/>
          <w:szCs w:val="20"/>
        </w:rPr>
        <w:t>markets (herb sellers). Also, the reliability of herbs and its relatively low cost during purchase accounts for it usage (</w:t>
      </w:r>
      <w:proofErr w:type="spellStart"/>
      <w:r w:rsidR="00F15D89" w:rsidRPr="008C33D6">
        <w:rPr>
          <w:rFonts w:ascii="Times New Roman" w:hAnsi="Times New Roman"/>
          <w:sz w:val="20"/>
          <w:szCs w:val="20"/>
        </w:rPr>
        <w:t>Fasola</w:t>
      </w:r>
      <w:proofErr w:type="spellEnd"/>
      <w:r w:rsidR="00F15D89" w:rsidRPr="008C33D6">
        <w:rPr>
          <w:rFonts w:ascii="Times New Roman" w:hAnsi="Times New Roman"/>
          <w:sz w:val="20"/>
          <w:szCs w:val="20"/>
        </w:rPr>
        <w:t xml:space="preserve">, 2015). The study of </w:t>
      </w:r>
      <w:proofErr w:type="spellStart"/>
      <w:r w:rsidR="00F15D89" w:rsidRPr="008C33D6">
        <w:rPr>
          <w:rFonts w:ascii="Times New Roman" w:hAnsi="Times New Roman"/>
          <w:sz w:val="20"/>
          <w:szCs w:val="20"/>
        </w:rPr>
        <w:t>Oreagba</w:t>
      </w:r>
      <w:proofErr w:type="spellEnd"/>
      <w:r w:rsidR="00F15D89" w:rsidRPr="008C33D6">
        <w:rPr>
          <w:rFonts w:ascii="Times New Roman" w:hAnsi="Times New Roman"/>
          <w:sz w:val="20"/>
          <w:szCs w:val="20"/>
        </w:rPr>
        <w:t xml:space="preserve"> </w:t>
      </w:r>
      <w:r w:rsidR="00F15D89" w:rsidRPr="008C33D6">
        <w:rPr>
          <w:rFonts w:ascii="Times New Roman" w:hAnsi="Times New Roman"/>
          <w:i/>
          <w:sz w:val="20"/>
          <w:szCs w:val="20"/>
        </w:rPr>
        <w:t>et al.</w:t>
      </w:r>
      <w:r w:rsidR="00F15D89" w:rsidRPr="008C33D6">
        <w:rPr>
          <w:rFonts w:ascii="Times New Roman" w:hAnsi="Times New Roman"/>
          <w:sz w:val="20"/>
          <w:szCs w:val="20"/>
        </w:rPr>
        <w:t xml:space="preserve"> (2011), further </w:t>
      </w:r>
      <w:r w:rsidR="00F15D89" w:rsidRPr="008C33D6">
        <w:rPr>
          <w:rFonts w:ascii="Times New Roman" w:hAnsi="Times New Roman"/>
          <w:sz w:val="20"/>
          <w:szCs w:val="20"/>
        </w:rPr>
        <w:lastRenderedPageBreak/>
        <w:t>attest to the popularity o</w:t>
      </w:r>
      <w:r w:rsidR="00E47D3B" w:rsidRPr="008C33D6">
        <w:rPr>
          <w:rFonts w:ascii="Times New Roman" w:hAnsi="Times New Roman"/>
          <w:b/>
          <w:sz w:val="20"/>
          <w:szCs w:val="20"/>
        </w:rPr>
        <w:t xml:space="preserve">f </w:t>
      </w:r>
      <w:r w:rsidR="00F15D89" w:rsidRPr="008C33D6">
        <w:rPr>
          <w:rFonts w:ascii="Times New Roman" w:hAnsi="Times New Roman"/>
          <w:sz w:val="20"/>
          <w:szCs w:val="20"/>
        </w:rPr>
        <w:t xml:space="preserve">herbal medicine usage among people especially in developing countries like Nigeria where 66.8% of respondents in an </w:t>
      </w:r>
      <w:proofErr w:type="spellStart"/>
      <w:r w:rsidR="00F15D89" w:rsidRPr="008C33D6">
        <w:rPr>
          <w:rFonts w:ascii="Times New Roman" w:hAnsi="Times New Roman"/>
          <w:sz w:val="20"/>
          <w:szCs w:val="20"/>
        </w:rPr>
        <w:t>ethnobotanical</w:t>
      </w:r>
      <w:proofErr w:type="spellEnd"/>
      <w:r w:rsidR="00F15D89" w:rsidRPr="008C33D6">
        <w:rPr>
          <w:rFonts w:ascii="Times New Roman" w:hAnsi="Times New Roman"/>
          <w:sz w:val="20"/>
          <w:szCs w:val="20"/>
        </w:rPr>
        <w:t xml:space="preserve"> survey claimed to depend solely on herbs for their health care.</w:t>
      </w:r>
      <w:r w:rsidR="00E47D3B" w:rsidRPr="008C33D6">
        <w:rPr>
          <w:rFonts w:ascii="Times New Roman" w:hAnsi="Times New Roman"/>
          <w:b/>
          <w:sz w:val="20"/>
          <w:szCs w:val="20"/>
        </w:rPr>
        <w:t xml:space="preserve"> </w:t>
      </w:r>
      <w:r w:rsidR="00F15D89" w:rsidRPr="008C33D6">
        <w:rPr>
          <w:rFonts w:ascii="Times New Roman" w:hAnsi="Times New Roman"/>
          <w:sz w:val="20"/>
          <w:szCs w:val="20"/>
        </w:rPr>
        <w:t>Although, the use of herbs has mostly been condemned by modern medical practitioners. To these professionals, issues such as herbal standardization, regulation, dosage are of great concern (</w:t>
      </w:r>
      <w:proofErr w:type="spellStart"/>
      <w:r w:rsidR="00F15D89" w:rsidRPr="008C33D6">
        <w:rPr>
          <w:rFonts w:ascii="Times New Roman" w:hAnsi="Times New Roman"/>
          <w:sz w:val="20"/>
          <w:szCs w:val="20"/>
        </w:rPr>
        <w:t>Ekeanyanwu</w:t>
      </w:r>
      <w:proofErr w:type="spellEnd"/>
      <w:r w:rsidR="00F15D89" w:rsidRPr="008C33D6">
        <w:rPr>
          <w:rFonts w:ascii="Times New Roman" w:hAnsi="Times New Roman"/>
          <w:sz w:val="20"/>
          <w:szCs w:val="20"/>
        </w:rPr>
        <w:t xml:space="preserve">, 2011). This study revealed a high dependence on herbs separately and in combine status with orthodox medication among the respondents which could be linked to the lack of total dependence or trust in either of the two medications in </w:t>
      </w:r>
      <w:r w:rsidR="00F15D89" w:rsidRPr="008C33D6">
        <w:rPr>
          <w:rFonts w:ascii="Times New Roman" w:hAnsi="Times New Roman"/>
          <w:sz w:val="20"/>
          <w:szCs w:val="20"/>
        </w:rPr>
        <w:lastRenderedPageBreak/>
        <w:t xml:space="preserve">isolation High poverty rate and cost of medical facilities assessment within the local government might not be unconnected to these developments. Similarly, the report of </w:t>
      </w:r>
      <w:proofErr w:type="spellStart"/>
      <w:r w:rsidR="00F15D89" w:rsidRPr="008C33D6">
        <w:rPr>
          <w:rFonts w:ascii="Times New Roman" w:hAnsi="Times New Roman"/>
          <w:sz w:val="20"/>
          <w:szCs w:val="20"/>
        </w:rPr>
        <w:t>Chukwuma</w:t>
      </w:r>
      <w:proofErr w:type="spellEnd"/>
      <w:r w:rsidR="00F15D89" w:rsidRPr="008C33D6">
        <w:rPr>
          <w:rFonts w:ascii="Times New Roman" w:hAnsi="Times New Roman"/>
          <w:sz w:val="20"/>
          <w:szCs w:val="20"/>
        </w:rPr>
        <w:t xml:space="preserve"> </w:t>
      </w:r>
      <w:r w:rsidR="00F15D89" w:rsidRPr="008C33D6">
        <w:rPr>
          <w:rFonts w:ascii="Times New Roman" w:hAnsi="Times New Roman"/>
          <w:i/>
          <w:sz w:val="20"/>
          <w:szCs w:val="20"/>
        </w:rPr>
        <w:t>et al.</w:t>
      </w:r>
      <w:r w:rsidR="00F15D89" w:rsidRPr="008C33D6">
        <w:rPr>
          <w:rFonts w:ascii="Times New Roman" w:hAnsi="Times New Roman"/>
          <w:sz w:val="20"/>
          <w:szCs w:val="20"/>
        </w:rPr>
        <w:t xml:space="preserve"> (2016), showed the high dependence on combination medication (traditional medicine and orthodox medicine) with 63.7% out of 200 respondents which suggest imperfect dependence or trust in any of the health care delivery systems.</w:t>
      </w:r>
      <w:r w:rsidR="008C33D6" w:rsidRPr="008C33D6">
        <w:rPr>
          <w:rFonts w:ascii="Times New Roman" w:hAnsi="Times New Roman"/>
          <w:sz w:val="20"/>
          <w:szCs w:val="20"/>
        </w:rPr>
        <w:t xml:space="preserve"> </w:t>
      </w:r>
    </w:p>
    <w:p w:rsidR="00990A63" w:rsidRDefault="00F15D89" w:rsidP="00990A63">
      <w:pPr>
        <w:snapToGrid w:val="0"/>
        <w:spacing w:after="0" w:line="240" w:lineRule="auto"/>
        <w:ind w:firstLine="425"/>
        <w:jc w:val="both"/>
        <w:rPr>
          <w:rFonts w:ascii="Times New Roman" w:eastAsiaTheme="minorEastAsia" w:hAnsi="Times New Roman"/>
          <w:b/>
          <w:sz w:val="20"/>
          <w:szCs w:val="20"/>
          <w:lang w:eastAsia="zh-CN"/>
        </w:rPr>
      </w:pPr>
      <w:r w:rsidRPr="008C33D6">
        <w:rPr>
          <w:rFonts w:ascii="Times New Roman" w:hAnsi="Times New Roman"/>
          <w:sz w:val="20"/>
          <w:szCs w:val="20"/>
        </w:rPr>
        <w:t xml:space="preserve">The occupation of respondents played a major role in their preference for herbs (herb usage) and combine therapy as statistically significant relationships were established. </w:t>
      </w:r>
      <w:proofErr w:type="spellStart"/>
      <w:r w:rsidRPr="008C33D6">
        <w:rPr>
          <w:rFonts w:ascii="Times New Roman" w:hAnsi="Times New Roman"/>
          <w:sz w:val="20"/>
          <w:szCs w:val="20"/>
        </w:rPr>
        <w:t>Oreagba</w:t>
      </w:r>
      <w:proofErr w:type="spellEnd"/>
      <w:r w:rsidRPr="008C33D6">
        <w:rPr>
          <w:rFonts w:ascii="Times New Roman" w:hAnsi="Times New Roman"/>
          <w:sz w:val="20"/>
          <w:szCs w:val="20"/>
        </w:rPr>
        <w:t xml:space="preserve"> </w:t>
      </w:r>
      <w:r w:rsidRPr="008C33D6">
        <w:rPr>
          <w:rFonts w:ascii="Times New Roman" w:hAnsi="Times New Roman"/>
          <w:i/>
          <w:sz w:val="20"/>
          <w:szCs w:val="20"/>
        </w:rPr>
        <w:t>et al.</w:t>
      </w:r>
      <w:r w:rsidRPr="008C33D6">
        <w:rPr>
          <w:rFonts w:ascii="Times New Roman" w:hAnsi="Times New Roman"/>
          <w:sz w:val="20"/>
          <w:szCs w:val="20"/>
        </w:rPr>
        <w:t xml:space="preserve"> (2011) report where profession of respondents determined their usage of herbs and </w:t>
      </w:r>
      <w:proofErr w:type="spellStart"/>
      <w:r w:rsidRPr="008C33D6">
        <w:rPr>
          <w:rFonts w:ascii="Times New Roman" w:hAnsi="Times New Roman"/>
          <w:sz w:val="20"/>
          <w:szCs w:val="20"/>
        </w:rPr>
        <w:t>Chukwuma</w:t>
      </w:r>
      <w:proofErr w:type="spellEnd"/>
      <w:r w:rsidRPr="008C33D6">
        <w:rPr>
          <w:rFonts w:ascii="Times New Roman" w:hAnsi="Times New Roman"/>
          <w:sz w:val="20"/>
          <w:szCs w:val="20"/>
        </w:rPr>
        <w:t xml:space="preserve"> </w:t>
      </w:r>
      <w:r w:rsidRPr="008C33D6">
        <w:rPr>
          <w:rFonts w:ascii="Times New Roman" w:hAnsi="Times New Roman"/>
          <w:i/>
          <w:sz w:val="20"/>
          <w:szCs w:val="20"/>
        </w:rPr>
        <w:t>et al.</w:t>
      </w:r>
      <w:r w:rsidRPr="008C33D6">
        <w:rPr>
          <w:rFonts w:ascii="Times New Roman" w:hAnsi="Times New Roman"/>
          <w:sz w:val="20"/>
          <w:szCs w:val="20"/>
        </w:rPr>
        <w:t xml:space="preserve"> (2016) in which occupation significantly favoured combine use are in agreement with this study. Related occupational factors, most evidently, wages might have a pronounced effect in this regard.</w:t>
      </w:r>
    </w:p>
    <w:p w:rsidR="00F15D89" w:rsidRPr="008C33D6" w:rsidRDefault="00F15D89" w:rsidP="00990A63">
      <w:pPr>
        <w:snapToGrid w:val="0"/>
        <w:spacing w:after="0" w:line="240" w:lineRule="auto"/>
        <w:ind w:firstLine="425"/>
        <w:jc w:val="both"/>
        <w:rPr>
          <w:rFonts w:ascii="Times New Roman" w:hAnsi="Times New Roman"/>
          <w:b/>
          <w:sz w:val="20"/>
          <w:szCs w:val="20"/>
        </w:rPr>
      </w:pPr>
      <w:r w:rsidRPr="008C33D6">
        <w:rPr>
          <w:rFonts w:ascii="Times New Roman" w:hAnsi="Times New Roman"/>
          <w:sz w:val="20"/>
          <w:szCs w:val="20"/>
        </w:rPr>
        <w:t xml:space="preserve">Also, non-association between herbal usage and education as reported by </w:t>
      </w:r>
      <w:proofErr w:type="spellStart"/>
      <w:r w:rsidRPr="008C33D6">
        <w:rPr>
          <w:rFonts w:ascii="Times New Roman" w:hAnsi="Times New Roman"/>
          <w:sz w:val="20"/>
          <w:szCs w:val="20"/>
        </w:rPr>
        <w:t>Oreagba</w:t>
      </w:r>
      <w:proofErr w:type="spellEnd"/>
      <w:r w:rsidRPr="008C33D6">
        <w:rPr>
          <w:rFonts w:ascii="Times New Roman" w:hAnsi="Times New Roman"/>
          <w:sz w:val="20"/>
          <w:szCs w:val="20"/>
        </w:rPr>
        <w:t xml:space="preserve"> </w:t>
      </w:r>
      <w:r w:rsidRPr="008C33D6">
        <w:rPr>
          <w:rFonts w:ascii="Times New Roman" w:hAnsi="Times New Roman"/>
          <w:i/>
          <w:sz w:val="20"/>
          <w:szCs w:val="20"/>
        </w:rPr>
        <w:t>et al.</w:t>
      </w:r>
      <w:r w:rsidRPr="008C33D6">
        <w:rPr>
          <w:rFonts w:ascii="Times New Roman" w:hAnsi="Times New Roman"/>
          <w:sz w:val="20"/>
          <w:szCs w:val="20"/>
        </w:rPr>
        <w:t xml:space="preserve"> (2011) corroborates with the finding in this study. Demographic factors such as; age, sex, and religion had no association with the variables studied. though, various reports suggest that the level of education is a reason why one may embrace herbs but recent development and reality points to its use and in fact the combination with other forms of health regardless of the educational status, sex, age and religion of health seekers. This development is possibly as a result of many disease causing organisms that have defied intervention of modern medicine, thereby opening doors for alternative consultations. Consequently, this study is in contrast with other studies (</w:t>
      </w:r>
      <w:proofErr w:type="spellStart"/>
      <w:r w:rsidRPr="008C33D6">
        <w:rPr>
          <w:rFonts w:ascii="Times New Roman" w:hAnsi="Times New Roman"/>
          <w:sz w:val="20"/>
          <w:szCs w:val="20"/>
        </w:rPr>
        <w:t>Adibe</w:t>
      </w:r>
      <w:proofErr w:type="spellEnd"/>
      <w:r w:rsidRPr="008C33D6">
        <w:rPr>
          <w:rFonts w:ascii="Times New Roman" w:hAnsi="Times New Roman"/>
          <w:sz w:val="20"/>
          <w:szCs w:val="20"/>
        </w:rPr>
        <w:t xml:space="preserve">, 2009; </w:t>
      </w:r>
      <w:proofErr w:type="spellStart"/>
      <w:r w:rsidRPr="008C33D6">
        <w:rPr>
          <w:rFonts w:ascii="Times New Roman" w:hAnsi="Times New Roman"/>
          <w:sz w:val="20"/>
          <w:szCs w:val="20"/>
        </w:rPr>
        <w:t>Bamidele</w:t>
      </w:r>
      <w:proofErr w:type="spellEnd"/>
      <w:r w:rsidRPr="008C33D6">
        <w:rPr>
          <w:rFonts w:ascii="Times New Roman" w:hAnsi="Times New Roman"/>
          <w:sz w:val="20"/>
          <w:szCs w:val="20"/>
        </w:rPr>
        <w:t xml:space="preserve"> </w:t>
      </w:r>
      <w:r w:rsidRPr="008C33D6">
        <w:rPr>
          <w:rFonts w:ascii="Times New Roman" w:hAnsi="Times New Roman"/>
          <w:i/>
          <w:sz w:val="20"/>
          <w:szCs w:val="20"/>
        </w:rPr>
        <w:t>et al.,</w:t>
      </w:r>
      <w:r w:rsidRPr="008C33D6">
        <w:rPr>
          <w:rFonts w:ascii="Times New Roman" w:hAnsi="Times New Roman"/>
          <w:sz w:val="20"/>
          <w:szCs w:val="20"/>
        </w:rPr>
        <w:t xml:space="preserve"> 2009; </w:t>
      </w:r>
      <w:proofErr w:type="spellStart"/>
      <w:r w:rsidRPr="008C33D6">
        <w:rPr>
          <w:rFonts w:ascii="Times New Roman" w:hAnsi="Times New Roman"/>
          <w:sz w:val="20"/>
          <w:szCs w:val="20"/>
        </w:rPr>
        <w:t>Aderibigbe</w:t>
      </w:r>
      <w:proofErr w:type="spellEnd"/>
      <w:r w:rsidRPr="008C33D6">
        <w:rPr>
          <w:rFonts w:ascii="Times New Roman" w:hAnsi="Times New Roman"/>
          <w:sz w:val="20"/>
          <w:szCs w:val="20"/>
        </w:rPr>
        <w:t xml:space="preserve"> </w:t>
      </w:r>
      <w:r w:rsidRPr="008C33D6">
        <w:rPr>
          <w:rFonts w:ascii="Times New Roman" w:hAnsi="Times New Roman"/>
          <w:i/>
          <w:sz w:val="20"/>
          <w:szCs w:val="20"/>
        </w:rPr>
        <w:t>et al.,</w:t>
      </w:r>
      <w:r w:rsidRPr="008C33D6">
        <w:rPr>
          <w:rFonts w:ascii="Times New Roman" w:hAnsi="Times New Roman"/>
          <w:sz w:val="20"/>
          <w:szCs w:val="20"/>
        </w:rPr>
        <w:t xml:space="preserve"> 2013; </w:t>
      </w:r>
      <w:proofErr w:type="spellStart"/>
      <w:r w:rsidRPr="008C33D6">
        <w:rPr>
          <w:rFonts w:ascii="Times New Roman" w:hAnsi="Times New Roman"/>
          <w:sz w:val="20"/>
          <w:szCs w:val="20"/>
        </w:rPr>
        <w:t>Banwat</w:t>
      </w:r>
      <w:proofErr w:type="spellEnd"/>
      <w:r w:rsidRPr="008C33D6">
        <w:rPr>
          <w:rFonts w:ascii="Times New Roman" w:hAnsi="Times New Roman"/>
          <w:sz w:val="20"/>
          <w:szCs w:val="20"/>
        </w:rPr>
        <w:t xml:space="preserve"> </w:t>
      </w:r>
      <w:r w:rsidRPr="008C33D6">
        <w:rPr>
          <w:rFonts w:ascii="Times New Roman" w:hAnsi="Times New Roman"/>
          <w:i/>
          <w:sz w:val="20"/>
          <w:szCs w:val="20"/>
        </w:rPr>
        <w:t>et al.,</w:t>
      </w:r>
      <w:r w:rsidRPr="008C33D6">
        <w:rPr>
          <w:rFonts w:ascii="Times New Roman" w:hAnsi="Times New Roman"/>
          <w:sz w:val="20"/>
          <w:szCs w:val="20"/>
        </w:rPr>
        <w:t xml:space="preserve"> 2015; </w:t>
      </w:r>
      <w:proofErr w:type="spellStart"/>
      <w:r w:rsidRPr="008C33D6">
        <w:rPr>
          <w:rFonts w:ascii="Times New Roman" w:hAnsi="Times New Roman"/>
          <w:sz w:val="20"/>
          <w:szCs w:val="20"/>
        </w:rPr>
        <w:t>Chukwuma</w:t>
      </w:r>
      <w:proofErr w:type="spellEnd"/>
      <w:r w:rsidRPr="008C33D6">
        <w:rPr>
          <w:rFonts w:ascii="Times New Roman" w:hAnsi="Times New Roman"/>
          <w:sz w:val="20"/>
          <w:szCs w:val="20"/>
        </w:rPr>
        <w:t xml:space="preserve"> </w:t>
      </w:r>
      <w:r w:rsidRPr="008C33D6">
        <w:rPr>
          <w:rFonts w:ascii="Times New Roman" w:hAnsi="Times New Roman"/>
          <w:i/>
          <w:sz w:val="20"/>
          <w:szCs w:val="20"/>
        </w:rPr>
        <w:t>et al.,</w:t>
      </w:r>
      <w:r w:rsidRPr="008C33D6">
        <w:rPr>
          <w:rFonts w:ascii="Times New Roman" w:hAnsi="Times New Roman"/>
          <w:sz w:val="20"/>
          <w:szCs w:val="20"/>
        </w:rPr>
        <w:t xml:space="preserve"> 2016), where significant relationships were established between the mentioned variables and herbal or combined use. Drug-herb interaction is not uncommon in combined use. Though, increasing personal responsibility over individual’s health both in prevention and treatment of diseases especially chronic ailments influenced preferences and combination in health care. However, proper use of herbs is not only recommended but also complications due to combined use must be discouraged and avoided.</w:t>
      </w:r>
      <w:r w:rsidR="008C33D6" w:rsidRPr="008C33D6">
        <w:rPr>
          <w:rFonts w:ascii="Times New Roman" w:hAnsi="Times New Roman"/>
          <w:sz w:val="20"/>
          <w:szCs w:val="20"/>
        </w:rPr>
        <w:t xml:space="preserve"> </w:t>
      </w:r>
      <w:r w:rsidRPr="008C33D6">
        <w:rPr>
          <w:rFonts w:ascii="Times New Roman" w:hAnsi="Times New Roman"/>
          <w:sz w:val="20"/>
          <w:szCs w:val="20"/>
        </w:rPr>
        <w:t>Not all natural products are safe!</w:t>
      </w:r>
      <w:r w:rsidR="008C33D6" w:rsidRPr="008C33D6">
        <w:rPr>
          <w:rFonts w:ascii="Times New Roman" w:hAnsi="Times New Roman"/>
          <w:b/>
          <w:sz w:val="20"/>
          <w:szCs w:val="20"/>
        </w:rPr>
        <w:t xml:space="preserve"> </w:t>
      </w:r>
      <w:r w:rsidRPr="008C33D6">
        <w:rPr>
          <w:rFonts w:ascii="Times New Roman" w:hAnsi="Times New Roman"/>
          <w:sz w:val="20"/>
          <w:szCs w:val="20"/>
        </w:rPr>
        <w:t>Institutionalization of both therapies into the national health care scheme is essential as orthodox medicine alone cannot achieve effective health (</w:t>
      </w:r>
      <w:proofErr w:type="spellStart"/>
      <w:r w:rsidRPr="008C33D6">
        <w:rPr>
          <w:rFonts w:ascii="Times New Roman" w:hAnsi="Times New Roman"/>
          <w:sz w:val="20"/>
          <w:szCs w:val="20"/>
        </w:rPr>
        <w:t>Elujoba</w:t>
      </w:r>
      <w:proofErr w:type="spellEnd"/>
      <w:r w:rsidRPr="008C33D6">
        <w:rPr>
          <w:rFonts w:ascii="Times New Roman" w:hAnsi="Times New Roman"/>
          <w:sz w:val="20"/>
          <w:szCs w:val="20"/>
        </w:rPr>
        <w:t xml:space="preserve"> </w:t>
      </w:r>
      <w:r w:rsidRPr="008C33D6">
        <w:rPr>
          <w:rFonts w:ascii="Times New Roman" w:hAnsi="Times New Roman"/>
          <w:i/>
          <w:sz w:val="20"/>
          <w:szCs w:val="20"/>
        </w:rPr>
        <w:t>et al.,</w:t>
      </w:r>
      <w:r w:rsidRPr="008C33D6">
        <w:rPr>
          <w:rFonts w:ascii="Times New Roman" w:hAnsi="Times New Roman"/>
          <w:sz w:val="20"/>
          <w:szCs w:val="20"/>
        </w:rPr>
        <w:t xml:space="preserve"> 2005). Before this is achieved, </w:t>
      </w:r>
      <w:proofErr w:type="spellStart"/>
      <w:r w:rsidRPr="008C33D6">
        <w:rPr>
          <w:rFonts w:ascii="Times New Roman" w:hAnsi="Times New Roman"/>
          <w:sz w:val="20"/>
          <w:szCs w:val="20"/>
        </w:rPr>
        <w:t>Ekeanyanwu</w:t>
      </w:r>
      <w:proofErr w:type="spellEnd"/>
      <w:r w:rsidRPr="008C33D6">
        <w:rPr>
          <w:rFonts w:ascii="Times New Roman" w:hAnsi="Times New Roman"/>
          <w:sz w:val="20"/>
          <w:szCs w:val="20"/>
        </w:rPr>
        <w:t xml:space="preserve"> (2011) opined that the prejudices mostly shown by health care professionals, who believed herbal products, are ineffective and reservations by herbalists alike, who boast of superiority of organic products due to non-exposure to extraction and </w:t>
      </w:r>
      <w:r w:rsidR="000B3D43" w:rsidRPr="008C33D6">
        <w:rPr>
          <w:rFonts w:ascii="Times New Roman" w:hAnsi="Times New Roman"/>
          <w:sz w:val="20"/>
          <w:szCs w:val="20"/>
        </w:rPr>
        <w:lastRenderedPageBreak/>
        <w:t>standardization,</w:t>
      </w:r>
      <w:r w:rsidRPr="008C33D6">
        <w:rPr>
          <w:rFonts w:ascii="Times New Roman" w:hAnsi="Times New Roman"/>
          <w:sz w:val="20"/>
          <w:szCs w:val="20"/>
        </w:rPr>
        <w:t xml:space="preserve"> are one of such problems to be resolved.</w:t>
      </w:r>
    </w:p>
    <w:p w:rsidR="00FE554E" w:rsidRDefault="00FE554E" w:rsidP="00990A63">
      <w:pPr>
        <w:snapToGrid w:val="0"/>
        <w:spacing w:after="0" w:line="240" w:lineRule="auto"/>
        <w:jc w:val="both"/>
        <w:rPr>
          <w:rFonts w:ascii="Times New Roman" w:eastAsiaTheme="minorEastAsia" w:hAnsi="Times New Roman"/>
          <w:b/>
          <w:sz w:val="20"/>
          <w:szCs w:val="20"/>
          <w:lang w:eastAsia="zh-CN"/>
        </w:rPr>
      </w:pPr>
    </w:p>
    <w:p w:rsidR="00F15D89" w:rsidRPr="008C33D6" w:rsidRDefault="00F5507B" w:rsidP="00990A63">
      <w:pPr>
        <w:snapToGrid w:val="0"/>
        <w:spacing w:after="0" w:line="240" w:lineRule="auto"/>
        <w:jc w:val="both"/>
        <w:rPr>
          <w:rFonts w:ascii="Times New Roman" w:hAnsi="Times New Roman"/>
          <w:b/>
          <w:sz w:val="20"/>
          <w:szCs w:val="20"/>
        </w:rPr>
      </w:pPr>
      <w:r w:rsidRPr="008C33D6">
        <w:rPr>
          <w:rFonts w:ascii="Times New Roman" w:hAnsi="Times New Roman"/>
          <w:b/>
          <w:sz w:val="20"/>
          <w:szCs w:val="20"/>
        </w:rPr>
        <w:t>7.</w:t>
      </w:r>
      <w:r w:rsidR="00C46E99" w:rsidRPr="008C33D6">
        <w:rPr>
          <w:rFonts w:ascii="Times New Roman" w:hAnsi="Times New Roman"/>
          <w:b/>
          <w:sz w:val="20"/>
          <w:szCs w:val="20"/>
        </w:rPr>
        <w:t xml:space="preserve"> </w:t>
      </w:r>
      <w:r w:rsidRPr="008C33D6">
        <w:rPr>
          <w:rFonts w:ascii="Times New Roman" w:hAnsi="Times New Roman"/>
          <w:b/>
          <w:sz w:val="20"/>
          <w:szCs w:val="20"/>
        </w:rPr>
        <w:t>Conclusion</w:t>
      </w:r>
    </w:p>
    <w:p w:rsidR="008C33D6" w:rsidRPr="008C33D6" w:rsidRDefault="00F15D89" w:rsidP="00990A63">
      <w:pPr>
        <w:snapToGrid w:val="0"/>
        <w:spacing w:after="0" w:line="240" w:lineRule="auto"/>
        <w:ind w:firstLine="425"/>
        <w:jc w:val="both"/>
        <w:rPr>
          <w:rFonts w:ascii="Times New Roman" w:hAnsi="Times New Roman"/>
          <w:sz w:val="20"/>
          <w:szCs w:val="20"/>
          <w:lang w:eastAsia="en-GB"/>
        </w:rPr>
      </w:pPr>
      <w:r w:rsidRPr="008C33D6">
        <w:rPr>
          <w:rFonts w:ascii="Times New Roman" w:hAnsi="Times New Roman"/>
          <w:color w:val="231F20"/>
          <w:sz w:val="20"/>
          <w:szCs w:val="20"/>
        </w:rPr>
        <w:t xml:space="preserve">The use of herbs and its </w:t>
      </w:r>
      <w:r w:rsidRPr="008C33D6">
        <w:rPr>
          <w:rFonts w:ascii="Times New Roman" w:hAnsi="Times New Roman"/>
          <w:sz w:val="20"/>
          <w:szCs w:val="20"/>
        </w:rPr>
        <w:t>joint usage with orthodox medicine is becoming rampant and thus, been confirmed in this study</w:t>
      </w:r>
      <w:r w:rsidRPr="008C33D6">
        <w:rPr>
          <w:rFonts w:ascii="Times New Roman" w:hAnsi="Times New Roman"/>
          <w:color w:val="231F20"/>
          <w:sz w:val="20"/>
          <w:szCs w:val="20"/>
        </w:rPr>
        <w:t xml:space="preserve">. While it is imperative to check this phenomenon in order to arrest health disaster among users, this observation also underscores the importance of </w:t>
      </w:r>
      <w:r w:rsidRPr="008C33D6">
        <w:rPr>
          <w:rFonts w:ascii="Times New Roman" w:hAnsi="Times New Roman"/>
          <w:sz w:val="20"/>
          <w:szCs w:val="20"/>
          <w:lang w:eastAsia="en-GB"/>
        </w:rPr>
        <w:t>traditional medicine as a subsystem of the health</w:t>
      </w:r>
      <w:r w:rsidR="00D25520" w:rsidRPr="008C33D6">
        <w:rPr>
          <w:rFonts w:ascii="Times New Roman" w:hAnsi="Times New Roman"/>
          <w:sz w:val="20"/>
          <w:szCs w:val="20"/>
          <w:lang w:eastAsia="en-GB"/>
        </w:rPr>
        <w:t xml:space="preserve"> delivery. </w:t>
      </w:r>
      <w:r w:rsidRPr="008C33D6">
        <w:rPr>
          <w:rFonts w:ascii="Times New Roman" w:hAnsi="Times New Roman"/>
          <w:sz w:val="20"/>
          <w:szCs w:val="20"/>
          <w:lang w:eastAsia="en-GB"/>
        </w:rPr>
        <w:t>Thus, it is imperative for government to encourage its</w:t>
      </w:r>
      <w:r w:rsidR="00D25520" w:rsidRPr="008C33D6">
        <w:rPr>
          <w:rFonts w:ascii="Times New Roman" w:hAnsi="Times New Roman"/>
          <w:sz w:val="20"/>
          <w:szCs w:val="20"/>
          <w:lang w:eastAsia="en-GB"/>
        </w:rPr>
        <w:t xml:space="preserve"> </w:t>
      </w:r>
      <w:r w:rsidR="00390151" w:rsidRPr="008C33D6">
        <w:rPr>
          <w:rFonts w:ascii="Times New Roman" w:hAnsi="Times New Roman"/>
          <w:sz w:val="20"/>
          <w:szCs w:val="20"/>
          <w:lang w:eastAsia="en-GB"/>
        </w:rPr>
        <w:t xml:space="preserve">acceptance, </w:t>
      </w:r>
      <w:r w:rsidRPr="008C33D6">
        <w:rPr>
          <w:rFonts w:ascii="Times New Roman" w:hAnsi="Times New Roman"/>
          <w:sz w:val="20"/>
          <w:szCs w:val="20"/>
          <w:lang w:eastAsia="en-GB"/>
        </w:rPr>
        <w:t xml:space="preserve">control and possible integration of same into the health care delivery system, the cultivation of fast disappearing and endangered medicinal plants by initiating short-term conservation measures, while awaiting longer policies embedded in the realms of legislation. </w:t>
      </w:r>
      <w:r w:rsidRPr="008C33D6">
        <w:rPr>
          <w:rFonts w:ascii="Times New Roman" w:hAnsi="Times New Roman"/>
          <w:sz w:val="20"/>
          <w:szCs w:val="20"/>
        </w:rPr>
        <w:t xml:space="preserve">It is therefore evident from this study that </w:t>
      </w:r>
      <w:r w:rsidRPr="008C33D6">
        <w:rPr>
          <w:rFonts w:ascii="Times New Roman" w:hAnsi="Times New Roman"/>
          <w:sz w:val="20"/>
          <w:szCs w:val="20"/>
          <w:lang w:eastAsia="en-GB"/>
        </w:rPr>
        <w:t xml:space="preserve">the practice of regime cannot be underestimated. </w:t>
      </w:r>
    </w:p>
    <w:p w:rsidR="00355696" w:rsidRDefault="00355696" w:rsidP="00990A63">
      <w:pPr>
        <w:snapToGrid w:val="0"/>
        <w:spacing w:after="0" w:line="240" w:lineRule="auto"/>
        <w:ind w:firstLine="425"/>
        <w:jc w:val="both"/>
        <w:rPr>
          <w:rFonts w:ascii="Times New Roman" w:eastAsiaTheme="minorEastAsia" w:hAnsi="Times New Roman"/>
          <w:sz w:val="20"/>
          <w:szCs w:val="20"/>
          <w:lang w:eastAsia="zh-CN"/>
        </w:rPr>
      </w:pPr>
    </w:p>
    <w:p w:rsidR="00990A63" w:rsidRPr="008C33D6" w:rsidRDefault="00990A63" w:rsidP="00990A63">
      <w:pPr>
        <w:snapToGrid w:val="0"/>
        <w:spacing w:after="0" w:line="240" w:lineRule="auto"/>
        <w:jc w:val="both"/>
        <w:rPr>
          <w:rFonts w:ascii="Times New Roman" w:hAnsi="Times New Roman"/>
          <w:b/>
          <w:color w:val="000000"/>
          <w:sz w:val="20"/>
          <w:lang w:val="en-US"/>
        </w:rPr>
      </w:pPr>
      <w:r w:rsidRPr="008C33D6">
        <w:rPr>
          <w:rFonts w:ascii="Times New Roman" w:hAnsi="Times New Roman"/>
          <w:b/>
          <w:color w:val="000000"/>
          <w:sz w:val="20"/>
          <w:lang w:val="en-US"/>
        </w:rPr>
        <w:t>Correspondence</w:t>
      </w:r>
      <w:r>
        <w:rPr>
          <w:rFonts w:ascii="Times New Roman" w:hAnsi="Times New Roman"/>
          <w:b/>
          <w:color w:val="000000"/>
          <w:sz w:val="20"/>
          <w:lang w:val="en-US"/>
        </w:rPr>
        <w:t xml:space="preserve"> </w:t>
      </w:r>
      <w:r w:rsidRPr="008C33D6">
        <w:rPr>
          <w:rFonts w:ascii="Times New Roman" w:hAnsi="Times New Roman"/>
          <w:b/>
          <w:color w:val="000000"/>
          <w:sz w:val="20"/>
          <w:lang w:val="en-US"/>
        </w:rPr>
        <w:t>to:</w:t>
      </w:r>
      <w:r>
        <w:rPr>
          <w:rFonts w:ascii="Times New Roman" w:hAnsi="Times New Roman"/>
          <w:b/>
          <w:color w:val="000000"/>
          <w:sz w:val="20"/>
          <w:lang w:val="en-US"/>
        </w:rPr>
        <w:t xml:space="preserve"> </w:t>
      </w:r>
    </w:p>
    <w:p w:rsidR="00990A63" w:rsidRDefault="00990A63" w:rsidP="00990A63">
      <w:pPr>
        <w:snapToGrid w:val="0"/>
        <w:spacing w:after="0" w:line="240" w:lineRule="auto"/>
        <w:jc w:val="both"/>
        <w:rPr>
          <w:rFonts w:ascii="Times New Roman" w:eastAsiaTheme="minorEastAsia" w:hAnsi="Times New Roman"/>
          <w:b/>
          <w:color w:val="000000"/>
          <w:sz w:val="20"/>
          <w:lang w:val="en-US" w:eastAsia="zh-CN"/>
        </w:rPr>
      </w:pPr>
      <w:proofErr w:type="spellStart"/>
      <w:r w:rsidRPr="008C33D6">
        <w:rPr>
          <w:rFonts w:ascii="Times New Roman" w:hAnsi="Times New Roman"/>
          <w:color w:val="000000"/>
          <w:sz w:val="20"/>
          <w:lang w:val="en-US"/>
        </w:rPr>
        <w:t>Ogunsola</w:t>
      </w:r>
      <w:proofErr w:type="spellEnd"/>
      <w:r>
        <w:rPr>
          <w:rFonts w:ascii="Times New Roman" w:hAnsi="Times New Roman"/>
          <w:color w:val="000000"/>
          <w:sz w:val="20"/>
          <w:lang w:val="en-US"/>
        </w:rPr>
        <w:t xml:space="preserve"> </w:t>
      </w:r>
      <w:proofErr w:type="spellStart"/>
      <w:r w:rsidRPr="008C33D6">
        <w:rPr>
          <w:rFonts w:ascii="Times New Roman" w:hAnsi="Times New Roman"/>
          <w:color w:val="000000"/>
          <w:sz w:val="20"/>
          <w:lang w:val="en-US"/>
        </w:rPr>
        <w:t>Oladele</w:t>
      </w:r>
      <w:proofErr w:type="spellEnd"/>
      <w:r w:rsidRPr="008C33D6">
        <w:rPr>
          <w:rFonts w:ascii="Times New Roman" w:hAnsi="Times New Roman"/>
          <w:color w:val="000000"/>
          <w:sz w:val="20"/>
          <w:lang w:val="en-US"/>
        </w:rPr>
        <w:t>,</w:t>
      </w:r>
      <w:r>
        <w:rPr>
          <w:rFonts w:ascii="Times New Roman" w:hAnsi="Times New Roman"/>
          <w:color w:val="000000"/>
          <w:sz w:val="20"/>
          <w:lang w:val="en-US"/>
        </w:rPr>
        <w:t xml:space="preserve"> </w:t>
      </w:r>
      <w:r w:rsidRPr="008C33D6">
        <w:rPr>
          <w:rFonts w:ascii="Times New Roman" w:hAnsi="Times New Roman"/>
          <w:color w:val="000000"/>
          <w:sz w:val="20"/>
          <w:lang w:val="en-US"/>
        </w:rPr>
        <w:t>K.</w:t>
      </w:r>
      <w:r>
        <w:rPr>
          <w:rFonts w:ascii="Times New Roman" w:hAnsi="Times New Roman"/>
          <w:b/>
          <w:color w:val="000000"/>
          <w:sz w:val="20"/>
          <w:lang w:val="en-US"/>
        </w:rPr>
        <w:t xml:space="preserve"> </w:t>
      </w:r>
    </w:p>
    <w:p w:rsidR="00990A63" w:rsidRDefault="00990A63" w:rsidP="00990A63">
      <w:pPr>
        <w:snapToGrid w:val="0"/>
        <w:spacing w:after="0" w:line="240" w:lineRule="auto"/>
        <w:jc w:val="both"/>
        <w:rPr>
          <w:rFonts w:ascii="Times New Roman" w:eastAsiaTheme="minorEastAsia" w:hAnsi="Times New Roman"/>
          <w:b/>
          <w:color w:val="000000"/>
          <w:sz w:val="20"/>
          <w:lang w:val="en-US" w:eastAsia="zh-CN"/>
        </w:rPr>
      </w:pPr>
      <w:r w:rsidRPr="008C33D6">
        <w:rPr>
          <w:rFonts w:ascii="Times New Roman" w:hAnsi="Times New Roman"/>
          <w:color w:val="000000"/>
          <w:sz w:val="20"/>
          <w:lang w:val="en-US"/>
        </w:rPr>
        <w:t>Department</w:t>
      </w:r>
      <w:r>
        <w:rPr>
          <w:rFonts w:ascii="Times New Roman" w:hAnsi="Times New Roman"/>
          <w:color w:val="000000"/>
          <w:sz w:val="20"/>
          <w:lang w:val="en-US"/>
        </w:rPr>
        <w:t xml:space="preserve"> </w:t>
      </w:r>
      <w:r w:rsidRPr="008C33D6">
        <w:rPr>
          <w:rFonts w:ascii="Times New Roman" w:hAnsi="Times New Roman"/>
          <w:color w:val="000000"/>
          <w:sz w:val="20"/>
          <w:lang w:val="en-US"/>
        </w:rPr>
        <w:t>of</w:t>
      </w:r>
      <w:r>
        <w:rPr>
          <w:rFonts w:ascii="Times New Roman" w:hAnsi="Times New Roman"/>
          <w:color w:val="000000"/>
          <w:sz w:val="20"/>
          <w:lang w:val="en-US"/>
        </w:rPr>
        <w:t xml:space="preserve"> </w:t>
      </w:r>
      <w:r w:rsidRPr="008C33D6">
        <w:rPr>
          <w:rFonts w:ascii="Times New Roman" w:hAnsi="Times New Roman"/>
          <w:color w:val="000000"/>
          <w:sz w:val="20"/>
          <w:lang w:val="en-US"/>
        </w:rPr>
        <w:t>Botany,</w:t>
      </w:r>
      <w:r>
        <w:rPr>
          <w:rFonts w:ascii="Times New Roman" w:hAnsi="Times New Roman"/>
          <w:color w:val="000000"/>
          <w:sz w:val="20"/>
          <w:lang w:val="en-US"/>
        </w:rPr>
        <w:t xml:space="preserve"> </w:t>
      </w:r>
      <w:r w:rsidRPr="008C33D6">
        <w:rPr>
          <w:rFonts w:ascii="Times New Roman" w:hAnsi="Times New Roman"/>
          <w:color w:val="000000"/>
          <w:sz w:val="20"/>
          <w:lang w:val="en-US"/>
        </w:rPr>
        <w:t>University</w:t>
      </w:r>
      <w:r>
        <w:rPr>
          <w:rFonts w:ascii="Times New Roman" w:hAnsi="Times New Roman"/>
          <w:color w:val="000000"/>
          <w:sz w:val="20"/>
          <w:lang w:val="en-US"/>
        </w:rPr>
        <w:t xml:space="preserve"> </w:t>
      </w:r>
      <w:r w:rsidRPr="008C33D6">
        <w:rPr>
          <w:rFonts w:ascii="Times New Roman" w:hAnsi="Times New Roman"/>
          <w:color w:val="000000"/>
          <w:sz w:val="20"/>
          <w:lang w:val="en-US"/>
        </w:rPr>
        <w:t>of</w:t>
      </w:r>
      <w:r>
        <w:rPr>
          <w:rFonts w:ascii="Times New Roman" w:hAnsi="Times New Roman"/>
          <w:color w:val="000000"/>
          <w:sz w:val="20"/>
          <w:lang w:val="en-US"/>
        </w:rPr>
        <w:t xml:space="preserve"> </w:t>
      </w:r>
      <w:r w:rsidRPr="008C33D6">
        <w:rPr>
          <w:rFonts w:ascii="Times New Roman" w:hAnsi="Times New Roman"/>
          <w:color w:val="000000"/>
          <w:sz w:val="20"/>
          <w:lang w:val="en-US"/>
        </w:rPr>
        <w:t>Ibadan,</w:t>
      </w:r>
      <w:r>
        <w:rPr>
          <w:rFonts w:ascii="Times New Roman" w:hAnsi="Times New Roman"/>
          <w:b/>
          <w:color w:val="000000"/>
          <w:sz w:val="20"/>
          <w:lang w:val="en-US"/>
        </w:rPr>
        <w:t xml:space="preserve"> </w:t>
      </w:r>
      <w:r w:rsidRPr="008C33D6">
        <w:rPr>
          <w:rFonts w:ascii="Times New Roman" w:hAnsi="Times New Roman"/>
          <w:color w:val="000000"/>
          <w:sz w:val="20"/>
          <w:lang w:val="en-US"/>
        </w:rPr>
        <w:t>Oyo</w:t>
      </w:r>
      <w:r>
        <w:rPr>
          <w:rFonts w:ascii="Times New Roman" w:hAnsi="Times New Roman"/>
          <w:color w:val="000000"/>
          <w:sz w:val="20"/>
          <w:lang w:val="en-US"/>
        </w:rPr>
        <w:t xml:space="preserve"> </w:t>
      </w:r>
      <w:r w:rsidRPr="008C33D6">
        <w:rPr>
          <w:rFonts w:ascii="Times New Roman" w:hAnsi="Times New Roman"/>
          <w:color w:val="000000"/>
          <w:sz w:val="20"/>
          <w:lang w:val="en-US"/>
        </w:rPr>
        <w:t>State,</w:t>
      </w:r>
      <w:r>
        <w:rPr>
          <w:rFonts w:ascii="Times New Roman" w:hAnsi="Times New Roman"/>
          <w:color w:val="000000"/>
          <w:sz w:val="20"/>
          <w:lang w:val="en-US"/>
        </w:rPr>
        <w:t xml:space="preserve"> </w:t>
      </w:r>
      <w:r w:rsidRPr="008C33D6">
        <w:rPr>
          <w:rFonts w:ascii="Times New Roman" w:hAnsi="Times New Roman"/>
          <w:color w:val="000000"/>
          <w:sz w:val="20"/>
          <w:lang w:val="en-US"/>
        </w:rPr>
        <w:t>Nigeria.</w:t>
      </w:r>
      <w:r>
        <w:rPr>
          <w:rFonts w:ascii="Times New Roman" w:hAnsi="Times New Roman"/>
          <w:color w:val="000000"/>
          <w:sz w:val="20"/>
          <w:lang w:val="en-US"/>
        </w:rPr>
        <w:t xml:space="preserve"> </w:t>
      </w:r>
    </w:p>
    <w:p w:rsidR="00990A63" w:rsidRDefault="00990A63" w:rsidP="00990A63">
      <w:pPr>
        <w:snapToGrid w:val="0"/>
        <w:spacing w:after="0" w:line="240" w:lineRule="auto"/>
        <w:jc w:val="both"/>
        <w:rPr>
          <w:rFonts w:ascii="Times New Roman" w:eastAsiaTheme="minorEastAsia" w:hAnsi="Times New Roman"/>
          <w:b/>
          <w:color w:val="000000"/>
          <w:sz w:val="20"/>
          <w:lang w:val="en-US" w:eastAsia="zh-CN"/>
        </w:rPr>
      </w:pPr>
      <w:r w:rsidRPr="008C33D6">
        <w:rPr>
          <w:rFonts w:ascii="Times New Roman" w:hAnsi="Times New Roman"/>
          <w:color w:val="000000"/>
          <w:sz w:val="20"/>
          <w:lang w:val="en-US"/>
        </w:rPr>
        <w:t>Mobile</w:t>
      </w:r>
      <w:r>
        <w:rPr>
          <w:rFonts w:ascii="Times New Roman" w:hAnsi="Times New Roman"/>
          <w:color w:val="000000"/>
          <w:sz w:val="20"/>
          <w:lang w:val="en-US"/>
        </w:rPr>
        <w:t xml:space="preserve"> </w:t>
      </w:r>
      <w:r w:rsidRPr="008C33D6">
        <w:rPr>
          <w:rFonts w:ascii="Times New Roman" w:hAnsi="Times New Roman"/>
          <w:color w:val="000000"/>
          <w:sz w:val="20"/>
          <w:lang w:val="en-US"/>
        </w:rPr>
        <w:t>Number:</w:t>
      </w:r>
      <w:r>
        <w:rPr>
          <w:rFonts w:ascii="Times New Roman" w:hAnsi="Times New Roman"/>
          <w:color w:val="000000"/>
          <w:sz w:val="20"/>
          <w:lang w:val="en-US"/>
        </w:rPr>
        <w:t xml:space="preserve"> </w:t>
      </w:r>
      <w:r w:rsidRPr="008C33D6">
        <w:rPr>
          <w:rFonts w:ascii="Times New Roman" w:hAnsi="Times New Roman"/>
          <w:color w:val="000000"/>
          <w:sz w:val="20"/>
          <w:lang w:val="en-US"/>
        </w:rPr>
        <w:t>+2347065335148</w:t>
      </w:r>
      <w:r>
        <w:rPr>
          <w:rFonts w:ascii="Times New Roman" w:hAnsi="Times New Roman"/>
          <w:b/>
          <w:color w:val="000000"/>
          <w:sz w:val="20"/>
          <w:lang w:val="en-US"/>
        </w:rPr>
        <w:t xml:space="preserve"> </w:t>
      </w:r>
    </w:p>
    <w:p w:rsidR="00990A63" w:rsidRPr="00164485" w:rsidRDefault="00990A63" w:rsidP="00990A63">
      <w:pPr>
        <w:snapToGrid w:val="0"/>
        <w:spacing w:after="0" w:line="240" w:lineRule="auto"/>
        <w:jc w:val="both"/>
        <w:rPr>
          <w:rFonts w:ascii="Times New Roman" w:eastAsiaTheme="minorEastAsia" w:hAnsi="Times New Roman" w:hint="eastAsia"/>
          <w:b/>
          <w:color w:val="000000"/>
          <w:sz w:val="20"/>
          <w:lang w:val="en-US" w:eastAsia="zh-CN"/>
        </w:rPr>
      </w:pPr>
      <w:r w:rsidRPr="008C33D6">
        <w:rPr>
          <w:rFonts w:ascii="Times New Roman" w:hAnsi="Times New Roman"/>
          <w:sz w:val="20"/>
        </w:rPr>
        <w:t>E-mail:</w:t>
      </w:r>
      <w:r>
        <w:rPr>
          <w:rFonts w:ascii="Times New Roman" w:hAnsi="Times New Roman"/>
          <w:sz w:val="20"/>
        </w:rPr>
        <w:t xml:space="preserve"> </w:t>
      </w:r>
      <w:hyperlink r:id="rId18" w:history="1">
        <w:r w:rsidR="00164485" w:rsidRPr="00901579">
          <w:rPr>
            <w:rStyle w:val="Hyperlink"/>
            <w:rFonts w:ascii="Times New Roman" w:hAnsi="Times New Roman"/>
            <w:sz w:val="20"/>
          </w:rPr>
          <w:t>ogunsola.okay@gmail.com</w:t>
        </w:r>
      </w:hyperlink>
      <w:r w:rsidR="00164485">
        <w:rPr>
          <w:rFonts w:ascii="Times New Roman" w:eastAsiaTheme="minorEastAsia" w:hAnsi="Times New Roman" w:hint="eastAsia"/>
          <w:sz w:val="20"/>
          <w:lang w:eastAsia="zh-CN"/>
        </w:rPr>
        <w:t xml:space="preserve"> </w:t>
      </w:r>
    </w:p>
    <w:p w:rsidR="00990A63" w:rsidRPr="008C33D6" w:rsidRDefault="00990A63" w:rsidP="00990A63">
      <w:pPr>
        <w:snapToGrid w:val="0"/>
        <w:spacing w:after="0" w:line="240" w:lineRule="auto"/>
        <w:jc w:val="both"/>
        <w:rPr>
          <w:rFonts w:ascii="Times New Roman" w:hAnsi="Times New Roman"/>
          <w:b/>
          <w:sz w:val="20"/>
          <w:szCs w:val="16"/>
        </w:rPr>
      </w:pPr>
    </w:p>
    <w:p w:rsidR="00990A63" w:rsidRPr="008C33D6" w:rsidRDefault="00990A63" w:rsidP="00990A63">
      <w:pPr>
        <w:snapToGrid w:val="0"/>
        <w:spacing w:after="0" w:line="240" w:lineRule="auto"/>
        <w:jc w:val="both"/>
        <w:rPr>
          <w:rFonts w:ascii="Times New Roman" w:hAnsi="Times New Roman"/>
          <w:b/>
          <w:sz w:val="20"/>
          <w:szCs w:val="16"/>
        </w:rPr>
      </w:pPr>
      <w:r w:rsidRPr="008C33D6">
        <w:rPr>
          <w:rFonts w:ascii="Times New Roman" w:hAnsi="Times New Roman"/>
          <w:b/>
          <w:sz w:val="20"/>
          <w:szCs w:val="16"/>
        </w:rPr>
        <w:t>References</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16"/>
        </w:rPr>
      </w:pPr>
      <w:proofErr w:type="spellStart"/>
      <w:r w:rsidRPr="00990A63">
        <w:rPr>
          <w:rFonts w:ascii="Times New Roman" w:hAnsi="Times New Roman"/>
          <w:sz w:val="20"/>
          <w:szCs w:val="16"/>
        </w:rPr>
        <w:t>Aderibigbe</w:t>
      </w:r>
      <w:proofErr w:type="spellEnd"/>
      <w:r w:rsidRPr="00990A63">
        <w:rPr>
          <w:rFonts w:ascii="Times New Roman" w:hAnsi="Times New Roman"/>
          <w:sz w:val="20"/>
          <w:szCs w:val="16"/>
        </w:rPr>
        <w:t xml:space="preserve">, S.A., </w:t>
      </w:r>
      <w:proofErr w:type="spellStart"/>
      <w:r w:rsidRPr="00990A63">
        <w:rPr>
          <w:rFonts w:ascii="Times New Roman" w:hAnsi="Times New Roman"/>
          <w:sz w:val="20"/>
          <w:szCs w:val="16"/>
        </w:rPr>
        <w:t>Agbaja</w:t>
      </w:r>
      <w:proofErr w:type="spellEnd"/>
      <w:r w:rsidRPr="00990A63">
        <w:rPr>
          <w:rFonts w:ascii="Times New Roman" w:hAnsi="Times New Roman"/>
          <w:sz w:val="20"/>
          <w:szCs w:val="16"/>
        </w:rPr>
        <w:t xml:space="preserve">, S.R. and </w:t>
      </w:r>
      <w:proofErr w:type="spellStart"/>
      <w:r w:rsidRPr="00990A63">
        <w:rPr>
          <w:rFonts w:ascii="Times New Roman" w:hAnsi="Times New Roman"/>
          <w:sz w:val="20"/>
          <w:szCs w:val="16"/>
        </w:rPr>
        <w:t>Bamidele</w:t>
      </w:r>
      <w:proofErr w:type="spellEnd"/>
      <w:r w:rsidRPr="00990A63">
        <w:rPr>
          <w:rFonts w:ascii="Times New Roman" w:hAnsi="Times New Roman"/>
          <w:sz w:val="20"/>
          <w:szCs w:val="16"/>
        </w:rPr>
        <w:t xml:space="preserve">, J.O. Determinants of utilization of traditional bone setter in Ilorin, North Central Nigeria. </w:t>
      </w:r>
      <w:proofErr w:type="spellStart"/>
      <w:r w:rsidRPr="00990A63">
        <w:rPr>
          <w:rFonts w:ascii="Times New Roman" w:hAnsi="Times New Roman"/>
          <w:i/>
          <w:sz w:val="20"/>
          <w:szCs w:val="16"/>
        </w:rPr>
        <w:t>J.Prev</w:t>
      </w:r>
      <w:proofErr w:type="spellEnd"/>
      <w:r w:rsidRPr="00990A63">
        <w:rPr>
          <w:rFonts w:ascii="Times New Roman" w:hAnsi="Times New Roman"/>
          <w:i/>
          <w:sz w:val="20"/>
          <w:szCs w:val="16"/>
        </w:rPr>
        <w:t xml:space="preserve">. Med. HYG </w:t>
      </w:r>
      <w:r w:rsidRPr="00990A63">
        <w:rPr>
          <w:rFonts w:ascii="Times New Roman" w:hAnsi="Times New Roman"/>
          <w:sz w:val="20"/>
          <w:szCs w:val="16"/>
        </w:rPr>
        <w:t>2013;</w:t>
      </w:r>
      <w:r w:rsidRPr="00990A63">
        <w:rPr>
          <w:rFonts w:ascii="Times New Roman" w:hAnsi="Times New Roman"/>
          <w:i/>
          <w:sz w:val="20"/>
          <w:szCs w:val="16"/>
        </w:rPr>
        <w:t>54:</w:t>
      </w:r>
      <w:r w:rsidRPr="00990A63">
        <w:rPr>
          <w:rFonts w:ascii="Times New Roman" w:hAnsi="Times New Roman"/>
          <w:sz w:val="20"/>
          <w:szCs w:val="16"/>
        </w:rPr>
        <w:t>35-40.</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16"/>
        </w:rPr>
      </w:pPr>
      <w:proofErr w:type="spellStart"/>
      <w:r w:rsidRPr="00990A63">
        <w:rPr>
          <w:rFonts w:ascii="Times New Roman" w:hAnsi="Times New Roman"/>
          <w:sz w:val="20"/>
          <w:szCs w:val="16"/>
        </w:rPr>
        <w:t>Adibe</w:t>
      </w:r>
      <w:proofErr w:type="spellEnd"/>
      <w:r w:rsidRPr="00990A63">
        <w:rPr>
          <w:rFonts w:ascii="Times New Roman" w:hAnsi="Times New Roman"/>
          <w:sz w:val="20"/>
          <w:szCs w:val="16"/>
        </w:rPr>
        <w:t xml:space="preserve">, M.O. Prevalence of concurrent use of herbal and </w:t>
      </w:r>
      <w:proofErr w:type="spellStart"/>
      <w:r w:rsidRPr="00990A63">
        <w:rPr>
          <w:rFonts w:ascii="Times New Roman" w:hAnsi="Times New Roman"/>
          <w:sz w:val="20"/>
          <w:szCs w:val="16"/>
        </w:rPr>
        <w:t>syntheticmedicines</w:t>
      </w:r>
      <w:proofErr w:type="spellEnd"/>
      <w:r w:rsidRPr="00990A63">
        <w:rPr>
          <w:rFonts w:ascii="Times New Roman" w:hAnsi="Times New Roman"/>
          <w:sz w:val="20"/>
          <w:szCs w:val="16"/>
        </w:rPr>
        <w:t xml:space="preserve"> among outpatients in a mission hospital in Nigeria. </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16"/>
        </w:rPr>
      </w:pPr>
      <w:r w:rsidRPr="00990A63">
        <w:rPr>
          <w:rFonts w:ascii="Times New Roman" w:hAnsi="Times New Roman"/>
          <w:i/>
          <w:sz w:val="20"/>
          <w:szCs w:val="16"/>
        </w:rPr>
        <w:t>International Journal of Drug Development and Research 2009;1:</w:t>
      </w:r>
      <w:r w:rsidRPr="00990A63">
        <w:rPr>
          <w:rFonts w:ascii="Times New Roman" w:hAnsi="Times New Roman"/>
          <w:sz w:val="20"/>
          <w:szCs w:val="16"/>
        </w:rPr>
        <w:t>60-66.</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16"/>
          <w:lang w:eastAsia="en-GB"/>
        </w:rPr>
      </w:pPr>
      <w:r w:rsidRPr="00990A63">
        <w:rPr>
          <w:rFonts w:ascii="Times New Roman" w:hAnsi="Times New Roman"/>
          <w:sz w:val="20"/>
          <w:szCs w:val="16"/>
          <w:lang w:eastAsia="en-GB"/>
        </w:rPr>
        <w:t xml:space="preserve">African Health Monitor. </w:t>
      </w:r>
      <w:r w:rsidRPr="00990A63">
        <w:rPr>
          <w:rFonts w:ascii="Times New Roman" w:hAnsi="Times New Roman"/>
          <w:i/>
          <w:iCs/>
          <w:sz w:val="20"/>
          <w:szCs w:val="16"/>
          <w:lang w:eastAsia="en-GB"/>
        </w:rPr>
        <w:t>Traditional Medicine: Our Culture, Our Future</w:t>
      </w:r>
      <w:r w:rsidRPr="00990A63">
        <w:rPr>
          <w:rFonts w:ascii="Times New Roman" w:hAnsi="Times New Roman"/>
          <w:sz w:val="20"/>
          <w:szCs w:val="16"/>
          <w:lang w:eastAsia="en-GB"/>
        </w:rPr>
        <w:t>. A magazine of the World Health Organization Regional Office for Africa 2003;</w:t>
      </w:r>
      <w:r w:rsidRPr="00990A63">
        <w:rPr>
          <w:rFonts w:ascii="Times New Roman" w:hAnsi="Times New Roman"/>
          <w:bCs/>
          <w:sz w:val="20"/>
          <w:szCs w:val="16"/>
          <w:lang w:eastAsia="en-GB"/>
        </w:rPr>
        <w:t>4</w:t>
      </w:r>
      <w:r w:rsidRPr="00990A63">
        <w:rPr>
          <w:rFonts w:ascii="Times New Roman" w:hAnsi="Times New Roman"/>
          <w:sz w:val="20"/>
          <w:szCs w:val="16"/>
          <w:lang w:eastAsia="en-GB"/>
        </w:rPr>
        <w:t>: 1.</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16"/>
        </w:rPr>
      </w:pPr>
      <w:proofErr w:type="spellStart"/>
      <w:r w:rsidRPr="00990A63">
        <w:rPr>
          <w:rFonts w:ascii="Times New Roman" w:hAnsi="Times New Roman"/>
          <w:sz w:val="20"/>
          <w:szCs w:val="16"/>
        </w:rPr>
        <w:t>Bamidele</w:t>
      </w:r>
      <w:proofErr w:type="spellEnd"/>
      <w:r w:rsidRPr="00990A63">
        <w:rPr>
          <w:rFonts w:ascii="Times New Roman" w:hAnsi="Times New Roman"/>
          <w:sz w:val="20"/>
          <w:szCs w:val="16"/>
        </w:rPr>
        <w:t xml:space="preserve">, J.O., </w:t>
      </w:r>
      <w:proofErr w:type="spellStart"/>
      <w:r w:rsidRPr="00990A63">
        <w:rPr>
          <w:rFonts w:ascii="Times New Roman" w:hAnsi="Times New Roman"/>
          <w:sz w:val="20"/>
          <w:szCs w:val="16"/>
        </w:rPr>
        <w:t>Adebimpe</w:t>
      </w:r>
      <w:proofErr w:type="spellEnd"/>
      <w:r w:rsidRPr="00990A63">
        <w:rPr>
          <w:rFonts w:ascii="Times New Roman" w:hAnsi="Times New Roman"/>
          <w:sz w:val="20"/>
          <w:szCs w:val="16"/>
        </w:rPr>
        <w:t>, W.O.</w:t>
      </w:r>
      <w:r>
        <w:rPr>
          <w:rFonts w:ascii="Times New Roman" w:hAnsi="Times New Roman"/>
          <w:sz w:val="20"/>
          <w:szCs w:val="16"/>
        </w:rPr>
        <w:t xml:space="preserve"> </w:t>
      </w:r>
      <w:r w:rsidRPr="00990A63">
        <w:rPr>
          <w:rFonts w:ascii="Times New Roman" w:hAnsi="Times New Roman"/>
          <w:sz w:val="20"/>
          <w:szCs w:val="16"/>
        </w:rPr>
        <w:t xml:space="preserve">and </w:t>
      </w:r>
      <w:proofErr w:type="spellStart"/>
      <w:r w:rsidRPr="00990A63">
        <w:rPr>
          <w:rFonts w:ascii="Times New Roman" w:hAnsi="Times New Roman"/>
          <w:sz w:val="20"/>
          <w:szCs w:val="16"/>
        </w:rPr>
        <w:t>Oladele</w:t>
      </w:r>
      <w:proofErr w:type="spellEnd"/>
      <w:r w:rsidRPr="00990A63">
        <w:rPr>
          <w:rFonts w:ascii="Times New Roman" w:hAnsi="Times New Roman"/>
          <w:sz w:val="20"/>
          <w:szCs w:val="16"/>
        </w:rPr>
        <w:t xml:space="preserve">, E.A. Knowledge, Attitude, and use of Alternative Medical Therapy Amongst Urban </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i/>
          <w:sz w:val="20"/>
          <w:szCs w:val="16"/>
        </w:rPr>
      </w:pPr>
      <w:r w:rsidRPr="00990A63">
        <w:rPr>
          <w:rFonts w:ascii="Times New Roman" w:hAnsi="Times New Roman"/>
          <w:sz w:val="20"/>
          <w:szCs w:val="16"/>
        </w:rPr>
        <w:t xml:space="preserve">Residents of </w:t>
      </w:r>
      <w:proofErr w:type="spellStart"/>
      <w:r w:rsidRPr="00990A63">
        <w:rPr>
          <w:rFonts w:ascii="Times New Roman" w:hAnsi="Times New Roman"/>
          <w:sz w:val="20"/>
          <w:szCs w:val="16"/>
        </w:rPr>
        <w:t>Osun</w:t>
      </w:r>
      <w:proofErr w:type="spellEnd"/>
      <w:r w:rsidRPr="00990A63">
        <w:rPr>
          <w:rFonts w:ascii="Times New Roman" w:hAnsi="Times New Roman"/>
          <w:sz w:val="20"/>
          <w:szCs w:val="16"/>
        </w:rPr>
        <w:t xml:space="preserve"> State, </w:t>
      </w:r>
      <w:proofErr w:type="spellStart"/>
      <w:r w:rsidRPr="00990A63">
        <w:rPr>
          <w:rFonts w:ascii="Times New Roman" w:hAnsi="Times New Roman"/>
          <w:sz w:val="20"/>
          <w:szCs w:val="16"/>
        </w:rPr>
        <w:t>Southwestern</w:t>
      </w:r>
      <w:proofErr w:type="spellEnd"/>
      <w:r w:rsidRPr="00990A63">
        <w:rPr>
          <w:rFonts w:ascii="Times New Roman" w:hAnsi="Times New Roman"/>
          <w:sz w:val="20"/>
          <w:szCs w:val="16"/>
        </w:rPr>
        <w:t xml:space="preserve"> Nigeria. </w:t>
      </w:r>
      <w:r w:rsidRPr="00990A63">
        <w:rPr>
          <w:rFonts w:ascii="Times New Roman" w:hAnsi="Times New Roman"/>
          <w:i/>
          <w:sz w:val="20"/>
          <w:szCs w:val="16"/>
        </w:rPr>
        <w:t xml:space="preserve">Afr. J. </w:t>
      </w:r>
      <w:proofErr w:type="spellStart"/>
      <w:r w:rsidRPr="00990A63">
        <w:rPr>
          <w:rFonts w:ascii="Times New Roman" w:hAnsi="Times New Roman"/>
          <w:i/>
          <w:sz w:val="20"/>
          <w:szCs w:val="16"/>
        </w:rPr>
        <w:t>Trad</w:t>
      </w:r>
      <w:proofErr w:type="spellEnd"/>
      <w:r w:rsidRPr="00990A63">
        <w:rPr>
          <w:rFonts w:ascii="Times New Roman" w:hAnsi="Times New Roman"/>
          <w:i/>
          <w:sz w:val="20"/>
          <w:szCs w:val="16"/>
        </w:rPr>
        <w:t>. CAM 2009;6(3):</w:t>
      </w:r>
      <w:r w:rsidRPr="00990A63">
        <w:rPr>
          <w:rFonts w:ascii="Times New Roman" w:hAnsi="Times New Roman"/>
          <w:sz w:val="20"/>
          <w:szCs w:val="16"/>
        </w:rPr>
        <w:t xml:space="preserve"> 281-288.</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16"/>
        </w:rPr>
      </w:pPr>
      <w:proofErr w:type="spellStart"/>
      <w:r w:rsidRPr="00990A63">
        <w:rPr>
          <w:rFonts w:ascii="Times New Roman" w:hAnsi="Times New Roman"/>
          <w:sz w:val="20"/>
          <w:szCs w:val="16"/>
        </w:rPr>
        <w:t>Bandaranayake</w:t>
      </w:r>
      <w:proofErr w:type="spellEnd"/>
      <w:r w:rsidRPr="00990A63">
        <w:rPr>
          <w:rFonts w:ascii="Times New Roman" w:hAnsi="Times New Roman"/>
          <w:sz w:val="20"/>
          <w:szCs w:val="16"/>
        </w:rPr>
        <w:t xml:space="preserve">, W. M. “Quality control, screening, toxicity, and regulation of herbal drugs,’’ in Modern </w:t>
      </w:r>
      <w:proofErr w:type="spellStart"/>
      <w:r w:rsidRPr="00990A63">
        <w:rPr>
          <w:rFonts w:ascii="Times New Roman" w:hAnsi="Times New Roman"/>
          <w:sz w:val="20"/>
          <w:szCs w:val="16"/>
        </w:rPr>
        <w:t>Phytomedicine</w:t>
      </w:r>
      <w:proofErr w:type="spellEnd"/>
      <w:r w:rsidRPr="00990A63">
        <w:rPr>
          <w:rFonts w:ascii="Times New Roman" w:hAnsi="Times New Roman"/>
          <w:sz w:val="20"/>
          <w:szCs w:val="16"/>
        </w:rPr>
        <w:t xml:space="preserve">. Turning </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16"/>
        </w:rPr>
      </w:pPr>
      <w:r w:rsidRPr="00990A63">
        <w:rPr>
          <w:rFonts w:ascii="Times New Roman" w:hAnsi="Times New Roman"/>
          <w:sz w:val="20"/>
          <w:szCs w:val="16"/>
        </w:rPr>
        <w:t xml:space="preserve">Medicinal Plants into </w:t>
      </w:r>
      <w:proofErr w:type="spellStart"/>
      <w:r w:rsidRPr="00990A63">
        <w:rPr>
          <w:rFonts w:ascii="Times New Roman" w:hAnsi="Times New Roman"/>
          <w:sz w:val="20"/>
          <w:szCs w:val="16"/>
        </w:rPr>
        <w:t>Drugseds</w:t>
      </w:r>
      <w:proofErr w:type="spellEnd"/>
      <w:r w:rsidRPr="00990A63">
        <w:rPr>
          <w:rFonts w:ascii="Times New Roman" w:hAnsi="Times New Roman"/>
          <w:sz w:val="20"/>
          <w:szCs w:val="16"/>
        </w:rPr>
        <w:t xml:space="preserve"> Ahmad I., </w:t>
      </w:r>
      <w:proofErr w:type="spellStart"/>
      <w:r w:rsidRPr="00990A63">
        <w:rPr>
          <w:rFonts w:ascii="Times New Roman" w:hAnsi="Times New Roman"/>
          <w:sz w:val="20"/>
          <w:szCs w:val="16"/>
        </w:rPr>
        <w:t>Aqil</w:t>
      </w:r>
      <w:proofErr w:type="spellEnd"/>
      <w:r w:rsidRPr="00990A63">
        <w:rPr>
          <w:rFonts w:ascii="Times New Roman" w:hAnsi="Times New Roman"/>
          <w:sz w:val="20"/>
          <w:szCs w:val="16"/>
        </w:rPr>
        <w:t xml:space="preserve"> F., </w:t>
      </w:r>
      <w:proofErr w:type="spellStart"/>
      <w:r w:rsidRPr="00990A63">
        <w:rPr>
          <w:rFonts w:ascii="Times New Roman" w:hAnsi="Times New Roman"/>
          <w:sz w:val="20"/>
          <w:szCs w:val="16"/>
        </w:rPr>
        <w:t>Owais</w:t>
      </w:r>
      <w:proofErr w:type="spellEnd"/>
      <w:r w:rsidRPr="00990A63">
        <w:rPr>
          <w:rFonts w:ascii="Times New Roman" w:hAnsi="Times New Roman"/>
          <w:sz w:val="20"/>
          <w:szCs w:val="16"/>
        </w:rPr>
        <w:t>, M., editors. (</w:t>
      </w:r>
      <w:proofErr w:type="spellStart"/>
      <w:r w:rsidRPr="00990A63">
        <w:rPr>
          <w:rFonts w:ascii="Times New Roman" w:hAnsi="Times New Roman"/>
          <w:sz w:val="20"/>
          <w:szCs w:val="16"/>
        </w:rPr>
        <w:t>Weinheim</w:t>
      </w:r>
      <w:proofErr w:type="spellEnd"/>
      <w:r w:rsidRPr="00990A63">
        <w:rPr>
          <w:rFonts w:ascii="Times New Roman" w:hAnsi="Times New Roman"/>
          <w:sz w:val="20"/>
          <w:szCs w:val="16"/>
        </w:rPr>
        <w:t>:</w:t>
      </w:r>
      <w:r>
        <w:rPr>
          <w:rFonts w:ascii="Times New Roman" w:hAnsi="Times New Roman"/>
          <w:sz w:val="20"/>
          <w:szCs w:val="16"/>
        </w:rPr>
        <w:t xml:space="preserve"> </w:t>
      </w:r>
      <w:r w:rsidRPr="00990A63">
        <w:rPr>
          <w:rFonts w:ascii="Times New Roman" w:hAnsi="Times New Roman"/>
          <w:sz w:val="20"/>
          <w:szCs w:val="16"/>
        </w:rPr>
        <w:t xml:space="preserve">Wiley-VCH GmbH &amp; Co. </w:t>
      </w:r>
      <w:proofErr w:type="spellStart"/>
      <w:r w:rsidRPr="00990A63">
        <w:rPr>
          <w:rFonts w:ascii="Times New Roman" w:hAnsi="Times New Roman"/>
          <w:sz w:val="20"/>
          <w:szCs w:val="16"/>
        </w:rPr>
        <w:t>KGaA</w:t>
      </w:r>
      <w:proofErr w:type="spellEnd"/>
      <w:r w:rsidRPr="00990A63">
        <w:rPr>
          <w:rFonts w:ascii="Times New Roman" w:hAnsi="Times New Roman"/>
          <w:sz w:val="20"/>
          <w:szCs w:val="16"/>
        </w:rPr>
        <w:t>;) 2006;25–57.</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16"/>
        </w:rPr>
      </w:pPr>
      <w:proofErr w:type="spellStart"/>
      <w:r w:rsidRPr="00990A63">
        <w:rPr>
          <w:rFonts w:ascii="Times New Roman" w:hAnsi="Times New Roman"/>
          <w:sz w:val="20"/>
          <w:szCs w:val="16"/>
        </w:rPr>
        <w:t>Banwat</w:t>
      </w:r>
      <w:proofErr w:type="spellEnd"/>
      <w:r w:rsidRPr="00990A63">
        <w:rPr>
          <w:rFonts w:ascii="Times New Roman" w:hAnsi="Times New Roman"/>
          <w:sz w:val="20"/>
          <w:szCs w:val="16"/>
        </w:rPr>
        <w:t xml:space="preserve">, M.E., </w:t>
      </w:r>
      <w:proofErr w:type="spellStart"/>
      <w:r w:rsidRPr="00990A63">
        <w:rPr>
          <w:rFonts w:ascii="Times New Roman" w:hAnsi="Times New Roman"/>
          <w:sz w:val="20"/>
          <w:szCs w:val="16"/>
        </w:rPr>
        <w:t>Ejimah</w:t>
      </w:r>
      <w:proofErr w:type="spellEnd"/>
      <w:r w:rsidRPr="00990A63">
        <w:rPr>
          <w:rFonts w:ascii="Times New Roman" w:hAnsi="Times New Roman"/>
          <w:sz w:val="20"/>
          <w:szCs w:val="16"/>
        </w:rPr>
        <w:t xml:space="preserve">, A.A., </w:t>
      </w:r>
      <w:proofErr w:type="spellStart"/>
      <w:r w:rsidRPr="00990A63">
        <w:rPr>
          <w:rFonts w:ascii="Times New Roman" w:hAnsi="Times New Roman"/>
          <w:sz w:val="20"/>
          <w:szCs w:val="16"/>
        </w:rPr>
        <w:t>Adaji</w:t>
      </w:r>
      <w:proofErr w:type="spellEnd"/>
      <w:r w:rsidRPr="00990A63">
        <w:rPr>
          <w:rFonts w:ascii="Times New Roman" w:hAnsi="Times New Roman"/>
          <w:sz w:val="20"/>
          <w:szCs w:val="16"/>
        </w:rPr>
        <w:t>, I.I.</w:t>
      </w:r>
      <w:r>
        <w:rPr>
          <w:rFonts w:ascii="Times New Roman" w:hAnsi="Times New Roman"/>
          <w:sz w:val="20"/>
          <w:szCs w:val="16"/>
        </w:rPr>
        <w:t xml:space="preserve"> </w:t>
      </w:r>
      <w:r w:rsidRPr="00990A63">
        <w:rPr>
          <w:rFonts w:ascii="Times New Roman" w:hAnsi="Times New Roman"/>
          <w:sz w:val="20"/>
          <w:szCs w:val="16"/>
        </w:rPr>
        <w:t xml:space="preserve">and </w:t>
      </w:r>
      <w:proofErr w:type="spellStart"/>
      <w:r w:rsidRPr="00990A63">
        <w:rPr>
          <w:rFonts w:ascii="Times New Roman" w:hAnsi="Times New Roman"/>
          <w:sz w:val="20"/>
          <w:szCs w:val="16"/>
        </w:rPr>
        <w:t>Kajo</w:t>
      </w:r>
      <w:proofErr w:type="spellEnd"/>
      <w:r w:rsidRPr="00990A63">
        <w:rPr>
          <w:rFonts w:ascii="Times New Roman" w:hAnsi="Times New Roman"/>
          <w:sz w:val="20"/>
          <w:szCs w:val="16"/>
        </w:rPr>
        <w:t xml:space="preserve">, J.I.. Alternative Medicine use among workers in an Urban setting in North Central </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i/>
          <w:sz w:val="20"/>
          <w:szCs w:val="16"/>
        </w:rPr>
      </w:pPr>
      <w:r w:rsidRPr="00990A63">
        <w:rPr>
          <w:rFonts w:ascii="Times New Roman" w:hAnsi="Times New Roman"/>
          <w:sz w:val="20"/>
          <w:szCs w:val="16"/>
        </w:rPr>
        <w:lastRenderedPageBreak/>
        <w:t xml:space="preserve">Nigeria. </w:t>
      </w:r>
      <w:r w:rsidRPr="00990A63">
        <w:rPr>
          <w:rFonts w:ascii="Times New Roman" w:hAnsi="Times New Roman"/>
          <w:i/>
          <w:sz w:val="20"/>
          <w:szCs w:val="16"/>
        </w:rPr>
        <w:t xml:space="preserve">International Journal of Biomedical Research </w:t>
      </w:r>
      <w:r w:rsidRPr="00990A63">
        <w:rPr>
          <w:rFonts w:ascii="Times New Roman" w:hAnsi="Times New Roman"/>
          <w:sz w:val="20"/>
          <w:szCs w:val="16"/>
        </w:rPr>
        <w:t>2015;</w:t>
      </w:r>
      <w:r w:rsidRPr="00990A63">
        <w:rPr>
          <w:rFonts w:ascii="Times New Roman" w:hAnsi="Times New Roman"/>
          <w:i/>
          <w:sz w:val="20"/>
          <w:szCs w:val="16"/>
        </w:rPr>
        <w:t xml:space="preserve"> 6(04):</w:t>
      </w:r>
      <w:r w:rsidRPr="00990A63">
        <w:rPr>
          <w:rFonts w:ascii="Times New Roman" w:hAnsi="Times New Roman"/>
          <w:sz w:val="20"/>
          <w:szCs w:val="16"/>
        </w:rPr>
        <w:t>268-273.</w:t>
      </w:r>
      <w:r w:rsidRPr="00990A63">
        <w:rPr>
          <w:rFonts w:ascii="Times New Roman" w:hAnsi="Times New Roman"/>
          <w:sz w:val="20"/>
          <w:szCs w:val="16"/>
        </w:rPr>
        <w:tab/>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16"/>
        </w:rPr>
      </w:pPr>
      <w:proofErr w:type="spellStart"/>
      <w:r w:rsidRPr="00990A63">
        <w:rPr>
          <w:rFonts w:ascii="Times New Roman" w:hAnsi="Times New Roman"/>
          <w:sz w:val="20"/>
          <w:szCs w:val="16"/>
        </w:rPr>
        <w:t>Chukwuma</w:t>
      </w:r>
      <w:proofErr w:type="spellEnd"/>
      <w:r w:rsidRPr="00990A63">
        <w:rPr>
          <w:rFonts w:ascii="Times New Roman" w:hAnsi="Times New Roman"/>
          <w:sz w:val="20"/>
          <w:szCs w:val="16"/>
        </w:rPr>
        <w:t xml:space="preserve">, B., </w:t>
      </w:r>
      <w:proofErr w:type="spellStart"/>
      <w:r w:rsidRPr="00990A63">
        <w:rPr>
          <w:rFonts w:ascii="Times New Roman" w:hAnsi="Times New Roman"/>
          <w:sz w:val="20"/>
          <w:szCs w:val="16"/>
        </w:rPr>
        <w:t>Duru</w:t>
      </w:r>
      <w:proofErr w:type="spellEnd"/>
      <w:r w:rsidRPr="00990A63">
        <w:rPr>
          <w:rFonts w:ascii="Times New Roman" w:hAnsi="Times New Roman"/>
          <w:sz w:val="20"/>
          <w:szCs w:val="16"/>
        </w:rPr>
        <w:t xml:space="preserve">, K.C., </w:t>
      </w:r>
      <w:proofErr w:type="spellStart"/>
      <w:r w:rsidRPr="00990A63">
        <w:rPr>
          <w:rFonts w:ascii="Times New Roman" w:hAnsi="Times New Roman"/>
          <w:sz w:val="20"/>
          <w:szCs w:val="16"/>
        </w:rPr>
        <w:t>Diwe</w:t>
      </w:r>
      <w:proofErr w:type="spellEnd"/>
      <w:r w:rsidRPr="00990A63">
        <w:rPr>
          <w:rFonts w:ascii="Times New Roman" w:hAnsi="Times New Roman"/>
          <w:sz w:val="20"/>
          <w:szCs w:val="16"/>
        </w:rPr>
        <w:t xml:space="preserve">, K.A., </w:t>
      </w:r>
      <w:proofErr w:type="spellStart"/>
      <w:r w:rsidRPr="00990A63">
        <w:rPr>
          <w:rFonts w:ascii="Times New Roman" w:hAnsi="Times New Roman"/>
          <w:sz w:val="20"/>
          <w:szCs w:val="16"/>
        </w:rPr>
        <w:t>Uwakwe</w:t>
      </w:r>
      <w:proofErr w:type="spellEnd"/>
      <w:r w:rsidRPr="00990A63">
        <w:rPr>
          <w:rFonts w:ascii="Times New Roman" w:hAnsi="Times New Roman"/>
          <w:sz w:val="20"/>
          <w:szCs w:val="16"/>
        </w:rPr>
        <w:t xml:space="preserve">, C.A. </w:t>
      </w:r>
      <w:proofErr w:type="spellStart"/>
      <w:r w:rsidRPr="00990A63">
        <w:rPr>
          <w:rFonts w:ascii="Times New Roman" w:hAnsi="Times New Roman"/>
          <w:sz w:val="20"/>
          <w:szCs w:val="16"/>
        </w:rPr>
        <w:t>Duru</w:t>
      </w:r>
      <w:proofErr w:type="spellEnd"/>
      <w:r w:rsidRPr="00990A63">
        <w:rPr>
          <w:rFonts w:ascii="Times New Roman" w:hAnsi="Times New Roman"/>
          <w:sz w:val="20"/>
          <w:szCs w:val="16"/>
        </w:rPr>
        <w:t xml:space="preserve">, I.A. </w:t>
      </w:r>
      <w:proofErr w:type="spellStart"/>
      <w:r w:rsidRPr="00990A63">
        <w:rPr>
          <w:rFonts w:ascii="Times New Roman" w:hAnsi="Times New Roman"/>
          <w:sz w:val="20"/>
          <w:szCs w:val="16"/>
        </w:rPr>
        <w:t>Merenu</w:t>
      </w:r>
      <w:proofErr w:type="spellEnd"/>
      <w:r w:rsidRPr="00990A63">
        <w:rPr>
          <w:rFonts w:ascii="Times New Roman" w:hAnsi="Times New Roman"/>
          <w:sz w:val="20"/>
          <w:szCs w:val="16"/>
        </w:rPr>
        <w:t xml:space="preserve">, A.C., </w:t>
      </w:r>
      <w:proofErr w:type="spellStart"/>
      <w:r w:rsidRPr="00990A63">
        <w:rPr>
          <w:rFonts w:ascii="Times New Roman" w:hAnsi="Times New Roman"/>
          <w:sz w:val="20"/>
          <w:szCs w:val="16"/>
        </w:rPr>
        <w:t>Iwu</w:t>
      </w:r>
      <w:proofErr w:type="spellEnd"/>
      <w:r w:rsidRPr="00990A63">
        <w:rPr>
          <w:rFonts w:ascii="Times New Roman" w:hAnsi="Times New Roman"/>
          <w:sz w:val="20"/>
          <w:szCs w:val="16"/>
        </w:rPr>
        <w:t xml:space="preserve">, U.R., </w:t>
      </w:r>
      <w:proofErr w:type="spellStart"/>
      <w:r w:rsidRPr="00990A63">
        <w:rPr>
          <w:rFonts w:ascii="Times New Roman" w:hAnsi="Times New Roman"/>
          <w:sz w:val="20"/>
          <w:szCs w:val="16"/>
        </w:rPr>
        <w:t>Oluoha</w:t>
      </w:r>
      <w:proofErr w:type="spellEnd"/>
      <w:r w:rsidRPr="00990A63">
        <w:rPr>
          <w:rFonts w:ascii="Times New Roman" w:hAnsi="Times New Roman"/>
          <w:sz w:val="20"/>
          <w:szCs w:val="16"/>
        </w:rPr>
        <w:t xml:space="preserve">, I.O. Combined Orthodox and </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16"/>
        </w:rPr>
      </w:pPr>
      <w:r w:rsidRPr="00990A63">
        <w:rPr>
          <w:rFonts w:ascii="Times New Roman" w:hAnsi="Times New Roman"/>
          <w:sz w:val="20"/>
          <w:szCs w:val="16"/>
        </w:rPr>
        <w:t xml:space="preserve">Traditional Medicine Use among Households in </w:t>
      </w:r>
      <w:proofErr w:type="spellStart"/>
      <w:r w:rsidRPr="00990A63">
        <w:rPr>
          <w:rFonts w:ascii="Times New Roman" w:hAnsi="Times New Roman"/>
          <w:sz w:val="20"/>
          <w:szCs w:val="16"/>
        </w:rPr>
        <w:t>Orlu</w:t>
      </w:r>
      <w:proofErr w:type="spellEnd"/>
      <w:r w:rsidRPr="00990A63">
        <w:rPr>
          <w:rFonts w:ascii="Times New Roman" w:hAnsi="Times New Roman"/>
          <w:sz w:val="20"/>
          <w:szCs w:val="16"/>
        </w:rPr>
        <w:t xml:space="preserve">, Imo State, Nigeria: Prevalence and Determinants. </w:t>
      </w:r>
      <w:r w:rsidRPr="00990A63">
        <w:rPr>
          <w:rFonts w:ascii="Times New Roman" w:hAnsi="Times New Roman"/>
          <w:i/>
          <w:sz w:val="20"/>
          <w:szCs w:val="16"/>
        </w:rPr>
        <w:t xml:space="preserve">World Journal of Preventive Medicine </w:t>
      </w:r>
      <w:r w:rsidRPr="00990A63">
        <w:rPr>
          <w:rFonts w:ascii="Times New Roman" w:hAnsi="Times New Roman"/>
          <w:sz w:val="20"/>
          <w:szCs w:val="16"/>
        </w:rPr>
        <w:t>2016;</w:t>
      </w:r>
      <w:r w:rsidRPr="00990A63">
        <w:rPr>
          <w:rFonts w:ascii="Times New Roman" w:hAnsi="Times New Roman"/>
          <w:i/>
          <w:sz w:val="20"/>
          <w:szCs w:val="16"/>
        </w:rPr>
        <w:t>4(1</w:t>
      </w:r>
      <w:r w:rsidRPr="00990A63">
        <w:rPr>
          <w:rFonts w:ascii="Times New Roman" w:hAnsi="Times New Roman"/>
          <w:sz w:val="20"/>
          <w:szCs w:val="16"/>
        </w:rPr>
        <w:t xml:space="preserve">): 5-11. </w:t>
      </w:r>
    </w:p>
    <w:p w:rsidR="00990A63" w:rsidRPr="00990A63" w:rsidRDefault="00990A63" w:rsidP="00990A63">
      <w:pPr>
        <w:pStyle w:val="ListParagraph"/>
        <w:numPr>
          <w:ilvl w:val="0"/>
          <w:numId w:val="3"/>
        </w:numPr>
        <w:snapToGrid w:val="0"/>
        <w:spacing w:after="0" w:line="240" w:lineRule="auto"/>
        <w:ind w:left="425" w:hanging="425"/>
        <w:jc w:val="both"/>
        <w:rPr>
          <w:rFonts w:ascii="Times New Roman" w:hAnsi="Times New Roman"/>
          <w:sz w:val="20"/>
          <w:szCs w:val="16"/>
        </w:rPr>
      </w:pPr>
      <w:proofErr w:type="spellStart"/>
      <w:r w:rsidRPr="00990A63">
        <w:rPr>
          <w:rFonts w:ascii="Times New Roman" w:hAnsi="Times New Roman"/>
          <w:sz w:val="20"/>
          <w:szCs w:val="16"/>
        </w:rPr>
        <w:t>Ekeanyanwu</w:t>
      </w:r>
      <w:proofErr w:type="spellEnd"/>
      <w:r w:rsidRPr="00990A63">
        <w:rPr>
          <w:rFonts w:ascii="Times New Roman" w:hAnsi="Times New Roman"/>
          <w:sz w:val="20"/>
          <w:szCs w:val="16"/>
        </w:rPr>
        <w:t xml:space="preserve">, C.R. Traditional Medicine in Nigeria: Current Status and the Future, </w:t>
      </w:r>
      <w:r w:rsidRPr="00990A63">
        <w:rPr>
          <w:rFonts w:ascii="Times New Roman" w:hAnsi="Times New Roman"/>
          <w:i/>
          <w:sz w:val="20"/>
          <w:szCs w:val="16"/>
        </w:rPr>
        <w:t>Research Journal of Pharmacology.</w:t>
      </w:r>
      <w:r w:rsidRPr="00990A63">
        <w:rPr>
          <w:rFonts w:ascii="Times New Roman" w:hAnsi="Times New Roman"/>
          <w:sz w:val="20"/>
          <w:szCs w:val="16"/>
        </w:rPr>
        <w:t xml:space="preserve">. 2011; </w:t>
      </w:r>
      <w:r w:rsidRPr="00990A63">
        <w:rPr>
          <w:rFonts w:ascii="Times New Roman" w:hAnsi="Times New Roman"/>
          <w:i/>
          <w:sz w:val="20"/>
          <w:szCs w:val="16"/>
        </w:rPr>
        <w:t>5(6):</w:t>
      </w:r>
      <w:r w:rsidRPr="00990A63">
        <w:rPr>
          <w:rFonts w:ascii="Times New Roman" w:hAnsi="Times New Roman"/>
          <w:sz w:val="20"/>
          <w:szCs w:val="16"/>
        </w:rPr>
        <w:t>90-94.</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16"/>
        </w:rPr>
      </w:pPr>
      <w:proofErr w:type="spellStart"/>
      <w:r w:rsidRPr="00990A63">
        <w:rPr>
          <w:rFonts w:ascii="Times New Roman" w:hAnsi="Times New Roman"/>
          <w:sz w:val="20"/>
          <w:szCs w:val="16"/>
        </w:rPr>
        <w:t>Elujoba</w:t>
      </w:r>
      <w:proofErr w:type="spellEnd"/>
      <w:r w:rsidRPr="00990A63">
        <w:rPr>
          <w:rFonts w:ascii="Times New Roman" w:hAnsi="Times New Roman"/>
          <w:sz w:val="20"/>
          <w:szCs w:val="16"/>
        </w:rPr>
        <w:t xml:space="preserve">, A.A., </w:t>
      </w:r>
      <w:proofErr w:type="spellStart"/>
      <w:r w:rsidRPr="00990A63">
        <w:rPr>
          <w:rFonts w:ascii="Times New Roman" w:hAnsi="Times New Roman"/>
          <w:sz w:val="20"/>
          <w:szCs w:val="16"/>
        </w:rPr>
        <w:t>Odeleye</w:t>
      </w:r>
      <w:proofErr w:type="spellEnd"/>
      <w:r w:rsidRPr="00990A63">
        <w:rPr>
          <w:rFonts w:ascii="Times New Roman" w:hAnsi="Times New Roman"/>
          <w:sz w:val="20"/>
          <w:szCs w:val="16"/>
        </w:rPr>
        <w:t xml:space="preserve">, O.M. and </w:t>
      </w:r>
      <w:proofErr w:type="spellStart"/>
      <w:r w:rsidRPr="00990A63">
        <w:rPr>
          <w:rFonts w:ascii="Times New Roman" w:hAnsi="Times New Roman"/>
          <w:sz w:val="20"/>
          <w:szCs w:val="16"/>
        </w:rPr>
        <w:t>Ogunyemi</w:t>
      </w:r>
      <w:proofErr w:type="spellEnd"/>
      <w:r w:rsidRPr="00990A63">
        <w:rPr>
          <w:rFonts w:ascii="Times New Roman" w:hAnsi="Times New Roman"/>
          <w:sz w:val="20"/>
          <w:szCs w:val="16"/>
        </w:rPr>
        <w:t>, C.M. 2005.</w:t>
      </w:r>
      <w:r>
        <w:rPr>
          <w:rFonts w:ascii="Times New Roman" w:hAnsi="Times New Roman"/>
          <w:sz w:val="20"/>
          <w:szCs w:val="16"/>
        </w:rPr>
        <w:t xml:space="preserve"> </w:t>
      </w:r>
      <w:r w:rsidRPr="00990A63">
        <w:rPr>
          <w:rFonts w:ascii="Times New Roman" w:hAnsi="Times New Roman"/>
          <w:sz w:val="20"/>
          <w:szCs w:val="16"/>
        </w:rPr>
        <w:t xml:space="preserve">Traditional medicine development for medical and dental primary health care delivery system in Africa. </w:t>
      </w:r>
      <w:r w:rsidRPr="00990A63">
        <w:rPr>
          <w:rFonts w:ascii="Times New Roman" w:hAnsi="Times New Roman"/>
          <w:i/>
          <w:sz w:val="20"/>
          <w:szCs w:val="16"/>
        </w:rPr>
        <w:t xml:space="preserve">Afr. J. </w:t>
      </w:r>
      <w:proofErr w:type="spellStart"/>
      <w:r w:rsidRPr="00990A63">
        <w:rPr>
          <w:rFonts w:ascii="Times New Roman" w:hAnsi="Times New Roman"/>
          <w:i/>
          <w:sz w:val="20"/>
          <w:szCs w:val="16"/>
        </w:rPr>
        <w:t>Trad</w:t>
      </w:r>
      <w:proofErr w:type="spellEnd"/>
      <w:r w:rsidRPr="00990A63">
        <w:rPr>
          <w:rFonts w:ascii="Times New Roman" w:hAnsi="Times New Roman"/>
          <w:i/>
          <w:sz w:val="20"/>
          <w:szCs w:val="16"/>
        </w:rPr>
        <w:t>. CAM</w:t>
      </w:r>
      <w:r w:rsidRPr="00990A63">
        <w:rPr>
          <w:rFonts w:ascii="Times New Roman" w:hAnsi="Times New Roman"/>
          <w:sz w:val="20"/>
          <w:szCs w:val="16"/>
        </w:rPr>
        <w:t xml:space="preserve">. </w:t>
      </w:r>
      <w:r w:rsidRPr="00990A63">
        <w:rPr>
          <w:rFonts w:ascii="Times New Roman" w:hAnsi="Times New Roman"/>
          <w:i/>
          <w:sz w:val="20"/>
          <w:szCs w:val="16"/>
        </w:rPr>
        <w:t>2:</w:t>
      </w:r>
      <w:r w:rsidRPr="00990A63">
        <w:rPr>
          <w:rFonts w:ascii="Times New Roman" w:hAnsi="Times New Roman"/>
          <w:sz w:val="20"/>
          <w:szCs w:val="16"/>
        </w:rPr>
        <w:t xml:space="preserve"> 46-61.</w:t>
      </w:r>
    </w:p>
    <w:p w:rsidR="00990A63" w:rsidRPr="00990A63" w:rsidRDefault="00990A63" w:rsidP="00990A63">
      <w:pPr>
        <w:pStyle w:val="ListParagraph"/>
        <w:numPr>
          <w:ilvl w:val="0"/>
          <w:numId w:val="3"/>
        </w:numPr>
        <w:snapToGrid w:val="0"/>
        <w:spacing w:after="0" w:line="240" w:lineRule="auto"/>
        <w:ind w:left="425" w:hanging="425"/>
        <w:jc w:val="both"/>
        <w:rPr>
          <w:rFonts w:ascii="Times New Roman" w:hAnsi="Times New Roman"/>
          <w:sz w:val="20"/>
          <w:szCs w:val="16"/>
        </w:rPr>
      </w:pPr>
      <w:r w:rsidRPr="00990A63">
        <w:rPr>
          <w:rFonts w:ascii="Times New Roman" w:hAnsi="Times New Roman"/>
          <w:sz w:val="20"/>
          <w:szCs w:val="16"/>
        </w:rPr>
        <w:t xml:space="preserve">Ernst, E. The efficacy of herbal medicine - an overview. </w:t>
      </w:r>
      <w:r w:rsidRPr="00990A63">
        <w:rPr>
          <w:rFonts w:ascii="Times New Roman" w:hAnsi="Times New Roman"/>
          <w:i/>
          <w:sz w:val="20"/>
          <w:szCs w:val="16"/>
        </w:rPr>
        <w:t xml:space="preserve">Fundamental </w:t>
      </w:r>
      <w:proofErr w:type="spellStart"/>
      <w:r w:rsidRPr="00990A63">
        <w:rPr>
          <w:rFonts w:ascii="Times New Roman" w:hAnsi="Times New Roman"/>
          <w:i/>
          <w:sz w:val="20"/>
          <w:szCs w:val="16"/>
        </w:rPr>
        <w:t>Clin</w:t>
      </w:r>
      <w:proofErr w:type="spellEnd"/>
      <w:r w:rsidRPr="00990A63">
        <w:rPr>
          <w:rFonts w:ascii="Times New Roman" w:hAnsi="Times New Roman"/>
          <w:i/>
          <w:sz w:val="20"/>
          <w:szCs w:val="16"/>
        </w:rPr>
        <w:t xml:space="preserve">. </w:t>
      </w:r>
      <w:proofErr w:type="spellStart"/>
      <w:r w:rsidRPr="00990A63">
        <w:rPr>
          <w:rFonts w:ascii="Times New Roman" w:hAnsi="Times New Roman"/>
          <w:i/>
          <w:sz w:val="20"/>
          <w:szCs w:val="16"/>
        </w:rPr>
        <w:t>Pharmacol</w:t>
      </w:r>
      <w:proofErr w:type="spellEnd"/>
      <w:r w:rsidRPr="00990A63">
        <w:rPr>
          <w:rFonts w:ascii="Times New Roman" w:hAnsi="Times New Roman"/>
          <w:i/>
          <w:sz w:val="20"/>
          <w:szCs w:val="16"/>
        </w:rPr>
        <w:t>. 2005;19:</w:t>
      </w:r>
      <w:r w:rsidRPr="00990A63">
        <w:rPr>
          <w:rFonts w:ascii="Times New Roman" w:hAnsi="Times New Roman"/>
          <w:sz w:val="20"/>
          <w:szCs w:val="16"/>
        </w:rPr>
        <w:t>405-409.</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16"/>
        </w:rPr>
      </w:pPr>
      <w:proofErr w:type="spellStart"/>
      <w:r w:rsidRPr="00990A63">
        <w:rPr>
          <w:rFonts w:ascii="Times New Roman" w:hAnsi="Times New Roman"/>
          <w:sz w:val="20"/>
          <w:szCs w:val="16"/>
        </w:rPr>
        <w:t>Fasola</w:t>
      </w:r>
      <w:proofErr w:type="spellEnd"/>
      <w:r w:rsidRPr="00990A63">
        <w:rPr>
          <w:rFonts w:ascii="Times New Roman" w:hAnsi="Times New Roman"/>
          <w:sz w:val="20"/>
          <w:szCs w:val="16"/>
        </w:rPr>
        <w:t xml:space="preserve">, T.R. 2015. An </w:t>
      </w:r>
      <w:proofErr w:type="spellStart"/>
      <w:r w:rsidRPr="00990A63">
        <w:rPr>
          <w:rFonts w:ascii="Times New Roman" w:hAnsi="Times New Roman"/>
          <w:sz w:val="20"/>
          <w:szCs w:val="16"/>
        </w:rPr>
        <w:t>Ethnobotanical</w:t>
      </w:r>
      <w:proofErr w:type="spellEnd"/>
      <w:r w:rsidRPr="00990A63">
        <w:rPr>
          <w:rFonts w:ascii="Times New Roman" w:hAnsi="Times New Roman"/>
          <w:sz w:val="20"/>
          <w:szCs w:val="16"/>
        </w:rPr>
        <w:t xml:space="preserve"> Survey of Plants Used in the Management and Treatment of Female Reproductive Health Problems in Ibadan, </w:t>
      </w:r>
      <w:proofErr w:type="spellStart"/>
      <w:r w:rsidRPr="00990A63">
        <w:rPr>
          <w:rFonts w:ascii="Times New Roman" w:hAnsi="Times New Roman"/>
          <w:sz w:val="20"/>
          <w:szCs w:val="16"/>
        </w:rPr>
        <w:lastRenderedPageBreak/>
        <w:t>Southwestern</w:t>
      </w:r>
      <w:proofErr w:type="spellEnd"/>
      <w:r w:rsidRPr="00990A63">
        <w:rPr>
          <w:rFonts w:ascii="Times New Roman" w:hAnsi="Times New Roman"/>
          <w:sz w:val="20"/>
          <w:szCs w:val="16"/>
        </w:rPr>
        <w:t xml:space="preserve"> Nigeria. </w:t>
      </w:r>
      <w:proofErr w:type="spellStart"/>
      <w:r w:rsidRPr="00990A63">
        <w:rPr>
          <w:rFonts w:ascii="Times New Roman" w:hAnsi="Times New Roman"/>
          <w:i/>
          <w:sz w:val="20"/>
          <w:szCs w:val="16"/>
        </w:rPr>
        <w:t>Journalof</w:t>
      </w:r>
      <w:proofErr w:type="spellEnd"/>
      <w:r w:rsidRPr="00990A63">
        <w:rPr>
          <w:rFonts w:ascii="Times New Roman" w:hAnsi="Times New Roman"/>
          <w:i/>
          <w:sz w:val="20"/>
          <w:szCs w:val="16"/>
        </w:rPr>
        <w:t xml:space="preserve"> Biology, Agriculture and Healthcare</w:t>
      </w:r>
      <w:r w:rsidRPr="00990A63">
        <w:rPr>
          <w:rFonts w:ascii="Times New Roman" w:hAnsi="Times New Roman"/>
          <w:sz w:val="20"/>
          <w:szCs w:val="16"/>
        </w:rPr>
        <w:t>. 5(3).</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Style w:val="A1"/>
          <w:rFonts w:ascii="Times New Roman" w:hAnsi="Times New Roman"/>
          <w:sz w:val="20"/>
          <w:szCs w:val="16"/>
        </w:rPr>
      </w:pPr>
      <w:r w:rsidRPr="00990A63">
        <w:rPr>
          <w:rFonts w:ascii="Times New Roman" w:hAnsi="Times New Roman"/>
          <w:color w:val="000000"/>
          <w:sz w:val="20"/>
          <w:szCs w:val="16"/>
        </w:rPr>
        <w:t xml:space="preserve">FRNOG (Federal Republic of Nigeria Official Gazette). </w:t>
      </w:r>
      <w:r w:rsidRPr="00990A63">
        <w:rPr>
          <w:rFonts w:ascii="Times New Roman" w:hAnsi="Times New Roman"/>
          <w:i/>
          <w:iCs/>
          <w:color w:val="000000"/>
          <w:sz w:val="20"/>
          <w:szCs w:val="16"/>
        </w:rPr>
        <w:t>Legal Notice of Publication of the Details of the Breakdown of the National and State Provisional Totals of 2006 Census</w:t>
      </w:r>
      <w:r w:rsidRPr="00990A63">
        <w:rPr>
          <w:rFonts w:ascii="Times New Roman" w:hAnsi="Times New Roman"/>
          <w:color w:val="000000"/>
          <w:sz w:val="20"/>
          <w:szCs w:val="16"/>
        </w:rPr>
        <w:t xml:space="preserve">. Government Notice Number 2007;94: 21–24. Nigeria. </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16"/>
          <w:lang w:eastAsia="en-GB"/>
        </w:rPr>
      </w:pPr>
      <w:proofErr w:type="spellStart"/>
      <w:r w:rsidRPr="00990A63">
        <w:rPr>
          <w:rFonts w:ascii="Times New Roman" w:hAnsi="Times New Roman"/>
          <w:sz w:val="20"/>
          <w:szCs w:val="16"/>
          <w:lang w:eastAsia="en-GB"/>
        </w:rPr>
        <w:t>Odugbemi</w:t>
      </w:r>
      <w:proofErr w:type="spellEnd"/>
      <w:r w:rsidRPr="00990A63">
        <w:rPr>
          <w:rFonts w:ascii="Times New Roman" w:hAnsi="Times New Roman"/>
          <w:sz w:val="20"/>
          <w:szCs w:val="16"/>
          <w:lang w:eastAsia="en-GB"/>
        </w:rPr>
        <w:t>, T. (ed.) Outlines and Pictures of Medicinal Plants from Nigeria. 2006;1-85.</w:t>
      </w:r>
    </w:p>
    <w:p w:rsidR="00990A63" w:rsidRPr="00990A63" w:rsidRDefault="00990A63" w:rsidP="00990A63">
      <w:pPr>
        <w:pStyle w:val="ListParagraph"/>
        <w:numPr>
          <w:ilvl w:val="0"/>
          <w:numId w:val="3"/>
        </w:numPr>
        <w:snapToGrid w:val="0"/>
        <w:spacing w:after="0" w:line="240" w:lineRule="auto"/>
        <w:ind w:left="425" w:hanging="425"/>
        <w:jc w:val="both"/>
        <w:rPr>
          <w:rFonts w:ascii="Times New Roman" w:hAnsi="Times New Roman"/>
          <w:sz w:val="20"/>
          <w:szCs w:val="16"/>
        </w:rPr>
      </w:pPr>
      <w:proofErr w:type="spellStart"/>
      <w:r w:rsidRPr="00990A63">
        <w:rPr>
          <w:rFonts w:ascii="Times New Roman" w:hAnsi="Times New Roman"/>
          <w:sz w:val="20"/>
          <w:szCs w:val="16"/>
        </w:rPr>
        <w:t>Oreagba</w:t>
      </w:r>
      <w:proofErr w:type="spellEnd"/>
      <w:r w:rsidRPr="00990A63">
        <w:rPr>
          <w:rFonts w:ascii="Times New Roman" w:hAnsi="Times New Roman"/>
          <w:sz w:val="20"/>
          <w:szCs w:val="16"/>
        </w:rPr>
        <w:t xml:space="preserve">, I.A., </w:t>
      </w:r>
      <w:proofErr w:type="spellStart"/>
      <w:r w:rsidRPr="00990A63">
        <w:rPr>
          <w:rFonts w:ascii="Times New Roman" w:hAnsi="Times New Roman"/>
          <w:sz w:val="20"/>
          <w:szCs w:val="16"/>
        </w:rPr>
        <w:t>Oshikoya</w:t>
      </w:r>
      <w:proofErr w:type="spellEnd"/>
      <w:r w:rsidRPr="00990A63">
        <w:rPr>
          <w:rFonts w:ascii="Times New Roman" w:hAnsi="Times New Roman"/>
          <w:sz w:val="20"/>
          <w:szCs w:val="16"/>
        </w:rPr>
        <w:t xml:space="preserve">, K.A. and </w:t>
      </w:r>
      <w:proofErr w:type="spellStart"/>
      <w:r w:rsidRPr="00990A63">
        <w:rPr>
          <w:rFonts w:ascii="Times New Roman" w:hAnsi="Times New Roman"/>
          <w:sz w:val="20"/>
          <w:szCs w:val="16"/>
        </w:rPr>
        <w:t>Amachree</w:t>
      </w:r>
      <w:proofErr w:type="spellEnd"/>
      <w:r w:rsidRPr="00990A63">
        <w:rPr>
          <w:rFonts w:ascii="Times New Roman" w:hAnsi="Times New Roman"/>
          <w:sz w:val="20"/>
          <w:szCs w:val="16"/>
        </w:rPr>
        <w:t xml:space="preserve">, M. 2011. Herbal medicine use among urban residents in Lagos, Nigeria. </w:t>
      </w:r>
      <w:r w:rsidRPr="00990A63">
        <w:rPr>
          <w:rFonts w:ascii="Times New Roman" w:hAnsi="Times New Roman"/>
          <w:i/>
          <w:sz w:val="20"/>
          <w:szCs w:val="16"/>
        </w:rPr>
        <w:t>BMC</w:t>
      </w:r>
      <w:r w:rsidRPr="00990A63">
        <w:rPr>
          <w:rFonts w:ascii="Times New Roman" w:hAnsi="Times New Roman"/>
          <w:sz w:val="20"/>
          <w:szCs w:val="16"/>
        </w:rPr>
        <w:t xml:space="preserve"> </w:t>
      </w:r>
      <w:r w:rsidRPr="00990A63">
        <w:rPr>
          <w:rFonts w:ascii="Times New Roman" w:hAnsi="Times New Roman"/>
          <w:i/>
          <w:sz w:val="20"/>
          <w:szCs w:val="16"/>
        </w:rPr>
        <w:t>Complementary</w:t>
      </w:r>
      <w:r w:rsidRPr="00990A63">
        <w:rPr>
          <w:rFonts w:ascii="Times New Roman" w:hAnsi="Times New Roman"/>
          <w:sz w:val="20"/>
          <w:szCs w:val="16"/>
        </w:rPr>
        <w:t xml:space="preserve"> </w:t>
      </w:r>
      <w:r w:rsidRPr="00990A63">
        <w:rPr>
          <w:rFonts w:ascii="Times New Roman" w:hAnsi="Times New Roman"/>
          <w:i/>
          <w:sz w:val="20"/>
          <w:szCs w:val="16"/>
        </w:rPr>
        <w:t>and Alternative Medicine</w:t>
      </w:r>
      <w:r w:rsidRPr="00990A63">
        <w:rPr>
          <w:rFonts w:ascii="Times New Roman" w:hAnsi="Times New Roman"/>
          <w:sz w:val="20"/>
          <w:szCs w:val="16"/>
        </w:rPr>
        <w:t xml:space="preserve"> 2011; 11:117.</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i/>
          <w:iCs/>
          <w:color w:val="000000"/>
          <w:sz w:val="20"/>
          <w:szCs w:val="16"/>
        </w:rPr>
      </w:pPr>
      <w:proofErr w:type="spellStart"/>
      <w:r w:rsidRPr="00990A63">
        <w:rPr>
          <w:rFonts w:ascii="Times New Roman" w:hAnsi="Times New Roman"/>
          <w:color w:val="000000"/>
          <w:sz w:val="20"/>
          <w:szCs w:val="16"/>
        </w:rPr>
        <w:t>Tomori</w:t>
      </w:r>
      <w:proofErr w:type="spellEnd"/>
      <w:r w:rsidRPr="00990A63">
        <w:rPr>
          <w:rFonts w:ascii="Times New Roman" w:hAnsi="Times New Roman"/>
          <w:color w:val="000000"/>
          <w:sz w:val="20"/>
          <w:szCs w:val="16"/>
        </w:rPr>
        <w:t xml:space="preserve">, M.A. 2008. </w:t>
      </w:r>
      <w:r w:rsidRPr="00990A63">
        <w:rPr>
          <w:rFonts w:ascii="Times New Roman" w:hAnsi="Times New Roman"/>
          <w:i/>
          <w:iCs/>
          <w:color w:val="000000"/>
          <w:sz w:val="20"/>
          <w:szCs w:val="16"/>
        </w:rPr>
        <w:t>Ibadan Metropolitan Area and the Challenges to Sustainable Development</w:t>
      </w:r>
      <w:r w:rsidRPr="00990A63">
        <w:rPr>
          <w:rFonts w:ascii="Times New Roman" w:hAnsi="Times New Roman"/>
          <w:color w:val="000000"/>
          <w:sz w:val="20"/>
          <w:szCs w:val="16"/>
        </w:rPr>
        <w:t xml:space="preserve">. </w:t>
      </w:r>
      <w:hyperlink r:id="rId19" w:history="1">
        <w:r w:rsidRPr="00990A63">
          <w:rPr>
            <w:rStyle w:val="Hyperlink"/>
            <w:rFonts w:ascii="Times New Roman" w:hAnsi="Times New Roman"/>
            <w:sz w:val="20"/>
            <w:szCs w:val="16"/>
          </w:rPr>
          <w:t>http://ma</w:t>
        </w:r>
      </w:hyperlink>
      <w:r w:rsidRPr="00990A63">
        <w:rPr>
          <w:rStyle w:val="A5"/>
          <w:rFonts w:ascii="Times New Roman" w:hAnsi="Times New Roman"/>
          <w:sz w:val="20"/>
          <w:szCs w:val="16"/>
        </w:rPr>
        <w:t xml:space="preserve">cosconsultancy.com/Ibadan%20metropolitan.html </w:t>
      </w:r>
      <w:r w:rsidRPr="00990A63">
        <w:rPr>
          <w:rFonts w:ascii="Times New Roman" w:hAnsi="Times New Roman"/>
          <w:color w:val="000000"/>
          <w:sz w:val="20"/>
          <w:szCs w:val="16"/>
        </w:rPr>
        <w:t>Ac</w:t>
      </w:r>
      <w:r w:rsidRPr="00990A63">
        <w:rPr>
          <w:rFonts w:ascii="Times New Roman" w:hAnsi="Times New Roman"/>
          <w:color w:val="000000"/>
          <w:sz w:val="20"/>
          <w:szCs w:val="16"/>
        </w:rPr>
        <w:softHyphen/>
        <w:t>cessed on</w:t>
      </w:r>
      <w:r w:rsidRPr="00990A63">
        <w:rPr>
          <w:rFonts w:ascii="Times New Roman" w:hAnsi="Times New Roman"/>
          <w:i/>
          <w:iCs/>
          <w:color w:val="000000"/>
          <w:sz w:val="20"/>
          <w:szCs w:val="16"/>
        </w:rPr>
        <w:t xml:space="preserve"> </w:t>
      </w:r>
      <w:proofErr w:type="spellStart"/>
      <w:r w:rsidRPr="00990A63">
        <w:rPr>
          <w:rFonts w:ascii="Times New Roman" w:hAnsi="Times New Roman"/>
          <w:color w:val="000000"/>
          <w:sz w:val="20"/>
          <w:szCs w:val="16"/>
        </w:rPr>
        <w:t>feburary</w:t>
      </w:r>
      <w:proofErr w:type="spellEnd"/>
      <w:r w:rsidRPr="00990A63">
        <w:rPr>
          <w:rFonts w:ascii="Times New Roman" w:hAnsi="Times New Roman"/>
          <w:color w:val="000000"/>
          <w:sz w:val="20"/>
          <w:szCs w:val="16"/>
        </w:rPr>
        <w:t>, 2017.</w:t>
      </w:r>
    </w:p>
    <w:p w:rsidR="00990A63" w:rsidRPr="00990A63"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16"/>
        </w:rPr>
      </w:pPr>
      <w:r w:rsidRPr="00990A63">
        <w:rPr>
          <w:rFonts w:ascii="Times New Roman" w:hAnsi="Times New Roman"/>
          <w:sz w:val="20"/>
          <w:szCs w:val="16"/>
        </w:rPr>
        <w:t>WHO. Traditional medicine. Fact sheet No 134. Geneva. 2003.</w:t>
      </w:r>
    </w:p>
    <w:p w:rsidR="00990A63" w:rsidRPr="00164485" w:rsidRDefault="00990A63" w:rsidP="00990A63">
      <w:pPr>
        <w:pStyle w:val="ListParagraph"/>
        <w:numPr>
          <w:ilvl w:val="0"/>
          <w:numId w:val="3"/>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eastAsia="zh-CN"/>
        </w:rPr>
      </w:pPr>
      <w:r w:rsidRPr="00164485">
        <w:rPr>
          <w:rFonts w:ascii="Times New Roman" w:hAnsi="Times New Roman"/>
          <w:sz w:val="20"/>
          <w:szCs w:val="16"/>
        </w:rPr>
        <w:t>WHO. Traditional Medicine Strategy 2013-2023. 2013.</w:t>
      </w:r>
    </w:p>
    <w:p w:rsidR="00990A63" w:rsidRPr="00990A63" w:rsidRDefault="00990A63" w:rsidP="00990A63">
      <w:pPr>
        <w:snapToGrid w:val="0"/>
        <w:spacing w:after="0" w:line="240" w:lineRule="auto"/>
        <w:ind w:left="425" w:hanging="425"/>
        <w:jc w:val="both"/>
        <w:rPr>
          <w:rFonts w:ascii="Times New Roman" w:eastAsiaTheme="minorEastAsia" w:hAnsi="Times New Roman"/>
          <w:sz w:val="20"/>
          <w:szCs w:val="20"/>
          <w:lang w:eastAsia="zh-CN"/>
        </w:rPr>
        <w:sectPr w:rsidR="00990A63" w:rsidRPr="00990A63" w:rsidSect="00355696">
          <w:type w:val="continuous"/>
          <w:pgSz w:w="12242" w:h="15842" w:code="1"/>
          <w:pgMar w:top="1440" w:right="1440" w:bottom="1440" w:left="1440" w:header="720" w:footer="720" w:gutter="0"/>
          <w:cols w:num="2" w:space="550"/>
          <w:docGrid w:linePitch="360"/>
        </w:sectPr>
      </w:pPr>
    </w:p>
    <w:p w:rsidR="00EC14A2" w:rsidRPr="008C33D6" w:rsidRDefault="00EC14A2" w:rsidP="00990A63">
      <w:pPr>
        <w:snapToGrid w:val="0"/>
        <w:spacing w:after="0" w:line="240" w:lineRule="auto"/>
        <w:ind w:left="425" w:hanging="425"/>
        <w:jc w:val="both"/>
        <w:rPr>
          <w:rFonts w:ascii="Times New Roman" w:hAnsi="Times New Roman"/>
          <w:sz w:val="20"/>
          <w:szCs w:val="20"/>
        </w:rPr>
      </w:pPr>
    </w:p>
    <w:p w:rsidR="00F15D89" w:rsidRPr="008C33D6" w:rsidRDefault="00F15D89" w:rsidP="00990A63">
      <w:pPr>
        <w:autoSpaceDE w:val="0"/>
        <w:autoSpaceDN w:val="0"/>
        <w:adjustRightInd w:val="0"/>
        <w:snapToGrid w:val="0"/>
        <w:spacing w:after="0" w:line="240" w:lineRule="auto"/>
        <w:ind w:left="425" w:hanging="425"/>
        <w:jc w:val="both"/>
        <w:rPr>
          <w:rFonts w:ascii="Times New Roman" w:hAnsi="Times New Roman"/>
          <w:sz w:val="20"/>
          <w:szCs w:val="16"/>
        </w:rPr>
      </w:pPr>
    </w:p>
    <w:p w:rsidR="008C33D6" w:rsidRPr="008C33D6" w:rsidRDefault="008C33D6" w:rsidP="00990A63">
      <w:pPr>
        <w:snapToGrid w:val="0"/>
        <w:spacing w:after="0" w:line="240" w:lineRule="auto"/>
        <w:ind w:left="425" w:hanging="425"/>
        <w:jc w:val="both"/>
        <w:rPr>
          <w:rFonts w:ascii="Times New Roman" w:hAnsi="Times New Roman"/>
          <w:sz w:val="20"/>
          <w:szCs w:val="16"/>
        </w:rPr>
      </w:pPr>
    </w:p>
    <w:p w:rsidR="00E13302" w:rsidRPr="008C33D6" w:rsidRDefault="008C33D6" w:rsidP="00990A63">
      <w:pPr>
        <w:snapToGrid w:val="0"/>
        <w:spacing w:after="0" w:line="240" w:lineRule="auto"/>
        <w:ind w:left="425" w:hanging="425"/>
        <w:jc w:val="both"/>
        <w:rPr>
          <w:rFonts w:ascii="Times New Roman" w:hAnsi="Times New Roman"/>
          <w:sz w:val="20"/>
          <w:szCs w:val="16"/>
        </w:rPr>
      </w:pPr>
      <w:r w:rsidRPr="008C33D6">
        <w:rPr>
          <w:rFonts w:ascii="Times New Roman" w:hAnsi="Times New Roman"/>
          <w:sz w:val="20"/>
          <w:szCs w:val="16"/>
        </w:rPr>
        <w:t>9/25/2017</w:t>
      </w:r>
    </w:p>
    <w:sectPr w:rsidR="00E13302" w:rsidRPr="008C33D6" w:rsidSect="008C33D6">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59D" w:rsidRDefault="00FD259D" w:rsidP="008C33D6">
      <w:pPr>
        <w:spacing w:after="0" w:line="240" w:lineRule="auto"/>
      </w:pPr>
      <w:r>
        <w:separator/>
      </w:r>
    </w:p>
  </w:endnote>
  <w:endnote w:type="continuationSeparator" w:id="0">
    <w:p w:rsidR="00FD259D" w:rsidRDefault="00FD259D" w:rsidP="008C3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96" w:rsidRPr="00087EF6" w:rsidRDefault="009E7D4C" w:rsidP="00087EF6">
    <w:pPr>
      <w:spacing w:after="0" w:line="240" w:lineRule="auto"/>
      <w:jc w:val="center"/>
      <w:rPr>
        <w:rFonts w:ascii="Times New Roman" w:hAnsi="Times New Roman"/>
        <w:sz w:val="20"/>
      </w:rPr>
    </w:pPr>
    <w:r w:rsidRPr="00087EF6">
      <w:rPr>
        <w:rFonts w:ascii="Times New Roman" w:hAnsi="Times New Roman"/>
        <w:sz w:val="20"/>
      </w:rPr>
      <w:fldChar w:fldCharType="begin"/>
    </w:r>
    <w:r w:rsidR="00087EF6" w:rsidRPr="00087EF6">
      <w:rPr>
        <w:rFonts w:ascii="Times New Roman" w:hAnsi="Times New Roman"/>
        <w:sz w:val="20"/>
      </w:rPr>
      <w:instrText xml:space="preserve"> page </w:instrText>
    </w:r>
    <w:r w:rsidRPr="00087EF6">
      <w:rPr>
        <w:rFonts w:ascii="Times New Roman" w:hAnsi="Times New Roman"/>
        <w:sz w:val="20"/>
      </w:rPr>
      <w:fldChar w:fldCharType="separate"/>
    </w:r>
    <w:r w:rsidR="00164485">
      <w:rPr>
        <w:rFonts w:ascii="Times New Roman" w:hAnsi="Times New Roman"/>
        <w:noProof/>
        <w:sz w:val="20"/>
      </w:rPr>
      <w:t>77</w:t>
    </w:r>
    <w:r w:rsidRPr="00087EF6">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59D" w:rsidRDefault="00FD259D" w:rsidP="008C33D6">
      <w:pPr>
        <w:spacing w:after="0" w:line="240" w:lineRule="auto"/>
      </w:pPr>
      <w:r>
        <w:separator/>
      </w:r>
    </w:p>
  </w:footnote>
  <w:footnote w:type="continuationSeparator" w:id="0">
    <w:p w:rsidR="00FD259D" w:rsidRDefault="00FD259D" w:rsidP="008C3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F6" w:rsidRPr="00087EF6" w:rsidRDefault="00087EF6" w:rsidP="00087EF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087EF6">
      <w:rPr>
        <w:rFonts w:ascii="Times New Roman" w:hAnsi="Times New Roman" w:hint="eastAsia"/>
        <w:iCs/>
        <w:color w:val="000000"/>
        <w:sz w:val="20"/>
        <w:szCs w:val="20"/>
      </w:rPr>
      <w:tab/>
    </w:r>
    <w:r w:rsidRPr="00087EF6">
      <w:rPr>
        <w:rFonts w:ascii="Times New Roman" w:hAnsi="Times New Roman"/>
        <w:iCs/>
        <w:color w:val="000000"/>
        <w:sz w:val="20"/>
        <w:szCs w:val="20"/>
      </w:rPr>
      <w:t xml:space="preserve">Researcher </w:t>
    </w:r>
    <w:r w:rsidRPr="00087EF6">
      <w:rPr>
        <w:rFonts w:ascii="Times New Roman" w:hAnsi="Times New Roman"/>
        <w:iCs/>
        <w:sz w:val="20"/>
        <w:szCs w:val="20"/>
      </w:rPr>
      <w:t>201</w:t>
    </w:r>
    <w:r w:rsidRPr="00087EF6">
      <w:rPr>
        <w:rFonts w:ascii="Times New Roman" w:hAnsi="Times New Roman" w:hint="eastAsia"/>
        <w:iCs/>
        <w:sz w:val="20"/>
        <w:szCs w:val="20"/>
      </w:rPr>
      <w:t>7</w:t>
    </w:r>
    <w:r w:rsidRPr="00087EF6">
      <w:rPr>
        <w:rFonts w:ascii="Times New Roman" w:hAnsi="Times New Roman"/>
        <w:iCs/>
        <w:sz w:val="20"/>
        <w:szCs w:val="20"/>
      </w:rPr>
      <w:t>;</w:t>
    </w:r>
    <w:r w:rsidRPr="00087EF6">
      <w:rPr>
        <w:rFonts w:ascii="Times New Roman" w:hAnsi="Times New Roman" w:hint="eastAsia"/>
        <w:iCs/>
        <w:sz w:val="20"/>
        <w:szCs w:val="20"/>
      </w:rPr>
      <w:t>9</w:t>
    </w:r>
    <w:r w:rsidRPr="00087EF6">
      <w:rPr>
        <w:rFonts w:ascii="Times New Roman" w:hAnsi="Times New Roman"/>
        <w:iCs/>
        <w:sz w:val="20"/>
        <w:szCs w:val="20"/>
      </w:rPr>
      <w:t>(</w:t>
    </w:r>
    <w:r w:rsidRPr="00087EF6">
      <w:rPr>
        <w:rFonts w:ascii="Times New Roman" w:hAnsi="Times New Roman" w:hint="eastAsia"/>
        <w:iCs/>
        <w:sz w:val="20"/>
        <w:szCs w:val="20"/>
      </w:rPr>
      <w:t>9</w:t>
    </w:r>
    <w:r w:rsidRPr="00087EF6">
      <w:rPr>
        <w:rFonts w:ascii="Times New Roman" w:hAnsi="Times New Roman"/>
        <w:iCs/>
        <w:sz w:val="20"/>
        <w:szCs w:val="20"/>
      </w:rPr>
      <w:t xml:space="preserve">)  </w:t>
    </w:r>
    <w:r w:rsidRPr="00087EF6">
      <w:rPr>
        <w:rFonts w:ascii="Times New Roman" w:hAnsi="Times New Roman" w:hint="eastAsia"/>
        <w:iCs/>
        <w:sz w:val="20"/>
        <w:szCs w:val="20"/>
      </w:rPr>
      <w:t xml:space="preserve"> </w:t>
    </w:r>
    <w:r w:rsidRPr="00087EF6">
      <w:rPr>
        <w:rFonts w:ascii="Times New Roman" w:hAnsi="Times New Roman"/>
        <w:iCs/>
        <w:sz w:val="20"/>
        <w:szCs w:val="20"/>
      </w:rPr>
      <w:t xml:space="preserve"> </w:t>
    </w:r>
    <w:r w:rsidRPr="00087EF6">
      <w:rPr>
        <w:rFonts w:ascii="Times New Roman" w:hAnsi="Times New Roman" w:hint="eastAsia"/>
        <w:iCs/>
        <w:sz w:val="20"/>
        <w:szCs w:val="20"/>
      </w:rPr>
      <w:tab/>
    </w:r>
    <w:r w:rsidRPr="00087EF6">
      <w:rPr>
        <w:rFonts w:ascii="Times New Roman" w:hAnsi="Times New Roman"/>
        <w:iCs/>
        <w:sz w:val="20"/>
        <w:szCs w:val="20"/>
      </w:rPr>
      <w:t xml:space="preserve">    </w:t>
    </w:r>
    <w:r w:rsidRPr="00087EF6">
      <w:rPr>
        <w:rFonts w:ascii="Times New Roman" w:hAnsi="Times New Roman"/>
        <w:sz w:val="20"/>
        <w:szCs w:val="20"/>
      </w:rPr>
      <w:t xml:space="preserve"> </w:t>
    </w:r>
    <w:hyperlink r:id="rId1" w:history="1">
      <w:r w:rsidRPr="00087EF6">
        <w:rPr>
          <w:rStyle w:val="Hyperlink"/>
          <w:rFonts w:ascii="Times New Roman" w:hAnsi="Times New Roman"/>
          <w:color w:val="0000FF"/>
          <w:sz w:val="20"/>
          <w:szCs w:val="20"/>
        </w:rPr>
        <w:t>http://www.sciencepub.net/researcher</w:t>
      </w:r>
    </w:hyperlink>
  </w:p>
  <w:p w:rsidR="00087EF6" w:rsidRPr="00087EF6" w:rsidRDefault="00087EF6" w:rsidP="00087EF6">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55962"/>
    <w:multiLevelType w:val="hybridMultilevel"/>
    <w:tmpl w:val="87C6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F4197"/>
    <w:multiLevelType w:val="hybridMultilevel"/>
    <w:tmpl w:val="0C3800EE"/>
    <w:lvl w:ilvl="0" w:tplc="08CE0088">
      <w:start w:val="1"/>
      <w:numFmt w:val="decimal"/>
      <w:lvlText w:val="%1."/>
      <w:lvlJc w:val="left"/>
      <w:pPr>
        <w:ind w:left="845" w:hanging="420"/>
      </w:pPr>
      <w:rPr>
        <w:i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3F375694"/>
    <w:multiLevelType w:val="hybridMultilevel"/>
    <w:tmpl w:val="5CA495FC"/>
    <w:lvl w:ilvl="0" w:tplc="3AE00698">
      <w:start w:val="1"/>
      <w:numFmt w:val="decimal"/>
      <w:lvlText w:val="%1."/>
      <w:lvlJc w:val="left"/>
      <w:pPr>
        <w:ind w:left="-270" w:hanging="360"/>
      </w:pPr>
      <w:rPr>
        <w:rFonts w:hint="default"/>
        <w:b/>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F15D89"/>
    <w:rsid w:val="00087EF6"/>
    <w:rsid w:val="000B3D43"/>
    <w:rsid w:val="000D5684"/>
    <w:rsid w:val="0012575F"/>
    <w:rsid w:val="0013269A"/>
    <w:rsid w:val="00164485"/>
    <w:rsid w:val="00181090"/>
    <w:rsid w:val="0019762E"/>
    <w:rsid w:val="001C5C6F"/>
    <w:rsid w:val="00201D21"/>
    <w:rsid w:val="002044DD"/>
    <w:rsid w:val="00207B2E"/>
    <w:rsid w:val="00212A37"/>
    <w:rsid w:val="002472C6"/>
    <w:rsid w:val="002A0987"/>
    <w:rsid w:val="00301A87"/>
    <w:rsid w:val="00341013"/>
    <w:rsid w:val="00355696"/>
    <w:rsid w:val="003574C2"/>
    <w:rsid w:val="0036157A"/>
    <w:rsid w:val="00390151"/>
    <w:rsid w:val="004544B6"/>
    <w:rsid w:val="004A7E25"/>
    <w:rsid w:val="005174E6"/>
    <w:rsid w:val="005214A7"/>
    <w:rsid w:val="006177E9"/>
    <w:rsid w:val="00686EBF"/>
    <w:rsid w:val="006E3C31"/>
    <w:rsid w:val="00715660"/>
    <w:rsid w:val="0072254B"/>
    <w:rsid w:val="00754EE1"/>
    <w:rsid w:val="007E64B4"/>
    <w:rsid w:val="007F79D5"/>
    <w:rsid w:val="008223B4"/>
    <w:rsid w:val="008B53F1"/>
    <w:rsid w:val="008C33D6"/>
    <w:rsid w:val="00926327"/>
    <w:rsid w:val="00951AF7"/>
    <w:rsid w:val="00955C9B"/>
    <w:rsid w:val="00990A63"/>
    <w:rsid w:val="00994569"/>
    <w:rsid w:val="009E7D4C"/>
    <w:rsid w:val="00A30F79"/>
    <w:rsid w:val="00A73F21"/>
    <w:rsid w:val="00AA7BDF"/>
    <w:rsid w:val="00AD0BCF"/>
    <w:rsid w:val="00B14A4E"/>
    <w:rsid w:val="00B41582"/>
    <w:rsid w:val="00B4549C"/>
    <w:rsid w:val="00BB1727"/>
    <w:rsid w:val="00BD45EC"/>
    <w:rsid w:val="00C46E99"/>
    <w:rsid w:val="00CA7300"/>
    <w:rsid w:val="00D25520"/>
    <w:rsid w:val="00D272C9"/>
    <w:rsid w:val="00D42FC9"/>
    <w:rsid w:val="00D514C7"/>
    <w:rsid w:val="00D8291E"/>
    <w:rsid w:val="00DB7E3D"/>
    <w:rsid w:val="00DC2CEF"/>
    <w:rsid w:val="00E13302"/>
    <w:rsid w:val="00E47D3B"/>
    <w:rsid w:val="00EC14A2"/>
    <w:rsid w:val="00F15D89"/>
    <w:rsid w:val="00F22B2D"/>
    <w:rsid w:val="00F435E9"/>
    <w:rsid w:val="00F50B2C"/>
    <w:rsid w:val="00F5507B"/>
    <w:rsid w:val="00F90468"/>
    <w:rsid w:val="00FB3EEB"/>
    <w:rsid w:val="00FD259D"/>
    <w:rsid w:val="00FE5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89"/>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D89"/>
    <w:pPr>
      <w:autoSpaceDE w:val="0"/>
      <w:autoSpaceDN w:val="0"/>
      <w:adjustRightInd w:val="0"/>
      <w:spacing w:after="0" w:line="240" w:lineRule="auto"/>
    </w:pPr>
    <w:rPr>
      <w:rFonts w:ascii="Arial" w:eastAsia="Times New Roman" w:hAnsi="Arial" w:cs="Arial"/>
      <w:color w:val="000000"/>
      <w:sz w:val="24"/>
      <w:szCs w:val="24"/>
      <w:lang w:val="en-GB"/>
    </w:rPr>
  </w:style>
  <w:style w:type="character" w:customStyle="1" w:styleId="A1">
    <w:name w:val="A1"/>
    <w:uiPriority w:val="99"/>
    <w:rsid w:val="00F15D89"/>
    <w:rPr>
      <w:color w:val="000000"/>
      <w:sz w:val="18"/>
    </w:rPr>
  </w:style>
  <w:style w:type="character" w:customStyle="1" w:styleId="A5">
    <w:name w:val="A5"/>
    <w:uiPriority w:val="99"/>
    <w:rsid w:val="00F15D89"/>
    <w:rPr>
      <w:color w:val="000000"/>
      <w:sz w:val="18"/>
      <w:u w:val="single"/>
    </w:rPr>
  </w:style>
  <w:style w:type="character" w:styleId="Hyperlink">
    <w:name w:val="Hyperlink"/>
    <w:basedOn w:val="DefaultParagraphFont"/>
    <w:uiPriority w:val="99"/>
    <w:unhideWhenUsed/>
    <w:rsid w:val="00F15D89"/>
    <w:rPr>
      <w:rFonts w:cs="Times New Roman"/>
      <w:color w:val="0000FF" w:themeColor="hyperlink"/>
      <w:u w:val="single"/>
    </w:rPr>
  </w:style>
  <w:style w:type="paragraph" w:styleId="BalloonText">
    <w:name w:val="Balloon Text"/>
    <w:basedOn w:val="Normal"/>
    <w:link w:val="BalloonTextChar"/>
    <w:uiPriority w:val="99"/>
    <w:semiHidden/>
    <w:unhideWhenUsed/>
    <w:rsid w:val="00F15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D89"/>
    <w:rPr>
      <w:rFonts w:ascii="Tahoma" w:eastAsia="Times New Roman" w:hAnsi="Tahoma" w:cs="Tahoma"/>
      <w:sz w:val="16"/>
      <w:szCs w:val="16"/>
      <w:lang w:val="en-GB"/>
    </w:rPr>
  </w:style>
  <w:style w:type="paragraph" w:styleId="ListParagraph">
    <w:name w:val="List Paragraph"/>
    <w:basedOn w:val="Normal"/>
    <w:uiPriority w:val="34"/>
    <w:qFormat/>
    <w:rsid w:val="007E64B4"/>
    <w:pPr>
      <w:ind w:left="720"/>
      <w:contextualSpacing/>
    </w:pPr>
  </w:style>
  <w:style w:type="paragraph" w:styleId="Header">
    <w:name w:val="header"/>
    <w:basedOn w:val="Normal"/>
    <w:link w:val="HeaderChar"/>
    <w:uiPriority w:val="99"/>
    <w:semiHidden/>
    <w:unhideWhenUsed/>
    <w:rsid w:val="008C33D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8C33D6"/>
    <w:rPr>
      <w:rFonts w:ascii="Calibri" w:eastAsia="Times New Roman" w:hAnsi="Calibri" w:cs="Times New Roman"/>
      <w:sz w:val="18"/>
      <w:szCs w:val="18"/>
      <w:lang w:val="en-GB"/>
    </w:rPr>
  </w:style>
  <w:style w:type="paragraph" w:styleId="Footer">
    <w:name w:val="footer"/>
    <w:basedOn w:val="Normal"/>
    <w:link w:val="FooterChar"/>
    <w:uiPriority w:val="99"/>
    <w:semiHidden/>
    <w:unhideWhenUsed/>
    <w:rsid w:val="008C33D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8C33D6"/>
    <w:rPr>
      <w:rFonts w:ascii="Calibri" w:eastAsia="Times New Roman" w:hAnsi="Calibri" w:cs="Times New Roman"/>
      <w:sz w:val="18"/>
      <w:szCs w:val="18"/>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chart" Target="charts/chart1.xml"/><Relationship Id="rId18" Type="http://schemas.openxmlformats.org/officeDocument/2006/relationships/hyperlink" Target="mailto:ogunsola.okay@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Ogunsola.okay@gmail.com" TargetMode="External"/><Relationship Id="rId12" Type="http://schemas.openxmlformats.org/officeDocument/2006/relationships/image" Target="media/image1.jpeg"/><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hyperlink" Target="http://ma" TargetMode="External"/><Relationship Id="rId4" Type="http://schemas.openxmlformats.org/officeDocument/2006/relationships/webSettings" Target="webSettings.xml"/><Relationship Id="rId9" Type="http://schemas.openxmlformats.org/officeDocument/2006/relationships/hyperlink" Target="http://www.dx.doi.org/10.7537/marsrsj090917.10"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gbewale\Desktop\Dele%20lates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gbewale\Desktop\Dele%20lates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gbewale\Desktop\Dele%20latest.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gbewale\Desktop\Dele%20latest.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gbewale\Desktop\Dele%20lates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Sheet1!$B$2</c:f>
              <c:strCache>
                <c:ptCount val="1"/>
                <c:pt idx="0">
                  <c:v>Frequency</c:v>
                </c:pt>
              </c:strCache>
            </c:strRef>
          </c:tx>
          <c:cat>
            <c:strRef>
              <c:f>Sheet1!$A$3:$A$6</c:f>
              <c:strCache>
                <c:ptCount val="4"/>
                <c:pt idx="0">
                  <c:v>20-30</c:v>
                </c:pt>
                <c:pt idx="1">
                  <c:v>31-40</c:v>
                </c:pt>
                <c:pt idx="2">
                  <c:v>41-50</c:v>
                </c:pt>
                <c:pt idx="3">
                  <c:v>51 above</c:v>
                </c:pt>
              </c:strCache>
            </c:strRef>
          </c:cat>
          <c:val>
            <c:numRef>
              <c:f>Sheet1!$B$3:$B$6</c:f>
              <c:numCache>
                <c:formatCode>General</c:formatCode>
                <c:ptCount val="4"/>
                <c:pt idx="0">
                  <c:v>53</c:v>
                </c:pt>
                <c:pt idx="1">
                  <c:v>35</c:v>
                </c:pt>
                <c:pt idx="2">
                  <c:v>9</c:v>
                </c:pt>
                <c:pt idx="3">
                  <c:v>7</c:v>
                </c:pt>
              </c:numCache>
            </c:numRef>
          </c:val>
        </c:ser>
        <c:ser>
          <c:idx val="1"/>
          <c:order val="1"/>
          <c:tx>
            <c:strRef>
              <c:f>Sheet1!$C$2</c:f>
              <c:strCache>
                <c:ptCount val="1"/>
                <c:pt idx="0">
                  <c:v>Percent</c:v>
                </c:pt>
              </c:strCache>
            </c:strRef>
          </c:tx>
          <c:cat>
            <c:strRef>
              <c:f>Sheet1!$A$3:$A$6</c:f>
              <c:strCache>
                <c:ptCount val="4"/>
                <c:pt idx="0">
                  <c:v>20-30</c:v>
                </c:pt>
                <c:pt idx="1">
                  <c:v>31-40</c:v>
                </c:pt>
                <c:pt idx="2">
                  <c:v>41-50</c:v>
                </c:pt>
                <c:pt idx="3">
                  <c:v>51 above</c:v>
                </c:pt>
              </c:strCache>
            </c:strRef>
          </c:cat>
          <c:val>
            <c:numRef>
              <c:f>Sheet1!$C$3:$C$6</c:f>
              <c:numCache>
                <c:formatCode>General</c:formatCode>
                <c:ptCount val="4"/>
                <c:pt idx="0">
                  <c:v>51</c:v>
                </c:pt>
                <c:pt idx="1">
                  <c:v>33.700000000000003</c:v>
                </c:pt>
                <c:pt idx="2">
                  <c:v>8.7000000000000011</c:v>
                </c:pt>
                <c:pt idx="3">
                  <c:v>6.7</c:v>
                </c:pt>
              </c:numCache>
            </c:numRef>
          </c:val>
        </c:ser>
        <c:dLbls>
          <c:showVal val="1"/>
        </c:dLbls>
        <c:gapWidth val="75"/>
        <c:axId val="99139968"/>
        <c:axId val="99143040"/>
      </c:barChart>
      <c:catAx>
        <c:axId val="99139968"/>
        <c:scaling>
          <c:orientation val="minMax"/>
        </c:scaling>
        <c:axPos val="b"/>
        <c:title>
          <c:tx>
            <c:rich>
              <a:bodyPr/>
              <a:lstStyle/>
              <a:p>
                <a:pPr>
                  <a:defRPr lang="en-GB"/>
                </a:pPr>
                <a:r>
                  <a:rPr lang="en-GB"/>
                  <a:t>Age Range</a:t>
                </a:r>
              </a:p>
            </c:rich>
          </c:tx>
        </c:title>
        <c:numFmt formatCode="General" sourceLinked="1"/>
        <c:majorTickMark val="none"/>
        <c:tickLblPos val="nextTo"/>
        <c:txPr>
          <a:bodyPr/>
          <a:lstStyle/>
          <a:p>
            <a:pPr>
              <a:defRPr lang="en-GB"/>
            </a:pPr>
            <a:endParaRPr lang="en-US"/>
          </a:p>
        </c:txPr>
        <c:crossAx val="99143040"/>
        <c:crosses val="autoZero"/>
        <c:auto val="1"/>
        <c:lblAlgn val="ctr"/>
        <c:lblOffset val="100"/>
      </c:catAx>
      <c:valAx>
        <c:axId val="99143040"/>
        <c:scaling>
          <c:orientation val="minMax"/>
        </c:scaling>
        <c:axPos val="l"/>
        <c:title>
          <c:tx>
            <c:rich>
              <a:bodyPr rot="-5400000" vert="horz"/>
              <a:lstStyle/>
              <a:p>
                <a:pPr>
                  <a:defRPr lang="en-GB"/>
                </a:pPr>
                <a:r>
                  <a:rPr lang="en-GB"/>
                  <a:t>Age</a:t>
                </a:r>
                <a:r>
                  <a:rPr lang="en-GB" baseline="0"/>
                  <a:t> Distribution</a:t>
                </a:r>
                <a:endParaRPr lang="en-GB"/>
              </a:p>
            </c:rich>
          </c:tx>
        </c:title>
        <c:numFmt formatCode="General" sourceLinked="1"/>
        <c:majorTickMark val="none"/>
        <c:tickLblPos val="nextTo"/>
        <c:txPr>
          <a:bodyPr/>
          <a:lstStyle/>
          <a:p>
            <a:pPr>
              <a:defRPr lang="en-GB"/>
            </a:pPr>
            <a:endParaRPr lang="en-US"/>
          </a:p>
        </c:txPr>
        <c:crossAx val="99139968"/>
        <c:crosses val="autoZero"/>
        <c:crossBetween val="between"/>
      </c:valAx>
    </c:plotArea>
    <c:legend>
      <c:legendPos val="b"/>
      <c:layout>
        <c:manualLayout>
          <c:xMode val="edge"/>
          <c:yMode val="edge"/>
          <c:x val="0.68242005605816669"/>
          <c:y val="4.9981297957766978E-2"/>
          <c:w val="0.28616046688352781"/>
          <c:h val="0.10203142559255475"/>
        </c:manualLayout>
      </c:layout>
      <c:txPr>
        <a:bodyPr/>
        <a:lstStyle/>
        <a:p>
          <a:pPr>
            <a:defRPr lang="en-GB"/>
          </a:pPr>
          <a:endParaRPr lang="en-US"/>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2.2713255209031672E-2"/>
          <c:y val="3.5145661041911518E-2"/>
          <c:w val="0.97728674479095679"/>
          <c:h val="0.94383502687090215"/>
        </c:manualLayout>
      </c:layout>
      <c:pie3DChart>
        <c:varyColors val="1"/>
        <c:ser>
          <c:idx val="0"/>
          <c:order val="0"/>
          <c:dLbls>
            <c:dLbl>
              <c:idx val="0"/>
              <c:layout>
                <c:manualLayout>
                  <c:x val="-0.29997805602168581"/>
                  <c:y val="-9.0712446210681363E-2"/>
                </c:manualLayout>
              </c:layout>
              <c:tx>
                <c:rich>
                  <a:bodyPr/>
                  <a:lstStyle/>
                  <a:p>
                    <a:r>
                      <a:rPr lang="en-US" sz="1200">
                        <a:latin typeface="Times New Roman" pitchFamily="18" charset="0"/>
                        <a:cs typeface="Times New Roman" pitchFamily="18" charset="0"/>
                      </a:rPr>
                      <a:t>Male
50%</a:t>
                    </a:r>
                  </a:p>
                </c:rich>
              </c:tx>
              <c:showCatName val="1"/>
              <c:showPercent val="1"/>
            </c:dLbl>
            <c:dLbl>
              <c:idx val="1"/>
              <c:layout>
                <c:manualLayout>
                  <c:x val="0.27520491986449386"/>
                  <c:y val="-0.11788064214828284"/>
                </c:manualLayout>
              </c:layout>
              <c:tx>
                <c:rich>
                  <a:bodyPr/>
                  <a:lstStyle/>
                  <a:p>
                    <a:r>
                      <a:rPr lang="en-US" sz="1200">
                        <a:latin typeface="Times New Roman" pitchFamily="18" charset="0"/>
                        <a:cs typeface="Times New Roman" pitchFamily="18" charset="0"/>
                      </a:rPr>
                      <a:t>Female
50%</a:t>
                    </a:r>
                  </a:p>
                </c:rich>
              </c:tx>
              <c:showCatName val="1"/>
              <c:showPercent val="1"/>
            </c:dLbl>
            <c:txPr>
              <a:bodyPr/>
              <a:lstStyle/>
              <a:p>
                <a:pPr>
                  <a:defRPr lang="en-GB"/>
                </a:pPr>
                <a:endParaRPr lang="en-US"/>
              </a:p>
            </c:txPr>
            <c:showCatName val="1"/>
            <c:showPercent val="1"/>
          </c:dLbls>
          <c:cat>
            <c:strRef>
              <c:f>Sheet1!$E$11:$E$12</c:f>
              <c:strCache>
                <c:ptCount val="2"/>
                <c:pt idx="0">
                  <c:v>male</c:v>
                </c:pt>
                <c:pt idx="1">
                  <c:v>female</c:v>
                </c:pt>
              </c:strCache>
            </c:strRef>
          </c:cat>
          <c:val>
            <c:numRef>
              <c:f>Sheet1!$F$11:$F$12</c:f>
              <c:numCache>
                <c:formatCode>General</c:formatCode>
                <c:ptCount val="2"/>
                <c:pt idx="0">
                  <c:v>49</c:v>
                </c:pt>
                <c:pt idx="1">
                  <c:v>49</c:v>
                </c:pt>
              </c:numCache>
            </c:numRef>
          </c:val>
        </c:ser>
        <c:dLbls>
          <c:showCatName val="1"/>
          <c:showPercent val="1"/>
        </c:dLbls>
      </c:pie3DChart>
      <c:spPr>
        <a:noFill/>
        <a:ln w="25400">
          <a:noFill/>
        </a:ln>
      </c:spPr>
    </c:plotArea>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manualLayout>
          <c:layoutTarget val="inner"/>
          <c:xMode val="edge"/>
          <c:yMode val="edge"/>
          <c:x val="0.1283661774591833"/>
          <c:y val="0.13380916331835715"/>
          <c:w val="0.66121877131856044"/>
          <c:h val="0.76633851535931563"/>
        </c:manualLayout>
      </c:layout>
      <c:pie3DChart>
        <c:varyColors val="1"/>
        <c:ser>
          <c:idx val="0"/>
          <c:order val="0"/>
          <c:tx>
            <c:strRef>
              <c:f>Sheet1!$F$18</c:f>
              <c:strCache>
                <c:ptCount val="1"/>
                <c:pt idx="0">
                  <c:v>Percent</c:v>
                </c:pt>
              </c:strCache>
            </c:strRef>
          </c:tx>
          <c:explosion val="25"/>
          <c:cat>
            <c:strRef>
              <c:f>Sheet1!$E$19:$E$20</c:f>
              <c:strCache>
                <c:ptCount val="2"/>
                <c:pt idx="0">
                  <c:v>Christianity</c:v>
                </c:pt>
                <c:pt idx="1">
                  <c:v>Islam</c:v>
                </c:pt>
              </c:strCache>
            </c:strRef>
          </c:cat>
          <c:val>
            <c:numRef>
              <c:f>Sheet1!$F$19:$F$20</c:f>
              <c:numCache>
                <c:formatCode>General</c:formatCode>
                <c:ptCount val="2"/>
                <c:pt idx="0">
                  <c:v>76</c:v>
                </c:pt>
                <c:pt idx="1">
                  <c:v>23.1</c:v>
                </c:pt>
              </c:numCache>
            </c:numRef>
          </c:val>
        </c:ser>
        <c:dLbls>
          <c:showPercent val="1"/>
        </c:dLbls>
      </c:pie3DChart>
      <c:spPr>
        <a:noFill/>
        <a:ln w="25400">
          <a:noFill/>
        </a:ln>
      </c:spPr>
    </c:plotArea>
    <c:legend>
      <c:legendPos val="r"/>
      <c:layout>
        <c:manualLayout>
          <c:xMode val="edge"/>
          <c:yMode val="edge"/>
          <c:x val="0.64977084734231283"/>
          <c:y val="5.8673967635949925E-2"/>
          <c:w val="0.34565258597639081"/>
          <c:h val="0.23605504898348098"/>
        </c:manualLayout>
      </c:layout>
      <c:txPr>
        <a:bodyPr/>
        <a:lstStyle/>
        <a:p>
          <a:pPr>
            <a:defRPr lang="en-GB"/>
          </a:pPr>
          <a:endParaRPr lang="en-US"/>
        </a:p>
      </c:txP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GB"/>
          </a:pPr>
          <a:endParaRPr lang="en-US"/>
        </a:p>
      </c:txPr>
    </c:title>
    <c:view3D>
      <c:rotX val="30"/>
      <c:perspective val="30"/>
    </c:view3D>
    <c:plotArea>
      <c:layout/>
      <c:pie3DChart>
        <c:varyColors val="1"/>
        <c:ser>
          <c:idx val="0"/>
          <c:order val="0"/>
          <c:tx>
            <c:strRef>
              <c:f>Sheet1!$F$39</c:f>
              <c:strCache>
                <c:ptCount val="1"/>
              </c:strCache>
            </c:strRef>
          </c:tx>
          <c:explosion val="25"/>
          <c:dLbls>
            <c:dLbl>
              <c:idx val="0"/>
              <c:layout>
                <c:manualLayout>
                  <c:x val="-6.4639490047599113E-2"/>
                  <c:y val="5.7447795777869265E-2"/>
                </c:manualLayout>
              </c:layout>
              <c:dLblPos val="bestFit"/>
              <c:showPercent val="1"/>
            </c:dLbl>
            <c:dLbl>
              <c:idx val="1"/>
              <c:layout>
                <c:manualLayout>
                  <c:x val="-0.13653613893734767"/>
                  <c:y val="-0.18618736920262191"/>
                </c:manualLayout>
              </c:layout>
              <c:dLblPos val="bestFit"/>
              <c:showPercent val="1"/>
            </c:dLbl>
            <c:dLbl>
              <c:idx val="2"/>
              <c:layout>
                <c:manualLayout>
                  <c:x val="7.909543051530965E-2"/>
                  <c:y val="-0.14153627159436952"/>
                </c:manualLayout>
              </c:layout>
              <c:dLblPos val="bestFit"/>
              <c:showPercent val="1"/>
            </c:dLbl>
            <c:dLbl>
              <c:idx val="3"/>
              <c:layout>
                <c:manualLayout>
                  <c:x val="9.7009387873493252E-2"/>
                  <c:y val="4.3314153692953876E-2"/>
                </c:manualLayout>
              </c:layout>
              <c:dLblPos val="bestFit"/>
              <c:showPercent val="1"/>
            </c:dLbl>
            <c:txPr>
              <a:bodyPr/>
              <a:lstStyle/>
              <a:p>
                <a:pPr>
                  <a:defRPr lang="en-GB"/>
                </a:pPr>
                <a:endParaRPr lang="en-US"/>
              </a:p>
            </c:txPr>
            <c:showPercent val="1"/>
          </c:dLbls>
          <c:cat>
            <c:strRef>
              <c:f>Sheet1!$E$40:$E$43</c:f>
              <c:strCache>
                <c:ptCount val="4"/>
                <c:pt idx="0">
                  <c:v>Civil Servant</c:v>
                </c:pt>
                <c:pt idx="1">
                  <c:v>Self Employed</c:v>
                </c:pt>
                <c:pt idx="2">
                  <c:v>Unempolyed</c:v>
                </c:pt>
                <c:pt idx="3">
                  <c:v>Student</c:v>
                </c:pt>
              </c:strCache>
            </c:strRef>
          </c:cat>
          <c:val>
            <c:numRef>
              <c:f>Sheet1!$F$40:$F$43</c:f>
              <c:numCache>
                <c:formatCode>General</c:formatCode>
                <c:ptCount val="4"/>
                <c:pt idx="0">
                  <c:v>15.4</c:v>
                </c:pt>
                <c:pt idx="1">
                  <c:v>45.2</c:v>
                </c:pt>
                <c:pt idx="2">
                  <c:v>6.7</c:v>
                </c:pt>
                <c:pt idx="3">
                  <c:v>30.8</c:v>
                </c:pt>
              </c:numCache>
            </c:numRef>
          </c:val>
        </c:ser>
        <c:dLbls>
          <c:showPercent val="1"/>
        </c:dLbls>
      </c:pie3DChart>
      <c:spPr>
        <a:noFill/>
        <a:ln w="25400">
          <a:noFill/>
        </a:ln>
      </c:spPr>
    </c:plotArea>
    <c:legend>
      <c:legendPos val="r"/>
      <c:layout>
        <c:manualLayout>
          <c:xMode val="edge"/>
          <c:yMode val="edge"/>
          <c:x val="0.52036612145151939"/>
          <c:y val="0.117786264568381"/>
          <c:w val="0.45440960095590088"/>
          <c:h val="0.75677750707842306"/>
        </c:manualLayout>
      </c:layout>
      <c:txPr>
        <a:bodyPr/>
        <a:lstStyle/>
        <a:p>
          <a:pPr>
            <a:defRPr lang="en-GB"/>
          </a:pPr>
          <a:endParaRPr lang="en-US"/>
        </a:p>
      </c:txPr>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manualLayout>
          <c:layoutTarget val="inner"/>
          <c:xMode val="edge"/>
          <c:yMode val="edge"/>
          <c:x val="0.10108767148622408"/>
          <c:y val="8.5328119459701479E-2"/>
          <c:w val="0.86567501408880387"/>
          <c:h val="0.54676095348323772"/>
        </c:manualLayout>
      </c:layout>
      <c:bar3DChart>
        <c:barDir val="col"/>
        <c:grouping val="clustered"/>
        <c:ser>
          <c:idx val="0"/>
          <c:order val="0"/>
          <c:tx>
            <c:strRef>
              <c:f>Sheet1!$B$26</c:f>
              <c:strCache>
                <c:ptCount val="1"/>
                <c:pt idx="0">
                  <c:v>Frequency</c:v>
                </c:pt>
              </c:strCache>
            </c:strRef>
          </c:tx>
          <c:cat>
            <c:strRef>
              <c:f>Sheet1!$A$27:$A$31</c:f>
              <c:strCache>
                <c:ptCount val="5"/>
                <c:pt idx="0">
                  <c:v>University</c:v>
                </c:pt>
                <c:pt idx="1">
                  <c:v>Polytechnic/Colleges</c:v>
                </c:pt>
                <c:pt idx="2">
                  <c:v>Secondary</c:v>
                </c:pt>
                <c:pt idx="3">
                  <c:v>Primary</c:v>
                </c:pt>
                <c:pt idx="4">
                  <c:v>others</c:v>
                </c:pt>
              </c:strCache>
            </c:strRef>
          </c:cat>
          <c:val>
            <c:numRef>
              <c:f>Sheet1!$B$27:$B$31</c:f>
              <c:numCache>
                <c:formatCode>General</c:formatCode>
                <c:ptCount val="5"/>
                <c:pt idx="0">
                  <c:v>45</c:v>
                </c:pt>
                <c:pt idx="1">
                  <c:v>44</c:v>
                </c:pt>
                <c:pt idx="2">
                  <c:v>10</c:v>
                </c:pt>
                <c:pt idx="3">
                  <c:v>1</c:v>
                </c:pt>
                <c:pt idx="4">
                  <c:v>1</c:v>
                </c:pt>
              </c:numCache>
            </c:numRef>
          </c:val>
        </c:ser>
        <c:ser>
          <c:idx val="1"/>
          <c:order val="1"/>
          <c:tx>
            <c:strRef>
              <c:f>Sheet1!$C$26</c:f>
              <c:strCache>
                <c:ptCount val="1"/>
                <c:pt idx="0">
                  <c:v>Percent</c:v>
                </c:pt>
              </c:strCache>
            </c:strRef>
          </c:tx>
          <c:dLbls>
            <c:dLbl>
              <c:idx val="0"/>
              <c:layout>
                <c:manualLayout>
                  <c:x val="2.2357724769953215E-2"/>
                  <c:y val="0"/>
                </c:manualLayout>
              </c:layout>
              <c:showVal val="1"/>
            </c:dLbl>
            <c:txPr>
              <a:bodyPr/>
              <a:lstStyle/>
              <a:p>
                <a:pPr>
                  <a:defRPr lang="en-GB"/>
                </a:pPr>
                <a:endParaRPr lang="en-US"/>
              </a:p>
            </c:txPr>
            <c:showVal val="1"/>
          </c:dLbls>
          <c:cat>
            <c:strRef>
              <c:f>Sheet1!$A$27:$A$31</c:f>
              <c:strCache>
                <c:ptCount val="5"/>
                <c:pt idx="0">
                  <c:v>University</c:v>
                </c:pt>
                <c:pt idx="1">
                  <c:v>Polytechnic/Colleges</c:v>
                </c:pt>
                <c:pt idx="2">
                  <c:v>Secondary</c:v>
                </c:pt>
                <c:pt idx="3">
                  <c:v>Primary</c:v>
                </c:pt>
                <c:pt idx="4">
                  <c:v>others</c:v>
                </c:pt>
              </c:strCache>
            </c:strRef>
          </c:cat>
          <c:val>
            <c:numRef>
              <c:f>Sheet1!$C$27:$C$31</c:f>
              <c:numCache>
                <c:formatCode>General</c:formatCode>
                <c:ptCount val="5"/>
                <c:pt idx="0">
                  <c:v>43.3</c:v>
                </c:pt>
                <c:pt idx="1">
                  <c:v>42.3</c:v>
                </c:pt>
                <c:pt idx="2">
                  <c:v>9.6</c:v>
                </c:pt>
                <c:pt idx="3">
                  <c:v>1</c:v>
                </c:pt>
                <c:pt idx="4">
                  <c:v>1</c:v>
                </c:pt>
              </c:numCache>
            </c:numRef>
          </c:val>
        </c:ser>
        <c:dLbls>
          <c:showVal val="1"/>
        </c:dLbls>
        <c:gapWidth val="75"/>
        <c:shape val="box"/>
        <c:axId val="159168384"/>
        <c:axId val="100016128"/>
        <c:axId val="0"/>
      </c:bar3DChart>
      <c:catAx>
        <c:axId val="159168384"/>
        <c:scaling>
          <c:orientation val="minMax"/>
        </c:scaling>
        <c:axPos val="b"/>
        <c:title>
          <c:tx>
            <c:rich>
              <a:bodyPr/>
              <a:lstStyle/>
              <a:p>
                <a:pPr>
                  <a:defRPr lang="en-GB"/>
                </a:pPr>
                <a:r>
                  <a:rPr lang="en-GB"/>
                  <a:t>Education level</a:t>
                </a:r>
              </a:p>
            </c:rich>
          </c:tx>
        </c:title>
        <c:numFmt formatCode="General" sourceLinked="1"/>
        <c:majorTickMark val="none"/>
        <c:tickLblPos val="nextTo"/>
        <c:txPr>
          <a:bodyPr/>
          <a:lstStyle/>
          <a:p>
            <a:pPr>
              <a:defRPr lang="en-GB" sz="800"/>
            </a:pPr>
            <a:endParaRPr lang="en-US"/>
          </a:p>
        </c:txPr>
        <c:crossAx val="100016128"/>
        <c:crosses val="autoZero"/>
        <c:auto val="1"/>
        <c:lblAlgn val="ctr"/>
        <c:lblOffset val="100"/>
      </c:catAx>
      <c:valAx>
        <c:axId val="100016128"/>
        <c:scaling>
          <c:orientation val="minMax"/>
        </c:scaling>
        <c:axPos val="l"/>
        <c:title>
          <c:tx>
            <c:rich>
              <a:bodyPr rot="-5400000" vert="horz"/>
              <a:lstStyle/>
              <a:p>
                <a:pPr>
                  <a:defRPr lang="en-GB"/>
                </a:pPr>
                <a:r>
                  <a:rPr lang="en-GB"/>
                  <a:t>Educational Distribution</a:t>
                </a:r>
              </a:p>
            </c:rich>
          </c:tx>
          <c:layout>
            <c:manualLayout>
              <c:xMode val="edge"/>
              <c:yMode val="edge"/>
              <c:x val="9.1598527371476376E-3"/>
              <c:y val="0.15907269801278029"/>
            </c:manualLayout>
          </c:layout>
        </c:title>
        <c:numFmt formatCode="General" sourceLinked="1"/>
        <c:majorTickMark val="none"/>
        <c:tickLblPos val="nextTo"/>
        <c:txPr>
          <a:bodyPr/>
          <a:lstStyle/>
          <a:p>
            <a:pPr>
              <a:defRPr lang="en-GB"/>
            </a:pPr>
            <a:endParaRPr lang="en-US"/>
          </a:p>
        </c:txPr>
        <c:crossAx val="159168384"/>
        <c:crosses val="autoZero"/>
        <c:crossBetween val="between"/>
      </c:valAx>
      <c:spPr>
        <a:noFill/>
        <a:ln w="25400">
          <a:noFill/>
        </a:ln>
      </c:spPr>
    </c:plotArea>
    <c:legend>
      <c:legendPos val="b"/>
      <c:layout>
        <c:manualLayout>
          <c:xMode val="edge"/>
          <c:yMode val="edge"/>
          <c:x val="0.70169836553883225"/>
          <c:y val="5.659129078815555E-2"/>
          <c:w val="0.23218995967980918"/>
          <c:h val="0.11540997548971056"/>
        </c:manualLayout>
      </c:layout>
      <c:txPr>
        <a:bodyPr/>
        <a:lstStyle/>
        <a:p>
          <a:pPr>
            <a:defRPr lang="en-GB"/>
          </a:pPr>
          <a:endParaRPr lang="en-US"/>
        </a:p>
      </c:txPr>
    </c:legend>
    <c:plotVisOnly val="1"/>
    <c:dispBlanksAs val="gap"/>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2694</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YINKDELL</dc:creator>
  <cp:lastModifiedBy>Administrator</cp:lastModifiedBy>
  <cp:revision>3</cp:revision>
  <dcterms:created xsi:type="dcterms:W3CDTF">2017-09-28T08:31:00Z</dcterms:created>
  <dcterms:modified xsi:type="dcterms:W3CDTF">2017-09-29T02:51:00Z</dcterms:modified>
</cp:coreProperties>
</file>