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Default Extension="wmf" ContentType="image/x-wmf"/>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83D" w:rsidRPr="003D2EB1" w:rsidRDefault="00565493" w:rsidP="0071035F">
      <w:pPr>
        <w:suppressAutoHyphens w:val="0"/>
        <w:snapToGrid w:val="0"/>
        <w:jc w:val="center"/>
        <w:rPr>
          <w:b/>
          <w:sz w:val="20"/>
          <w:szCs w:val="20"/>
          <w:lang w:eastAsia="zh-CN"/>
        </w:rPr>
      </w:pPr>
      <w:r w:rsidRPr="003D2EB1">
        <w:rPr>
          <w:b/>
          <w:sz w:val="20"/>
          <w:szCs w:val="20"/>
        </w:rPr>
        <w:t xml:space="preserve">Evaluation of Different Methods for Estimating the Parameters of the </w:t>
      </w:r>
      <w:proofErr w:type="spellStart"/>
      <w:r w:rsidRPr="003D2EB1">
        <w:rPr>
          <w:b/>
          <w:sz w:val="20"/>
          <w:szCs w:val="20"/>
        </w:rPr>
        <w:t>Kostiakov</w:t>
      </w:r>
      <w:proofErr w:type="spellEnd"/>
      <w:r w:rsidRPr="003D2EB1">
        <w:rPr>
          <w:b/>
          <w:sz w:val="20"/>
          <w:szCs w:val="20"/>
        </w:rPr>
        <w:t xml:space="preserve">-Lewis Infiltration Equation with SIPAR_ID Model </w:t>
      </w:r>
    </w:p>
    <w:p w:rsidR="0042483D" w:rsidRPr="003D2EB1" w:rsidRDefault="0042483D" w:rsidP="0071035F">
      <w:pPr>
        <w:suppressAutoHyphens w:val="0"/>
        <w:snapToGrid w:val="0"/>
        <w:jc w:val="center"/>
        <w:rPr>
          <w:b/>
          <w:sz w:val="20"/>
          <w:szCs w:val="20"/>
          <w:lang w:eastAsia="zh-CN"/>
        </w:rPr>
      </w:pPr>
    </w:p>
    <w:p w:rsidR="0042483D" w:rsidRPr="003D2EB1" w:rsidRDefault="00565493" w:rsidP="0071035F">
      <w:pPr>
        <w:suppressAutoHyphens w:val="0"/>
        <w:snapToGrid w:val="0"/>
        <w:jc w:val="center"/>
        <w:rPr>
          <w:sz w:val="20"/>
          <w:szCs w:val="20"/>
          <w:vertAlign w:val="superscript"/>
        </w:rPr>
      </w:pPr>
      <w:r w:rsidRPr="003D2EB1">
        <w:rPr>
          <w:sz w:val="20"/>
          <w:szCs w:val="20"/>
        </w:rPr>
        <w:t xml:space="preserve">Reza </w:t>
      </w:r>
      <w:proofErr w:type="spellStart"/>
      <w:r w:rsidRPr="003D2EB1">
        <w:rPr>
          <w:sz w:val="20"/>
          <w:szCs w:val="20"/>
        </w:rPr>
        <w:t>Mazarei</w:t>
      </w:r>
      <w:proofErr w:type="spellEnd"/>
      <w:r w:rsidR="00F15771" w:rsidRPr="003D2EB1">
        <w:rPr>
          <w:sz w:val="20"/>
          <w:szCs w:val="20"/>
          <w:vertAlign w:val="superscript"/>
        </w:rPr>
        <w:t>*</w:t>
      </w:r>
      <w:r w:rsidRPr="003D2EB1">
        <w:rPr>
          <w:sz w:val="20"/>
          <w:szCs w:val="20"/>
        </w:rPr>
        <w:t xml:space="preserve">, </w:t>
      </w:r>
      <w:proofErr w:type="spellStart"/>
      <w:r w:rsidRPr="003D2EB1">
        <w:rPr>
          <w:sz w:val="20"/>
          <w:szCs w:val="20"/>
        </w:rPr>
        <w:t>Abd</w:t>
      </w:r>
      <w:proofErr w:type="spellEnd"/>
      <w:r w:rsidRPr="003D2EB1">
        <w:rPr>
          <w:sz w:val="20"/>
          <w:szCs w:val="20"/>
        </w:rPr>
        <w:t xml:space="preserve"> Ali </w:t>
      </w:r>
      <w:proofErr w:type="spellStart"/>
      <w:r w:rsidRPr="003D2EB1">
        <w:rPr>
          <w:sz w:val="20"/>
          <w:szCs w:val="20"/>
        </w:rPr>
        <w:t>Naseri</w:t>
      </w:r>
      <w:proofErr w:type="spellEnd"/>
      <w:r w:rsidRPr="003D2EB1">
        <w:rPr>
          <w:sz w:val="20"/>
          <w:szCs w:val="20"/>
        </w:rPr>
        <w:t xml:space="preserve">, Amir </w:t>
      </w:r>
      <w:proofErr w:type="spellStart"/>
      <w:r w:rsidRPr="003D2EB1">
        <w:rPr>
          <w:sz w:val="20"/>
          <w:szCs w:val="20"/>
        </w:rPr>
        <w:t>Soltani</w:t>
      </w:r>
      <w:proofErr w:type="spellEnd"/>
      <w:r w:rsidRPr="003D2EB1">
        <w:rPr>
          <w:sz w:val="20"/>
          <w:szCs w:val="20"/>
        </w:rPr>
        <w:t xml:space="preserve"> </w:t>
      </w:r>
      <w:proofErr w:type="spellStart"/>
      <w:r w:rsidRPr="003D2EB1">
        <w:rPr>
          <w:sz w:val="20"/>
          <w:szCs w:val="20"/>
        </w:rPr>
        <w:t>Mohammadi</w:t>
      </w:r>
      <w:proofErr w:type="spellEnd"/>
      <w:r w:rsidRPr="003D2EB1">
        <w:rPr>
          <w:sz w:val="20"/>
          <w:szCs w:val="20"/>
        </w:rPr>
        <w:t xml:space="preserve">, Zahra </w:t>
      </w:r>
      <w:proofErr w:type="spellStart"/>
      <w:r w:rsidRPr="003D2EB1">
        <w:rPr>
          <w:sz w:val="20"/>
          <w:szCs w:val="20"/>
        </w:rPr>
        <w:t>Izadpanah</w:t>
      </w:r>
      <w:proofErr w:type="spellEnd"/>
    </w:p>
    <w:p w:rsidR="0042483D" w:rsidRPr="003D2EB1" w:rsidRDefault="0042483D" w:rsidP="0071035F">
      <w:pPr>
        <w:suppressAutoHyphens w:val="0"/>
        <w:snapToGrid w:val="0"/>
        <w:jc w:val="center"/>
        <w:rPr>
          <w:sz w:val="20"/>
          <w:szCs w:val="20"/>
          <w:vertAlign w:val="superscript"/>
        </w:rPr>
      </w:pPr>
    </w:p>
    <w:p w:rsidR="00565493" w:rsidRPr="003D2EB1" w:rsidRDefault="00565493" w:rsidP="0071035F">
      <w:pPr>
        <w:suppressAutoHyphens w:val="0"/>
        <w:snapToGrid w:val="0"/>
        <w:jc w:val="center"/>
        <w:rPr>
          <w:sz w:val="20"/>
          <w:szCs w:val="20"/>
        </w:rPr>
      </w:pPr>
      <w:r w:rsidRPr="003D2EB1">
        <w:rPr>
          <w:sz w:val="20"/>
          <w:szCs w:val="20"/>
        </w:rPr>
        <w:t>Department of Irrigation and Drainage, Faculty of Water Science</w:t>
      </w:r>
      <w:r w:rsidR="00282B28" w:rsidRPr="003D2EB1">
        <w:rPr>
          <w:sz w:val="20"/>
          <w:szCs w:val="20"/>
        </w:rPr>
        <w:t>s</w:t>
      </w:r>
      <w:r w:rsidR="001232D3" w:rsidRPr="003D2EB1">
        <w:rPr>
          <w:sz w:val="20"/>
          <w:szCs w:val="20"/>
        </w:rPr>
        <w:t xml:space="preserve"> Engineering</w:t>
      </w:r>
      <w:bookmarkStart w:id="0" w:name="_GoBack"/>
      <w:bookmarkEnd w:id="0"/>
      <w:r w:rsidRPr="003D2EB1">
        <w:rPr>
          <w:sz w:val="20"/>
          <w:szCs w:val="20"/>
        </w:rPr>
        <w:t xml:space="preserve">, </w:t>
      </w:r>
      <w:proofErr w:type="spellStart"/>
      <w:r w:rsidRPr="003D2EB1">
        <w:rPr>
          <w:sz w:val="20"/>
          <w:szCs w:val="20"/>
        </w:rPr>
        <w:t>Shahid</w:t>
      </w:r>
      <w:proofErr w:type="spellEnd"/>
      <w:r w:rsidRPr="003D2EB1">
        <w:rPr>
          <w:sz w:val="20"/>
          <w:szCs w:val="20"/>
        </w:rPr>
        <w:t xml:space="preserve"> </w:t>
      </w:r>
      <w:proofErr w:type="spellStart"/>
      <w:r w:rsidRPr="003D2EB1">
        <w:rPr>
          <w:sz w:val="20"/>
          <w:szCs w:val="20"/>
        </w:rPr>
        <w:t>Chamran</w:t>
      </w:r>
      <w:proofErr w:type="spellEnd"/>
      <w:r w:rsidRPr="003D2EB1">
        <w:rPr>
          <w:sz w:val="20"/>
          <w:szCs w:val="20"/>
        </w:rPr>
        <w:t xml:space="preserve"> University of Ahvaz, Iran</w:t>
      </w:r>
    </w:p>
    <w:p w:rsidR="0042483D" w:rsidRPr="003D2EB1" w:rsidRDefault="00565493" w:rsidP="0071035F">
      <w:pPr>
        <w:suppressAutoHyphens w:val="0"/>
        <w:snapToGrid w:val="0"/>
        <w:jc w:val="center"/>
        <w:rPr>
          <w:sz w:val="20"/>
          <w:szCs w:val="20"/>
        </w:rPr>
      </w:pPr>
      <w:r w:rsidRPr="003D2EB1">
        <w:rPr>
          <w:sz w:val="20"/>
          <w:szCs w:val="20"/>
          <w:u w:val="single"/>
        </w:rPr>
        <w:t>reza.mazarei1372@gmail.com</w:t>
      </w:r>
    </w:p>
    <w:p w:rsidR="0042483D" w:rsidRPr="003D2EB1" w:rsidRDefault="0042483D" w:rsidP="0071035F">
      <w:pPr>
        <w:suppressAutoHyphens w:val="0"/>
        <w:snapToGrid w:val="0"/>
        <w:jc w:val="center"/>
        <w:rPr>
          <w:sz w:val="20"/>
          <w:szCs w:val="20"/>
        </w:rPr>
      </w:pPr>
    </w:p>
    <w:p w:rsidR="005D1DA6" w:rsidRPr="003D2EB1" w:rsidRDefault="00471E57" w:rsidP="003E78EF">
      <w:pPr>
        <w:suppressAutoHyphens w:val="0"/>
        <w:snapToGrid w:val="0"/>
        <w:jc w:val="both"/>
        <w:rPr>
          <w:sz w:val="20"/>
          <w:szCs w:val="20"/>
        </w:rPr>
      </w:pPr>
      <w:r w:rsidRPr="003D2EB1">
        <w:rPr>
          <w:b/>
          <w:sz w:val="20"/>
          <w:szCs w:val="20"/>
        </w:rPr>
        <w:t xml:space="preserve">Abstract: </w:t>
      </w:r>
      <w:r w:rsidR="00565493" w:rsidRPr="003D2EB1">
        <w:rPr>
          <w:sz w:val="20"/>
          <w:szCs w:val="20"/>
        </w:rPr>
        <w:t xml:space="preserve">Infiltration parameters are one of the most important parameters for surface irrigation. It has an important effect on design and performance while estimation of infiltration parameters is difficult in surface irrigation. SIPAR_ID model is one of the most widely used for estimating infiltration parameters due to its facility. The major problem of this model is the disability to estimate the basic infiltration rate in the soil. In this paper, to estimate the </w:t>
      </w:r>
      <w:proofErr w:type="spellStart"/>
      <w:r w:rsidR="00565493" w:rsidRPr="003D2EB1">
        <w:rPr>
          <w:sz w:val="20"/>
          <w:szCs w:val="20"/>
        </w:rPr>
        <w:t>Kostiakov</w:t>
      </w:r>
      <w:proofErr w:type="spellEnd"/>
      <w:r w:rsidR="00565493" w:rsidRPr="003D2EB1">
        <w:rPr>
          <w:sz w:val="20"/>
          <w:szCs w:val="20"/>
        </w:rPr>
        <w:t>-Lewis parameters by SIPAR_ID model, the basic infiltration rate used in without basic infiltration rate (Z1), by applying the empirical parameter</w:t>
      </w:r>
      <w:r w:rsidR="0042483D" w:rsidRPr="003D2EB1">
        <w:rPr>
          <w:sz w:val="20"/>
          <w:szCs w:val="20"/>
        </w:rPr>
        <w:t xml:space="preserve"> </w:t>
      </w:r>
      <w:r w:rsidR="00565493" w:rsidRPr="003D2EB1">
        <w:rPr>
          <w:sz w:val="20"/>
          <w:szCs w:val="20"/>
        </w:rPr>
        <w:t xml:space="preserve">φ = 0.5 (Z2) and by inflow-outflow method (Z3). To evaluate different methods, we compared the volume of water infiltrated and simulated it by the SIPAR_ID model. To find out </w:t>
      </w:r>
      <w:proofErr w:type="spellStart"/>
      <w:r w:rsidR="00565493" w:rsidRPr="003D2EB1">
        <w:rPr>
          <w:sz w:val="20"/>
          <w:szCs w:val="20"/>
        </w:rPr>
        <w:t>Kostiakov</w:t>
      </w:r>
      <w:proofErr w:type="spellEnd"/>
      <w:r w:rsidR="00565493" w:rsidRPr="003D2EB1">
        <w:rPr>
          <w:sz w:val="20"/>
          <w:szCs w:val="20"/>
        </w:rPr>
        <w:t>-Lewis parameters and estimate volume of water infiltrated on furrows, field experiments on sugarcane fields (with length and width of 100 and 83m and 0.04% slope) conducted during September and October 2016 at the Southwest of Iran. Advance times were find out at 10 m intervals at different times. The results showed that SIPAR_ID model accuracy in Z1, Z2 and Z3 were RE of 48.64, 24.64 and 16.63%, and R</w:t>
      </w:r>
      <w:r w:rsidR="00565493" w:rsidRPr="003D2EB1">
        <w:rPr>
          <w:sz w:val="20"/>
          <w:szCs w:val="20"/>
          <w:vertAlign w:val="superscript"/>
        </w:rPr>
        <w:t>2</w:t>
      </w:r>
      <w:r w:rsidR="00565493" w:rsidRPr="003D2EB1">
        <w:rPr>
          <w:sz w:val="20"/>
          <w:szCs w:val="20"/>
        </w:rPr>
        <w:t xml:space="preserve"> of 31, 42 and 46%, respectively. According to the results to increase the accuracy of the model in estimating the infiltration parameters, using the basic infiltration rate with inflow-outflow method is more acceptable than the other methods.</w:t>
      </w:r>
    </w:p>
    <w:p w:rsidR="0071035F" w:rsidRPr="003D2EB1" w:rsidRDefault="0071035F" w:rsidP="003E78EF">
      <w:pPr>
        <w:suppressAutoHyphens w:val="0"/>
        <w:snapToGrid w:val="0"/>
        <w:jc w:val="both"/>
        <w:rPr>
          <w:b/>
          <w:sz w:val="20"/>
          <w:szCs w:val="20"/>
          <w:lang w:eastAsia="zh-CN"/>
        </w:rPr>
      </w:pPr>
      <w:r w:rsidRPr="003D2EB1">
        <w:rPr>
          <w:sz w:val="20"/>
          <w:szCs w:val="20"/>
        </w:rPr>
        <w:t xml:space="preserve">[Reza </w:t>
      </w:r>
      <w:proofErr w:type="spellStart"/>
      <w:r w:rsidRPr="003D2EB1">
        <w:rPr>
          <w:sz w:val="20"/>
          <w:szCs w:val="20"/>
        </w:rPr>
        <w:t>Mazarei</w:t>
      </w:r>
      <w:proofErr w:type="spellEnd"/>
      <w:r w:rsidRPr="003D2EB1">
        <w:rPr>
          <w:sz w:val="20"/>
          <w:szCs w:val="20"/>
        </w:rPr>
        <w:t xml:space="preserve">, </w:t>
      </w:r>
      <w:proofErr w:type="spellStart"/>
      <w:r w:rsidRPr="003D2EB1">
        <w:rPr>
          <w:sz w:val="20"/>
          <w:szCs w:val="20"/>
        </w:rPr>
        <w:t>Abd</w:t>
      </w:r>
      <w:proofErr w:type="spellEnd"/>
      <w:r w:rsidRPr="003D2EB1">
        <w:rPr>
          <w:sz w:val="20"/>
          <w:szCs w:val="20"/>
        </w:rPr>
        <w:t xml:space="preserve"> Ali </w:t>
      </w:r>
      <w:proofErr w:type="spellStart"/>
      <w:r w:rsidRPr="003D2EB1">
        <w:rPr>
          <w:sz w:val="20"/>
          <w:szCs w:val="20"/>
        </w:rPr>
        <w:t>Naseri</w:t>
      </w:r>
      <w:proofErr w:type="spellEnd"/>
      <w:r w:rsidRPr="003D2EB1">
        <w:rPr>
          <w:sz w:val="20"/>
          <w:szCs w:val="20"/>
        </w:rPr>
        <w:t xml:space="preserve">, Amir </w:t>
      </w:r>
      <w:proofErr w:type="spellStart"/>
      <w:r w:rsidRPr="003D2EB1">
        <w:rPr>
          <w:sz w:val="20"/>
          <w:szCs w:val="20"/>
        </w:rPr>
        <w:t>Soltani</w:t>
      </w:r>
      <w:proofErr w:type="spellEnd"/>
      <w:r w:rsidRPr="003D2EB1">
        <w:rPr>
          <w:sz w:val="20"/>
          <w:szCs w:val="20"/>
        </w:rPr>
        <w:t xml:space="preserve"> </w:t>
      </w:r>
      <w:proofErr w:type="spellStart"/>
      <w:r w:rsidRPr="003D2EB1">
        <w:rPr>
          <w:sz w:val="20"/>
          <w:szCs w:val="20"/>
        </w:rPr>
        <w:t>Mohammadi</w:t>
      </w:r>
      <w:proofErr w:type="spellEnd"/>
      <w:r w:rsidRPr="003D2EB1">
        <w:rPr>
          <w:sz w:val="20"/>
          <w:szCs w:val="20"/>
        </w:rPr>
        <w:t xml:space="preserve">, Zahra </w:t>
      </w:r>
      <w:proofErr w:type="spellStart"/>
      <w:r w:rsidRPr="003D2EB1">
        <w:rPr>
          <w:sz w:val="20"/>
          <w:szCs w:val="20"/>
        </w:rPr>
        <w:t>Izadpanah</w:t>
      </w:r>
      <w:proofErr w:type="spellEnd"/>
      <w:r w:rsidRPr="003D2EB1">
        <w:rPr>
          <w:sz w:val="20"/>
          <w:szCs w:val="20"/>
        </w:rPr>
        <w:t>.</w:t>
      </w:r>
      <w:r w:rsidRPr="003D2EB1">
        <w:rPr>
          <w:b/>
          <w:bCs/>
          <w:sz w:val="20"/>
          <w:szCs w:val="20"/>
          <w:lang w:bidi="fa-IR"/>
        </w:rPr>
        <w:t xml:space="preserve"> </w:t>
      </w:r>
      <w:r w:rsidRPr="003D2EB1">
        <w:rPr>
          <w:b/>
          <w:sz w:val="20"/>
          <w:szCs w:val="20"/>
        </w:rPr>
        <w:t xml:space="preserve">Evaluation of Different Methods for Estimating the Parameters of the </w:t>
      </w:r>
      <w:proofErr w:type="spellStart"/>
      <w:r w:rsidRPr="003D2EB1">
        <w:rPr>
          <w:b/>
          <w:sz w:val="20"/>
          <w:szCs w:val="20"/>
        </w:rPr>
        <w:t>Kostiakov</w:t>
      </w:r>
      <w:proofErr w:type="spellEnd"/>
      <w:r w:rsidRPr="003D2EB1">
        <w:rPr>
          <w:b/>
          <w:sz w:val="20"/>
          <w:szCs w:val="20"/>
        </w:rPr>
        <w:t xml:space="preserve">-Lewis Infiltration Equation with SIPAR_ID Model </w:t>
      </w:r>
      <w:r w:rsidRPr="003D2EB1">
        <w:rPr>
          <w:rFonts w:eastAsia="Times New Roman"/>
          <w:b/>
          <w:bCs/>
          <w:sz w:val="20"/>
          <w:szCs w:val="20"/>
          <w:lang w:bidi="fa-IR"/>
        </w:rPr>
        <w:t>.</w:t>
      </w:r>
      <w:r w:rsidRPr="003D2EB1">
        <w:rPr>
          <w:bCs/>
          <w:i/>
          <w:sz w:val="20"/>
          <w:szCs w:val="20"/>
        </w:rPr>
        <w:t xml:space="preserve"> Researcher</w:t>
      </w:r>
      <w:r w:rsidRPr="003D2EB1">
        <w:rPr>
          <w:bCs/>
          <w:sz w:val="20"/>
          <w:szCs w:val="20"/>
        </w:rPr>
        <w:t xml:space="preserve"> 2017;9(10):</w:t>
      </w:r>
      <w:r w:rsidR="00B646FD" w:rsidRPr="003D2EB1">
        <w:rPr>
          <w:noProof/>
          <w:color w:val="000000"/>
          <w:sz w:val="20"/>
          <w:szCs w:val="20"/>
        </w:rPr>
        <w:t>25-</w:t>
      </w:r>
      <w:r w:rsidR="003D2EB1">
        <w:rPr>
          <w:rFonts w:hint="eastAsia"/>
          <w:noProof/>
          <w:color w:val="000000"/>
          <w:sz w:val="20"/>
          <w:szCs w:val="20"/>
          <w:lang w:eastAsia="zh-CN"/>
        </w:rPr>
        <w:t>30</w:t>
      </w:r>
      <w:r w:rsidRPr="003D2EB1">
        <w:rPr>
          <w:bCs/>
          <w:sz w:val="20"/>
          <w:szCs w:val="20"/>
        </w:rPr>
        <w:t xml:space="preserve">]. </w:t>
      </w:r>
      <w:r w:rsidRPr="003D2EB1">
        <w:rPr>
          <w:sz w:val="20"/>
          <w:szCs w:val="20"/>
        </w:rPr>
        <w:t>ISSN 1553-9865 (print); ISSN 2163-8950 (online)</w:t>
      </w:r>
      <w:r w:rsidRPr="003D2EB1">
        <w:rPr>
          <w:bCs/>
          <w:sz w:val="20"/>
          <w:szCs w:val="20"/>
        </w:rPr>
        <w:t xml:space="preserve">. </w:t>
      </w:r>
      <w:hyperlink r:id="rId7" w:history="1">
        <w:r w:rsidRPr="003D2EB1">
          <w:rPr>
            <w:rStyle w:val="Hyperlink"/>
            <w:sz w:val="20"/>
            <w:szCs w:val="20"/>
          </w:rPr>
          <w:t>http://www.sciencepub.net/researcher</w:t>
        </w:r>
      </w:hyperlink>
      <w:r w:rsidRPr="003D2EB1">
        <w:rPr>
          <w:bCs/>
          <w:sz w:val="20"/>
          <w:szCs w:val="20"/>
        </w:rPr>
        <w:t xml:space="preserve">. </w:t>
      </w:r>
      <w:r w:rsidR="00E479AD" w:rsidRPr="003D2EB1">
        <w:rPr>
          <w:bCs/>
          <w:sz w:val="20"/>
          <w:szCs w:val="20"/>
          <w:lang w:eastAsia="zh-CN"/>
        </w:rPr>
        <w:t>6</w:t>
      </w:r>
      <w:r w:rsidRPr="003D2EB1">
        <w:rPr>
          <w:bCs/>
          <w:sz w:val="20"/>
          <w:szCs w:val="20"/>
        </w:rPr>
        <w:t xml:space="preserve">. </w:t>
      </w:r>
      <w:r w:rsidRPr="003D2EB1">
        <w:rPr>
          <w:color w:val="000000"/>
          <w:sz w:val="20"/>
          <w:szCs w:val="20"/>
          <w:shd w:val="clear" w:color="auto" w:fill="FFFFFF"/>
        </w:rPr>
        <w:t>doi:</w:t>
      </w:r>
      <w:hyperlink r:id="rId8" w:history="1">
        <w:r w:rsidRPr="003D2EB1">
          <w:rPr>
            <w:rStyle w:val="Hyperlink"/>
            <w:sz w:val="20"/>
            <w:szCs w:val="20"/>
            <w:shd w:val="clear" w:color="auto" w:fill="FFFFFF"/>
          </w:rPr>
          <w:t>10.7537/marsrsj091017.0</w:t>
        </w:r>
        <w:r w:rsidR="00E479AD" w:rsidRPr="003D2EB1">
          <w:rPr>
            <w:rStyle w:val="Hyperlink"/>
            <w:sz w:val="20"/>
            <w:szCs w:val="20"/>
            <w:shd w:val="clear" w:color="auto" w:fill="FFFFFF"/>
            <w:lang w:eastAsia="zh-CN"/>
          </w:rPr>
          <w:t>6</w:t>
        </w:r>
      </w:hyperlink>
      <w:r w:rsidRPr="003D2EB1">
        <w:rPr>
          <w:color w:val="000000"/>
          <w:sz w:val="20"/>
          <w:szCs w:val="20"/>
          <w:shd w:val="clear" w:color="auto" w:fill="FFFFFF"/>
        </w:rPr>
        <w:t>.</w:t>
      </w:r>
    </w:p>
    <w:p w:rsidR="0081611B" w:rsidRPr="003D2EB1" w:rsidRDefault="0081611B" w:rsidP="0071035F">
      <w:pPr>
        <w:suppressAutoHyphens w:val="0"/>
        <w:snapToGrid w:val="0"/>
        <w:jc w:val="both"/>
        <w:rPr>
          <w:sz w:val="20"/>
          <w:szCs w:val="20"/>
        </w:rPr>
      </w:pPr>
    </w:p>
    <w:p w:rsidR="001817C7" w:rsidRPr="003D2EB1" w:rsidRDefault="001817C7" w:rsidP="0071035F">
      <w:pPr>
        <w:suppressAutoHyphens w:val="0"/>
        <w:snapToGrid w:val="0"/>
        <w:jc w:val="both"/>
        <w:rPr>
          <w:sz w:val="20"/>
          <w:szCs w:val="20"/>
        </w:rPr>
      </w:pPr>
      <w:r w:rsidRPr="003D2EB1">
        <w:rPr>
          <w:b/>
          <w:sz w:val="20"/>
          <w:szCs w:val="20"/>
        </w:rPr>
        <w:t xml:space="preserve">Keywords: </w:t>
      </w:r>
      <w:r w:rsidR="00565493" w:rsidRPr="003D2EB1">
        <w:rPr>
          <w:sz w:val="20"/>
          <w:szCs w:val="20"/>
        </w:rPr>
        <w:t xml:space="preserve">Infiltration parameters; </w:t>
      </w:r>
      <w:proofErr w:type="spellStart"/>
      <w:r w:rsidR="00565493" w:rsidRPr="003D2EB1">
        <w:rPr>
          <w:sz w:val="20"/>
          <w:szCs w:val="20"/>
        </w:rPr>
        <w:t>Kostiakov-lowies</w:t>
      </w:r>
      <w:proofErr w:type="spellEnd"/>
      <w:r w:rsidR="00565493" w:rsidRPr="003D2EB1">
        <w:rPr>
          <w:sz w:val="20"/>
          <w:szCs w:val="20"/>
        </w:rPr>
        <w:t xml:space="preserve"> equation; SIPAR_ID model; Basic infiltration rate</w:t>
      </w:r>
    </w:p>
    <w:p w:rsidR="0042483D" w:rsidRPr="003D2EB1" w:rsidRDefault="0042483D" w:rsidP="0071035F">
      <w:pPr>
        <w:suppressAutoHyphens w:val="0"/>
        <w:snapToGrid w:val="0"/>
        <w:jc w:val="both"/>
        <w:rPr>
          <w:b/>
          <w:sz w:val="20"/>
          <w:szCs w:val="20"/>
        </w:rPr>
      </w:pPr>
    </w:p>
    <w:p w:rsidR="0042483D" w:rsidRPr="003D2EB1" w:rsidRDefault="0042483D" w:rsidP="0071035F">
      <w:pPr>
        <w:suppressAutoHyphens w:val="0"/>
        <w:snapToGrid w:val="0"/>
        <w:jc w:val="both"/>
        <w:rPr>
          <w:b/>
          <w:sz w:val="20"/>
          <w:szCs w:val="20"/>
        </w:rPr>
        <w:sectPr w:rsidR="0042483D" w:rsidRPr="003D2EB1" w:rsidSect="00B646FD">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25"/>
          <w:cols w:space="720"/>
          <w:docGrid w:linePitch="360"/>
        </w:sectPr>
      </w:pPr>
    </w:p>
    <w:p w:rsidR="00471E57" w:rsidRPr="003D2EB1" w:rsidRDefault="00471E57" w:rsidP="0071035F">
      <w:pPr>
        <w:suppressAutoHyphens w:val="0"/>
        <w:snapToGrid w:val="0"/>
        <w:jc w:val="both"/>
        <w:rPr>
          <w:b/>
          <w:sz w:val="20"/>
          <w:szCs w:val="20"/>
        </w:rPr>
      </w:pPr>
      <w:r w:rsidRPr="003D2EB1">
        <w:rPr>
          <w:b/>
          <w:sz w:val="20"/>
          <w:szCs w:val="20"/>
        </w:rPr>
        <w:lastRenderedPageBreak/>
        <w:t>1. Introduction</w:t>
      </w:r>
    </w:p>
    <w:p w:rsidR="00F56D47" w:rsidRPr="003D2EB1" w:rsidRDefault="00F56D47" w:rsidP="0071035F">
      <w:pPr>
        <w:suppressAutoHyphens w:val="0"/>
        <w:snapToGrid w:val="0"/>
        <w:ind w:firstLine="425"/>
        <w:jc w:val="both"/>
        <w:rPr>
          <w:sz w:val="20"/>
          <w:szCs w:val="20"/>
        </w:rPr>
      </w:pPr>
      <w:r w:rsidRPr="003D2EB1">
        <w:rPr>
          <w:sz w:val="20"/>
          <w:szCs w:val="20"/>
        </w:rPr>
        <w:t xml:space="preserve">Increasing costs have led to researchers to pay more attention to surface irrigation and consider surface irrigation systems to be a best alternative to irrigation (Walker and </w:t>
      </w:r>
      <w:proofErr w:type="spellStart"/>
      <w:r w:rsidRPr="003D2EB1">
        <w:rPr>
          <w:sz w:val="20"/>
          <w:szCs w:val="20"/>
        </w:rPr>
        <w:t>Skogerboe</w:t>
      </w:r>
      <w:proofErr w:type="spellEnd"/>
      <w:r w:rsidRPr="003D2EB1">
        <w:rPr>
          <w:sz w:val="20"/>
          <w:szCs w:val="20"/>
        </w:rPr>
        <w:t xml:space="preserve">, 1987). Which, furrow irrigation widely used in </w:t>
      </w:r>
      <w:proofErr w:type="spellStart"/>
      <w:r w:rsidRPr="003D2EB1">
        <w:rPr>
          <w:sz w:val="20"/>
          <w:szCs w:val="20"/>
        </w:rPr>
        <w:t>Salman</w:t>
      </w:r>
      <w:proofErr w:type="spellEnd"/>
      <w:r w:rsidRPr="003D2EB1">
        <w:rPr>
          <w:sz w:val="20"/>
          <w:szCs w:val="20"/>
        </w:rPr>
        <w:t xml:space="preserve"> Farsi Agro Industry sugarcane fields located in Khuzestan-Iran. Various reasons such as inability in management, design and apply lead to excessive consumption of water and reduced irrigation performance (Merriam</w:t>
      </w:r>
      <w:r w:rsidR="0042483D" w:rsidRPr="003D2EB1">
        <w:rPr>
          <w:sz w:val="20"/>
          <w:szCs w:val="20"/>
        </w:rPr>
        <w:t xml:space="preserve"> &amp; </w:t>
      </w:r>
      <w:r w:rsidRPr="003D2EB1">
        <w:rPr>
          <w:sz w:val="20"/>
          <w:szCs w:val="20"/>
        </w:rPr>
        <w:t xml:space="preserve">Keller, 1978; </w:t>
      </w:r>
      <w:proofErr w:type="spellStart"/>
      <w:r w:rsidRPr="003D2EB1">
        <w:rPr>
          <w:sz w:val="20"/>
          <w:szCs w:val="20"/>
        </w:rPr>
        <w:t>Schwankl</w:t>
      </w:r>
      <w:proofErr w:type="spellEnd"/>
      <w:r w:rsidR="0042483D" w:rsidRPr="003D2EB1">
        <w:rPr>
          <w:sz w:val="20"/>
          <w:szCs w:val="20"/>
        </w:rPr>
        <w:t xml:space="preserve"> &amp; </w:t>
      </w:r>
      <w:proofErr w:type="spellStart"/>
      <w:r w:rsidRPr="003D2EB1">
        <w:rPr>
          <w:sz w:val="20"/>
          <w:szCs w:val="20"/>
        </w:rPr>
        <w:t>Frate</w:t>
      </w:r>
      <w:proofErr w:type="spellEnd"/>
      <w:r w:rsidRPr="003D2EB1">
        <w:rPr>
          <w:sz w:val="20"/>
          <w:szCs w:val="20"/>
        </w:rPr>
        <w:t>, 2004). Irrigation performance is depend on various features such as inflow, cutoff time, geometric characterized, Manning roughness and infiltration parameters (</w:t>
      </w:r>
      <w:proofErr w:type="spellStart"/>
      <w:r w:rsidRPr="003D2EB1">
        <w:rPr>
          <w:sz w:val="20"/>
          <w:szCs w:val="20"/>
        </w:rPr>
        <w:t>Eldeiry</w:t>
      </w:r>
      <w:proofErr w:type="spellEnd"/>
      <w:r w:rsidRPr="003D2EB1">
        <w:rPr>
          <w:sz w:val="20"/>
          <w:szCs w:val="20"/>
        </w:rPr>
        <w:t xml:space="preserve"> et al., 2005; </w:t>
      </w:r>
      <w:proofErr w:type="spellStart"/>
      <w:r w:rsidRPr="003D2EB1">
        <w:rPr>
          <w:sz w:val="20"/>
          <w:szCs w:val="20"/>
        </w:rPr>
        <w:t>Moravejalahkami</w:t>
      </w:r>
      <w:proofErr w:type="spellEnd"/>
      <w:r w:rsidRPr="003D2EB1">
        <w:rPr>
          <w:sz w:val="20"/>
          <w:szCs w:val="20"/>
        </w:rPr>
        <w:t xml:space="preserve"> et al., 2009). Estimate infiltration parameters is necessary and most difficult parameters in the design and irrigation performance (</w:t>
      </w:r>
      <w:proofErr w:type="spellStart"/>
      <w:r w:rsidRPr="003D2EB1">
        <w:rPr>
          <w:sz w:val="20"/>
          <w:szCs w:val="20"/>
        </w:rPr>
        <w:t>Ebrahimian</w:t>
      </w:r>
      <w:proofErr w:type="spellEnd"/>
      <w:r w:rsidRPr="003D2EB1">
        <w:rPr>
          <w:sz w:val="20"/>
          <w:szCs w:val="20"/>
        </w:rPr>
        <w:t xml:space="preserve">, 2014). Suitable length and width of the field as well as the flow control (inflow and cutoff time) in the surface irrigation are depend on the current estimation of infiltration parameters (Zhang et al., 2012). </w:t>
      </w:r>
    </w:p>
    <w:p w:rsidR="00F56D47" w:rsidRPr="003D2EB1" w:rsidRDefault="00F56D47" w:rsidP="0071035F">
      <w:pPr>
        <w:suppressAutoHyphens w:val="0"/>
        <w:snapToGrid w:val="0"/>
        <w:ind w:firstLine="425"/>
        <w:jc w:val="both"/>
        <w:rPr>
          <w:sz w:val="20"/>
          <w:szCs w:val="20"/>
        </w:rPr>
      </w:pPr>
      <w:r w:rsidRPr="003D2EB1">
        <w:rPr>
          <w:sz w:val="20"/>
          <w:szCs w:val="20"/>
        </w:rPr>
        <w:t>Nowadays, it is necessary to use the mathematical models to estimate infiltration parameters (</w:t>
      </w:r>
      <w:proofErr w:type="spellStart"/>
      <w:r w:rsidRPr="003D2EB1">
        <w:rPr>
          <w:sz w:val="20"/>
          <w:szCs w:val="20"/>
        </w:rPr>
        <w:t>Mahdizadeh</w:t>
      </w:r>
      <w:proofErr w:type="spellEnd"/>
      <w:r w:rsidRPr="003D2EB1">
        <w:rPr>
          <w:sz w:val="20"/>
          <w:szCs w:val="20"/>
        </w:rPr>
        <w:t xml:space="preserve"> </w:t>
      </w:r>
      <w:proofErr w:type="spellStart"/>
      <w:r w:rsidRPr="003D2EB1">
        <w:rPr>
          <w:sz w:val="20"/>
          <w:szCs w:val="20"/>
        </w:rPr>
        <w:t>Khasraghi</w:t>
      </w:r>
      <w:proofErr w:type="spellEnd"/>
      <w:r w:rsidRPr="003D2EB1">
        <w:rPr>
          <w:sz w:val="20"/>
          <w:szCs w:val="20"/>
        </w:rPr>
        <w:t xml:space="preserve"> et al., 2015). In recent years, many methods had proposed based on type of irrigation system in order to estimate the </w:t>
      </w:r>
      <w:r w:rsidRPr="003D2EB1">
        <w:rPr>
          <w:sz w:val="20"/>
          <w:szCs w:val="20"/>
        </w:rPr>
        <w:lastRenderedPageBreak/>
        <w:t>infiltration parameters in surface irrigation (Bautista</w:t>
      </w:r>
      <w:r w:rsidR="0042483D" w:rsidRPr="003D2EB1">
        <w:rPr>
          <w:sz w:val="20"/>
          <w:szCs w:val="20"/>
        </w:rPr>
        <w:t xml:space="preserve"> &amp; </w:t>
      </w:r>
      <w:r w:rsidRPr="003D2EB1">
        <w:rPr>
          <w:sz w:val="20"/>
          <w:szCs w:val="20"/>
        </w:rPr>
        <w:t>Walker, 2010), among which these methods can be used as a two-point method (Elliott Walker, 1982); One-point method (</w:t>
      </w:r>
      <w:proofErr w:type="spellStart"/>
      <w:r w:rsidRPr="003D2EB1">
        <w:rPr>
          <w:sz w:val="20"/>
          <w:szCs w:val="20"/>
        </w:rPr>
        <w:t>Shepard</w:t>
      </w:r>
      <w:proofErr w:type="spellEnd"/>
      <w:r w:rsidRPr="003D2EB1">
        <w:rPr>
          <w:sz w:val="20"/>
          <w:szCs w:val="20"/>
        </w:rPr>
        <w:t xml:space="preserve"> et al., 1993); Multilevel calibration (Walker, 2005); One-point method by </w:t>
      </w:r>
      <w:proofErr w:type="spellStart"/>
      <w:r w:rsidRPr="003D2EB1">
        <w:rPr>
          <w:sz w:val="20"/>
          <w:szCs w:val="20"/>
        </w:rPr>
        <w:t>Valiantzas</w:t>
      </w:r>
      <w:proofErr w:type="spellEnd"/>
      <w:r w:rsidRPr="003D2EB1">
        <w:rPr>
          <w:sz w:val="20"/>
          <w:szCs w:val="20"/>
        </w:rPr>
        <w:t xml:space="preserve"> et al. (2001); and Computer models such INFILT (</w:t>
      </w:r>
      <w:proofErr w:type="spellStart"/>
      <w:r w:rsidRPr="003D2EB1">
        <w:rPr>
          <w:sz w:val="20"/>
          <w:szCs w:val="20"/>
        </w:rPr>
        <w:t>McClymont</w:t>
      </w:r>
      <w:proofErr w:type="spellEnd"/>
      <w:r w:rsidRPr="003D2EB1">
        <w:rPr>
          <w:sz w:val="20"/>
          <w:szCs w:val="20"/>
        </w:rPr>
        <w:t xml:space="preserve"> and Smith, 1996); EVALUE (</w:t>
      </w:r>
      <w:proofErr w:type="spellStart"/>
      <w:r w:rsidRPr="003D2EB1">
        <w:rPr>
          <w:sz w:val="20"/>
          <w:szCs w:val="20"/>
        </w:rPr>
        <w:t>Strelkoff</w:t>
      </w:r>
      <w:proofErr w:type="spellEnd"/>
      <w:r w:rsidRPr="003D2EB1">
        <w:rPr>
          <w:sz w:val="20"/>
          <w:szCs w:val="20"/>
        </w:rPr>
        <w:t xml:space="preserve"> et al., 1999); IPARM (Gilles et al., 2005); and SIPAR_ID (Rodriguez</w:t>
      </w:r>
      <w:r w:rsidR="0042483D" w:rsidRPr="003D2EB1">
        <w:rPr>
          <w:sz w:val="20"/>
          <w:szCs w:val="20"/>
        </w:rPr>
        <w:t xml:space="preserve"> &amp; </w:t>
      </w:r>
      <w:proofErr w:type="spellStart"/>
      <w:r w:rsidRPr="003D2EB1">
        <w:rPr>
          <w:sz w:val="20"/>
          <w:szCs w:val="20"/>
        </w:rPr>
        <w:t>Martos</w:t>
      </w:r>
      <w:proofErr w:type="spellEnd"/>
      <w:r w:rsidRPr="003D2EB1">
        <w:rPr>
          <w:sz w:val="20"/>
          <w:szCs w:val="20"/>
        </w:rPr>
        <w:t xml:space="preserve">, 2010). Today, using computer models has a significant effect on saving time and cost. The SIPAR_ID model is one of the most operational models in this field because of its simplicity and high applicability in estimating infiltration parameters and manning roughness coefficients. </w:t>
      </w:r>
      <w:proofErr w:type="spellStart"/>
      <w:r w:rsidRPr="003D2EB1">
        <w:rPr>
          <w:sz w:val="20"/>
          <w:szCs w:val="20"/>
        </w:rPr>
        <w:t>Etedali</w:t>
      </w:r>
      <w:proofErr w:type="spellEnd"/>
      <w:r w:rsidRPr="003D2EB1">
        <w:rPr>
          <w:sz w:val="20"/>
          <w:szCs w:val="20"/>
        </w:rPr>
        <w:t xml:space="preserve"> et al. (2011) in their research showed that the SIPAR_ID model provides an acceptable performance in estimating the infiltration equation coefficients as well as manning roughness coefficients at the closed-end furrows. </w:t>
      </w:r>
      <w:proofErr w:type="spellStart"/>
      <w:r w:rsidRPr="003D2EB1">
        <w:rPr>
          <w:sz w:val="20"/>
          <w:szCs w:val="20"/>
        </w:rPr>
        <w:t>Nie</w:t>
      </w:r>
      <w:proofErr w:type="spellEnd"/>
      <w:r w:rsidRPr="003D2EB1">
        <w:rPr>
          <w:sz w:val="20"/>
          <w:szCs w:val="20"/>
        </w:rPr>
        <w:t xml:space="preserve"> et al. (2014a, 2014b) also show the suitable accuracy of the SIPAR_ID model in estimating the infiltration coefficients of furrow irrigation. Nowadays, </w:t>
      </w:r>
      <w:proofErr w:type="spellStart"/>
      <w:r w:rsidRPr="003D2EB1">
        <w:rPr>
          <w:sz w:val="20"/>
          <w:szCs w:val="20"/>
        </w:rPr>
        <w:t>Kostiakov</w:t>
      </w:r>
      <w:proofErr w:type="spellEnd"/>
      <w:r w:rsidRPr="003D2EB1">
        <w:rPr>
          <w:sz w:val="20"/>
          <w:szCs w:val="20"/>
        </w:rPr>
        <w:t xml:space="preserve">-Lewis infiltration equation is used because of the increased accuracy in designing irrigation systems in comparison with the </w:t>
      </w:r>
      <w:proofErr w:type="spellStart"/>
      <w:r w:rsidRPr="003D2EB1">
        <w:rPr>
          <w:sz w:val="20"/>
          <w:szCs w:val="20"/>
        </w:rPr>
        <w:t>Kostiakov</w:t>
      </w:r>
      <w:proofErr w:type="spellEnd"/>
      <w:r w:rsidRPr="003D2EB1">
        <w:rPr>
          <w:sz w:val="20"/>
          <w:szCs w:val="20"/>
        </w:rPr>
        <w:t xml:space="preserve"> equation. Main problem of SIPAR_ID model is weakness in estimate the basic infiltration rate of the soil, which is </w:t>
      </w:r>
      <w:r w:rsidRPr="003D2EB1">
        <w:rPr>
          <w:sz w:val="20"/>
          <w:szCs w:val="20"/>
        </w:rPr>
        <w:lastRenderedPageBreak/>
        <w:t xml:space="preserve">why it is not possible to estimate the parameters of the </w:t>
      </w:r>
      <w:proofErr w:type="spellStart"/>
      <w:r w:rsidRPr="003D2EB1">
        <w:rPr>
          <w:sz w:val="20"/>
          <w:szCs w:val="20"/>
        </w:rPr>
        <w:t>Kostiakov</w:t>
      </w:r>
      <w:proofErr w:type="spellEnd"/>
      <w:r w:rsidRPr="003D2EB1">
        <w:rPr>
          <w:sz w:val="20"/>
          <w:szCs w:val="20"/>
        </w:rPr>
        <w:t xml:space="preserve"> Lewis infiltration equation. </w:t>
      </w:r>
      <w:proofErr w:type="spellStart"/>
      <w:r w:rsidRPr="003D2EB1">
        <w:rPr>
          <w:sz w:val="20"/>
          <w:szCs w:val="20"/>
        </w:rPr>
        <w:t>Sayari</w:t>
      </w:r>
      <w:proofErr w:type="spellEnd"/>
      <w:r w:rsidRPr="003D2EB1">
        <w:rPr>
          <w:sz w:val="20"/>
          <w:szCs w:val="20"/>
        </w:rPr>
        <w:t xml:space="preserve"> et al. (2017) used the SIPAR_ID model to estimate the coefficients of the </w:t>
      </w:r>
      <w:proofErr w:type="spellStart"/>
      <w:r w:rsidRPr="003D2EB1">
        <w:rPr>
          <w:sz w:val="20"/>
          <w:szCs w:val="20"/>
        </w:rPr>
        <w:t>Kostiakov</w:t>
      </w:r>
      <w:proofErr w:type="spellEnd"/>
      <w:r w:rsidRPr="003D2EB1">
        <w:rPr>
          <w:sz w:val="20"/>
          <w:szCs w:val="20"/>
        </w:rPr>
        <w:t xml:space="preserve">-Lewis equation. The results of this study showed that this model was accurate in estimating the infiltration equation coefficients to simulate advance and recession times. </w:t>
      </w:r>
    </w:p>
    <w:p w:rsidR="00471E57" w:rsidRPr="003D2EB1" w:rsidRDefault="00F56D47" w:rsidP="0071035F">
      <w:pPr>
        <w:suppressAutoHyphens w:val="0"/>
        <w:snapToGrid w:val="0"/>
        <w:ind w:firstLine="425"/>
        <w:jc w:val="both"/>
        <w:rPr>
          <w:sz w:val="20"/>
          <w:szCs w:val="20"/>
        </w:rPr>
      </w:pPr>
      <w:r w:rsidRPr="003D2EB1">
        <w:rPr>
          <w:sz w:val="20"/>
          <w:szCs w:val="20"/>
        </w:rPr>
        <w:t xml:space="preserve">The purpose of this research is to evaluate the ability of the SIPAR_ID model to estimate the infiltration parameters of the </w:t>
      </w:r>
      <w:proofErr w:type="spellStart"/>
      <w:r w:rsidRPr="003D2EB1">
        <w:rPr>
          <w:sz w:val="20"/>
          <w:szCs w:val="20"/>
        </w:rPr>
        <w:t>Kostiakov</w:t>
      </w:r>
      <w:proofErr w:type="spellEnd"/>
      <w:r w:rsidRPr="003D2EB1">
        <w:rPr>
          <w:sz w:val="20"/>
          <w:szCs w:val="20"/>
        </w:rPr>
        <w:t xml:space="preserve">-Lewis equation using three different method to estimate basic infiltration rate. In this research, three methods were developed to estimate the </w:t>
      </w:r>
      <w:proofErr w:type="spellStart"/>
      <w:r w:rsidRPr="003D2EB1">
        <w:rPr>
          <w:sz w:val="20"/>
          <w:szCs w:val="20"/>
        </w:rPr>
        <w:t>Kostiakov</w:t>
      </w:r>
      <w:proofErr w:type="spellEnd"/>
      <w:r w:rsidRPr="003D2EB1">
        <w:rPr>
          <w:sz w:val="20"/>
          <w:szCs w:val="20"/>
        </w:rPr>
        <w:t xml:space="preserve"> Lewis infiltration parameters in furrow irrigation with SIPAR_ID model.</w:t>
      </w:r>
    </w:p>
    <w:p w:rsidR="00EB51F4" w:rsidRPr="003D2EB1" w:rsidRDefault="00EB51F4" w:rsidP="0071035F">
      <w:pPr>
        <w:suppressAutoHyphens w:val="0"/>
        <w:snapToGrid w:val="0"/>
        <w:jc w:val="both"/>
        <w:rPr>
          <w:b/>
          <w:sz w:val="20"/>
          <w:szCs w:val="20"/>
        </w:rPr>
      </w:pPr>
    </w:p>
    <w:p w:rsidR="00471E57" w:rsidRPr="003D2EB1" w:rsidRDefault="00471E57" w:rsidP="0071035F">
      <w:pPr>
        <w:suppressAutoHyphens w:val="0"/>
        <w:snapToGrid w:val="0"/>
        <w:jc w:val="both"/>
        <w:rPr>
          <w:b/>
          <w:sz w:val="20"/>
          <w:szCs w:val="20"/>
        </w:rPr>
      </w:pPr>
      <w:r w:rsidRPr="003D2EB1">
        <w:rPr>
          <w:b/>
          <w:sz w:val="20"/>
          <w:szCs w:val="20"/>
        </w:rPr>
        <w:lastRenderedPageBreak/>
        <w:t xml:space="preserve">2. Material and Methods </w:t>
      </w:r>
    </w:p>
    <w:p w:rsidR="00C47D4E" w:rsidRPr="003D2EB1" w:rsidRDefault="00C47D4E" w:rsidP="0071035F">
      <w:pPr>
        <w:suppressAutoHyphens w:val="0"/>
        <w:snapToGrid w:val="0"/>
        <w:ind w:firstLine="425"/>
        <w:jc w:val="both"/>
        <w:rPr>
          <w:sz w:val="20"/>
          <w:szCs w:val="20"/>
        </w:rPr>
      </w:pPr>
      <w:r w:rsidRPr="003D2EB1">
        <w:rPr>
          <w:sz w:val="20"/>
          <w:szCs w:val="20"/>
        </w:rPr>
        <w:t xml:space="preserve">The proposed methods for determination of infiltration parameters evaluated in nine furrows under sugarcane field, with length and width of 100 and 83m, and slope of 0.04%. The Dominant soil texture in </w:t>
      </w:r>
      <w:proofErr w:type="spellStart"/>
      <w:r w:rsidRPr="003D2EB1">
        <w:rPr>
          <w:sz w:val="20"/>
          <w:szCs w:val="20"/>
        </w:rPr>
        <w:t>Salman</w:t>
      </w:r>
      <w:proofErr w:type="spellEnd"/>
      <w:r w:rsidRPr="003D2EB1">
        <w:rPr>
          <w:sz w:val="20"/>
          <w:szCs w:val="20"/>
        </w:rPr>
        <w:t xml:space="preserve"> Farsi cultivation and industry Co. was Clay loam. The furrows irrigated three times on 24 September, 1 October and 31 October 2016.</w:t>
      </w:r>
    </w:p>
    <w:p w:rsidR="00C47D4E" w:rsidRPr="003D2EB1" w:rsidRDefault="00C47D4E" w:rsidP="0071035F">
      <w:pPr>
        <w:suppressAutoHyphens w:val="0"/>
        <w:snapToGrid w:val="0"/>
        <w:ind w:firstLine="425"/>
        <w:jc w:val="both"/>
        <w:rPr>
          <w:sz w:val="20"/>
          <w:szCs w:val="20"/>
        </w:rPr>
      </w:pPr>
      <w:r w:rsidRPr="003D2EB1">
        <w:rPr>
          <w:sz w:val="20"/>
          <w:szCs w:val="20"/>
        </w:rPr>
        <w:t>To irrigate these furrows, three nominal inflow rate of 1, 1.5 and 2 lit/s (each with three repeats) used. Data collected on the farm include:</w:t>
      </w:r>
    </w:p>
    <w:p w:rsidR="00C47D4E" w:rsidRPr="003D2EB1" w:rsidRDefault="00C47D4E" w:rsidP="0071035F">
      <w:pPr>
        <w:suppressAutoHyphens w:val="0"/>
        <w:snapToGrid w:val="0"/>
        <w:ind w:firstLine="425"/>
        <w:jc w:val="both"/>
        <w:rPr>
          <w:sz w:val="20"/>
          <w:szCs w:val="20"/>
        </w:rPr>
      </w:pPr>
      <w:r w:rsidRPr="003D2EB1">
        <w:rPr>
          <w:sz w:val="20"/>
          <w:szCs w:val="20"/>
        </w:rPr>
        <w:t>•</w:t>
      </w:r>
      <w:r w:rsidRPr="003D2EB1">
        <w:rPr>
          <w:sz w:val="20"/>
          <w:szCs w:val="20"/>
        </w:rPr>
        <w:tab/>
        <w:t xml:space="preserve">Inflow rate </w:t>
      </w:r>
    </w:p>
    <w:p w:rsidR="00C47D4E" w:rsidRPr="003D2EB1" w:rsidRDefault="00C47D4E" w:rsidP="0071035F">
      <w:pPr>
        <w:suppressAutoHyphens w:val="0"/>
        <w:snapToGrid w:val="0"/>
        <w:ind w:firstLine="425"/>
        <w:jc w:val="both"/>
        <w:rPr>
          <w:sz w:val="20"/>
          <w:szCs w:val="20"/>
        </w:rPr>
      </w:pPr>
      <w:r w:rsidRPr="003D2EB1">
        <w:rPr>
          <w:sz w:val="20"/>
          <w:szCs w:val="20"/>
        </w:rPr>
        <w:t>•</w:t>
      </w:r>
      <w:r w:rsidRPr="003D2EB1">
        <w:rPr>
          <w:sz w:val="20"/>
          <w:szCs w:val="20"/>
        </w:rPr>
        <w:tab/>
        <w:t>Runoff data at the end of the field</w:t>
      </w:r>
    </w:p>
    <w:p w:rsidR="00C47D4E" w:rsidRPr="003D2EB1" w:rsidRDefault="00C47D4E" w:rsidP="0071035F">
      <w:pPr>
        <w:suppressAutoHyphens w:val="0"/>
        <w:snapToGrid w:val="0"/>
        <w:ind w:firstLine="425"/>
        <w:jc w:val="both"/>
        <w:rPr>
          <w:sz w:val="20"/>
          <w:szCs w:val="20"/>
        </w:rPr>
      </w:pPr>
      <w:r w:rsidRPr="003D2EB1">
        <w:rPr>
          <w:sz w:val="20"/>
          <w:szCs w:val="20"/>
        </w:rPr>
        <w:t>•</w:t>
      </w:r>
      <w:r w:rsidRPr="003D2EB1">
        <w:rPr>
          <w:sz w:val="20"/>
          <w:szCs w:val="20"/>
        </w:rPr>
        <w:tab/>
        <w:t>Advance time at 10 m. intervals</w:t>
      </w:r>
    </w:p>
    <w:p w:rsidR="0042483D" w:rsidRPr="003D2EB1" w:rsidRDefault="00C47D4E" w:rsidP="0071035F">
      <w:pPr>
        <w:suppressAutoHyphens w:val="0"/>
        <w:snapToGrid w:val="0"/>
        <w:ind w:firstLine="425"/>
        <w:jc w:val="both"/>
        <w:rPr>
          <w:sz w:val="20"/>
          <w:szCs w:val="20"/>
        </w:rPr>
      </w:pPr>
      <w:r w:rsidRPr="003D2EB1">
        <w:rPr>
          <w:sz w:val="20"/>
          <w:szCs w:val="20"/>
        </w:rPr>
        <w:t>The field data sets summarized in Table 1.</w:t>
      </w:r>
    </w:p>
    <w:p w:rsidR="0042483D" w:rsidRPr="003D2EB1" w:rsidRDefault="0042483D" w:rsidP="0071035F">
      <w:pPr>
        <w:suppressAutoHyphens w:val="0"/>
        <w:snapToGrid w:val="0"/>
        <w:ind w:firstLine="425"/>
        <w:jc w:val="both"/>
        <w:rPr>
          <w:sz w:val="20"/>
          <w:szCs w:val="20"/>
        </w:rPr>
        <w:sectPr w:rsidR="0042483D" w:rsidRPr="003D2EB1" w:rsidSect="00E479AD">
          <w:headerReference w:type="default" r:id="rId12"/>
          <w:footerReference w:type="even" r:id="rId13"/>
          <w:footerReference w:type="default" r:id="rId14"/>
          <w:footnotePr>
            <w:pos w:val="beneathText"/>
          </w:footnotePr>
          <w:type w:val="continuous"/>
          <w:pgSz w:w="12240" w:h="15840" w:code="1"/>
          <w:pgMar w:top="1440" w:right="1440" w:bottom="1440" w:left="1440" w:header="720" w:footer="720" w:gutter="0"/>
          <w:cols w:num="2" w:space="600"/>
          <w:docGrid w:linePitch="360"/>
        </w:sectPr>
      </w:pPr>
    </w:p>
    <w:p w:rsidR="00E10C2B" w:rsidRPr="003D2EB1" w:rsidRDefault="00E10C2B" w:rsidP="0071035F">
      <w:pPr>
        <w:suppressAutoHyphens w:val="0"/>
        <w:snapToGrid w:val="0"/>
        <w:jc w:val="center"/>
        <w:rPr>
          <w:sz w:val="20"/>
          <w:szCs w:val="20"/>
        </w:rPr>
      </w:pPr>
      <w:r w:rsidRPr="003D2EB1">
        <w:rPr>
          <w:sz w:val="20"/>
          <w:szCs w:val="20"/>
        </w:rPr>
        <w:lastRenderedPageBreak/>
        <w:t>Table 1: Field Data</w:t>
      </w:r>
    </w:p>
    <w:tbl>
      <w:tblPr>
        <w:tblStyle w:val="TableGrid"/>
        <w:bidiVisual/>
        <w:tblW w:w="5000" w:type="pct"/>
        <w:jc w:val="center"/>
        <w:tblCellMar>
          <w:left w:w="57" w:type="dxa"/>
          <w:right w:w="57" w:type="dxa"/>
        </w:tblCellMar>
        <w:tblLook w:val="04A0"/>
      </w:tblPr>
      <w:tblGrid>
        <w:gridCol w:w="907"/>
        <w:gridCol w:w="771"/>
        <w:gridCol w:w="771"/>
        <w:gridCol w:w="908"/>
        <w:gridCol w:w="771"/>
        <w:gridCol w:w="908"/>
        <w:gridCol w:w="771"/>
        <w:gridCol w:w="771"/>
        <w:gridCol w:w="908"/>
        <w:gridCol w:w="1143"/>
        <w:gridCol w:w="845"/>
      </w:tblGrid>
      <w:tr w:rsidR="0042483D" w:rsidRPr="003D2EB1" w:rsidTr="00E479AD">
        <w:trPr>
          <w:jc w:val="center"/>
        </w:trPr>
        <w:tc>
          <w:tcPr>
            <w:tcW w:w="479" w:type="pct"/>
            <w:vAlign w:val="center"/>
          </w:tcPr>
          <w:p w:rsidR="00E10C2B" w:rsidRPr="003D2EB1" w:rsidRDefault="00E10C2B" w:rsidP="0071035F">
            <w:pPr>
              <w:suppressAutoHyphens w:val="0"/>
              <w:snapToGrid w:val="0"/>
              <w:jc w:val="both"/>
              <w:rPr>
                <w:b/>
                <w:bCs/>
                <w:sz w:val="20"/>
                <w:szCs w:val="20"/>
                <w:lang w:bidi="fa-IR"/>
              </w:rPr>
            </w:pPr>
            <w:r w:rsidRPr="003D2EB1">
              <w:rPr>
                <w:sz w:val="20"/>
                <w:szCs w:val="20"/>
                <w:lang w:bidi="fa-IR"/>
              </w:rPr>
              <w:t>9</w:t>
            </w:r>
          </w:p>
        </w:tc>
        <w:tc>
          <w:tcPr>
            <w:tcW w:w="407" w:type="pct"/>
            <w:vAlign w:val="center"/>
          </w:tcPr>
          <w:p w:rsidR="00E10C2B" w:rsidRPr="003D2EB1" w:rsidRDefault="00E10C2B" w:rsidP="0071035F">
            <w:pPr>
              <w:suppressAutoHyphens w:val="0"/>
              <w:snapToGrid w:val="0"/>
              <w:jc w:val="both"/>
              <w:rPr>
                <w:b/>
                <w:bCs/>
                <w:sz w:val="20"/>
                <w:szCs w:val="20"/>
                <w:lang w:bidi="fa-IR"/>
              </w:rPr>
            </w:pPr>
            <w:r w:rsidRPr="003D2EB1">
              <w:rPr>
                <w:sz w:val="20"/>
                <w:szCs w:val="20"/>
                <w:lang w:bidi="fa-IR"/>
              </w:rPr>
              <w:t>8</w:t>
            </w:r>
          </w:p>
        </w:tc>
        <w:tc>
          <w:tcPr>
            <w:tcW w:w="407" w:type="pct"/>
            <w:vAlign w:val="center"/>
          </w:tcPr>
          <w:p w:rsidR="00E10C2B" w:rsidRPr="003D2EB1" w:rsidRDefault="00E10C2B" w:rsidP="0071035F">
            <w:pPr>
              <w:suppressAutoHyphens w:val="0"/>
              <w:snapToGrid w:val="0"/>
              <w:jc w:val="both"/>
              <w:rPr>
                <w:b/>
                <w:bCs/>
                <w:sz w:val="20"/>
                <w:szCs w:val="20"/>
                <w:lang w:bidi="fa-IR"/>
              </w:rPr>
            </w:pPr>
            <w:r w:rsidRPr="003D2EB1">
              <w:rPr>
                <w:sz w:val="20"/>
                <w:szCs w:val="20"/>
                <w:lang w:bidi="fa-IR"/>
              </w:rPr>
              <w:t>7</w:t>
            </w:r>
          </w:p>
        </w:tc>
        <w:tc>
          <w:tcPr>
            <w:tcW w:w="479" w:type="pct"/>
            <w:vAlign w:val="center"/>
          </w:tcPr>
          <w:p w:rsidR="00E10C2B" w:rsidRPr="003D2EB1" w:rsidRDefault="00E10C2B" w:rsidP="0071035F">
            <w:pPr>
              <w:suppressAutoHyphens w:val="0"/>
              <w:snapToGrid w:val="0"/>
              <w:jc w:val="both"/>
              <w:rPr>
                <w:b/>
                <w:bCs/>
                <w:sz w:val="20"/>
                <w:szCs w:val="20"/>
                <w:lang w:bidi="fa-IR"/>
              </w:rPr>
            </w:pPr>
            <w:r w:rsidRPr="003D2EB1">
              <w:rPr>
                <w:sz w:val="20"/>
                <w:szCs w:val="20"/>
                <w:lang w:bidi="fa-IR"/>
              </w:rPr>
              <w:t>6</w:t>
            </w:r>
          </w:p>
        </w:tc>
        <w:tc>
          <w:tcPr>
            <w:tcW w:w="407" w:type="pct"/>
            <w:vAlign w:val="center"/>
          </w:tcPr>
          <w:p w:rsidR="00E10C2B" w:rsidRPr="003D2EB1" w:rsidRDefault="00E10C2B" w:rsidP="0071035F">
            <w:pPr>
              <w:suppressAutoHyphens w:val="0"/>
              <w:snapToGrid w:val="0"/>
              <w:jc w:val="both"/>
              <w:rPr>
                <w:b/>
                <w:bCs/>
                <w:sz w:val="20"/>
                <w:szCs w:val="20"/>
                <w:lang w:bidi="fa-IR"/>
              </w:rPr>
            </w:pPr>
            <w:r w:rsidRPr="003D2EB1">
              <w:rPr>
                <w:sz w:val="20"/>
                <w:szCs w:val="20"/>
                <w:lang w:bidi="fa-IR"/>
              </w:rPr>
              <w:t>5</w:t>
            </w:r>
          </w:p>
        </w:tc>
        <w:tc>
          <w:tcPr>
            <w:tcW w:w="479" w:type="pct"/>
            <w:vAlign w:val="center"/>
          </w:tcPr>
          <w:p w:rsidR="00E10C2B" w:rsidRPr="003D2EB1" w:rsidRDefault="00E10C2B" w:rsidP="0071035F">
            <w:pPr>
              <w:suppressAutoHyphens w:val="0"/>
              <w:snapToGrid w:val="0"/>
              <w:jc w:val="both"/>
              <w:rPr>
                <w:b/>
                <w:bCs/>
                <w:sz w:val="20"/>
                <w:szCs w:val="20"/>
                <w:lang w:bidi="fa-IR"/>
              </w:rPr>
            </w:pPr>
            <w:r w:rsidRPr="003D2EB1">
              <w:rPr>
                <w:sz w:val="20"/>
                <w:szCs w:val="20"/>
                <w:lang w:bidi="fa-IR"/>
              </w:rPr>
              <w:t>4</w:t>
            </w:r>
          </w:p>
        </w:tc>
        <w:tc>
          <w:tcPr>
            <w:tcW w:w="407" w:type="pct"/>
            <w:vAlign w:val="center"/>
          </w:tcPr>
          <w:p w:rsidR="00E10C2B" w:rsidRPr="003D2EB1" w:rsidRDefault="00E10C2B" w:rsidP="0071035F">
            <w:pPr>
              <w:suppressAutoHyphens w:val="0"/>
              <w:snapToGrid w:val="0"/>
              <w:jc w:val="both"/>
              <w:rPr>
                <w:b/>
                <w:bCs/>
                <w:sz w:val="20"/>
                <w:szCs w:val="20"/>
                <w:lang w:bidi="fa-IR"/>
              </w:rPr>
            </w:pPr>
            <w:r w:rsidRPr="003D2EB1">
              <w:rPr>
                <w:sz w:val="20"/>
                <w:szCs w:val="20"/>
                <w:lang w:bidi="fa-IR"/>
              </w:rPr>
              <w:t>3</w:t>
            </w:r>
          </w:p>
        </w:tc>
        <w:tc>
          <w:tcPr>
            <w:tcW w:w="407" w:type="pct"/>
            <w:vAlign w:val="center"/>
          </w:tcPr>
          <w:p w:rsidR="00E10C2B" w:rsidRPr="003D2EB1" w:rsidRDefault="00E10C2B" w:rsidP="0071035F">
            <w:pPr>
              <w:suppressAutoHyphens w:val="0"/>
              <w:snapToGrid w:val="0"/>
              <w:jc w:val="both"/>
              <w:rPr>
                <w:b/>
                <w:bCs/>
                <w:sz w:val="20"/>
                <w:szCs w:val="20"/>
                <w:lang w:bidi="fa-IR"/>
              </w:rPr>
            </w:pPr>
            <w:r w:rsidRPr="003D2EB1">
              <w:rPr>
                <w:sz w:val="20"/>
                <w:szCs w:val="20"/>
                <w:lang w:bidi="fa-IR"/>
              </w:rPr>
              <w:t>2</w:t>
            </w:r>
          </w:p>
        </w:tc>
        <w:tc>
          <w:tcPr>
            <w:tcW w:w="479" w:type="pct"/>
            <w:vAlign w:val="center"/>
          </w:tcPr>
          <w:p w:rsidR="00E10C2B" w:rsidRPr="003D2EB1" w:rsidRDefault="00E10C2B" w:rsidP="0071035F">
            <w:pPr>
              <w:suppressAutoHyphens w:val="0"/>
              <w:snapToGrid w:val="0"/>
              <w:jc w:val="both"/>
              <w:rPr>
                <w:b/>
                <w:bCs/>
                <w:sz w:val="20"/>
                <w:szCs w:val="20"/>
                <w:lang w:bidi="fa-IR"/>
              </w:rPr>
            </w:pPr>
            <w:r w:rsidRPr="003D2EB1">
              <w:rPr>
                <w:sz w:val="20"/>
                <w:szCs w:val="20"/>
                <w:lang w:bidi="fa-IR"/>
              </w:rPr>
              <w:t>1</w:t>
            </w:r>
          </w:p>
        </w:tc>
        <w:tc>
          <w:tcPr>
            <w:tcW w:w="1049" w:type="pct"/>
            <w:gridSpan w:val="2"/>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Furrow N.O.</w:t>
            </w:r>
          </w:p>
        </w:tc>
      </w:tr>
      <w:tr w:rsidR="0042483D" w:rsidRPr="003D2EB1" w:rsidTr="00E479AD">
        <w:trPr>
          <w:jc w:val="center"/>
        </w:trPr>
        <w:tc>
          <w:tcPr>
            <w:tcW w:w="479" w:type="pct"/>
            <w:vAlign w:val="center"/>
          </w:tcPr>
          <w:p w:rsidR="00E10C2B" w:rsidRPr="003D2EB1" w:rsidRDefault="00E10C2B" w:rsidP="0071035F">
            <w:pPr>
              <w:suppressAutoHyphens w:val="0"/>
              <w:snapToGrid w:val="0"/>
              <w:jc w:val="both"/>
              <w:rPr>
                <w:b/>
                <w:bCs/>
                <w:sz w:val="20"/>
                <w:szCs w:val="20"/>
                <w:lang w:bidi="fa-IR"/>
              </w:rPr>
            </w:pPr>
            <w:r w:rsidRPr="003D2EB1">
              <w:rPr>
                <w:sz w:val="20"/>
                <w:szCs w:val="20"/>
                <w:lang w:bidi="fa-IR"/>
              </w:rPr>
              <w:t>2</w:t>
            </w:r>
          </w:p>
        </w:tc>
        <w:tc>
          <w:tcPr>
            <w:tcW w:w="407"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1.5</w:t>
            </w:r>
          </w:p>
        </w:tc>
        <w:tc>
          <w:tcPr>
            <w:tcW w:w="407"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1</w:t>
            </w:r>
          </w:p>
        </w:tc>
        <w:tc>
          <w:tcPr>
            <w:tcW w:w="479"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2</w:t>
            </w:r>
          </w:p>
        </w:tc>
        <w:tc>
          <w:tcPr>
            <w:tcW w:w="407"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1.5</w:t>
            </w:r>
          </w:p>
        </w:tc>
        <w:tc>
          <w:tcPr>
            <w:tcW w:w="479"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1</w:t>
            </w:r>
          </w:p>
        </w:tc>
        <w:tc>
          <w:tcPr>
            <w:tcW w:w="407"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2</w:t>
            </w:r>
          </w:p>
        </w:tc>
        <w:tc>
          <w:tcPr>
            <w:tcW w:w="407"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1.5</w:t>
            </w:r>
          </w:p>
        </w:tc>
        <w:tc>
          <w:tcPr>
            <w:tcW w:w="479"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1</w:t>
            </w:r>
          </w:p>
        </w:tc>
        <w:tc>
          <w:tcPr>
            <w:tcW w:w="1049" w:type="pct"/>
            <w:gridSpan w:val="2"/>
            <w:vAlign w:val="center"/>
          </w:tcPr>
          <w:p w:rsidR="00E10C2B" w:rsidRPr="003D2EB1" w:rsidRDefault="00E10C2B" w:rsidP="0071035F">
            <w:pPr>
              <w:suppressAutoHyphens w:val="0"/>
              <w:snapToGrid w:val="0"/>
              <w:jc w:val="both"/>
              <w:rPr>
                <w:sz w:val="20"/>
                <w:szCs w:val="20"/>
                <w:lang w:bidi="fa-IR"/>
              </w:rPr>
            </w:pPr>
            <m:oMath>
              <m:r>
                <w:rPr>
                  <w:rFonts w:ascii="Cambria Math" w:hAnsi="Cambria Math"/>
                  <w:sz w:val="20"/>
                  <w:szCs w:val="20"/>
                  <w:lang w:bidi="fa-IR"/>
                </w:rPr>
                <m:t>Q</m:t>
              </m:r>
              <m:r>
                <w:rPr>
                  <w:rFonts w:ascii="Cambria Math"/>
                  <w:sz w:val="20"/>
                  <w:szCs w:val="20"/>
                  <w:lang w:bidi="fa-IR"/>
                </w:rPr>
                <m:t>(</m:t>
              </m:r>
            </m:oMath>
            <w:r w:rsidRPr="003D2EB1">
              <w:rPr>
                <w:sz w:val="20"/>
                <w:szCs w:val="20"/>
                <w:lang w:bidi="fa-IR"/>
              </w:rPr>
              <w:t>L/S</w:t>
            </w:r>
            <m:oMath>
              <m:r>
                <w:rPr>
                  <w:rFonts w:ascii="Cambria Math"/>
                  <w:sz w:val="20"/>
                  <w:szCs w:val="20"/>
                  <w:lang w:bidi="fa-IR"/>
                </w:rPr>
                <m:t>)</m:t>
              </m:r>
            </m:oMath>
          </w:p>
        </w:tc>
      </w:tr>
      <w:tr w:rsidR="0042483D" w:rsidRPr="003D2EB1" w:rsidTr="00E479AD">
        <w:trPr>
          <w:jc w:val="center"/>
        </w:trPr>
        <w:tc>
          <w:tcPr>
            <w:tcW w:w="479" w:type="pct"/>
            <w:vAlign w:val="center"/>
          </w:tcPr>
          <w:p w:rsidR="00E10C2B" w:rsidRPr="003D2EB1" w:rsidRDefault="00E10C2B" w:rsidP="0071035F">
            <w:pPr>
              <w:suppressAutoHyphens w:val="0"/>
              <w:snapToGrid w:val="0"/>
              <w:jc w:val="both"/>
              <w:rPr>
                <w:b/>
                <w:bCs/>
                <w:sz w:val="20"/>
                <w:szCs w:val="20"/>
                <w:lang w:bidi="fa-IR"/>
              </w:rPr>
            </w:pPr>
            <w:r w:rsidRPr="003D2EB1">
              <w:rPr>
                <w:sz w:val="20"/>
                <w:szCs w:val="20"/>
                <w:lang w:bidi="fa-IR"/>
              </w:rPr>
              <w:t>..</w:t>
            </w:r>
          </w:p>
        </w:tc>
        <w:tc>
          <w:tcPr>
            <w:tcW w:w="407"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w:t>
            </w:r>
          </w:p>
        </w:tc>
        <w:tc>
          <w:tcPr>
            <w:tcW w:w="407"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w:t>
            </w:r>
          </w:p>
        </w:tc>
        <w:tc>
          <w:tcPr>
            <w:tcW w:w="479"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94.91</w:t>
            </w:r>
          </w:p>
        </w:tc>
        <w:tc>
          <w:tcPr>
            <w:tcW w:w="407"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71.15</w:t>
            </w:r>
          </w:p>
        </w:tc>
        <w:tc>
          <w:tcPr>
            <w:tcW w:w="479"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57.35</w:t>
            </w:r>
          </w:p>
        </w:tc>
        <w:tc>
          <w:tcPr>
            <w:tcW w:w="407"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87.68</w:t>
            </w:r>
          </w:p>
        </w:tc>
        <w:tc>
          <w:tcPr>
            <w:tcW w:w="407"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63.99</w:t>
            </w:r>
          </w:p>
        </w:tc>
        <w:tc>
          <w:tcPr>
            <w:tcW w:w="479"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50.75</w:t>
            </w:r>
          </w:p>
        </w:tc>
        <w:tc>
          <w:tcPr>
            <w:tcW w:w="603" w:type="pct"/>
            <w:vAlign w:val="center"/>
          </w:tcPr>
          <w:p w:rsidR="00E10C2B" w:rsidRPr="003D2EB1" w:rsidRDefault="008658F6" w:rsidP="0071035F">
            <w:pPr>
              <w:suppressAutoHyphens w:val="0"/>
              <w:snapToGrid w:val="0"/>
              <w:jc w:val="both"/>
              <w:rPr>
                <w:sz w:val="20"/>
                <w:szCs w:val="20"/>
                <w:lang w:bidi="fa-IR"/>
              </w:rPr>
            </w:pPr>
            <w:r w:rsidRPr="003D2EB1">
              <w:rPr>
                <w:sz w:val="20"/>
                <w:szCs w:val="20"/>
                <w:lang w:bidi="fa-IR"/>
              </w:rPr>
              <w:t>V</w:t>
            </w:r>
            <w:r w:rsidRPr="003D2EB1">
              <w:rPr>
                <w:sz w:val="20"/>
                <w:szCs w:val="20"/>
                <w:vertAlign w:val="subscript"/>
                <w:lang w:bidi="fa-IR"/>
              </w:rPr>
              <w:t>i</w:t>
            </w:r>
            <w:r w:rsidR="0042483D" w:rsidRPr="003D2EB1">
              <w:rPr>
                <w:sz w:val="20"/>
                <w:szCs w:val="20"/>
                <w:vertAlign w:val="subscript"/>
                <w:lang w:bidi="fa-IR"/>
              </w:rPr>
              <w:t xml:space="preserve">n </w:t>
            </w:r>
            <w:r w:rsidR="0042483D" w:rsidRPr="003D2EB1">
              <w:rPr>
                <w:sz w:val="20"/>
                <w:szCs w:val="20"/>
                <w:lang w:bidi="fa-IR"/>
              </w:rPr>
              <w:t>(</w:t>
            </w:r>
            <w:r w:rsidRPr="003D2EB1">
              <w:rPr>
                <w:sz w:val="20"/>
                <w:szCs w:val="20"/>
                <w:lang w:bidi="fa-IR"/>
              </w:rPr>
              <w:t>m</w:t>
            </w:r>
            <w:r w:rsidRPr="003D2EB1">
              <w:rPr>
                <w:sz w:val="20"/>
                <w:szCs w:val="20"/>
                <w:vertAlign w:val="superscript"/>
                <w:lang w:bidi="fa-IR"/>
              </w:rPr>
              <w:t>3</w:t>
            </w:r>
            <w:r w:rsidRPr="003D2EB1">
              <w:rPr>
                <w:sz w:val="20"/>
                <w:szCs w:val="20"/>
                <w:lang w:bidi="fa-IR"/>
              </w:rPr>
              <w:t>)</w:t>
            </w:r>
          </w:p>
        </w:tc>
        <w:tc>
          <w:tcPr>
            <w:tcW w:w="446" w:type="pct"/>
            <w:vMerge w:val="restart"/>
            <w:vAlign w:val="center"/>
          </w:tcPr>
          <w:p w:rsidR="00E10C2B" w:rsidRPr="003D2EB1" w:rsidRDefault="00E10C2B" w:rsidP="0071035F">
            <w:pPr>
              <w:suppressAutoHyphens w:val="0"/>
              <w:snapToGrid w:val="0"/>
              <w:jc w:val="both"/>
              <w:rPr>
                <w:sz w:val="20"/>
                <w:szCs w:val="20"/>
                <w:lang w:bidi="fa-IR"/>
              </w:rPr>
            </w:pPr>
            <w:proofErr w:type="spellStart"/>
            <w:r w:rsidRPr="003D2EB1">
              <w:rPr>
                <w:sz w:val="20"/>
                <w:szCs w:val="20"/>
                <w:lang w:bidi="fa-IR"/>
              </w:rPr>
              <w:t>Irri</w:t>
            </w:r>
            <w:proofErr w:type="spellEnd"/>
            <w:r w:rsidRPr="003D2EB1">
              <w:rPr>
                <w:sz w:val="20"/>
                <w:szCs w:val="20"/>
                <w:lang w:bidi="fa-IR"/>
              </w:rPr>
              <w:t>. 1.</w:t>
            </w:r>
          </w:p>
        </w:tc>
      </w:tr>
      <w:tr w:rsidR="0042483D" w:rsidRPr="003D2EB1" w:rsidTr="00E479AD">
        <w:trPr>
          <w:jc w:val="center"/>
        </w:trPr>
        <w:tc>
          <w:tcPr>
            <w:tcW w:w="479" w:type="pct"/>
            <w:vAlign w:val="center"/>
          </w:tcPr>
          <w:p w:rsidR="00E10C2B" w:rsidRPr="003D2EB1" w:rsidRDefault="00E10C2B" w:rsidP="0071035F">
            <w:pPr>
              <w:suppressAutoHyphens w:val="0"/>
              <w:snapToGrid w:val="0"/>
              <w:jc w:val="both"/>
              <w:rPr>
                <w:b/>
                <w:bCs/>
                <w:sz w:val="20"/>
                <w:szCs w:val="20"/>
                <w:lang w:bidi="fa-IR"/>
              </w:rPr>
            </w:pPr>
            <w:r w:rsidRPr="003D2EB1">
              <w:rPr>
                <w:sz w:val="20"/>
                <w:szCs w:val="20"/>
                <w:lang w:bidi="fa-IR"/>
              </w:rPr>
              <w:t>..</w:t>
            </w:r>
          </w:p>
        </w:tc>
        <w:tc>
          <w:tcPr>
            <w:tcW w:w="407"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w:t>
            </w:r>
          </w:p>
        </w:tc>
        <w:tc>
          <w:tcPr>
            <w:tcW w:w="407"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w:t>
            </w:r>
          </w:p>
        </w:tc>
        <w:tc>
          <w:tcPr>
            <w:tcW w:w="479"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13.39</w:t>
            </w:r>
          </w:p>
        </w:tc>
        <w:tc>
          <w:tcPr>
            <w:tcW w:w="407"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8.29</w:t>
            </w:r>
          </w:p>
        </w:tc>
        <w:tc>
          <w:tcPr>
            <w:tcW w:w="479"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13.34</w:t>
            </w:r>
          </w:p>
        </w:tc>
        <w:tc>
          <w:tcPr>
            <w:tcW w:w="407"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6.6</w:t>
            </w:r>
          </w:p>
        </w:tc>
        <w:tc>
          <w:tcPr>
            <w:tcW w:w="407"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6.57</w:t>
            </w:r>
          </w:p>
        </w:tc>
        <w:tc>
          <w:tcPr>
            <w:tcW w:w="479"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8.79</w:t>
            </w:r>
          </w:p>
        </w:tc>
        <w:tc>
          <w:tcPr>
            <w:tcW w:w="603" w:type="pct"/>
            <w:vAlign w:val="center"/>
          </w:tcPr>
          <w:p w:rsidR="00E10C2B" w:rsidRPr="003D2EB1" w:rsidRDefault="008658F6" w:rsidP="0071035F">
            <w:pPr>
              <w:suppressAutoHyphens w:val="0"/>
              <w:snapToGrid w:val="0"/>
              <w:jc w:val="both"/>
              <w:rPr>
                <w:sz w:val="20"/>
                <w:szCs w:val="20"/>
                <w:lang w:bidi="fa-IR"/>
              </w:rPr>
            </w:pPr>
            <w:proofErr w:type="spellStart"/>
            <w:r w:rsidRPr="003D2EB1">
              <w:rPr>
                <w:sz w:val="20"/>
                <w:szCs w:val="20"/>
                <w:lang w:bidi="fa-IR"/>
              </w:rPr>
              <w:t>V</w:t>
            </w:r>
            <w:r w:rsidRPr="003D2EB1">
              <w:rPr>
                <w:sz w:val="20"/>
                <w:szCs w:val="20"/>
                <w:vertAlign w:val="subscript"/>
                <w:lang w:bidi="fa-IR"/>
              </w:rPr>
              <w:t>r</w:t>
            </w:r>
            <w:r w:rsidR="0042483D" w:rsidRPr="003D2EB1">
              <w:rPr>
                <w:sz w:val="20"/>
                <w:szCs w:val="20"/>
                <w:vertAlign w:val="subscript"/>
                <w:lang w:bidi="fa-IR"/>
              </w:rPr>
              <w:t>o</w:t>
            </w:r>
            <w:proofErr w:type="spellEnd"/>
            <w:r w:rsidR="0042483D" w:rsidRPr="003D2EB1">
              <w:rPr>
                <w:sz w:val="20"/>
                <w:szCs w:val="20"/>
                <w:vertAlign w:val="subscript"/>
                <w:lang w:bidi="fa-IR"/>
              </w:rPr>
              <w:t xml:space="preserve"> </w:t>
            </w:r>
            <w:r w:rsidR="0042483D" w:rsidRPr="003D2EB1">
              <w:rPr>
                <w:sz w:val="20"/>
                <w:szCs w:val="20"/>
                <w:lang w:bidi="fa-IR"/>
              </w:rPr>
              <w:t>(</w:t>
            </w:r>
            <w:r w:rsidRPr="003D2EB1">
              <w:rPr>
                <w:sz w:val="20"/>
                <w:szCs w:val="20"/>
                <w:lang w:bidi="fa-IR"/>
              </w:rPr>
              <w:t>m</w:t>
            </w:r>
            <w:r w:rsidRPr="003D2EB1">
              <w:rPr>
                <w:sz w:val="20"/>
                <w:szCs w:val="20"/>
                <w:vertAlign w:val="superscript"/>
                <w:lang w:bidi="fa-IR"/>
              </w:rPr>
              <w:t>3</w:t>
            </w:r>
            <w:r w:rsidRPr="003D2EB1">
              <w:rPr>
                <w:sz w:val="20"/>
                <w:szCs w:val="20"/>
                <w:lang w:bidi="fa-IR"/>
              </w:rPr>
              <w:t>)</w:t>
            </w:r>
          </w:p>
        </w:tc>
        <w:tc>
          <w:tcPr>
            <w:tcW w:w="446" w:type="pct"/>
            <w:vMerge/>
            <w:vAlign w:val="center"/>
          </w:tcPr>
          <w:p w:rsidR="00E10C2B" w:rsidRPr="003D2EB1" w:rsidRDefault="00E10C2B" w:rsidP="0071035F">
            <w:pPr>
              <w:suppressAutoHyphens w:val="0"/>
              <w:snapToGrid w:val="0"/>
              <w:jc w:val="both"/>
              <w:rPr>
                <w:sz w:val="20"/>
                <w:szCs w:val="20"/>
                <w:lang w:bidi="fa-IR"/>
              </w:rPr>
            </w:pPr>
          </w:p>
        </w:tc>
      </w:tr>
      <w:tr w:rsidR="0042483D" w:rsidRPr="003D2EB1" w:rsidTr="00E479AD">
        <w:trPr>
          <w:jc w:val="center"/>
        </w:trPr>
        <w:tc>
          <w:tcPr>
            <w:tcW w:w="479" w:type="pct"/>
            <w:vAlign w:val="center"/>
          </w:tcPr>
          <w:p w:rsidR="00E10C2B" w:rsidRPr="003D2EB1" w:rsidRDefault="00E10C2B" w:rsidP="0071035F">
            <w:pPr>
              <w:suppressAutoHyphens w:val="0"/>
              <w:snapToGrid w:val="0"/>
              <w:jc w:val="both"/>
              <w:rPr>
                <w:b/>
                <w:bCs/>
                <w:sz w:val="20"/>
                <w:szCs w:val="20"/>
                <w:lang w:bidi="fa-IR"/>
              </w:rPr>
            </w:pPr>
            <w:r w:rsidRPr="003D2EB1">
              <w:rPr>
                <w:sz w:val="20"/>
                <w:szCs w:val="20"/>
                <w:lang w:bidi="fa-IR"/>
              </w:rPr>
              <w:t>..</w:t>
            </w:r>
          </w:p>
        </w:tc>
        <w:tc>
          <w:tcPr>
            <w:tcW w:w="407"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w:t>
            </w:r>
          </w:p>
        </w:tc>
        <w:tc>
          <w:tcPr>
            <w:tcW w:w="407"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w:t>
            </w:r>
          </w:p>
        </w:tc>
        <w:tc>
          <w:tcPr>
            <w:tcW w:w="479"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157</w:t>
            </w:r>
          </w:p>
        </w:tc>
        <w:tc>
          <w:tcPr>
            <w:tcW w:w="407"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182</w:t>
            </w:r>
          </w:p>
        </w:tc>
        <w:tc>
          <w:tcPr>
            <w:tcW w:w="479"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273</w:t>
            </w:r>
          </w:p>
        </w:tc>
        <w:tc>
          <w:tcPr>
            <w:tcW w:w="407"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140</w:t>
            </w:r>
          </w:p>
        </w:tc>
        <w:tc>
          <w:tcPr>
            <w:tcW w:w="407"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170</w:t>
            </w:r>
          </w:p>
        </w:tc>
        <w:tc>
          <w:tcPr>
            <w:tcW w:w="479"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254</w:t>
            </w:r>
          </w:p>
        </w:tc>
        <w:tc>
          <w:tcPr>
            <w:tcW w:w="603" w:type="pct"/>
            <w:vAlign w:val="center"/>
          </w:tcPr>
          <w:p w:rsidR="00E10C2B" w:rsidRPr="003D2EB1" w:rsidRDefault="008658F6" w:rsidP="0071035F">
            <w:pPr>
              <w:suppressAutoHyphens w:val="0"/>
              <w:snapToGrid w:val="0"/>
              <w:jc w:val="both"/>
              <w:rPr>
                <w:sz w:val="20"/>
                <w:szCs w:val="20"/>
                <w:lang w:bidi="fa-IR"/>
              </w:rPr>
            </w:pPr>
            <w:r w:rsidRPr="003D2EB1">
              <w:rPr>
                <w:sz w:val="20"/>
                <w:szCs w:val="20"/>
                <w:lang w:bidi="fa-IR"/>
              </w:rPr>
              <w:t>T</w:t>
            </w:r>
            <w:r w:rsidR="0042483D" w:rsidRPr="003D2EB1">
              <w:rPr>
                <w:sz w:val="20"/>
                <w:szCs w:val="20"/>
                <w:vertAlign w:val="subscript"/>
                <w:lang w:bidi="fa-IR"/>
              </w:rPr>
              <w:t xml:space="preserve">a </w:t>
            </w:r>
            <w:r w:rsidR="0042483D" w:rsidRPr="003D2EB1">
              <w:rPr>
                <w:sz w:val="20"/>
                <w:szCs w:val="20"/>
                <w:lang w:bidi="fa-IR"/>
              </w:rPr>
              <w:t>(</w:t>
            </w:r>
            <w:r w:rsidRPr="003D2EB1">
              <w:rPr>
                <w:sz w:val="20"/>
                <w:szCs w:val="20"/>
                <w:lang w:bidi="fa-IR"/>
              </w:rPr>
              <w:t>min)</w:t>
            </w:r>
          </w:p>
        </w:tc>
        <w:tc>
          <w:tcPr>
            <w:tcW w:w="446" w:type="pct"/>
            <w:vMerge/>
            <w:vAlign w:val="center"/>
          </w:tcPr>
          <w:p w:rsidR="00E10C2B" w:rsidRPr="003D2EB1" w:rsidRDefault="00E10C2B" w:rsidP="0071035F">
            <w:pPr>
              <w:suppressAutoHyphens w:val="0"/>
              <w:snapToGrid w:val="0"/>
              <w:jc w:val="both"/>
              <w:rPr>
                <w:sz w:val="20"/>
                <w:szCs w:val="20"/>
                <w:lang w:bidi="fa-IR"/>
              </w:rPr>
            </w:pPr>
          </w:p>
        </w:tc>
      </w:tr>
      <w:tr w:rsidR="0042483D" w:rsidRPr="003D2EB1" w:rsidTr="00E479AD">
        <w:trPr>
          <w:jc w:val="center"/>
        </w:trPr>
        <w:tc>
          <w:tcPr>
            <w:tcW w:w="479" w:type="pct"/>
            <w:vAlign w:val="center"/>
          </w:tcPr>
          <w:p w:rsidR="00E10C2B" w:rsidRPr="003D2EB1" w:rsidRDefault="00E10C2B" w:rsidP="0071035F">
            <w:pPr>
              <w:suppressAutoHyphens w:val="0"/>
              <w:snapToGrid w:val="0"/>
              <w:jc w:val="both"/>
              <w:rPr>
                <w:b/>
                <w:bCs/>
                <w:sz w:val="20"/>
                <w:szCs w:val="20"/>
                <w:lang w:bidi="fa-IR"/>
              </w:rPr>
            </w:pPr>
            <w:r w:rsidRPr="003D2EB1">
              <w:rPr>
                <w:sz w:val="20"/>
                <w:szCs w:val="20"/>
                <w:lang w:bidi="fa-IR"/>
              </w:rPr>
              <w:t>..</w:t>
            </w:r>
          </w:p>
        </w:tc>
        <w:tc>
          <w:tcPr>
            <w:tcW w:w="407"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w:t>
            </w:r>
          </w:p>
        </w:tc>
        <w:tc>
          <w:tcPr>
            <w:tcW w:w="407"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w:t>
            </w:r>
          </w:p>
        </w:tc>
        <w:tc>
          <w:tcPr>
            <w:tcW w:w="479"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827</w:t>
            </w:r>
          </w:p>
        </w:tc>
        <w:tc>
          <w:tcPr>
            <w:tcW w:w="407"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873</w:t>
            </w:r>
          </w:p>
        </w:tc>
        <w:tc>
          <w:tcPr>
            <w:tcW w:w="479"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1053</w:t>
            </w:r>
          </w:p>
        </w:tc>
        <w:tc>
          <w:tcPr>
            <w:tcW w:w="407"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696</w:t>
            </w:r>
          </w:p>
        </w:tc>
        <w:tc>
          <w:tcPr>
            <w:tcW w:w="407"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772</w:t>
            </w:r>
          </w:p>
        </w:tc>
        <w:tc>
          <w:tcPr>
            <w:tcW w:w="479"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913</w:t>
            </w:r>
          </w:p>
        </w:tc>
        <w:tc>
          <w:tcPr>
            <w:tcW w:w="603" w:type="pct"/>
            <w:vAlign w:val="center"/>
          </w:tcPr>
          <w:p w:rsidR="00E10C2B" w:rsidRPr="003D2EB1" w:rsidRDefault="008658F6" w:rsidP="0071035F">
            <w:pPr>
              <w:suppressAutoHyphens w:val="0"/>
              <w:snapToGrid w:val="0"/>
              <w:jc w:val="both"/>
              <w:rPr>
                <w:sz w:val="20"/>
                <w:szCs w:val="20"/>
                <w:lang w:bidi="fa-IR"/>
              </w:rPr>
            </w:pPr>
            <w:proofErr w:type="spellStart"/>
            <w:r w:rsidRPr="003D2EB1">
              <w:rPr>
                <w:sz w:val="20"/>
                <w:szCs w:val="20"/>
                <w:lang w:bidi="fa-IR"/>
              </w:rPr>
              <w:t>T</w:t>
            </w:r>
            <w:r w:rsidRPr="003D2EB1">
              <w:rPr>
                <w:sz w:val="20"/>
                <w:szCs w:val="20"/>
                <w:vertAlign w:val="subscript"/>
                <w:lang w:bidi="fa-IR"/>
              </w:rPr>
              <w:t>c</w:t>
            </w:r>
            <w:r w:rsidR="0042483D" w:rsidRPr="003D2EB1">
              <w:rPr>
                <w:sz w:val="20"/>
                <w:szCs w:val="20"/>
                <w:vertAlign w:val="subscript"/>
                <w:lang w:bidi="fa-IR"/>
              </w:rPr>
              <w:t>o</w:t>
            </w:r>
            <w:proofErr w:type="spellEnd"/>
            <w:r w:rsidR="0042483D" w:rsidRPr="003D2EB1">
              <w:rPr>
                <w:sz w:val="20"/>
                <w:szCs w:val="20"/>
                <w:vertAlign w:val="subscript"/>
                <w:lang w:bidi="fa-IR"/>
              </w:rPr>
              <w:t xml:space="preserve"> </w:t>
            </w:r>
            <w:r w:rsidR="0042483D" w:rsidRPr="003D2EB1">
              <w:rPr>
                <w:sz w:val="20"/>
                <w:szCs w:val="20"/>
                <w:lang w:bidi="fa-IR"/>
              </w:rPr>
              <w:t>(</w:t>
            </w:r>
            <w:r w:rsidRPr="003D2EB1">
              <w:rPr>
                <w:sz w:val="20"/>
                <w:szCs w:val="20"/>
                <w:lang w:bidi="fa-IR"/>
              </w:rPr>
              <w:t>min)</w:t>
            </w:r>
          </w:p>
        </w:tc>
        <w:tc>
          <w:tcPr>
            <w:tcW w:w="446" w:type="pct"/>
            <w:vMerge/>
            <w:vAlign w:val="center"/>
          </w:tcPr>
          <w:p w:rsidR="00E10C2B" w:rsidRPr="003D2EB1" w:rsidRDefault="00E10C2B" w:rsidP="0071035F">
            <w:pPr>
              <w:suppressAutoHyphens w:val="0"/>
              <w:snapToGrid w:val="0"/>
              <w:jc w:val="both"/>
              <w:rPr>
                <w:sz w:val="20"/>
                <w:szCs w:val="20"/>
                <w:lang w:bidi="fa-IR"/>
              </w:rPr>
            </w:pPr>
          </w:p>
        </w:tc>
      </w:tr>
      <w:tr w:rsidR="0042483D" w:rsidRPr="003D2EB1" w:rsidTr="00E479AD">
        <w:trPr>
          <w:jc w:val="center"/>
        </w:trPr>
        <w:tc>
          <w:tcPr>
            <w:tcW w:w="479" w:type="pct"/>
            <w:vAlign w:val="center"/>
          </w:tcPr>
          <w:p w:rsidR="00E10C2B" w:rsidRPr="003D2EB1" w:rsidRDefault="00E10C2B" w:rsidP="0071035F">
            <w:pPr>
              <w:suppressAutoHyphens w:val="0"/>
              <w:snapToGrid w:val="0"/>
              <w:jc w:val="both"/>
              <w:rPr>
                <w:b/>
                <w:bCs/>
                <w:sz w:val="20"/>
                <w:szCs w:val="20"/>
                <w:lang w:bidi="fa-IR"/>
              </w:rPr>
            </w:pPr>
            <w:r w:rsidRPr="003D2EB1">
              <w:rPr>
                <w:sz w:val="20"/>
                <w:szCs w:val="20"/>
                <w:lang w:bidi="fa-IR"/>
              </w:rPr>
              <w:t>82.36</w:t>
            </w:r>
          </w:p>
        </w:tc>
        <w:tc>
          <w:tcPr>
            <w:tcW w:w="407"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71.66</w:t>
            </w:r>
          </w:p>
        </w:tc>
        <w:tc>
          <w:tcPr>
            <w:tcW w:w="407"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94.95</w:t>
            </w:r>
          </w:p>
        </w:tc>
        <w:tc>
          <w:tcPr>
            <w:tcW w:w="479"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149.97</w:t>
            </w:r>
          </w:p>
        </w:tc>
        <w:tc>
          <w:tcPr>
            <w:tcW w:w="407"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121.9</w:t>
            </w:r>
          </w:p>
        </w:tc>
        <w:tc>
          <w:tcPr>
            <w:tcW w:w="479"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74.51</w:t>
            </w:r>
          </w:p>
        </w:tc>
        <w:tc>
          <w:tcPr>
            <w:tcW w:w="407"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84.16</w:t>
            </w:r>
          </w:p>
        </w:tc>
        <w:tc>
          <w:tcPr>
            <w:tcW w:w="407"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70.39</w:t>
            </w:r>
          </w:p>
        </w:tc>
        <w:tc>
          <w:tcPr>
            <w:tcW w:w="479"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60.65</w:t>
            </w:r>
          </w:p>
        </w:tc>
        <w:tc>
          <w:tcPr>
            <w:tcW w:w="603" w:type="pct"/>
            <w:vAlign w:val="center"/>
          </w:tcPr>
          <w:p w:rsidR="00E10C2B" w:rsidRPr="003D2EB1" w:rsidRDefault="008658F6" w:rsidP="0071035F">
            <w:pPr>
              <w:suppressAutoHyphens w:val="0"/>
              <w:snapToGrid w:val="0"/>
              <w:jc w:val="both"/>
              <w:rPr>
                <w:sz w:val="20"/>
                <w:szCs w:val="20"/>
                <w:lang w:bidi="fa-IR"/>
              </w:rPr>
            </w:pPr>
            <w:r w:rsidRPr="003D2EB1">
              <w:rPr>
                <w:sz w:val="20"/>
                <w:szCs w:val="20"/>
                <w:lang w:bidi="fa-IR"/>
              </w:rPr>
              <w:t>V</w:t>
            </w:r>
            <w:r w:rsidRPr="003D2EB1">
              <w:rPr>
                <w:sz w:val="20"/>
                <w:szCs w:val="20"/>
                <w:vertAlign w:val="subscript"/>
                <w:lang w:bidi="fa-IR"/>
              </w:rPr>
              <w:t>i</w:t>
            </w:r>
            <w:r w:rsidR="0042483D" w:rsidRPr="003D2EB1">
              <w:rPr>
                <w:sz w:val="20"/>
                <w:szCs w:val="20"/>
                <w:vertAlign w:val="subscript"/>
                <w:lang w:bidi="fa-IR"/>
              </w:rPr>
              <w:t xml:space="preserve">n </w:t>
            </w:r>
            <w:r w:rsidR="0042483D" w:rsidRPr="003D2EB1">
              <w:rPr>
                <w:sz w:val="20"/>
                <w:szCs w:val="20"/>
                <w:lang w:bidi="fa-IR"/>
              </w:rPr>
              <w:t>(</w:t>
            </w:r>
            <w:r w:rsidRPr="003D2EB1">
              <w:rPr>
                <w:sz w:val="20"/>
                <w:szCs w:val="20"/>
                <w:lang w:bidi="fa-IR"/>
              </w:rPr>
              <w:t>m</w:t>
            </w:r>
            <w:r w:rsidRPr="003D2EB1">
              <w:rPr>
                <w:sz w:val="20"/>
                <w:szCs w:val="20"/>
                <w:vertAlign w:val="superscript"/>
                <w:lang w:bidi="fa-IR"/>
              </w:rPr>
              <w:t>3</w:t>
            </w:r>
            <w:r w:rsidRPr="003D2EB1">
              <w:rPr>
                <w:sz w:val="20"/>
                <w:szCs w:val="20"/>
                <w:lang w:bidi="fa-IR"/>
              </w:rPr>
              <w:t>)</w:t>
            </w:r>
          </w:p>
        </w:tc>
        <w:tc>
          <w:tcPr>
            <w:tcW w:w="446" w:type="pct"/>
            <w:vMerge w:val="restart"/>
            <w:vAlign w:val="center"/>
          </w:tcPr>
          <w:p w:rsidR="00E10C2B" w:rsidRPr="003D2EB1" w:rsidRDefault="00E10C2B" w:rsidP="0071035F">
            <w:pPr>
              <w:suppressAutoHyphens w:val="0"/>
              <w:snapToGrid w:val="0"/>
              <w:jc w:val="both"/>
              <w:rPr>
                <w:sz w:val="20"/>
                <w:szCs w:val="20"/>
                <w:lang w:eastAsia="zh-CN" w:bidi="fa-IR"/>
              </w:rPr>
            </w:pPr>
            <w:proofErr w:type="spellStart"/>
            <w:r w:rsidRPr="003D2EB1">
              <w:rPr>
                <w:sz w:val="20"/>
                <w:szCs w:val="20"/>
                <w:lang w:bidi="fa-IR"/>
              </w:rPr>
              <w:t>Irri</w:t>
            </w:r>
            <w:proofErr w:type="spellEnd"/>
            <w:r w:rsidRPr="003D2EB1">
              <w:rPr>
                <w:sz w:val="20"/>
                <w:szCs w:val="20"/>
                <w:lang w:bidi="fa-IR"/>
              </w:rPr>
              <w:t>. 2.</w:t>
            </w:r>
          </w:p>
        </w:tc>
      </w:tr>
      <w:tr w:rsidR="0042483D" w:rsidRPr="003D2EB1" w:rsidTr="00E479AD">
        <w:trPr>
          <w:jc w:val="center"/>
        </w:trPr>
        <w:tc>
          <w:tcPr>
            <w:tcW w:w="479" w:type="pct"/>
            <w:vAlign w:val="center"/>
          </w:tcPr>
          <w:p w:rsidR="00E10C2B" w:rsidRPr="003D2EB1" w:rsidRDefault="00E10C2B" w:rsidP="0071035F">
            <w:pPr>
              <w:suppressAutoHyphens w:val="0"/>
              <w:snapToGrid w:val="0"/>
              <w:jc w:val="both"/>
              <w:rPr>
                <w:b/>
                <w:bCs/>
                <w:sz w:val="20"/>
                <w:szCs w:val="20"/>
                <w:lang w:bidi="fa-IR"/>
              </w:rPr>
            </w:pPr>
            <w:r w:rsidRPr="003D2EB1">
              <w:rPr>
                <w:sz w:val="20"/>
                <w:szCs w:val="20"/>
                <w:lang w:bidi="fa-IR"/>
              </w:rPr>
              <w:t>14.67</w:t>
            </w:r>
          </w:p>
        </w:tc>
        <w:tc>
          <w:tcPr>
            <w:tcW w:w="407"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7.31</w:t>
            </w:r>
          </w:p>
        </w:tc>
        <w:tc>
          <w:tcPr>
            <w:tcW w:w="407"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13.65</w:t>
            </w:r>
          </w:p>
        </w:tc>
        <w:tc>
          <w:tcPr>
            <w:tcW w:w="479"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21.97</w:t>
            </w:r>
          </w:p>
        </w:tc>
        <w:tc>
          <w:tcPr>
            <w:tcW w:w="407"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35.44</w:t>
            </w:r>
          </w:p>
        </w:tc>
        <w:tc>
          <w:tcPr>
            <w:tcW w:w="479"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9.55</w:t>
            </w:r>
          </w:p>
        </w:tc>
        <w:tc>
          <w:tcPr>
            <w:tcW w:w="407"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9.07</w:t>
            </w:r>
          </w:p>
        </w:tc>
        <w:tc>
          <w:tcPr>
            <w:tcW w:w="407"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14.3</w:t>
            </w:r>
          </w:p>
        </w:tc>
        <w:tc>
          <w:tcPr>
            <w:tcW w:w="479"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14.52</w:t>
            </w:r>
          </w:p>
        </w:tc>
        <w:tc>
          <w:tcPr>
            <w:tcW w:w="603" w:type="pct"/>
            <w:vAlign w:val="center"/>
          </w:tcPr>
          <w:p w:rsidR="00E10C2B" w:rsidRPr="003D2EB1" w:rsidRDefault="008658F6" w:rsidP="0071035F">
            <w:pPr>
              <w:suppressAutoHyphens w:val="0"/>
              <w:snapToGrid w:val="0"/>
              <w:jc w:val="both"/>
              <w:rPr>
                <w:sz w:val="20"/>
                <w:szCs w:val="20"/>
                <w:lang w:bidi="fa-IR"/>
              </w:rPr>
            </w:pPr>
            <w:proofErr w:type="spellStart"/>
            <w:r w:rsidRPr="003D2EB1">
              <w:rPr>
                <w:sz w:val="20"/>
                <w:szCs w:val="20"/>
                <w:lang w:bidi="fa-IR"/>
              </w:rPr>
              <w:t>V</w:t>
            </w:r>
            <w:r w:rsidRPr="003D2EB1">
              <w:rPr>
                <w:sz w:val="20"/>
                <w:szCs w:val="20"/>
                <w:vertAlign w:val="subscript"/>
                <w:lang w:bidi="fa-IR"/>
              </w:rPr>
              <w:t>r</w:t>
            </w:r>
            <w:r w:rsidR="0042483D" w:rsidRPr="003D2EB1">
              <w:rPr>
                <w:sz w:val="20"/>
                <w:szCs w:val="20"/>
                <w:vertAlign w:val="subscript"/>
                <w:lang w:bidi="fa-IR"/>
              </w:rPr>
              <w:t>o</w:t>
            </w:r>
            <w:proofErr w:type="spellEnd"/>
            <w:r w:rsidR="0042483D" w:rsidRPr="003D2EB1">
              <w:rPr>
                <w:sz w:val="20"/>
                <w:szCs w:val="20"/>
                <w:vertAlign w:val="subscript"/>
                <w:lang w:bidi="fa-IR"/>
              </w:rPr>
              <w:t xml:space="preserve"> </w:t>
            </w:r>
            <w:r w:rsidR="0042483D" w:rsidRPr="003D2EB1">
              <w:rPr>
                <w:sz w:val="20"/>
                <w:szCs w:val="20"/>
                <w:lang w:bidi="fa-IR"/>
              </w:rPr>
              <w:t>(</w:t>
            </w:r>
            <w:r w:rsidRPr="003D2EB1">
              <w:rPr>
                <w:sz w:val="20"/>
                <w:szCs w:val="20"/>
                <w:lang w:bidi="fa-IR"/>
              </w:rPr>
              <w:t>m</w:t>
            </w:r>
            <w:r w:rsidRPr="003D2EB1">
              <w:rPr>
                <w:sz w:val="20"/>
                <w:szCs w:val="20"/>
                <w:vertAlign w:val="superscript"/>
                <w:lang w:bidi="fa-IR"/>
              </w:rPr>
              <w:t>3</w:t>
            </w:r>
            <w:r w:rsidRPr="003D2EB1">
              <w:rPr>
                <w:sz w:val="20"/>
                <w:szCs w:val="20"/>
                <w:lang w:bidi="fa-IR"/>
              </w:rPr>
              <w:t>)</w:t>
            </w:r>
          </w:p>
        </w:tc>
        <w:tc>
          <w:tcPr>
            <w:tcW w:w="446" w:type="pct"/>
            <w:vMerge/>
            <w:vAlign w:val="center"/>
          </w:tcPr>
          <w:p w:rsidR="00E10C2B" w:rsidRPr="003D2EB1" w:rsidRDefault="00E10C2B" w:rsidP="0071035F">
            <w:pPr>
              <w:suppressAutoHyphens w:val="0"/>
              <w:snapToGrid w:val="0"/>
              <w:jc w:val="both"/>
              <w:rPr>
                <w:sz w:val="20"/>
                <w:szCs w:val="20"/>
                <w:lang w:bidi="fa-IR"/>
              </w:rPr>
            </w:pPr>
          </w:p>
        </w:tc>
      </w:tr>
      <w:tr w:rsidR="0042483D" w:rsidRPr="003D2EB1" w:rsidTr="00E479AD">
        <w:trPr>
          <w:jc w:val="center"/>
        </w:trPr>
        <w:tc>
          <w:tcPr>
            <w:tcW w:w="479" w:type="pct"/>
            <w:vAlign w:val="center"/>
          </w:tcPr>
          <w:p w:rsidR="00E10C2B" w:rsidRPr="003D2EB1" w:rsidRDefault="00E10C2B" w:rsidP="0071035F">
            <w:pPr>
              <w:suppressAutoHyphens w:val="0"/>
              <w:snapToGrid w:val="0"/>
              <w:jc w:val="both"/>
              <w:rPr>
                <w:b/>
                <w:bCs/>
                <w:sz w:val="20"/>
                <w:szCs w:val="20"/>
                <w:lang w:bidi="fa-IR"/>
              </w:rPr>
            </w:pPr>
            <w:r w:rsidRPr="003D2EB1">
              <w:rPr>
                <w:sz w:val="20"/>
                <w:szCs w:val="20"/>
                <w:lang w:bidi="fa-IR"/>
              </w:rPr>
              <w:t>131</w:t>
            </w:r>
          </w:p>
        </w:tc>
        <w:tc>
          <w:tcPr>
            <w:tcW w:w="407"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238</w:t>
            </w:r>
          </w:p>
        </w:tc>
        <w:tc>
          <w:tcPr>
            <w:tcW w:w="407"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390</w:t>
            </w:r>
          </w:p>
        </w:tc>
        <w:tc>
          <w:tcPr>
            <w:tcW w:w="479"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262</w:t>
            </w:r>
          </w:p>
        </w:tc>
        <w:tc>
          <w:tcPr>
            <w:tcW w:w="407"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273</w:t>
            </w:r>
          </w:p>
        </w:tc>
        <w:tc>
          <w:tcPr>
            <w:tcW w:w="479"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513</w:t>
            </w:r>
          </w:p>
        </w:tc>
        <w:tc>
          <w:tcPr>
            <w:tcW w:w="407"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153</w:t>
            </w:r>
          </w:p>
        </w:tc>
        <w:tc>
          <w:tcPr>
            <w:tcW w:w="407"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189</w:t>
            </w:r>
          </w:p>
        </w:tc>
        <w:tc>
          <w:tcPr>
            <w:tcW w:w="479"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270</w:t>
            </w:r>
          </w:p>
        </w:tc>
        <w:tc>
          <w:tcPr>
            <w:tcW w:w="603" w:type="pct"/>
            <w:vAlign w:val="center"/>
          </w:tcPr>
          <w:p w:rsidR="00E10C2B" w:rsidRPr="003D2EB1" w:rsidRDefault="008658F6" w:rsidP="0071035F">
            <w:pPr>
              <w:suppressAutoHyphens w:val="0"/>
              <w:snapToGrid w:val="0"/>
              <w:jc w:val="both"/>
              <w:rPr>
                <w:sz w:val="20"/>
                <w:szCs w:val="20"/>
                <w:lang w:bidi="fa-IR"/>
              </w:rPr>
            </w:pPr>
            <w:r w:rsidRPr="003D2EB1">
              <w:rPr>
                <w:sz w:val="20"/>
                <w:szCs w:val="20"/>
                <w:lang w:bidi="fa-IR"/>
              </w:rPr>
              <w:t>T</w:t>
            </w:r>
            <w:r w:rsidR="0042483D" w:rsidRPr="003D2EB1">
              <w:rPr>
                <w:sz w:val="20"/>
                <w:szCs w:val="20"/>
                <w:vertAlign w:val="subscript"/>
                <w:lang w:bidi="fa-IR"/>
              </w:rPr>
              <w:t xml:space="preserve">a </w:t>
            </w:r>
            <w:r w:rsidR="0042483D" w:rsidRPr="003D2EB1">
              <w:rPr>
                <w:sz w:val="20"/>
                <w:szCs w:val="20"/>
                <w:lang w:bidi="fa-IR"/>
              </w:rPr>
              <w:t>(</w:t>
            </w:r>
            <w:r w:rsidRPr="003D2EB1">
              <w:rPr>
                <w:sz w:val="20"/>
                <w:szCs w:val="20"/>
                <w:lang w:bidi="fa-IR"/>
              </w:rPr>
              <w:t>min)</w:t>
            </w:r>
          </w:p>
        </w:tc>
        <w:tc>
          <w:tcPr>
            <w:tcW w:w="446" w:type="pct"/>
            <w:vMerge/>
            <w:vAlign w:val="center"/>
          </w:tcPr>
          <w:p w:rsidR="00E10C2B" w:rsidRPr="003D2EB1" w:rsidRDefault="00E10C2B" w:rsidP="0071035F">
            <w:pPr>
              <w:suppressAutoHyphens w:val="0"/>
              <w:snapToGrid w:val="0"/>
              <w:jc w:val="both"/>
              <w:rPr>
                <w:sz w:val="20"/>
                <w:szCs w:val="20"/>
                <w:lang w:bidi="fa-IR"/>
              </w:rPr>
            </w:pPr>
          </w:p>
        </w:tc>
      </w:tr>
      <w:tr w:rsidR="0042483D" w:rsidRPr="003D2EB1" w:rsidTr="00E479AD">
        <w:trPr>
          <w:jc w:val="center"/>
        </w:trPr>
        <w:tc>
          <w:tcPr>
            <w:tcW w:w="479" w:type="pct"/>
            <w:vAlign w:val="center"/>
          </w:tcPr>
          <w:p w:rsidR="00E10C2B" w:rsidRPr="003D2EB1" w:rsidRDefault="00E10C2B" w:rsidP="0071035F">
            <w:pPr>
              <w:suppressAutoHyphens w:val="0"/>
              <w:snapToGrid w:val="0"/>
              <w:jc w:val="both"/>
              <w:rPr>
                <w:b/>
                <w:bCs/>
                <w:sz w:val="20"/>
                <w:szCs w:val="20"/>
                <w:lang w:bidi="fa-IR"/>
              </w:rPr>
            </w:pPr>
            <w:r w:rsidRPr="003D2EB1">
              <w:rPr>
                <w:sz w:val="20"/>
                <w:szCs w:val="20"/>
                <w:lang w:bidi="fa-IR"/>
              </w:rPr>
              <w:t>749</w:t>
            </w:r>
          </w:p>
        </w:tc>
        <w:tc>
          <w:tcPr>
            <w:tcW w:w="407"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856</w:t>
            </w:r>
          </w:p>
        </w:tc>
        <w:tc>
          <w:tcPr>
            <w:tcW w:w="407"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1751</w:t>
            </w:r>
          </w:p>
        </w:tc>
        <w:tc>
          <w:tcPr>
            <w:tcW w:w="479"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1230</w:t>
            </w:r>
          </w:p>
        </w:tc>
        <w:tc>
          <w:tcPr>
            <w:tcW w:w="407"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1310</w:t>
            </w:r>
          </w:p>
        </w:tc>
        <w:tc>
          <w:tcPr>
            <w:tcW w:w="479"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1390</w:t>
            </w:r>
          </w:p>
        </w:tc>
        <w:tc>
          <w:tcPr>
            <w:tcW w:w="407"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780</w:t>
            </w:r>
          </w:p>
        </w:tc>
        <w:tc>
          <w:tcPr>
            <w:tcW w:w="407"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820</w:t>
            </w:r>
          </w:p>
        </w:tc>
        <w:tc>
          <w:tcPr>
            <w:tcW w:w="479"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1100</w:t>
            </w:r>
          </w:p>
        </w:tc>
        <w:tc>
          <w:tcPr>
            <w:tcW w:w="603" w:type="pct"/>
            <w:vAlign w:val="center"/>
          </w:tcPr>
          <w:p w:rsidR="00E10C2B" w:rsidRPr="003D2EB1" w:rsidRDefault="008658F6" w:rsidP="0071035F">
            <w:pPr>
              <w:suppressAutoHyphens w:val="0"/>
              <w:snapToGrid w:val="0"/>
              <w:jc w:val="both"/>
              <w:rPr>
                <w:sz w:val="20"/>
                <w:szCs w:val="20"/>
                <w:lang w:bidi="fa-IR"/>
              </w:rPr>
            </w:pPr>
            <w:proofErr w:type="spellStart"/>
            <w:r w:rsidRPr="003D2EB1">
              <w:rPr>
                <w:sz w:val="20"/>
                <w:szCs w:val="20"/>
                <w:lang w:bidi="fa-IR"/>
              </w:rPr>
              <w:t>T</w:t>
            </w:r>
            <w:r w:rsidRPr="003D2EB1">
              <w:rPr>
                <w:sz w:val="20"/>
                <w:szCs w:val="20"/>
                <w:vertAlign w:val="subscript"/>
                <w:lang w:bidi="fa-IR"/>
              </w:rPr>
              <w:t>c</w:t>
            </w:r>
            <w:r w:rsidR="0042483D" w:rsidRPr="003D2EB1">
              <w:rPr>
                <w:sz w:val="20"/>
                <w:szCs w:val="20"/>
                <w:vertAlign w:val="subscript"/>
                <w:lang w:bidi="fa-IR"/>
              </w:rPr>
              <w:t>o</w:t>
            </w:r>
            <w:proofErr w:type="spellEnd"/>
            <w:r w:rsidR="0042483D" w:rsidRPr="003D2EB1">
              <w:rPr>
                <w:sz w:val="20"/>
                <w:szCs w:val="20"/>
                <w:vertAlign w:val="subscript"/>
                <w:lang w:bidi="fa-IR"/>
              </w:rPr>
              <w:t xml:space="preserve"> </w:t>
            </w:r>
            <w:r w:rsidR="0042483D" w:rsidRPr="003D2EB1">
              <w:rPr>
                <w:sz w:val="20"/>
                <w:szCs w:val="20"/>
                <w:lang w:bidi="fa-IR"/>
              </w:rPr>
              <w:t>(</w:t>
            </w:r>
            <w:r w:rsidRPr="003D2EB1">
              <w:rPr>
                <w:sz w:val="20"/>
                <w:szCs w:val="20"/>
                <w:lang w:bidi="fa-IR"/>
              </w:rPr>
              <w:t>min)</w:t>
            </w:r>
          </w:p>
        </w:tc>
        <w:tc>
          <w:tcPr>
            <w:tcW w:w="446" w:type="pct"/>
            <w:vMerge/>
            <w:vAlign w:val="center"/>
          </w:tcPr>
          <w:p w:rsidR="00E10C2B" w:rsidRPr="003D2EB1" w:rsidRDefault="00E10C2B" w:rsidP="0071035F">
            <w:pPr>
              <w:suppressAutoHyphens w:val="0"/>
              <w:snapToGrid w:val="0"/>
              <w:jc w:val="both"/>
              <w:rPr>
                <w:sz w:val="20"/>
                <w:szCs w:val="20"/>
                <w:lang w:bidi="fa-IR"/>
              </w:rPr>
            </w:pPr>
          </w:p>
        </w:tc>
      </w:tr>
      <w:tr w:rsidR="0042483D" w:rsidRPr="003D2EB1" w:rsidTr="00E479AD">
        <w:trPr>
          <w:jc w:val="center"/>
        </w:trPr>
        <w:tc>
          <w:tcPr>
            <w:tcW w:w="479" w:type="pct"/>
            <w:vAlign w:val="center"/>
          </w:tcPr>
          <w:p w:rsidR="00E10C2B" w:rsidRPr="003D2EB1" w:rsidRDefault="00E10C2B" w:rsidP="0071035F">
            <w:pPr>
              <w:suppressAutoHyphens w:val="0"/>
              <w:snapToGrid w:val="0"/>
              <w:jc w:val="both"/>
              <w:rPr>
                <w:b/>
                <w:bCs/>
                <w:sz w:val="20"/>
                <w:szCs w:val="20"/>
                <w:lang w:bidi="fa-IR"/>
              </w:rPr>
            </w:pPr>
            <w:r w:rsidRPr="003D2EB1">
              <w:rPr>
                <w:sz w:val="20"/>
                <w:szCs w:val="20"/>
                <w:lang w:bidi="fa-IR"/>
              </w:rPr>
              <w:t>112.94</w:t>
            </w:r>
          </w:p>
        </w:tc>
        <w:tc>
          <w:tcPr>
            <w:tcW w:w="407"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87.14</w:t>
            </w:r>
          </w:p>
        </w:tc>
        <w:tc>
          <w:tcPr>
            <w:tcW w:w="407"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94.67</w:t>
            </w:r>
          </w:p>
        </w:tc>
        <w:tc>
          <w:tcPr>
            <w:tcW w:w="479"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119.88</w:t>
            </w:r>
          </w:p>
        </w:tc>
        <w:tc>
          <w:tcPr>
            <w:tcW w:w="407"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94.15</w:t>
            </w:r>
          </w:p>
        </w:tc>
        <w:tc>
          <w:tcPr>
            <w:tcW w:w="479"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135.81</w:t>
            </w:r>
          </w:p>
        </w:tc>
        <w:tc>
          <w:tcPr>
            <w:tcW w:w="407"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121.7</w:t>
            </w:r>
          </w:p>
        </w:tc>
        <w:tc>
          <w:tcPr>
            <w:tcW w:w="407"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76.77</w:t>
            </w:r>
          </w:p>
        </w:tc>
        <w:tc>
          <w:tcPr>
            <w:tcW w:w="479"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122.57</w:t>
            </w:r>
          </w:p>
        </w:tc>
        <w:tc>
          <w:tcPr>
            <w:tcW w:w="603" w:type="pct"/>
            <w:vAlign w:val="center"/>
          </w:tcPr>
          <w:p w:rsidR="00E10C2B" w:rsidRPr="003D2EB1" w:rsidRDefault="008658F6" w:rsidP="0071035F">
            <w:pPr>
              <w:suppressAutoHyphens w:val="0"/>
              <w:snapToGrid w:val="0"/>
              <w:jc w:val="both"/>
              <w:rPr>
                <w:sz w:val="20"/>
                <w:szCs w:val="20"/>
                <w:lang w:bidi="fa-IR"/>
              </w:rPr>
            </w:pPr>
            <w:r w:rsidRPr="003D2EB1">
              <w:rPr>
                <w:sz w:val="20"/>
                <w:szCs w:val="20"/>
                <w:lang w:bidi="fa-IR"/>
              </w:rPr>
              <w:t>V</w:t>
            </w:r>
            <w:r w:rsidRPr="003D2EB1">
              <w:rPr>
                <w:sz w:val="20"/>
                <w:szCs w:val="20"/>
                <w:vertAlign w:val="subscript"/>
                <w:lang w:bidi="fa-IR"/>
              </w:rPr>
              <w:t>i</w:t>
            </w:r>
            <w:r w:rsidR="0042483D" w:rsidRPr="003D2EB1">
              <w:rPr>
                <w:sz w:val="20"/>
                <w:szCs w:val="20"/>
                <w:vertAlign w:val="subscript"/>
                <w:lang w:bidi="fa-IR"/>
              </w:rPr>
              <w:t xml:space="preserve">n </w:t>
            </w:r>
            <w:r w:rsidR="0042483D" w:rsidRPr="003D2EB1">
              <w:rPr>
                <w:sz w:val="20"/>
                <w:szCs w:val="20"/>
                <w:lang w:bidi="fa-IR"/>
              </w:rPr>
              <w:t>(</w:t>
            </w:r>
            <w:r w:rsidRPr="003D2EB1">
              <w:rPr>
                <w:sz w:val="20"/>
                <w:szCs w:val="20"/>
                <w:lang w:bidi="fa-IR"/>
              </w:rPr>
              <w:t>m</w:t>
            </w:r>
            <w:r w:rsidRPr="003D2EB1">
              <w:rPr>
                <w:sz w:val="20"/>
                <w:szCs w:val="20"/>
                <w:vertAlign w:val="superscript"/>
                <w:lang w:bidi="fa-IR"/>
              </w:rPr>
              <w:t>3</w:t>
            </w:r>
            <w:r w:rsidRPr="003D2EB1">
              <w:rPr>
                <w:sz w:val="20"/>
                <w:szCs w:val="20"/>
                <w:lang w:bidi="fa-IR"/>
              </w:rPr>
              <w:t>)</w:t>
            </w:r>
          </w:p>
        </w:tc>
        <w:tc>
          <w:tcPr>
            <w:tcW w:w="446" w:type="pct"/>
            <w:vMerge w:val="restart"/>
            <w:vAlign w:val="center"/>
          </w:tcPr>
          <w:p w:rsidR="00E10C2B" w:rsidRPr="003D2EB1" w:rsidRDefault="00E10C2B" w:rsidP="0071035F">
            <w:pPr>
              <w:suppressAutoHyphens w:val="0"/>
              <w:snapToGrid w:val="0"/>
              <w:jc w:val="both"/>
              <w:rPr>
                <w:sz w:val="20"/>
                <w:szCs w:val="20"/>
                <w:lang w:bidi="fa-IR"/>
              </w:rPr>
            </w:pPr>
            <w:proofErr w:type="spellStart"/>
            <w:r w:rsidRPr="003D2EB1">
              <w:rPr>
                <w:sz w:val="20"/>
                <w:szCs w:val="20"/>
                <w:lang w:bidi="fa-IR"/>
              </w:rPr>
              <w:t>Irri</w:t>
            </w:r>
            <w:proofErr w:type="spellEnd"/>
            <w:r w:rsidRPr="003D2EB1">
              <w:rPr>
                <w:sz w:val="20"/>
                <w:szCs w:val="20"/>
                <w:lang w:bidi="fa-IR"/>
              </w:rPr>
              <w:t>. 3.</w:t>
            </w:r>
          </w:p>
        </w:tc>
      </w:tr>
      <w:tr w:rsidR="0042483D" w:rsidRPr="003D2EB1" w:rsidTr="00E479AD">
        <w:trPr>
          <w:jc w:val="center"/>
        </w:trPr>
        <w:tc>
          <w:tcPr>
            <w:tcW w:w="479" w:type="pct"/>
            <w:vAlign w:val="center"/>
          </w:tcPr>
          <w:p w:rsidR="00E10C2B" w:rsidRPr="003D2EB1" w:rsidRDefault="00E10C2B" w:rsidP="0071035F">
            <w:pPr>
              <w:suppressAutoHyphens w:val="0"/>
              <w:snapToGrid w:val="0"/>
              <w:jc w:val="both"/>
              <w:rPr>
                <w:b/>
                <w:bCs/>
                <w:sz w:val="20"/>
                <w:szCs w:val="20"/>
                <w:lang w:bidi="fa-IR"/>
              </w:rPr>
            </w:pPr>
            <w:r w:rsidRPr="003D2EB1">
              <w:rPr>
                <w:sz w:val="20"/>
                <w:szCs w:val="20"/>
                <w:lang w:bidi="fa-IR"/>
              </w:rPr>
              <w:t>12.19</w:t>
            </w:r>
          </w:p>
        </w:tc>
        <w:tc>
          <w:tcPr>
            <w:tcW w:w="407"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9.56</w:t>
            </w:r>
          </w:p>
        </w:tc>
        <w:tc>
          <w:tcPr>
            <w:tcW w:w="407"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12.3</w:t>
            </w:r>
          </w:p>
        </w:tc>
        <w:tc>
          <w:tcPr>
            <w:tcW w:w="479"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11.11</w:t>
            </w:r>
          </w:p>
        </w:tc>
        <w:tc>
          <w:tcPr>
            <w:tcW w:w="407"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7.28</w:t>
            </w:r>
          </w:p>
        </w:tc>
        <w:tc>
          <w:tcPr>
            <w:tcW w:w="479"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11.21</w:t>
            </w:r>
          </w:p>
        </w:tc>
        <w:tc>
          <w:tcPr>
            <w:tcW w:w="407"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10.95</w:t>
            </w:r>
          </w:p>
        </w:tc>
        <w:tc>
          <w:tcPr>
            <w:tcW w:w="407"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8.33</w:t>
            </w:r>
          </w:p>
        </w:tc>
        <w:tc>
          <w:tcPr>
            <w:tcW w:w="479"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15.55</w:t>
            </w:r>
          </w:p>
        </w:tc>
        <w:tc>
          <w:tcPr>
            <w:tcW w:w="603" w:type="pct"/>
            <w:vAlign w:val="center"/>
          </w:tcPr>
          <w:p w:rsidR="00E10C2B" w:rsidRPr="003D2EB1" w:rsidRDefault="008658F6" w:rsidP="0071035F">
            <w:pPr>
              <w:suppressAutoHyphens w:val="0"/>
              <w:snapToGrid w:val="0"/>
              <w:jc w:val="both"/>
              <w:rPr>
                <w:sz w:val="20"/>
                <w:szCs w:val="20"/>
                <w:lang w:bidi="fa-IR"/>
              </w:rPr>
            </w:pPr>
            <w:proofErr w:type="spellStart"/>
            <w:r w:rsidRPr="003D2EB1">
              <w:rPr>
                <w:sz w:val="20"/>
                <w:szCs w:val="20"/>
                <w:lang w:bidi="fa-IR"/>
              </w:rPr>
              <w:t>V</w:t>
            </w:r>
            <w:r w:rsidRPr="003D2EB1">
              <w:rPr>
                <w:sz w:val="20"/>
                <w:szCs w:val="20"/>
                <w:vertAlign w:val="subscript"/>
                <w:lang w:bidi="fa-IR"/>
              </w:rPr>
              <w:t>r</w:t>
            </w:r>
            <w:r w:rsidR="0042483D" w:rsidRPr="003D2EB1">
              <w:rPr>
                <w:sz w:val="20"/>
                <w:szCs w:val="20"/>
                <w:vertAlign w:val="subscript"/>
                <w:lang w:bidi="fa-IR"/>
              </w:rPr>
              <w:t>o</w:t>
            </w:r>
            <w:proofErr w:type="spellEnd"/>
            <w:r w:rsidR="0042483D" w:rsidRPr="003D2EB1">
              <w:rPr>
                <w:sz w:val="20"/>
                <w:szCs w:val="20"/>
                <w:vertAlign w:val="subscript"/>
                <w:lang w:bidi="fa-IR"/>
              </w:rPr>
              <w:t xml:space="preserve"> </w:t>
            </w:r>
            <w:r w:rsidR="0042483D" w:rsidRPr="003D2EB1">
              <w:rPr>
                <w:sz w:val="20"/>
                <w:szCs w:val="20"/>
                <w:lang w:bidi="fa-IR"/>
              </w:rPr>
              <w:t>(</w:t>
            </w:r>
            <w:r w:rsidRPr="003D2EB1">
              <w:rPr>
                <w:sz w:val="20"/>
                <w:szCs w:val="20"/>
                <w:lang w:bidi="fa-IR"/>
              </w:rPr>
              <w:t>m</w:t>
            </w:r>
            <w:r w:rsidRPr="003D2EB1">
              <w:rPr>
                <w:sz w:val="20"/>
                <w:szCs w:val="20"/>
                <w:vertAlign w:val="superscript"/>
                <w:lang w:bidi="fa-IR"/>
              </w:rPr>
              <w:t>3</w:t>
            </w:r>
            <w:r w:rsidRPr="003D2EB1">
              <w:rPr>
                <w:sz w:val="20"/>
                <w:szCs w:val="20"/>
                <w:lang w:bidi="fa-IR"/>
              </w:rPr>
              <w:t>)</w:t>
            </w:r>
          </w:p>
        </w:tc>
        <w:tc>
          <w:tcPr>
            <w:tcW w:w="446" w:type="pct"/>
            <w:vMerge/>
            <w:vAlign w:val="center"/>
          </w:tcPr>
          <w:p w:rsidR="00E10C2B" w:rsidRPr="003D2EB1" w:rsidRDefault="00E10C2B" w:rsidP="0071035F">
            <w:pPr>
              <w:suppressAutoHyphens w:val="0"/>
              <w:snapToGrid w:val="0"/>
              <w:jc w:val="both"/>
              <w:rPr>
                <w:sz w:val="20"/>
                <w:szCs w:val="20"/>
                <w:lang w:bidi="fa-IR"/>
              </w:rPr>
            </w:pPr>
          </w:p>
        </w:tc>
      </w:tr>
      <w:tr w:rsidR="0042483D" w:rsidRPr="003D2EB1" w:rsidTr="00E479AD">
        <w:trPr>
          <w:jc w:val="center"/>
        </w:trPr>
        <w:tc>
          <w:tcPr>
            <w:tcW w:w="479" w:type="pct"/>
            <w:vAlign w:val="center"/>
          </w:tcPr>
          <w:p w:rsidR="00E10C2B" w:rsidRPr="003D2EB1" w:rsidRDefault="00E10C2B" w:rsidP="0071035F">
            <w:pPr>
              <w:suppressAutoHyphens w:val="0"/>
              <w:snapToGrid w:val="0"/>
              <w:jc w:val="both"/>
              <w:rPr>
                <w:b/>
                <w:bCs/>
                <w:sz w:val="20"/>
                <w:szCs w:val="20"/>
                <w:lang w:bidi="fa-IR"/>
              </w:rPr>
            </w:pPr>
            <w:r w:rsidRPr="003D2EB1">
              <w:rPr>
                <w:sz w:val="20"/>
                <w:szCs w:val="20"/>
                <w:lang w:bidi="fa-IR"/>
              </w:rPr>
              <w:t>154</w:t>
            </w:r>
          </w:p>
        </w:tc>
        <w:tc>
          <w:tcPr>
            <w:tcW w:w="407"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218</w:t>
            </w:r>
          </w:p>
        </w:tc>
        <w:tc>
          <w:tcPr>
            <w:tcW w:w="407"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495</w:t>
            </w:r>
          </w:p>
        </w:tc>
        <w:tc>
          <w:tcPr>
            <w:tcW w:w="479"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177</w:t>
            </w:r>
          </w:p>
        </w:tc>
        <w:tc>
          <w:tcPr>
            <w:tcW w:w="407"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271</w:t>
            </w:r>
          </w:p>
        </w:tc>
        <w:tc>
          <w:tcPr>
            <w:tcW w:w="479"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810</w:t>
            </w:r>
          </w:p>
        </w:tc>
        <w:tc>
          <w:tcPr>
            <w:tcW w:w="407"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180</w:t>
            </w:r>
          </w:p>
        </w:tc>
        <w:tc>
          <w:tcPr>
            <w:tcW w:w="407"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250</w:t>
            </w:r>
          </w:p>
        </w:tc>
        <w:tc>
          <w:tcPr>
            <w:tcW w:w="479"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593</w:t>
            </w:r>
          </w:p>
        </w:tc>
        <w:tc>
          <w:tcPr>
            <w:tcW w:w="603" w:type="pct"/>
            <w:vAlign w:val="center"/>
          </w:tcPr>
          <w:p w:rsidR="00E10C2B" w:rsidRPr="003D2EB1" w:rsidRDefault="008658F6" w:rsidP="0071035F">
            <w:pPr>
              <w:suppressAutoHyphens w:val="0"/>
              <w:snapToGrid w:val="0"/>
              <w:jc w:val="both"/>
              <w:rPr>
                <w:sz w:val="20"/>
                <w:szCs w:val="20"/>
                <w:lang w:bidi="fa-IR"/>
              </w:rPr>
            </w:pPr>
            <w:r w:rsidRPr="003D2EB1">
              <w:rPr>
                <w:sz w:val="20"/>
                <w:szCs w:val="20"/>
                <w:lang w:bidi="fa-IR"/>
              </w:rPr>
              <w:t>T</w:t>
            </w:r>
            <w:r w:rsidR="0042483D" w:rsidRPr="003D2EB1">
              <w:rPr>
                <w:sz w:val="20"/>
                <w:szCs w:val="20"/>
                <w:vertAlign w:val="subscript"/>
                <w:lang w:bidi="fa-IR"/>
              </w:rPr>
              <w:t xml:space="preserve">a </w:t>
            </w:r>
            <w:r w:rsidR="0042483D" w:rsidRPr="003D2EB1">
              <w:rPr>
                <w:sz w:val="20"/>
                <w:szCs w:val="20"/>
                <w:lang w:bidi="fa-IR"/>
              </w:rPr>
              <w:t>(</w:t>
            </w:r>
            <w:r w:rsidRPr="003D2EB1">
              <w:rPr>
                <w:sz w:val="20"/>
                <w:szCs w:val="20"/>
                <w:lang w:bidi="fa-IR"/>
              </w:rPr>
              <w:t>min)</w:t>
            </w:r>
          </w:p>
        </w:tc>
        <w:tc>
          <w:tcPr>
            <w:tcW w:w="446" w:type="pct"/>
            <w:vMerge/>
            <w:vAlign w:val="center"/>
          </w:tcPr>
          <w:p w:rsidR="00E10C2B" w:rsidRPr="003D2EB1" w:rsidRDefault="00E10C2B" w:rsidP="0071035F">
            <w:pPr>
              <w:suppressAutoHyphens w:val="0"/>
              <w:snapToGrid w:val="0"/>
              <w:jc w:val="both"/>
              <w:rPr>
                <w:sz w:val="20"/>
                <w:szCs w:val="20"/>
                <w:lang w:bidi="fa-IR"/>
              </w:rPr>
            </w:pPr>
          </w:p>
        </w:tc>
      </w:tr>
      <w:tr w:rsidR="0042483D" w:rsidRPr="003D2EB1" w:rsidTr="00E479AD">
        <w:trPr>
          <w:jc w:val="center"/>
        </w:trPr>
        <w:tc>
          <w:tcPr>
            <w:tcW w:w="479" w:type="pct"/>
            <w:vAlign w:val="center"/>
          </w:tcPr>
          <w:p w:rsidR="00E10C2B" w:rsidRPr="003D2EB1" w:rsidRDefault="00E10C2B" w:rsidP="0071035F">
            <w:pPr>
              <w:suppressAutoHyphens w:val="0"/>
              <w:snapToGrid w:val="0"/>
              <w:jc w:val="both"/>
              <w:rPr>
                <w:b/>
                <w:bCs/>
                <w:sz w:val="20"/>
                <w:szCs w:val="20"/>
                <w:lang w:bidi="fa-IR"/>
              </w:rPr>
            </w:pPr>
            <w:r w:rsidRPr="003D2EB1">
              <w:rPr>
                <w:sz w:val="20"/>
                <w:szCs w:val="20"/>
                <w:lang w:bidi="fa-IR"/>
              </w:rPr>
              <w:t>1100</w:t>
            </w:r>
          </w:p>
        </w:tc>
        <w:tc>
          <w:tcPr>
            <w:tcW w:w="407"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1060</w:t>
            </w:r>
          </w:p>
        </w:tc>
        <w:tc>
          <w:tcPr>
            <w:tcW w:w="407"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1720</w:t>
            </w:r>
          </w:p>
        </w:tc>
        <w:tc>
          <w:tcPr>
            <w:tcW w:w="479"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1174</w:t>
            </w:r>
          </w:p>
        </w:tc>
        <w:tc>
          <w:tcPr>
            <w:tcW w:w="407"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1150</w:t>
            </w:r>
          </w:p>
        </w:tc>
        <w:tc>
          <w:tcPr>
            <w:tcW w:w="479"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2040</w:t>
            </w:r>
          </w:p>
        </w:tc>
        <w:tc>
          <w:tcPr>
            <w:tcW w:w="407"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1095</w:t>
            </w:r>
          </w:p>
        </w:tc>
        <w:tc>
          <w:tcPr>
            <w:tcW w:w="407"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994</w:t>
            </w:r>
          </w:p>
        </w:tc>
        <w:tc>
          <w:tcPr>
            <w:tcW w:w="479" w:type="pct"/>
            <w:vAlign w:val="center"/>
          </w:tcPr>
          <w:p w:rsidR="00E10C2B" w:rsidRPr="003D2EB1" w:rsidRDefault="00E10C2B" w:rsidP="0071035F">
            <w:pPr>
              <w:suppressAutoHyphens w:val="0"/>
              <w:snapToGrid w:val="0"/>
              <w:jc w:val="both"/>
              <w:rPr>
                <w:sz w:val="20"/>
                <w:szCs w:val="20"/>
                <w:lang w:bidi="fa-IR"/>
              </w:rPr>
            </w:pPr>
            <w:r w:rsidRPr="003D2EB1">
              <w:rPr>
                <w:sz w:val="20"/>
                <w:szCs w:val="20"/>
                <w:lang w:bidi="fa-IR"/>
              </w:rPr>
              <w:t>2300</w:t>
            </w:r>
          </w:p>
        </w:tc>
        <w:tc>
          <w:tcPr>
            <w:tcW w:w="603" w:type="pct"/>
            <w:vAlign w:val="center"/>
          </w:tcPr>
          <w:p w:rsidR="00E10C2B" w:rsidRPr="003D2EB1" w:rsidRDefault="008658F6" w:rsidP="0071035F">
            <w:pPr>
              <w:suppressAutoHyphens w:val="0"/>
              <w:snapToGrid w:val="0"/>
              <w:jc w:val="both"/>
              <w:rPr>
                <w:sz w:val="20"/>
                <w:szCs w:val="20"/>
                <w:lang w:bidi="fa-IR"/>
              </w:rPr>
            </w:pPr>
            <w:proofErr w:type="spellStart"/>
            <w:r w:rsidRPr="003D2EB1">
              <w:rPr>
                <w:sz w:val="20"/>
                <w:szCs w:val="20"/>
                <w:lang w:bidi="fa-IR"/>
              </w:rPr>
              <w:t>T</w:t>
            </w:r>
            <w:r w:rsidRPr="003D2EB1">
              <w:rPr>
                <w:sz w:val="20"/>
                <w:szCs w:val="20"/>
                <w:vertAlign w:val="subscript"/>
                <w:lang w:bidi="fa-IR"/>
              </w:rPr>
              <w:t>c</w:t>
            </w:r>
            <w:r w:rsidR="0042483D" w:rsidRPr="003D2EB1">
              <w:rPr>
                <w:sz w:val="20"/>
                <w:szCs w:val="20"/>
                <w:vertAlign w:val="subscript"/>
                <w:lang w:bidi="fa-IR"/>
              </w:rPr>
              <w:t>o</w:t>
            </w:r>
            <w:proofErr w:type="spellEnd"/>
            <w:r w:rsidR="0042483D" w:rsidRPr="003D2EB1">
              <w:rPr>
                <w:sz w:val="20"/>
                <w:szCs w:val="20"/>
                <w:vertAlign w:val="subscript"/>
                <w:lang w:bidi="fa-IR"/>
              </w:rPr>
              <w:t xml:space="preserve"> </w:t>
            </w:r>
            <w:r w:rsidR="0042483D" w:rsidRPr="003D2EB1">
              <w:rPr>
                <w:sz w:val="20"/>
                <w:szCs w:val="20"/>
                <w:lang w:bidi="fa-IR"/>
              </w:rPr>
              <w:t>(</w:t>
            </w:r>
            <w:r w:rsidRPr="003D2EB1">
              <w:rPr>
                <w:sz w:val="20"/>
                <w:szCs w:val="20"/>
                <w:lang w:bidi="fa-IR"/>
              </w:rPr>
              <w:t>min)</w:t>
            </w:r>
          </w:p>
        </w:tc>
        <w:tc>
          <w:tcPr>
            <w:tcW w:w="446" w:type="pct"/>
            <w:vMerge/>
            <w:vAlign w:val="center"/>
          </w:tcPr>
          <w:p w:rsidR="00E10C2B" w:rsidRPr="003D2EB1" w:rsidRDefault="00E10C2B" w:rsidP="0071035F">
            <w:pPr>
              <w:suppressAutoHyphens w:val="0"/>
              <w:snapToGrid w:val="0"/>
              <w:jc w:val="both"/>
              <w:rPr>
                <w:sz w:val="20"/>
                <w:szCs w:val="20"/>
                <w:lang w:bidi="fa-IR"/>
              </w:rPr>
            </w:pPr>
          </w:p>
        </w:tc>
      </w:tr>
    </w:tbl>
    <w:p w:rsidR="00C47D4E" w:rsidRPr="003D2EB1" w:rsidRDefault="00E10C2B" w:rsidP="00E479AD">
      <w:pPr>
        <w:suppressAutoHyphens w:val="0"/>
        <w:snapToGrid w:val="0"/>
        <w:jc w:val="both"/>
        <w:rPr>
          <w:sz w:val="20"/>
          <w:szCs w:val="20"/>
        </w:rPr>
      </w:pPr>
      <w:r w:rsidRPr="003D2EB1">
        <w:rPr>
          <w:sz w:val="20"/>
          <w:szCs w:val="20"/>
        </w:rPr>
        <w:t>SIPAR_ID model</w:t>
      </w:r>
    </w:p>
    <w:p w:rsidR="0042483D" w:rsidRPr="003D2EB1" w:rsidRDefault="0042483D" w:rsidP="0071035F">
      <w:pPr>
        <w:suppressAutoHyphens w:val="0"/>
        <w:snapToGrid w:val="0"/>
        <w:ind w:firstLine="425"/>
        <w:jc w:val="both"/>
        <w:rPr>
          <w:sz w:val="20"/>
          <w:szCs w:val="20"/>
        </w:rPr>
      </w:pPr>
    </w:p>
    <w:p w:rsidR="0042483D" w:rsidRPr="003D2EB1" w:rsidRDefault="0042483D" w:rsidP="0071035F">
      <w:pPr>
        <w:suppressAutoHyphens w:val="0"/>
        <w:snapToGrid w:val="0"/>
        <w:ind w:firstLine="425"/>
        <w:jc w:val="both"/>
        <w:rPr>
          <w:sz w:val="20"/>
          <w:szCs w:val="20"/>
        </w:rPr>
        <w:sectPr w:rsidR="0042483D" w:rsidRPr="003D2EB1" w:rsidSect="0042483D">
          <w:headerReference w:type="default" r:id="rId15"/>
          <w:footerReference w:type="even" r:id="rId16"/>
          <w:footerReference w:type="default" r:id="rId17"/>
          <w:footnotePr>
            <w:pos w:val="beneathText"/>
          </w:footnotePr>
          <w:type w:val="continuous"/>
          <w:pgSz w:w="12240" w:h="15840" w:code="1"/>
          <w:pgMar w:top="1440" w:right="1440" w:bottom="1440" w:left="1440" w:header="720" w:footer="720" w:gutter="0"/>
          <w:cols w:space="576"/>
          <w:docGrid w:linePitch="360"/>
        </w:sectPr>
      </w:pPr>
    </w:p>
    <w:p w:rsidR="009459B3" w:rsidRPr="003D2EB1" w:rsidRDefault="00E10C2B" w:rsidP="0071035F">
      <w:pPr>
        <w:suppressAutoHyphens w:val="0"/>
        <w:snapToGrid w:val="0"/>
        <w:ind w:firstLine="425"/>
        <w:jc w:val="both"/>
        <w:rPr>
          <w:sz w:val="20"/>
          <w:szCs w:val="20"/>
        </w:rPr>
      </w:pPr>
      <w:r w:rsidRPr="003D2EB1">
        <w:rPr>
          <w:sz w:val="20"/>
          <w:szCs w:val="20"/>
        </w:rPr>
        <w:lastRenderedPageBreak/>
        <w:t xml:space="preserve">SIPAR_ID model proposed by Rodriguez and </w:t>
      </w:r>
      <w:proofErr w:type="spellStart"/>
      <w:r w:rsidRPr="003D2EB1">
        <w:rPr>
          <w:sz w:val="20"/>
          <w:szCs w:val="20"/>
        </w:rPr>
        <w:t>Martos</w:t>
      </w:r>
      <w:proofErr w:type="spellEnd"/>
      <w:r w:rsidRPr="003D2EB1">
        <w:rPr>
          <w:sz w:val="20"/>
          <w:szCs w:val="20"/>
        </w:rPr>
        <w:t xml:space="preserve"> (2010) based on Windows, is a model for estimating </w:t>
      </w:r>
      <w:proofErr w:type="spellStart"/>
      <w:r w:rsidRPr="003D2EB1">
        <w:rPr>
          <w:sz w:val="20"/>
          <w:szCs w:val="20"/>
        </w:rPr>
        <w:t>Kostiakov</w:t>
      </w:r>
      <w:proofErr w:type="spellEnd"/>
      <w:r w:rsidRPr="003D2EB1">
        <w:rPr>
          <w:sz w:val="20"/>
          <w:szCs w:val="20"/>
        </w:rPr>
        <w:t xml:space="preserve"> equation parameters and manning coefficients in surface irrigation under steady and unsteady inflow conditions. To estimate </w:t>
      </w:r>
      <w:proofErr w:type="spellStart"/>
      <w:r w:rsidRPr="003D2EB1">
        <w:rPr>
          <w:sz w:val="20"/>
          <w:szCs w:val="20"/>
        </w:rPr>
        <w:t>Kostiakov</w:t>
      </w:r>
      <w:proofErr w:type="spellEnd"/>
      <w:r w:rsidRPr="003D2EB1">
        <w:rPr>
          <w:sz w:val="20"/>
          <w:szCs w:val="20"/>
        </w:rPr>
        <w:t xml:space="preserve"> equation coefficients, using a hybrid model that combines a volume-balance model with artificial neural networks. As well as, an artificial neural network is use to reduce the difference between the field and simulated forward curve. Field geometric characterized (furrow length, slope and manning coefficient), inflow hydrograph, advance times and water depth in the furrows sectional area of flow at the field inlet, are the data needed for this model. The </w:t>
      </w:r>
      <w:proofErr w:type="spellStart"/>
      <w:r w:rsidRPr="003D2EB1">
        <w:rPr>
          <w:sz w:val="20"/>
          <w:szCs w:val="20"/>
        </w:rPr>
        <w:t>Kostiakov</w:t>
      </w:r>
      <w:proofErr w:type="spellEnd"/>
      <w:r w:rsidRPr="003D2EB1">
        <w:rPr>
          <w:sz w:val="20"/>
          <w:szCs w:val="20"/>
        </w:rPr>
        <w:t xml:space="preserve"> equation simplicity has two problems of non-evaluation of field conditions and the inability to simulate the basic infiltration rate during long irrigation times. Nowadays, to overcome these problems, the design of surface irrigation is use in the adjusted </w:t>
      </w:r>
      <w:proofErr w:type="spellStart"/>
      <w:r w:rsidRPr="003D2EB1">
        <w:rPr>
          <w:sz w:val="20"/>
          <w:szCs w:val="20"/>
        </w:rPr>
        <w:t>Kostiakov</w:t>
      </w:r>
      <w:proofErr w:type="spellEnd"/>
      <w:r w:rsidRPr="003D2EB1">
        <w:rPr>
          <w:sz w:val="20"/>
          <w:szCs w:val="20"/>
        </w:rPr>
        <w:t xml:space="preserve">-Lewis infiltration equation. The </w:t>
      </w:r>
      <w:proofErr w:type="spellStart"/>
      <w:r w:rsidRPr="003D2EB1">
        <w:rPr>
          <w:sz w:val="20"/>
          <w:szCs w:val="20"/>
        </w:rPr>
        <w:t>Kostiakov</w:t>
      </w:r>
      <w:proofErr w:type="spellEnd"/>
      <w:r w:rsidRPr="003D2EB1">
        <w:rPr>
          <w:sz w:val="20"/>
          <w:szCs w:val="20"/>
        </w:rPr>
        <w:t xml:space="preserve">-Lewis equation is one of the most widely used infiltration equations for surface irrigation that </w:t>
      </w:r>
      <w:r w:rsidRPr="003D2EB1">
        <w:rPr>
          <w:sz w:val="20"/>
          <w:szCs w:val="20"/>
        </w:rPr>
        <w:lastRenderedPageBreak/>
        <w:t>suitable for a wide range of soils (Hanson et al., 1993).</w:t>
      </w:r>
      <w:r w:rsidR="00471E57" w:rsidRPr="003D2EB1">
        <w:rPr>
          <w:sz w:val="20"/>
          <w:szCs w:val="20"/>
        </w:rPr>
        <w:t xml:space="preserve"> </w:t>
      </w:r>
    </w:p>
    <w:p w:rsidR="00E10C2B" w:rsidRPr="003D2EB1" w:rsidRDefault="00E10C2B" w:rsidP="0071035F">
      <w:pPr>
        <w:suppressAutoHyphens w:val="0"/>
        <w:snapToGrid w:val="0"/>
        <w:jc w:val="center"/>
        <w:rPr>
          <w:sz w:val="20"/>
          <w:szCs w:val="20"/>
        </w:rPr>
      </w:pPr>
      <w:r w:rsidRPr="003D2EB1">
        <w:rPr>
          <w:b/>
          <w:bCs/>
          <w:sz w:val="20"/>
          <w:szCs w:val="20"/>
        </w:rPr>
        <w:object w:dxaOrig="121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pt;height:17.55pt" o:ole="">
            <v:imagedata r:id="rId18" o:title=""/>
          </v:shape>
          <o:OLEObject Type="Embed" ProgID="Equation.DSMT4" ShapeID="_x0000_i1025" DrawAspect="Content" ObjectID="_1569964063" r:id="rId19"/>
        </w:object>
      </w:r>
    </w:p>
    <w:p w:rsidR="00E10C2B" w:rsidRPr="003D2EB1" w:rsidRDefault="00E10C2B" w:rsidP="0071035F">
      <w:pPr>
        <w:suppressAutoHyphens w:val="0"/>
        <w:snapToGrid w:val="0"/>
        <w:ind w:firstLine="425"/>
        <w:jc w:val="both"/>
        <w:rPr>
          <w:sz w:val="20"/>
          <w:szCs w:val="20"/>
        </w:rPr>
      </w:pPr>
      <w:r w:rsidRPr="003D2EB1">
        <w:rPr>
          <w:sz w:val="20"/>
          <w:szCs w:val="20"/>
        </w:rPr>
        <w:t>Where Z = cumulative infiltration (</w:t>
      </w:r>
      <w:r w:rsidRPr="003D2EB1">
        <w:rPr>
          <w:sz w:val="20"/>
          <w:szCs w:val="20"/>
        </w:rPr>
        <w:object w:dxaOrig="700" w:dyaOrig="300">
          <v:shape id="_x0000_i1026" type="#_x0000_t75" style="width:30.7pt;height:11.9pt" o:ole="">
            <v:imagedata r:id="rId20" o:title=""/>
          </v:shape>
          <o:OLEObject Type="Embed" ProgID="Equation.DSMT4" ShapeID="_x0000_i1026" DrawAspect="Content" ObjectID="_1569964064" r:id="rId21"/>
        </w:object>
      </w:r>
      <w:r w:rsidRPr="003D2EB1">
        <w:rPr>
          <w:sz w:val="20"/>
          <w:szCs w:val="20"/>
        </w:rPr>
        <w:t xml:space="preserve"> ); t = elapsed time of infiltration (min); </w:t>
      </w:r>
      <w:proofErr w:type="spellStart"/>
      <w:r w:rsidRPr="003D2EB1">
        <w:rPr>
          <w:sz w:val="20"/>
          <w:szCs w:val="20"/>
        </w:rPr>
        <w:t>fo</w:t>
      </w:r>
      <w:proofErr w:type="spellEnd"/>
      <w:r w:rsidRPr="003D2EB1">
        <w:rPr>
          <w:sz w:val="20"/>
          <w:szCs w:val="20"/>
        </w:rPr>
        <w:t xml:space="preserve"> = basic infiltration rate (</w:t>
      </w:r>
      <w:r w:rsidRPr="003D2EB1">
        <w:rPr>
          <w:noProof/>
          <w:sz w:val="20"/>
          <w:szCs w:val="20"/>
        </w:rPr>
        <w:object w:dxaOrig="1280" w:dyaOrig="300">
          <v:shape id="_x0000_i1027" type="#_x0000_t75" style="width:65.1pt;height:14.4pt" o:ole="">
            <v:imagedata r:id="rId22" o:title=""/>
          </v:shape>
          <o:OLEObject Type="Embed" ProgID="Equation.DSMT4" ShapeID="_x0000_i1027" DrawAspect="Content" ObjectID="_1569964065" r:id="rId23"/>
        </w:object>
      </w:r>
      <w:r w:rsidRPr="003D2EB1">
        <w:rPr>
          <w:sz w:val="20"/>
          <w:szCs w:val="20"/>
        </w:rPr>
        <w:t>); and k (</w:t>
      </w:r>
      <w:r w:rsidRPr="003D2EB1">
        <w:rPr>
          <w:noProof/>
          <w:sz w:val="20"/>
          <w:szCs w:val="20"/>
        </w:rPr>
        <w:object w:dxaOrig="1359" w:dyaOrig="360">
          <v:shape id="_x0000_i1028" type="#_x0000_t75" style="width:65.1pt;height:14.4pt" o:ole="">
            <v:imagedata r:id="rId24" o:title=""/>
          </v:shape>
          <o:OLEObject Type="Embed" ProgID="Equation.DSMT4" ShapeID="_x0000_i1028" DrawAspect="Content" ObjectID="_1569964066" r:id="rId25"/>
        </w:object>
      </w:r>
      <w:r w:rsidRPr="003D2EB1">
        <w:rPr>
          <w:sz w:val="20"/>
          <w:szCs w:val="20"/>
        </w:rPr>
        <w:t xml:space="preserve">), a (dimensionless) empirical parameters. In this research, the SIPAR_ID model used to estimate the infiltration parameters of the </w:t>
      </w:r>
      <w:proofErr w:type="spellStart"/>
      <w:r w:rsidRPr="003D2EB1">
        <w:rPr>
          <w:sz w:val="20"/>
          <w:szCs w:val="20"/>
        </w:rPr>
        <w:t>Kostiakov</w:t>
      </w:r>
      <w:proofErr w:type="spellEnd"/>
      <w:r w:rsidRPr="003D2EB1">
        <w:rPr>
          <w:sz w:val="20"/>
          <w:szCs w:val="20"/>
        </w:rPr>
        <w:t>-Lewis equation. Therefore, three different strategies considered:</w:t>
      </w:r>
    </w:p>
    <w:p w:rsidR="0042483D" w:rsidRPr="003D2EB1" w:rsidRDefault="00E10C2B" w:rsidP="0071035F">
      <w:pPr>
        <w:suppressAutoHyphens w:val="0"/>
        <w:snapToGrid w:val="0"/>
        <w:ind w:firstLine="425"/>
        <w:jc w:val="both"/>
        <w:rPr>
          <w:sz w:val="20"/>
          <w:szCs w:val="20"/>
        </w:rPr>
      </w:pPr>
      <w:r w:rsidRPr="003D2EB1">
        <w:rPr>
          <w:sz w:val="20"/>
          <w:szCs w:val="20"/>
        </w:rPr>
        <w:t xml:space="preserve">1- Use of the </w:t>
      </w:r>
      <w:proofErr w:type="spellStart"/>
      <w:r w:rsidRPr="003D2EB1">
        <w:rPr>
          <w:sz w:val="20"/>
          <w:szCs w:val="20"/>
        </w:rPr>
        <w:t>Kostiakov</w:t>
      </w:r>
      <w:proofErr w:type="spellEnd"/>
      <w:r w:rsidRPr="003D2EB1">
        <w:rPr>
          <w:sz w:val="20"/>
          <w:szCs w:val="20"/>
        </w:rPr>
        <w:t xml:space="preserve">-Lewis equation with basic infiltration rate equal to zero (Z1): The SIPAR_ID model does not have the ability to estimate the basic infiltration rate independently. So, to increase model accuracy, the estimates more in comparison with other methods for fixing the infiltration parameters. </w:t>
      </w:r>
    </w:p>
    <w:p w:rsidR="00E10C2B" w:rsidRPr="003D2EB1" w:rsidRDefault="0042483D" w:rsidP="0071035F">
      <w:pPr>
        <w:suppressAutoHyphens w:val="0"/>
        <w:snapToGrid w:val="0"/>
        <w:ind w:firstLine="425"/>
        <w:jc w:val="both"/>
        <w:rPr>
          <w:sz w:val="20"/>
          <w:szCs w:val="20"/>
        </w:rPr>
      </w:pPr>
      <w:r w:rsidRPr="003D2EB1">
        <w:rPr>
          <w:sz w:val="20"/>
          <w:szCs w:val="20"/>
        </w:rPr>
        <w:t>2</w:t>
      </w:r>
      <w:r w:rsidR="00E10C2B" w:rsidRPr="003D2EB1">
        <w:rPr>
          <w:sz w:val="20"/>
          <w:szCs w:val="20"/>
        </w:rPr>
        <w:t xml:space="preserve">- Use of the </w:t>
      </w:r>
      <w:proofErr w:type="spellStart"/>
      <w:r w:rsidR="00E10C2B" w:rsidRPr="003D2EB1">
        <w:rPr>
          <w:sz w:val="20"/>
          <w:szCs w:val="20"/>
        </w:rPr>
        <w:t>Kostiakov</w:t>
      </w:r>
      <w:proofErr w:type="spellEnd"/>
      <w:r w:rsidR="00E10C2B" w:rsidRPr="003D2EB1">
        <w:rPr>
          <w:sz w:val="20"/>
          <w:szCs w:val="20"/>
        </w:rPr>
        <w:t xml:space="preserve">-Lewis equation with the adjusted infiltration rate (Z2): In this case, to control the basic infiltration rate, the nominal flow rate of the </w:t>
      </w:r>
      <w:r w:rsidR="00E10C2B" w:rsidRPr="003D2EB1">
        <w:rPr>
          <w:sz w:val="20"/>
          <w:szCs w:val="20"/>
        </w:rPr>
        <w:lastRenderedPageBreak/>
        <w:t>inflow hydrograph and steady runoff used. According to Bautista et al. (2012), the actual system is not at steady state runoff, thus the value of f0 should reduce by applying the empirical parameter</w:t>
      </w:r>
      <w:r w:rsidRPr="003D2EB1">
        <w:rPr>
          <w:sz w:val="20"/>
          <w:szCs w:val="20"/>
        </w:rPr>
        <w:t xml:space="preserve"> </w:t>
      </w:r>
      <w:r w:rsidR="00E10C2B" w:rsidRPr="003D2EB1">
        <w:rPr>
          <w:sz w:val="20"/>
          <w:szCs w:val="20"/>
        </w:rPr>
        <w:object w:dxaOrig="220" w:dyaOrig="260">
          <v:shape id="_x0000_i1029" type="#_x0000_t75" style="width:12.5pt;height:12.5pt" o:ole="">
            <v:imagedata r:id="rId26" o:title=""/>
          </v:shape>
          <o:OLEObject Type="Embed" ProgID="Equation.DSMT4" ShapeID="_x0000_i1029" DrawAspect="Content" ObjectID="_1569964067" r:id="rId27"/>
        </w:object>
      </w:r>
      <w:r w:rsidRPr="003D2EB1">
        <w:rPr>
          <w:sz w:val="20"/>
          <w:szCs w:val="20"/>
        </w:rPr>
        <w:t xml:space="preserve"> </w:t>
      </w:r>
      <w:r w:rsidR="00E10C2B" w:rsidRPr="003D2EB1">
        <w:rPr>
          <w:sz w:val="20"/>
          <w:szCs w:val="20"/>
        </w:rPr>
        <w:t xml:space="preserve">= 0.5. The basic infiltration rate determined by the Walker and </w:t>
      </w:r>
      <w:proofErr w:type="spellStart"/>
      <w:r w:rsidR="00E10C2B" w:rsidRPr="003D2EB1">
        <w:rPr>
          <w:sz w:val="20"/>
          <w:szCs w:val="20"/>
        </w:rPr>
        <w:t>Skogerboe</w:t>
      </w:r>
      <w:proofErr w:type="spellEnd"/>
      <w:r w:rsidR="00E10C2B" w:rsidRPr="003D2EB1">
        <w:rPr>
          <w:sz w:val="20"/>
          <w:szCs w:val="20"/>
        </w:rPr>
        <w:t xml:space="preserve"> (1987) equation:</w:t>
      </w:r>
    </w:p>
    <w:p w:rsidR="00E10C2B" w:rsidRPr="003D2EB1" w:rsidRDefault="00E10C2B" w:rsidP="0071035F">
      <w:pPr>
        <w:suppressAutoHyphens w:val="0"/>
        <w:snapToGrid w:val="0"/>
        <w:jc w:val="center"/>
        <w:rPr>
          <w:sz w:val="20"/>
          <w:szCs w:val="20"/>
        </w:rPr>
      </w:pPr>
      <w:r w:rsidRPr="003D2EB1">
        <w:rPr>
          <w:sz w:val="20"/>
          <w:szCs w:val="20"/>
        </w:rPr>
        <w:object w:dxaOrig="1939" w:dyaOrig="620">
          <v:shape id="_x0000_i1030" type="#_x0000_t75" style="width:76.4pt;height:24.4pt" o:ole="">
            <v:imagedata r:id="rId28" o:title=""/>
          </v:shape>
          <o:OLEObject Type="Embed" ProgID="Equation.DSMT4" ShapeID="_x0000_i1030" DrawAspect="Content" ObjectID="_1569964068" r:id="rId29"/>
        </w:object>
      </w:r>
    </w:p>
    <w:p w:rsidR="00E10C2B" w:rsidRPr="003D2EB1" w:rsidRDefault="00E10C2B" w:rsidP="0071035F">
      <w:pPr>
        <w:suppressAutoHyphens w:val="0"/>
        <w:snapToGrid w:val="0"/>
        <w:ind w:firstLine="425"/>
        <w:jc w:val="both"/>
        <w:rPr>
          <w:sz w:val="20"/>
          <w:szCs w:val="20"/>
        </w:rPr>
      </w:pPr>
      <w:r w:rsidRPr="003D2EB1">
        <w:rPr>
          <w:sz w:val="20"/>
          <w:szCs w:val="20"/>
        </w:rPr>
        <w:t xml:space="preserve">3- Using the </w:t>
      </w:r>
      <w:proofErr w:type="spellStart"/>
      <w:r w:rsidRPr="003D2EB1">
        <w:rPr>
          <w:sz w:val="20"/>
          <w:szCs w:val="20"/>
        </w:rPr>
        <w:t>Kostiakov</w:t>
      </w:r>
      <w:proofErr w:type="spellEnd"/>
      <w:r w:rsidRPr="003D2EB1">
        <w:rPr>
          <w:sz w:val="20"/>
          <w:szCs w:val="20"/>
        </w:rPr>
        <w:t xml:space="preserve">-Lewis equation with the basic infiltration rate of the inflow-outflow method (Z3): In this case, the assumption is that the runoff and the input hydrograph are uniform. Hence, the Walker and </w:t>
      </w:r>
      <w:proofErr w:type="spellStart"/>
      <w:r w:rsidRPr="003D2EB1">
        <w:rPr>
          <w:sz w:val="20"/>
          <w:szCs w:val="20"/>
        </w:rPr>
        <w:t>Skogerboe</w:t>
      </w:r>
      <w:proofErr w:type="spellEnd"/>
      <w:r w:rsidRPr="003D2EB1">
        <w:rPr>
          <w:sz w:val="20"/>
          <w:szCs w:val="20"/>
        </w:rPr>
        <w:t xml:space="preserve"> (1987) equation is used to determine the basic infiltration rate:</w:t>
      </w:r>
    </w:p>
    <w:p w:rsidR="00E10C2B" w:rsidRPr="003D2EB1" w:rsidRDefault="00E10C2B" w:rsidP="0071035F">
      <w:pPr>
        <w:suppressAutoHyphens w:val="0"/>
        <w:snapToGrid w:val="0"/>
        <w:jc w:val="center"/>
        <w:rPr>
          <w:sz w:val="20"/>
          <w:szCs w:val="20"/>
        </w:rPr>
      </w:pPr>
      <w:r w:rsidRPr="003D2EB1">
        <w:rPr>
          <w:sz w:val="20"/>
          <w:szCs w:val="20"/>
        </w:rPr>
        <w:object w:dxaOrig="1440" w:dyaOrig="620">
          <v:shape id="_x0000_i1031" type="#_x0000_t75" style="width:60.75pt;height:25.05pt" o:ole="">
            <v:imagedata r:id="rId30" o:title=""/>
          </v:shape>
          <o:OLEObject Type="Embed" ProgID="Equation.DSMT4" ShapeID="_x0000_i1031" DrawAspect="Content" ObjectID="_1569964069" r:id="rId31"/>
        </w:object>
      </w:r>
    </w:p>
    <w:p w:rsidR="00E10C2B" w:rsidRPr="003D2EB1" w:rsidRDefault="00E10C2B" w:rsidP="0071035F">
      <w:pPr>
        <w:suppressAutoHyphens w:val="0"/>
        <w:snapToGrid w:val="0"/>
        <w:ind w:firstLine="425"/>
        <w:jc w:val="both"/>
        <w:rPr>
          <w:sz w:val="20"/>
          <w:szCs w:val="20"/>
        </w:rPr>
      </w:pPr>
      <w:r w:rsidRPr="003D2EB1">
        <w:rPr>
          <w:sz w:val="20"/>
          <w:szCs w:val="20"/>
        </w:rPr>
        <w:t>Performance Evaluation</w:t>
      </w:r>
    </w:p>
    <w:p w:rsidR="00E10C2B" w:rsidRPr="003D2EB1" w:rsidRDefault="00E10C2B" w:rsidP="0071035F">
      <w:pPr>
        <w:suppressAutoHyphens w:val="0"/>
        <w:snapToGrid w:val="0"/>
        <w:ind w:firstLine="425"/>
        <w:jc w:val="both"/>
        <w:rPr>
          <w:sz w:val="20"/>
          <w:szCs w:val="20"/>
        </w:rPr>
      </w:pPr>
      <w:r w:rsidRPr="003D2EB1">
        <w:rPr>
          <w:sz w:val="20"/>
          <w:szCs w:val="20"/>
        </w:rPr>
        <w:t xml:space="preserve">Infiltration parameters of the </w:t>
      </w:r>
      <w:proofErr w:type="spellStart"/>
      <w:r w:rsidRPr="003D2EB1">
        <w:rPr>
          <w:sz w:val="20"/>
          <w:szCs w:val="20"/>
        </w:rPr>
        <w:t>Kostiakov</w:t>
      </w:r>
      <w:proofErr w:type="spellEnd"/>
      <w:r w:rsidRPr="003D2EB1">
        <w:rPr>
          <w:sz w:val="20"/>
          <w:szCs w:val="20"/>
        </w:rPr>
        <w:t xml:space="preserve">-Lewis equation estimated in all three different methods of SIPAR_ID at all irrigation times. To evaluate the accuracy and capacities of different methods of the SIPAR_ID model in estimating the infiltration parameters, the water infiltrated in the field compared to the predicted values by the model. For water </w:t>
      </w:r>
      <w:r w:rsidRPr="003D2EB1">
        <w:rPr>
          <w:sz w:val="20"/>
          <w:szCs w:val="20"/>
        </w:rPr>
        <w:lastRenderedPageBreak/>
        <w:t>infiltrated in the field determined by the difference in volume of inflow and runoff. The predicted water volume estimated by the model using a trapezoidal method:</w:t>
      </w:r>
    </w:p>
    <w:p w:rsidR="00E10C2B" w:rsidRPr="003D2EB1" w:rsidRDefault="00E10C2B" w:rsidP="0071035F">
      <w:pPr>
        <w:suppressAutoHyphens w:val="0"/>
        <w:snapToGrid w:val="0"/>
        <w:jc w:val="center"/>
        <w:rPr>
          <w:sz w:val="20"/>
          <w:szCs w:val="20"/>
        </w:rPr>
      </w:pPr>
      <w:r w:rsidRPr="003D2EB1">
        <w:rPr>
          <w:sz w:val="20"/>
          <w:szCs w:val="20"/>
          <w:lang w:bidi="fa-IR"/>
        </w:rPr>
        <w:object w:dxaOrig="2120" w:dyaOrig="680">
          <v:shape id="_x0000_i1032" type="#_x0000_t75" style="width:89.55pt;height:30.05pt" o:ole="">
            <v:imagedata r:id="rId32" o:title=""/>
          </v:shape>
          <o:OLEObject Type="Embed" ProgID="Equation.DSMT4" ShapeID="_x0000_i1032" DrawAspect="Content" ObjectID="_1569964070" r:id="rId33"/>
        </w:object>
      </w:r>
    </w:p>
    <w:p w:rsidR="00E10C2B" w:rsidRPr="003D2EB1" w:rsidRDefault="00E10C2B" w:rsidP="0071035F">
      <w:pPr>
        <w:suppressAutoHyphens w:val="0"/>
        <w:snapToGrid w:val="0"/>
        <w:ind w:firstLine="425"/>
        <w:jc w:val="both"/>
        <w:rPr>
          <w:sz w:val="20"/>
          <w:szCs w:val="20"/>
        </w:rPr>
      </w:pPr>
      <w:r w:rsidRPr="003D2EB1">
        <w:rPr>
          <w:sz w:val="20"/>
          <w:szCs w:val="20"/>
        </w:rPr>
        <w:t xml:space="preserve">Where, n is the number of observing stations, </w:t>
      </w:r>
      <w:r w:rsidRPr="003D2EB1">
        <w:rPr>
          <w:sz w:val="20"/>
          <w:szCs w:val="20"/>
          <w:lang w:bidi="fa-IR"/>
        </w:rPr>
        <w:object w:dxaOrig="180" w:dyaOrig="360">
          <v:shape id="_x0000_i1033" type="#_x0000_t75" style="width:5.65pt;height:16.9pt" o:ole="">
            <v:imagedata r:id="rId34" o:title=""/>
          </v:shape>
          <o:OLEObject Type="Embed" ProgID="Equation.DSMT4" ShapeID="_x0000_i1033" DrawAspect="Content" ObjectID="_1569964071" r:id="rId35"/>
        </w:object>
      </w:r>
      <w:r w:rsidRPr="003D2EB1">
        <w:rPr>
          <w:sz w:val="20"/>
          <w:szCs w:val="20"/>
        </w:rPr>
        <w:t xml:space="preserve"> is stations spacing (m), </w:t>
      </w:r>
      <w:proofErr w:type="spellStart"/>
      <w:r w:rsidRPr="003D2EB1">
        <w:rPr>
          <w:sz w:val="20"/>
          <w:szCs w:val="20"/>
        </w:rPr>
        <w:t>Z</w:t>
      </w:r>
      <w:r w:rsidRPr="003D2EB1">
        <w:rPr>
          <w:sz w:val="20"/>
          <w:szCs w:val="20"/>
          <w:vertAlign w:val="subscript"/>
        </w:rPr>
        <w:t>i</w:t>
      </w:r>
      <w:proofErr w:type="spellEnd"/>
      <w:r w:rsidRPr="003D2EB1">
        <w:rPr>
          <w:sz w:val="20"/>
          <w:szCs w:val="20"/>
        </w:rPr>
        <w:t xml:space="preserve"> and Z</w:t>
      </w:r>
      <w:r w:rsidRPr="003D2EB1">
        <w:rPr>
          <w:sz w:val="20"/>
          <w:szCs w:val="20"/>
          <w:vertAlign w:val="subscript"/>
        </w:rPr>
        <w:t>i+1</w:t>
      </w:r>
      <w:r w:rsidRPr="003D2EB1">
        <w:rPr>
          <w:sz w:val="20"/>
          <w:szCs w:val="20"/>
        </w:rPr>
        <w:t xml:space="preserve">, the amount of infiltrated volume (m^3) at stations </w:t>
      </w:r>
      <w:proofErr w:type="spellStart"/>
      <w:r w:rsidRPr="003D2EB1">
        <w:rPr>
          <w:sz w:val="20"/>
          <w:szCs w:val="20"/>
        </w:rPr>
        <w:t>i</w:t>
      </w:r>
      <w:proofErr w:type="spellEnd"/>
      <w:r w:rsidRPr="003D2EB1">
        <w:rPr>
          <w:sz w:val="20"/>
          <w:szCs w:val="20"/>
        </w:rPr>
        <w:t xml:space="preserve"> and </w:t>
      </w:r>
      <w:proofErr w:type="spellStart"/>
      <w:r w:rsidRPr="003D2EB1">
        <w:rPr>
          <w:sz w:val="20"/>
          <w:szCs w:val="20"/>
        </w:rPr>
        <w:t>i</w:t>
      </w:r>
      <w:proofErr w:type="spellEnd"/>
      <w:r w:rsidRPr="003D2EB1">
        <w:rPr>
          <w:sz w:val="20"/>
          <w:szCs w:val="20"/>
        </w:rPr>
        <w:t xml:space="preserve"> + 1, respectively.</w:t>
      </w:r>
    </w:p>
    <w:p w:rsidR="004E5006" w:rsidRPr="003D2EB1" w:rsidRDefault="004E5006" w:rsidP="0071035F">
      <w:pPr>
        <w:suppressAutoHyphens w:val="0"/>
        <w:snapToGrid w:val="0"/>
        <w:ind w:firstLine="425"/>
        <w:jc w:val="both"/>
        <w:rPr>
          <w:sz w:val="20"/>
          <w:szCs w:val="20"/>
        </w:rPr>
      </w:pPr>
      <w:r w:rsidRPr="003D2EB1">
        <w:rPr>
          <w:sz w:val="20"/>
          <w:szCs w:val="20"/>
        </w:rPr>
        <w:t>Statistical indicators</w:t>
      </w:r>
    </w:p>
    <w:p w:rsidR="004E5006" w:rsidRPr="003D2EB1" w:rsidRDefault="004E5006" w:rsidP="0071035F">
      <w:pPr>
        <w:suppressAutoHyphens w:val="0"/>
        <w:snapToGrid w:val="0"/>
        <w:ind w:firstLine="425"/>
        <w:jc w:val="both"/>
        <w:rPr>
          <w:sz w:val="20"/>
          <w:szCs w:val="20"/>
        </w:rPr>
      </w:pPr>
      <w:r w:rsidRPr="003D2EB1">
        <w:rPr>
          <w:sz w:val="20"/>
          <w:szCs w:val="20"/>
        </w:rPr>
        <w:t>In order to compare the different methods of determining the infiltration equation with each other, the Relative Error of model (RE) and (R</w:t>
      </w:r>
      <w:r w:rsidRPr="003D2EB1">
        <w:rPr>
          <w:sz w:val="20"/>
          <w:szCs w:val="20"/>
          <w:vertAlign w:val="superscript"/>
        </w:rPr>
        <w:t>2</w:t>
      </w:r>
      <w:r w:rsidRPr="003D2EB1">
        <w:rPr>
          <w:sz w:val="20"/>
          <w:szCs w:val="20"/>
        </w:rPr>
        <w:t>) statistical indicators was used:</w:t>
      </w:r>
    </w:p>
    <w:p w:rsidR="004E5006" w:rsidRPr="003D2EB1" w:rsidRDefault="004E5006" w:rsidP="0071035F">
      <w:pPr>
        <w:suppressAutoHyphens w:val="0"/>
        <w:snapToGrid w:val="0"/>
        <w:jc w:val="center"/>
        <w:rPr>
          <w:sz w:val="20"/>
          <w:szCs w:val="20"/>
        </w:rPr>
      </w:pPr>
      <w:r w:rsidRPr="003D2EB1">
        <w:rPr>
          <w:sz w:val="20"/>
          <w:szCs w:val="20"/>
        </w:rPr>
        <w:object w:dxaOrig="1980" w:dyaOrig="720">
          <v:shape id="_x0000_i1034" type="#_x0000_t75" style="width:78.9pt;height:28.15pt" o:ole="">
            <v:imagedata r:id="rId36" o:title=""/>
          </v:shape>
          <o:OLEObject Type="Embed" ProgID="Equation.DSMT4" ShapeID="_x0000_i1034" DrawAspect="Content" ObjectID="_1569964072" r:id="rId37"/>
        </w:object>
      </w:r>
    </w:p>
    <w:p w:rsidR="004E5006" w:rsidRPr="003D2EB1" w:rsidRDefault="004E5006" w:rsidP="0071035F">
      <w:pPr>
        <w:suppressAutoHyphens w:val="0"/>
        <w:snapToGrid w:val="0"/>
        <w:ind w:firstLine="425"/>
        <w:jc w:val="both"/>
        <w:rPr>
          <w:sz w:val="20"/>
          <w:szCs w:val="20"/>
        </w:rPr>
      </w:pPr>
      <w:r w:rsidRPr="003D2EB1">
        <w:rPr>
          <w:sz w:val="20"/>
          <w:szCs w:val="20"/>
        </w:rPr>
        <w:t xml:space="preserve">Which, </w:t>
      </w:r>
      <w:proofErr w:type="spellStart"/>
      <w:r w:rsidRPr="003D2EB1">
        <w:rPr>
          <w:sz w:val="20"/>
          <w:szCs w:val="20"/>
        </w:rPr>
        <w:t>V</w:t>
      </w:r>
      <w:r w:rsidRPr="003D2EB1">
        <w:rPr>
          <w:sz w:val="20"/>
          <w:szCs w:val="20"/>
          <w:vertAlign w:val="subscript"/>
        </w:rPr>
        <w:t>p</w:t>
      </w:r>
      <w:proofErr w:type="spellEnd"/>
      <w:r w:rsidRPr="003D2EB1">
        <w:rPr>
          <w:sz w:val="20"/>
          <w:szCs w:val="20"/>
        </w:rPr>
        <w:t xml:space="preserve"> and </w:t>
      </w:r>
      <w:proofErr w:type="spellStart"/>
      <w:r w:rsidRPr="003D2EB1">
        <w:rPr>
          <w:sz w:val="20"/>
          <w:szCs w:val="20"/>
        </w:rPr>
        <w:t>V</w:t>
      </w:r>
      <w:r w:rsidRPr="003D2EB1">
        <w:rPr>
          <w:sz w:val="20"/>
          <w:szCs w:val="20"/>
          <w:vertAlign w:val="subscript"/>
        </w:rPr>
        <w:t>m</w:t>
      </w:r>
      <w:proofErr w:type="spellEnd"/>
      <w:r w:rsidRPr="003D2EB1">
        <w:rPr>
          <w:sz w:val="20"/>
          <w:szCs w:val="20"/>
        </w:rPr>
        <w:t xml:space="preserve"> are predicted and </w:t>
      </w:r>
      <w:proofErr w:type="spellStart"/>
      <w:r w:rsidRPr="003D2EB1">
        <w:rPr>
          <w:sz w:val="20"/>
          <w:szCs w:val="20"/>
        </w:rPr>
        <w:t>measurment</w:t>
      </w:r>
      <w:proofErr w:type="spellEnd"/>
      <w:r w:rsidRPr="003D2EB1">
        <w:rPr>
          <w:sz w:val="20"/>
          <w:szCs w:val="20"/>
        </w:rPr>
        <w:t xml:space="preserve"> values respectively.</w:t>
      </w:r>
    </w:p>
    <w:p w:rsidR="004E5006" w:rsidRPr="003D2EB1" w:rsidRDefault="004E5006" w:rsidP="0071035F">
      <w:pPr>
        <w:suppressAutoHyphens w:val="0"/>
        <w:snapToGrid w:val="0"/>
        <w:ind w:firstLine="425"/>
        <w:jc w:val="both"/>
        <w:rPr>
          <w:sz w:val="20"/>
          <w:szCs w:val="20"/>
        </w:rPr>
      </w:pPr>
    </w:p>
    <w:p w:rsidR="00471E57" w:rsidRPr="003D2EB1" w:rsidRDefault="00471E57" w:rsidP="0071035F">
      <w:pPr>
        <w:suppressAutoHyphens w:val="0"/>
        <w:snapToGrid w:val="0"/>
        <w:jc w:val="both"/>
        <w:rPr>
          <w:b/>
          <w:sz w:val="20"/>
          <w:szCs w:val="20"/>
        </w:rPr>
      </w:pPr>
      <w:r w:rsidRPr="003D2EB1">
        <w:rPr>
          <w:b/>
          <w:sz w:val="20"/>
          <w:szCs w:val="20"/>
        </w:rPr>
        <w:t xml:space="preserve">3. Results </w:t>
      </w:r>
    </w:p>
    <w:p w:rsidR="0042483D" w:rsidRPr="003D2EB1" w:rsidRDefault="0042483D" w:rsidP="0071035F">
      <w:pPr>
        <w:suppressAutoHyphens w:val="0"/>
        <w:snapToGrid w:val="0"/>
        <w:ind w:firstLine="425"/>
        <w:jc w:val="both"/>
        <w:rPr>
          <w:sz w:val="20"/>
          <w:szCs w:val="20"/>
        </w:rPr>
        <w:sectPr w:rsidR="0042483D" w:rsidRPr="003D2EB1" w:rsidSect="00E479AD">
          <w:headerReference w:type="default" r:id="rId38"/>
          <w:footerReference w:type="even" r:id="rId39"/>
          <w:footerReference w:type="default" r:id="rId40"/>
          <w:footnotePr>
            <w:pos w:val="beneathText"/>
          </w:footnotePr>
          <w:type w:val="continuous"/>
          <w:pgSz w:w="12240" w:h="15840" w:code="1"/>
          <w:pgMar w:top="1440" w:right="1440" w:bottom="1440" w:left="1440" w:header="720" w:footer="720" w:gutter="0"/>
          <w:cols w:num="2" w:space="600"/>
          <w:docGrid w:linePitch="360"/>
        </w:sectPr>
      </w:pPr>
    </w:p>
    <w:p w:rsidR="005C4F80" w:rsidRPr="003D2EB1" w:rsidRDefault="005C4F80" w:rsidP="0071035F">
      <w:pPr>
        <w:suppressAutoHyphens w:val="0"/>
        <w:snapToGrid w:val="0"/>
        <w:ind w:firstLine="425"/>
        <w:jc w:val="both"/>
        <w:rPr>
          <w:sz w:val="20"/>
          <w:szCs w:val="20"/>
        </w:rPr>
      </w:pPr>
    </w:p>
    <w:p w:rsidR="00471E57" w:rsidRPr="003D2EB1" w:rsidRDefault="005C4F80" w:rsidP="0071035F">
      <w:pPr>
        <w:suppressAutoHyphens w:val="0"/>
        <w:snapToGrid w:val="0"/>
        <w:jc w:val="center"/>
        <w:rPr>
          <w:sz w:val="20"/>
          <w:szCs w:val="20"/>
        </w:rPr>
      </w:pPr>
      <w:r w:rsidRPr="003D2EB1">
        <w:rPr>
          <w:sz w:val="20"/>
          <w:szCs w:val="20"/>
        </w:rPr>
        <w:t xml:space="preserve">Table 2: Parameters of the </w:t>
      </w:r>
      <w:proofErr w:type="spellStart"/>
      <w:r w:rsidRPr="003D2EB1">
        <w:rPr>
          <w:sz w:val="20"/>
          <w:szCs w:val="20"/>
        </w:rPr>
        <w:t>Kostiakov</w:t>
      </w:r>
      <w:proofErr w:type="spellEnd"/>
      <w:r w:rsidRPr="003D2EB1">
        <w:rPr>
          <w:sz w:val="20"/>
          <w:szCs w:val="20"/>
        </w:rPr>
        <w:t xml:space="preserve"> Lewis Equation</w:t>
      </w:r>
    </w:p>
    <w:tbl>
      <w:tblPr>
        <w:tblStyle w:val="TableGrid"/>
        <w:tblW w:w="5000" w:type="pct"/>
        <w:jc w:val="center"/>
        <w:tblCellMar>
          <w:left w:w="57" w:type="dxa"/>
          <w:right w:w="57" w:type="dxa"/>
        </w:tblCellMar>
        <w:tblLook w:val="04A0"/>
      </w:tblPr>
      <w:tblGrid>
        <w:gridCol w:w="1655"/>
        <w:gridCol w:w="1732"/>
        <w:gridCol w:w="1281"/>
        <w:gridCol w:w="1474"/>
        <w:gridCol w:w="1666"/>
        <w:gridCol w:w="1666"/>
      </w:tblGrid>
      <w:tr w:rsidR="005C4F80" w:rsidRPr="003D2EB1" w:rsidTr="0042483D">
        <w:trPr>
          <w:jc w:val="center"/>
        </w:trPr>
        <w:tc>
          <w:tcPr>
            <w:tcW w:w="874" w:type="pct"/>
            <w:noWrap/>
            <w:vAlign w:val="center"/>
            <w:hideMark/>
          </w:tcPr>
          <w:p w:rsidR="005C4F80" w:rsidRPr="003D2EB1" w:rsidRDefault="005C4F80" w:rsidP="0071035F">
            <w:pPr>
              <w:suppressAutoHyphens w:val="0"/>
              <w:snapToGrid w:val="0"/>
              <w:jc w:val="both"/>
              <w:rPr>
                <w:rFonts w:eastAsia="Times New Roman"/>
                <w:color w:val="000000"/>
                <w:sz w:val="20"/>
                <w:szCs w:val="20"/>
              </w:rPr>
            </w:pPr>
            <w:proofErr w:type="spellStart"/>
            <w:r w:rsidRPr="003D2EB1">
              <w:rPr>
                <w:rFonts w:eastAsia="Times New Roman"/>
                <w:color w:val="000000"/>
                <w:sz w:val="20"/>
                <w:szCs w:val="20"/>
              </w:rPr>
              <w:t>Irri</w:t>
            </w:r>
            <w:proofErr w:type="spellEnd"/>
            <w:r w:rsidRPr="003D2EB1">
              <w:rPr>
                <w:rFonts w:eastAsia="Times New Roman"/>
                <w:color w:val="000000"/>
                <w:sz w:val="20"/>
                <w:szCs w:val="20"/>
              </w:rPr>
              <w:t>. N.O.</w:t>
            </w:r>
          </w:p>
        </w:tc>
        <w:tc>
          <w:tcPr>
            <w:tcW w:w="914" w:type="pct"/>
            <w:noWrap/>
            <w:vAlign w:val="center"/>
            <w:hideMark/>
          </w:tcPr>
          <w:p w:rsidR="005C4F80" w:rsidRPr="003D2EB1" w:rsidRDefault="005C4F80" w:rsidP="0071035F">
            <w:pPr>
              <w:suppressAutoHyphens w:val="0"/>
              <w:snapToGrid w:val="0"/>
              <w:jc w:val="both"/>
              <w:rPr>
                <w:rFonts w:eastAsia="Times New Roman"/>
                <w:color w:val="000000"/>
                <w:sz w:val="20"/>
                <w:szCs w:val="20"/>
              </w:rPr>
            </w:pPr>
            <w:proofErr w:type="spellStart"/>
            <w:r w:rsidRPr="003D2EB1">
              <w:rPr>
                <w:rFonts w:eastAsia="Times New Roman"/>
                <w:color w:val="000000"/>
                <w:sz w:val="20"/>
                <w:szCs w:val="20"/>
              </w:rPr>
              <w:t>Furr</w:t>
            </w:r>
            <w:proofErr w:type="spellEnd"/>
            <w:r w:rsidRPr="003D2EB1">
              <w:rPr>
                <w:rFonts w:eastAsia="Times New Roman"/>
                <w:color w:val="000000"/>
                <w:sz w:val="20"/>
                <w:szCs w:val="20"/>
              </w:rPr>
              <w:t>. NO.</w:t>
            </w:r>
          </w:p>
        </w:tc>
        <w:tc>
          <w:tcPr>
            <w:tcW w:w="676" w:type="pct"/>
            <w:noWrap/>
            <w:vAlign w:val="center"/>
            <w:hideMark/>
          </w:tcPr>
          <w:p w:rsidR="005C4F80" w:rsidRPr="003D2EB1" w:rsidRDefault="005C4F80" w:rsidP="0071035F">
            <w:pPr>
              <w:suppressAutoHyphens w:val="0"/>
              <w:snapToGrid w:val="0"/>
              <w:jc w:val="both"/>
              <w:rPr>
                <w:rFonts w:eastAsia="Times New Roman"/>
                <w:iCs/>
                <w:color w:val="000000"/>
                <w:sz w:val="20"/>
                <w:szCs w:val="20"/>
              </w:rPr>
            </w:pPr>
            <w:r w:rsidRPr="003D2EB1">
              <w:rPr>
                <w:rFonts w:eastAsia="Times New Roman"/>
                <w:iCs/>
                <w:color w:val="000000"/>
                <w:sz w:val="20"/>
                <w:szCs w:val="20"/>
              </w:rPr>
              <w:t>a</w:t>
            </w:r>
          </w:p>
        </w:tc>
        <w:tc>
          <w:tcPr>
            <w:tcW w:w="778" w:type="pct"/>
            <w:noWrap/>
            <w:vAlign w:val="center"/>
            <w:hideMark/>
          </w:tcPr>
          <w:p w:rsidR="005C4F80" w:rsidRPr="003D2EB1" w:rsidRDefault="005C4F80" w:rsidP="0071035F">
            <w:pPr>
              <w:suppressAutoHyphens w:val="0"/>
              <w:snapToGrid w:val="0"/>
              <w:jc w:val="both"/>
              <w:rPr>
                <w:rFonts w:eastAsia="Times New Roman"/>
                <w:iCs/>
                <w:color w:val="000000"/>
                <w:sz w:val="20"/>
                <w:szCs w:val="20"/>
              </w:rPr>
            </w:pPr>
            <w:r w:rsidRPr="003D2EB1">
              <w:rPr>
                <w:rFonts w:eastAsia="Times New Roman"/>
                <w:iCs/>
                <w:color w:val="000000"/>
                <w:sz w:val="20"/>
                <w:szCs w:val="20"/>
              </w:rPr>
              <w:t>k</w:t>
            </w:r>
          </w:p>
        </w:tc>
        <w:tc>
          <w:tcPr>
            <w:tcW w:w="879" w:type="pct"/>
            <w:noWrap/>
            <w:vAlign w:val="center"/>
            <w:hideMark/>
          </w:tcPr>
          <w:p w:rsidR="005C4F80" w:rsidRPr="003D2EB1" w:rsidRDefault="005C4F80" w:rsidP="0071035F">
            <w:pPr>
              <w:suppressAutoHyphens w:val="0"/>
              <w:snapToGrid w:val="0"/>
              <w:jc w:val="both"/>
              <w:rPr>
                <w:rFonts w:eastAsia="Times New Roman"/>
                <w:iCs/>
                <w:color w:val="000000"/>
                <w:sz w:val="20"/>
                <w:szCs w:val="20"/>
                <w:vertAlign w:val="subscript"/>
              </w:rPr>
            </w:pPr>
            <w:r w:rsidRPr="003D2EB1">
              <w:rPr>
                <w:rFonts w:eastAsia="Times New Roman"/>
                <w:iCs/>
                <w:color w:val="000000"/>
                <w:sz w:val="20"/>
                <w:szCs w:val="20"/>
              </w:rPr>
              <w:t>0.5f</w:t>
            </w:r>
            <w:r w:rsidRPr="003D2EB1">
              <w:rPr>
                <w:rFonts w:eastAsia="Times New Roman"/>
                <w:iCs/>
                <w:color w:val="000000"/>
                <w:sz w:val="20"/>
                <w:szCs w:val="20"/>
                <w:vertAlign w:val="subscript"/>
              </w:rPr>
              <w:t>0</w:t>
            </w:r>
          </w:p>
        </w:tc>
        <w:tc>
          <w:tcPr>
            <w:tcW w:w="879" w:type="pct"/>
            <w:noWrap/>
            <w:vAlign w:val="center"/>
            <w:hideMark/>
          </w:tcPr>
          <w:p w:rsidR="005C4F80" w:rsidRPr="003D2EB1" w:rsidRDefault="005C4F80" w:rsidP="0071035F">
            <w:pPr>
              <w:suppressAutoHyphens w:val="0"/>
              <w:snapToGrid w:val="0"/>
              <w:jc w:val="both"/>
              <w:rPr>
                <w:rFonts w:eastAsia="Times New Roman"/>
                <w:color w:val="000000"/>
                <w:sz w:val="20"/>
                <w:szCs w:val="20"/>
                <w:vertAlign w:val="subscript"/>
              </w:rPr>
            </w:pPr>
            <w:r w:rsidRPr="003D2EB1">
              <w:rPr>
                <w:rFonts w:eastAsia="Times New Roman"/>
                <w:color w:val="000000"/>
                <w:sz w:val="20"/>
                <w:szCs w:val="20"/>
              </w:rPr>
              <w:t>f</w:t>
            </w:r>
            <w:r w:rsidRPr="003D2EB1">
              <w:rPr>
                <w:rFonts w:eastAsia="Times New Roman"/>
                <w:color w:val="000000"/>
                <w:sz w:val="20"/>
                <w:szCs w:val="20"/>
                <w:vertAlign w:val="subscript"/>
              </w:rPr>
              <w:t xml:space="preserve">0 </w:t>
            </w:r>
          </w:p>
        </w:tc>
      </w:tr>
      <w:tr w:rsidR="005C4F80" w:rsidRPr="003D2EB1" w:rsidTr="0042483D">
        <w:trPr>
          <w:jc w:val="center"/>
        </w:trPr>
        <w:tc>
          <w:tcPr>
            <w:tcW w:w="874" w:type="pct"/>
            <w:vMerge w:val="restart"/>
            <w:noWrap/>
            <w:vAlign w:val="center"/>
            <w:hideMark/>
          </w:tcPr>
          <w:p w:rsidR="005C4F80" w:rsidRPr="003D2EB1" w:rsidRDefault="005C4F80" w:rsidP="0071035F">
            <w:pPr>
              <w:suppressAutoHyphens w:val="0"/>
              <w:snapToGrid w:val="0"/>
              <w:jc w:val="both"/>
              <w:rPr>
                <w:rFonts w:eastAsia="Times New Roman"/>
                <w:color w:val="000000"/>
                <w:sz w:val="20"/>
                <w:szCs w:val="20"/>
              </w:rPr>
            </w:pPr>
          </w:p>
          <w:p w:rsidR="005C4F80" w:rsidRPr="003D2EB1" w:rsidRDefault="005C4F80" w:rsidP="0071035F">
            <w:pPr>
              <w:suppressAutoHyphens w:val="0"/>
              <w:snapToGrid w:val="0"/>
              <w:jc w:val="both"/>
              <w:rPr>
                <w:rFonts w:eastAsia="Times New Roman"/>
                <w:color w:val="000000"/>
                <w:sz w:val="20"/>
                <w:szCs w:val="20"/>
              </w:rPr>
            </w:pPr>
          </w:p>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1</w:t>
            </w:r>
          </w:p>
        </w:tc>
        <w:tc>
          <w:tcPr>
            <w:tcW w:w="914"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1</w:t>
            </w:r>
          </w:p>
        </w:tc>
        <w:tc>
          <w:tcPr>
            <w:tcW w:w="676"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0.4847</w:t>
            </w:r>
          </w:p>
        </w:tc>
        <w:tc>
          <w:tcPr>
            <w:tcW w:w="778"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0.0088</w:t>
            </w:r>
          </w:p>
        </w:tc>
        <w:tc>
          <w:tcPr>
            <w:tcW w:w="879"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0.000243</w:t>
            </w:r>
          </w:p>
        </w:tc>
        <w:tc>
          <w:tcPr>
            <w:tcW w:w="879"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0.000487</w:t>
            </w:r>
          </w:p>
        </w:tc>
      </w:tr>
      <w:tr w:rsidR="005C4F80" w:rsidRPr="003D2EB1" w:rsidTr="0042483D">
        <w:trPr>
          <w:jc w:val="center"/>
        </w:trPr>
        <w:tc>
          <w:tcPr>
            <w:tcW w:w="874" w:type="pct"/>
            <w:vMerge/>
            <w:vAlign w:val="center"/>
            <w:hideMark/>
          </w:tcPr>
          <w:p w:rsidR="005C4F80" w:rsidRPr="003D2EB1" w:rsidRDefault="005C4F80" w:rsidP="0071035F">
            <w:pPr>
              <w:suppressAutoHyphens w:val="0"/>
              <w:snapToGrid w:val="0"/>
              <w:jc w:val="both"/>
              <w:rPr>
                <w:rFonts w:eastAsia="Times New Roman"/>
                <w:color w:val="000000"/>
                <w:sz w:val="20"/>
                <w:szCs w:val="20"/>
              </w:rPr>
            </w:pPr>
          </w:p>
        </w:tc>
        <w:tc>
          <w:tcPr>
            <w:tcW w:w="914"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2</w:t>
            </w:r>
          </w:p>
        </w:tc>
        <w:tc>
          <w:tcPr>
            <w:tcW w:w="676"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0.6723</w:t>
            </w:r>
          </w:p>
        </w:tc>
        <w:tc>
          <w:tcPr>
            <w:tcW w:w="778"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0.0049</w:t>
            </w:r>
          </w:p>
        </w:tc>
        <w:tc>
          <w:tcPr>
            <w:tcW w:w="879"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0.0004</w:t>
            </w:r>
          </w:p>
        </w:tc>
        <w:tc>
          <w:tcPr>
            <w:tcW w:w="879"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0.0008</w:t>
            </w:r>
          </w:p>
        </w:tc>
      </w:tr>
      <w:tr w:rsidR="005C4F80" w:rsidRPr="003D2EB1" w:rsidTr="0042483D">
        <w:trPr>
          <w:jc w:val="center"/>
        </w:trPr>
        <w:tc>
          <w:tcPr>
            <w:tcW w:w="874" w:type="pct"/>
            <w:vMerge/>
            <w:vAlign w:val="center"/>
            <w:hideMark/>
          </w:tcPr>
          <w:p w:rsidR="005C4F80" w:rsidRPr="003D2EB1" w:rsidRDefault="005C4F80" w:rsidP="0071035F">
            <w:pPr>
              <w:suppressAutoHyphens w:val="0"/>
              <w:snapToGrid w:val="0"/>
              <w:jc w:val="both"/>
              <w:rPr>
                <w:rFonts w:eastAsia="Times New Roman"/>
                <w:color w:val="000000"/>
                <w:sz w:val="20"/>
                <w:szCs w:val="20"/>
              </w:rPr>
            </w:pPr>
          </w:p>
        </w:tc>
        <w:tc>
          <w:tcPr>
            <w:tcW w:w="914"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3</w:t>
            </w:r>
          </w:p>
        </w:tc>
        <w:tc>
          <w:tcPr>
            <w:tcW w:w="676"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0.7472</w:t>
            </w:r>
          </w:p>
        </w:tc>
        <w:tc>
          <w:tcPr>
            <w:tcW w:w="778"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0.0058</w:t>
            </w:r>
          </w:p>
        </w:tc>
        <w:tc>
          <w:tcPr>
            <w:tcW w:w="879"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0.000556</w:t>
            </w:r>
          </w:p>
        </w:tc>
        <w:tc>
          <w:tcPr>
            <w:tcW w:w="879"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0.001112</w:t>
            </w:r>
          </w:p>
        </w:tc>
      </w:tr>
      <w:tr w:rsidR="005C4F80" w:rsidRPr="003D2EB1" w:rsidTr="0042483D">
        <w:trPr>
          <w:jc w:val="center"/>
        </w:trPr>
        <w:tc>
          <w:tcPr>
            <w:tcW w:w="874" w:type="pct"/>
            <w:vMerge/>
            <w:vAlign w:val="center"/>
            <w:hideMark/>
          </w:tcPr>
          <w:p w:rsidR="005C4F80" w:rsidRPr="003D2EB1" w:rsidRDefault="005C4F80" w:rsidP="0071035F">
            <w:pPr>
              <w:suppressAutoHyphens w:val="0"/>
              <w:snapToGrid w:val="0"/>
              <w:jc w:val="both"/>
              <w:rPr>
                <w:rFonts w:eastAsia="Times New Roman"/>
                <w:color w:val="000000"/>
                <w:sz w:val="20"/>
                <w:szCs w:val="20"/>
              </w:rPr>
            </w:pPr>
          </w:p>
        </w:tc>
        <w:tc>
          <w:tcPr>
            <w:tcW w:w="914"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4</w:t>
            </w:r>
          </w:p>
        </w:tc>
        <w:tc>
          <w:tcPr>
            <w:tcW w:w="676"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0.881</w:t>
            </w:r>
          </w:p>
        </w:tc>
        <w:tc>
          <w:tcPr>
            <w:tcW w:w="778"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0.0013</w:t>
            </w:r>
          </w:p>
        </w:tc>
        <w:tc>
          <w:tcPr>
            <w:tcW w:w="879"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0.000229</w:t>
            </w:r>
          </w:p>
        </w:tc>
        <w:tc>
          <w:tcPr>
            <w:tcW w:w="879"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0.000458</w:t>
            </w:r>
          </w:p>
        </w:tc>
      </w:tr>
      <w:tr w:rsidR="005C4F80" w:rsidRPr="003D2EB1" w:rsidTr="0042483D">
        <w:trPr>
          <w:jc w:val="center"/>
        </w:trPr>
        <w:tc>
          <w:tcPr>
            <w:tcW w:w="874" w:type="pct"/>
            <w:vMerge/>
            <w:vAlign w:val="center"/>
            <w:hideMark/>
          </w:tcPr>
          <w:p w:rsidR="005C4F80" w:rsidRPr="003D2EB1" w:rsidRDefault="005C4F80" w:rsidP="0071035F">
            <w:pPr>
              <w:suppressAutoHyphens w:val="0"/>
              <w:snapToGrid w:val="0"/>
              <w:jc w:val="both"/>
              <w:rPr>
                <w:rFonts w:eastAsia="Times New Roman"/>
                <w:color w:val="000000"/>
                <w:sz w:val="20"/>
                <w:szCs w:val="20"/>
              </w:rPr>
            </w:pPr>
          </w:p>
        </w:tc>
        <w:tc>
          <w:tcPr>
            <w:tcW w:w="914"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5</w:t>
            </w:r>
          </w:p>
        </w:tc>
        <w:tc>
          <w:tcPr>
            <w:tcW w:w="676"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0.5966</w:t>
            </w:r>
          </w:p>
        </w:tc>
        <w:tc>
          <w:tcPr>
            <w:tcW w:w="778"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0.0071</w:t>
            </w:r>
          </w:p>
        </w:tc>
        <w:tc>
          <w:tcPr>
            <w:tcW w:w="879"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0.000403</w:t>
            </w:r>
          </w:p>
        </w:tc>
        <w:tc>
          <w:tcPr>
            <w:tcW w:w="879"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0.000806</w:t>
            </w:r>
          </w:p>
        </w:tc>
      </w:tr>
      <w:tr w:rsidR="005C4F80" w:rsidRPr="003D2EB1" w:rsidTr="0042483D">
        <w:trPr>
          <w:jc w:val="center"/>
        </w:trPr>
        <w:tc>
          <w:tcPr>
            <w:tcW w:w="874" w:type="pct"/>
            <w:vMerge/>
            <w:vAlign w:val="center"/>
            <w:hideMark/>
          </w:tcPr>
          <w:p w:rsidR="005C4F80" w:rsidRPr="003D2EB1" w:rsidRDefault="005C4F80" w:rsidP="0071035F">
            <w:pPr>
              <w:suppressAutoHyphens w:val="0"/>
              <w:snapToGrid w:val="0"/>
              <w:jc w:val="both"/>
              <w:rPr>
                <w:rFonts w:eastAsia="Times New Roman"/>
                <w:color w:val="000000"/>
                <w:sz w:val="20"/>
                <w:szCs w:val="20"/>
              </w:rPr>
            </w:pPr>
          </w:p>
        </w:tc>
        <w:tc>
          <w:tcPr>
            <w:tcW w:w="914"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6</w:t>
            </w:r>
          </w:p>
        </w:tc>
        <w:tc>
          <w:tcPr>
            <w:tcW w:w="676"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0.4782</w:t>
            </w:r>
          </w:p>
        </w:tc>
        <w:tc>
          <w:tcPr>
            <w:tcW w:w="778"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0.0053</w:t>
            </w:r>
          </w:p>
        </w:tc>
        <w:tc>
          <w:tcPr>
            <w:tcW w:w="879"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0.000507</w:t>
            </w:r>
          </w:p>
        </w:tc>
        <w:tc>
          <w:tcPr>
            <w:tcW w:w="879"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0.001015</w:t>
            </w:r>
          </w:p>
        </w:tc>
      </w:tr>
      <w:tr w:rsidR="005C4F80" w:rsidRPr="003D2EB1" w:rsidTr="0042483D">
        <w:trPr>
          <w:jc w:val="center"/>
        </w:trPr>
        <w:tc>
          <w:tcPr>
            <w:tcW w:w="874" w:type="pct"/>
            <w:vMerge w:val="restart"/>
            <w:noWrap/>
            <w:vAlign w:val="center"/>
            <w:hideMark/>
          </w:tcPr>
          <w:p w:rsidR="005C4F80" w:rsidRPr="003D2EB1" w:rsidRDefault="005C4F80" w:rsidP="0071035F">
            <w:pPr>
              <w:suppressAutoHyphens w:val="0"/>
              <w:snapToGrid w:val="0"/>
              <w:jc w:val="both"/>
              <w:rPr>
                <w:rFonts w:eastAsia="Times New Roman"/>
                <w:color w:val="000000"/>
                <w:sz w:val="20"/>
                <w:szCs w:val="20"/>
              </w:rPr>
            </w:pPr>
          </w:p>
          <w:p w:rsidR="005C4F80" w:rsidRPr="003D2EB1" w:rsidRDefault="005C4F80" w:rsidP="0071035F">
            <w:pPr>
              <w:suppressAutoHyphens w:val="0"/>
              <w:snapToGrid w:val="0"/>
              <w:jc w:val="both"/>
              <w:rPr>
                <w:rFonts w:eastAsia="Times New Roman"/>
                <w:color w:val="000000"/>
                <w:sz w:val="20"/>
                <w:szCs w:val="20"/>
              </w:rPr>
            </w:pPr>
          </w:p>
          <w:p w:rsidR="005C4F80" w:rsidRPr="003D2EB1" w:rsidRDefault="005C4F80" w:rsidP="0071035F">
            <w:pPr>
              <w:suppressAutoHyphens w:val="0"/>
              <w:snapToGrid w:val="0"/>
              <w:jc w:val="both"/>
              <w:rPr>
                <w:rFonts w:eastAsia="Times New Roman"/>
                <w:color w:val="000000"/>
                <w:sz w:val="20"/>
                <w:szCs w:val="20"/>
              </w:rPr>
            </w:pPr>
          </w:p>
          <w:p w:rsidR="005C4F80" w:rsidRPr="003D2EB1" w:rsidRDefault="005C4F80" w:rsidP="0071035F">
            <w:pPr>
              <w:suppressAutoHyphens w:val="0"/>
              <w:snapToGrid w:val="0"/>
              <w:jc w:val="both"/>
              <w:rPr>
                <w:rFonts w:eastAsia="Times New Roman"/>
                <w:color w:val="000000"/>
                <w:sz w:val="20"/>
                <w:szCs w:val="20"/>
              </w:rPr>
            </w:pPr>
          </w:p>
          <w:p w:rsidR="005C4F80" w:rsidRPr="003D2EB1" w:rsidRDefault="005C4F80" w:rsidP="0071035F">
            <w:pPr>
              <w:suppressAutoHyphens w:val="0"/>
              <w:snapToGrid w:val="0"/>
              <w:jc w:val="both"/>
              <w:rPr>
                <w:rFonts w:eastAsia="Times New Roman"/>
                <w:color w:val="000000"/>
                <w:sz w:val="20"/>
                <w:szCs w:val="20"/>
              </w:rPr>
            </w:pPr>
          </w:p>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2</w:t>
            </w:r>
          </w:p>
        </w:tc>
        <w:tc>
          <w:tcPr>
            <w:tcW w:w="914"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1</w:t>
            </w:r>
          </w:p>
        </w:tc>
        <w:tc>
          <w:tcPr>
            <w:tcW w:w="676"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0.6033</w:t>
            </w:r>
          </w:p>
        </w:tc>
        <w:tc>
          <w:tcPr>
            <w:tcW w:w="778"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0.0049</w:t>
            </w:r>
          </w:p>
        </w:tc>
        <w:tc>
          <w:tcPr>
            <w:tcW w:w="879"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0.000198</w:t>
            </w:r>
          </w:p>
        </w:tc>
        <w:tc>
          <w:tcPr>
            <w:tcW w:w="879"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0.000396</w:t>
            </w:r>
          </w:p>
        </w:tc>
      </w:tr>
      <w:tr w:rsidR="005C4F80" w:rsidRPr="003D2EB1" w:rsidTr="0042483D">
        <w:trPr>
          <w:jc w:val="center"/>
        </w:trPr>
        <w:tc>
          <w:tcPr>
            <w:tcW w:w="874" w:type="pct"/>
            <w:vMerge/>
            <w:vAlign w:val="center"/>
            <w:hideMark/>
          </w:tcPr>
          <w:p w:rsidR="005C4F80" w:rsidRPr="003D2EB1" w:rsidRDefault="005C4F80" w:rsidP="0071035F">
            <w:pPr>
              <w:suppressAutoHyphens w:val="0"/>
              <w:snapToGrid w:val="0"/>
              <w:jc w:val="both"/>
              <w:rPr>
                <w:rFonts w:eastAsia="Times New Roman"/>
                <w:color w:val="000000"/>
                <w:sz w:val="20"/>
                <w:szCs w:val="20"/>
              </w:rPr>
            </w:pPr>
          </w:p>
        </w:tc>
        <w:tc>
          <w:tcPr>
            <w:tcW w:w="914"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2</w:t>
            </w:r>
          </w:p>
        </w:tc>
        <w:tc>
          <w:tcPr>
            <w:tcW w:w="676"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0.5593</w:t>
            </w:r>
          </w:p>
        </w:tc>
        <w:tc>
          <w:tcPr>
            <w:tcW w:w="778"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0.0098</w:t>
            </w:r>
          </w:p>
        </w:tc>
        <w:tc>
          <w:tcPr>
            <w:tcW w:w="879"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0.000362</w:t>
            </w:r>
          </w:p>
        </w:tc>
        <w:tc>
          <w:tcPr>
            <w:tcW w:w="879"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0.000724</w:t>
            </w:r>
          </w:p>
        </w:tc>
      </w:tr>
      <w:tr w:rsidR="005C4F80" w:rsidRPr="003D2EB1" w:rsidTr="0042483D">
        <w:trPr>
          <w:jc w:val="center"/>
        </w:trPr>
        <w:tc>
          <w:tcPr>
            <w:tcW w:w="874" w:type="pct"/>
            <w:vMerge/>
            <w:vAlign w:val="center"/>
            <w:hideMark/>
          </w:tcPr>
          <w:p w:rsidR="005C4F80" w:rsidRPr="003D2EB1" w:rsidRDefault="005C4F80" w:rsidP="0071035F">
            <w:pPr>
              <w:suppressAutoHyphens w:val="0"/>
              <w:snapToGrid w:val="0"/>
              <w:jc w:val="both"/>
              <w:rPr>
                <w:rFonts w:eastAsia="Times New Roman"/>
                <w:color w:val="000000"/>
                <w:sz w:val="20"/>
                <w:szCs w:val="20"/>
              </w:rPr>
            </w:pPr>
          </w:p>
        </w:tc>
        <w:tc>
          <w:tcPr>
            <w:tcW w:w="914"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3</w:t>
            </w:r>
          </w:p>
        </w:tc>
        <w:tc>
          <w:tcPr>
            <w:tcW w:w="676"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0.7342</w:t>
            </w:r>
          </w:p>
        </w:tc>
        <w:tc>
          <w:tcPr>
            <w:tcW w:w="778"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0.0039</w:t>
            </w:r>
          </w:p>
        </w:tc>
        <w:tc>
          <w:tcPr>
            <w:tcW w:w="879"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0.000529</w:t>
            </w:r>
          </w:p>
        </w:tc>
        <w:tc>
          <w:tcPr>
            <w:tcW w:w="879"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0.001059</w:t>
            </w:r>
          </w:p>
        </w:tc>
      </w:tr>
      <w:tr w:rsidR="005C4F80" w:rsidRPr="003D2EB1" w:rsidTr="0042483D">
        <w:trPr>
          <w:jc w:val="center"/>
        </w:trPr>
        <w:tc>
          <w:tcPr>
            <w:tcW w:w="874" w:type="pct"/>
            <w:vMerge/>
            <w:vAlign w:val="center"/>
            <w:hideMark/>
          </w:tcPr>
          <w:p w:rsidR="005C4F80" w:rsidRPr="003D2EB1" w:rsidRDefault="005C4F80" w:rsidP="0071035F">
            <w:pPr>
              <w:suppressAutoHyphens w:val="0"/>
              <w:snapToGrid w:val="0"/>
              <w:jc w:val="both"/>
              <w:rPr>
                <w:rFonts w:eastAsia="Times New Roman"/>
                <w:color w:val="000000"/>
                <w:sz w:val="20"/>
                <w:szCs w:val="20"/>
              </w:rPr>
            </w:pPr>
          </w:p>
        </w:tc>
        <w:tc>
          <w:tcPr>
            <w:tcW w:w="914"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4</w:t>
            </w:r>
          </w:p>
        </w:tc>
        <w:tc>
          <w:tcPr>
            <w:tcW w:w="676"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0.98</w:t>
            </w:r>
          </w:p>
        </w:tc>
        <w:tc>
          <w:tcPr>
            <w:tcW w:w="778"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0.0005</w:t>
            </w:r>
          </w:p>
        </w:tc>
        <w:tc>
          <w:tcPr>
            <w:tcW w:w="879"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0.000286</w:t>
            </w:r>
          </w:p>
        </w:tc>
        <w:tc>
          <w:tcPr>
            <w:tcW w:w="879"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0.000572</w:t>
            </w:r>
          </w:p>
        </w:tc>
      </w:tr>
      <w:tr w:rsidR="005C4F80" w:rsidRPr="003D2EB1" w:rsidTr="0042483D">
        <w:trPr>
          <w:jc w:val="center"/>
        </w:trPr>
        <w:tc>
          <w:tcPr>
            <w:tcW w:w="874" w:type="pct"/>
            <w:vMerge/>
            <w:vAlign w:val="center"/>
            <w:hideMark/>
          </w:tcPr>
          <w:p w:rsidR="005C4F80" w:rsidRPr="003D2EB1" w:rsidRDefault="005C4F80" w:rsidP="0071035F">
            <w:pPr>
              <w:suppressAutoHyphens w:val="0"/>
              <w:snapToGrid w:val="0"/>
              <w:jc w:val="both"/>
              <w:rPr>
                <w:rFonts w:eastAsia="Times New Roman"/>
                <w:color w:val="000000"/>
                <w:sz w:val="20"/>
                <w:szCs w:val="20"/>
              </w:rPr>
            </w:pPr>
          </w:p>
        </w:tc>
        <w:tc>
          <w:tcPr>
            <w:tcW w:w="914"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5</w:t>
            </w:r>
          </w:p>
        </w:tc>
        <w:tc>
          <w:tcPr>
            <w:tcW w:w="676"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0.81</w:t>
            </w:r>
          </w:p>
        </w:tc>
        <w:tc>
          <w:tcPr>
            <w:tcW w:w="778"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0.0027</w:t>
            </w:r>
          </w:p>
        </w:tc>
        <w:tc>
          <w:tcPr>
            <w:tcW w:w="879"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0.000304</w:t>
            </w:r>
          </w:p>
        </w:tc>
        <w:tc>
          <w:tcPr>
            <w:tcW w:w="879"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0.000608</w:t>
            </w:r>
          </w:p>
        </w:tc>
      </w:tr>
      <w:tr w:rsidR="005C4F80" w:rsidRPr="003D2EB1" w:rsidTr="0042483D">
        <w:trPr>
          <w:jc w:val="center"/>
        </w:trPr>
        <w:tc>
          <w:tcPr>
            <w:tcW w:w="874" w:type="pct"/>
            <w:vMerge/>
            <w:vAlign w:val="center"/>
            <w:hideMark/>
          </w:tcPr>
          <w:p w:rsidR="005C4F80" w:rsidRPr="003D2EB1" w:rsidRDefault="005C4F80" w:rsidP="0071035F">
            <w:pPr>
              <w:suppressAutoHyphens w:val="0"/>
              <w:snapToGrid w:val="0"/>
              <w:jc w:val="both"/>
              <w:rPr>
                <w:rFonts w:eastAsia="Times New Roman"/>
                <w:color w:val="000000"/>
                <w:sz w:val="20"/>
                <w:szCs w:val="20"/>
              </w:rPr>
            </w:pPr>
          </w:p>
        </w:tc>
        <w:tc>
          <w:tcPr>
            <w:tcW w:w="914"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6</w:t>
            </w:r>
          </w:p>
        </w:tc>
        <w:tc>
          <w:tcPr>
            <w:tcW w:w="676"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0.9611</w:t>
            </w:r>
          </w:p>
        </w:tc>
        <w:tc>
          <w:tcPr>
            <w:tcW w:w="778"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0.0016</w:t>
            </w:r>
          </w:p>
        </w:tc>
        <w:tc>
          <w:tcPr>
            <w:tcW w:w="879"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0.000499</w:t>
            </w:r>
          </w:p>
        </w:tc>
        <w:tc>
          <w:tcPr>
            <w:tcW w:w="879"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0.000998</w:t>
            </w:r>
          </w:p>
        </w:tc>
      </w:tr>
      <w:tr w:rsidR="005C4F80" w:rsidRPr="003D2EB1" w:rsidTr="0042483D">
        <w:trPr>
          <w:jc w:val="center"/>
        </w:trPr>
        <w:tc>
          <w:tcPr>
            <w:tcW w:w="874" w:type="pct"/>
            <w:vMerge/>
            <w:vAlign w:val="center"/>
            <w:hideMark/>
          </w:tcPr>
          <w:p w:rsidR="005C4F80" w:rsidRPr="003D2EB1" w:rsidRDefault="005C4F80" w:rsidP="0071035F">
            <w:pPr>
              <w:suppressAutoHyphens w:val="0"/>
              <w:snapToGrid w:val="0"/>
              <w:jc w:val="both"/>
              <w:rPr>
                <w:rFonts w:eastAsia="Times New Roman"/>
                <w:color w:val="000000"/>
                <w:sz w:val="20"/>
                <w:szCs w:val="20"/>
              </w:rPr>
            </w:pPr>
          </w:p>
        </w:tc>
        <w:tc>
          <w:tcPr>
            <w:tcW w:w="914"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7</w:t>
            </w:r>
          </w:p>
        </w:tc>
        <w:tc>
          <w:tcPr>
            <w:tcW w:w="676"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0.6993</w:t>
            </w:r>
          </w:p>
        </w:tc>
        <w:tc>
          <w:tcPr>
            <w:tcW w:w="778"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0.0038</w:t>
            </w:r>
          </w:p>
        </w:tc>
        <w:tc>
          <w:tcPr>
            <w:tcW w:w="879"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0.00025</w:t>
            </w:r>
          </w:p>
        </w:tc>
        <w:tc>
          <w:tcPr>
            <w:tcW w:w="879"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0.000501</w:t>
            </w:r>
          </w:p>
        </w:tc>
      </w:tr>
      <w:tr w:rsidR="005C4F80" w:rsidRPr="003D2EB1" w:rsidTr="0042483D">
        <w:trPr>
          <w:jc w:val="center"/>
        </w:trPr>
        <w:tc>
          <w:tcPr>
            <w:tcW w:w="874" w:type="pct"/>
            <w:vMerge/>
            <w:vAlign w:val="center"/>
            <w:hideMark/>
          </w:tcPr>
          <w:p w:rsidR="005C4F80" w:rsidRPr="003D2EB1" w:rsidRDefault="005C4F80" w:rsidP="0071035F">
            <w:pPr>
              <w:suppressAutoHyphens w:val="0"/>
              <w:snapToGrid w:val="0"/>
              <w:jc w:val="both"/>
              <w:rPr>
                <w:rFonts w:eastAsia="Times New Roman"/>
                <w:color w:val="000000"/>
                <w:sz w:val="20"/>
                <w:szCs w:val="20"/>
              </w:rPr>
            </w:pPr>
          </w:p>
        </w:tc>
        <w:tc>
          <w:tcPr>
            <w:tcW w:w="914"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8</w:t>
            </w:r>
          </w:p>
        </w:tc>
        <w:tc>
          <w:tcPr>
            <w:tcW w:w="676"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0.7831</w:t>
            </w:r>
          </w:p>
        </w:tc>
        <w:tc>
          <w:tcPr>
            <w:tcW w:w="778"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0.0028</w:t>
            </w:r>
          </w:p>
        </w:tc>
        <w:tc>
          <w:tcPr>
            <w:tcW w:w="879"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0.000385</w:t>
            </w:r>
          </w:p>
        </w:tc>
        <w:tc>
          <w:tcPr>
            <w:tcW w:w="879"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0.00077</w:t>
            </w:r>
          </w:p>
        </w:tc>
      </w:tr>
      <w:tr w:rsidR="005C4F80" w:rsidRPr="003D2EB1" w:rsidTr="0042483D">
        <w:trPr>
          <w:jc w:val="center"/>
        </w:trPr>
        <w:tc>
          <w:tcPr>
            <w:tcW w:w="874" w:type="pct"/>
            <w:vMerge/>
            <w:vAlign w:val="center"/>
            <w:hideMark/>
          </w:tcPr>
          <w:p w:rsidR="005C4F80" w:rsidRPr="003D2EB1" w:rsidRDefault="005C4F80" w:rsidP="0071035F">
            <w:pPr>
              <w:suppressAutoHyphens w:val="0"/>
              <w:snapToGrid w:val="0"/>
              <w:jc w:val="both"/>
              <w:rPr>
                <w:rFonts w:eastAsia="Times New Roman"/>
                <w:color w:val="000000"/>
                <w:sz w:val="20"/>
                <w:szCs w:val="20"/>
              </w:rPr>
            </w:pPr>
          </w:p>
        </w:tc>
        <w:tc>
          <w:tcPr>
            <w:tcW w:w="914"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9</w:t>
            </w:r>
          </w:p>
        </w:tc>
        <w:tc>
          <w:tcPr>
            <w:tcW w:w="676"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0.88</w:t>
            </w:r>
          </w:p>
        </w:tc>
        <w:tc>
          <w:tcPr>
            <w:tcW w:w="778"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0.0019</w:t>
            </w:r>
          </w:p>
        </w:tc>
        <w:tc>
          <w:tcPr>
            <w:tcW w:w="879"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0.000513</w:t>
            </w:r>
          </w:p>
        </w:tc>
        <w:tc>
          <w:tcPr>
            <w:tcW w:w="879"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0.001026</w:t>
            </w:r>
          </w:p>
        </w:tc>
      </w:tr>
      <w:tr w:rsidR="005C4F80" w:rsidRPr="003D2EB1" w:rsidTr="0042483D">
        <w:trPr>
          <w:jc w:val="center"/>
        </w:trPr>
        <w:tc>
          <w:tcPr>
            <w:tcW w:w="874" w:type="pct"/>
            <w:vMerge w:val="restart"/>
            <w:noWrap/>
            <w:vAlign w:val="center"/>
            <w:hideMark/>
          </w:tcPr>
          <w:p w:rsidR="005C4F80" w:rsidRPr="003D2EB1" w:rsidRDefault="005C4F80" w:rsidP="0071035F">
            <w:pPr>
              <w:suppressAutoHyphens w:val="0"/>
              <w:snapToGrid w:val="0"/>
              <w:jc w:val="both"/>
              <w:rPr>
                <w:rFonts w:eastAsia="Times New Roman"/>
                <w:color w:val="000000"/>
                <w:sz w:val="20"/>
                <w:szCs w:val="20"/>
              </w:rPr>
            </w:pPr>
          </w:p>
          <w:p w:rsidR="005C4F80" w:rsidRPr="003D2EB1" w:rsidRDefault="005C4F80" w:rsidP="0071035F">
            <w:pPr>
              <w:suppressAutoHyphens w:val="0"/>
              <w:snapToGrid w:val="0"/>
              <w:jc w:val="both"/>
              <w:rPr>
                <w:rFonts w:eastAsia="Times New Roman"/>
                <w:color w:val="000000"/>
                <w:sz w:val="20"/>
                <w:szCs w:val="20"/>
              </w:rPr>
            </w:pPr>
          </w:p>
          <w:p w:rsidR="005C4F80" w:rsidRPr="003D2EB1" w:rsidRDefault="005C4F80" w:rsidP="0071035F">
            <w:pPr>
              <w:suppressAutoHyphens w:val="0"/>
              <w:snapToGrid w:val="0"/>
              <w:jc w:val="both"/>
              <w:rPr>
                <w:rFonts w:eastAsia="Times New Roman"/>
                <w:color w:val="000000"/>
                <w:sz w:val="20"/>
                <w:szCs w:val="20"/>
              </w:rPr>
            </w:pPr>
          </w:p>
          <w:p w:rsidR="005C4F80" w:rsidRPr="003D2EB1" w:rsidRDefault="005C4F80" w:rsidP="0071035F">
            <w:pPr>
              <w:suppressAutoHyphens w:val="0"/>
              <w:snapToGrid w:val="0"/>
              <w:jc w:val="both"/>
              <w:rPr>
                <w:rFonts w:eastAsia="Times New Roman"/>
                <w:color w:val="000000"/>
                <w:sz w:val="20"/>
                <w:szCs w:val="20"/>
              </w:rPr>
            </w:pPr>
          </w:p>
          <w:p w:rsidR="005C4F80" w:rsidRPr="003D2EB1" w:rsidRDefault="005C4F80" w:rsidP="0071035F">
            <w:pPr>
              <w:suppressAutoHyphens w:val="0"/>
              <w:snapToGrid w:val="0"/>
              <w:jc w:val="both"/>
              <w:rPr>
                <w:rFonts w:eastAsia="Times New Roman"/>
                <w:color w:val="000000"/>
                <w:sz w:val="20"/>
                <w:szCs w:val="20"/>
              </w:rPr>
            </w:pPr>
          </w:p>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3</w:t>
            </w:r>
          </w:p>
        </w:tc>
        <w:tc>
          <w:tcPr>
            <w:tcW w:w="914"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1</w:t>
            </w:r>
          </w:p>
        </w:tc>
        <w:tc>
          <w:tcPr>
            <w:tcW w:w="676"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0.98</w:t>
            </w:r>
          </w:p>
        </w:tc>
        <w:tc>
          <w:tcPr>
            <w:tcW w:w="778"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0.00064</w:t>
            </w:r>
          </w:p>
        </w:tc>
        <w:tc>
          <w:tcPr>
            <w:tcW w:w="879"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0.000256</w:t>
            </w:r>
          </w:p>
        </w:tc>
        <w:tc>
          <w:tcPr>
            <w:tcW w:w="879"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0.000512</w:t>
            </w:r>
          </w:p>
        </w:tc>
      </w:tr>
      <w:tr w:rsidR="005C4F80" w:rsidRPr="003D2EB1" w:rsidTr="0042483D">
        <w:trPr>
          <w:jc w:val="center"/>
        </w:trPr>
        <w:tc>
          <w:tcPr>
            <w:tcW w:w="874" w:type="pct"/>
            <w:vMerge/>
            <w:vAlign w:val="center"/>
            <w:hideMark/>
          </w:tcPr>
          <w:p w:rsidR="005C4F80" w:rsidRPr="003D2EB1" w:rsidRDefault="005C4F80" w:rsidP="0071035F">
            <w:pPr>
              <w:suppressAutoHyphens w:val="0"/>
              <w:snapToGrid w:val="0"/>
              <w:jc w:val="both"/>
              <w:rPr>
                <w:rFonts w:eastAsia="Times New Roman"/>
                <w:color w:val="000000"/>
                <w:sz w:val="20"/>
                <w:szCs w:val="20"/>
              </w:rPr>
            </w:pPr>
          </w:p>
        </w:tc>
        <w:tc>
          <w:tcPr>
            <w:tcW w:w="914"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2</w:t>
            </w:r>
          </w:p>
        </w:tc>
        <w:tc>
          <w:tcPr>
            <w:tcW w:w="676"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0.99</w:t>
            </w:r>
          </w:p>
        </w:tc>
        <w:tc>
          <w:tcPr>
            <w:tcW w:w="778"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0.00083</w:t>
            </w:r>
          </w:p>
        </w:tc>
        <w:tc>
          <w:tcPr>
            <w:tcW w:w="879"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0.000397</w:t>
            </w:r>
          </w:p>
        </w:tc>
        <w:tc>
          <w:tcPr>
            <w:tcW w:w="879"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0.000794</w:t>
            </w:r>
          </w:p>
        </w:tc>
      </w:tr>
      <w:tr w:rsidR="005C4F80" w:rsidRPr="003D2EB1" w:rsidTr="0042483D">
        <w:trPr>
          <w:jc w:val="center"/>
        </w:trPr>
        <w:tc>
          <w:tcPr>
            <w:tcW w:w="874" w:type="pct"/>
            <w:vMerge/>
            <w:vAlign w:val="center"/>
            <w:hideMark/>
          </w:tcPr>
          <w:p w:rsidR="005C4F80" w:rsidRPr="003D2EB1" w:rsidRDefault="005C4F80" w:rsidP="0071035F">
            <w:pPr>
              <w:suppressAutoHyphens w:val="0"/>
              <w:snapToGrid w:val="0"/>
              <w:jc w:val="both"/>
              <w:rPr>
                <w:rFonts w:eastAsia="Times New Roman"/>
                <w:color w:val="000000"/>
                <w:sz w:val="20"/>
                <w:szCs w:val="20"/>
              </w:rPr>
            </w:pPr>
          </w:p>
        </w:tc>
        <w:tc>
          <w:tcPr>
            <w:tcW w:w="914"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3</w:t>
            </w:r>
          </w:p>
        </w:tc>
        <w:tc>
          <w:tcPr>
            <w:tcW w:w="676"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0.62</w:t>
            </w:r>
          </w:p>
        </w:tc>
        <w:tc>
          <w:tcPr>
            <w:tcW w:w="778"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0.0088</w:t>
            </w:r>
          </w:p>
        </w:tc>
        <w:tc>
          <w:tcPr>
            <w:tcW w:w="879"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0.000553</w:t>
            </w:r>
          </w:p>
        </w:tc>
        <w:tc>
          <w:tcPr>
            <w:tcW w:w="879"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0.001107</w:t>
            </w:r>
          </w:p>
        </w:tc>
      </w:tr>
      <w:tr w:rsidR="005C4F80" w:rsidRPr="003D2EB1" w:rsidTr="0042483D">
        <w:trPr>
          <w:jc w:val="center"/>
        </w:trPr>
        <w:tc>
          <w:tcPr>
            <w:tcW w:w="874" w:type="pct"/>
            <w:vMerge/>
            <w:vAlign w:val="center"/>
            <w:hideMark/>
          </w:tcPr>
          <w:p w:rsidR="005C4F80" w:rsidRPr="003D2EB1" w:rsidRDefault="005C4F80" w:rsidP="0071035F">
            <w:pPr>
              <w:suppressAutoHyphens w:val="0"/>
              <w:snapToGrid w:val="0"/>
              <w:jc w:val="both"/>
              <w:rPr>
                <w:rFonts w:eastAsia="Times New Roman"/>
                <w:color w:val="000000"/>
                <w:sz w:val="20"/>
                <w:szCs w:val="20"/>
              </w:rPr>
            </w:pPr>
          </w:p>
        </w:tc>
        <w:tc>
          <w:tcPr>
            <w:tcW w:w="914"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4</w:t>
            </w:r>
          </w:p>
        </w:tc>
        <w:tc>
          <w:tcPr>
            <w:tcW w:w="676"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0.68</w:t>
            </w:r>
          </w:p>
        </w:tc>
        <w:tc>
          <w:tcPr>
            <w:tcW w:w="778"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0.0063</w:t>
            </w:r>
          </w:p>
        </w:tc>
        <w:tc>
          <w:tcPr>
            <w:tcW w:w="879"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0.000247</w:t>
            </w:r>
          </w:p>
        </w:tc>
        <w:tc>
          <w:tcPr>
            <w:tcW w:w="879"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0.000494</w:t>
            </w:r>
          </w:p>
        </w:tc>
      </w:tr>
      <w:tr w:rsidR="005C4F80" w:rsidRPr="003D2EB1" w:rsidTr="0042483D">
        <w:trPr>
          <w:jc w:val="center"/>
        </w:trPr>
        <w:tc>
          <w:tcPr>
            <w:tcW w:w="874" w:type="pct"/>
            <w:vMerge/>
            <w:vAlign w:val="center"/>
            <w:hideMark/>
          </w:tcPr>
          <w:p w:rsidR="005C4F80" w:rsidRPr="003D2EB1" w:rsidRDefault="005C4F80" w:rsidP="0071035F">
            <w:pPr>
              <w:suppressAutoHyphens w:val="0"/>
              <w:snapToGrid w:val="0"/>
              <w:jc w:val="both"/>
              <w:rPr>
                <w:rFonts w:eastAsia="Times New Roman"/>
                <w:color w:val="000000"/>
                <w:sz w:val="20"/>
                <w:szCs w:val="20"/>
              </w:rPr>
            </w:pPr>
          </w:p>
        </w:tc>
        <w:tc>
          <w:tcPr>
            <w:tcW w:w="914"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5</w:t>
            </w:r>
          </w:p>
        </w:tc>
        <w:tc>
          <w:tcPr>
            <w:tcW w:w="676"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0.64</w:t>
            </w:r>
          </w:p>
        </w:tc>
        <w:tc>
          <w:tcPr>
            <w:tcW w:w="778"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0.0065</w:t>
            </w:r>
          </w:p>
        </w:tc>
        <w:tc>
          <w:tcPr>
            <w:tcW w:w="879"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0.00041</w:t>
            </w:r>
          </w:p>
        </w:tc>
        <w:tc>
          <w:tcPr>
            <w:tcW w:w="879"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0.00082</w:t>
            </w:r>
          </w:p>
        </w:tc>
      </w:tr>
      <w:tr w:rsidR="005C4F80" w:rsidRPr="003D2EB1" w:rsidTr="0042483D">
        <w:trPr>
          <w:jc w:val="center"/>
        </w:trPr>
        <w:tc>
          <w:tcPr>
            <w:tcW w:w="874" w:type="pct"/>
            <w:vMerge/>
            <w:vAlign w:val="center"/>
            <w:hideMark/>
          </w:tcPr>
          <w:p w:rsidR="005C4F80" w:rsidRPr="003D2EB1" w:rsidRDefault="005C4F80" w:rsidP="0071035F">
            <w:pPr>
              <w:suppressAutoHyphens w:val="0"/>
              <w:snapToGrid w:val="0"/>
              <w:jc w:val="both"/>
              <w:rPr>
                <w:rFonts w:eastAsia="Times New Roman"/>
                <w:color w:val="000000"/>
                <w:sz w:val="20"/>
                <w:szCs w:val="20"/>
              </w:rPr>
            </w:pPr>
          </w:p>
        </w:tc>
        <w:tc>
          <w:tcPr>
            <w:tcW w:w="914"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6</w:t>
            </w:r>
          </w:p>
        </w:tc>
        <w:tc>
          <w:tcPr>
            <w:tcW w:w="676"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0.62</w:t>
            </w:r>
          </w:p>
        </w:tc>
        <w:tc>
          <w:tcPr>
            <w:tcW w:w="778"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0.0071</w:t>
            </w:r>
          </w:p>
        </w:tc>
        <w:tc>
          <w:tcPr>
            <w:tcW w:w="879"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0.000547</w:t>
            </w:r>
          </w:p>
        </w:tc>
        <w:tc>
          <w:tcPr>
            <w:tcW w:w="879"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0.001094</w:t>
            </w:r>
          </w:p>
        </w:tc>
      </w:tr>
      <w:tr w:rsidR="005C4F80" w:rsidRPr="003D2EB1" w:rsidTr="0042483D">
        <w:trPr>
          <w:jc w:val="center"/>
        </w:trPr>
        <w:tc>
          <w:tcPr>
            <w:tcW w:w="874" w:type="pct"/>
            <w:vMerge/>
            <w:vAlign w:val="center"/>
            <w:hideMark/>
          </w:tcPr>
          <w:p w:rsidR="005C4F80" w:rsidRPr="003D2EB1" w:rsidRDefault="005C4F80" w:rsidP="0071035F">
            <w:pPr>
              <w:suppressAutoHyphens w:val="0"/>
              <w:snapToGrid w:val="0"/>
              <w:jc w:val="both"/>
              <w:rPr>
                <w:rFonts w:eastAsia="Times New Roman"/>
                <w:color w:val="000000"/>
                <w:sz w:val="20"/>
                <w:szCs w:val="20"/>
              </w:rPr>
            </w:pPr>
          </w:p>
        </w:tc>
        <w:tc>
          <w:tcPr>
            <w:tcW w:w="914"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7</w:t>
            </w:r>
          </w:p>
        </w:tc>
        <w:tc>
          <w:tcPr>
            <w:tcW w:w="676"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0.79</w:t>
            </w:r>
          </w:p>
        </w:tc>
        <w:tc>
          <w:tcPr>
            <w:tcW w:w="778"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0.0025</w:t>
            </w:r>
          </w:p>
        </w:tc>
        <w:tc>
          <w:tcPr>
            <w:tcW w:w="879"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0.00025</w:t>
            </w:r>
          </w:p>
        </w:tc>
        <w:tc>
          <w:tcPr>
            <w:tcW w:w="879"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0.0005</w:t>
            </w:r>
          </w:p>
        </w:tc>
      </w:tr>
      <w:tr w:rsidR="005C4F80" w:rsidRPr="003D2EB1" w:rsidTr="0042483D">
        <w:trPr>
          <w:jc w:val="center"/>
        </w:trPr>
        <w:tc>
          <w:tcPr>
            <w:tcW w:w="874" w:type="pct"/>
            <w:vMerge/>
            <w:vAlign w:val="center"/>
            <w:hideMark/>
          </w:tcPr>
          <w:p w:rsidR="005C4F80" w:rsidRPr="003D2EB1" w:rsidRDefault="005C4F80" w:rsidP="0071035F">
            <w:pPr>
              <w:suppressAutoHyphens w:val="0"/>
              <w:snapToGrid w:val="0"/>
              <w:jc w:val="both"/>
              <w:rPr>
                <w:rFonts w:eastAsia="Times New Roman"/>
                <w:color w:val="000000"/>
                <w:sz w:val="20"/>
                <w:szCs w:val="20"/>
              </w:rPr>
            </w:pPr>
          </w:p>
        </w:tc>
        <w:tc>
          <w:tcPr>
            <w:tcW w:w="914"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8</w:t>
            </w:r>
          </w:p>
        </w:tc>
        <w:tc>
          <w:tcPr>
            <w:tcW w:w="676"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0.79</w:t>
            </w:r>
          </w:p>
        </w:tc>
        <w:tc>
          <w:tcPr>
            <w:tcW w:w="778"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0.0029</w:t>
            </w:r>
          </w:p>
        </w:tc>
        <w:tc>
          <w:tcPr>
            <w:tcW w:w="879"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0.0004</w:t>
            </w:r>
          </w:p>
        </w:tc>
        <w:tc>
          <w:tcPr>
            <w:tcW w:w="879"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0.0008</w:t>
            </w:r>
          </w:p>
        </w:tc>
      </w:tr>
      <w:tr w:rsidR="005C4F80" w:rsidRPr="003D2EB1" w:rsidTr="0042483D">
        <w:trPr>
          <w:jc w:val="center"/>
        </w:trPr>
        <w:tc>
          <w:tcPr>
            <w:tcW w:w="874" w:type="pct"/>
            <w:vMerge/>
            <w:vAlign w:val="center"/>
            <w:hideMark/>
          </w:tcPr>
          <w:p w:rsidR="005C4F80" w:rsidRPr="003D2EB1" w:rsidRDefault="005C4F80" w:rsidP="0071035F">
            <w:pPr>
              <w:suppressAutoHyphens w:val="0"/>
              <w:snapToGrid w:val="0"/>
              <w:jc w:val="both"/>
              <w:rPr>
                <w:rFonts w:eastAsia="Times New Roman"/>
                <w:color w:val="000000"/>
                <w:sz w:val="20"/>
                <w:szCs w:val="20"/>
              </w:rPr>
            </w:pPr>
          </w:p>
        </w:tc>
        <w:tc>
          <w:tcPr>
            <w:tcW w:w="914"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9</w:t>
            </w:r>
          </w:p>
        </w:tc>
        <w:tc>
          <w:tcPr>
            <w:tcW w:w="676"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0.4626</w:t>
            </w:r>
          </w:p>
        </w:tc>
        <w:tc>
          <w:tcPr>
            <w:tcW w:w="778"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0.018</w:t>
            </w:r>
          </w:p>
        </w:tc>
        <w:tc>
          <w:tcPr>
            <w:tcW w:w="879"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0.00054</w:t>
            </w:r>
          </w:p>
        </w:tc>
        <w:tc>
          <w:tcPr>
            <w:tcW w:w="879" w:type="pct"/>
            <w:noWrap/>
            <w:vAlign w:val="center"/>
            <w:hideMark/>
          </w:tcPr>
          <w:p w:rsidR="005C4F80" w:rsidRPr="003D2EB1" w:rsidRDefault="005C4F80" w:rsidP="0071035F">
            <w:pPr>
              <w:suppressAutoHyphens w:val="0"/>
              <w:snapToGrid w:val="0"/>
              <w:jc w:val="both"/>
              <w:rPr>
                <w:rFonts w:eastAsia="Times New Roman"/>
                <w:color w:val="000000"/>
                <w:sz w:val="20"/>
                <w:szCs w:val="20"/>
              </w:rPr>
            </w:pPr>
            <w:r w:rsidRPr="003D2EB1">
              <w:rPr>
                <w:rFonts w:eastAsia="Times New Roman"/>
                <w:color w:val="000000"/>
                <w:sz w:val="20"/>
                <w:szCs w:val="20"/>
              </w:rPr>
              <w:t>0.00108</w:t>
            </w:r>
          </w:p>
        </w:tc>
      </w:tr>
    </w:tbl>
    <w:p w:rsidR="0042483D" w:rsidRPr="003D2EB1" w:rsidRDefault="0042483D" w:rsidP="0071035F">
      <w:pPr>
        <w:suppressAutoHyphens w:val="0"/>
        <w:snapToGrid w:val="0"/>
        <w:ind w:firstLine="425"/>
        <w:jc w:val="both"/>
        <w:rPr>
          <w:sz w:val="20"/>
          <w:szCs w:val="20"/>
        </w:rPr>
      </w:pPr>
    </w:p>
    <w:p w:rsidR="0042483D" w:rsidRPr="003D2EB1" w:rsidRDefault="0042483D" w:rsidP="0071035F">
      <w:pPr>
        <w:suppressAutoHyphens w:val="0"/>
        <w:snapToGrid w:val="0"/>
        <w:ind w:firstLine="425"/>
        <w:jc w:val="both"/>
        <w:rPr>
          <w:sz w:val="20"/>
          <w:szCs w:val="20"/>
        </w:rPr>
        <w:sectPr w:rsidR="0042483D" w:rsidRPr="003D2EB1" w:rsidSect="0042483D">
          <w:headerReference w:type="default" r:id="rId41"/>
          <w:footerReference w:type="even" r:id="rId42"/>
          <w:footerReference w:type="default" r:id="rId43"/>
          <w:footnotePr>
            <w:pos w:val="beneathText"/>
          </w:footnotePr>
          <w:type w:val="continuous"/>
          <w:pgSz w:w="12240" w:h="15840" w:code="1"/>
          <w:pgMar w:top="1440" w:right="1440" w:bottom="1440" w:left="1440" w:header="720" w:footer="720" w:gutter="0"/>
          <w:cols w:space="576"/>
          <w:docGrid w:linePitch="360"/>
        </w:sectPr>
      </w:pPr>
    </w:p>
    <w:p w:rsidR="00851B2C" w:rsidRPr="003D2EB1" w:rsidRDefault="00851B2C" w:rsidP="00851B2C">
      <w:pPr>
        <w:suppressAutoHyphens w:val="0"/>
        <w:snapToGrid w:val="0"/>
        <w:ind w:firstLine="425"/>
        <w:jc w:val="both"/>
        <w:rPr>
          <w:sz w:val="20"/>
          <w:szCs w:val="20"/>
        </w:rPr>
      </w:pPr>
      <w:r w:rsidRPr="003D2EB1">
        <w:rPr>
          <w:sz w:val="20"/>
          <w:szCs w:val="20"/>
        </w:rPr>
        <w:lastRenderedPageBreak/>
        <w:t xml:space="preserve">Results of table 2 showed the infiltration parameters of the </w:t>
      </w:r>
      <w:proofErr w:type="spellStart"/>
      <w:r w:rsidRPr="003D2EB1">
        <w:rPr>
          <w:sz w:val="20"/>
          <w:szCs w:val="20"/>
        </w:rPr>
        <w:t>Kostiakov</w:t>
      </w:r>
      <w:proofErr w:type="spellEnd"/>
      <w:r w:rsidRPr="003D2EB1">
        <w:rPr>
          <w:sz w:val="20"/>
          <w:szCs w:val="20"/>
        </w:rPr>
        <w:t xml:space="preserve">-Lewis equation in three </w:t>
      </w:r>
      <w:r w:rsidRPr="003D2EB1">
        <w:rPr>
          <w:sz w:val="20"/>
          <w:szCs w:val="20"/>
        </w:rPr>
        <w:lastRenderedPageBreak/>
        <w:t xml:space="preserve">methods, which determined by the SIPAR_ID model. The results of the infiltrated water volume in the field </w:t>
      </w:r>
      <w:r w:rsidRPr="003D2EB1">
        <w:rPr>
          <w:sz w:val="20"/>
          <w:szCs w:val="20"/>
        </w:rPr>
        <w:lastRenderedPageBreak/>
        <w:t>and simulated with SIPAR_ID model presented in Fig. 1. The results of Fig. 1 showed that R</w:t>
      </w:r>
      <w:r w:rsidRPr="003D2EB1">
        <w:rPr>
          <w:sz w:val="20"/>
          <w:szCs w:val="20"/>
          <w:vertAlign w:val="superscript"/>
        </w:rPr>
        <w:t>2</w:t>
      </w:r>
      <w:r w:rsidRPr="003D2EB1">
        <w:rPr>
          <w:sz w:val="20"/>
          <w:szCs w:val="20"/>
        </w:rPr>
        <w:t xml:space="preserve"> in Z3 in all irrigation events more compared to the other two methods by 18, 93 and 28%, respectively. In this paper, to estimate infiltration parameters Z3 was best method. According to the results of table 2, because of the inability of SIPAR_ID model to estimate the basic infiltration rate of the soil, the value of </w:t>
      </w:r>
      <w:r w:rsidRPr="003D2EB1">
        <w:rPr>
          <w:sz w:val="20"/>
          <w:szCs w:val="20"/>
        </w:rPr>
        <w:object w:dxaOrig="240" w:dyaOrig="220">
          <v:shape id="_x0000_i1035" type="#_x0000_t75" style="width:10pt;height:10pt" o:ole="">
            <v:imagedata r:id="rId44" o:title=""/>
          </v:shape>
          <o:OLEObject Type="Embed" ProgID="Equation.DSMT4" ShapeID="_x0000_i1035" DrawAspect="Content" ObjectID="_1569964073" r:id="rId45"/>
        </w:object>
      </w:r>
      <w:r w:rsidRPr="003D2EB1">
        <w:rPr>
          <w:sz w:val="20"/>
          <w:szCs w:val="20"/>
        </w:rPr>
        <w:t xml:space="preserve"> was high (0.46-0.99). Finally, Table 3 represents the Relative Error (RE) and R</w:t>
      </w:r>
      <w:r w:rsidRPr="003D2EB1">
        <w:rPr>
          <w:sz w:val="20"/>
          <w:szCs w:val="20"/>
          <w:vertAlign w:val="superscript"/>
        </w:rPr>
        <w:t>2</w:t>
      </w:r>
      <w:r w:rsidRPr="003D2EB1">
        <w:rPr>
          <w:sz w:val="20"/>
          <w:szCs w:val="20"/>
        </w:rPr>
        <w:t xml:space="preserve"> in three irrigation times.</w:t>
      </w:r>
    </w:p>
    <w:p w:rsidR="00E479AD" w:rsidRPr="003D2EB1" w:rsidRDefault="00E479AD" w:rsidP="0071035F">
      <w:pPr>
        <w:suppressAutoHyphens w:val="0"/>
        <w:snapToGrid w:val="0"/>
        <w:jc w:val="center"/>
        <w:rPr>
          <w:sz w:val="20"/>
          <w:szCs w:val="20"/>
          <w:lang w:eastAsia="zh-CN"/>
        </w:rPr>
      </w:pPr>
    </w:p>
    <w:p w:rsidR="0090541F" w:rsidRPr="003D2EB1" w:rsidRDefault="0090541F" w:rsidP="0071035F">
      <w:pPr>
        <w:suppressAutoHyphens w:val="0"/>
        <w:snapToGrid w:val="0"/>
        <w:jc w:val="center"/>
        <w:rPr>
          <w:sz w:val="20"/>
          <w:szCs w:val="20"/>
        </w:rPr>
      </w:pPr>
      <w:r w:rsidRPr="003D2EB1">
        <w:rPr>
          <w:noProof/>
          <w:sz w:val="20"/>
          <w:szCs w:val="20"/>
          <w:lang w:eastAsia="zh-CN"/>
        </w:rPr>
        <w:drawing>
          <wp:inline distT="0" distB="0" distL="0" distR="0">
            <wp:extent cx="2756866" cy="16678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99380" cy="1693586"/>
                    </a:xfrm>
                    <a:prstGeom prst="rect">
                      <a:avLst/>
                    </a:prstGeom>
                    <a:noFill/>
                  </pic:spPr>
                </pic:pic>
              </a:graphicData>
            </a:graphic>
          </wp:inline>
        </w:drawing>
      </w:r>
    </w:p>
    <w:p w:rsidR="0090541F" w:rsidRPr="003D2EB1" w:rsidRDefault="0090541F" w:rsidP="00851B2C">
      <w:pPr>
        <w:suppressAutoHyphens w:val="0"/>
        <w:snapToGrid w:val="0"/>
        <w:jc w:val="center"/>
        <w:rPr>
          <w:sz w:val="20"/>
          <w:szCs w:val="20"/>
        </w:rPr>
      </w:pPr>
      <w:r w:rsidRPr="003D2EB1">
        <w:rPr>
          <w:sz w:val="20"/>
          <w:szCs w:val="20"/>
        </w:rPr>
        <w:t>a</w:t>
      </w:r>
    </w:p>
    <w:p w:rsidR="0090541F" w:rsidRPr="003D2EB1" w:rsidRDefault="0090541F" w:rsidP="0071035F">
      <w:pPr>
        <w:suppressAutoHyphens w:val="0"/>
        <w:snapToGrid w:val="0"/>
        <w:ind w:firstLine="425"/>
        <w:jc w:val="both"/>
        <w:rPr>
          <w:sz w:val="20"/>
          <w:szCs w:val="20"/>
        </w:rPr>
      </w:pPr>
    </w:p>
    <w:p w:rsidR="0090541F" w:rsidRPr="003D2EB1" w:rsidRDefault="0090541F" w:rsidP="0071035F">
      <w:pPr>
        <w:suppressAutoHyphens w:val="0"/>
        <w:snapToGrid w:val="0"/>
        <w:jc w:val="center"/>
        <w:rPr>
          <w:sz w:val="20"/>
          <w:szCs w:val="20"/>
        </w:rPr>
      </w:pPr>
      <w:r w:rsidRPr="003D2EB1">
        <w:rPr>
          <w:noProof/>
          <w:sz w:val="20"/>
          <w:szCs w:val="20"/>
          <w:lang w:eastAsia="zh-CN"/>
        </w:rPr>
        <w:drawing>
          <wp:inline distT="0" distB="0" distL="0" distR="0">
            <wp:extent cx="2757600" cy="16759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57600" cy="1675949"/>
                    </a:xfrm>
                    <a:prstGeom prst="rect">
                      <a:avLst/>
                    </a:prstGeom>
                    <a:noFill/>
                  </pic:spPr>
                </pic:pic>
              </a:graphicData>
            </a:graphic>
          </wp:inline>
        </w:drawing>
      </w:r>
    </w:p>
    <w:p w:rsidR="0042483D" w:rsidRPr="003D2EB1" w:rsidRDefault="0090541F" w:rsidP="00851B2C">
      <w:pPr>
        <w:suppressAutoHyphens w:val="0"/>
        <w:snapToGrid w:val="0"/>
        <w:jc w:val="center"/>
        <w:rPr>
          <w:sz w:val="20"/>
          <w:szCs w:val="20"/>
        </w:rPr>
      </w:pPr>
      <w:r w:rsidRPr="003D2EB1">
        <w:rPr>
          <w:sz w:val="20"/>
          <w:szCs w:val="20"/>
        </w:rPr>
        <w:t>b</w:t>
      </w:r>
    </w:p>
    <w:p w:rsidR="0090541F" w:rsidRPr="003D2EB1" w:rsidRDefault="0090541F" w:rsidP="0071035F">
      <w:pPr>
        <w:suppressAutoHyphens w:val="0"/>
        <w:snapToGrid w:val="0"/>
        <w:jc w:val="center"/>
        <w:rPr>
          <w:sz w:val="20"/>
          <w:szCs w:val="20"/>
        </w:rPr>
      </w:pPr>
      <w:r w:rsidRPr="003D2EB1">
        <w:rPr>
          <w:noProof/>
          <w:sz w:val="20"/>
          <w:szCs w:val="20"/>
          <w:lang w:eastAsia="zh-CN"/>
        </w:rPr>
        <w:drawing>
          <wp:inline distT="0" distB="0" distL="0" distR="0">
            <wp:extent cx="2703444" cy="1563959"/>
            <wp:effectExtent l="19050" t="0" r="1656"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13855" cy="1569982"/>
                    </a:xfrm>
                    <a:prstGeom prst="rect">
                      <a:avLst/>
                    </a:prstGeom>
                    <a:noFill/>
                  </pic:spPr>
                </pic:pic>
              </a:graphicData>
            </a:graphic>
          </wp:inline>
        </w:drawing>
      </w:r>
    </w:p>
    <w:p w:rsidR="0090541F" w:rsidRPr="003D2EB1" w:rsidRDefault="0090541F" w:rsidP="00851B2C">
      <w:pPr>
        <w:suppressAutoHyphens w:val="0"/>
        <w:snapToGrid w:val="0"/>
        <w:jc w:val="center"/>
        <w:rPr>
          <w:sz w:val="20"/>
          <w:szCs w:val="20"/>
        </w:rPr>
      </w:pPr>
      <w:r w:rsidRPr="003D2EB1">
        <w:rPr>
          <w:sz w:val="20"/>
          <w:szCs w:val="20"/>
        </w:rPr>
        <w:t>c</w:t>
      </w:r>
      <w:r w:rsidR="00376AE7" w:rsidRPr="003D2EB1">
        <w:rPr>
          <w:sz w:val="20"/>
          <w:szCs w:val="20"/>
        </w:rPr>
        <w:t xml:space="preserve"> </w:t>
      </w:r>
    </w:p>
    <w:p w:rsidR="0090541F" w:rsidRPr="003D2EB1" w:rsidRDefault="0090541F" w:rsidP="00851B2C">
      <w:pPr>
        <w:suppressAutoHyphens w:val="0"/>
        <w:snapToGrid w:val="0"/>
        <w:jc w:val="both"/>
        <w:rPr>
          <w:sz w:val="20"/>
          <w:szCs w:val="20"/>
          <w:lang w:eastAsia="zh-CN"/>
        </w:rPr>
      </w:pPr>
      <w:r w:rsidRPr="003D2EB1">
        <w:rPr>
          <w:sz w:val="20"/>
          <w:szCs w:val="20"/>
        </w:rPr>
        <w:t>Figure 1: Comparison of Farm and Field Infiltration Water Volume (a: First irrigation, b: Second irrigation, c: Third irrigation)</w:t>
      </w:r>
    </w:p>
    <w:p w:rsidR="00851B2C" w:rsidRPr="003D2EB1" w:rsidRDefault="00851B2C" w:rsidP="00851B2C">
      <w:pPr>
        <w:suppressAutoHyphens w:val="0"/>
        <w:snapToGrid w:val="0"/>
        <w:jc w:val="both"/>
        <w:rPr>
          <w:sz w:val="20"/>
          <w:szCs w:val="20"/>
          <w:lang w:eastAsia="zh-CN"/>
        </w:rPr>
      </w:pPr>
    </w:p>
    <w:p w:rsidR="00851B2C" w:rsidRPr="003D2EB1" w:rsidRDefault="00851B2C" w:rsidP="00851B2C">
      <w:pPr>
        <w:suppressAutoHyphens w:val="0"/>
        <w:snapToGrid w:val="0"/>
        <w:ind w:firstLine="425"/>
        <w:jc w:val="both"/>
        <w:rPr>
          <w:sz w:val="20"/>
          <w:szCs w:val="20"/>
          <w:lang w:eastAsia="zh-CN"/>
        </w:rPr>
      </w:pPr>
      <w:r w:rsidRPr="003D2EB1">
        <w:rPr>
          <w:sz w:val="20"/>
          <w:szCs w:val="20"/>
        </w:rPr>
        <w:t xml:space="preserve">Also, the results from Table 3 and Fig 1 showed that Z1, Z2 and Z3 methods were inability to estimate the volume of water infiltrated on the field. According </w:t>
      </w:r>
      <w:r w:rsidRPr="003D2EB1">
        <w:rPr>
          <w:sz w:val="20"/>
          <w:szCs w:val="20"/>
        </w:rPr>
        <w:lastRenderedPageBreak/>
        <w:t xml:space="preserve">to the results table 3, RE in Z1, Z2 and Z3 methods were (-90.24 - -15.5%) and (-90.24-18.22%), and (-71.83-56.44%) respectively. However, the results of </w:t>
      </w:r>
      <w:proofErr w:type="spellStart"/>
      <w:r w:rsidRPr="003D2EB1">
        <w:rPr>
          <w:sz w:val="20"/>
          <w:szCs w:val="20"/>
        </w:rPr>
        <w:t>Sayari</w:t>
      </w:r>
      <w:proofErr w:type="spellEnd"/>
      <w:r w:rsidRPr="003D2EB1">
        <w:rPr>
          <w:sz w:val="20"/>
          <w:szCs w:val="20"/>
        </w:rPr>
        <w:t xml:space="preserve"> et al. (2017); </w:t>
      </w:r>
      <w:proofErr w:type="spellStart"/>
      <w:r w:rsidRPr="003D2EB1">
        <w:rPr>
          <w:sz w:val="20"/>
          <w:szCs w:val="20"/>
        </w:rPr>
        <w:t>Nie</w:t>
      </w:r>
      <w:proofErr w:type="spellEnd"/>
      <w:r w:rsidRPr="003D2EB1">
        <w:rPr>
          <w:sz w:val="20"/>
          <w:szCs w:val="20"/>
        </w:rPr>
        <w:t xml:space="preserve"> et al. (2014), Showed the high accuracy of the model in estimating the infiltration parameters. One reason for difference results in this research with other research was furrows geometry. </w:t>
      </w:r>
      <w:proofErr w:type="spellStart"/>
      <w:r w:rsidRPr="003D2EB1">
        <w:rPr>
          <w:sz w:val="20"/>
          <w:szCs w:val="20"/>
        </w:rPr>
        <w:t>Nie</w:t>
      </w:r>
      <w:proofErr w:type="spellEnd"/>
      <w:r w:rsidRPr="003D2EB1">
        <w:rPr>
          <w:sz w:val="20"/>
          <w:szCs w:val="20"/>
        </w:rPr>
        <w:t xml:space="preserve"> et al. (2014) used closed-end furrows to evaluate SIPAR_ID model, while this study conducted in open-end downstream conditions furrows. On the other hand, </w:t>
      </w:r>
      <w:proofErr w:type="spellStart"/>
      <w:r w:rsidRPr="003D2EB1">
        <w:rPr>
          <w:sz w:val="20"/>
          <w:szCs w:val="20"/>
        </w:rPr>
        <w:t>Sayari</w:t>
      </w:r>
      <w:proofErr w:type="spellEnd"/>
      <w:r w:rsidRPr="003D2EB1">
        <w:rPr>
          <w:sz w:val="20"/>
          <w:szCs w:val="20"/>
        </w:rPr>
        <w:t xml:space="preserve"> et al. (2017) conducted their research on the furrows of 72m in length and 0.7 m in space, while the experiments in this study conducted on the furrows of 100m in length and 1.83m in space. Also, advance time is other important parameter on the SIPAR_ID model performance. According to table 1, the minimum cut-off time for this research is about 800 minutes, while on study by </w:t>
      </w:r>
      <w:proofErr w:type="spellStart"/>
      <w:r w:rsidRPr="003D2EB1">
        <w:rPr>
          <w:sz w:val="20"/>
          <w:szCs w:val="20"/>
        </w:rPr>
        <w:t>Sayari</w:t>
      </w:r>
      <w:proofErr w:type="spellEnd"/>
      <w:r w:rsidRPr="003D2EB1">
        <w:rPr>
          <w:sz w:val="20"/>
          <w:szCs w:val="20"/>
        </w:rPr>
        <w:t xml:space="preserve"> et al (2017) and </w:t>
      </w:r>
      <w:proofErr w:type="spellStart"/>
      <w:r w:rsidRPr="003D2EB1">
        <w:rPr>
          <w:sz w:val="20"/>
          <w:szCs w:val="20"/>
        </w:rPr>
        <w:t>Nie</w:t>
      </w:r>
      <w:proofErr w:type="spellEnd"/>
      <w:r w:rsidRPr="003D2EB1">
        <w:rPr>
          <w:sz w:val="20"/>
          <w:szCs w:val="20"/>
        </w:rPr>
        <w:t xml:space="preserve"> et al (2014) was 70 and 8.2 minutes respectively.</w:t>
      </w:r>
    </w:p>
    <w:p w:rsidR="00851B2C" w:rsidRPr="003D2EB1" w:rsidRDefault="00851B2C" w:rsidP="00851B2C">
      <w:pPr>
        <w:suppressAutoHyphens w:val="0"/>
        <w:snapToGrid w:val="0"/>
        <w:ind w:firstLine="425"/>
        <w:jc w:val="both"/>
        <w:rPr>
          <w:sz w:val="20"/>
          <w:szCs w:val="20"/>
          <w:lang w:eastAsia="zh-CN"/>
        </w:rPr>
      </w:pPr>
      <w:r w:rsidRPr="003D2EB1">
        <w:rPr>
          <w:sz w:val="20"/>
          <w:szCs w:val="20"/>
        </w:rPr>
        <w:t xml:space="preserve">Results of table 4 showed that, to estimate the </w:t>
      </w:r>
      <w:proofErr w:type="spellStart"/>
      <w:r w:rsidRPr="003D2EB1">
        <w:rPr>
          <w:sz w:val="20"/>
          <w:szCs w:val="20"/>
        </w:rPr>
        <w:t>Kostiakov</w:t>
      </w:r>
      <w:proofErr w:type="spellEnd"/>
      <w:r w:rsidRPr="003D2EB1">
        <w:rPr>
          <w:sz w:val="20"/>
          <w:szCs w:val="20"/>
        </w:rPr>
        <w:t>-Lewis infiltration parameters under steady state conditions, Z3 was acceptable performance. In this method, two statistical indicators of RE and the R</w:t>
      </w:r>
      <w:r w:rsidRPr="003D2EB1">
        <w:rPr>
          <w:sz w:val="20"/>
          <w:szCs w:val="20"/>
          <w:vertAlign w:val="superscript"/>
        </w:rPr>
        <w:t>2</w:t>
      </w:r>
      <w:r w:rsidRPr="003D2EB1">
        <w:rPr>
          <w:sz w:val="20"/>
          <w:szCs w:val="20"/>
        </w:rPr>
        <w:t xml:space="preserve"> were 16.63 and 46% respectively.</w:t>
      </w:r>
    </w:p>
    <w:p w:rsidR="0090541F" w:rsidRPr="003D2EB1" w:rsidRDefault="0090541F" w:rsidP="0071035F">
      <w:pPr>
        <w:suppressAutoHyphens w:val="0"/>
        <w:snapToGrid w:val="0"/>
        <w:jc w:val="center"/>
        <w:rPr>
          <w:sz w:val="20"/>
          <w:szCs w:val="20"/>
        </w:rPr>
      </w:pPr>
    </w:p>
    <w:p w:rsidR="00471E57" w:rsidRPr="003D2EB1" w:rsidRDefault="0090541F" w:rsidP="00851B2C">
      <w:pPr>
        <w:suppressAutoHyphens w:val="0"/>
        <w:snapToGrid w:val="0"/>
        <w:jc w:val="both"/>
        <w:rPr>
          <w:sz w:val="20"/>
          <w:szCs w:val="20"/>
        </w:rPr>
      </w:pPr>
      <w:r w:rsidRPr="003D2EB1">
        <w:rPr>
          <w:sz w:val="20"/>
          <w:szCs w:val="20"/>
        </w:rPr>
        <w:t>Table 3: Results of the statistical index of the relative error coefficient (%)</w:t>
      </w:r>
    </w:p>
    <w:tbl>
      <w:tblPr>
        <w:tblStyle w:val="TableGrid"/>
        <w:tblW w:w="5000" w:type="pct"/>
        <w:jc w:val="center"/>
        <w:tblCellMar>
          <w:left w:w="57" w:type="dxa"/>
          <w:right w:w="57" w:type="dxa"/>
        </w:tblCellMar>
        <w:tblLook w:val="04A0"/>
      </w:tblPr>
      <w:tblGrid>
        <w:gridCol w:w="1345"/>
        <w:gridCol w:w="1050"/>
        <w:gridCol w:w="1050"/>
        <w:gridCol w:w="1049"/>
      </w:tblGrid>
      <w:tr w:rsidR="0090541F" w:rsidRPr="003D2EB1" w:rsidTr="00851B2C">
        <w:trPr>
          <w:jc w:val="center"/>
        </w:trPr>
        <w:tc>
          <w:tcPr>
            <w:tcW w:w="1497" w:type="pct"/>
            <w:noWrap/>
            <w:vAlign w:val="center"/>
            <w:hideMark/>
          </w:tcPr>
          <w:p w:rsidR="0090541F" w:rsidRPr="003D2EB1" w:rsidRDefault="0090541F" w:rsidP="00E479AD">
            <w:pPr>
              <w:suppressAutoHyphens w:val="0"/>
              <w:snapToGrid w:val="0"/>
              <w:jc w:val="both"/>
              <w:rPr>
                <w:rFonts w:eastAsia="Times New Roman"/>
                <w:color w:val="000000"/>
                <w:sz w:val="20"/>
                <w:szCs w:val="20"/>
              </w:rPr>
            </w:pPr>
            <w:proofErr w:type="spellStart"/>
            <w:r w:rsidRPr="003D2EB1">
              <w:rPr>
                <w:rFonts w:eastAsia="Times New Roman"/>
                <w:color w:val="000000"/>
                <w:sz w:val="20"/>
                <w:szCs w:val="20"/>
              </w:rPr>
              <w:t>Irri</w:t>
            </w:r>
            <w:proofErr w:type="spellEnd"/>
            <w:r w:rsidRPr="003D2EB1">
              <w:rPr>
                <w:rFonts w:eastAsia="Times New Roman"/>
                <w:color w:val="000000"/>
                <w:sz w:val="20"/>
                <w:szCs w:val="20"/>
              </w:rPr>
              <w:t>. NO.</w:t>
            </w: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Z1</w:t>
            </w: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Z2</w:t>
            </w: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Z3</w:t>
            </w:r>
          </w:p>
        </w:tc>
      </w:tr>
      <w:tr w:rsidR="0090541F" w:rsidRPr="003D2EB1" w:rsidTr="00851B2C">
        <w:trPr>
          <w:jc w:val="center"/>
        </w:trPr>
        <w:tc>
          <w:tcPr>
            <w:tcW w:w="1497" w:type="pct"/>
            <w:vMerge w:val="restart"/>
            <w:noWrap/>
            <w:vAlign w:val="center"/>
            <w:hideMark/>
          </w:tcPr>
          <w:p w:rsidR="0090541F" w:rsidRPr="003D2EB1" w:rsidRDefault="0090541F" w:rsidP="00E479AD">
            <w:pPr>
              <w:suppressAutoHyphens w:val="0"/>
              <w:snapToGrid w:val="0"/>
              <w:jc w:val="both"/>
              <w:rPr>
                <w:color w:val="000000"/>
                <w:sz w:val="20"/>
                <w:szCs w:val="20"/>
                <w:lang w:eastAsia="zh-CN"/>
              </w:rPr>
            </w:pPr>
            <w:r w:rsidRPr="003D2EB1">
              <w:rPr>
                <w:rFonts w:eastAsia="Times New Roman"/>
                <w:color w:val="000000"/>
                <w:sz w:val="20"/>
                <w:szCs w:val="20"/>
              </w:rPr>
              <w:t>1</w:t>
            </w: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-66.04</w:t>
            </w: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-66.04</w:t>
            </w: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3.03</w:t>
            </w:r>
          </w:p>
        </w:tc>
      </w:tr>
      <w:tr w:rsidR="0090541F" w:rsidRPr="003D2EB1" w:rsidTr="00851B2C">
        <w:trPr>
          <w:jc w:val="center"/>
        </w:trPr>
        <w:tc>
          <w:tcPr>
            <w:tcW w:w="1497" w:type="pct"/>
            <w:vMerge/>
            <w:vAlign w:val="center"/>
            <w:hideMark/>
          </w:tcPr>
          <w:p w:rsidR="0090541F" w:rsidRPr="003D2EB1" w:rsidRDefault="0090541F" w:rsidP="00E479AD">
            <w:pPr>
              <w:suppressAutoHyphens w:val="0"/>
              <w:snapToGrid w:val="0"/>
              <w:jc w:val="both"/>
              <w:rPr>
                <w:rFonts w:eastAsia="Times New Roman"/>
                <w:color w:val="000000"/>
                <w:sz w:val="20"/>
                <w:szCs w:val="20"/>
              </w:rPr>
            </w:pP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-51.65</w:t>
            </w: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-51.65</w:t>
            </w: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22.26</w:t>
            </w:r>
          </w:p>
        </w:tc>
      </w:tr>
      <w:tr w:rsidR="0090541F" w:rsidRPr="003D2EB1" w:rsidTr="00851B2C">
        <w:trPr>
          <w:jc w:val="center"/>
        </w:trPr>
        <w:tc>
          <w:tcPr>
            <w:tcW w:w="1497" w:type="pct"/>
            <w:vMerge/>
            <w:vAlign w:val="center"/>
            <w:hideMark/>
          </w:tcPr>
          <w:p w:rsidR="0090541F" w:rsidRPr="003D2EB1" w:rsidRDefault="0090541F" w:rsidP="00E479AD">
            <w:pPr>
              <w:suppressAutoHyphens w:val="0"/>
              <w:snapToGrid w:val="0"/>
              <w:jc w:val="both"/>
              <w:rPr>
                <w:rFonts w:eastAsia="Times New Roman"/>
                <w:color w:val="000000"/>
                <w:sz w:val="20"/>
                <w:szCs w:val="20"/>
              </w:rPr>
            </w:pP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-32.08</w:t>
            </w: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-32.08</w:t>
            </w: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40.53</w:t>
            </w:r>
          </w:p>
        </w:tc>
      </w:tr>
      <w:tr w:rsidR="0090541F" w:rsidRPr="003D2EB1" w:rsidTr="00851B2C">
        <w:trPr>
          <w:jc w:val="center"/>
        </w:trPr>
        <w:tc>
          <w:tcPr>
            <w:tcW w:w="1497" w:type="pct"/>
            <w:vMerge/>
            <w:vAlign w:val="center"/>
            <w:hideMark/>
          </w:tcPr>
          <w:p w:rsidR="0090541F" w:rsidRPr="003D2EB1" w:rsidRDefault="0090541F" w:rsidP="00E479AD">
            <w:pPr>
              <w:suppressAutoHyphens w:val="0"/>
              <w:snapToGrid w:val="0"/>
              <w:jc w:val="both"/>
              <w:rPr>
                <w:rFonts w:eastAsia="Times New Roman"/>
                <w:color w:val="000000"/>
                <w:sz w:val="20"/>
                <w:szCs w:val="20"/>
              </w:rPr>
            </w:pP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-15.50</w:t>
            </w: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-15.50</w:t>
            </w: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53.83</w:t>
            </w:r>
          </w:p>
        </w:tc>
      </w:tr>
      <w:tr w:rsidR="0090541F" w:rsidRPr="003D2EB1" w:rsidTr="00851B2C">
        <w:trPr>
          <w:jc w:val="center"/>
        </w:trPr>
        <w:tc>
          <w:tcPr>
            <w:tcW w:w="1497" w:type="pct"/>
            <w:vMerge/>
            <w:vAlign w:val="center"/>
            <w:hideMark/>
          </w:tcPr>
          <w:p w:rsidR="0090541F" w:rsidRPr="003D2EB1" w:rsidRDefault="0090541F" w:rsidP="00E479AD">
            <w:pPr>
              <w:suppressAutoHyphens w:val="0"/>
              <w:snapToGrid w:val="0"/>
              <w:jc w:val="both"/>
              <w:rPr>
                <w:rFonts w:eastAsia="Times New Roman"/>
                <w:color w:val="000000"/>
                <w:sz w:val="20"/>
                <w:szCs w:val="20"/>
              </w:rPr>
            </w:pP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-59.66</w:t>
            </w: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-59.66</w:t>
            </w: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-71.83</w:t>
            </w:r>
          </w:p>
        </w:tc>
      </w:tr>
      <w:tr w:rsidR="0090541F" w:rsidRPr="003D2EB1" w:rsidTr="00851B2C">
        <w:trPr>
          <w:jc w:val="center"/>
        </w:trPr>
        <w:tc>
          <w:tcPr>
            <w:tcW w:w="1497" w:type="pct"/>
            <w:vMerge/>
            <w:vAlign w:val="center"/>
            <w:hideMark/>
          </w:tcPr>
          <w:p w:rsidR="0090541F" w:rsidRPr="003D2EB1" w:rsidRDefault="0090541F" w:rsidP="00E479AD">
            <w:pPr>
              <w:suppressAutoHyphens w:val="0"/>
              <w:snapToGrid w:val="0"/>
              <w:jc w:val="both"/>
              <w:rPr>
                <w:rFonts w:eastAsia="Times New Roman"/>
                <w:color w:val="000000"/>
                <w:sz w:val="20"/>
                <w:szCs w:val="20"/>
              </w:rPr>
            </w:pP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-90.24</w:t>
            </w: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-90.24</w:t>
            </w: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-20.41</w:t>
            </w:r>
          </w:p>
        </w:tc>
      </w:tr>
      <w:tr w:rsidR="0090541F" w:rsidRPr="003D2EB1" w:rsidTr="00851B2C">
        <w:trPr>
          <w:jc w:val="center"/>
        </w:trPr>
        <w:tc>
          <w:tcPr>
            <w:tcW w:w="1497" w:type="pct"/>
            <w:vMerge w:val="restar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2</w:t>
            </w: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-55.37</w:t>
            </w: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-23.82</w:t>
            </w: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7.63</w:t>
            </w:r>
          </w:p>
        </w:tc>
      </w:tr>
      <w:tr w:rsidR="0090541F" w:rsidRPr="003D2EB1" w:rsidTr="00851B2C">
        <w:trPr>
          <w:jc w:val="center"/>
        </w:trPr>
        <w:tc>
          <w:tcPr>
            <w:tcW w:w="1497" w:type="pct"/>
            <w:vMerge/>
            <w:vAlign w:val="center"/>
            <w:hideMark/>
          </w:tcPr>
          <w:p w:rsidR="0090541F" w:rsidRPr="003D2EB1" w:rsidRDefault="0090541F" w:rsidP="00E479AD">
            <w:pPr>
              <w:suppressAutoHyphens w:val="0"/>
              <w:snapToGrid w:val="0"/>
              <w:jc w:val="both"/>
              <w:rPr>
                <w:rFonts w:eastAsia="Times New Roman"/>
                <w:color w:val="000000"/>
                <w:sz w:val="20"/>
                <w:szCs w:val="20"/>
              </w:rPr>
            </w:pP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-53.45</w:t>
            </w: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-16.58</w:t>
            </w: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20.27</w:t>
            </w:r>
          </w:p>
        </w:tc>
      </w:tr>
      <w:tr w:rsidR="0090541F" w:rsidRPr="003D2EB1" w:rsidTr="00851B2C">
        <w:trPr>
          <w:jc w:val="center"/>
        </w:trPr>
        <w:tc>
          <w:tcPr>
            <w:tcW w:w="1497" w:type="pct"/>
            <w:vMerge/>
            <w:vAlign w:val="center"/>
            <w:hideMark/>
          </w:tcPr>
          <w:p w:rsidR="0090541F" w:rsidRPr="003D2EB1" w:rsidRDefault="0090541F" w:rsidP="00E479AD">
            <w:pPr>
              <w:suppressAutoHyphens w:val="0"/>
              <w:snapToGrid w:val="0"/>
              <w:jc w:val="both"/>
              <w:rPr>
                <w:rFonts w:eastAsia="Times New Roman"/>
                <w:color w:val="000000"/>
                <w:sz w:val="20"/>
                <w:szCs w:val="20"/>
              </w:rPr>
            </w:pP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-52.88</w:t>
            </w: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-12.11</w:t>
            </w: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28.66</w:t>
            </w:r>
          </w:p>
        </w:tc>
      </w:tr>
      <w:tr w:rsidR="0090541F" w:rsidRPr="003D2EB1" w:rsidTr="00851B2C">
        <w:trPr>
          <w:jc w:val="center"/>
        </w:trPr>
        <w:tc>
          <w:tcPr>
            <w:tcW w:w="1497" w:type="pct"/>
            <w:vMerge/>
            <w:vAlign w:val="center"/>
            <w:hideMark/>
          </w:tcPr>
          <w:p w:rsidR="0090541F" w:rsidRPr="003D2EB1" w:rsidRDefault="0090541F" w:rsidP="00E479AD">
            <w:pPr>
              <w:suppressAutoHyphens w:val="0"/>
              <w:snapToGrid w:val="0"/>
              <w:jc w:val="both"/>
              <w:rPr>
                <w:rFonts w:eastAsia="Times New Roman"/>
                <w:color w:val="000000"/>
                <w:sz w:val="20"/>
                <w:szCs w:val="20"/>
              </w:rPr>
            </w:pP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-45.38</w:t>
            </w: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-37.92</w:t>
            </w: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35.48</w:t>
            </w:r>
          </w:p>
        </w:tc>
      </w:tr>
      <w:tr w:rsidR="0090541F" w:rsidRPr="003D2EB1" w:rsidTr="00851B2C">
        <w:trPr>
          <w:jc w:val="center"/>
        </w:trPr>
        <w:tc>
          <w:tcPr>
            <w:tcW w:w="1497" w:type="pct"/>
            <w:vMerge/>
            <w:vAlign w:val="center"/>
            <w:hideMark/>
          </w:tcPr>
          <w:p w:rsidR="0090541F" w:rsidRPr="003D2EB1" w:rsidRDefault="0090541F" w:rsidP="00E479AD">
            <w:pPr>
              <w:suppressAutoHyphens w:val="0"/>
              <w:snapToGrid w:val="0"/>
              <w:jc w:val="both"/>
              <w:rPr>
                <w:rFonts w:eastAsia="Times New Roman"/>
                <w:color w:val="000000"/>
                <w:sz w:val="20"/>
                <w:szCs w:val="20"/>
              </w:rPr>
            </w:pP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-33.51</w:t>
            </w: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-3.16</w:t>
            </w: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27.13</w:t>
            </w:r>
          </w:p>
        </w:tc>
      </w:tr>
      <w:tr w:rsidR="0090541F" w:rsidRPr="003D2EB1" w:rsidTr="00851B2C">
        <w:trPr>
          <w:jc w:val="center"/>
        </w:trPr>
        <w:tc>
          <w:tcPr>
            <w:tcW w:w="1497" w:type="pct"/>
            <w:vMerge/>
            <w:vAlign w:val="center"/>
            <w:hideMark/>
          </w:tcPr>
          <w:p w:rsidR="0090541F" w:rsidRPr="003D2EB1" w:rsidRDefault="0090541F" w:rsidP="00E479AD">
            <w:pPr>
              <w:suppressAutoHyphens w:val="0"/>
              <w:snapToGrid w:val="0"/>
              <w:jc w:val="both"/>
              <w:rPr>
                <w:rFonts w:eastAsia="Times New Roman"/>
                <w:color w:val="000000"/>
                <w:sz w:val="20"/>
                <w:szCs w:val="20"/>
              </w:rPr>
            </w:pP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-24.96</w:t>
            </w: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6.09</w:t>
            </w: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37.13</w:t>
            </w:r>
          </w:p>
        </w:tc>
      </w:tr>
      <w:tr w:rsidR="0090541F" w:rsidRPr="003D2EB1" w:rsidTr="00851B2C">
        <w:trPr>
          <w:jc w:val="center"/>
        </w:trPr>
        <w:tc>
          <w:tcPr>
            <w:tcW w:w="1497" w:type="pct"/>
            <w:vMerge/>
            <w:vAlign w:val="center"/>
            <w:hideMark/>
          </w:tcPr>
          <w:p w:rsidR="0090541F" w:rsidRPr="003D2EB1" w:rsidRDefault="0090541F" w:rsidP="00E479AD">
            <w:pPr>
              <w:suppressAutoHyphens w:val="0"/>
              <w:snapToGrid w:val="0"/>
              <w:jc w:val="both"/>
              <w:rPr>
                <w:rFonts w:eastAsia="Times New Roman"/>
                <w:color w:val="000000"/>
                <w:sz w:val="20"/>
                <w:szCs w:val="20"/>
              </w:rPr>
            </w:pP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-52.03</w:t>
            </w: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-21.98</w:t>
            </w: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8.08</w:t>
            </w:r>
          </w:p>
        </w:tc>
      </w:tr>
      <w:tr w:rsidR="0090541F" w:rsidRPr="003D2EB1" w:rsidTr="00851B2C">
        <w:trPr>
          <w:jc w:val="center"/>
        </w:trPr>
        <w:tc>
          <w:tcPr>
            <w:tcW w:w="1497" w:type="pct"/>
            <w:vMerge/>
            <w:vAlign w:val="center"/>
            <w:hideMark/>
          </w:tcPr>
          <w:p w:rsidR="0090541F" w:rsidRPr="003D2EB1" w:rsidRDefault="0090541F" w:rsidP="00E479AD">
            <w:pPr>
              <w:suppressAutoHyphens w:val="0"/>
              <w:snapToGrid w:val="0"/>
              <w:jc w:val="both"/>
              <w:rPr>
                <w:rFonts w:eastAsia="Times New Roman"/>
                <w:color w:val="000000"/>
                <w:sz w:val="20"/>
                <w:szCs w:val="20"/>
              </w:rPr>
            </w:pP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-49.04</w:t>
            </w: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-18.09</w:t>
            </w: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12.93</w:t>
            </w:r>
          </w:p>
        </w:tc>
      </w:tr>
      <w:tr w:rsidR="0090541F" w:rsidRPr="003D2EB1" w:rsidTr="00851B2C">
        <w:trPr>
          <w:jc w:val="center"/>
        </w:trPr>
        <w:tc>
          <w:tcPr>
            <w:tcW w:w="1497" w:type="pct"/>
            <w:vMerge/>
            <w:vAlign w:val="center"/>
            <w:hideMark/>
          </w:tcPr>
          <w:p w:rsidR="0090541F" w:rsidRPr="003D2EB1" w:rsidRDefault="0090541F" w:rsidP="00E479AD">
            <w:pPr>
              <w:suppressAutoHyphens w:val="0"/>
              <w:snapToGrid w:val="0"/>
              <w:jc w:val="both"/>
              <w:rPr>
                <w:rFonts w:eastAsia="Times New Roman"/>
                <w:color w:val="000000"/>
                <w:sz w:val="20"/>
                <w:szCs w:val="20"/>
              </w:rPr>
            </w:pP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-30.57</w:t>
            </w: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12.65</w:t>
            </w: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51.93</w:t>
            </w:r>
          </w:p>
        </w:tc>
      </w:tr>
      <w:tr w:rsidR="0090541F" w:rsidRPr="003D2EB1" w:rsidTr="00851B2C">
        <w:trPr>
          <w:jc w:val="center"/>
        </w:trPr>
        <w:tc>
          <w:tcPr>
            <w:tcW w:w="1497" w:type="pct"/>
            <w:vMerge w:val="restar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3</w:t>
            </w: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-34.94</w:t>
            </w: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-4.51</w:t>
            </w: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36.81</w:t>
            </w:r>
          </w:p>
        </w:tc>
      </w:tr>
      <w:tr w:rsidR="0090541F" w:rsidRPr="003D2EB1" w:rsidTr="00851B2C">
        <w:trPr>
          <w:jc w:val="center"/>
        </w:trPr>
        <w:tc>
          <w:tcPr>
            <w:tcW w:w="1497" w:type="pct"/>
            <w:vMerge/>
            <w:vAlign w:val="center"/>
            <w:hideMark/>
          </w:tcPr>
          <w:p w:rsidR="0090541F" w:rsidRPr="003D2EB1" w:rsidRDefault="0090541F" w:rsidP="00E479AD">
            <w:pPr>
              <w:suppressAutoHyphens w:val="0"/>
              <w:snapToGrid w:val="0"/>
              <w:jc w:val="both"/>
              <w:rPr>
                <w:rFonts w:eastAsia="Times New Roman"/>
                <w:color w:val="000000"/>
                <w:sz w:val="20"/>
                <w:szCs w:val="20"/>
              </w:rPr>
            </w:pP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-19.99</w:t>
            </w: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18.22</w:t>
            </w: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56.44</w:t>
            </w:r>
          </w:p>
        </w:tc>
      </w:tr>
      <w:tr w:rsidR="0090541F" w:rsidRPr="003D2EB1" w:rsidTr="00851B2C">
        <w:trPr>
          <w:jc w:val="center"/>
        </w:trPr>
        <w:tc>
          <w:tcPr>
            <w:tcW w:w="1497" w:type="pct"/>
            <w:vMerge/>
            <w:vAlign w:val="center"/>
            <w:hideMark/>
          </w:tcPr>
          <w:p w:rsidR="0090541F" w:rsidRPr="003D2EB1" w:rsidRDefault="0090541F" w:rsidP="00E479AD">
            <w:pPr>
              <w:suppressAutoHyphens w:val="0"/>
              <w:snapToGrid w:val="0"/>
              <w:jc w:val="both"/>
              <w:rPr>
                <w:rFonts w:eastAsia="Times New Roman"/>
                <w:color w:val="000000"/>
                <w:sz w:val="20"/>
                <w:szCs w:val="20"/>
              </w:rPr>
            </w:pP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-63.97</w:t>
            </w: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-29.93</w:t>
            </w: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4.11</w:t>
            </w:r>
          </w:p>
        </w:tc>
      </w:tr>
      <w:tr w:rsidR="0090541F" w:rsidRPr="003D2EB1" w:rsidTr="00851B2C">
        <w:trPr>
          <w:jc w:val="center"/>
        </w:trPr>
        <w:tc>
          <w:tcPr>
            <w:tcW w:w="1497" w:type="pct"/>
            <w:vMerge/>
            <w:vAlign w:val="center"/>
            <w:hideMark/>
          </w:tcPr>
          <w:p w:rsidR="0090541F" w:rsidRPr="003D2EB1" w:rsidRDefault="0090541F" w:rsidP="00E479AD">
            <w:pPr>
              <w:suppressAutoHyphens w:val="0"/>
              <w:snapToGrid w:val="0"/>
              <w:jc w:val="both"/>
              <w:rPr>
                <w:rFonts w:eastAsia="Times New Roman"/>
                <w:color w:val="000000"/>
                <w:sz w:val="20"/>
                <w:szCs w:val="20"/>
              </w:rPr>
            </w:pP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-50.30</w:t>
            </w: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-27.82</w:t>
            </w: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-6.55</w:t>
            </w:r>
          </w:p>
        </w:tc>
      </w:tr>
      <w:tr w:rsidR="0090541F" w:rsidRPr="003D2EB1" w:rsidTr="00851B2C">
        <w:trPr>
          <w:jc w:val="center"/>
        </w:trPr>
        <w:tc>
          <w:tcPr>
            <w:tcW w:w="1497" w:type="pct"/>
            <w:vMerge/>
            <w:vAlign w:val="center"/>
            <w:hideMark/>
          </w:tcPr>
          <w:p w:rsidR="0090541F" w:rsidRPr="003D2EB1" w:rsidRDefault="0090541F" w:rsidP="00E479AD">
            <w:pPr>
              <w:suppressAutoHyphens w:val="0"/>
              <w:snapToGrid w:val="0"/>
              <w:jc w:val="both"/>
              <w:rPr>
                <w:rFonts w:eastAsia="Times New Roman"/>
                <w:color w:val="000000"/>
                <w:sz w:val="20"/>
                <w:szCs w:val="20"/>
              </w:rPr>
            </w:pP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-60.22</w:t>
            </w: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-27.20</w:t>
            </w: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5.78</w:t>
            </w:r>
          </w:p>
        </w:tc>
      </w:tr>
      <w:tr w:rsidR="0090541F" w:rsidRPr="003D2EB1" w:rsidTr="00851B2C">
        <w:trPr>
          <w:jc w:val="center"/>
        </w:trPr>
        <w:tc>
          <w:tcPr>
            <w:tcW w:w="1497" w:type="pct"/>
            <w:vMerge/>
            <w:vAlign w:val="center"/>
            <w:hideMark/>
          </w:tcPr>
          <w:p w:rsidR="0090541F" w:rsidRPr="003D2EB1" w:rsidRDefault="0090541F" w:rsidP="00E479AD">
            <w:pPr>
              <w:suppressAutoHyphens w:val="0"/>
              <w:snapToGrid w:val="0"/>
              <w:jc w:val="both"/>
              <w:rPr>
                <w:rFonts w:eastAsia="Times New Roman"/>
                <w:color w:val="000000"/>
                <w:sz w:val="20"/>
                <w:szCs w:val="20"/>
              </w:rPr>
            </w:pP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-69.38</w:t>
            </w: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-33.24</w:t>
            </w: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2.92</w:t>
            </w:r>
          </w:p>
        </w:tc>
      </w:tr>
      <w:tr w:rsidR="0090541F" w:rsidRPr="003D2EB1" w:rsidTr="00851B2C">
        <w:trPr>
          <w:jc w:val="center"/>
        </w:trPr>
        <w:tc>
          <w:tcPr>
            <w:tcW w:w="1497" w:type="pct"/>
            <w:vMerge/>
            <w:vAlign w:val="center"/>
            <w:hideMark/>
          </w:tcPr>
          <w:p w:rsidR="0090541F" w:rsidRPr="003D2EB1" w:rsidRDefault="0090541F" w:rsidP="00E479AD">
            <w:pPr>
              <w:suppressAutoHyphens w:val="0"/>
              <w:snapToGrid w:val="0"/>
              <w:jc w:val="both"/>
              <w:rPr>
                <w:rFonts w:eastAsia="Times New Roman"/>
                <w:color w:val="000000"/>
                <w:sz w:val="20"/>
                <w:szCs w:val="20"/>
              </w:rPr>
            </w:pP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-39.20</w:t>
            </w: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-10.31</w:t>
            </w: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18.76</w:t>
            </w:r>
          </w:p>
        </w:tc>
      </w:tr>
      <w:tr w:rsidR="0090541F" w:rsidRPr="003D2EB1" w:rsidTr="00851B2C">
        <w:trPr>
          <w:jc w:val="center"/>
        </w:trPr>
        <w:tc>
          <w:tcPr>
            <w:tcW w:w="1497" w:type="pct"/>
            <w:vMerge/>
            <w:vAlign w:val="center"/>
            <w:hideMark/>
          </w:tcPr>
          <w:p w:rsidR="0090541F" w:rsidRPr="003D2EB1" w:rsidRDefault="0090541F" w:rsidP="00E479AD">
            <w:pPr>
              <w:suppressAutoHyphens w:val="0"/>
              <w:snapToGrid w:val="0"/>
              <w:jc w:val="both"/>
              <w:rPr>
                <w:rFonts w:eastAsia="Times New Roman"/>
                <w:color w:val="000000"/>
                <w:sz w:val="20"/>
                <w:szCs w:val="20"/>
              </w:rPr>
            </w:pP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-43.56</w:t>
            </w: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-8.82</w:t>
            </w: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25.93</w:t>
            </w:r>
          </w:p>
        </w:tc>
      </w:tr>
      <w:tr w:rsidR="0090541F" w:rsidRPr="003D2EB1" w:rsidTr="00851B2C">
        <w:trPr>
          <w:jc w:val="center"/>
        </w:trPr>
        <w:tc>
          <w:tcPr>
            <w:tcW w:w="1497" w:type="pct"/>
            <w:vMerge/>
            <w:vAlign w:val="center"/>
            <w:hideMark/>
          </w:tcPr>
          <w:p w:rsidR="0090541F" w:rsidRPr="003D2EB1" w:rsidRDefault="0090541F" w:rsidP="00E479AD">
            <w:pPr>
              <w:suppressAutoHyphens w:val="0"/>
              <w:snapToGrid w:val="0"/>
              <w:jc w:val="both"/>
              <w:rPr>
                <w:rFonts w:eastAsia="Times New Roman"/>
                <w:color w:val="000000"/>
                <w:sz w:val="20"/>
                <w:szCs w:val="20"/>
              </w:rPr>
            </w:pP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-73.79</w:t>
            </w: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-37.74</w:t>
            </w:r>
          </w:p>
        </w:tc>
        <w:tc>
          <w:tcPr>
            <w:tcW w:w="1168" w:type="pct"/>
            <w:noWrap/>
            <w:vAlign w:val="center"/>
            <w:hideMark/>
          </w:tcPr>
          <w:p w:rsidR="0090541F" w:rsidRPr="003D2EB1" w:rsidRDefault="0090541F" w:rsidP="00E479AD">
            <w:pPr>
              <w:suppressAutoHyphens w:val="0"/>
              <w:snapToGrid w:val="0"/>
              <w:jc w:val="both"/>
              <w:rPr>
                <w:rFonts w:eastAsia="Times New Roman"/>
                <w:color w:val="000000"/>
                <w:sz w:val="20"/>
                <w:szCs w:val="20"/>
              </w:rPr>
            </w:pPr>
            <w:r w:rsidRPr="003D2EB1">
              <w:rPr>
                <w:rFonts w:eastAsia="Times New Roman"/>
                <w:color w:val="000000"/>
                <w:sz w:val="20"/>
                <w:szCs w:val="20"/>
              </w:rPr>
              <w:t>-1.67</w:t>
            </w:r>
          </w:p>
        </w:tc>
      </w:tr>
    </w:tbl>
    <w:p w:rsidR="0042483D" w:rsidRPr="003D2EB1" w:rsidRDefault="0042483D" w:rsidP="0071035F">
      <w:pPr>
        <w:suppressAutoHyphens w:val="0"/>
        <w:snapToGrid w:val="0"/>
        <w:ind w:firstLine="425"/>
        <w:jc w:val="both"/>
        <w:rPr>
          <w:sz w:val="20"/>
          <w:szCs w:val="20"/>
          <w:lang w:eastAsia="zh-CN"/>
        </w:rPr>
      </w:pPr>
    </w:p>
    <w:p w:rsidR="003D2EB1" w:rsidRPr="003D2EB1" w:rsidRDefault="003D2EB1" w:rsidP="0071035F">
      <w:pPr>
        <w:suppressAutoHyphens w:val="0"/>
        <w:snapToGrid w:val="0"/>
        <w:ind w:firstLine="425"/>
        <w:jc w:val="both"/>
        <w:rPr>
          <w:sz w:val="20"/>
          <w:szCs w:val="20"/>
          <w:lang w:eastAsia="zh-CN"/>
        </w:rPr>
      </w:pPr>
    </w:p>
    <w:p w:rsidR="003D2EB1" w:rsidRDefault="003D2EB1" w:rsidP="0071035F">
      <w:pPr>
        <w:suppressAutoHyphens w:val="0"/>
        <w:snapToGrid w:val="0"/>
        <w:jc w:val="center"/>
        <w:rPr>
          <w:sz w:val="20"/>
          <w:szCs w:val="20"/>
          <w:lang w:eastAsia="zh-CN"/>
        </w:rPr>
      </w:pPr>
    </w:p>
    <w:p w:rsidR="0090541F" w:rsidRPr="003D2EB1" w:rsidRDefault="0090541F" w:rsidP="0071035F">
      <w:pPr>
        <w:suppressAutoHyphens w:val="0"/>
        <w:snapToGrid w:val="0"/>
        <w:jc w:val="center"/>
        <w:rPr>
          <w:sz w:val="20"/>
          <w:szCs w:val="20"/>
        </w:rPr>
      </w:pPr>
      <w:r w:rsidRPr="003D2EB1">
        <w:rPr>
          <w:sz w:val="20"/>
          <w:szCs w:val="20"/>
        </w:rPr>
        <w:t>Table 4: Statistical indicators</w:t>
      </w:r>
    </w:p>
    <w:tbl>
      <w:tblPr>
        <w:tblStyle w:val="TableGrid"/>
        <w:tblW w:w="5000" w:type="pct"/>
        <w:jc w:val="center"/>
        <w:tblCellMar>
          <w:left w:w="57" w:type="dxa"/>
          <w:right w:w="57" w:type="dxa"/>
        </w:tblCellMar>
        <w:tblLook w:val="04A0"/>
      </w:tblPr>
      <w:tblGrid>
        <w:gridCol w:w="1380"/>
        <w:gridCol w:w="1076"/>
        <w:gridCol w:w="1076"/>
        <w:gridCol w:w="962"/>
      </w:tblGrid>
      <w:tr w:rsidR="0069541E" w:rsidRPr="003D2EB1" w:rsidTr="0042483D">
        <w:trPr>
          <w:jc w:val="center"/>
        </w:trPr>
        <w:tc>
          <w:tcPr>
            <w:tcW w:w="1535" w:type="pct"/>
            <w:noWrap/>
            <w:vAlign w:val="center"/>
            <w:hideMark/>
          </w:tcPr>
          <w:p w:rsidR="0090541F" w:rsidRPr="003D2EB1" w:rsidRDefault="0090541F" w:rsidP="00851B2C">
            <w:pPr>
              <w:suppressAutoHyphens w:val="0"/>
              <w:snapToGrid w:val="0"/>
              <w:jc w:val="center"/>
              <w:rPr>
                <w:rFonts w:eastAsia="Times New Roman"/>
                <w:color w:val="000000"/>
                <w:sz w:val="20"/>
                <w:szCs w:val="20"/>
              </w:rPr>
            </w:pPr>
            <w:proofErr w:type="spellStart"/>
            <w:r w:rsidRPr="003D2EB1">
              <w:rPr>
                <w:rFonts w:eastAsia="Times New Roman"/>
                <w:color w:val="000000"/>
                <w:sz w:val="20"/>
                <w:szCs w:val="20"/>
              </w:rPr>
              <w:t>Irri</w:t>
            </w:r>
            <w:proofErr w:type="spellEnd"/>
            <w:r w:rsidRPr="003D2EB1">
              <w:rPr>
                <w:rFonts w:eastAsia="Times New Roman"/>
                <w:color w:val="000000"/>
                <w:sz w:val="20"/>
                <w:szCs w:val="20"/>
              </w:rPr>
              <w:t>. NO.</w:t>
            </w:r>
          </w:p>
        </w:tc>
        <w:tc>
          <w:tcPr>
            <w:tcW w:w="1197" w:type="pct"/>
            <w:noWrap/>
            <w:vAlign w:val="center"/>
            <w:hideMark/>
          </w:tcPr>
          <w:p w:rsidR="0090541F" w:rsidRPr="003D2EB1" w:rsidRDefault="0090541F" w:rsidP="00851B2C">
            <w:pPr>
              <w:suppressAutoHyphens w:val="0"/>
              <w:snapToGrid w:val="0"/>
              <w:jc w:val="center"/>
              <w:rPr>
                <w:rFonts w:eastAsia="Times New Roman"/>
                <w:color w:val="000000"/>
                <w:sz w:val="20"/>
                <w:szCs w:val="20"/>
              </w:rPr>
            </w:pPr>
            <w:r w:rsidRPr="003D2EB1">
              <w:rPr>
                <w:rFonts w:eastAsia="Times New Roman"/>
                <w:color w:val="000000"/>
                <w:sz w:val="20"/>
                <w:szCs w:val="20"/>
              </w:rPr>
              <w:t>Z1</w:t>
            </w:r>
          </w:p>
        </w:tc>
        <w:tc>
          <w:tcPr>
            <w:tcW w:w="1197" w:type="pct"/>
            <w:noWrap/>
            <w:vAlign w:val="center"/>
            <w:hideMark/>
          </w:tcPr>
          <w:p w:rsidR="0090541F" w:rsidRPr="003D2EB1" w:rsidRDefault="0090541F" w:rsidP="00851B2C">
            <w:pPr>
              <w:suppressAutoHyphens w:val="0"/>
              <w:snapToGrid w:val="0"/>
              <w:jc w:val="center"/>
              <w:rPr>
                <w:rFonts w:eastAsia="Times New Roman"/>
                <w:color w:val="000000"/>
                <w:sz w:val="20"/>
                <w:szCs w:val="20"/>
              </w:rPr>
            </w:pPr>
            <w:r w:rsidRPr="003D2EB1">
              <w:rPr>
                <w:rFonts w:eastAsia="Times New Roman"/>
                <w:color w:val="000000"/>
                <w:sz w:val="20"/>
                <w:szCs w:val="20"/>
              </w:rPr>
              <w:t>Z2</w:t>
            </w:r>
          </w:p>
        </w:tc>
        <w:tc>
          <w:tcPr>
            <w:tcW w:w="1070" w:type="pct"/>
            <w:noWrap/>
            <w:vAlign w:val="center"/>
            <w:hideMark/>
          </w:tcPr>
          <w:p w:rsidR="0090541F" w:rsidRPr="003D2EB1" w:rsidRDefault="0090541F" w:rsidP="00851B2C">
            <w:pPr>
              <w:suppressAutoHyphens w:val="0"/>
              <w:snapToGrid w:val="0"/>
              <w:jc w:val="center"/>
              <w:rPr>
                <w:rFonts w:eastAsia="Times New Roman"/>
                <w:color w:val="000000"/>
                <w:sz w:val="20"/>
                <w:szCs w:val="20"/>
              </w:rPr>
            </w:pPr>
            <w:r w:rsidRPr="003D2EB1">
              <w:rPr>
                <w:rFonts w:eastAsia="Times New Roman"/>
                <w:color w:val="000000"/>
                <w:sz w:val="20"/>
                <w:szCs w:val="20"/>
              </w:rPr>
              <w:t>Z3</w:t>
            </w:r>
          </w:p>
        </w:tc>
      </w:tr>
      <w:tr w:rsidR="0069541E" w:rsidRPr="003D2EB1" w:rsidTr="0042483D">
        <w:trPr>
          <w:jc w:val="center"/>
        </w:trPr>
        <w:tc>
          <w:tcPr>
            <w:tcW w:w="1535" w:type="pct"/>
            <w:noWrap/>
            <w:vAlign w:val="center"/>
            <w:hideMark/>
          </w:tcPr>
          <w:p w:rsidR="0090541F" w:rsidRPr="003D2EB1" w:rsidRDefault="0090541F" w:rsidP="00851B2C">
            <w:pPr>
              <w:suppressAutoHyphens w:val="0"/>
              <w:snapToGrid w:val="0"/>
              <w:jc w:val="center"/>
              <w:rPr>
                <w:rFonts w:eastAsia="Times New Roman"/>
                <w:color w:val="000000"/>
                <w:sz w:val="20"/>
                <w:szCs w:val="20"/>
              </w:rPr>
            </w:pPr>
            <w:r w:rsidRPr="003D2EB1">
              <w:rPr>
                <w:rFonts w:eastAsia="Times New Roman"/>
                <w:color w:val="000000"/>
                <w:sz w:val="20"/>
                <w:szCs w:val="20"/>
              </w:rPr>
              <w:t>RE</w:t>
            </w:r>
          </w:p>
        </w:tc>
        <w:tc>
          <w:tcPr>
            <w:tcW w:w="1197" w:type="pct"/>
            <w:noWrap/>
            <w:vAlign w:val="center"/>
            <w:hideMark/>
          </w:tcPr>
          <w:p w:rsidR="0090541F" w:rsidRPr="003D2EB1" w:rsidRDefault="0090541F" w:rsidP="00851B2C">
            <w:pPr>
              <w:suppressAutoHyphens w:val="0"/>
              <w:snapToGrid w:val="0"/>
              <w:jc w:val="center"/>
              <w:rPr>
                <w:rFonts w:eastAsia="Times New Roman"/>
                <w:color w:val="000000"/>
                <w:sz w:val="20"/>
                <w:szCs w:val="20"/>
              </w:rPr>
            </w:pPr>
            <w:r w:rsidRPr="003D2EB1">
              <w:rPr>
                <w:rFonts w:eastAsia="Times New Roman"/>
                <w:color w:val="000000"/>
                <w:sz w:val="20"/>
                <w:szCs w:val="20"/>
              </w:rPr>
              <w:t>-48.65</w:t>
            </w:r>
          </w:p>
        </w:tc>
        <w:tc>
          <w:tcPr>
            <w:tcW w:w="1197" w:type="pct"/>
            <w:noWrap/>
            <w:vAlign w:val="center"/>
            <w:hideMark/>
          </w:tcPr>
          <w:p w:rsidR="0090541F" w:rsidRPr="003D2EB1" w:rsidRDefault="0090541F" w:rsidP="00851B2C">
            <w:pPr>
              <w:suppressAutoHyphens w:val="0"/>
              <w:snapToGrid w:val="0"/>
              <w:jc w:val="center"/>
              <w:rPr>
                <w:rFonts w:eastAsia="Times New Roman"/>
                <w:color w:val="000000"/>
                <w:sz w:val="20"/>
                <w:szCs w:val="20"/>
              </w:rPr>
            </w:pPr>
            <w:r w:rsidRPr="003D2EB1">
              <w:rPr>
                <w:rFonts w:eastAsia="Times New Roman"/>
                <w:color w:val="000000"/>
                <w:sz w:val="20"/>
                <w:szCs w:val="20"/>
              </w:rPr>
              <w:t>-24.64</w:t>
            </w:r>
          </w:p>
        </w:tc>
        <w:tc>
          <w:tcPr>
            <w:tcW w:w="1070" w:type="pct"/>
            <w:noWrap/>
            <w:vAlign w:val="center"/>
            <w:hideMark/>
          </w:tcPr>
          <w:p w:rsidR="0090541F" w:rsidRPr="003D2EB1" w:rsidRDefault="0090541F" w:rsidP="00851B2C">
            <w:pPr>
              <w:suppressAutoHyphens w:val="0"/>
              <w:snapToGrid w:val="0"/>
              <w:jc w:val="center"/>
              <w:rPr>
                <w:rFonts w:eastAsia="Times New Roman"/>
                <w:color w:val="000000"/>
                <w:sz w:val="20"/>
                <w:szCs w:val="20"/>
              </w:rPr>
            </w:pPr>
            <w:r w:rsidRPr="003D2EB1">
              <w:rPr>
                <w:rFonts w:eastAsia="Times New Roman"/>
                <w:color w:val="000000"/>
                <w:sz w:val="20"/>
                <w:szCs w:val="20"/>
              </w:rPr>
              <w:t>16.63</w:t>
            </w:r>
          </w:p>
        </w:tc>
      </w:tr>
      <w:tr w:rsidR="0069541E" w:rsidRPr="003D2EB1" w:rsidTr="0042483D">
        <w:trPr>
          <w:jc w:val="center"/>
        </w:trPr>
        <w:tc>
          <w:tcPr>
            <w:tcW w:w="1535" w:type="pct"/>
            <w:noWrap/>
            <w:vAlign w:val="center"/>
            <w:hideMark/>
          </w:tcPr>
          <w:p w:rsidR="0090541F" w:rsidRPr="003D2EB1" w:rsidRDefault="006F7C7E" w:rsidP="00851B2C">
            <w:pPr>
              <w:suppressAutoHyphens w:val="0"/>
              <w:snapToGrid w:val="0"/>
              <w:jc w:val="center"/>
              <w:rPr>
                <w:rFonts w:eastAsia="Times New Roman"/>
                <w:color w:val="000000"/>
                <w:sz w:val="20"/>
                <w:szCs w:val="20"/>
              </w:rPr>
            </w:pPr>
            <m:oMathPara>
              <m:oMath>
                <m:sSup>
                  <m:sSupPr>
                    <m:ctrlPr>
                      <w:rPr>
                        <w:rFonts w:ascii="Cambria Math" w:eastAsia="Times New Roman" w:hAnsi="Cambria Math"/>
                        <w:color w:val="000000"/>
                        <w:sz w:val="20"/>
                        <w:szCs w:val="20"/>
                      </w:rPr>
                    </m:ctrlPr>
                  </m:sSupPr>
                  <m:e>
                    <m:r>
                      <w:rPr>
                        <w:rFonts w:ascii="Cambria Math" w:eastAsia="Times New Roman" w:hAnsi="Cambria Math"/>
                        <w:color w:val="000000"/>
                        <w:sz w:val="20"/>
                        <w:szCs w:val="20"/>
                      </w:rPr>
                      <m:t>R</m:t>
                    </m:r>
                  </m:e>
                  <m:sup>
                    <m:r>
                      <w:rPr>
                        <w:rFonts w:ascii="Cambria Math" w:eastAsia="Times New Roman"/>
                        <w:color w:val="000000"/>
                        <w:sz w:val="20"/>
                        <w:szCs w:val="20"/>
                      </w:rPr>
                      <m:t>2</m:t>
                    </m:r>
                  </m:sup>
                </m:sSup>
              </m:oMath>
            </m:oMathPara>
          </w:p>
        </w:tc>
        <w:tc>
          <w:tcPr>
            <w:tcW w:w="1197" w:type="pct"/>
            <w:noWrap/>
            <w:vAlign w:val="center"/>
            <w:hideMark/>
          </w:tcPr>
          <w:p w:rsidR="0090541F" w:rsidRPr="003D2EB1" w:rsidRDefault="0090541F" w:rsidP="00851B2C">
            <w:pPr>
              <w:suppressAutoHyphens w:val="0"/>
              <w:snapToGrid w:val="0"/>
              <w:jc w:val="center"/>
              <w:rPr>
                <w:rFonts w:eastAsia="Times New Roman"/>
                <w:color w:val="000000"/>
                <w:sz w:val="20"/>
                <w:szCs w:val="20"/>
              </w:rPr>
            </w:pPr>
            <w:r w:rsidRPr="003D2EB1">
              <w:rPr>
                <w:rFonts w:eastAsia="Times New Roman"/>
                <w:color w:val="000000"/>
                <w:sz w:val="20"/>
                <w:szCs w:val="20"/>
              </w:rPr>
              <w:t>0.31</w:t>
            </w:r>
          </w:p>
        </w:tc>
        <w:tc>
          <w:tcPr>
            <w:tcW w:w="1197" w:type="pct"/>
            <w:noWrap/>
            <w:vAlign w:val="center"/>
            <w:hideMark/>
          </w:tcPr>
          <w:p w:rsidR="0090541F" w:rsidRPr="003D2EB1" w:rsidRDefault="0090541F" w:rsidP="00851B2C">
            <w:pPr>
              <w:suppressAutoHyphens w:val="0"/>
              <w:snapToGrid w:val="0"/>
              <w:jc w:val="center"/>
              <w:rPr>
                <w:rFonts w:eastAsia="Times New Roman"/>
                <w:color w:val="000000"/>
                <w:sz w:val="20"/>
                <w:szCs w:val="20"/>
              </w:rPr>
            </w:pPr>
            <w:r w:rsidRPr="003D2EB1">
              <w:rPr>
                <w:rFonts w:eastAsia="Times New Roman"/>
                <w:color w:val="000000"/>
                <w:sz w:val="20"/>
                <w:szCs w:val="20"/>
              </w:rPr>
              <w:t>0.42</w:t>
            </w:r>
          </w:p>
        </w:tc>
        <w:tc>
          <w:tcPr>
            <w:tcW w:w="1070" w:type="pct"/>
            <w:noWrap/>
            <w:vAlign w:val="center"/>
            <w:hideMark/>
          </w:tcPr>
          <w:p w:rsidR="0090541F" w:rsidRPr="003D2EB1" w:rsidRDefault="0090541F" w:rsidP="00851B2C">
            <w:pPr>
              <w:suppressAutoHyphens w:val="0"/>
              <w:snapToGrid w:val="0"/>
              <w:jc w:val="center"/>
              <w:rPr>
                <w:rFonts w:eastAsia="Times New Roman"/>
                <w:color w:val="000000"/>
                <w:sz w:val="20"/>
                <w:szCs w:val="20"/>
              </w:rPr>
            </w:pPr>
            <w:r w:rsidRPr="003D2EB1">
              <w:rPr>
                <w:rFonts w:eastAsia="Times New Roman"/>
                <w:color w:val="000000"/>
                <w:sz w:val="20"/>
                <w:szCs w:val="20"/>
              </w:rPr>
              <w:t>0.46</w:t>
            </w:r>
          </w:p>
        </w:tc>
      </w:tr>
    </w:tbl>
    <w:p w:rsidR="003D2EB1" w:rsidRDefault="003D2EB1" w:rsidP="0071035F">
      <w:pPr>
        <w:suppressAutoHyphens w:val="0"/>
        <w:snapToGrid w:val="0"/>
        <w:ind w:firstLine="425"/>
        <w:jc w:val="both"/>
        <w:rPr>
          <w:sz w:val="20"/>
          <w:szCs w:val="20"/>
          <w:lang w:eastAsia="zh-CN"/>
        </w:rPr>
      </w:pPr>
    </w:p>
    <w:p w:rsidR="003D2EB1" w:rsidRPr="003D2EB1" w:rsidRDefault="003D2EB1" w:rsidP="0071035F">
      <w:pPr>
        <w:suppressAutoHyphens w:val="0"/>
        <w:snapToGrid w:val="0"/>
        <w:ind w:firstLine="425"/>
        <w:jc w:val="both"/>
        <w:rPr>
          <w:sz w:val="20"/>
          <w:szCs w:val="20"/>
          <w:lang w:eastAsia="zh-CN"/>
        </w:rPr>
      </w:pPr>
    </w:p>
    <w:p w:rsidR="00471E57" w:rsidRPr="003D2EB1" w:rsidRDefault="00471E57" w:rsidP="0071035F">
      <w:pPr>
        <w:suppressAutoHyphens w:val="0"/>
        <w:snapToGrid w:val="0"/>
        <w:jc w:val="both"/>
        <w:rPr>
          <w:b/>
          <w:sz w:val="20"/>
          <w:szCs w:val="20"/>
        </w:rPr>
      </w:pPr>
      <w:r w:rsidRPr="003D2EB1">
        <w:rPr>
          <w:b/>
          <w:sz w:val="20"/>
          <w:szCs w:val="20"/>
        </w:rPr>
        <w:t xml:space="preserve">4. Discussions </w:t>
      </w:r>
    </w:p>
    <w:p w:rsidR="00471E57" w:rsidRPr="003D2EB1" w:rsidRDefault="0069541E" w:rsidP="0071035F">
      <w:pPr>
        <w:suppressAutoHyphens w:val="0"/>
        <w:snapToGrid w:val="0"/>
        <w:ind w:firstLine="425"/>
        <w:jc w:val="both"/>
        <w:rPr>
          <w:sz w:val="20"/>
          <w:szCs w:val="20"/>
        </w:rPr>
      </w:pPr>
      <w:r w:rsidRPr="003D2EB1">
        <w:rPr>
          <w:sz w:val="20"/>
          <w:szCs w:val="20"/>
        </w:rPr>
        <w:t xml:space="preserve">In this study, to estimate the infiltration parameters of the </w:t>
      </w:r>
      <w:proofErr w:type="spellStart"/>
      <w:r w:rsidRPr="003D2EB1">
        <w:rPr>
          <w:sz w:val="20"/>
          <w:szCs w:val="20"/>
        </w:rPr>
        <w:t>Kostiakov</w:t>
      </w:r>
      <w:proofErr w:type="spellEnd"/>
      <w:r w:rsidRPr="003D2EB1">
        <w:rPr>
          <w:sz w:val="20"/>
          <w:szCs w:val="20"/>
        </w:rPr>
        <w:t xml:space="preserve">-Lewis equation using the SIPAR_ID model, three different methods selected. Because of the inability of the SIPAR_ID model to estimate the basic infiltration rate, in the first case, it considered zero, in the second case, the basic infiltration rate adjusted and eventually the basic infiltration rate of the inflow-outflow method determined. The results of this study showed the SIPAR_ID model has a low ability to simulate the volume of water infiltrated in soil compared to field conditions. Finally, to increase SIPAR_ID performance in estimate the </w:t>
      </w:r>
      <w:proofErr w:type="spellStart"/>
      <w:r w:rsidRPr="003D2EB1">
        <w:rPr>
          <w:sz w:val="20"/>
          <w:szCs w:val="20"/>
        </w:rPr>
        <w:t>Kostiakov</w:t>
      </w:r>
      <w:proofErr w:type="spellEnd"/>
      <w:r w:rsidRPr="003D2EB1">
        <w:rPr>
          <w:sz w:val="20"/>
          <w:szCs w:val="20"/>
        </w:rPr>
        <w:t xml:space="preserve"> Lewis coefficients, the use of the basic infiltration rate occur from the inflow-outflow method compared to the other two methods had more acceptable performance.</w:t>
      </w:r>
    </w:p>
    <w:p w:rsidR="0069541E" w:rsidRPr="003D2EB1" w:rsidRDefault="0069541E" w:rsidP="0071035F">
      <w:pPr>
        <w:suppressAutoHyphens w:val="0"/>
        <w:snapToGrid w:val="0"/>
        <w:ind w:firstLine="425"/>
        <w:jc w:val="both"/>
        <w:rPr>
          <w:sz w:val="20"/>
          <w:szCs w:val="20"/>
        </w:rPr>
      </w:pPr>
    </w:p>
    <w:p w:rsidR="0069541E" w:rsidRPr="003D2EB1" w:rsidRDefault="0069541E" w:rsidP="00851B2C">
      <w:pPr>
        <w:suppressAutoHyphens w:val="0"/>
        <w:snapToGrid w:val="0"/>
        <w:jc w:val="both"/>
        <w:rPr>
          <w:b/>
          <w:sz w:val="20"/>
          <w:szCs w:val="20"/>
        </w:rPr>
      </w:pPr>
      <w:r w:rsidRPr="003D2EB1">
        <w:rPr>
          <w:b/>
          <w:sz w:val="20"/>
          <w:szCs w:val="20"/>
        </w:rPr>
        <w:t>Corresponding Author:</w:t>
      </w:r>
    </w:p>
    <w:p w:rsidR="0069541E" w:rsidRPr="003D2EB1" w:rsidRDefault="0069541E" w:rsidP="00851B2C">
      <w:pPr>
        <w:suppressAutoHyphens w:val="0"/>
        <w:snapToGrid w:val="0"/>
        <w:jc w:val="both"/>
        <w:rPr>
          <w:sz w:val="20"/>
          <w:szCs w:val="20"/>
        </w:rPr>
      </w:pPr>
      <w:r w:rsidRPr="003D2EB1">
        <w:rPr>
          <w:sz w:val="20"/>
          <w:szCs w:val="20"/>
        </w:rPr>
        <w:t xml:space="preserve">Reza </w:t>
      </w:r>
      <w:proofErr w:type="spellStart"/>
      <w:r w:rsidRPr="003D2EB1">
        <w:rPr>
          <w:sz w:val="20"/>
          <w:szCs w:val="20"/>
        </w:rPr>
        <w:t>Mazarei</w:t>
      </w:r>
      <w:proofErr w:type="spellEnd"/>
    </w:p>
    <w:p w:rsidR="0069541E" w:rsidRPr="003D2EB1" w:rsidRDefault="0069541E" w:rsidP="00851B2C">
      <w:pPr>
        <w:suppressAutoHyphens w:val="0"/>
        <w:snapToGrid w:val="0"/>
        <w:jc w:val="both"/>
        <w:rPr>
          <w:sz w:val="20"/>
          <w:szCs w:val="20"/>
        </w:rPr>
      </w:pPr>
      <w:r w:rsidRPr="003D2EB1">
        <w:rPr>
          <w:sz w:val="20"/>
          <w:szCs w:val="20"/>
        </w:rPr>
        <w:t xml:space="preserve">Department of Irrigation and Drainage </w:t>
      </w:r>
    </w:p>
    <w:p w:rsidR="0069541E" w:rsidRPr="003D2EB1" w:rsidRDefault="0069541E" w:rsidP="00851B2C">
      <w:pPr>
        <w:suppressAutoHyphens w:val="0"/>
        <w:snapToGrid w:val="0"/>
        <w:jc w:val="both"/>
        <w:rPr>
          <w:sz w:val="20"/>
          <w:szCs w:val="20"/>
          <w:lang w:eastAsia="zh-CN"/>
        </w:rPr>
      </w:pPr>
      <w:r w:rsidRPr="003D2EB1">
        <w:rPr>
          <w:sz w:val="20"/>
          <w:szCs w:val="20"/>
        </w:rPr>
        <w:t xml:space="preserve">Faculty of Water Science, </w:t>
      </w:r>
      <w:proofErr w:type="spellStart"/>
      <w:r w:rsidRPr="003D2EB1">
        <w:rPr>
          <w:sz w:val="20"/>
          <w:szCs w:val="20"/>
        </w:rPr>
        <w:t>Shahid</w:t>
      </w:r>
      <w:proofErr w:type="spellEnd"/>
      <w:r w:rsidRPr="003D2EB1">
        <w:rPr>
          <w:sz w:val="20"/>
          <w:szCs w:val="20"/>
        </w:rPr>
        <w:t xml:space="preserve"> </w:t>
      </w:r>
      <w:proofErr w:type="spellStart"/>
      <w:r w:rsidRPr="003D2EB1">
        <w:rPr>
          <w:sz w:val="20"/>
          <w:szCs w:val="20"/>
        </w:rPr>
        <w:t>Chamran</w:t>
      </w:r>
      <w:proofErr w:type="spellEnd"/>
      <w:r w:rsidRPr="003D2EB1">
        <w:rPr>
          <w:sz w:val="20"/>
          <w:szCs w:val="20"/>
        </w:rPr>
        <w:t xml:space="preserve"> University Ahvaz, Iran</w:t>
      </w:r>
    </w:p>
    <w:p w:rsidR="0042483D" w:rsidRPr="003D2EB1" w:rsidRDefault="0069541E" w:rsidP="00851B2C">
      <w:pPr>
        <w:suppressAutoHyphens w:val="0"/>
        <w:snapToGrid w:val="0"/>
        <w:jc w:val="both"/>
        <w:rPr>
          <w:sz w:val="20"/>
          <w:szCs w:val="20"/>
        </w:rPr>
      </w:pPr>
      <w:r w:rsidRPr="003D2EB1">
        <w:rPr>
          <w:sz w:val="20"/>
          <w:szCs w:val="20"/>
        </w:rPr>
        <w:t xml:space="preserve">E-mail: </w:t>
      </w:r>
      <w:r w:rsidRPr="003D2EB1">
        <w:rPr>
          <w:sz w:val="20"/>
          <w:szCs w:val="20"/>
          <w:u w:val="single"/>
        </w:rPr>
        <w:t>reza.mazarei1372@gmail.com</w:t>
      </w:r>
      <w:r w:rsidRPr="003D2EB1">
        <w:rPr>
          <w:sz w:val="20"/>
          <w:szCs w:val="20"/>
        </w:rPr>
        <w:t xml:space="preserve"> </w:t>
      </w:r>
    </w:p>
    <w:p w:rsidR="0042483D" w:rsidRDefault="0042483D" w:rsidP="0071035F">
      <w:pPr>
        <w:suppressAutoHyphens w:val="0"/>
        <w:snapToGrid w:val="0"/>
        <w:ind w:firstLine="425"/>
        <w:jc w:val="both"/>
        <w:rPr>
          <w:sz w:val="20"/>
          <w:szCs w:val="20"/>
          <w:lang w:eastAsia="zh-CN"/>
        </w:rPr>
      </w:pPr>
    </w:p>
    <w:p w:rsidR="003D2EB1" w:rsidRPr="003D2EB1" w:rsidRDefault="003D2EB1" w:rsidP="0071035F">
      <w:pPr>
        <w:suppressAutoHyphens w:val="0"/>
        <w:snapToGrid w:val="0"/>
        <w:ind w:firstLine="425"/>
        <w:jc w:val="both"/>
        <w:rPr>
          <w:sz w:val="20"/>
          <w:szCs w:val="20"/>
          <w:lang w:eastAsia="zh-CN"/>
        </w:rPr>
      </w:pPr>
    </w:p>
    <w:p w:rsidR="00471E57" w:rsidRPr="003D2EB1" w:rsidRDefault="00471E57" w:rsidP="0071035F">
      <w:pPr>
        <w:suppressAutoHyphens w:val="0"/>
        <w:snapToGrid w:val="0"/>
        <w:jc w:val="both"/>
        <w:rPr>
          <w:b/>
          <w:sz w:val="20"/>
          <w:szCs w:val="20"/>
        </w:rPr>
      </w:pPr>
      <w:r w:rsidRPr="003D2EB1">
        <w:rPr>
          <w:b/>
          <w:sz w:val="20"/>
          <w:szCs w:val="20"/>
        </w:rPr>
        <w:t>References</w:t>
      </w:r>
    </w:p>
    <w:p w:rsidR="00471E57" w:rsidRPr="003D2EB1" w:rsidRDefault="0069541E" w:rsidP="0071035F">
      <w:pPr>
        <w:numPr>
          <w:ilvl w:val="0"/>
          <w:numId w:val="4"/>
        </w:numPr>
        <w:suppressAutoHyphens w:val="0"/>
        <w:snapToGrid w:val="0"/>
        <w:ind w:left="425" w:hanging="425"/>
        <w:jc w:val="both"/>
        <w:rPr>
          <w:sz w:val="20"/>
          <w:szCs w:val="20"/>
        </w:rPr>
      </w:pPr>
      <w:r w:rsidRPr="003D2EB1">
        <w:rPr>
          <w:sz w:val="20"/>
          <w:szCs w:val="20"/>
        </w:rPr>
        <w:t>Bautista</w:t>
      </w:r>
      <w:r w:rsidR="0042483D" w:rsidRPr="003D2EB1">
        <w:rPr>
          <w:sz w:val="20"/>
          <w:szCs w:val="20"/>
        </w:rPr>
        <w:t xml:space="preserve"> </w:t>
      </w:r>
      <w:r w:rsidRPr="003D2EB1">
        <w:rPr>
          <w:sz w:val="20"/>
          <w:szCs w:val="20"/>
        </w:rPr>
        <w:t>E,</w:t>
      </w:r>
      <w:r w:rsidR="0042483D" w:rsidRPr="003D2EB1">
        <w:rPr>
          <w:sz w:val="20"/>
          <w:szCs w:val="20"/>
        </w:rPr>
        <w:t xml:space="preserve"> </w:t>
      </w:r>
      <w:r w:rsidRPr="003D2EB1">
        <w:rPr>
          <w:sz w:val="20"/>
          <w:szCs w:val="20"/>
        </w:rPr>
        <w:t>Schlegel</w:t>
      </w:r>
      <w:r w:rsidR="0042483D" w:rsidRPr="003D2EB1">
        <w:rPr>
          <w:sz w:val="20"/>
          <w:szCs w:val="20"/>
        </w:rPr>
        <w:t xml:space="preserve"> </w:t>
      </w:r>
      <w:r w:rsidRPr="003D2EB1">
        <w:rPr>
          <w:sz w:val="20"/>
          <w:szCs w:val="20"/>
        </w:rPr>
        <w:t>JL,</w:t>
      </w:r>
      <w:r w:rsidR="0042483D" w:rsidRPr="003D2EB1">
        <w:rPr>
          <w:sz w:val="20"/>
          <w:szCs w:val="20"/>
        </w:rPr>
        <w:t xml:space="preserve"> </w:t>
      </w:r>
      <w:proofErr w:type="spellStart"/>
      <w:r w:rsidRPr="003D2EB1">
        <w:rPr>
          <w:sz w:val="20"/>
          <w:szCs w:val="20"/>
        </w:rPr>
        <w:t>Strelkoff</w:t>
      </w:r>
      <w:proofErr w:type="spellEnd"/>
      <w:r w:rsidR="0042483D" w:rsidRPr="003D2EB1">
        <w:rPr>
          <w:sz w:val="20"/>
          <w:szCs w:val="20"/>
        </w:rPr>
        <w:t xml:space="preserve"> </w:t>
      </w:r>
      <w:r w:rsidRPr="003D2EB1">
        <w:rPr>
          <w:sz w:val="20"/>
          <w:szCs w:val="20"/>
        </w:rPr>
        <w:t>TS</w:t>
      </w:r>
      <w:r w:rsidR="0042483D" w:rsidRPr="003D2EB1">
        <w:rPr>
          <w:sz w:val="20"/>
          <w:szCs w:val="20"/>
        </w:rPr>
        <w:t xml:space="preserve"> </w:t>
      </w:r>
      <w:r w:rsidRPr="003D2EB1">
        <w:rPr>
          <w:sz w:val="20"/>
          <w:szCs w:val="20"/>
        </w:rPr>
        <w:t>(2012)</w:t>
      </w:r>
      <w:r w:rsidR="0042483D" w:rsidRPr="003D2EB1">
        <w:rPr>
          <w:sz w:val="20"/>
          <w:szCs w:val="20"/>
        </w:rPr>
        <w:t xml:space="preserve"> </w:t>
      </w:r>
      <w:proofErr w:type="spellStart"/>
      <w:r w:rsidRPr="003D2EB1">
        <w:rPr>
          <w:sz w:val="20"/>
          <w:szCs w:val="20"/>
        </w:rPr>
        <w:t>WinSRFR</w:t>
      </w:r>
      <w:proofErr w:type="spellEnd"/>
      <w:r w:rsidR="0042483D" w:rsidRPr="003D2EB1">
        <w:rPr>
          <w:sz w:val="20"/>
          <w:szCs w:val="20"/>
        </w:rPr>
        <w:t xml:space="preserve"> </w:t>
      </w:r>
      <w:r w:rsidRPr="003D2EB1">
        <w:rPr>
          <w:sz w:val="20"/>
          <w:szCs w:val="20"/>
        </w:rPr>
        <w:t>4.1:</w:t>
      </w:r>
      <w:r w:rsidR="0042483D" w:rsidRPr="003D2EB1">
        <w:rPr>
          <w:sz w:val="20"/>
          <w:szCs w:val="20"/>
        </w:rPr>
        <w:t xml:space="preserve"> </w:t>
      </w:r>
      <w:r w:rsidRPr="003D2EB1">
        <w:rPr>
          <w:sz w:val="20"/>
          <w:szCs w:val="20"/>
        </w:rPr>
        <w:t>User</w:t>
      </w:r>
      <w:r w:rsidR="0042483D" w:rsidRPr="003D2EB1">
        <w:rPr>
          <w:sz w:val="20"/>
          <w:szCs w:val="20"/>
        </w:rPr>
        <w:t xml:space="preserve"> </w:t>
      </w:r>
      <w:r w:rsidRPr="003D2EB1">
        <w:rPr>
          <w:sz w:val="20"/>
          <w:szCs w:val="20"/>
        </w:rPr>
        <w:t>manual.</w:t>
      </w:r>
      <w:r w:rsidR="0042483D" w:rsidRPr="003D2EB1">
        <w:rPr>
          <w:sz w:val="20"/>
          <w:szCs w:val="20"/>
        </w:rPr>
        <w:t xml:space="preserve"> </w:t>
      </w:r>
      <w:r w:rsidRPr="003D2EB1">
        <w:rPr>
          <w:sz w:val="20"/>
          <w:szCs w:val="20"/>
        </w:rPr>
        <w:t>Arid</w:t>
      </w:r>
      <w:r w:rsidR="0042483D" w:rsidRPr="003D2EB1">
        <w:rPr>
          <w:sz w:val="20"/>
          <w:szCs w:val="20"/>
        </w:rPr>
        <w:t xml:space="preserve"> </w:t>
      </w:r>
      <w:r w:rsidRPr="003D2EB1">
        <w:rPr>
          <w:sz w:val="20"/>
          <w:szCs w:val="20"/>
        </w:rPr>
        <w:t>land</w:t>
      </w:r>
      <w:r w:rsidR="0042483D" w:rsidRPr="003D2EB1">
        <w:rPr>
          <w:sz w:val="20"/>
          <w:szCs w:val="20"/>
        </w:rPr>
        <w:t xml:space="preserve"> </w:t>
      </w:r>
      <w:r w:rsidRPr="003D2EB1">
        <w:rPr>
          <w:sz w:val="20"/>
          <w:szCs w:val="20"/>
        </w:rPr>
        <w:t>agricultural</w:t>
      </w:r>
      <w:r w:rsidR="0042483D" w:rsidRPr="003D2EB1">
        <w:rPr>
          <w:sz w:val="20"/>
          <w:szCs w:val="20"/>
        </w:rPr>
        <w:t xml:space="preserve"> </w:t>
      </w:r>
      <w:r w:rsidRPr="003D2EB1">
        <w:rPr>
          <w:sz w:val="20"/>
          <w:szCs w:val="20"/>
        </w:rPr>
        <w:t>research</w:t>
      </w:r>
      <w:r w:rsidR="0042483D" w:rsidRPr="003D2EB1">
        <w:rPr>
          <w:sz w:val="20"/>
          <w:szCs w:val="20"/>
        </w:rPr>
        <w:t xml:space="preserve"> </w:t>
      </w:r>
      <w:r w:rsidRPr="003D2EB1">
        <w:rPr>
          <w:sz w:val="20"/>
          <w:szCs w:val="20"/>
        </w:rPr>
        <w:t>center.</w:t>
      </w:r>
      <w:r w:rsidR="0042483D" w:rsidRPr="003D2EB1">
        <w:rPr>
          <w:sz w:val="20"/>
          <w:szCs w:val="20"/>
        </w:rPr>
        <w:t xml:space="preserve"> </w:t>
      </w:r>
      <w:proofErr w:type="spellStart"/>
      <w:r w:rsidRPr="003D2EB1">
        <w:rPr>
          <w:sz w:val="20"/>
          <w:szCs w:val="20"/>
        </w:rPr>
        <w:t>Cardon</w:t>
      </w:r>
      <w:proofErr w:type="spellEnd"/>
      <w:r w:rsidR="0042483D" w:rsidRPr="003D2EB1">
        <w:rPr>
          <w:sz w:val="20"/>
          <w:szCs w:val="20"/>
        </w:rPr>
        <w:t xml:space="preserve"> </w:t>
      </w:r>
      <w:r w:rsidRPr="003D2EB1">
        <w:rPr>
          <w:sz w:val="20"/>
          <w:szCs w:val="20"/>
        </w:rPr>
        <w:t>Lane,</w:t>
      </w:r>
      <w:r w:rsidR="0042483D" w:rsidRPr="003D2EB1">
        <w:rPr>
          <w:sz w:val="20"/>
          <w:szCs w:val="20"/>
        </w:rPr>
        <w:t xml:space="preserve"> </w:t>
      </w:r>
      <w:r w:rsidRPr="003D2EB1">
        <w:rPr>
          <w:sz w:val="20"/>
          <w:szCs w:val="20"/>
        </w:rPr>
        <w:t>Maricopa,</w:t>
      </w:r>
      <w:r w:rsidR="0042483D" w:rsidRPr="003D2EB1">
        <w:rPr>
          <w:sz w:val="20"/>
          <w:szCs w:val="20"/>
        </w:rPr>
        <w:t xml:space="preserve"> </w:t>
      </w:r>
      <w:r w:rsidRPr="003D2EB1">
        <w:rPr>
          <w:sz w:val="20"/>
          <w:szCs w:val="20"/>
        </w:rPr>
        <w:t>AZ,</w:t>
      </w:r>
      <w:r w:rsidR="0042483D" w:rsidRPr="003D2EB1">
        <w:rPr>
          <w:sz w:val="20"/>
          <w:szCs w:val="20"/>
        </w:rPr>
        <w:t xml:space="preserve"> </w:t>
      </w:r>
      <w:r w:rsidRPr="003D2EB1">
        <w:rPr>
          <w:sz w:val="20"/>
          <w:szCs w:val="20"/>
        </w:rPr>
        <w:t>USA.</w:t>
      </w:r>
    </w:p>
    <w:p w:rsidR="0069541E" w:rsidRPr="003D2EB1" w:rsidRDefault="0069541E" w:rsidP="0071035F">
      <w:pPr>
        <w:numPr>
          <w:ilvl w:val="0"/>
          <w:numId w:val="4"/>
        </w:numPr>
        <w:suppressAutoHyphens w:val="0"/>
        <w:snapToGrid w:val="0"/>
        <w:ind w:left="425" w:hanging="425"/>
        <w:jc w:val="both"/>
        <w:rPr>
          <w:sz w:val="20"/>
          <w:szCs w:val="20"/>
        </w:rPr>
      </w:pPr>
      <w:r w:rsidRPr="003D2EB1">
        <w:rPr>
          <w:sz w:val="20"/>
          <w:szCs w:val="20"/>
        </w:rPr>
        <w:t>Bautista,</w:t>
      </w:r>
      <w:r w:rsidR="0042483D" w:rsidRPr="003D2EB1">
        <w:rPr>
          <w:sz w:val="20"/>
          <w:szCs w:val="20"/>
        </w:rPr>
        <w:t xml:space="preserve"> </w:t>
      </w:r>
      <w:r w:rsidRPr="003D2EB1">
        <w:rPr>
          <w:sz w:val="20"/>
          <w:szCs w:val="20"/>
        </w:rPr>
        <w:t>E.</w:t>
      </w:r>
      <w:r w:rsidR="0042483D" w:rsidRPr="003D2EB1">
        <w:rPr>
          <w:sz w:val="20"/>
          <w:szCs w:val="20"/>
        </w:rPr>
        <w:t xml:space="preserve"> </w:t>
      </w:r>
      <w:r w:rsidRPr="003D2EB1">
        <w:rPr>
          <w:sz w:val="20"/>
          <w:szCs w:val="20"/>
        </w:rPr>
        <w:t>and</w:t>
      </w:r>
      <w:r w:rsidR="0042483D" w:rsidRPr="003D2EB1">
        <w:rPr>
          <w:sz w:val="20"/>
          <w:szCs w:val="20"/>
        </w:rPr>
        <w:t xml:space="preserve"> </w:t>
      </w:r>
      <w:r w:rsidRPr="003D2EB1">
        <w:rPr>
          <w:sz w:val="20"/>
          <w:szCs w:val="20"/>
        </w:rPr>
        <w:t>Walker,</w:t>
      </w:r>
      <w:r w:rsidR="0042483D" w:rsidRPr="003D2EB1">
        <w:rPr>
          <w:sz w:val="20"/>
          <w:szCs w:val="20"/>
        </w:rPr>
        <w:t xml:space="preserve"> </w:t>
      </w:r>
      <w:r w:rsidRPr="003D2EB1">
        <w:rPr>
          <w:sz w:val="20"/>
          <w:szCs w:val="20"/>
        </w:rPr>
        <w:t>W.</w:t>
      </w:r>
      <w:r w:rsidR="0042483D" w:rsidRPr="003D2EB1">
        <w:rPr>
          <w:sz w:val="20"/>
          <w:szCs w:val="20"/>
        </w:rPr>
        <w:t xml:space="preserve"> </w:t>
      </w:r>
      <w:r w:rsidRPr="003D2EB1">
        <w:rPr>
          <w:sz w:val="20"/>
          <w:szCs w:val="20"/>
        </w:rPr>
        <w:t>R.</w:t>
      </w:r>
      <w:r w:rsidR="0042483D" w:rsidRPr="003D2EB1">
        <w:rPr>
          <w:sz w:val="20"/>
          <w:szCs w:val="20"/>
        </w:rPr>
        <w:t xml:space="preserve"> </w:t>
      </w:r>
      <w:r w:rsidRPr="003D2EB1">
        <w:rPr>
          <w:sz w:val="20"/>
          <w:szCs w:val="20"/>
        </w:rPr>
        <w:t>(2010).</w:t>
      </w:r>
      <w:r w:rsidR="0042483D" w:rsidRPr="003D2EB1">
        <w:rPr>
          <w:sz w:val="20"/>
          <w:szCs w:val="20"/>
        </w:rPr>
        <w:t xml:space="preserve"> </w:t>
      </w:r>
      <w:r w:rsidRPr="003D2EB1">
        <w:rPr>
          <w:sz w:val="20"/>
          <w:szCs w:val="20"/>
        </w:rPr>
        <w:t>“Advances</w:t>
      </w:r>
      <w:r w:rsidR="0042483D" w:rsidRPr="003D2EB1">
        <w:rPr>
          <w:sz w:val="20"/>
          <w:szCs w:val="20"/>
        </w:rPr>
        <w:t xml:space="preserve"> </w:t>
      </w:r>
      <w:r w:rsidRPr="003D2EB1">
        <w:rPr>
          <w:sz w:val="20"/>
          <w:szCs w:val="20"/>
        </w:rPr>
        <w:t>in</w:t>
      </w:r>
      <w:r w:rsidR="0042483D" w:rsidRPr="003D2EB1">
        <w:rPr>
          <w:sz w:val="20"/>
          <w:szCs w:val="20"/>
        </w:rPr>
        <w:t xml:space="preserve"> </w:t>
      </w:r>
      <w:r w:rsidRPr="003D2EB1">
        <w:rPr>
          <w:sz w:val="20"/>
          <w:szCs w:val="20"/>
        </w:rPr>
        <w:t>estimation</w:t>
      </w:r>
      <w:r w:rsidR="0042483D" w:rsidRPr="003D2EB1">
        <w:rPr>
          <w:sz w:val="20"/>
          <w:szCs w:val="20"/>
        </w:rPr>
        <w:t xml:space="preserve"> </w:t>
      </w:r>
      <w:r w:rsidRPr="003D2EB1">
        <w:rPr>
          <w:sz w:val="20"/>
          <w:szCs w:val="20"/>
        </w:rPr>
        <w:t>of</w:t>
      </w:r>
      <w:r w:rsidR="0042483D" w:rsidRPr="003D2EB1">
        <w:rPr>
          <w:sz w:val="20"/>
          <w:szCs w:val="20"/>
        </w:rPr>
        <w:t xml:space="preserve"> </w:t>
      </w:r>
      <w:r w:rsidRPr="003D2EB1">
        <w:rPr>
          <w:sz w:val="20"/>
          <w:szCs w:val="20"/>
        </w:rPr>
        <w:t>parameters</w:t>
      </w:r>
      <w:r w:rsidR="0042483D" w:rsidRPr="003D2EB1">
        <w:rPr>
          <w:sz w:val="20"/>
          <w:szCs w:val="20"/>
        </w:rPr>
        <w:t xml:space="preserve"> </w:t>
      </w:r>
      <w:r w:rsidRPr="003D2EB1">
        <w:rPr>
          <w:sz w:val="20"/>
          <w:szCs w:val="20"/>
        </w:rPr>
        <w:t>for</w:t>
      </w:r>
      <w:r w:rsidR="0042483D" w:rsidRPr="003D2EB1">
        <w:rPr>
          <w:sz w:val="20"/>
          <w:szCs w:val="20"/>
        </w:rPr>
        <w:t xml:space="preserve"> </w:t>
      </w:r>
      <w:r w:rsidRPr="003D2EB1">
        <w:rPr>
          <w:sz w:val="20"/>
          <w:szCs w:val="20"/>
        </w:rPr>
        <w:t>surface</w:t>
      </w:r>
      <w:r w:rsidR="0042483D" w:rsidRPr="003D2EB1">
        <w:rPr>
          <w:sz w:val="20"/>
          <w:szCs w:val="20"/>
        </w:rPr>
        <w:t xml:space="preserve"> </w:t>
      </w:r>
      <w:r w:rsidRPr="003D2EB1">
        <w:rPr>
          <w:sz w:val="20"/>
          <w:szCs w:val="20"/>
        </w:rPr>
        <w:t>irrigation</w:t>
      </w:r>
      <w:r w:rsidR="0042483D" w:rsidRPr="003D2EB1">
        <w:rPr>
          <w:sz w:val="20"/>
          <w:szCs w:val="20"/>
        </w:rPr>
        <w:t xml:space="preserve"> </w:t>
      </w:r>
      <w:r w:rsidRPr="003D2EB1">
        <w:rPr>
          <w:sz w:val="20"/>
          <w:szCs w:val="20"/>
        </w:rPr>
        <w:t>modeling</w:t>
      </w:r>
      <w:r w:rsidR="0042483D" w:rsidRPr="003D2EB1">
        <w:rPr>
          <w:sz w:val="20"/>
          <w:szCs w:val="20"/>
        </w:rPr>
        <w:t xml:space="preserve"> </w:t>
      </w:r>
      <w:r w:rsidRPr="003D2EB1">
        <w:rPr>
          <w:sz w:val="20"/>
          <w:szCs w:val="20"/>
        </w:rPr>
        <w:t>and</w:t>
      </w:r>
      <w:r w:rsidR="0042483D" w:rsidRPr="003D2EB1">
        <w:rPr>
          <w:sz w:val="20"/>
          <w:szCs w:val="20"/>
        </w:rPr>
        <w:t xml:space="preserve"> </w:t>
      </w:r>
      <w:r w:rsidRPr="003D2EB1">
        <w:rPr>
          <w:sz w:val="20"/>
          <w:szCs w:val="20"/>
        </w:rPr>
        <w:t>management.”</w:t>
      </w:r>
      <w:r w:rsidR="0042483D" w:rsidRPr="003D2EB1">
        <w:rPr>
          <w:sz w:val="20"/>
          <w:szCs w:val="20"/>
        </w:rPr>
        <w:t xml:space="preserve"> </w:t>
      </w:r>
      <w:r w:rsidRPr="003D2EB1">
        <w:rPr>
          <w:sz w:val="20"/>
          <w:szCs w:val="20"/>
        </w:rPr>
        <w:t>National</w:t>
      </w:r>
      <w:r w:rsidR="0042483D" w:rsidRPr="003D2EB1">
        <w:rPr>
          <w:sz w:val="20"/>
          <w:szCs w:val="20"/>
        </w:rPr>
        <w:t xml:space="preserve"> </w:t>
      </w:r>
      <w:r w:rsidRPr="003D2EB1">
        <w:rPr>
          <w:sz w:val="20"/>
          <w:szCs w:val="20"/>
        </w:rPr>
        <w:t>Decennial</w:t>
      </w:r>
      <w:r w:rsidR="0042483D" w:rsidRPr="003D2EB1">
        <w:rPr>
          <w:sz w:val="20"/>
          <w:szCs w:val="20"/>
        </w:rPr>
        <w:t xml:space="preserve"> </w:t>
      </w:r>
      <w:r w:rsidRPr="003D2EB1">
        <w:rPr>
          <w:sz w:val="20"/>
          <w:szCs w:val="20"/>
        </w:rPr>
        <w:t>Irrigation</w:t>
      </w:r>
      <w:r w:rsidR="0042483D" w:rsidRPr="003D2EB1">
        <w:rPr>
          <w:sz w:val="20"/>
          <w:szCs w:val="20"/>
        </w:rPr>
        <w:t xml:space="preserve"> </w:t>
      </w:r>
      <w:r w:rsidRPr="003D2EB1">
        <w:rPr>
          <w:sz w:val="20"/>
          <w:szCs w:val="20"/>
        </w:rPr>
        <w:t>Conference,</w:t>
      </w:r>
      <w:r w:rsidR="0042483D" w:rsidRPr="003D2EB1">
        <w:rPr>
          <w:sz w:val="20"/>
          <w:szCs w:val="20"/>
        </w:rPr>
        <w:t xml:space="preserve"> </w:t>
      </w:r>
      <w:r w:rsidRPr="003D2EB1">
        <w:rPr>
          <w:sz w:val="20"/>
          <w:szCs w:val="20"/>
        </w:rPr>
        <w:t>Phoenix,</w:t>
      </w:r>
      <w:r w:rsidR="0042483D" w:rsidRPr="003D2EB1">
        <w:rPr>
          <w:sz w:val="20"/>
          <w:szCs w:val="20"/>
        </w:rPr>
        <w:t xml:space="preserve"> </w:t>
      </w:r>
      <w:r w:rsidRPr="003D2EB1">
        <w:rPr>
          <w:sz w:val="20"/>
          <w:szCs w:val="20"/>
        </w:rPr>
        <w:t>Arizona</w:t>
      </w:r>
      <w:r w:rsidR="0042483D" w:rsidRPr="003D2EB1">
        <w:rPr>
          <w:sz w:val="20"/>
          <w:szCs w:val="20"/>
        </w:rPr>
        <w:t xml:space="preserve"> </w:t>
      </w:r>
      <w:r w:rsidRPr="003D2EB1">
        <w:rPr>
          <w:sz w:val="20"/>
          <w:szCs w:val="20"/>
        </w:rPr>
        <w:t>USA.</w:t>
      </w:r>
    </w:p>
    <w:p w:rsidR="0069541E" w:rsidRPr="003D2EB1" w:rsidRDefault="0069541E" w:rsidP="0071035F">
      <w:pPr>
        <w:numPr>
          <w:ilvl w:val="0"/>
          <w:numId w:val="4"/>
        </w:numPr>
        <w:suppressAutoHyphens w:val="0"/>
        <w:snapToGrid w:val="0"/>
        <w:ind w:left="425" w:hanging="425"/>
        <w:jc w:val="both"/>
        <w:rPr>
          <w:sz w:val="20"/>
          <w:szCs w:val="20"/>
        </w:rPr>
      </w:pPr>
      <w:proofErr w:type="spellStart"/>
      <w:r w:rsidRPr="003D2EB1">
        <w:rPr>
          <w:sz w:val="20"/>
          <w:szCs w:val="20"/>
        </w:rPr>
        <w:t>Ebrahimian</w:t>
      </w:r>
      <w:proofErr w:type="spellEnd"/>
      <w:r w:rsidR="0042483D" w:rsidRPr="003D2EB1">
        <w:rPr>
          <w:sz w:val="20"/>
          <w:szCs w:val="20"/>
        </w:rPr>
        <w:t xml:space="preserve"> </w:t>
      </w:r>
      <w:r w:rsidRPr="003D2EB1">
        <w:rPr>
          <w:sz w:val="20"/>
          <w:szCs w:val="20"/>
        </w:rPr>
        <w:t>H</w:t>
      </w:r>
      <w:r w:rsidR="0042483D" w:rsidRPr="003D2EB1">
        <w:rPr>
          <w:sz w:val="20"/>
          <w:szCs w:val="20"/>
        </w:rPr>
        <w:t xml:space="preserve"> </w:t>
      </w:r>
      <w:r w:rsidRPr="003D2EB1">
        <w:rPr>
          <w:sz w:val="20"/>
          <w:szCs w:val="20"/>
        </w:rPr>
        <w:t>(2014)</w:t>
      </w:r>
      <w:r w:rsidR="0042483D" w:rsidRPr="003D2EB1">
        <w:rPr>
          <w:sz w:val="20"/>
          <w:szCs w:val="20"/>
        </w:rPr>
        <w:t xml:space="preserve"> </w:t>
      </w:r>
      <w:r w:rsidRPr="003D2EB1">
        <w:rPr>
          <w:sz w:val="20"/>
          <w:szCs w:val="20"/>
        </w:rPr>
        <w:t>Soil</w:t>
      </w:r>
      <w:r w:rsidR="0042483D" w:rsidRPr="003D2EB1">
        <w:rPr>
          <w:sz w:val="20"/>
          <w:szCs w:val="20"/>
        </w:rPr>
        <w:t xml:space="preserve"> </w:t>
      </w:r>
      <w:r w:rsidRPr="003D2EB1">
        <w:rPr>
          <w:sz w:val="20"/>
          <w:szCs w:val="20"/>
        </w:rPr>
        <w:t>Infiltration</w:t>
      </w:r>
      <w:r w:rsidR="0042483D" w:rsidRPr="003D2EB1">
        <w:rPr>
          <w:sz w:val="20"/>
          <w:szCs w:val="20"/>
        </w:rPr>
        <w:t xml:space="preserve"> </w:t>
      </w:r>
      <w:r w:rsidRPr="003D2EB1">
        <w:rPr>
          <w:sz w:val="20"/>
          <w:szCs w:val="20"/>
        </w:rPr>
        <w:t>Characteristics</w:t>
      </w:r>
      <w:r w:rsidR="0042483D" w:rsidRPr="003D2EB1">
        <w:rPr>
          <w:sz w:val="20"/>
          <w:szCs w:val="20"/>
        </w:rPr>
        <w:t xml:space="preserve"> </w:t>
      </w:r>
      <w:r w:rsidRPr="003D2EB1">
        <w:rPr>
          <w:sz w:val="20"/>
          <w:szCs w:val="20"/>
        </w:rPr>
        <w:t>in</w:t>
      </w:r>
      <w:r w:rsidR="0042483D" w:rsidRPr="003D2EB1">
        <w:rPr>
          <w:sz w:val="20"/>
          <w:szCs w:val="20"/>
        </w:rPr>
        <w:t xml:space="preserve"> </w:t>
      </w:r>
      <w:r w:rsidRPr="003D2EB1">
        <w:rPr>
          <w:sz w:val="20"/>
          <w:szCs w:val="20"/>
        </w:rPr>
        <w:t>Alternate</w:t>
      </w:r>
      <w:r w:rsidR="0042483D" w:rsidRPr="003D2EB1">
        <w:rPr>
          <w:sz w:val="20"/>
          <w:szCs w:val="20"/>
        </w:rPr>
        <w:t xml:space="preserve"> </w:t>
      </w:r>
      <w:r w:rsidRPr="003D2EB1">
        <w:rPr>
          <w:sz w:val="20"/>
          <w:szCs w:val="20"/>
        </w:rPr>
        <w:t>and</w:t>
      </w:r>
      <w:r w:rsidR="0042483D" w:rsidRPr="003D2EB1">
        <w:rPr>
          <w:sz w:val="20"/>
          <w:szCs w:val="20"/>
        </w:rPr>
        <w:t xml:space="preserve"> </w:t>
      </w:r>
      <w:r w:rsidRPr="003D2EB1">
        <w:rPr>
          <w:sz w:val="20"/>
          <w:szCs w:val="20"/>
        </w:rPr>
        <w:t>Conventional</w:t>
      </w:r>
      <w:r w:rsidR="0042483D" w:rsidRPr="003D2EB1">
        <w:rPr>
          <w:sz w:val="20"/>
          <w:szCs w:val="20"/>
        </w:rPr>
        <w:t xml:space="preserve"> </w:t>
      </w:r>
      <w:r w:rsidRPr="003D2EB1">
        <w:rPr>
          <w:sz w:val="20"/>
          <w:szCs w:val="20"/>
        </w:rPr>
        <w:t>Furrow</w:t>
      </w:r>
      <w:r w:rsidR="0042483D" w:rsidRPr="003D2EB1">
        <w:rPr>
          <w:sz w:val="20"/>
          <w:szCs w:val="20"/>
        </w:rPr>
        <w:t xml:space="preserve"> </w:t>
      </w:r>
      <w:r w:rsidRPr="003D2EB1">
        <w:rPr>
          <w:sz w:val="20"/>
          <w:szCs w:val="20"/>
        </w:rPr>
        <w:t>Irrigation</w:t>
      </w:r>
      <w:r w:rsidR="0042483D" w:rsidRPr="003D2EB1">
        <w:rPr>
          <w:sz w:val="20"/>
          <w:szCs w:val="20"/>
        </w:rPr>
        <w:t xml:space="preserve"> </w:t>
      </w:r>
      <w:r w:rsidRPr="003D2EB1">
        <w:rPr>
          <w:sz w:val="20"/>
          <w:szCs w:val="20"/>
        </w:rPr>
        <w:t>using</w:t>
      </w:r>
      <w:r w:rsidR="0042483D" w:rsidRPr="003D2EB1">
        <w:rPr>
          <w:sz w:val="20"/>
          <w:szCs w:val="20"/>
        </w:rPr>
        <w:t xml:space="preserve"> </w:t>
      </w:r>
      <w:r w:rsidRPr="003D2EB1">
        <w:rPr>
          <w:sz w:val="20"/>
          <w:szCs w:val="20"/>
        </w:rPr>
        <w:t>Different</w:t>
      </w:r>
      <w:r w:rsidR="0042483D" w:rsidRPr="003D2EB1">
        <w:rPr>
          <w:sz w:val="20"/>
          <w:szCs w:val="20"/>
        </w:rPr>
        <w:t xml:space="preserve"> </w:t>
      </w:r>
      <w:r w:rsidRPr="003D2EB1">
        <w:rPr>
          <w:sz w:val="20"/>
          <w:szCs w:val="20"/>
        </w:rPr>
        <w:t>Estimation</w:t>
      </w:r>
      <w:r w:rsidR="0042483D" w:rsidRPr="003D2EB1">
        <w:rPr>
          <w:sz w:val="20"/>
          <w:szCs w:val="20"/>
        </w:rPr>
        <w:t xml:space="preserve"> </w:t>
      </w:r>
      <w:r w:rsidRPr="003D2EB1">
        <w:rPr>
          <w:sz w:val="20"/>
          <w:szCs w:val="20"/>
        </w:rPr>
        <w:t>Methods.</w:t>
      </w:r>
      <w:r w:rsidR="0042483D" w:rsidRPr="003D2EB1">
        <w:rPr>
          <w:sz w:val="20"/>
          <w:szCs w:val="20"/>
        </w:rPr>
        <w:t xml:space="preserve"> </w:t>
      </w:r>
      <w:r w:rsidRPr="003D2EB1">
        <w:rPr>
          <w:sz w:val="20"/>
          <w:szCs w:val="20"/>
        </w:rPr>
        <w:t>Korean</w:t>
      </w:r>
      <w:r w:rsidR="0042483D" w:rsidRPr="003D2EB1">
        <w:rPr>
          <w:sz w:val="20"/>
          <w:szCs w:val="20"/>
        </w:rPr>
        <w:t xml:space="preserve"> </w:t>
      </w:r>
      <w:r w:rsidRPr="003D2EB1">
        <w:rPr>
          <w:sz w:val="20"/>
          <w:szCs w:val="20"/>
        </w:rPr>
        <w:t>Society</w:t>
      </w:r>
      <w:r w:rsidR="0042483D" w:rsidRPr="003D2EB1">
        <w:rPr>
          <w:sz w:val="20"/>
          <w:szCs w:val="20"/>
        </w:rPr>
        <w:t xml:space="preserve"> </w:t>
      </w:r>
      <w:r w:rsidRPr="003D2EB1">
        <w:rPr>
          <w:sz w:val="20"/>
          <w:szCs w:val="20"/>
        </w:rPr>
        <w:t>of</w:t>
      </w:r>
      <w:r w:rsidR="0042483D" w:rsidRPr="003D2EB1">
        <w:rPr>
          <w:sz w:val="20"/>
          <w:szCs w:val="20"/>
        </w:rPr>
        <w:t xml:space="preserve"> </w:t>
      </w:r>
      <w:r w:rsidRPr="003D2EB1">
        <w:rPr>
          <w:sz w:val="20"/>
          <w:szCs w:val="20"/>
        </w:rPr>
        <w:t>Civil</w:t>
      </w:r>
      <w:r w:rsidR="0042483D" w:rsidRPr="003D2EB1">
        <w:rPr>
          <w:sz w:val="20"/>
          <w:szCs w:val="20"/>
        </w:rPr>
        <w:t xml:space="preserve"> </w:t>
      </w:r>
      <w:r w:rsidRPr="003D2EB1">
        <w:rPr>
          <w:sz w:val="20"/>
          <w:szCs w:val="20"/>
        </w:rPr>
        <w:t>Engineers.18</w:t>
      </w:r>
      <w:r w:rsidR="0042483D" w:rsidRPr="003D2EB1">
        <w:rPr>
          <w:sz w:val="20"/>
          <w:szCs w:val="20"/>
        </w:rPr>
        <w:t xml:space="preserve"> </w:t>
      </w:r>
      <w:r w:rsidRPr="003D2EB1">
        <w:rPr>
          <w:sz w:val="20"/>
          <w:szCs w:val="20"/>
        </w:rPr>
        <w:t>(6):1904-1911.</w:t>
      </w:r>
    </w:p>
    <w:p w:rsidR="0069541E" w:rsidRPr="003D2EB1" w:rsidRDefault="0069541E" w:rsidP="0071035F">
      <w:pPr>
        <w:numPr>
          <w:ilvl w:val="0"/>
          <w:numId w:val="4"/>
        </w:numPr>
        <w:suppressAutoHyphens w:val="0"/>
        <w:snapToGrid w:val="0"/>
        <w:ind w:left="425" w:hanging="425"/>
        <w:jc w:val="both"/>
        <w:rPr>
          <w:sz w:val="20"/>
          <w:szCs w:val="20"/>
        </w:rPr>
      </w:pPr>
      <w:proofErr w:type="spellStart"/>
      <w:r w:rsidRPr="003D2EB1">
        <w:rPr>
          <w:sz w:val="20"/>
          <w:szCs w:val="20"/>
        </w:rPr>
        <w:t>Eldeiry</w:t>
      </w:r>
      <w:proofErr w:type="spellEnd"/>
      <w:r w:rsidR="0042483D" w:rsidRPr="003D2EB1">
        <w:rPr>
          <w:sz w:val="20"/>
          <w:szCs w:val="20"/>
        </w:rPr>
        <w:t xml:space="preserve"> </w:t>
      </w:r>
      <w:r w:rsidRPr="003D2EB1">
        <w:rPr>
          <w:sz w:val="20"/>
          <w:szCs w:val="20"/>
        </w:rPr>
        <w:t>A,</w:t>
      </w:r>
      <w:r w:rsidR="0042483D" w:rsidRPr="003D2EB1">
        <w:rPr>
          <w:sz w:val="20"/>
          <w:szCs w:val="20"/>
        </w:rPr>
        <w:t xml:space="preserve"> </w:t>
      </w:r>
      <w:proofErr w:type="spellStart"/>
      <w:r w:rsidRPr="003D2EB1">
        <w:rPr>
          <w:sz w:val="20"/>
          <w:szCs w:val="20"/>
        </w:rPr>
        <w:t>García</w:t>
      </w:r>
      <w:proofErr w:type="spellEnd"/>
      <w:r w:rsidR="0042483D" w:rsidRPr="003D2EB1">
        <w:rPr>
          <w:sz w:val="20"/>
          <w:szCs w:val="20"/>
        </w:rPr>
        <w:t xml:space="preserve"> </w:t>
      </w:r>
      <w:r w:rsidRPr="003D2EB1">
        <w:rPr>
          <w:sz w:val="20"/>
          <w:szCs w:val="20"/>
        </w:rPr>
        <w:t>L,</w:t>
      </w:r>
      <w:r w:rsidR="0042483D" w:rsidRPr="003D2EB1">
        <w:rPr>
          <w:sz w:val="20"/>
          <w:szCs w:val="20"/>
        </w:rPr>
        <w:t xml:space="preserve"> </w:t>
      </w:r>
      <w:proofErr w:type="spellStart"/>
      <w:r w:rsidRPr="003D2EB1">
        <w:rPr>
          <w:sz w:val="20"/>
          <w:szCs w:val="20"/>
        </w:rPr>
        <w:t>Ei-Zaher</w:t>
      </w:r>
      <w:proofErr w:type="spellEnd"/>
      <w:r w:rsidR="0042483D" w:rsidRPr="003D2EB1">
        <w:rPr>
          <w:sz w:val="20"/>
          <w:szCs w:val="20"/>
        </w:rPr>
        <w:t xml:space="preserve"> </w:t>
      </w:r>
      <w:r w:rsidRPr="003D2EB1">
        <w:rPr>
          <w:sz w:val="20"/>
          <w:szCs w:val="20"/>
        </w:rPr>
        <w:t>ASA,</w:t>
      </w:r>
      <w:r w:rsidR="0042483D" w:rsidRPr="003D2EB1">
        <w:rPr>
          <w:sz w:val="20"/>
          <w:szCs w:val="20"/>
        </w:rPr>
        <w:t xml:space="preserve"> </w:t>
      </w:r>
      <w:proofErr w:type="spellStart"/>
      <w:r w:rsidRPr="003D2EB1">
        <w:rPr>
          <w:sz w:val="20"/>
          <w:szCs w:val="20"/>
        </w:rPr>
        <w:t>Kiwan</w:t>
      </w:r>
      <w:proofErr w:type="spellEnd"/>
      <w:r w:rsidR="0042483D" w:rsidRPr="003D2EB1">
        <w:rPr>
          <w:sz w:val="20"/>
          <w:szCs w:val="20"/>
        </w:rPr>
        <w:t xml:space="preserve"> </w:t>
      </w:r>
      <w:r w:rsidRPr="003D2EB1">
        <w:rPr>
          <w:sz w:val="20"/>
          <w:szCs w:val="20"/>
        </w:rPr>
        <w:t>ME,</w:t>
      </w:r>
      <w:r w:rsidR="0042483D" w:rsidRPr="003D2EB1">
        <w:rPr>
          <w:sz w:val="20"/>
          <w:szCs w:val="20"/>
        </w:rPr>
        <w:t xml:space="preserve"> </w:t>
      </w:r>
      <w:r w:rsidRPr="003D2EB1">
        <w:rPr>
          <w:sz w:val="20"/>
          <w:szCs w:val="20"/>
        </w:rPr>
        <w:t>2005.</w:t>
      </w:r>
      <w:r w:rsidR="0042483D" w:rsidRPr="003D2EB1">
        <w:rPr>
          <w:sz w:val="20"/>
          <w:szCs w:val="20"/>
        </w:rPr>
        <w:t xml:space="preserve"> </w:t>
      </w:r>
      <w:r w:rsidRPr="003D2EB1">
        <w:rPr>
          <w:sz w:val="20"/>
          <w:szCs w:val="20"/>
        </w:rPr>
        <w:t>Furrow</w:t>
      </w:r>
      <w:r w:rsidR="0042483D" w:rsidRPr="003D2EB1">
        <w:rPr>
          <w:sz w:val="20"/>
          <w:szCs w:val="20"/>
        </w:rPr>
        <w:t xml:space="preserve"> </w:t>
      </w:r>
      <w:r w:rsidRPr="003D2EB1">
        <w:rPr>
          <w:sz w:val="20"/>
          <w:szCs w:val="20"/>
        </w:rPr>
        <w:t>irrigation</w:t>
      </w:r>
      <w:r w:rsidR="0042483D" w:rsidRPr="003D2EB1">
        <w:rPr>
          <w:sz w:val="20"/>
          <w:szCs w:val="20"/>
        </w:rPr>
        <w:t xml:space="preserve"> </w:t>
      </w:r>
      <w:r w:rsidRPr="003D2EB1">
        <w:rPr>
          <w:sz w:val="20"/>
          <w:szCs w:val="20"/>
        </w:rPr>
        <w:t>system</w:t>
      </w:r>
      <w:r w:rsidR="0042483D" w:rsidRPr="003D2EB1">
        <w:rPr>
          <w:sz w:val="20"/>
          <w:szCs w:val="20"/>
        </w:rPr>
        <w:t xml:space="preserve"> </w:t>
      </w:r>
      <w:r w:rsidRPr="003D2EB1">
        <w:rPr>
          <w:sz w:val="20"/>
          <w:szCs w:val="20"/>
        </w:rPr>
        <w:t>design</w:t>
      </w:r>
      <w:r w:rsidR="0042483D" w:rsidRPr="003D2EB1">
        <w:rPr>
          <w:sz w:val="20"/>
          <w:szCs w:val="20"/>
        </w:rPr>
        <w:t xml:space="preserve"> </w:t>
      </w:r>
      <w:r w:rsidRPr="003D2EB1">
        <w:rPr>
          <w:sz w:val="20"/>
          <w:szCs w:val="20"/>
        </w:rPr>
        <w:t>for</w:t>
      </w:r>
      <w:r w:rsidR="0042483D" w:rsidRPr="003D2EB1">
        <w:rPr>
          <w:sz w:val="20"/>
          <w:szCs w:val="20"/>
        </w:rPr>
        <w:t xml:space="preserve"> </w:t>
      </w:r>
      <w:r w:rsidRPr="003D2EB1">
        <w:rPr>
          <w:sz w:val="20"/>
          <w:szCs w:val="20"/>
        </w:rPr>
        <w:t>clay</w:t>
      </w:r>
      <w:r w:rsidR="0042483D" w:rsidRPr="003D2EB1">
        <w:rPr>
          <w:sz w:val="20"/>
          <w:szCs w:val="20"/>
        </w:rPr>
        <w:t xml:space="preserve"> </w:t>
      </w:r>
      <w:r w:rsidRPr="003D2EB1">
        <w:rPr>
          <w:sz w:val="20"/>
          <w:szCs w:val="20"/>
        </w:rPr>
        <w:t>soils</w:t>
      </w:r>
      <w:r w:rsidR="0042483D" w:rsidRPr="003D2EB1">
        <w:rPr>
          <w:sz w:val="20"/>
          <w:szCs w:val="20"/>
        </w:rPr>
        <w:t xml:space="preserve"> </w:t>
      </w:r>
      <w:r w:rsidRPr="003D2EB1">
        <w:rPr>
          <w:sz w:val="20"/>
          <w:szCs w:val="20"/>
        </w:rPr>
        <w:t>in</w:t>
      </w:r>
      <w:r w:rsidR="0042483D" w:rsidRPr="003D2EB1">
        <w:rPr>
          <w:sz w:val="20"/>
          <w:szCs w:val="20"/>
        </w:rPr>
        <w:t xml:space="preserve"> </w:t>
      </w:r>
      <w:r w:rsidRPr="003D2EB1">
        <w:rPr>
          <w:sz w:val="20"/>
          <w:szCs w:val="20"/>
        </w:rPr>
        <w:t>arid</w:t>
      </w:r>
      <w:r w:rsidR="0042483D" w:rsidRPr="003D2EB1">
        <w:rPr>
          <w:sz w:val="20"/>
          <w:szCs w:val="20"/>
        </w:rPr>
        <w:t xml:space="preserve"> </w:t>
      </w:r>
      <w:r w:rsidRPr="003D2EB1">
        <w:rPr>
          <w:sz w:val="20"/>
          <w:szCs w:val="20"/>
        </w:rPr>
        <w:t>regions.</w:t>
      </w:r>
      <w:r w:rsidR="0042483D" w:rsidRPr="003D2EB1">
        <w:rPr>
          <w:sz w:val="20"/>
          <w:szCs w:val="20"/>
        </w:rPr>
        <w:t xml:space="preserve"> </w:t>
      </w:r>
      <w:proofErr w:type="spellStart"/>
      <w:r w:rsidRPr="003D2EB1">
        <w:rPr>
          <w:sz w:val="20"/>
          <w:szCs w:val="20"/>
        </w:rPr>
        <w:t>Appl</w:t>
      </w:r>
      <w:proofErr w:type="spellEnd"/>
      <w:r w:rsidR="0042483D" w:rsidRPr="003D2EB1">
        <w:rPr>
          <w:sz w:val="20"/>
          <w:szCs w:val="20"/>
        </w:rPr>
        <w:t xml:space="preserve"> </w:t>
      </w:r>
      <w:r w:rsidRPr="003D2EB1">
        <w:rPr>
          <w:sz w:val="20"/>
          <w:szCs w:val="20"/>
        </w:rPr>
        <w:t>Eng</w:t>
      </w:r>
      <w:r w:rsidR="0042483D" w:rsidRPr="003D2EB1">
        <w:rPr>
          <w:sz w:val="20"/>
          <w:szCs w:val="20"/>
        </w:rPr>
        <w:t xml:space="preserve"> </w:t>
      </w:r>
      <w:r w:rsidRPr="003D2EB1">
        <w:rPr>
          <w:sz w:val="20"/>
          <w:szCs w:val="20"/>
        </w:rPr>
        <w:t>Agric</w:t>
      </w:r>
      <w:r w:rsidR="0042483D" w:rsidRPr="003D2EB1">
        <w:rPr>
          <w:sz w:val="20"/>
          <w:szCs w:val="20"/>
        </w:rPr>
        <w:t xml:space="preserve"> </w:t>
      </w:r>
      <w:r w:rsidRPr="003D2EB1">
        <w:rPr>
          <w:sz w:val="20"/>
          <w:szCs w:val="20"/>
        </w:rPr>
        <w:t>21(3):</w:t>
      </w:r>
      <w:r w:rsidR="0042483D" w:rsidRPr="003D2EB1">
        <w:rPr>
          <w:sz w:val="20"/>
          <w:szCs w:val="20"/>
        </w:rPr>
        <w:t xml:space="preserve"> </w:t>
      </w:r>
      <w:r w:rsidRPr="003D2EB1">
        <w:rPr>
          <w:sz w:val="20"/>
          <w:szCs w:val="20"/>
        </w:rPr>
        <w:t>411-420.</w:t>
      </w:r>
    </w:p>
    <w:p w:rsidR="0069541E" w:rsidRPr="003D2EB1" w:rsidRDefault="0069541E" w:rsidP="0071035F">
      <w:pPr>
        <w:numPr>
          <w:ilvl w:val="0"/>
          <w:numId w:val="4"/>
        </w:numPr>
        <w:suppressAutoHyphens w:val="0"/>
        <w:snapToGrid w:val="0"/>
        <w:ind w:left="425" w:hanging="425"/>
        <w:jc w:val="both"/>
        <w:rPr>
          <w:sz w:val="20"/>
          <w:szCs w:val="20"/>
        </w:rPr>
      </w:pPr>
      <w:r w:rsidRPr="003D2EB1">
        <w:rPr>
          <w:sz w:val="20"/>
          <w:szCs w:val="20"/>
        </w:rPr>
        <w:t>Elliott,</w:t>
      </w:r>
      <w:r w:rsidR="0042483D" w:rsidRPr="003D2EB1">
        <w:rPr>
          <w:sz w:val="20"/>
          <w:szCs w:val="20"/>
        </w:rPr>
        <w:t xml:space="preserve"> </w:t>
      </w:r>
      <w:r w:rsidRPr="003D2EB1">
        <w:rPr>
          <w:sz w:val="20"/>
          <w:szCs w:val="20"/>
        </w:rPr>
        <w:t>R.</w:t>
      </w:r>
      <w:r w:rsidR="0042483D" w:rsidRPr="003D2EB1">
        <w:rPr>
          <w:sz w:val="20"/>
          <w:szCs w:val="20"/>
        </w:rPr>
        <w:t xml:space="preserve"> </w:t>
      </w:r>
      <w:r w:rsidRPr="003D2EB1">
        <w:rPr>
          <w:sz w:val="20"/>
          <w:szCs w:val="20"/>
        </w:rPr>
        <w:t>L.</w:t>
      </w:r>
      <w:r w:rsidR="0042483D" w:rsidRPr="003D2EB1">
        <w:rPr>
          <w:sz w:val="20"/>
          <w:szCs w:val="20"/>
        </w:rPr>
        <w:t xml:space="preserve"> </w:t>
      </w:r>
      <w:r w:rsidRPr="003D2EB1">
        <w:rPr>
          <w:sz w:val="20"/>
          <w:szCs w:val="20"/>
        </w:rPr>
        <w:t>and</w:t>
      </w:r>
      <w:r w:rsidR="0042483D" w:rsidRPr="003D2EB1">
        <w:rPr>
          <w:sz w:val="20"/>
          <w:szCs w:val="20"/>
        </w:rPr>
        <w:t xml:space="preserve"> </w:t>
      </w:r>
      <w:r w:rsidRPr="003D2EB1">
        <w:rPr>
          <w:sz w:val="20"/>
          <w:szCs w:val="20"/>
        </w:rPr>
        <w:t>W.</w:t>
      </w:r>
      <w:r w:rsidR="0042483D" w:rsidRPr="003D2EB1">
        <w:rPr>
          <w:sz w:val="20"/>
          <w:szCs w:val="20"/>
        </w:rPr>
        <w:t xml:space="preserve"> </w:t>
      </w:r>
      <w:r w:rsidRPr="003D2EB1">
        <w:rPr>
          <w:sz w:val="20"/>
          <w:szCs w:val="20"/>
        </w:rPr>
        <w:t>R.</w:t>
      </w:r>
      <w:r w:rsidR="0042483D" w:rsidRPr="003D2EB1">
        <w:rPr>
          <w:sz w:val="20"/>
          <w:szCs w:val="20"/>
        </w:rPr>
        <w:t xml:space="preserve"> </w:t>
      </w:r>
      <w:r w:rsidRPr="003D2EB1">
        <w:rPr>
          <w:sz w:val="20"/>
          <w:szCs w:val="20"/>
        </w:rPr>
        <w:t>Walker.</w:t>
      </w:r>
      <w:r w:rsidR="0042483D" w:rsidRPr="003D2EB1">
        <w:rPr>
          <w:sz w:val="20"/>
          <w:szCs w:val="20"/>
        </w:rPr>
        <w:t xml:space="preserve"> </w:t>
      </w:r>
      <w:r w:rsidRPr="003D2EB1">
        <w:rPr>
          <w:sz w:val="20"/>
          <w:szCs w:val="20"/>
        </w:rPr>
        <w:t>1982.</w:t>
      </w:r>
      <w:r w:rsidR="0042483D" w:rsidRPr="003D2EB1">
        <w:rPr>
          <w:sz w:val="20"/>
          <w:szCs w:val="20"/>
        </w:rPr>
        <w:t xml:space="preserve"> </w:t>
      </w:r>
      <w:r w:rsidRPr="003D2EB1">
        <w:rPr>
          <w:sz w:val="20"/>
          <w:szCs w:val="20"/>
        </w:rPr>
        <w:t>Field</w:t>
      </w:r>
      <w:r w:rsidR="0042483D" w:rsidRPr="003D2EB1">
        <w:rPr>
          <w:sz w:val="20"/>
          <w:szCs w:val="20"/>
        </w:rPr>
        <w:t xml:space="preserve"> </w:t>
      </w:r>
      <w:r w:rsidRPr="003D2EB1">
        <w:rPr>
          <w:sz w:val="20"/>
          <w:szCs w:val="20"/>
        </w:rPr>
        <w:t>evaluation</w:t>
      </w:r>
      <w:r w:rsidR="0042483D" w:rsidRPr="003D2EB1">
        <w:rPr>
          <w:sz w:val="20"/>
          <w:szCs w:val="20"/>
        </w:rPr>
        <w:t xml:space="preserve"> </w:t>
      </w:r>
      <w:r w:rsidRPr="003D2EB1">
        <w:rPr>
          <w:sz w:val="20"/>
          <w:szCs w:val="20"/>
        </w:rPr>
        <w:t>of</w:t>
      </w:r>
      <w:r w:rsidR="0042483D" w:rsidRPr="003D2EB1">
        <w:rPr>
          <w:sz w:val="20"/>
          <w:szCs w:val="20"/>
        </w:rPr>
        <w:t xml:space="preserve"> </w:t>
      </w:r>
      <w:r w:rsidRPr="003D2EB1">
        <w:rPr>
          <w:sz w:val="20"/>
          <w:szCs w:val="20"/>
        </w:rPr>
        <w:t>furrow</w:t>
      </w:r>
      <w:r w:rsidR="0042483D" w:rsidRPr="003D2EB1">
        <w:rPr>
          <w:sz w:val="20"/>
          <w:szCs w:val="20"/>
        </w:rPr>
        <w:t xml:space="preserve"> </w:t>
      </w:r>
      <w:r w:rsidRPr="003D2EB1">
        <w:rPr>
          <w:sz w:val="20"/>
          <w:szCs w:val="20"/>
        </w:rPr>
        <w:t>infiltration</w:t>
      </w:r>
      <w:r w:rsidR="0042483D" w:rsidRPr="003D2EB1">
        <w:rPr>
          <w:sz w:val="20"/>
          <w:szCs w:val="20"/>
        </w:rPr>
        <w:t xml:space="preserve"> </w:t>
      </w:r>
      <w:r w:rsidRPr="003D2EB1">
        <w:rPr>
          <w:sz w:val="20"/>
          <w:szCs w:val="20"/>
        </w:rPr>
        <w:t>and</w:t>
      </w:r>
      <w:r w:rsidR="0042483D" w:rsidRPr="003D2EB1">
        <w:rPr>
          <w:sz w:val="20"/>
          <w:szCs w:val="20"/>
        </w:rPr>
        <w:t xml:space="preserve"> </w:t>
      </w:r>
      <w:r w:rsidRPr="003D2EB1">
        <w:rPr>
          <w:sz w:val="20"/>
          <w:szCs w:val="20"/>
        </w:rPr>
        <w:t>advance</w:t>
      </w:r>
      <w:r w:rsidR="0042483D" w:rsidRPr="003D2EB1">
        <w:rPr>
          <w:sz w:val="20"/>
          <w:szCs w:val="20"/>
        </w:rPr>
        <w:t xml:space="preserve"> </w:t>
      </w:r>
      <w:r w:rsidRPr="003D2EB1">
        <w:rPr>
          <w:sz w:val="20"/>
          <w:szCs w:val="20"/>
        </w:rPr>
        <w:t>functions.</w:t>
      </w:r>
      <w:r w:rsidR="0042483D" w:rsidRPr="003D2EB1">
        <w:rPr>
          <w:sz w:val="20"/>
          <w:szCs w:val="20"/>
        </w:rPr>
        <w:t xml:space="preserve"> </w:t>
      </w:r>
      <w:r w:rsidRPr="003D2EB1">
        <w:rPr>
          <w:sz w:val="20"/>
          <w:szCs w:val="20"/>
        </w:rPr>
        <w:t>Trans.</w:t>
      </w:r>
      <w:r w:rsidR="0042483D" w:rsidRPr="003D2EB1">
        <w:rPr>
          <w:sz w:val="20"/>
          <w:szCs w:val="20"/>
        </w:rPr>
        <w:t xml:space="preserve"> </w:t>
      </w:r>
      <w:r w:rsidRPr="003D2EB1">
        <w:rPr>
          <w:sz w:val="20"/>
          <w:szCs w:val="20"/>
        </w:rPr>
        <w:t>ASAE.,</w:t>
      </w:r>
      <w:r w:rsidR="0042483D" w:rsidRPr="003D2EB1">
        <w:rPr>
          <w:sz w:val="20"/>
          <w:szCs w:val="20"/>
        </w:rPr>
        <w:t xml:space="preserve"> </w:t>
      </w:r>
      <w:r w:rsidRPr="003D2EB1">
        <w:rPr>
          <w:sz w:val="20"/>
          <w:szCs w:val="20"/>
        </w:rPr>
        <w:t>25:</w:t>
      </w:r>
      <w:r w:rsidR="0042483D" w:rsidRPr="003D2EB1">
        <w:rPr>
          <w:sz w:val="20"/>
          <w:szCs w:val="20"/>
        </w:rPr>
        <w:t xml:space="preserve"> </w:t>
      </w:r>
      <w:r w:rsidRPr="003D2EB1">
        <w:rPr>
          <w:sz w:val="20"/>
          <w:szCs w:val="20"/>
        </w:rPr>
        <w:t>396-400.</w:t>
      </w:r>
    </w:p>
    <w:p w:rsidR="0069541E" w:rsidRPr="003D2EB1" w:rsidRDefault="0069541E" w:rsidP="0071035F">
      <w:pPr>
        <w:numPr>
          <w:ilvl w:val="0"/>
          <w:numId w:val="4"/>
        </w:numPr>
        <w:suppressAutoHyphens w:val="0"/>
        <w:snapToGrid w:val="0"/>
        <w:ind w:left="425" w:hanging="425"/>
        <w:jc w:val="both"/>
        <w:rPr>
          <w:sz w:val="20"/>
          <w:szCs w:val="20"/>
        </w:rPr>
      </w:pPr>
      <w:proofErr w:type="spellStart"/>
      <w:r w:rsidRPr="003D2EB1">
        <w:rPr>
          <w:sz w:val="20"/>
          <w:szCs w:val="20"/>
        </w:rPr>
        <w:lastRenderedPageBreak/>
        <w:t>Etedali</w:t>
      </w:r>
      <w:proofErr w:type="spellEnd"/>
      <w:r w:rsidRPr="003D2EB1">
        <w:rPr>
          <w:sz w:val="20"/>
          <w:szCs w:val="20"/>
        </w:rPr>
        <w:t>,</w:t>
      </w:r>
      <w:r w:rsidR="0042483D" w:rsidRPr="003D2EB1">
        <w:rPr>
          <w:sz w:val="20"/>
          <w:szCs w:val="20"/>
        </w:rPr>
        <w:t xml:space="preserve"> </w:t>
      </w:r>
      <w:r w:rsidRPr="003D2EB1">
        <w:rPr>
          <w:sz w:val="20"/>
          <w:szCs w:val="20"/>
        </w:rPr>
        <w:t>H.</w:t>
      </w:r>
      <w:r w:rsidR="0042483D" w:rsidRPr="003D2EB1">
        <w:rPr>
          <w:sz w:val="20"/>
          <w:szCs w:val="20"/>
        </w:rPr>
        <w:t xml:space="preserve"> </w:t>
      </w:r>
      <w:r w:rsidRPr="003D2EB1">
        <w:rPr>
          <w:sz w:val="20"/>
          <w:szCs w:val="20"/>
        </w:rPr>
        <w:t>R.,</w:t>
      </w:r>
      <w:r w:rsidR="0042483D" w:rsidRPr="003D2EB1">
        <w:rPr>
          <w:sz w:val="20"/>
          <w:szCs w:val="20"/>
        </w:rPr>
        <w:t xml:space="preserve"> </w:t>
      </w:r>
      <w:proofErr w:type="spellStart"/>
      <w:r w:rsidRPr="003D2EB1">
        <w:rPr>
          <w:sz w:val="20"/>
          <w:szCs w:val="20"/>
        </w:rPr>
        <w:t>Ebrahimian</w:t>
      </w:r>
      <w:proofErr w:type="spellEnd"/>
      <w:r w:rsidRPr="003D2EB1">
        <w:rPr>
          <w:sz w:val="20"/>
          <w:szCs w:val="20"/>
        </w:rPr>
        <w:t>,</w:t>
      </w:r>
      <w:r w:rsidR="0042483D" w:rsidRPr="003D2EB1">
        <w:rPr>
          <w:sz w:val="20"/>
          <w:szCs w:val="20"/>
        </w:rPr>
        <w:t xml:space="preserve"> </w:t>
      </w:r>
      <w:r w:rsidRPr="003D2EB1">
        <w:rPr>
          <w:sz w:val="20"/>
          <w:szCs w:val="20"/>
        </w:rPr>
        <w:t>H.,</w:t>
      </w:r>
      <w:r w:rsidR="0042483D" w:rsidRPr="003D2EB1">
        <w:rPr>
          <w:sz w:val="20"/>
          <w:szCs w:val="20"/>
        </w:rPr>
        <w:t xml:space="preserve"> </w:t>
      </w:r>
      <w:proofErr w:type="spellStart"/>
      <w:r w:rsidRPr="003D2EB1">
        <w:rPr>
          <w:sz w:val="20"/>
          <w:szCs w:val="20"/>
        </w:rPr>
        <w:t>Abbasi</w:t>
      </w:r>
      <w:proofErr w:type="spellEnd"/>
      <w:r w:rsidRPr="003D2EB1">
        <w:rPr>
          <w:sz w:val="20"/>
          <w:szCs w:val="20"/>
        </w:rPr>
        <w:t>,</w:t>
      </w:r>
      <w:r w:rsidR="0042483D" w:rsidRPr="003D2EB1">
        <w:rPr>
          <w:sz w:val="20"/>
          <w:szCs w:val="20"/>
        </w:rPr>
        <w:t xml:space="preserve"> </w:t>
      </w:r>
      <w:r w:rsidRPr="003D2EB1">
        <w:rPr>
          <w:sz w:val="20"/>
          <w:szCs w:val="20"/>
        </w:rPr>
        <w:t>F.,</w:t>
      </w:r>
      <w:r w:rsidR="0042483D" w:rsidRPr="003D2EB1">
        <w:rPr>
          <w:sz w:val="20"/>
          <w:szCs w:val="20"/>
        </w:rPr>
        <w:t xml:space="preserve"> </w:t>
      </w:r>
      <w:r w:rsidRPr="003D2EB1">
        <w:rPr>
          <w:sz w:val="20"/>
          <w:szCs w:val="20"/>
        </w:rPr>
        <w:t>and</w:t>
      </w:r>
      <w:r w:rsidR="0042483D" w:rsidRPr="003D2EB1">
        <w:rPr>
          <w:sz w:val="20"/>
          <w:szCs w:val="20"/>
        </w:rPr>
        <w:t xml:space="preserve"> </w:t>
      </w:r>
      <w:proofErr w:type="spellStart"/>
      <w:r w:rsidRPr="003D2EB1">
        <w:rPr>
          <w:sz w:val="20"/>
          <w:szCs w:val="20"/>
        </w:rPr>
        <w:t>Liaghat</w:t>
      </w:r>
      <w:proofErr w:type="spellEnd"/>
      <w:r w:rsidRPr="003D2EB1">
        <w:rPr>
          <w:sz w:val="20"/>
          <w:szCs w:val="20"/>
        </w:rPr>
        <w:t>,</w:t>
      </w:r>
      <w:r w:rsidR="0042483D" w:rsidRPr="003D2EB1">
        <w:rPr>
          <w:sz w:val="20"/>
          <w:szCs w:val="20"/>
        </w:rPr>
        <w:t xml:space="preserve"> </w:t>
      </w:r>
      <w:r w:rsidRPr="003D2EB1">
        <w:rPr>
          <w:sz w:val="20"/>
          <w:szCs w:val="20"/>
        </w:rPr>
        <w:t>A.</w:t>
      </w:r>
      <w:r w:rsidR="0042483D" w:rsidRPr="003D2EB1">
        <w:rPr>
          <w:sz w:val="20"/>
          <w:szCs w:val="20"/>
        </w:rPr>
        <w:t xml:space="preserve"> </w:t>
      </w:r>
      <w:r w:rsidRPr="003D2EB1">
        <w:rPr>
          <w:sz w:val="20"/>
          <w:szCs w:val="20"/>
        </w:rPr>
        <w:t>(2011).</w:t>
      </w:r>
      <w:r w:rsidR="0042483D" w:rsidRPr="003D2EB1">
        <w:rPr>
          <w:sz w:val="20"/>
          <w:szCs w:val="20"/>
        </w:rPr>
        <w:t xml:space="preserve"> </w:t>
      </w:r>
      <w:r w:rsidRPr="003D2EB1">
        <w:rPr>
          <w:sz w:val="20"/>
          <w:szCs w:val="20"/>
        </w:rPr>
        <w:t>“Evaluating</w:t>
      </w:r>
      <w:r w:rsidR="0042483D" w:rsidRPr="003D2EB1">
        <w:rPr>
          <w:sz w:val="20"/>
          <w:szCs w:val="20"/>
        </w:rPr>
        <w:t xml:space="preserve"> </w:t>
      </w:r>
      <w:r w:rsidRPr="003D2EB1">
        <w:rPr>
          <w:sz w:val="20"/>
          <w:szCs w:val="20"/>
        </w:rPr>
        <w:t>models</w:t>
      </w:r>
      <w:r w:rsidR="0042483D" w:rsidRPr="003D2EB1">
        <w:rPr>
          <w:sz w:val="20"/>
          <w:szCs w:val="20"/>
        </w:rPr>
        <w:t xml:space="preserve"> </w:t>
      </w:r>
      <w:r w:rsidRPr="003D2EB1">
        <w:rPr>
          <w:sz w:val="20"/>
          <w:szCs w:val="20"/>
        </w:rPr>
        <w:t>for</w:t>
      </w:r>
      <w:r w:rsidR="0042483D" w:rsidRPr="003D2EB1">
        <w:rPr>
          <w:sz w:val="20"/>
          <w:szCs w:val="20"/>
        </w:rPr>
        <w:t xml:space="preserve"> </w:t>
      </w:r>
      <w:r w:rsidRPr="003D2EB1">
        <w:rPr>
          <w:sz w:val="20"/>
          <w:szCs w:val="20"/>
        </w:rPr>
        <w:t>the</w:t>
      </w:r>
      <w:r w:rsidR="0042483D" w:rsidRPr="003D2EB1">
        <w:rPr>
          <w:sz w:val="20"/>
          <w:szCs w:val="20"/>
        </w:rPr>
        <w:t xml:space="preserve"> </w:t>
      </w:r>
      <w:r w:rsidRPr="003D2EB1">
        <w:rPr>
          <w:sz w:val="20"/>
          <w:szCs w:val="20"/>
        </w:rPr>
        <w:t>estimation</w:t>
      </w:r>
      <w:r w:rsidR="0042483D" w:rsidRPr="003D2EB1">
        <w:rPr>
          <w:sz w:val="20"/>
          <w:szCs w:val="20"/>
        </w:rPr>
        <w:t xml:space="preserve"> </w:t>
      </w:r>
      <w:r w:rsidRPr="003D2EB1">
        <w:rPr>
          <w:sz w:val="20"/>
          <w:szCs w:val="20"/>
        </w:rPr>
        <w:t>of</w:t>
      </w:r>
      <w:r w:rsidR="0042483D" w:rsidRPr="003D2EB1">
        <w:rPr>
          <w:sz w:val="20"/>
          <w:szCs w:val="20"/>
        </w:rPr>
        <w:t xml:space="preserve"> </w:t>
      </w:r>
      <w:r w:rsidRPr="003D2EB1">
        <w:rPr>
          <w:sz w:val="20"/>
          <w:szCs w:val="20"/>
        </w:rPr>
        <w:t>furrow</w:t>
      </w:r>
      <w:r w:rsidR="0042483D" w:rsidRPr="003D2EB1">
        <w:rPr>
          <w:sz w:val="20"/>
          <w:szCs w:val="20"/>
        </w:rPr>
        <w:t xml:space="preserve"> </w:t>
      </w:r>
      <w:r w:rsidRPr="003D2EB1">
        <w:rPr>
          <w:sz w:val="20"/>
          <w:szCs w:val="20"/>
        </w:rPr>
        <w:t>irrigation</w:t>
      </w:r>
      <w:r w:rsidR="0042483D" w:rsidRPr="003D2EB1">
        <w:rPr>
          <w:sz w:val="20"/>
          <w:szCs w:val="20"/>
        </w:rPr>
        <w:t xml:space="preserve"> </w:t>
      </w:r>
      <w:r w:rsidRPr="003D2EB1">
        <w:rPr>
          <w:sz w:val="20"/>
          <w:szCs w:val="20"/>
        </w:rPr>
        <w:t>infiltration</w:t>
      </w:r>
      <w:r w:rsidR="0042483D" w:rsidRPr="003D2EB1">
        <w:rPr>
          <w:sz w:val="20"/>
          <w:szCs w:val="20"/>
        </w:rPr>
        <w:t xml:space="preserve"> </w:t>
      </w:r>
      <w:r w:rsidRPr="003D2EB1">
        <w:rPr>
          <w:sz w:val="20"/>
          <w:szCs w:val="20"/>
        </w:rPr>
        <w:t>and</w:t>
      </w:r>
      <w:r w:rsidR="0042483D" w:rsidRPr="003D2EB1">
        <w:rPr>
          <w:sz w:val="20"/>
          <w:szCs w:val="20"/>
        </w:rPr>
        <w:t xml:space="preserve"> </w:t>
      </w:r>
      <w:r w:rsidRPr="003D2EB1">
        <w:rPr>
          <w:sz w:val="20"/>
          <w:szCs w:val="20"/>
        </w:rPr>
        <w:t>roughness.”</w:t>
      </w:r>
      <w:r w:rsidR="0042483D" w:rsidRPr="003D2EB1">
        <w:rPr>
          <w:sz w:val="20"/>
          <w:szCs w:val="20"/>
        </w:rPr>
        <w:t xml:space="preserve"> </w:t>
      </w:r>
      <w:r w:rsidRPr="003D2EB1">
        <w:rPr>
          <w:sz w:val="20"/>
          <w:szCs w:val="20"/>
        </w:rPr>
        <w:t>Spanish</w:t>
      </w:r>
      <w:r w:rsidR="0042483D" w:rsidRPr="003D2EB1">
        <w:rPr>
          <w:sz w:val="20"/>
          <w:szCs w:val="20"/>
        </w:rPr>
        <w:t xml:space="preserve"> </w:t>
      </w:r>
      <w:r w:rsidRPr="003D2EB1">
        <w:rPr>
          <w:sz w:val="20"/>
          <w:szCs w:val="20"/>
        </w:rPr>
        <w:t>Journal</w:t>
      </w:r>
      <w:r w:rsidR="0042483D" w:rsidRPr="003D2EB1">
        <w:rPr>
          <w:sz w:val="20"/>
          <w:szCs w:val="20"/>
        </w:rPr>
        <w:t xml:space="preserve"> </w:t>
      </w:r>
      <w:r w:rsidRPr="003D2EB1">
        <w:rPr>
          <w:sz w:val="20"/>
          <w:szCs w:val="20"/>
        </w:rPr>
        <w:t>of</w:t>
      </w:r>
      <w:r w:rsidR="0042483D" w:rsidRPr="003D2EB1">
        <w:rPr>
          <w:sz w:val="20"/>
          <w:szCs w:val="20"/>
        </w:rPr>
        <w:t xml:space="preserve"> </w:t>
      </w:r>
      <w:r w:rsidRPr="003D2EB1">
        <w:rPr>
          <w:sz w:val="20"/>
          <w:szCs w:val="20"/>
        </w:rPr>
        <w:t>Agricultural</w:t>
      </w:r>
      <w:r w:rsidR="0042483D" w:rsidRPr="003D2EB1">
        <w:rPr>
          <w:sz w:val="20"/>
          <w:szCs w:val="20"/>
        </w:rPr>
        <w:t xml:space="preserve"> </w:t>
      </w:r>
      <w:r w:rsidRPr="003D2EB1">
        <w:rPr>
          <w:sz w:val="20"/>
          <w:szCs w:val="20"/>
        </w:rPr>
        <w:t>Research,</w:t>
      </w:r>
      <w:r w:rsidR="0042483D" w:rsidRPr="003D2EB1">
        <w:rPr>
          <w:sz w:val="20"/>
          <w:szCs w:val="20"/>
        </w:rPr>
        <w:t xml:space="preserve"> </w:t>
      </w:r>
      <w:r w:rsidRPr="003D2EB1">
        <w:rPr>
          <w:sz w:val="20"/>
          <w:szCs w:val="20"/>
        </w:rPr>
        <w:t>Vol.</w:t>
      </w:r>
      <w:r w:rsidR="0042483D" w:rsidRPr="003D2EB1">
        <w:rPr>
          <w:sz w:val="20"/>
          <w:szCs w:val="20"/>
        </w:rPr>
        <w:t xml:space="preserve"> </w:t>
      </w:r>
      <w:r w:rsidRPr="003D2EB1">
        <w:rPr>
          <w:sz w:val="20"/>
          <w:szCs w:val="20"/>
        </w:rPr>
        <w:t>9,</w:t>
      </w:r>
      <w:r w:rsidR="0042483D" w:rsidRPr="003D2EB1">
        <w:rPr>
          <w:sz w:val="20"/>
          <w:szCs w:val="20"/>
        </w:rPr>
        <w:t xml:space="preserve"> </w:t>
      </w:r>
      <w:r w:rsidRPr="003D2EB1">
        <w:rPr>
          <w:sz w:val="20"/>
          <w:szCs w:val="20"/>
        </w:rPr>
        <w:t>No.</w:t>
      </w:r>
      <w:r w:rsidR="0042483D" w:rsidRPr="003D2EB1">
        <w:rPr>
          <w:sz w:val="20"/>
          <w:szCs w:val="20"/>
        </w:rPr>
        <w:t xml:space="preserve"> </w:t>
      </w:r>
      <w:r w:rsidRPr="003D2EB1">
        <w:rPr>
          <w:sz w:val="20"/>
          <w:szCs w:val="20"/>
        </w:rPr>
        <w:t>2,</w:t>
      </w:r>
      <w:r w:rsidR="0042483D" w:rsidRPr="003D2EB1">
        <w:rPr>
          <w:sz w:val="20"/>
          <w:szCs w:val="20"/>
        </w:rPr>
        <w:t xml:space="preserve"> </w:t>
      </w:r>
      <w:r w:rsidRPr="003D2EB1">
        <w:rPr>
          <w:sz w:val="20"/>
          <w:szCs w:val="20"/>
        </w:rPr>
        <w:t>pp.</w:t>
      </w:r>
      <w:r w:rsidR="0042483D" w:rsidRPr="003D2EB1">
        <w:rPr>
          <w:sz w:val="20"/>
          <w:szCs w:val="20"/>
        </w:rPr>
        <w:t xml:space="preserve"> </w:t>
      </w:r>
      <w:r w:rsidRPr="003D2EB1">
        <w:rPr>
          <w:sz w:val="20"/>
          <w:szCs w:val="20"/>
        </w:rPr>
        <w:t>641-649.</w:t>
      </w:r>
    </w:p>
    <w:p w:rsidR="0069541E" w:rsidRPr="003D2EB1" w:rsidRDefault="0069541E" w:rsidP="0071035F">
      <w:pPr>
        <w:numPr>
          <w:ilvl w:val="0"/>
          <w:numId w:val="4"/>
        </w:numPr>
        <w:suppressAutoHyphens w:val="0"/>
        <w:snapToGrid w:val="0"/>
        <w:ind w:left="425" w:hanging="425"/>
        <w:jc w:val="both"/>
        <w:rPr>
          <w:sz w:val="20"/>
          <w:szCs w:val="20"/>
        </w:rPr>
      </w:pPr>
      <w:proofErr w:type="spellStart"/>
      <w:r w:rsidRPr="003D2EB1">
        <w:rPr>
          <w:sz w:val="20"/>
          <w:szCs w:val="20"/>
        </w:rPr>
        <w:t>Gillies</w:t>
      </w:r>
      <w:proofErr w:type="spellEnd"/>
      <w:r w:rsidR="0042483D" w:rsidRPr="003D2EB1">
        <w:rPr>
          <w:sz w:val="20"/>
          <w:szCs w:val="20"/>
        </w:rPr>
        <w:t xml:space="preserve"> </w:t>
      </w:r>
      <w:r w:rsidRPr="003D2EB1">
        <w:rPr>
          <w:sz w:val="20"/>
          <w:szCs w:val="20"/>
        </w:rPr>
        <w:t>M</w:t>
      </w:r>
      <w:r w:rsidR="0042483D" w:rsidRPr="003D2EB1">
        <w:rPr>
          <w:sz w:val="20"/>
          <w:szCs w:val="20"/>
        </w:rPr>
        <w:t xml:space="preserve"> </w:t>
      </w:r>
      <w:r w:rsidRPr="003D2EB1">
        <w:rPr>
          <w:sz w:val="20"/>
          <w:szCs w:val="20"/>
        </w:rPr>
        <w:t>H</w:t>
      </w:r>
      <w:r w:rsidR="0042483D" w:rsidRPr="003D2EB1">
        <w:rPr>
          <w:sz w:val="20"/>
          <w:szCs w:val="20"/>
        </w:rPr>
        <w:t xml:space="preserve"> </w:t>
      </w:r>
      <w:r w:rsidRPr="003D2EB1">
        <w:rPr>
          <w:sz w:val="20"/>
          <w:szCs w:val="20"/>
        </w:rPr>
        <w:t>and</w:t>
      </w:r>
      <w:r w:rsidR="0042483D" w:rsidRPr="003D2EB1">
        <w:rPr>
          <w:sz w:val="20"/>
          <w:szCs w:val="20"/>
        </w:rPr>
        <w:t xml:space="preserve"> </w:t>
      </w:r>
      <w:r w:rsidRPr="003D2EB1">
        <w:rPr>
          <w:sz w:val="20"/>
          <w:szCs w:val="20"/>
        </w:rPr>
        <w:t>Smith</w:t>
      </w:r>
      <w:r w:rsidR="0042483D" w:rsidRPr="003D2EB1">
        <w:rPr>
          <w:sz w:val="20"/>
          <w:szCs w:val="20"/>
        </w:rPr>
        <w:t xml:space="preserve"> </w:t>
      </w:r>
      <w:r w:rsidRPr="003D2EB1">
        <w:rPr>
          <w:sz w:val="20"/>
          <w:szCs w:val="20"/>
        </w:rPr>
        <w:t>R</w:t>
      </w:r>
      <w:r w:rsidR="0042483D" w:rsidRPr="003D2EB1">
        <w:rPr>
          <w:sz w:val="20"/>
          <w:szCs w:val="20"/>
        </w:rPr>
        <w:t xml:space="preserve"> </w:t>
      </w:r>
      <w:r w:rsidRPr="003D2EB1">
        <w:rPr>
          <w:sz w:val="20"/>
          <w:szCs w:val="20"/>
        </w:rPr>
        <w:t>J</w:t>
      </w:r>
      <w:r w:rsidR="0042483D" w:rsidRPr="003D2EB1">
        <w:rPr>
          <w:sz w:val="20"/>
          <w:szCs w:val="20"/>
        </w:rPr>
        <w:t xml:space="preserve"> </w:t>
      </w:r>
      <w:r w:rsidRPr="003D2EB1">
        <w:rPr>
          <w:sz w:val="20"/>
          <w:szCs w:val="20"/>
        </w:rPr>
        <w:t>(2005)</w:t>
      </w:r>
      <w:r w:rsidR="0042483D" w:rsidRPr="003D2EB1">
        <w:rPr>
          <w:sz w:val="20"/>
          <w:szCs w:val="20"/>
        </w:rPr>
        <w:t xml:space="preserve"> </w:t>
      </w:r>
      <w:r w:rsidRPr="003D2EB1">
        <w:rPr>
          <w:sz w:val="20"/>
          <w:szCs w:val="20"/>
        </w:rPr>
        <w:t>Infiltration</w:t>
      </w:r>
      <w:r w:rsidR="0042483D" w:rsidRPr="003D2EB1">
        <w:rPr>
          <w:sz w:val="20"/>
          <w:szCs w:val="20"/>
        </w:rPr>
        <w:t xml:space="preserve"> </w:t>
      </w:r>
      <w:r w:rsidRPr="003D2EB1">
        <w:rPr>
          <w:sz w:val="20"/>
          <w:szCs w:val="20"/>
        </w:rPr>
        <w:t>parameters</w:t>
      </w:r>
      <w:r w:rsidR="0042483D" w:rsidRPr="003D2EB1">
        <w:rPr>
          <w:sz w:val="20"/>
          <w:szCs w:val="20"/>
        </w:rPr>
        <w:t xml:space="preserve"> </w:t>
      </w:r>
      <w:r w:rsidRPr="003D2EB1">
        <w:rPr>
          <w:sz w:val="20"/>
          <w:szCs w:val="20"/>
        </w:rPr>
        <w:t>from</w:t>
      </w:r>
      <w:r w:rsidR="0042483D" w:rsidRPr="003D2EB1">
        <w:rPr>
          <w:sz w:val="20"/>
          <w:szCs w:val="20"/>
        </w:rPr>
        <w:t xml:space="preserve"> </w:t>
      </w:r>
      <w:r w:rsidRPr="003D2EB1">
        <w:rPr>
          <w:sz w:val="20"/>
          <w:szCs w:val="20"/>
        </w:rPr>
        <w:t>surface</w:t>
      </w:r>
      <w:r w:rsidR="0042483D" w:rsidRPr="003D2EB1">
        <w:rPr>
          <w:sz w:val="20"/>
          <w:szCs w:val="20"/>
        </w:rPr>
        <w:t xml:space="preserve"> </w:t>
      </w:r>
      <w:r w:rsidRPr="003D2EB1">
        <w:rPr>
          <w:sz w:val="20"/>
          <w:szCs w:val="20"/>
        </w:rPr>
        <w:t>irrigation</w:t>
      </w:r>
      <w:r w:rsidR="0042483D" w:rsidRPr="003D2EB1">
        <w:rPr>
          <w:sz w:val="20"/>
          <w:szCs w:val="20"/>
        </w:rPr>
        <w:t xml:space="preserve"> </w:t>
      </w:r>
      <w:r w:rsidRPr="003D2EB1">
        <w:rPr>
          <w:sz w:val="20"/>
          <w:szCs w:val="20"/>
        </w:rPr>
        <w:t>advance</w:t>
      </w:r>
      <w:r w:rsidR="0042483D" w:rsidRPr="003D2EB1">
        <w:rPr>
          <w:sz w:val="20"/>
          <w:szCs w:val="20"/>
        </w:rPr>
        <w:t xml:space="preserve"> </w:t>
      </w:r>
      <w:r w:rsidRPr="003D2EB1">
        <w:rPr>
          <w:sz w:val="20"/>
          <w:szCs w:val="20"/>
        </w:rPr>
        <w:t>and</w:t>
      </w:r>
      <w:r w:rsidR="0042483D" w:rsidRPr="003D2EB1">
        <w:rPr>
          <w:sz w:val="20"/>
          <w:szCs w:val="20"/>
        </w:rPr>
        <w:t xml:space="preserve"> </w:t>
      </w:r>
      <w:r w:rsidRPr="003D2EB1">
        <w:rPr>
          <w:sz w:val="20"/>
          <w:szCs w:val="20"/>
        </w:rPr>
        <w:t>run-off</w:t>
      </w:r>
      <w:r w:rsidR="0042483D" w:rsidRPr="003D2EB1">
        <w:rPr>
          <w:sz w:val="20"/>
          <w:szCs w:val="20"/>
        </w:rPr>
        <w:t xml:space="preserve"> </w:t>
      </w:r>
      <w:r w:rsidRPr="003D2EB1">
        <w:rPr>
          <w:sz w:val="20"/>
          <w:szCs w:val="20"/>
        </w:rPr>
        <w:t>data.</w:t>
      </w:r>
      <w:r w:rsidR="0042483D" w:rsidRPr="003D2EB1">
        <w:rPr>
          <w:sz w:val="20"/>
          <w:szCs w:val="20"/>
        </w:rPr>
        <w:t xml:space="preserve"> </w:t>
      </w:r>
      <w:r w:rsidRPr="003D2EB1">
        <w:rPr>
          <w:sz w:val="20"/>
          <w:szCs w:val="20"/>
        </w:rPr>
        <w:t>Irrigation</w:t>
      </w:r>
      <w:r w:rsidR="0042483D" w:rsidRPr="003D2EB1">
        <w:rPr>
          <w:sz w:val="20"/>
          <w:szCs w:val="20"/>
        </w:rPr>
        <w:t xml:space="preserve"> </w:t>
      </w:r>
      <w:r w:rsidRPr="003D2EB1">
        <w:rPr>
          <w:sz w:val="20"/>
          <w:szCs w:val="20"/>
        </w:rPr>
        <w:t>Science.</w:t>
      </w:r>
      <w:r w:rsidR="0042483D" w:rsidRPr="003D2EB1">
        <w:rPr>
          <w:sz w:val="20"/>
          <w:szCs w:val="20"/>
        </w:rPr>
        <w:t xml:space="preserve"> </w:t>
      </w:r>
      <w:r w:rsidRPr="003D2EB1">
        <w:rPr>
          <w:sz w:val="20"/>
          <w:szCs w:val="20"/>
        </w:rPr>
        <w:t>24(1):</w:t>
      </w:r>
      <w:r w:rsidR="0042483D" w:rsidRPr="003D2EB1">
        <w:rPr>
          <w:sz w:val="20"/>
          <w:szCs w:val="20"/>
        </w:rPr>
        <w:t xml:space="preserve"> </w:t>
      </w:r>
      <w:r w:rsidRPr="003D2EB1">
        <w:rPr>
          <w:sz w:val="20"/>
          <w:szCs w:val="20"/>
        </w:rPr>
        <w:t>25-35.</w:t>
      </w:r>
    </w:p>
    <w:p w:rsidR="0069541E" w:rsidRPr="003D2EB1" w:rsidRDefault="0069541E" w:rsidP="0071035F">
      <w:pPr>
        <w:numPr>
          <w:ilvl w:val="0"/>
          <w:numId w:val="4"/>
        </w:numPr>
        <w:suppressAutoHyphens w:val="0"/>
        <w:snapToGrid w:val="0"/>
        <w:ind w:left="425" w:hanging="425"/>
        <w:jc w:val="both"/>
        <w:rPr>
          <w:sz w:val="20"/>
          <w:szCs w:val="20"/>
        </w:rPr>
      </w:pPr>
      <w:r w:rsidRPr="003D2EB1">
        <w:rPr>
          <w:sz w:val="20"/>
          <w:szCs w:val="20"/>
        </w:rPr>
        <w:t>Hanson,</w:t>
      </w:r>
      <w:r w:rsidR="0042483D" w:rsidRPr="003D2EB1">
        <w:rPr>
          <w:sz w:val="20"/>
          <w:szCs w:val="20"/>
        </w:rPr>
        <w:t xml:space="preserve"> </w:t>
      </w:r>
      <w:r w:rsidRPr="003D2EB1">
        <w:rPr>
          <w:sz w:val="20"/>
          <w:szCs w:val="20"/>
        </w:rPr>
        <w:t>B.</w:t>
      </w:r>
      <w:r w:rsidR="0042483D" w:rsidRPr="003D2EB1">
        <w:rPr>
          <w:sz w:val="20"/>
          <w:szCs w:val="20"/>
        </w:rPr>
        <w:t xml:space="preserve"> </w:t>
      </w:r>
      <w:r w:rsidRPr="003D2EB1">
        <w:rPr>
          <w:sz w:val="20"/>
          <w:szCs w:val="20"/>
        </w:rPr>
        <w:t>R.,</w:t>
      </w:r>
      <w:r w:rsidR="0042483D" w:rsidRPr="003D2EB1">
        <w:rPr>
          <w:sz w:val="20"/>
          <w:szCs w:val="20"/>
        </w:rPr>
        <w:t xml:space="preserve"> </w:t>
      </w:r>
      <w:r w:rsidRPr="003D2EB1">
        <w:rPr>
          <w:sz w:val="20"/>
          <w:szCs w:val="20"/>
        </w:rPr>
        <w:t>Prichard,</w:t>
      </w:r>
      <w:r w:rsidR="0042483D" w:rsidRPr="003D2EB1">
        <w:rPr>
          <w:sz w:val="20"/>
          <w:szCs w:val="20"/>
        </w:rPr>
        <w:t xml:space="preserve"> </w:t>
      </w:r>
      <w:r w:rsidRPr="003D2EB1">
        <w:rPr>
          <w:sz w:val="20"/>
          <w:szCs w:val="20"/>
        </w:rPr>
        <w:t>T.</w:t>
      </w:r>
      <w:r w:rsidR="0042483D" w:rsidRPr="003D2EB1">
        <w:rPr>
          <w:sz w:val="20"/>
          <w:szCs w:val="20"/>
        </w:rPr>
        <w:t xml:space="preserve"> </w:t>
      </w:r>
      <w:r w:rsidRPr="003D2EB1">
        <w:rPr>
          <w:sz w:val="20"/>
          <w:szCs w:val="20"/>
        </w:rPr>
        <w:t>L.,</w:t>
      </w:r>
      <w:r w:rsidR="0042483D" w:rsidRPr="003D2EB1">
        <w:rPr>
          <w:sz w:val="20"/>
          <w:szCs w:val="20"/>
        </w:rPr>
        <w:t xml:space="preserve"> </w:t>
      </w:r>
      <w:r w:rsidRPr="003D2EB1">
        <w:rPr>
          <w:sz w:val="20"/>
          <w:szCs w:val="20"/>
        </w:rPr>
        <w:t>and</w:t>
      </w:r>
      <w:r w:rsidR="0042483D" w:rsidRPr="003D2EB1">
        <w:rPr>
          <w:sz w:val="20"/>
          <w:szCs w:val="20"/>
        </w:rPr>
        <w:t xml:space="preserve"> </w:t>
      </w:r>
      <w:proofErr w:type="spellStart"/>
      <w:r w:rsidRPr="003D2EB1">
        <w:rPr>
          <w:sz w:val="20"/>
          <w:szCs w:val="20"/>
        </w:rPr>
        <w:t>Schulbach</w:t>
      </w:r>
      <w:proofErr w:type="spellEnd"/>
      <w:r w:rsidRPr="003D2EB1">
        <w:rPr>
          <w:sz w:val="20"/>
          <w:szCs w:val="20"/>
        </w:rPr>
        <w:t>,</w:t>
      </w:r>
      <w:r w:rsidR="0042483D" w:rsidRPr="003D2EB1">
        <w:rPr>
          <w:sz w:val="20"/>
          <w:szCs w:val="20"/>
        </w:rPr>
        <w:t xml:space="preserve"> </w:t>
      </w:r>
      <w:r w:rsidRPr="003D2EB1">
        <w:rPr>
          <w:sz w:val="20"/>
          <w:szCs w:val="20"/>
        </w:rPr>
        <w:t>H.</w:t>
      </w:r>
      <w:r w:rsidR="0042483D" w:rsidRPr="003D2EB1">
        <w:rPr>
          <w:sz w:val="20"/>
          <w:szCs w:val="20"/>
        </w:rPr>
        <w:t xml:space="preserve"> </w:t>
      </w:r>
      <w:r w:rsidRPr="003D2EB1">
        <w:rPr>
          <w:sz w:val="20"/>
          <w:szCs w:val="20"/>
        </w:rPr>
        <w:t>(1993).</w:t>
      </w:r>
      <w:r w:rsidR="0042483D" w:rsidRPr="003D2EB1">
        <w:rPr>
          <w:sz w:val="20"/>
          <w:szCs w:val="20"/>
        </w:rPr>
        <w:t xml:space="preserve"> </w:t>
      </w:r>
      <w:r w:rsidRPr="003D2EB1">
        <w:rPr>
          <w:sz w:val="20"/>
          <w:szCs w:val="20"/>
        </w:rPr>
        <w:t>Estimating</w:t>
      </w:r>
      <w:r w:rsidR="0042483D" w:rsidRPr="003D2EB1">
        <w:rPr>
          <w:sz w:val="20"/>
          <w:szCs w:val="20"/>
        </w:rPr>
        <w:t xml:space="preserve"> </w:t>
      </w:r>
      <w:r w:rsidRPr="003D2EB1">
        <w:rPr>
          <w:sz w:val="20"/>
          <w:szCs w:val="20"/>
        </w:rPr>
        <w:t>furrow</w:t>
      </w:r>
      <w:r w:rsidR="0042483D" w:rsidRPr="003D2EB1">
        <w:rPr>
          <w:sz w:val="20"/>
          <w:szCs w:val="20"/>
        </w:rPr>
        <w:t xml:space="preserve"> </w:t>
      </w:r>
      <w:r w:rsidRPr="003D2EB1">
        <w:rPr>
          <w:sz w:val="20"/>
          <w:szCs w:val="20"/>
        </w:rPr>
        <w:t>infiltration.</w:t>
      </w:r>
      <w:r w:rsidR="0042483D" w:rsidRPr="003D2EB1">
        <w:rPr>
          <w:sz w:val="20"/>
          <w:szCs w:val="20"/>
        </w:rPr>
        <w:t xml:space="preserve"> </w:t>
      </w:r>
      <w:r w:rsidRPr="003D2EB1">
        <w:rPr>
          <w:sz w:val="20"/>
          <w:szCs w:val="20"/>
        </w:rPr>
        <w:t>Agricultural</w:t>
      </w:r>
      <w:r w:rsidR="0042483D" w:rsidRPr="003D2EB1">
        <w:rPr>
          <w:sz w:val="20"/>
          <w:szCs w:val="20"/>
        </w:rPr>
        <w:t xml:space="preserve"> </w:t>
      </w:r>
      <w:r w:rsidRPr="003D2EB1">
        <w:rPr>
          <w:sz w:val="20"/>
          <w:szCs w:val="20"/>
        </w:rPr>
        <w:t>Water</w:t>
      </w:r>
      <w:r w:rsidR="0042483D" w:rsidRPr="003D2EB1">
        <w:rPr>
          <w:sz w:val="20"/>
          <w:szCs w:val="20"/>
        </w:rPr>
        <w:t xml:space="preserve"> </w:t>
      </w:r>
      <w:r w:rsidRPr="003D2EB1">
        <w:rPr>
          <w:sz w:val="20"/>
          <w:szCs w:val="20"/>
        </w:rPr>
        <w:t>Management,</w:t>
      </w:r>
      <w:r w:rsidR="0042483D" w:rsidRPr="003D2EB1">
        <w:rPr>
          <w:sz w:val="20"/>
          <w:szCs w:val="20"/>
        </w:rPr>
        <w:t xml:space="preserve"> </w:t>
      </w:r>
      <w:r w:rsidRPr="003D2EB1">
        <w:rPr>
          <w:sz w:val="20"/>
          <w:szCs w:val="20"/>
        </w:rPr>
        <w:t>24(4),</w:t>
      </w:r>
      <w:r w:rsidR="0042483D" w:rsidRPr="003D2EB1">
        <w:rPr>
          <w:sz w:val="20"/>
          <w:szCs w:val="20"/>
        </w:rPr>
        <w:t xml:space="preserve"> </w:t>
      </w:r>
      <w:r w:rsidRPr="003D2EB1">
        <w:rPr>
          <w:sz w:val="20"/>
          <w:szCs w:val="20"/>
        </w:rPr>
        <w:t>281–298.</w:t>
      </w:r>
    </w:p>
    <w:p w:rsidR="0069541E" w:rsidRPr="003D2EB1" w:rsidRDefault="0069541E" w:rsidP="0071035F">
      <w:pPr>
        <w:numPr>
          <w:ilvl w:val="0"/>
          <w:numId w:val="4"/>
        </w:numPr>
        <w:suppressAutoHyphens w:val="0"/>
        <w:snapToGrid w:val="0"/>
        <w:ind w:left="425" w:hanging="425"/>
        <w:jc w:val="both"/>
        <w:rPr>
          <w:sz w:val="20"/>
          <w:szCs w:val="20"/>
        </w:rPr>
      </w:pPr>
      <w:proofErr w:type="spellStart"/>
      <w:r w:rsidRPr="003D2EB1">
        <w:rPr>
          <w:sz w:val="20"/>
          <w:szCs w:val="20"/>
        </w:rPr>
        <w:t>Mahdizadeh</w:t>
      </w:r>
      <w:proofErr w:type="spellEnd"/>
      <w:r w:rsidR="0042483D" w:rsidRPr="003D2EB1">
        <w:rPr>
          <w:sz w:val="20"/>
          <w:szCs w:val="20"/>
        </w:rPr>
        <w:t xml:space="preserve"> </w:t>
      </w:r>
      <w:proofErr w:type="spellStart"/>
      <w:r w:rsidRPr="003D2EB1">
        <w:rPr>
          <w:sz w:val="20"/>
          <w:szCs w:val="20"/>
        </w:rPr>
        <w:t>Khasraghi</w:t>
      </w:r>
      <w:proofErr w:type="spellEnd"/>
      <w:r w:rsidRPr="003D2EB1">
        <w:rPr>
          <w:sz w:val="20"/>
          <w:szCs w:val="20"/>
        </w:rPr>
        <w:t>,</w:t>
      </w:r>
      <w:r w:rsidR="0042483D" w:rsidRPr="003D2EB1">
        <w:rPr>
          <w:sz w:val="20"/>
          <w:szCs w:val="20"/>
        </w:rPr>
        <w:t xml:space="preserve"> </w:t>
      </w:r>
      <w:r w:rsidRPr="003D2EB1">
        <w:rPr>
          <w:sz w:val="20"/>
          <w:szCs w:val="20"/>
        </w:rPr>
        <w:t>M.,</w:t>
      </w:r>
      <w:r w:rsidR="0042483D" w:rsidRPr="003D2EB1">
        <w:rPr>
          <w:sz w:val="20"/>
          <w:szCs w:val="20"/>
        </w:rPr>
        <w:t xml:space="preserve"> </w:t>
      </w:r>
      <w:proofErr w:type="spellStart"/>
      <w:r w:rsidRPr="003D2EB1">
        <w:rPr>
          <w:sz w:val="20"/>
          <w:szCs w:val="20"/>
        </w:rPr>
        <w:t>Gholami</w:t>
      </w:r>
      <w:proofErr w:type="spellEnd"/>
      <w:r w:rsidR="0042483D" w:rsidRPr="003D2EB1">
        <w:rPr>
          <w:sz w:val="20"/>
          <w:szCs w:val="20"/>
        </w:rPr>
        <w:t xml:space="preserve"> </w:t>
      </w:r>
      <w:proofErr w:type="spellStart"/>
      <w:r w:rsidRPr="003D2EB1">
        <w:rPr>
          <w:sz w:val="20"/>
          <w:szCs w:val="20"/>
        </w:rPr>
        <w:t>Sefidkouhi</w:t>
      </w:r>
      <w:proofErr w:type="spellEnd"/>
      <w:r w:rsidRPr="003D2EB1">
        <w:rPr>
          <w:sz w:val="20"/>
          <w:szCs w:val="20"/>
        </w:rPr>
        <w:t>,</w:t>
      </w:r>
      <w:r w:rsidR="0042483D" w:rsidRPr="003D2EB1">
        <w:rPr>
          <w:sz w:val="20"/>
          <w:szCs w:val="20"/>
        </w:rPr>
        <w:t xml:space="preserve"> </w:t>
      </w:r>
      <w:r w:rsidRPr="003D2EB1">
        <w:rPr>
          <w:sz w:val="20"/>
          <w:szCs w:val="20"/>
        </w:rPr>
        <w:t>M.A.,</w:t>
      </w:r>
      <w:r w:rsidR="0042483D" w:rsidRPr="003D2EB1">
        <w:rPr>
          <w:sz w:val="20"/>
          <w:szCs w:val="20"/>
        </w:rPr>
        <w:t xml:space="preserve"> </w:t>
      </w:r>
      <w:proofErr w:type="spellStart"/>
      <w:r w:rsidRPr="003D2EB1">
        <w:rPr>
          <w:sz w:val="20"/>
          <w:szCs w:val="20"/>
        </w:rPr>
        <w:t>Valipour</w:t>
      </w:r>
      <w:proofErr w:type="spellEnd"/>
      <w:r w:rsidRPr="003D2EB1">
        <w:rPr>
          <w:sz w:val="20"/>
          <w:szCs w:val="20"/>
        </w:rPr>
        <w:t>,</w:t>
      </w:r>
      <w:r w:rsidR="0042483D" w:rsidRPr="003D2EB1">
        <w:rPr>
          <w:sz w:val="20"/>
          <w:szCs w:val="20"/>
        </w:rPr>
        <w:t xml:space="preserve"> </w:t>
      </w:r>
      <w:r w:rsidRPr="003D2EB1">
        <w:rPr>
          <w:sz w:val="20"/>
          <w:szCs w:val="20"/>
        </w:rPr>
        <w:t>M.,</w:t>
      </w:r>
      <w:r w:rsidR="0042483D" w:rsidRPr="003D2EB1">
        <w:rPr>
          <w:sz w:val="20"/>
          <w:szCs w:val="20"/>
        </w:rPr>
        <w:t xml:space="preserve"> </w:t>
      </w:r>
      <w:r w:rsidRPr="003D2EB1">
        <w:rPr>
          <w:sz w:val="20"/>
          <w:szCs w:val="20"/>
        </w:rPr>
        <w:t>2015.</w:t>
      </w:r>
      <w:r w:rsidR="0042483D" w:rsidRPr="003D2EB1">
        <w:rPr>
          <w:sz w:val="20"/>
          <w:szCs w:val="20"/>
        </w:rPr>
        <w:t xml:space="preserve"> </w:t>
      </w:r>
      <w:r w:rsidRPr="003D2EB1">
        <w:rPr>
          <w:sz w:val="20"/>
          <w:szCs w:val="20"/>
        </w:rPr>
        <w:t>Simulation</w:t>
      </w:r>
      <w:r w:rsidR="0042483D" w:rsidRPr="003D2EB1">
        <w:rPr>
          <w:sz w:val="20"/>
          <w:szCs w:val="20"/>
        </w:rPr>
        <w:t xml:space="preserve"> </w:t>
      </w:r>
      <w:r w:rsidRPr="003D2EB1">
        <w:rPr>
          <w:sz w:val="20"/>
          <w:szCs w:val="20"/>
        </w:rPr>
        <w:t>of</w:t>
      </w:r>
      <w:r w:rsidR="0042483D" w:rsidRPr="003D2EB1">
        <w:rPr>
          <w:sz w:val="20"/>
          <w:szCs w:val="20"/>
        </w:rPr>
        <w:t xml:space="preserve"> </w:t>
      </w:r>
      <w:r w:rsidRPr="003D2EB1">
        <w:rPr>
          <w:sz w:val="20"/>
          <w:szCs w:val="20"/>
        </w:rPr>
        <w:t>open-</w:t>
      </w:r>
      <w:r w:rsidR="0042483D" w:rsidRPr="003D2EB1">
        <w:rPr>
          <w:sz w:val="20"/>
          <w:szCs w:val="20"/>
        </w:rPr>
        <w:t xml:space="preserve"> </w:t>
      </w:r>
      <w:r w:rsidRPr="003D2EB1">
        <w:rPr>
          <w:sz w:val="20"/>
          <w:szCs w:val="20"/>
        </w:rPr>
        <w:t>and</w:t>
      </w:r>
      <w:r w:rsidR="0042483D" w:rsidRPr="003D2EB1">
        <w:rPr>
          <w:sz w:val="20"/>
          <w:szCs w:val="20"/>
        </w:rPr>
        <w:t xml:space="preserve"> </w:t>
      </w:r>
      <w:r w:rsidRPr="003D2EB1">
        <w:rPr>
          <w:sz w:val="20"/>
          <w:szCs w:val="20"/>
        </w:rPr>
        <w:t>closed-end</w:t>
      </w:r>
      <w:r w:rsidR="0042483D" w:rsidRPr="003D2EB1">
        <w:rPr>
          <w:sz w:val="20"/>
          <w:szCs w:val="20"/>
        </w:rPr>
        <w:t xml:space="preserve"> </w:t>
      </w:r>
      <w:r w:rsidRPr="003D2EB1">
        <w:rPr>
          <w:sz w:val="20"/>
          <w:szCs w:val="20"/>
        </w:rPr>
        <w:t>border</w:t>
      </w:r>
      <w:r w:rsidR="0042483D" w:rsidRPr="003D2EB1">
        <w:rPr>
          <w:sz w:val="20"/>
          <w:szCs w:val="20"/>
        </w:rPr>
        <w:t xml:space="preserve"> </w:t>
      </w:r>
      <w:r w:rsidRPr="003D2EB1">
        <w:rPr>
          <w:sz w:val="20"/>
          <w:szCs w:val="20"/>
        </w:rPr>
        <w:t>irrigation</w:t>
      </w:r>
      <w:r w:rsidR="0042483D" w:rsidRPr="003D2EB1">
        <w:rPr>
          <w:sz w:val="20"/>
          <w:szCs w:val="20"/>
        </w:rPr>
        <w:t xml:space="preserve"> </w:t>
      </w:r>
      <w:r w:rsidRPr="003D2EB1">
        <w:rPr>
          <w:sz w:val="20"/>
          <w:szCs w:val="20"/>
        </w:rPr>
        <w:t>systems</w:t>
      </w:r>
      <w:r w:rsidR="0042483D" w:rsidRPr="003D2EB1">
        <w:rPr>
          <w:sz w:val="20"/>
          <w:szCs w:val="20"/>
        </w:rPr>
        <w:t xml:space="preserve"> </w:t>
      </w:r>
      <w:r w:rsidRPr="003D2EB1">
        <w:rPr>
          <w:sz w:val="20"/>
          <w:szCs w:val="20"/>
        </w:rPr>
        <w:t>using</w:t>
      </w:r>
      <w:r w:rsidR="0042483D" w:rsidRPr="003D2EB1">
        <w:rPr>
          <w:sz w:val="20"/>
          <w:szCs w:val="20"/>
        </w:rPr>
        <w:t xml:space="preserve"> </w:t>
      </w:r>
      <w:r w:rsidRPr="003D2EB1">
        <w:rPr>
          <w:sz w:val="20"/>
          <w:szCs w:val="20"/>
        </w:rPr>
        <w:t>SIRMOD.</w:t>
      </w:r>
      <w:r w:rsidR="0042483D" w:rsidRPr="003D2EB1">
        <w:rPr>
          <w:sz w:val="20"/>
          <w:szCs w:val="20"/>
        </w:rPr>
        <w:t xml:space="preserve"> </w:t>
      </w:r>
      <w:r w:rsidRPr="003D2EB1">
        <w:rPr>
          <w:sz w:val="20"/>
          <w:szCs w:val="20"/>
        </w:rPr>
        <w:t>Arch.</w:t>
      </w:r>
      <w:r w:rsidR="0042483D" w:rsidRPr="003D2EB1">
        <w:rPr>
          <w:sz w:val="20"/>
          <w:szCs w:val="20"/>
        </w:rPr>
        <w:t xml:space="preserve"> </w:t>
      </w:r>
      <w:proofErr w:type="spellStart"/>
      <w:r w:rsidRPr="003D2EB1">
        <w:rPr>
          <w:sz w:val="20"/>
          <w:szCs w:val="20"/>
        </w:rPr>
        <w:t>Agron</w:t>
      </w:r>
      <w:proofErr w:type="spellEnd"/>
      <w:r w:rsidRPr="003D2EB1">
        <w:rPr>
          <w:sz w:val="20"/>
          <w:szCs w:val="20"/>
        </w:rPr>
        <w:t>.</w:t>
      </w:r>
      <w:r w:rsidR="0042483D" w:rsidRPr="003D2EB1">
        <w:rPr>
          <w:sz w:val="20"/>
          <w:szCs w:val="20"/>
        </w:rPr>
        <w:t xml:space="preserve"> </w:t>
      </w:r>
      <w:r w:rsidRPr="003D2EB1">
        <w:rPr>
          <w:sz w:val="20"/>
          <w:szCs w:val="20"/>
        </w:rPr>
        <w:t>Soil</w:t>
      </w:r>
      <w:r w:rsidR="0042483D" w:rsidRPr="003D2EB1">
        <w:rPr>
          <w:sz w:val="20"/>
          <w:szCs w:val="20"/>
        </w:rPr>
        <w:t xml:space="preserve"> </w:t>
      </w:r>
      <w:r w:rsidRPr="003D2EB1">
        <w:rPr>
          <w:sz w:val="20"/>
          <w:szCs w:val="20"/>
        </w:rPr>
        <w:t>Sci.</w:t>
      </w:r>
      <w:r w:rsidR="0042483D" w:rsidRPr="003D2EB1">
        <w:rPr>
          <w:sz w:val="20"/>
          <w:szCs w:val="20"/>
        </w:rPr>
        <w:t xml:space="preserve"> </w:t>
      </w:r>
      <w:r w:rsidRPr="003D2EB1">
        <w:rPr>
          <w:sz w:val="20"/>
          <w:szCs w:val="20"/>
        </w:rPr>
        <w:t>61</w:t>
      </w:r>
      <w:r w:rsidR="0042483D" w:rsidRPr="003D2EB1">
        <w:rPr>
          <w:sz w:val="20"/>
          <w:szCs w:val="20"/>
        </w:rPr>
        <w:t xml:space="preserve"> </w:t>
      </w:r>
      <w:r w:rsidRPr="003D2EB1">
        <w:rPr>
          <w:sz w:val="20"/>
          <w:szCs w:val="20"/>
        </w:rPr>
        <w:t>(7),</w:t>
      </w:r>
      <w:r w:rsidR="0042483D" w:rsidRPr="003D2EB1">
        <w:rPr>
          <w:sz w:val="20"/>
          <w:szCs w:val="20"/>
        </w:rPr>
        <w:t xml:space="preserve"> </w:t>
      </w:r>
      <w:r w:rsidRPr="003D2EB1">
        <w:rPr>
          <w:sz w:val="20"/>
          <w:szCs w:val="20"/>
        </w:rPr>
        <w:t>929–941.</w:t>
      </w:r>
    </w:p>
    <w:p w:rsidR="0069541E" w:rsidRPr="003D2EB1" w:rsidRDefault="0069541E" w:rsidP="0071035F">
      <w:pPr>
        <w:numPr>
          <w:ilvl w:val="0"/>
          <w:numId w:val="4"/>
        </w:numPr>
        <w:suppressAutoHyphens w:val="0"/>
        <w:snapToGrid w:val="0"/>
        <w:ind w:left="425" w:hanging="425"/>
        <w:jc w:val="both"/>
        <w:rPr>
          <w:sz w:val="20"/>
          <w:szCs w:val="20"/>
        </w:rPr>
      </w:pPr>
      <w:r w:rsidRPr="003D2EB1">
        <w:rPr>
          <w:sz w:val="20"/>
          <w:szCs w:val="20"/>
        </w:rPr>
        <w:t>Mc</w:t>
      </w:r>
      <w:r w:rsidR="0042483D" w:rsidRPr="003D2EB1">
        <w:rPr>
          <w:sz w:val="20"/>
          <w:szCs w:val="20"/>
        </w:rPr>
        <w:t xml:space="preserve"> </w:t>
      </w:r>
      <w:proofErr w:type="spellStart"/>
      <w:r w:rsidRPr="003D2EB1">
        <w:rPr>
          <w:sz w:val="20"/>
          <w:szCs w:val="20"/>
        </w:rPr>
        <w:t>Clymont</w:t>
      </w:r>
      <w:proofErr w:type="spellEnd"/>
      <w:r w:rsidRPr="003D2EB1">
        <w:rPr>
          <w:sz w:val="20"/>
          <w:szCs w:val="20"/>
        </w:rPr>
        <w:t>,</w:t>
      </w:r>
      <w:r w:rsidR="0042483D" w:rsidRPr="003D2EB1">
        <w:rPr>
          <w:sz w:val="20"/>
          <w:szCs w:val="20"/>
        </w:rPr>
        <w:t xml:space="preserve"> </w:t>
      </w:r>
      <w:r w:rsidRPr="003D2EB1">
        <w:rPr>
          <w:sz w:val="20"/>
          <w:szCs w:val="20"/>
        </w:rPr>
        <w:t>D.</w:t>
      </w:r>
      <w:r w:rsidR="0042483D" w:rsidRPr="003D2EB1">
        <w:rPr>
          <w:sz w:val="20"/>
          <w:szCs w:val="20"/>
        </w:rPr>
        <w:t xml:space="preserve"> </w:t>
      </w:r>
      <w:r w:rsidRPr="003D2EB1">
        <w:rPr>
          <w:sz w:val="20"/>
          <w:szCs w:val="20"/>
        </w:rPr>
        <w:t>J.</w:t>
      </w:r>
      <w:r w:rsidR="0042483D" w:rsidRPr="003D2EB1">
        <w:rPr>
          <w:sz w:val="20"/>
          <w:szCs w:val="20"/>
        </w:rPr>
        <w:t xml:space="preserve"> </w:t>
      </w:r>
      <w:r w:rsidRPr="003D2EB1">
        <w:rPr>
          <w:sz w:val="20"/>
          <w:szCs w:val="20"/>
        </w:rPr>
        <w:t>and</w:t>
      </w:r>
      <w:r w:rsidR="0042483D" w:rsidRPr="003D2EB1">
        <w:rPr>
          <w:sz w:val="20"/>
          <w:szCs w:val="20"/>
        </w:rPr>
        <w:t xml:space="preserve"> </w:t>
      </w:r>
      <w:r w:rsidRPr="003D2EB1">
        <w:rPr>
          <w:sz w:val="20"/>
          <w:szCs w:val="20"/>
        </w:rPr>
        <w:t>R.</w:t>
      </w:r>
      <w:r w:rsidR="0042483D" w:rsidRPr="003D2EB1">
        <w:rPr>
          <w:sz w:val="20"/>
          <w:szCs w:val="20"/>
        </w:rPr>
        <w:t xml:space="preserve"> </w:t>
      </w:r>
      <w:r w:rsidRPr="003D2EB1">
        <w:rPr>
          <w:sz w:val="20"/>
          <w:szCs w:val="20"/>
        </w:rPr>
        <w:t>J.</w:t>
      </w:r>
      <w:r w:rsidR="0042483D" w:rsidRPr="003D2EB1">
        <w:rPr>
          <w:sz w:val="20"/>
          <w:szCs w:val="20"/>
        </w:rPr>
        <w:t xml:space="preserve"> </w:t>
      </w:r>
      <w:r w:rsidRPr="003D2EB1">
        <w:rPr>
          <w:sz w:val="20"/>
          <w:szCs w:val="20"/>
        </w:rPr>
        <w:t>Smith.</w:t>
      </w:r>
      <w:r w:rsidR="0042483D" w:rsidRPr="003D2EB1">
        <w:rPr>
          <w:sz w:val="20"/>
          <w:szCs w:val="20"/>
        </w:rPr>
        <w:t xml:space="preserve"> </w:t>
      </w:r>
      <w:r w:rsidRPr="003D2EB1">
        <w:rPr>
          <w:sz w:val="20"/>
          <w:szCs w:val="20"/>
        </w:rPr>
        <w:t>1996.</w:t>
      </w:r>
      <w:r w:rsidR="0042483D" w:rsidRPr="003D2EB1">
        <w:rPr>
          <w:sz w:val="20"/>
          <w:szCs w:val="20"/>
        </w:rPr>
        <w:t xml:space="preserve"> </w:t>
      </w:r>
      <w:r w:rsidRPr="003D2EB1">
        <w:rPr>
          <w:sz w:val="20"/>
          <w:szCs w:val="20"/>
        </w:rPr>
        <w:t>Infiltration</w:t>
      </w:r>
      <w:r w:rsidR="0042483D" w:rsidRPr="003D2EB1">
        <w:rPr>
          <w:sz w:val="20"/>
          <w:szCs w:val="20"/>
        </w:rPr>
        <w:t xml:space="preserve"> </w:t>
      </w:r>
      <w:r w:rsidRPr="003D2EB1">
        <w:rPr>
          <w:sz w:val="20"/>
          <w:szCs w:val="20"/>
        </w:rPr>
        <w:t>parameters</w:t>
      </w:r>
      <w:r w:rsidR="0042483D" w:rsidRPr="003D2EB1">
        <w:rPr>
          <w:sz w:val="20"/>
          <w:szCs w:val="20"/>
        </w:rPr>
        <w:t xml:space="preserve"> </w:t>
      </w:r>
      <w:r w:rsidRPr="003D2EB1">
        <w:rPr>
          <w:sz w:val="20"/>
          <w:szCs w:val="20"/>
        </w:rPr>
        <w:t>from</w:t>
      </w:r>
      <w:r w:rsidR="0042483D" w:rsidRPr="003D2EB1">
        <w:rPr>
          <w:sz w:val="20"/>
          <w:szCs w:val="20"/>
        </w:rPr>
        <w:t xml:space="preserve"> </w:t>
      </w:r>
      <w:proofErr w:type="spellStart"/>
      <w:r w:rsidRPr="003D2EB1">
        <w:rPr>
          <w:sz w:val="20"/>
          <w:szCs w:val="20"/>
        </w:rPr>
        <w:t>optimisation</w:t>
      </w:r>
      <w:proofErr w:type="spellEnd"/>
      <w:r w:rsidR="0042483D" w:rsidRPr="003D2EB1">
        <w:rPr>
          <w:sz w:val="20"/>
          <w:szCs w:val="20"/>
        </w:rPr>
        <w:t xml:space="preserve"> </w:t>
      </w:r>
      <w:r w:rsidRPr="003D2EB1">
        <w:rPr>
          <w:sz w:val="20"/>
          <w:szCs w:val="20"/>
        </w:rPr>
        <w:t>on</w:t>
      </w:r>
      <w:r w:rsidR="0042483D" w:rsidRPr="003D2EB1">
        <w:rPr>
          <w:sz w:val="20"/>
          <w:szCs w:val="20"/>
        </w:rPr>
        <w:t xml:space="preserve"> </w:t>
      </w:r>
      <w:r w:rsidRPr="003D2EB1">
        <w:rPr>
          <w:sz w:val="20"/>
          <w:szCs w:val="20"/>
        </w:rPr>
        <w:t>furrow</w:t>
      </w:r>
      <w:r w:rsidR="0042483D" w:rsidRPr="003D2EB1">
        <w:rPr>
          <w:sz w:val="20"/>
          <w:szCs w:val="20"/>
        </w:rPr>
        <w:t xml:space="preserve"> </w:t>
      </w:r>
      <w:r w:rsidRPr="003D2EB1">
        <w:rPr>
          <w:sz w:val="20"/>
          <w:szCs w:val="20"/>
        </w:rPr>
        <w:t>irrigation</w:t>
      </w:r>
      <w:r w:rsidR="0042483D" w:rsidRPr="003D2EB1">
        <w:rPr>
          <w:sz w:val="20"/>
          <w:szCs w:val="20"/>
        </w:rPr>
        <w:t xml:space="preserve"> </w:t>
      </w:r>
      <w:r w:rsidRPr="003D2EB1">
        <w:rPr>
          <w:sz w:val="20"/>
          <w:szCs w:val="20"/>
        </w:rPr>
        <w:t>advance</w:t>
      </w:r>
      <w:r w:rsidR="0042483D" w:rsidRPr="003D2EB1">
        <w:rPr>
          <w:sz w:val="20"/>
          <w:szCs w:val="20"/>
        </w:rPr>
        <w:t xml:space="preserve"> </w:t>
      </w:r>
      <w:r w:rsidRPr="003D2EB1">
        <w:rPr>
          <w:sz w:val="20"/>
          <w:szCs w:val="20"/>
        </w:rPr>
        <w:t>data.</w:t>
      </w:r>
      <w:r w:rsidR="0042483D" w:rsidRPr="003D2EB1">
        <w:rPr>
          <w:sz w:val="20"/>
          <w:szCs w:val="20"/>
        </w:rPr>
        <w:t xml:space="preserve"> </w:t>
      </w:r>
      <w:proofErr w:type="spellStart"/>
      <w:r w:rsidRPr="003D2EB1">
        <w:rPr>
          <w:sz w:val="20"/>
          <w:szCs w:val="20"/>
        </w:rPr>
        <w:t>Irrig</w:t>
      </w:r>
      <w:proofErr w:type="spellEnd"/>
      <w:r w:rsidRPr="003D2EB1">
        <w:rPr>
          <w:sz w:val="20"/>
          <w:szCs w:val="20"/>
        </w:rPr>
        <w:t>.</w:t>
      </w:r>
      <w:r w:rsidR="0042483D" w:rsidRPr="003D2EB1">
        <w:rPr>
          <w:sz w:val="20"/>
          <w:szCs w:val="20"/>
        </w:rPr>
        <w:t xml:space="preserve"> </w:t>
      </w:r>
      <w:r w:rsidRPr="003D2EB1">
        <w:rPr>
          <w:sz w:val="20"/>
          <w:szCs w:val="20"/>
        </w:rPr>
        <w:t>Sci.,</w:t>
      </w:r>
      <w:r w:rsidR="0042483D" w:rsidRPr="003D2EB1">
        <w:rPr>
          <w:sz w:val="20"/>
          <w:szCs w:val="20"/>
        </w:rPr>
        <w:t xml:space="preserve"> </w:t>
      </w:r>
      <w:r w:rsidRPr="003D2EB1">
        <w:rPr>
          <w:sz w:val="20"/>
          <w:szCs w:val="20"/>
        </w:rPr>
        <w:t>17(1):</w:t>
      </w:r>
      <w:r w:rsidR="0042483D" w:rsidRPr="003D2EB1">
        <w:rPr>
          <w:sz w:val="20"/>
          <w:szCs w:val="20"/>
        </w:rPr>
        <w:t xml:space="preserve"> </w:t>
      </w:r>
      <w:r w:rsidRPr="003D2EB1">
        <w:rPr>
          <w:sz w:val="20"/>
          <w:szCs w:val="20"/>
        </w:rPr>
        <w:t>15–22.</w:t>
      </w:r>
    </w:p>
    <w:p w:rsidR="0069541E" w:rsidRPr="003D2EB1" w:rsidRDefault="0069541E" w:rsidP="0071035F">
      <w:pPr>
        <w:numPr>
          <w:ilvl w:val="0"/>
          <w:numId w:val="4"/>
        </w:numPr>
        <w:suppressAutoHyphens w:val="0"/>
        <w:snapToGrid w:val="0"/>
        <w:ind w:left="425" w:hanging="425"/>
        <w:jc w:val="both"/>
        <w:rPr>
          <w:sz w:val="20"/>
          <w:szCs w:val="20"/>
        </w:rPr>
      </w:pPr>
      <w:r w:rsidRPr="003D2EB1">
        <w:rPr>
          <w:sz w:val="20"/>
          <w:szCs w:val="20"/>
        </w:rPr>
        <w:t>Merriam</w:t>
      </w:r>
      <w:r w:rsidR="0042483D" w:rsidRPr="003D2EB1">
        <w:rPr>
          <w:sz w:val="20"/>
          <w:szCs w:val="20"/>
        </w:rPr>
        <w:t xml:space="preserve"> </w:t>
      </w:r>
      <w:r w:rsidRPr="003D2EB1">
        <w:rPr>
          <w:sz w:val="20"/>
          <w:szCs w:val="20"/>
        </w:rPr>
        <w:t>JL,</w:t>
      </w:r>
      <w:r w:rsidR="0042483D" w:rsidRPr="003D2EB1">
        <w:rPr>
          <w:sz w:val="20"/>
          <w:szCs w:val="20"/>
        </w:rPr>
        <w:t xml:space="preserve"> </w:t>
      </w:r>
      <w:r w:rsidRPr="003D2EB1">
        <w:rPr>
          <w:sz w:val="20"/>
          <w:szCs w:val="20"/>
        </w:rPr>
        <w:t>Keller</w:t>
      </w:r>
      <w:r w:rsidR="0042483D" w:rsidRPr="003D2EB1">
        <w:rPr>
          <w:sz w:val="20"/>
          <w:szCs w:val="20"/>
        </w:rPr>
        <w:t xml:space="preserve"> </w:t>
      </w:r>
      <w:r w:rsidRPr="003D2EB1">
        <w:rPr>
          <w:sz w:val="20"/>
          <w:szCs w:val="20"/>
        </w:rPr>
        <w:t>J,</w:t>
      </w:r>
      <w:r w:rsidR="0042483D" w:rsidRPr="003D2EB1">
        <w:rPr>
          <w:sz w:val="20"/>
          <w:szCs w:val="20"/>
        </w:rPr>
        <w:t xml:space="preserve"> </w:t>
      </w:r>
      <w:r w:rsidRPr="003D2EB1">
        <w:rPr>
          <w:sz w:val="20"/>
          <w:szCs w:val="20"/>
        </w:rPr>
        <w:t>1978.</w:t>
      </w:r>
      <w:r w:rsidR="0042483D" w:rsidRPr="003D2EB1">
        <w:rPr>
          <w:sz w:val="20"/>
          <w:szCs w:val="20"/>
        </w:rPr>
        <w:t xml:space="preserve"> </w:t>
      </w:r>
      <w:r w:rsidRPr="003D2EB1">
        <w:rPr>
          <w:sz w:val="20"/>
          <w:szCs w:val="20"/>
        </w:rPr>
        <w:t>Farm</w:t>
      </w:r>
      <w:r w:rsidR="0042483D" w:rsidRPr="003D2EB1">
        <w:rPr>
          <w:sz w:val="20"/>
          <w:szCs w:val="20"/>
        </w:rPr>
        <w:t xml:space="preserve"> </w:t>
      </w:r>
      <w:r w:rsidRPr="003D2EB1">
        <w:rPr>
          <w:sz w:val="20"/>
          <w:szCs w:val="20"/>
        </w:rPr>
        <w:t>irrigation</w:t>
      </w:r>
      <w:r w:rsidR="0042483D" w:rsidRPr="003D2EB1">
        <w:rPr>
          <w:sz w:val="20"/>
          <w:szCs w:val="20"/>
        </w:rPr>
        <w:t xml:space="preserve"> </w:t>
      </w:r>
      <w:r w:rsidRPr="003D2EB1">
        <w:rPr>
          <w:sz w:val="20"/>
          <w:szCs w:val="20"/>
        </w:rPr>
        <w:t>system</w:t>
      </w:r>
      <w:r w:rsidR="0042483D" w:rsidRPr="003D2EB1">
        <w:rPr>
          <w:sz w:val="20"/>
          <w:szCs w:val="20"/>
        </w:rPr>
        <w:t xml:space="preserve"> </w:t>
      </w:r>
      <w:r w:rsidRPr="003D2EB1">
        <w:rPr>
          <w:sz w:val="20"/>
          <w:szCs w:val="20"/>
        </w:rPr>
        <w:t>evaluation:</w:t>
      </w:r>
      <w:r w:rsidR="0042483D" w:rsidRPr="003D2EB1">
        <w:rPr>
          <w:sz w:val="20"/>
          <w:szCs w:val="20"/>
        </w:rPr>
        <w:t xml:space="preserve"> </w:t>
      </w:r>
      <w:r w:rsidRPr="003D2EB1">
        <w:rPr>
          <w:sz w:val="20"/>
          <w:szCs w:val="20"/>
        </w:rPr>
        <w:t>a</w:t>
      </w:r>
      <w:r w:rsidR="0042483D" w:rsidRPr="003D2EB1">
        <w:rPr>
          <w:sz w:val="20"/>
          <w:szCs w:val="20"/>
        </w:rPr>
        <w:t xml:space="preserve"> </w:t>
      </w:r>
      <w:r w:rsidRPr="003D2EB1">
        <w:rPr>
          <w:sz w:val="20"/>
          <w:szCs w:val="20"/>
        </w:rPr>
        <w:t>guide</w:t>
      </w:r>
      <w:r w:rsidR="0042483D" w:rsidRPr="003D2EB1">
        <w:rPr>
          <w:sz w:val="20"/>
          <w:szCs w:val="20"/>
        </w:rPr>
        <w:t xml:space="preserve"> </w:t>
      </w:r>
      <w:r w:rsidRPr="003D2EB1">
        <w:rPr>
          <w:sz w:val="20"/>
          <w:szCs w:val="20"/>
        </w:rPr>
        <w:t>for</w:t>
      </w:r>
      <w:r w:rsidR="0042483D" w:rsidRPr="003D2EB1">
        <w:rPr>
          <w:sz w:val="20"/>
          <w:szCs w:val="20"/>
        </w:rPr>
        <w:t xml:space="preserve"> </w:t>
      </w:r>
      <w:r w:rsidRPr="003D2EB1">
        <w:rPr>
          <w:sz w:val="20"/>
          <w:szCs w:val="20"/>
        </w:rPr>
        <w:t>management.</w:t>
      </w:r>
      <w:r w:rsidR="0042483D" w:rsidRPr="003D2EB1">
        <w:rPr>
          <w:sz w:val="20"/>
          <w:szCs w:val="20"/>
        </w:rPr>
        <w:t xml:space="preserve"> </w:t>
      </w:r>
      <w:r w:rsidRPr="003D2EB1">
        <w:rPr>
          <w:sz w:val="20"/>
          <w:szCs w:val="20"/>
        </w:rPr>
        <w:t>Agricultural</w:t>
      </w:r>
      <w:r w:rsidR="0042483D" w:rsidRPr="003D2EB1">
        <w:rPr>
          <w:sz w:val="20"/>
          <w:szCs w:val="20"/>
        </w:rPr>
        <w:t xml:space="preserve"> </w:t>
      </w:r>
      <w:r w:rsidRPr="003D2EB1">
        <w:rPr>
          <w:sz w:val="20"/>
          <w:szCs w:val="20"/>
        </w:rPr>
        <w:t>and</w:t>
      </w:r>
      <w:r w:rsidR="0042483D" w:rsidRPr="003D2EB1">
        <w:rPr>
          <w:sz w:val="20"/>
          <w:szCs w:val="20"/>
        </w:rPr>
        <w:t xml:space="preserve"> </w:t>
      </w:r>
      <w:r w:rsidRPr="003D2EB1">
        <w:rPr>
          <w:sz w:val="20"/>
          <w:szCs w:val="20"/>
        </w:rPr>
        <w:t>Irrigation</w:t>
      </w:r>
      <w:r w:rsidR="0042483D" w:rsidRPr="003D2EB1">
        <w:rPr>
          <w:sz w:val="20"/>
          <w:szCs w:val="20"/>
        </w:rPr>
        <w:t xml:space="preserve"> </w:t>
      </w:r>
      <w:r w:rsidRPr="003D2EB1">
        <w:rPr>
          <w:sz w:val="20"/>
          <w:szCs w:val="20"/>
        </w:rPr>
        <w:t>Engineering</w:t>
      </w:r>
      <w:r w:rsidR="0042483D" w:rsidRPr="003D2EB1">
        <w:rPr>
          <w:sz w:val="20"/>
          <w:szCs w:val="20"/>
        </w:rPr>
        <w:t xml:space="preserve"> </w:t>
      </w:r>
      <w:r w:rsidRPr="003D2EB1">
        <w:rPr>
          <w:sz w:val="20"/>
          <w:szCs w:val="20"/>
        </w:rPr>
        <w:t>Department,</w:t>
      </w:r>
      <w:r w:rsidR="0042483D" w:rsidRPr="003D2EB1">
        <w:rPr>
          <w:sz w:val="20"/>
          <w:szCs w:val="20"/>
        </w:rPr>
        <w:t xml:space="preserve"> </w:t>
      </w:r>
      <w:r w:rsidRPr="003D2EB1">
        <w:rPr>
          <w:sz w:val="20"/>
          <w:szCs w:val="20"/>
        </w:rPr>
        <w:t>Utah</w:t>
      </w:r>
      <w:r w:rsidR="0042483D" w:rsidRPr="003D2EB1">
        <w:rPr>
          <w:sz w:val="20"/>
          <w:szCs w:val="20"/>
        </w:rPr>
        <w:t xml:space="preserve"> </w:t>
      </w:r>
      <w:r w:rsidRPr="003D2EB1">
        <w:rPr>
          <w:sz w:val="20"/>
          <w:szCs w:val="20"/>
        </w:rPr>
        <w:t>State</w:t>
      </w:r>
      <w:r w:rsidR="0042483D" w:rsidRPr="003D2EB1">
        <w:rPr>
          <w:sz w:val="20"/>
          <w:szCs w:val="20"/>
        </w:rPr>
        <w:t xml:space="preserve"> </w:t>
      </w:r>
      <w:r w:rsidRPr="003D2EB1">
        <w:rPr>
          <w:sz w:val="20"/>
          <w:szCs w:val="20"/>
        </w:rPr>
        <w:t>University,</w:t>
      </w:r>
      <w:r w:rsidR="0042483D" w:rsidRPr="003D2EB1">
        <w:rPr>
          <w:sz w:val="20"/>
          <w:szCs w:val="20"/>
        </w:rPr>
        <w:t xml:space="preserve"> </w:t>
      </w:r>
      <w:r w:rsidRPr="003D2EB1">
        <w:rPr>
          <w:sz w:val="20"/>
          <w:szCs w:val="20"/>
        </w:rPr>
        <w:t>Logan,</w:t>
      </w:r>
      <w:r w:rsidR="0042483D" w:rsidRPr="003D2EB1">
        <w:rPr>
          <w:sz w:val="20"/>
          <w:szCs w:val="20"/>
        </w:rPr>
        <w:t xml:space="preserve"> </w:t>
      </w:r>
      <w:r w:rsidRPr="003D2EB1">
        <w:rPr>
          <w:sz w:val="20"/>
          <w:szCs w:val="20"/>
        </w:rPr>
        <w:t>UT.</w:t>
      </w:r>
    </w:p>
    <w:p w:rsidR="0069541E" w:rsidRPr="003D2EB1" w:rsidRDefault="0069541E" w:rsidP="0071035F">
      <w:pPr>
        <w:numPr>
          <w:ilvl w:val="0"/>
          <w:numId w:val="4"/>
        </w:numPr>
        <w:suppressAutoHyphens w:val="0"/>
        <w:snapToGrid w:val="0"/>
        <w:ind w:left="425" w:hanging="425"/>
        <w:jc w:val="both"/>
        <w:rPr>
          <w:sz w:val="20"/>
          <w:szCs w:val="20"/>
        </w:rPr>
      </w:pPr>
      <w:proofErr w:type="spellStart"/>
      <w:r w:rsidRPr="003D2EB1">
        <w:rPr>
          <w:sz w:val="20"/>
          <w:szCs w:val="20"/>
        </w:rPr>
        <w:t>Moravejalahkami</w:t>
      </w:r>
      <w:proofErr w:type="spellEnd"/>
      <w:r w:rsidRPr="003D2EB1">
        <w:rPr>
          <w:sz w:val="20"/>
          <w:szCs w:val="20"/>
        </w:rPr>
        <w:t>,</w:t>
      </w:r>
      <w:r w:rsidR="0042483D" w:rsidRPr="003D2EB1">
        <w:rPr>
          <w:sz w:val="20"/>
          <w:szCs w:val="20"/>
        </w:rPr>
        <w:t xml:space="preserve"> </w:t>
      </w:r>
      <w:r w:rsidRPr="003D2EB1">
        <w:rPr>
          <w:sz w:val="20"/>
          <w:szCs w:val="20"/>
        </w:rPr>
        <w:t>B.,</w:t>
      </w:r>
      <w:r w:rsidR="0042483D" w:rsidRPr="003D2EB1">
        <w:rPr>
          <w:sz w:val="20"/>
          <w:szCs w:val="20"/>
        </w:rPr>
        <w:t xml:space="preserve"> </w:t>
      </w:r>
      <w:proofErr w:type="spellStart"/>
      <w:r w:rsidRPr="003D2EB1">
        <w:rPr>
          <w:sz w:val="20"/>
          <w:szCs w:val="20"/>
        </w:rPr>
        <w:t>Mostafazadeh-Fard</w:t>
      </w:r>
      <w:proofErr w:type="spellEnd"/>
      <w:r w:rsidRPr="003D2EB1">
        <w:rPr>
          <w:sz w:val="20"/>
          <w:szCs w:val="20"/>
        </w:rPr>
        <w:t>,</w:t>
      </w:r>
      <w:r w:rsidR="0042483D" w:rsidRPr="003D2EB1">
        <w:rPr>
          <w:sz w:val="20"/>
          <w:szCs w:val="20"/>
        </w:rPr>
        <w:t xml:space="preserve"> </w:t>
      </w:r>
      <w:r w:rsidRPr="003D2EB1">
        <w:rPr>
          <w:sz w:val="20"/>
          <w:szCs w:val="20"/>
        </w:rPr>
        <w:t>B.,</w:t>
      </w:r>
      <w:r w:rsidR="0042483D" w:rsidRPr="003D2EB1">
        <w:rPr>
          <w:sz w:val="20"/>
          <w:szCs w:val="20"/>
        </w:rPr>
        <w:t xml:space="preserve"> </w:t>
      </w:r>
      <w:proofErr w:type="spellStart"/>
      <w:r w:rsidRPr="003D2EB1">
        <w:rPr>
          <w:sz w:val="20"/>
          <w:szCs w:val="20"/>
        </w:rPr>
        <w:t>Heidarpour</w:t>
      </w:r>
      <w:proofErr w:type="spellEnd"/>
      <w:r w:rsidRPr="003D2EB1">
        <w:rPr>
          <w:sz w:val="20"/>
          <w:szCs w:val="20"/>
        </w:rPr>
        <w:t>,</w:t>
      </w:r>
      <w:r w:rsidR="0042483D" w:rsidRPr="003D2EB1">
        <w:rPr>
          <w:sz w:val="20"/>
          <w:szCs w:val="20"/>
        </w:rPr>
        <w:t xml:space="preserve"> </w:t>
      </w:r>
      <w:r w:rsidRPr="003D2EB1">
        <w:rPr>
          <w:sz w:val="20"/>
          <w:szCs w:val="20"/>
        </w:rPr>
        <w:t>M.</w:t>
      </w:r>
      <w:r w:rsidR="0042483D" w:rsidRPr="003D2EB1">
        <w:rPr>
          <w:sz w:val="20"/>
          <w:szCs w:val="20"/>
        </w:rPr>
        <w:t xml:space="preserve"> </w:t>
      </w:r>
      <w:r w:rsidRPr="003D2EB1">
        <w:rPr>
          <w:sz w:val="20"/>
          <w:szCs w:val="20"/>
        </w:rPr>
        <w:t>and</w:t>
      </w:r>
      <w:r w:rsidR="0042483D" w:rsidRPr="003D2EB1">
        <w:rPr>
          <w:sz w:val="20"/>
          <w:szCs w:val="20"/>
        </w:rPr>
        <w:t xml:space="preserve"> </w:t>
      </w:r>
      <w:proofErr w:type="spellStart"/>
      <w:r w:rsidRPr="003D2EB1">
        <w:rPr>
          <w:sz w:val="20"/>
          <w:szCs w:val="20"/>
        </w:rPr>
        <w:t>Abbasi</w:t>
      </w:r>
      <w:proofErr w:type="spellEnd"/>
      <w:r w:rsidRPr="003D2EB1">
        <w:rPr>
          <w:sz w:val="20"/>
          <w:szCs w:val="20"/>
        </w:rPr>
        <w:t>,</w:t>
      </w:r>
      <w:r w:rsidR="0042483D" w:rsidRPr="003D2EB1">
        <w:rPr>
          <w:sz w:val="20"/>
          <w:szCs w:val="20"/>
        </w:rPr>
        <w:t xml:space="preserve"> </w:t>
      </w:r>
      <w:r w:rsidRPr="003D2EB1">
        <w:rPr>
          <w:sz w:val="20"/>
          <w:szCs w:val="20"/>
        </w:rPr>
        <w:t>F.</w:t>
      </w:r>
      <w:r w:rsidR="0042483D" w:rsidRPr="003D2EB1">
        <w:rPr>
          <w:sz w:val="20"/>
          <w:szCs w:val="20"/>
        </w:rPr>
        <w:t xml:space="preserve"> </w:t>
      </w:r>
      <w:r w:rsidRPr="003D2EB1">
        <w:rPr>
          <w:sz w:val="20"/>
          <w:szCs w:val="20"/>
        </w:rPr>
        <w:t>2009</w:t>
      </w:r>
      <w:r w:rsidR="00851B2C" w:rsidRPr="003D2EB1">
        <w:rPr>
          <w:sz w:val="20"/>
          <w:szCs w:val="20"/>
        </w:rPr>
        <w:t>. F</w:t>
      </w:r>
      <w:r w:rsidRPr="003D2EB1">
        <w:rPr>
          <w:sz w:val="20"/>
          <w:szCs w:val="20"/>
        </w:rPr>
        <w:t>urrow</w:t>
      </w:r>
      <w:r w:rsidR="0042483D" w:rsidRPr="003D2EB1">
        <w:rPr>
          <w:sz w:val="20"/>
          <w:szCs w:val="20"/>
        </w:rPr>
        <w:t xml:space="preserve"> </w:t>
      </w:r>
      <w:r w:rsidRPr="003D2EB1">
        <w:rPr>
          <w:sz w:val="20"/>
          <w:szCs w:val="20"/>
        </w:rPr>
        <w:t>infiltration</w:t>
      </w:r>
      <w:r w:rsidR="0042483D" w:rsidRPr="003D2EB1">
        <w:rPr>
          <w:sz w:val="20"/>
          <w:szCs w:val="20"/>
        </w:rPr>
        <w:t xml:space="preserve"> </w:t>
      </w:r>
      <w:r w:rsidRPr="003D2EB1">
        <w:rPr>
          <w:sz w:val="20"/>
          <w:szCs w:val="20"/>
        </w:rPr>
        <w:t>and</w:t>
      </w:r>
      <w:r w:rsidR="0042483D" w:rsidRPr="003D2EB1">
        <w:rPr>
          <w:sz w:val="20"/>
          <w:szCs w:val="20"/>
        </w:rPr>
        <w:t xml:space="preserve"> </w:t>
      </w:r>
      <w:r w:rsidRPr="003D2EB1">
        <w:rPr>
          <w:sz w:val="20"/>
          <w:szCs w:val="20"/>
        </w:rPr>
        <w:t>roughness</w:t>
      </w:r>
      <w:r w:rsidR="0042483D" w:rsidRPr="003D2EB1">
        <w:rPr>
          <w:sz w:val="20"/>
          <w:szCs w:val="20"/>
        </w:rPr>
        <w:t xml:space="preserve"> </w:t>
      </w:r>
      <w:r w:rsidRPr="003D2EB1">
        <w:rPr>
          <w:sz w:val="20"/>
          <w:szCs w:val="20"/>
        </w:rPr>
        <w:t>prediction</w:t>
      </w:r>
      <w:r w:rsidR="0042483D" w:rsidRPr="003D2EB1">
        <w:rPr>
          <w:sz w:val="20"/>
          <w:szCs w:val="20"/>
        </w:rPr>
        <w:t xml:space="preserve"> </w:t>
      </w:r>
      <w:r w:rsidRPr="003D2EB1">
        <w:rPr>
          <w:sz w:val="20"/>
          <w:szCs w:val="20"/>
        </w:rPr>
        <w:t>for</w:t>
      </w:r>
      <w:r w:rsidR="0042483D" w:rsidRPr="003D2EB1">
        <w:rPr>
          <w:sz w:val="20"/>
          <w:szCs w:val="20"/>
        </w:rPr>
        <w:t xml:space="preserve"> </w:t>
      </w:r>
      <w:r w:rsidRPr="003D2EB1">
        <w:rPr>
          <w:sz w:val="20"/>
          <w:szCs w:val="20"/>
        </w:rPr>
        <w:t>different</w:t>
      </w:r>
      <w:r w:rsidR="0042483D" w:rsidRPr="003D2EB1">
        <w:rPr>
          <w:sz w:val="20"/>
          <w:szCs w:val="20"/>
        </w:rPr>
        <w:t xml:space="preserve"> </w:t>
      </w:r>
      <w:r w:rsidRPr="003D2EB1">
        <w:rPr>
          <w:sz w:val="20"/>
          <w:szCs w:val="20"/>
        </w:rPr>
        <w:t>furrow</w:t>
      </w:r>
      <w:r w:rsidR="0042483D" w:rsidRPr="003D2EB1">
        <w:rPr>
          <w:sz w:val="20"/>
          <w:szCs w:val="20"/>
        </w:rPr>
        <w:t xml:space="preserve"> </w:t>
      </w:r>
      <w:r w:rsidRPr="003D2EB1">
        <w:rPr>
          <w:sz w:val="20"/>
          <w:szCs w:val="20"/>
        </w:rPr>
        <w:t>inflow</w:t>
      </w:r>
      <w:r w:rsidR="0042483D" w:rsidRPr="003D2EB1">
        <w:rPr>
          <w:sz w:val="20"/>
          <w:szCs w:val="20"/>
        </w:rPr>
        <w:t xml:space="preserve"> </w:t>
      </w:r>
      <w:r w:rsidRPr="003D2EB1">
        <w:rPr>
          <w:sz w:val="20"/>
          <w:szCs w:val="20"/>
        </w:rPr>
        <w:t>hydrographs</w:t>
      </w:r>
      <w:r w:rsidR="0042483D" w:rsidRPr="003D2EB1">
        <w:rPr>
          <w:sz w:val="20"/>
          <w:szCs w:val="20"/>
        </w:rPr>
        <w:t xml:space="preserve"> </w:t>
      </w:r>
      <w:r w:rsidRPr="003D2EB1">
        <w:rPr>
          <w:sz w:val="20"/>
          <w:szCs w:val="20"/>
        </w:rPr>
        <w:t>using</w:t>
      </w:r>
      <w:r w:rsidR="0042483D" w:rsidRPr="003D2EB1">
        <w:rPr>
          <w:sz w:val="20"/>
          <w:szCs w:val="20"/>
        </w:rPr>
        <w:t xml:space="preserve"> </w:t>
      </w:r>
      <w:r w:rsidRPr="003D2EB1">
        <w:rPr>
          <w:sz w:val="20"/>
          <w:szCs w:val="20"/>
        </w:rPr>
        <w:t>a</w:t>
      </w:r>
      <w:r w:rsidR="0042483D" w:rsidRPr="003D2EB1">
        <w:rPr>
          <w:sz w:val="20"/>
          <w:szCs w:val="20"/>
        </w:rPr>
        <w:t xml:space="preserve"> </w:t>
      </w:r>
      <w:r w:rsidRPr="003D2EB1">
        <w:rPr>
          <w:sz w:val="20"/>
          <w:szCs w:val="20"/>
        </w:rPr>
        <w:t>zero-inertia</w:t>
      </w:r>
      <w:r w:rsidR="0042483D" w:rsidRPr="003D2EB1">
        <w:rPr>
          <w:sz w:val="20"/>
          <w:szCs w:val="20"/>
        </w:rPr>
        <w:t xml:space="preserve"> </w:t>
      </w:r>
      <w:r w:rsidRPr="003D2EB1">
        <w:rPr>
          <w:sz w:val="20"/>
          <w:szCs w:val="20"/>
        </w:rPr>
        <w:t>model</w:t>
      </w:r>
      <w:r w:rsidR="0042483D" w:rsidRPr="003D2EB1">
        <w:rPr>
          <w:sz w:val="20"/>
          <w:szCs w:val="20"/>
        </w:rPr>
        <w:t xml:space="preserve"> </w:t>
      </w:r>
      <w:r w:rsidRPr="003D2EB1">
        <w:rPr>
          <w:sz w:val="20"/>
          <w:szCs w:val="20"/>
        </w:rPr>
        <w:t>with</w:t>
      </w:r>
      <w:r w:rsidR="0042483D" w:rsidRPr="003D2EB1">
        <w:rPr>
          <w:sz w:val="20"/>
          <w:szCs w:val="20"/>
        </w:rPr>
        <w:t xml:space="preserve"> </w:t>
      </w:r>
      <w:r w:rsidRPr="003D2EB1">
        <w:rPr>
          <w:sz w:val="20"/>
          <w:szCs w:val="20"/>
        </w:rPr>
        <w:t>a</w:t>
      </w:r>
      <w:r w:rsidR="0042483D" w:rsidRPr="003D2EB1">
        <w:rPr>
          <w:sz w:val="20"/>
          <w:szCs w:val="20"/>
        </w:rPr>
        <w:t xml:space="preserve"> </w:t>
      </w:r>
      <w:r w:rsidRPr="003D2EB1">
        <w:rPr>
          <w:sz w:val="20"/>
          <w:szCs w:val="20"/>
        </w:rPr>
        <w:t>multilevel</w:t>
      </w:r>
      <w:r w:rsidR="0042483D" w:rsidRPr="003D2EB1">
        <w:rPr>
          <w:sz w:val="20"/>
          <w:szCs w:val="20"/>
        </w:rPr>
        <w:t xml:space="preserve"> </w:t>
      </w:r>
      <w:r w:rsidRPr="003D2EB1">
        <w:rPr>
          <w:sz w:val="20"/>
          <w:szCs w:val="20"/>
        </w:rPr>
        <w:t>calibration</w:t>
      </w:r>
      <w:r w:rsidR="0042483D" w:rsidRPr="003D2EB1">
        <w:rPr>
          <w:sz w:val="20"/>
          <w:szCs w:val="20"/>
        </w:rPr>
        <w:t xml:space="preserve"> </w:t>
      </w:r>
      <w:r w:rsidRPr="003D2EB1">
        <w:rPr>
          <w:sz w:val="20"/>
          <w:szCs w:val="20"/>
        </w:rPr>
        <w:t>approach.</w:t>
      </w:r>
      <w:r w:rsidR="0042483D" w:rsidRPr="003D2EB1">
        <w:rPr>
          <w:sz w:val="20"/>
          <w:szCs w:val="20"/>
        </w:rPr>
        <w:t xml:space="preserve"> </w:t>
      </w:r>
      <w:proofErr w:type="spellStart"/>
      <w:r w:rsidRPr="003D2EB1">
        <w:rPr>
          <w:sz w:val="20"/>
          <w:szCs w:val="20"/>
        </w:rPr>
        <w:t>Biosystems</w:t>
      </w:r>
      <w:proofErr w:type="spellEnd"/>
      <w:r w:rsidR="0042483D" w:rsidRPr="003D2EB1">
        <w:rPr>
          <w:sz w:val="20"/>
          <w:szCs w:val="20"/>
        </w:rPr>
        <w:t xml:space="preserve"> </w:t>
      </w:r>
      <w:r w:rsidRPr="003D2EB1">
        <w:rPr>
          <w:sz w:val="20"/>
          <w:szCs w:val="20"/>
        </w:rPr>
        <w:t>Engineering,</w:t>
      </w:r>
      <w:r w:rsidR="0042483D" w:rsidRPr="003D2EB1">
        <w:rPr>
          <w:sz w:val="20"/>
          <w:szCs w:val="20"/>
        </w:rPr>
        <w:t xml:space="preserve"> </w:t>
      </w:r>
      <w:r w:rsidRPr="003D2EB1">
        <w:rPr>
          <w:sz w:val="20"/>
          <w:szCs w:val="20"/>
        </w:rPr>
        <w:t>103(3):</w:t>
      </w:r>
      <w:r w:rsidR="0042483D" w:rsidRPr="003D2EB1">
        <w:rPr>
          <w:sz w:val="20"/>
          <w:szCs w:val="20"/>
        </w:rPr>
        <w:t xml:space="preserve"> </w:t>
      </w:r>
      <w:r w:rsidRPr="003D2EB1">
        <w:rPr>
          <w:sz w:val="20"/>
          <w:szCs w:val="20"/>
        </w:rPr>
        <w:t>374–381.</w:t>
      </w:r>
    </w:p>
    <w:p w:rsidR="0069541E" w:rsidRPr="003D2EB1" w:rsidRDefault="0069541E" w:rsidP="0071035F">
      <w:pPr>
        <w:numPr>
          <w:ilvl w:val="0"/>
          <w:numId w:val="4"/>
        </w:numPr>
        <w:suppressAutoHyphens w:val="0"/>
        <w:snapToGrid w:val="0"/>
        <w:ind w:left="425" w:hanging="425"/>
        <w:jc w:val="both"/>
        <w:rPr>
          <w:sz w:val="20"/>
          <w:szCs w:val="20"/>
        </w:rPr>
      </w:pPr>
      <w:proofErr w:type="spellStart"/>
      <w:r w:rsidRPr="003D2EB1">
        <w:rPr>
          <w:sz w:val="20"/>
          <w:szCs w:val="20"/>
        </w:rPr>
        <w:t>Nie</w:t>
      </w:r>
      <w:proofErr w:type="spellEnd"/>
      <w:r w:rsidR="0042483D" w:rsidRPr="003D2EB1">
        <w:rPr>
          <w:sz w:val="20"/>
          <w:szCs w:val="20"/>
        </w:rPr>
        <w:t xml:space="preserve"> </w:t>
      </w:r>
      <w:r w:rsidRPr="003D2EB1">
        <w:rPr>
          <w:sz w:val="20"/>
          <w:szCs w:val="20"/>
        </w:rPr>
        <w:t>W.,</w:t>
      </w:r>
      <w:r w:rsidR="0042483D" w:rsidRPr="003D2EB1">
        <w:rPr>
          <w:sz w:val="20"/>
          <w:szCs w:val="20"/>
        </w:rPr>
        <w:t xml:space="preserve"> </w:t>
      </w:r>
      <w:proofErr w:type="spellStart"/>
      <w:r w:rsidRPr="003D2EB1">
        <w:rPr>
          <w:sz w:val="20"/>
          <w:szCs w:val="20"/>
        </w:rPr>
        <w:t>Fei</w:t>
      </w:r>
      <w:proofErr w:type="spellEnd"/>
      <w:r w:rsidR="0042483D" w:rsidRPr="003D2EB1">
        <w:rPr>
          <w:sz w:val="20"/>
          <w:szCs w:val="20"/>
        </w:rPr>
        <w:t xml:space="preserve"> </w:t>
      </w:r>
      <w:r w:rsidRPr="003D2EB1">
        <w:rPr>
          <w:sz w:val="20"/>
          <w:szCs w:val="20"/>
        </w:rPr>
        <w:t>L</w:t>
      </w:r>
      <w:r w:rsidR="0042483D" w:rsidRPr="003D2EB1">
        <w:rPr>
          <w:sz w:val="20"/>
          <w:szCs w:val="20"/>
        </w:rPr>
        <w:t xml:space="preserve"> </w:t>
      </w:r>
      <w:r w:rsidRPr="003D2EB1">
        <w:rPr>
          <w:sz w:val="20"/>
          <w:szCs w:val="20"/>
        </w:rPr>
        <w:t>J.,</w:t>
      </w:r>
      <w:r w:rsidR="0042483D" w:rsidRPr="003D2EB1">
        <w:rPr>
          <w:sz w:val="20"/>
          <w:szCs w:val="20"/>
        </w:rPr>
        <w:t xml:space="preserve"> </w:t>
      </w:r>
      <w:r w:rsidRPr="003D2EB1">
        <w:rPr>
          <w:sz w:val="20"/>
          <w:szCs w:val="20"/>
        </w:rPr>
        <w:t>and</w:t>
      </w:r>
      <w:r w:rsidR="0042483D" w:rsidRPr="003D2EB1">
        <w:rPr>
          <w:sz w:val="20"/>
          <w:szCs w:val="20"/>
        </w:rPr>
        <w:t xml:space="preserve"> </w:t>
      </w:r>
      <w:r w:rsidRPr="003D2EB1">
        <w:rPr>
          <w:sz w:val="20"/>
          <w:szCs w:val="20"/>
        </w:rPr>
        <w:t>Ma</w:t>
      </w:r>
      <w:r w:rsidR="0042483D" w:rsidRPr="003D2EB1">
        <w:rPr>
          <w:sz w:val="20"/>
          <w:szCs w:val="20"/>
        </w:rPr>
        <w:t xml:space="preserve"> </w:t>
      </w:r>
      <w:r w:rsidRPr="003D2EB1">
        <w:rPr>
          <w:sz w:val="20"/>
          <w:szCs w:val="20"/>
        </w:rPr>
        <w:t>X</w:t>
      </w:r>
      <w:r w:rsidR="0042483D" w:rsidRPr="003D2EB1">
        <w:rPr>
          <w:sz w:val="20"/>
          <w:szCs w:val="20"/>
        </w:rPr>
        <w:t xml:space="preserve"> </w:t>
      </w:r>
      <w:r w:rsidRPr="003D2EB1">
        <w:rPr>
          <w:sz w:val="20"/>
          <w:szCs w:val="20"/>
        </w:rPr>
        <w:t>Y.</w:t>
      </w:r>
      <w:r w:rsidR="0042483D" w:rsidRPr="003D2EB1">
        <w:rPr>
          <w:sz w:val="20"/>
          <w:szCs w:val="20"/>
        </w:rPr>
        <w:t xml:space="preserve"> </w:t>
      </w:r>
      <w:r w:rsidRPr="003D2EB1">
        <w:rPr>
          <w:sz w:val="20"/>
          <w:szCs w:val="20"/>
        </w:rPr>
        <w:t>(2014a).</w:t>
      </w:r>
      <w:r w:rsidR="0042483D" w:rsidRPr="003D2EB1">
        <w:rPr>
          <w:sz w:val="20"/>
          <w:szCs w:val="20"/>
        </w:rPr>
        <w:t xml:space="preserve"> </w:t>
      </w:r>
      <w:r w:rsidRPr="003D2EB1">
        <w:rPr>
          <w:sz w:val="20"/>
          <w:szCs w:val="20"/>
        </w:rPr>
        <w:t>Applied</w:t>
      </w:r>
      <w:r w:rsidR="0042483D" w:rsidRPr="003D2EB1">
        <w:rPr>
          <w:sz w:val="20"/>
          <w:szCs w:val="20"/>
        </w:rPr>
        <w:t xml:space="preserve"> </w:t>
      </w:r>
      <w:r w:rsidRPr="003D2EB1">
        <w:rPr>
          <w:sz w:val="20"/>
          <w:szCs w:val="20"/>
        </w:rPr>
        <w:t>Closed-end</w:t>
      </w:r>
      <w:r w:rsidR="0042483D" w:rsidRPr="003D2EB1">
        <w:rPr>
          <w:sz w:val="20"/>
          <w:szCs w:val="20"/>
        </w:rPr>
        <w:t xml:space="preserve"> </w:t>
      </w:r>
      <w:r w:rsidRPr="003D2EB1">
        <w:rPr>
          <w:sz w:val="20"/>
          <w:szCs w:val="20"/>
        </w:rPr>
        <w:t>Furrow</w:t>
      </w:r>
      <w:r w:rsidR="0042483D" w:rsidRPr="003D2EB1">
        <w:rPr>
          <w:sz w:val="20"/>
          <w:szCs w:val="20"/>
        </w:rPr>
        <w:t xml:space="preserve"> </w:t>
      </w:r>
      <w:r w:rsidRPr="003D2EB1">
        <w:rPr>
          <w:sz w:val="20"/>
          <w:szCs w:val="20"/>
        </w:rPr>
        <w:t>Irrigation</w:t>
      </w:r>
      <w:r w:rsidR="0042483D" w:rsidRPr="003D2EB1">
        <w:rPr>
          <w:sz w:val="20"/>
          <w:szCs w:val="20"/>
        </w:rPr>
        <w:t xml:space="preserve"> </w:t>
      </w:r>
      <w:r w:rsidRPr="003D2EB1">
        <w:rPr>
          <w:sz w:val="20"/>
          <w:szCs w:val="20"/>
        </w:rPr>
        <w:t>Optimized</w:t>
      </w:r>
      <w:r w:rsidR="0042483D" w:rsidRPr="003D2EB1">
        <w:rPr>
          <w:sz w:val="20"/>
          <w:szCs w:val="20"/>
        </w:rPr>
        <w:t xml:space="preserve"> </w:t>
      </w:r>
      <w:r w:rsidRPr="003D2EB1">
        <w:rPr>
          <w:sz w:val="20"/>
          <w:szCs w:val="20"/>
        </w:rPr>
        <w:t>Design</w:t>
      </w:r>
      <w:r w:rsidR="0042483D" w:rsidRPr="003D2EB1">
        <w:rPr>
          <w:sz w:val="20"/>
          <w:szCs w:val="20"/>
        </w:rPr>
        <w:t xml:space="preserve"> </w:t>
      </w:r>
      <w:r w:rsidRPr="003D2EB1">
        <w:rPr>
          <w:sz w:val="20"/>
          <w:szCs w:val="20"/>
        </w:rPr>
        <w:t>Based</w:t>
      </w:r>
      <w:r w:rsidR="0042483D" w:rsidRPr="003D2EB1">
        <w:rPr>
          <w:sz w:val="20"/>
          <w:szCs w:val="20"/>
        </w:rPr>
        <w:t xml:space="preserve"> </w:t>
      </w:r>
      <w:r w:rsidRPr="003D2EB1">
        <w:rPr>
          <w:sz w:val="20"/>
          <w:szCs w:val="20"/>
        </w:rPr>
        <w:t>on</w:t>
      </w:r>
      <w:r w:rsidR="0042483D" w:rsidRPr="003D2EB1">
        <w:rPr>
          <w:sz w:val="20"/>
          <w:szCs w:val="20"/>
        </w:rPr>
        <w:t xml:space="preserve"> </w:t>
      </w:r>
      <w:r w:rsidRPr="003D2EB1">
        <w:rPr>
          <w:sz w:val="20"/>
          <w:szCs w:val="20"/>
        </w:rPr>
        <w:t>Field</w:t>
      </w:r>
      <w:r w:rsidR="0042483D" w:rsidRPr="003D2EB1">
        <w:rPr>
          <w:sz w:val="20"/>
          <w:szCs w:val="20"/>
        </w:rPr>
        <w:t xml:space="preserve"> </w:t>
      </w:r>
      <w:r w:rsidRPr="003D2EB1">
        <w:rPr>
          <w:sz w:val="20"/>
          <w:szCs w:val="20"/>
        </w:rPr>
        <w:t>and</w:t>
      </w:r>
      <w:r w:rsidR="0042483D" w:rsidRPr="003D2EB1">
        <w:rPr>
          <w:sz w:val="20"/>
          <w:szCs w:val="20"/>
        </w:rPr>
        <w:t xml:space="preserve"> </w:t>
      </w:r>
      <w:r w:rsidRPr="003D2EB1">
        <w:rPr>
          <w:sz w:val="20"/>
          <w:szCs w:val="20"/>
        </w:rPr>
        <w:t>Simulated</w:t>
      </w:r>
      <w:r w:rsidR="0042483D" w:rsidRPr="003D2EB1">
        <w:rPr>
          <w:sz w:val="20"/>
          <w:szCs w:val="20"/>
        </w:rPr>
        <w:t xml:space="preserve"> </w:t>
      </w:r>
      <w:r w:rsidRPr="003D2EB1">
        <w:rPr>
          <w:sz w:val="20"/>
          <w:szCs w:val="20"/>
        </w:rPr>
        <w:t>Advance</w:t>
      </w:r>
      <w:r w:rsidR="0042483D" w:rsidRPr="003D2EB1">
        <w:rPr>
          <w:sz w:val="20"/>
          <w:szCs w:val="20"/>
        </w:rPr>
        <w:t xml:space="preserve"> </w:t>
      </w:r>
      <w:r w:rsidRPr="003D2EB1">
        <w:rPr>
          <w:sz w:val="20"/>
          <w:szCs w:val="20"/>
        </w:rPr>
        <w:t>Data.</w:t>
      </w:r>
      <w:r w:rsidR="0042483D" w:rsidRPr="003D2EB1">
        <w:rPr>
          <w:sz w:val="20"/>
          <w:szCs w:val="20"/>
        </w:rPr>
        <w:t xml:space="preserve"> </w:t>
      </w:r>
      <w:r w:rsidRPr="003D2EB1">
        <w:rPr>
          <w:sz w:val="20"/>
          <w:szCs w:val="20"/>
        </w:rPr>
        <w:t>J</w:t>
      </w:r>
      <w:r w:rsidR="00851B2C" w:rsidRPr="003D2EB1">
        <w:rPr>
          <w:sz w:val="20"/>
          <w:szCs w:val="20"/>
        </w:rPr>
        <w:t xml:space="preserve">. </w:t>
      </w:r>
      <w:proofErr w:type="spellStart"/>
      <w:r w:rsidR="00851B2C" w:rsidRPr="003D2EB1">
        <w:rPr>
          <w:sz w:val="20"/>
          <w:szCs w:val="20"/>
        </w:rPr>
        <w:t>A</w:t>
      </w:r>
      <w:r w:rsidRPr="003D2EB1">
        <w:rPr>
          <w:sz w:val="20"/>
          <w:szCs w:val="20"/>
        </w:rPr>
        <w:t>gr</w:t>
      </w:r>
      <w:proofErr w:type="spellEnd"/>
      <w:r w:rsidRPr="003D2EB1">
        <w:rPr>
          <w:sz w:val="20"/>
          <w:szCs w:val="20"/>
        </w:rPr>
        <w:t>.</w:t>
      </w:r>
      <w:r w:rsidR="0042483D" w:rsidRPr="003D2EB1">
        <w:rPr>
          <w:sz w:val="20"/>
          <w:szCs w:val="20"/>
        </w:rPr>
        <w:t xml:space="preserve"> </w:t>
      </w:r>
      <w:r w:rsidRPr="003D2EB1">
        <w:rPr>
          <w:sz w:val="20"/>
          <w:szCs w:val="20"/>
        </w:rPr>
        <w:t>Sci.</w:t>
      </w:r>
      <w:r w:rsidR="0042483D" w:rsidRPr="003D2EB1">
        <w:rPr>
          <w:sz w:val="20"/>
          <w:szCs w:val="20"/>
        </w:rPr>
        <w:t xml:space="preserve"> </w:t>
      </w:r>
      <w:r w:rsidRPr="003D2EB1">
        <w:rPr>
          <w:sz w:val="20"/>
          <w:szCs w:val="20"/>
        </w:rPr>
        <w:t>Tech.</w:t>
      </w:r>
      <w:r w:rsidR="0042483D" w:rsidRPr="003D2EB1">
        <w:rPr>
          <w:sz w:val="20"/>
          <w:szCs w:val="20"/>
        </w:rPr>
        <w:t xml:space="preserve"> </w:t>
      </w:r>
      <w:r w:rsidRPr="003D2EB1">
        <w:rPr>
          <w:sz w:val="20"/>
          <w:szCs w:val="20"/>
        </w:rPr>
        <w:t>(2014)</w:t>
      </w:r>
      <w:r w:rsidR="0042483D" w:rsidRPr="003D2EB1">
        <w:rPr>
          <w:sz w:val="20"/>
          <w:szCs w:val="20"/>
        </w:rPr>
        <w:t xml:space="preserve"> </w:t>
      </w:r>
      <w:r w:rsidRPr="003D2EB1">
        <w:rPr>
          <w:sz w:val="20"/>
          <w:szCs w:val="20"/>
        </w:rPr>
        <w:t>Vol.</w:t>
      </w:r>
      <w:r w:rsidR="0042483D" w:rsidRPr="003D2EB1">
        <w:rPr>
          <w:sz w:val="20"/>
          <w:szCs w:val="20"/>
        </w:rPr>
        <w:t xml:space="preserve"> </w:t>
      </w:r>
      <w:r w:rsidRPr="003D2EB1">
        <w:rPr>
          <w:sz w:val="20"/>
          <w:szCs w:val="20"/>
        </w:rPr>
        <w:t>16:</w:t>
      </w:r>
      <w:r w:rsidR="0042483D" w:rsidRPr="003D2EB1">
        <w:rPr>
          <w:sz w:val="20"/>
          <w:szCs w:val="20"/>
        </w:rPr>
        <w:t xml:space="preserve"> </w:t>
      </w:r>
      <w:r w:rsidRPr="003D2EB1">
        <w:rPr>
          <w:sz w:val="20"/>
          <w:szCs w:val="20"/>
        </w:rPr>
        <w:t>395-408.</w:t>
      </w:r>
    </w:p>
    <w:p w:rsidR="0069541E" w:rsidRPr="003D2EB1" w:rsidRDefault="0069541E" w:rsidP="0071035F">
      <w:pPr>
        <w:numPr>
          <w:ilvl w:val="0"/>
          <w:numId w:val="4"/>
        </w:numPr>
        <w:suppressAutoHyphens w:val="0"/>
        <w:snapToGrid w:val="0"/>
        <w:ind w:left="425" w:hanging="425"/>
        <w:jc w:val="both"/>
        <w:rPr>
          <w:sz w:val="20"/>
          <w:szCs w:val="20"/>
        </w:rPr>
      </w:pPr>
      <w:proofErr w:type="spellStart"/>
      <w:r w:rsidRPr="003D2EB1">
        <w:rPr>
          <w:sz w:val="20"/>
          <w:szCs w:val="20"/>
        </w:rPr>
        <w:t>Nie</w:t>
      </w:r>
      <w:proofErr w:type="spellEnd"/>
      <w:r w:rsidR="0042483D" w:rsidRPr="003D2EB1">
        <w:rPr>
          <w:sz w:val="20"/>
          <w:szCs w:val="20"/>
        </w:rPr>
        <w:t xml:space="preserve"> </w:t>
      </w:r>
      <w:r w:rsidRPr="003D2EB1">
        <w:rPr>
          <w:sz w:val="20"/>
          <w:szCs w:val="20"/>
        </w:rPr>
        <w:t>W.,</w:t>
      </w:r>
      <w:r w:rsidR="0042483D" w:rsidRPr="003D2EB1">
        <w:rPr>
          <w:sz w:val="20"/>
          <w:szCs w:val="20"/>
        </w:rPr>
        <w:t xml:space="preserve"> </w:t>
      </w:r>
      <w:proofErr w:type="spellStart"/>
      <w:r w:rsidRPr="003D2EB1">
        <w:rPr>
          <w:sz w:val="20"/>
          <w:szCs w:val="20"/>
        </w:rPr>
        <w:t>Fei</w:t>
      </w:r>
      <w:proofErr w:type="spellEnd"/>
      <w:r w:rsidR="0042483D" w:rsidRPr="003D2EB1">
        <w:rPr>
          <w:sz w:val="20"/>
          <w:szCs w:val="20"/>
        </w:rPr>
        <w:t xml:space="preserve"> </w:t>
      </w:r>
      <w:r w:rsidRPr="003D2EB1">
        <w:rPr>
          <w:sz w:val="20"/>
          <w:szCs w:val="20"/>
        </w:rPr>
        <w:t>L</w:t>
      </w:r>
      <w:r w:rsidR="0042483D" w:rsidRPr="003D2EB1">
        <w:rPr>
          <w:sz w:val="20"/>
          <w:szCs w:val="20"/>
        </w:rPr>
        <w:t xml:space="preserve"> </w:t>
      </w:r>
      <w:r w:rsidRPr="003D2EB1">
        <w:rPr>
          <w:sz w:val="20"/>
          <w:szCs w:val="20"/>
        </w:rPr>
        <w:t>J.,</w:t>
      </w:r>
      <w:r w:rsidR="0042483D" w:rsidRPr="003D2EB1">
        <w:rPr>
          <w:sz w:val="20"/>
          <w:szCs w:val="20"/>
        </w:rPr>
        <w:t xml:space="preserve"> </w:t>
      </w:r>
      <w:r w:rsidRPr="003D2EB1">
        <w:rPr>
          <w:sz w:val="20"/>
          <w:szCs w:val="20"/>
        </w:rPr>
        <w:t>and</w:t>
      </w:r>
      <w:r w:rsidR="0042483D" w:rsidRPr="003D2EB1">
        <w:rPr>
          <w:sz w:val="20"/>
          <w:szCs w:val="20"/>
        </w:rPr>
        <w:t xml:space="preserve"> </w:t>
      </w:r>
      <w:r w:rsidRPr="003D2EB1">
        <w:rPr>
          <w:sz w:val="20"/>
          <w:szCs w:val="20"/>
        </w:rPr>
        <w:t>Ma</w:t>
      </w:r>
      <w:r w:rsidR="0042483D" w:rsidRPr="003D2EB1">
        <w:rPr>
          <w:sz w:val="20"/>
          <w:szCs w:val="20"/>
        </w:rPr>
        <w:t xml:space="preserve"> </w:t>
      </w:r>
      <w:r w:rsidRPr="003D2EB1">
        <w:rPr>
          <w:sz w:val="20"/>
          <w:szCs w:val="20"/>
        </w:rPr>
        <w:t>X</w:t>
      </w:r>
      <w:r w:rsidR="0042483D" w:rsidRPr="003D2EB1">
        <w:rPr>
          <w:sz w:val="20"/>
          <w:szCs w:val="20"/>
        </w:rPr>
        <w:t xml:space="preserve"> </w:t>
      </w:r>
      <w:r w:rsidRPr="003D2EB1">
        <w:rPr>
          <w:sz w:val="20"/>
          <w:szCs w:val="20"/>
        </w:rPr>
        <w:t>Y.</w:t>
      </w:r>
      <w:r w:rsidR="0042483D" w:rsidRPr="003D2EB1">
        <w:rPr>
          <w:sz w:val="20"/>
          <w:szCs w:val="20"/>
        </w:rPr>
        <w:t xml:space="preserve"> </w:t>
      </w:r>
      <w:r w:rsidRPr="003D2EB1">
        <w:rPr>
          <w:sz w:val="20"/>
          <w:szCs w:val="20"/>
        </w:rPr>
        <w:t>(2014b).</w:t>
      </w:r>
      <w:r w:rsidR="0042483D" w:rsidRPr="003D2EB1">
        <w:rPr>
          <w:sz w:val="20"/>
          <w:szCs w:val="20"/>
        </w:rPr>
        <w:t xml:space="preserve"> </w:t>
      </w:r>
      <w:r w:rsidRPr="003D2EB1">
        <w:rPr>
          <w:sz w:val="20"/>
          <w:szCs w:val="20"/>
        </w:rPr>
        <w:t>“Impact</w:t>
      </w:r>
      <w:r w:rsidR="0042483D" w:rsidRPr="003D2EB1">
        <w:rPr>
          <w:sz w:val="20"/>
          <w:szCs w:val="20"/>
        </w:rPr>
        <w:t xml:space="preserve"> </w:t>
      </w:r>
      <w:r w:rsidRPr="003D2EB1">
        <w:rPr>
          <w:sz w:val="20"/>
          <w:szCs w:val="20"/>
        </w:rPr>
        <w:t>of</w:t>
      </w:r>
      <w:r w:rsidR="0042483D" w:rsidRPr="003D2EB1">
        <w:rPr>
          <w:sz w:val="20"/>
          <w:szCs w:val="20"/>
        </w:rPr>
        <w:t xml:space="preserve"> </w:t>
      </w:r>
      <w:r w:rsidRPr="003D2EB1">
        <w:rPr>
          <w:sz w:val="20"/>
          <w:szCs w:val="20"/>
        </w:rPr>
        <w:t>infiltration</w:t>
      </w:r>
      <w:r w:rsidR="0042483D" w:rsidRPr="003D2EB1">
        <w:rPr>
          <w:sz w:val="20"/>
          <w:szCs w:val="20"/>
        </w:rPr>
        <w:t xml:space="preserve"> </w:t>
      </w:r>
      <w:r w:rsidRPr="003D2EB1">
        <w:rPr>
          <w:sz w:val="20"/>
          <w:szCs w:val="20"/>
        </w:rPr>
        <w:t>parameters</w:t>
      </w:r>
      <w:r w:rsidR="0042483D" w:rsidRPr="003D2EB1">
        <w:rPr>
          <w:sz w:val="20"/>
          <w:szCs w:val="20"/>
        </w:rPr>
        <w:t xml:space="preserve"> </w:t>
      </w:r>
      <w:r w:rsidRPr="003D2EB1">
        <w:rPr>
          <w:sz w:val="20"/>
          <w:szCs w:val="20"/>
        </w:rPr>
        <w:t>and</w:t>
      </w:r>
      <w:r w:rsidR="0042483D" w:rsidRPr="003D2EB1">
        <w:rPr>
          <w:sz w:val="20"/>
          <w:szCs w:val="20"/>
        </w:rPr>
        <w:t xml:space="preserve"> </w:t>
      </w:r>
      <w:proofErr w:type="spellStart"/>
      <w:r w:rsidRPr="003D2EB1">
        <w:rPr>
          <w:sz w:val="20"/>
          <w:szCs w:val="20"/>
        </w:rPr>
        <w:t>Maning</w:t>
      </w:r>
      <w:proofErr w:type="spellEnd"/>
      <w:r w:rsidR="0042483D" w:rsidRPr="003D2EB1">
        <w:rPr>
          <w:sz w:val="20"/>
          <w:szCs w:val="20"/>
        </w:rPr>
        <w:t xml:space="preserve"> </w:t>
      </w:r>
      <w:r w:rsidRPr="003D2EB1">
        <w:rPr>
          <w:sz w:val="20"/>
          <w:szCs w:val="20"/>
        </w:rPr>
        <w:t>roughness</w:t>
      </w:r>
      <w:r w:rsidR="0042483D" w:rsidRPr="003D2EB1">
        <w:rPr>
          <w:sz w:val="20"/>
          <w:szCs w:val="20"/>
        </w:rPr>
        <w:t xml:space="preserve"> </w:t>
      </w:r>
      <w:r w:rsidRPr="003D2EB1">
        <w:rPr>
          <w:sz w:val="20"/>
          <w:szCs w:val="20"/>
        </w:rPr>
        <w:t>on</w:t>
      </w:r>
      <w:r w:rsidR="0042483D" w:rsidRPr="003D2EB1">
        <w:rPr>
          <w:sz w:val="20"/>
          <w:szCs w:val="20"/>
        </w:rPr>
        <w:t xml:space="preserve"> </w:t>
      </w:r>
      <w:r w:rsidRPr="003D2EB1">
        <w:rPr>
          <w:sz w:val="20"/>
          <w:szCs w:val="20"/>
        </w:rPr>
        <w:t>the</w:t>
      </w:r>
      <w:r w:rsidR="0042483D" w:rsidRPr="003D2EB1">
        <w:rPr>
          <w:sz w:val="20"/>
          <w:szCs w:val="20"/>
        </w:rPr>
        <w:t xml:space="preserve"> </w:t>
      </w:r>
      <w:r w:rsidRPr="003D2EB1">
        <w:rPr>
          <w:sz w:val="20"/>
          <w:szCs w:val="20"/>
        </w:rPr>
        <w:t>advance</w:t>
      </w:r>
      <w:r w:rsidR="0042483D" w:rsidRPr="003D2EB1">
        <w:rPr>
          <w:sz w:val="20"/>
          <w:szCs w:val="20"/>
        </w:rPr>
        <w:t xml:space="preserve"> </w:t>
      </w:r>
      <w:r w:rsidRPr="003D2EB1">
        <w:rPr>
          <w:sz w:val="20"/>
          <w:szCs w:val="20"/>
        </w:rPr>
        <w:t>trajectory</w:t>
      </w:r>
      <w:r w:rsidR="0042483D" w:rsidRPr="003D2EB1">
        <w:rPr>
          <w:sz w:val="20"/>
          <w:szCs w:val="20"/>
        </w:rPr>
        <w:t xml:space="preserve"> </w:t>
      </w:r>
      <w:r w:rsidRPr="003D2EB1">
        <w:rPr>
          <w:sz w:val="20"/>
          <w:szCs w:val="20"/>
        </w:rPr>
        <w:t>and</w:t>
      </w:r>
      <w:r w:rsidR="0042483D" w:rsidRPr="003D2EB1">
        <w:rPr>
          <w:sz w:val="20"/>
          <w:szCs w:val="20"/>
        </w:rPr>
        <w:t xml:space="preserve"> </w:t>
      </w:r>
      <w:r w:rsidRPr="003D2EB1">
        <w:rPr>
          <w:sz w:val="20"/>
          <w:szCs w:val="20"/>
        </w:rPr>
        <w:t>irrigation</w:t>
      </w:r>
      <w:r w:rsidR="0042483D" w:rsidRPr="003D2EB1">
        <w:rPr>
          <w:sz w:val="20"/>
          <w:szCs w:val="20"/>
        </w:rPr>
        <w:t xml:space="preserve"> </w:t>
      </w:r>
      <w:r w:rsidRPr="003D2EB1">
        <w:rPr>
          <w:sz w:val="20"/>
          <w:szCs w:val="20"/>
        </w:rPr>
        <w:t>performance</w:t>
      </w:r>
      <w:r w:rsidR="0042483D" w:rsidRPr="003D2EB1">
        <w:rPr>
          <w:sz w:val="20"/>
          <w:szCs w:val="20"/>
        </w:rPr>
        <w:t xml:space="preserve"> </w:t>
      </w:r>
      <w:r w:rsidRPr="003D2EB1">
        <w:rPr>
          <w:sz w:val="20"/>
          <w:szCs w:val="20"/>
        </w:rPr>
        <w:t>for</w:t>
      </w:r>
      <w:r w:rsidR="0042483D" w:rsidRPr="003D2EB1">
        <w:rPr>
          <w:sz w:val="20"/>
          <w:szCs w:val="20"/>
        </w:rPr>
        <w:t xml:space="preserve"> </w:t>
      </w:r>
      <w:r w:rsidRPr="003D2EB1">
        <w:rPr>
          <w:sz w:val="20"/>
          <w:szCs w:val="20"/>
        </w:rPr>
        <w:t>closed-end</w:t>
      </w:r>
      <w:r w:rsidR="0042483D" w:rsidRPr="003D2EB1">
        <w:rPr>
          <w:sz w:val="20"/>
          <w:szCs w:val="20"/>
        </w:rPr>
        <w:t xml:space="preserve"> </w:t>
      </w:r>
      <w:r w:rsidRPr="003D2EB1">
        <w:rPr>
          <w:sz w:val="20"/>
          <w:szCs w:val="20"/>
        </w:rPr>
        <w:t>furrows.”</w:t>
      </w:r>
      <w:r w:rsidR="0042483D" w:rsidRPr="003D2EB1">
        <w:rPr>
          <w:sz w:val="20"/>
          <w:szCs w:val="20"/>
        </w:rPr>
        <w:t xml:space="preserve"> </w:t>
      </w:r>
      <w:r w:rsidRPr="003D2EB1">
        <w:rPr>
          <w:sz w:val="20"/>
          <w:szCs w:val="20"/>
        </w:rPr>
        <w:t>Spanish</w:t>
      </w:r>
      <w:r w:rsidR="0042483D" w:rsidRPr="003D2EB1">
        <w:rPr>
          <w:sz w:val="20"/>
          <w:szCs w:val="20"/>
        </w:rPr>
        <w:t xml:space="preserve"> </w:t>
      </w:r>
      <w:r w:rsidRPr="003D2EB1">
        <w:rPr>
          <w:sz w:val="20"/>
          <w:szCs w:val="20"/>
        </w:rPr>
        <w:t>Journal</w:t>
      </w:r>
      <w:r w:rsidR="0042483D" w:rsidRPr="003D2EB1">
        <w:rPr>
          <w:sz w:val="20"/>
          <w:szCs w:val="20"/>
        </w:rPr>
        <w:t xml:space="preserve"> </w:t>
      </w:r>
      <w:r w:rsidRPr="003D2EB1">
        <w:rPr>
          <w:sz w:val="20"/>
          <w:szCs w:val="20"/>
        </w:rPr>
        <w:t>of</w:t>
      </w:r>
      <w:r w:rsidR="0042483D" w:rsidRPr="003D2EB1">
        <w:rPr>
          <w:sz w:val="20"/>
          <w:szCs w:val="20"/>
        </w:rPr>
        <w:t xml:space="preserve"> </w:t>
      </w:r>
      <w:r w:rsidRPr="003D2EB1">
        <w:rPr>
          <w:sz w:val="20"/>
          <w:szCs w:val="20"/>
        </w:rPr>
        <w:t>Agricultural</w:t>
      </w:r>
      <w:r w:rsidR="0042483D" w:rsidRPr="003D2EB1">
        <w:rPr>
          <w:sz w:val="20"/>
          <w:szCs w:val="20"/>
        </w:rPr>
        <w:t xml:space="preserve"> </w:t>
      </w:r>
      <w:r w:rsidRPr="003D2EB1">
        <w:rPr>
          <w:sz w:val="20"/>
          <w:szCs w:val="20"/>
        </w:rPr>
        <w:t>Research,</w:t>
      </w:r>
      <w:r w:rsidR="0042483D" w:rsidRPr="003D2EB1">
        <w:rPr>
          <w:sz w:val="20"/>
          <w:szCs w:val="20"/>
        </w:rPr>
        <w:t xml:space="preserve"> </w:t>
      </w:r>
      <w:r w:rsidRPr="003D2EB1">
        <w:rPr>
          <w:sz w:val="20"/>
          <w:szCs w:val="20"/>
        </w:rPr>
        <w:t>Vol.</w:t>
      </w:r>
      <w:r w:rsidR="0042483D" w:rsidRPr="003D2EB1">
        <w:rPr>
          <w:sz w:val="20"/>
          <w:szCs w:val="20"/>
        </w:rPr>
        <w:t xml:space="preserve"> </w:t>
      </w:r>
      <w:r w:rsidRPr="003D2EB1">
        <w:rPr>
          <w:sz w:val="20"/>
          <w:szCs w:val="20"/>
        </w:rPr>
        <w:t>12,</w:t>
      </w:r>
      <w:r w:rsidR="0042483D" w:rsidRPr="003D2EB1">
        <w:rPr>
          <w:sz w:val="20"/>
          <w:szCs w:val="20"/>
        </w:rPr>
        <w:t xml:space="preserve"> </w:t>
      </w:r>
      <w:r w:rsidRPr="003D2EB1">
        <w:rPr>
          <w:sz w:val="20"/>
          <w:szCs w:val="20"/>
        </w:rPr>
        <w:t>No.</w:t>
      </w:r>
      <w:r w:rsidR="0042483D" w:rsidRPr="003D2EB1">
        <w:rPr>
          <w:sz w:val="20"/>
          <w:szCs w:val="20"/>
        </w:rPr>
        <w:t xml:space="preserve"> </w:t>
      </w:r>
      <w:r w:rsidRPr="003D2EB1">
        <w:rPr>
          <w:sz w:val="20"/>
          <w:szCs w:val="20"/>
        </w:rPr>
        <w:t>4,</w:t>
      </w:r>
      <w:r w:rsidR="0042483D" w:rsidRPr="003D2EB1">
        <w:rPr>
          <w:sz w:val="20"/>
          <w:szCs w:val="20"/>
        </w:rPr>
        <w:t xml:space="preserve"> </w:t>
      </w:r>
      <w:r w:rsidRPr="003D2EB1">
        <w:rPr>
          <w:sz w:val="20"/>
          <w:szCs w:val="20"/>
        </w:rPr>
        <w:t>pp.</w:t>
      </w:r>
      <w:r w:rsidR="0042483D" w:rsidRPr="003D2EB1">
        <w:rPr>
          <w:sz w:val="20"/>
          <w:szCs w:val="20"/>
        </w:rPr>
        <w:t xml:space="preserve"> </w:t>
      </w:r>
      <w:r w:rsidRPr="003D2EB1">
        <w:rPr>
          <w:sz w:val="20"/>
          <w:szCs w:val="20"/>
        </w:rPr>
        <w:t>1180-1191.</w:t>
      </w:r>
    </w:p>
    <w:p w:rsidR="0069541E" w:rsidRPr="003D2EB1" w:rsidRDefault="0069541E" w:rsidP="0071035F">
      <w:pPr>
        <w:numPr>
          <w:ilvl w:val="0"/>
          <w:numId w:val="4"/>
        </w:numPr>
        <w:suppressAutoHyphens w:val="0"/>
        <w:snapToGrid w:val="0"/>
        <w:ind w:left="425" w:hanging="425"/>
        <w:jc w:val="both"/>
        <w:rPr>
          <w:sz w:val="20"/>
          <w:szCs w:val="20"/>
        </w:rPr>
      </w:pPr>
      <w:r w:rsidRPr="003D2EB1">
        <w:rPr>
          <w:sz w:val="20"/>
          <w:szCs w:val="20"/>
        </w:rPr>
        <w:t>Rodriguez,</w:t>
      </w:r>
      <w:r w:rsidR="0042483D" w:rsidRPr="003D2EB1">
        <w:rPr>
          <w:sz w:val="20"/>
          <w:szCs w:val="20"/>
        </w:rPr>
        <w:t xml:space="preserve"> </w:t>
      </w:r>
      <w:r w:rsidRPr="003D2EB1">
        <w:rPr>
          <w:sz w:val="20"/>
          <w:szCs w:val="20"/>
        </w:rPr>
        <w:t>J.</w:t>
      </w:r>
      <w:r w:rsidR="0042483D" w:rsidRPr="003D2EB1">
        <w:rPr>
          <w:sz w:val="20"/>
          <w:szCs w:val="20"/>
        </w:rPr>
        <w:t xml:space="preserve"> </w:t>
      </w:r>
      <w:r w:rsidRPr="003D2EB1">
        <w:rPr>
          <w:sz w:val="20"/>
          <w:szCs w:val="20"/>
        </w:rPr>
        <w:t>A.</w:t>
      </w:r>
      <w:r w:rsidR="0042483D" w:rsidRPr="003D2EB1">
        <w:rPr>
          <w:sz w:val="20"/>
          <w:szCs w:val="20"/>
        </w:rPr>
        <w:t xml:space="preserve"> </w:t>
      </w:r>
      <w:r w:rsidRPr="003D2EB1">
        <w:rPr>
          <w:sz w:val="20"/>
          <w:szCs w:val="20"/>
        </w:rPr>
        <w:t>and</w:t>
      </w:r>
      <w:r w:rsidR="0042483D" w:rsidRPr="003D2EB1">
        <w:rPr>
          <w:sz w:val="20"/>
          <w:szCs w:val="20"/>
        </w:rPr>
        <w:t xml:space="preserve"> </w:t>
      </w:r>
      <w:r w:rsidRPr="003D2EB1">
        <w:rPr>
          <w:sz w:val="20"/>
          <w:szCs w:val="20"/>
        </w:rPr>
        <w:t>J.</w:t>
      </w:r>
      <w:r w:rsidR="0042483D" w:rsidRPr="003D2EB1">
        <w:rPr>
          <w:sz w:val="20"/>
          <w:szCs w:val="20"/>
        </w:rPr>
        <w:t xml:space="preserve"> </w:t>
      </w:r>
      <w:r w:rsidRPr="003D2EB1">
        <w:rPr>
          <w:sz w:val="20"/>
          <w:szCs w:val="20"/>
        </w:rPr>
        <w:t>C.</w:t>
      </w:r>
      <w:r w:rsidR="0042483D" w:rsidRPr="003D2EB1">
        <w:rPr>
          <w:sz w:val="20"/>
          <w:szCs w:val="20"/>
        </w:rPr>
        <w:t xml:space="preserve"> </w:t>
      </w:r>
      <w:proofErr w:type="spellStart"/>
      <w:r w:rsidRPr="003D2EB1">
        <w:rPr>
          <w:sz w:val="20"/>
          <w:szCs w:val="20"/>
        </w:rPr>
        <w:t>Martos</w:t>
      </w:r>
      <w:proofErr w:type="spellEnd"/>
      <w:r w:rsidRPr="003D2EB1">
        <w:rPr>
          <w:sz w:val="20"/>
          <w:szCs w:val="20"/>
        </w:rPr>
        <w:t>.</w:t>
      </w:r>
      <w:r w:rsidR="0042483D" w:rsidRPr="003D2EB1">
        <w:rPr>
          <w:sz w:val="20"/>
          <w:szCs w:val="20"/>
        </w:rPr>
        <w:t xml:space="preserve"> </w:t>
      </w:r>
      <w:r w:rsidRPr="003D2EB1">
        <w:rPr>
          <w:sz w:val="20"/>
          <w:szCs w:val="20"/>
        </w:rPr>
        <w:t>2008.</w:t>
      </w:r>
      <w:r w:rsidR="0042483D" w:rsidRPr="003D2EB1">
        <w:rPr>
          <w:sz w:val="20"/>
          <w:szCs w:val="20"/>
        </w:rPr>
        <w:t xml:space="preserve"> </w:t>
      </w:r>
      <w:r w:rsidRPr="003D2EB1">
        <w:rPr>
          <w:sz w:val="20"/>
          <w:szCs w:val="20"/>
        </w:rPr>
        <w:t>SIPAR_ID:</w:t>
      </w:r>
      <w:r w:rsidR="0042483D" w:rsidRPr="003D2EB1">
        <w:rPr>
          <w:sz w:val="20"/>
          <w:szCs w:val="20"/>
        </w:rPr>
        <w:t xml:space="preserve"> </w:t>
      </w:r>
      <w:r w:rsidRPr="003D2EB1">
        <w:rPr>
          <w:sz w:val="20"/>
          <w:szCs w:val="20"/>
        </w:rPr>
        <w:t>Freeware</w:t>
      </w:r>
      <w:r w:rsidR="0042483D" w:rsidRPr="003D2EB1">
        <w:rPr>
          <w:sz w:val="20"/>
          <w:szCs w:val="20"/>
        </w:rPr>
        <w:t xml:space="preserve"> </w:t>
      </w:r>
      <w:r w:rsidRPr="003D2EB1">
        <w:rPr>
          <w:sz w:val="20"/>
          <w:szCs w:val="20"/>
        </w:rPr>
        <w:t>for</w:t>
      </w:r>
      <w:r w:rsidR="0042483D" w:rsidRPr="003D2EB1">
        <w:rPr>
          <w:sz w:val="20"/>
          <w:szCs w:val="20"/>
        </w:rPr>
        <w:t xml:space="preserve"> </w:t>
      </w:r>
      <w:r w:rsidRPr="003D2EB1">
        <w:rPr>
          <w:sz w:val="20"/>
          <w:szCs w:val="20"/>
        </w:rPr>
        <w:t>surface</w:t>
      </w:r>
      <w:r w:rsidR="0042483D" w:rsidRPr="003D2EB1">
        <w:rPr>
          <w:sz w:val="20"/>
          <w:szCs w:val="20"/>
        </w:rPr>
        <w:t xml:space="preserve"> </w:t>
      </w:r>
      <w:r w:rsidRPr="003D2EB1">
        <w:rPr>
          <w:sz w:val="20"/>
          <w:szCs w:val="20"/>
        </w:rPr>
        <w:t>irrigation</w:t>
      </w:r>
      <w:r w:rsidR="0042483D" w:rsidRPr="003D2EB1">
        <w:rPr>
          <w:sz w:val="20"/>
          <w:szCs w:val="20"/>
        </w:rPr>
        <w:t xml:space="preserve"> </w:t>
      </w:r>
      <w:r w:rsidRPr="003D2EB1">
        <w:rPr>
          <w:sz w:val="20"/>
          <w:szCs w:val="20"/>
        </w:rPr>
        <w:t>parameter</w:t>
      </w:r>
      <w:r w:rsidR="0042483D" w:rsidRPr="003D2EB1">
        <w:rPr>
          <w:sz w:val="20"/>
          <w:szCs w:val="20"/>
        </w:rPr>
        <w:t xml:space="preserve"> </w:t>
      </w:r>
      <w:r w:rsidRPr="003D2EB1">
        <w:rPr>
          <w:sz w:val="20"/>
          <w:szCs w:val="20"/>
        </w:rPr>
        <w:t>identification.</w:t>
      </w:r>
      <w:r w:rsidR="0042483D" w:rsidRPr="003D2EB1">
        <w:rPr>
          <w:sz w:val="20"/>
          <w:szCs w:val="20"/>
        </w:rPr>
        <w:t xml:space="preserve"> </w:t>
      </w:r>
      <w:r w:rsidRPr="003D2EB1">
        <w:rPr>
          <w:sz w:val="20"/>
          <w:szCs w:val="20"/>
        </w:rPr>
        <w:t>J.</w:t>
      </w:r>
      <w:r w:rsidR="0042483D" w:rsidRPr="003D2EB1">
        <w:rPr>
          <w:sz w:val="20"/>
          <w:szCs w:val="20"/>
        </w:rPr>
        <w:t xml:space="preserve"> </w:t>
      </w:r>
      <w:r w:rsidRPr="003D2EB1">
        <w:rPr>
          <w:sz w:val="20"/>
          <w:szCs w:val="20"/>
        </w:rPr>
        <w:t>Environmental</w:t>
      </w:r>
      <w:r w:rsidR="0042483D" w:rsidRPr="003D2EB1">
        <w:rPr>
          <w:sz w:val="20"/>
          <w:szCs w:val="20"/>
        </w:rPr>
        <w:t xml:space="preserve"> </w:t>
      </w:r>
      <w:proofErr w:type="spellStart"/>
      <w:r w:rsidRPr="003D2EB1">
        <w:rPr>
          <w:sz w:val="20"/>
          <w:szCs w:val="20"/>
        </w:rPr>
        <w:t>Modelling</w:t>
      </w:r>
      <w:proofErr w:type="spellEnd"/>
      <w:r w:rsidR="0042483D" w:rsidRPr="003D2EB1">
        <w:rPr>
          <w:sz w:val="20"/>
          <w:szCs w:val="20"/>
        </w:rPr>
        <w:t xml:space="preserve"> </w:t>
      </w:r>
      <w:r w:rsidRPr="003D2EB1">
        <w:rPr>
          <w:sz w:val="20"/>
          <w:szCs w:val="20"/>
        </w:rPr>
        <w:t>and</w:t>
      </w:r>
      <w:r w:rsidR="0042483D" w:rsidRPr="003D2EB1">
        <w:rPr>
          <w:sz w:val="20"/>
          <w:szCs w:val="20"/>
        </w:rPr>
        <w:t xml:space="preserve"> </w:t>
      </w:r>
      <w:r w:rsidRPr="003D2EB1">
        <w:rPr>
          <w:sz w:val="20"/>
          <w:szCs w:val="20"/>
        </w:rPr>
        <w:t>Software:</w:t>
      </w:r>
      <w:r w:rsidR="0042483D" w:rsidRPr="003D2EB1">
        <w:rPr>
          <w:sz w:val="20"/>
          <w:szCs w:val="20"/>
        </w:rPr>
        <w:t xml:space="preserve"> </w:t>
      </w:r>
      <w:r w:rsidRPr="003D2EB1">
        <w:rPr>
          <w:sz w:val="20"/>
          <w:szCs w:val="20"/>
        </w:rPr>
        <w:t>2</w:t>
      </w:r>
      <w:r w:rsidR="0042483D" w:rsidRPr="003D2EB1">
        <w:rPr>
          <w:sz w:val="20"/>
          <w:szCs w:val="20"/>
        </w:rPr>
        <w:t xml:space="preserve"> </w:t>
      </w:r>
      <w:r w:rsidRPr="003D2EB1">
        <w:rPr>
          <w:sz w:val="20"/>
          <w:szCs w:val="20"/>
        </w:rPr>
        <w:t>p.</w:t>
      </w:r>
      <w:r w:rsidR="0042483D" w:rsidRPr="003D2EB1">
        <w:rPr>
          <w:sz w:val="20"/>
          <w:szCs w:val="20"/>
        </w:rPr>
        <w:t xml:space="preserve"> </w:t>
      </w:r>
      <w:r w:rsidRPr="003D2EB1">
        <w:rPr>
          <w:sz w:val="20"/>
          <w:szCs w:val="20"/>
        </w:rPr>
        <w:t>(In</w:t>
      </w:r>
      <w:r w:rsidR="0042483D" w:rsidRPr="003D2EB1">
        <w:rPr>
          <w:sz w:val="20"/>
          <w:szCs w:val="20"/>
        </w:rPr>
        <w:t xml:space="preserve"> </w:t>
      </w:r>
      <w:r w:rsidRPr="003D2EB1">
        <w:rPr>
          <w:sz w:val="20"/>
          <w:szCs w:val="20"/>
        </w:rPr>
        <w:t>press).</w:t>
      </w:r>
    </w:p>
    <w:p w:rsidR="0069541E" w:rsidRPr="003D2EB1" w:rsidRDefault="0069541E" w:rsidP="0071035F">
      <w:pPr>
        <w:numPr>
          <w:ilvl w:val="0"/>
          <w:numId w:val="4"/>
        </w:numPr>
        <w:suppressAutoHyphens w:val="0"/>
        <w:snapToGrid w:val="0"/>
        <w:ind w:left="425" w:hanging="425"/>
        <w:jc w:val="both"/>
        <w:rPr>
          <w:sz w:val="20"/>
          <w:szCs w:val="20"/>
        </w:rPr>
      </w:pPr>
      <w:proofErr w:type="spellStart"/>
      <w:r w:rsidRPr="003D2EB1">
        <w:rPr>
          <w:sz w:val="20"/>
          <w:szCs w:val="20"/>
        </w:rPr>
        <w:t>Sayari</w:t>
      </w:r>
      <w:proofErr w:type="spellEnd"/>
      <w:r w:rsidRPr="003D2EB1">
        <w:rPr>
          <w:sz w:val="20"/>
          <w:szCs w:val="20"/>
        </w:rPr>
        <w:t>,</w:t>
      </w:r>
      <w:r w:rsidR="0042483D" w:rsidRPr="003D2EB1">
        <w:rPr>
          <w:sz w:val="20"/>
          <w:szCs w:val="20"/>
        </w:rPr>
        <w:t xml:space="preserve"> </w:t>
      </w:r>
      <w:r w:rsidRPr="003D2EB1">
        <w:rPr>
          <w:sz w:val="20"/>
          <w:szCs w:val="20"/>
        </w:rPr>
        <w:t>S.,</w:t>
      </w:r>
      <w:r w:rsidR="0042483D" w:rsidRPr="003D2EB1">
        <w:rPr>
          <w:sz w:val="20"/>
          <w:szCs w:val="20"/>
        </w:rPr>
        <w:t xml:space="preserve"> </w:t>
      </w:r>
      <w:proofErr w:type="spellStart"/>
      <w:r w:rsidRPr="003D2EB1">
        <w:rPr>
          <w:sz w:val="20"/>
          <w:szCs w:val="20"/>
        </w:rPr>
        <w:t>Rahimpour</w:t>
      </w:r>
      <w:proofErr w:type="spellEnd"/>
      <w:r w:rsidRPr="003D2EB1">
        <w:rPr>
          <w:sz w:val="20"/>
          <w:szCs w:val="20"/>
        </w:rPr>
        <w:t>,</w:t>
      </w:r>
      <w:r w:rsidR="0042483D" w:rsidRPr="003D2EB1">
        <w:rPr>
          <w:sz w:val="20"/>
          <w:szCs w:val="20"/>
        </w:rPr>
        <w:t xml:space="preserve"> </w:t>
      </w:r>
      <w:r w:rsidRPr="003D2EB1">
        <w:rPr>
          <w:sz w:val="20"/>
          <w:szCs w:val="20"/>
        </w:rPr>
        <w:t>M.</w:t>
      </w:r>
      <w:r w:rsidR="0042483D" w:rsidRPr="003D2EB1">
        <w:rPr>
          <w:sz w:val="20"/>
          <w:szCs w:val="20"/>
        </w:rPr>
        <w:t xml:space="preserve"> &amp; </w:t>
      </w:r>
      <w:proofErr w:type="spellStart"/>
      <w:r w:rsidRPr="003D2EB1">
        <w:rPr>
          <w:sz w:val="20"/>
          <w:szCs w:val="20"/>
        </w:rPr>
        <w:t>Zounemat-Kermani</w:t>
      </w:r>
      <w:proofErr w:type="spellEnd"/>
      <w:r w:rsidRPr="003D2EB1">
        <w:rPr>
          <w:sz w:val="20"/>
          <w:szCs w:val="20"/>
        </w:rPr>
        <w:t>,</w:t>
      </w:r>
      <w:r w:rsidR="0042483D" w:rsidRPr="003D2EB1">
        <w:rPr>
          <w:sz w:val="20"/>
          <w:szCs w:val="20"/>
        </w:rPr>
        <w:t xml:space="preserve"> </w:t>
      </w:r>
      <w:r w:rsidRPr="003D2EB1">
        <w:rPr>
          <w:sz w:val="20"/>
          <w:szCs w:val="20"/>
        </w:rPr>
        <w:t>M.</w:t>
      </w:r>
      <w:r w:rsidR="0042483D" w:rsidRPr="003D2EB1">
        <w:rPr>
          <w:sz w:val="20"/>
          <w:szCs w:val="20"/>
        </w:rPr>
        <w:t xml:space="preserve"> </w:t>
      </w:r>
      <w:r w:rsidRPr="003D2EB1">
        <w:rPr>
          <w:sz w:val="20"/>
          <w:szCs w:val="20"/>
        </w:rPr>
        <w:t>Paddy</w:t>
      </w:r>
      <w:r w:rsidR="0042483D" w:rsidRPr="003D2EB1">
        <w:rPr>
          <w:sz w:val="20"/>
          <w:szCs w:val="20"/>
        </w:rPr>
        <w:t xml:space="preserve"> </w:t>
      </w:r>
      <w:r w:rsidRPr="003D2EB1">
        <w:rPr>
          <w:sz w:val="20"/>
          <w:szCs w:val="20"/>
        </w:rPr>
        <w:t>Water</w:t>
      </w:r>
      <w:r w:rsidR="0042483D" w:rsidRPr="003D2EB1">
        <w:rPr>
          <w:sz w:val="20"/>
          <w:szCs w:val="20"/>
        </w:rPr>
        <w:t xml:space="preserve"> </w:t>
      </w:r>
      <w:r w:rsidRPr="003D2EB1">
        <w:rPr>
          <w:sz w:val="20"/>
          <w:szCs w:val="20"/>
        </w:rPr>
        <w:t>Environ</w:t>
      </w:r>
      <w:r w:rsidR="0042483D" w:rsidRPr="003D2EB1">
        <w:rPr>
          <w:sz w:val="20"/>
          <w:szCs w:val="20"/>
        </w:rPr>
        <w:t xml:space="preserve"> </w:t>
      </w:r>
      <w:r w:rsidRPr="003D2EB1">
        <w:rPr>
          <w:sz w:val="20"/>
          <w:szCs w:val="20"/>
        </w:rPr>
        <w:t>(2017).</w:t>
      </w:r>
      <w:r w:rsidR="0042483D" w:rsidRPr="003D2EB1">
        <w:rPr>
          <w:sz w:val="20"/>
          <w:szCs w:val="20"/>
        </w:rPr>
        <w:t xml:space="preserve"> </w:t>
      </w:r>
      <w:r w:rsidRPr="003D2EB1">
        <w:rPr>
          <w:sz w:val="20"/>
          <w:szCs w:val="20"/>
        </w:rPr>
        <w:t>Numerical</w:t>
      </w:r>
      <w:r w:rsidR="0042483D" w:rsidRPr="003D2EB1">
        <w:rPr>
          <w:sz w:val="20"/>
          <w:szCs w:val="20"/>
        </w:rPr>
        <w:t xml:space="preserve"> </w:t>
      </w:r>
      <w:r w:rsidRPr="003D2EB1">
        <w:rPr>
          <w:sz w:val="20"/>
          <w:szCs w:val="20"/>
        </w:rPr>
        <w:t>modeling</w:t>
      </w:r>
      <w:r w:rsidR="0042483D" w:rsidRPr="003D2EB1">
        <w:rPr>
          <w:sz w:val="20"/>
          <w:szCs w:val="20"/>
        </w:rPr>
        <w:t xml:space="preserve"> </w:t>
      </w:r>
      <w:r w:rsidRPr="003D2EB1">
        <w:rPr>
          <w:sz w:val="20"/>
          <w:szCs w:val="20"/>
        </w:rPr>
        <w:t>based</w:t>
      </w:r>
      <w:r w:rsidR="0042483D" w:rsidRPr="003D2EB1">
        <w:rPr>
          <w:sz w:val="20"/>
          <w:szCs w:val="20"/>
        </w:rPr>
        <w:t xml:space="preserve"> </w:t>
      </w:r>
      <w:r w:rsidRPr="003D2EB1">
        <w:rPr>
          <w:sz w:val="20"/>
          <w:szCs w:val="20"/>
        </w:rPr>
        <w:t>on</w:t>
      </w:r>
      <w:r w:rsidR="0042483D" w:rsidRPr="003D2EB1">
        <w:rPr>
          <w:sz w:val="20"/>
          <w:szCs w:val="20"/>
        </w:rPr>
        <w:t xml:space="preserve"> </w:t>
      </w:r>
      <w:r w:rsidRPr="003D2EB1">
        <w:rPr>
          <w:sz w:val="20"/>
          <w:szCs w:val="20"/>
        </w:rPr>
        <w:t>a</w:t>
      </w:r>
      <w:r w:rsidR="0042483D" w:rsidRPr="003D2EB1">
        <w:rPr>
          <w:sz w:val="20"/>
          <w:szCs w:val="20"/>
        </w:rPr>
        <w:t xml:space="preserve"> </w:t>
      </w:r>
      <w:r w:rsidRPr="003D2EB1">
        <w:rPr>
          <w:sz w:val="20"/>
          <w:szCs w:val="20"/>
        </w:rPr>
        <w:t>finite</w:t>
      </w:r>
      <w:r w:rsidR="0042483D" w:rsidRPr="003D2EB1">
        <w:rPr>
          <w:sz w:val="20"/>
          <w:szCs w:val="20"/>
        </w:rPr>
        <w:t xml:space="preserve"> </w:t>
      </w:r>
      <w:r w:rsidRPr="003D2EB1">
        <w:rPr>
          <w:sz w:val="20"/>
          <w:szCs w:val="20"/>
        </w:rPr>
        <w:t>element</w:t>
      </w:r>
      <w:r w:rsidR="0042483D" w:rsidRPr="003D2EB1">
        <w:rPr>
          <w:sz w:val="20"/>
          <w:szCs w:val="20"/>
        </w:rPr>
        <w:t xml:space="preserve"> </w:t>
      </w:r>
      <w:r w:rsidRPr="003D2EB1">
        <w:rPr>
          <w:sz w:val="20"/>
          <w:szCs w:val="20"/>
        </w:rPr>
        <w:t>method</w:t>
      </w:r>
      <w:r w:rsidR="0042483D" w:rsidRPr="003D2EB1">
        <w:rPr>
          <w:sz w:val="20"/>
          <w:szCs w:val="20"/>
        </w:rPr>
        <w:t xml:space="preserve"> </w:t>
      </w:r>
      <w:r w:rsidRPr="003D2EB1">
        <w:rPr>
          <w:sz w:val="20"/>
          <w:szCs w:val="20"/>
        </w:rPr>
        <w:t>for</w:t>
      </w:r>
      <w:r w:rsidR="0042483D" w:rsidRPr="003D2EB1">
        <w:rPr>
          <w:sz w:val="20"/>
          <w:szCs w:val="20"/>
        </w:rPr>
        <w:t xml:space="preserve"> </w:t>
      </w:r>
      <w:r w:rsidRPr="003D2EB1">
        <w:rPr>
          <w:sz w:val="20"/>
          <w:szCs w:val="20"/>
        </w:rPr>
        <w:t>simulation</w:t>
      </w:r>
      <w:r w:rsidR="0042483D" w:rsidRPr="003D2EB1">
        <w:rPr>
          <w:sz w:val="20"/>
          <w:szCs w:val="20"/>
        </w:rPr>
        <w:t xml:space="preserve"> </w:t>
      </w:r>
      <w:r w:rsidRPr="003D2EB1">
        <w:rPr>
          <w:sz w:val="20"/>
          <w:szCs w:val="20"/>
        </w:rPr>
        <w:t>of</w:t>
      </w:r>
      <w:r w:rsidR="0042483D" w:rsidRPr="003D2EB1">
        <w:rPr>
          <w:sz w:val="20"/>
          <w:szCs w:val="20"/>
        </w:rPr>
        <w:t xml:space="preserve"> </w:t>
      </w:r>
      <w:r w:rsidRPr="003D2EB1">
        <w:rPr>
          <w:sz w:val="20"/>
          <w:szCs w:val="20"/>
        </w:rPr>
        <w:t>flow</w:t>
      </w:r>
      <w:r w:rsidR="0042483D" w:rsidRPr="003D2EB1">
        <w:rPr>
          <w:sz w:val="20"/>
          <w:szCs w:val="20"/>
        </w:rPr>
        <w:t xml:space="preserve"> </w:t>
      </w:r>
      <w:r w:rsidRPr="003D2EB1">
        <w:rPr>
          <w:sz w:val="20"/>
          <w:szCs w:val="20"/>
        </w:rPr>
        <w:t>in</w:t>
      </w:r>
      <w:r w:rsidR="0042483D" w:rsidRPr="003D2EB1">
        <w:rPr>
          <w:sz w:val="20"/>
          <w:szCs w:val="20"/>
        </w:rPr>
        <w:t xml:space="preserve"> </w:t>
      </w:r>
      <w:r w:rsidRPr="003D2EB1">
        <w:rPr>
          <w:sz w:val="20"/>
          <w:szCs w:val="20"/>
        </w:rPr>
        <w:t>furrow</w:t>
      </w:r>
      <w:r w:rsidR="0042483D" w:rsidRPr="003D2EB1">
        <w:rPr>
          <w:sz w:val="20"/>
          <w:szCs w:val="20"/>
        </w:rPr>
        <w:t xml:space="preserve"> </w:t>
      </w:r>
      <w:r w:rsidRPr="003D2EB1">
        <w:rPr>
          <w:sz w:val="20"/>
          <w:szCs w:val="20"/>
        </w:rPr>
        <w:t>irrigation.</w:t>
      </w:r>
      <w:r w:rsidR="0042483D" w:rsidRPr="003D2EB1">
        <w:rPr>
          <w:sz w:val="20"/>
          <w:szCs w:val="20"/>
        </w:rPr>
        <w:t xml:space="preserve"> </w:t>
      </w:r>
      <w:proofErr w:type="spellStart"/>
      <w:r w:rsidRPr="003D2EB1">
        <w:rPr>
          <w:sz w:val="20"/>
          <w:szCs w:val="20"/>
        </w:rPr>
        <w:t>Doi</w:t>
      </w:r>
      <w:proofErr w:type="spellEnd"/>
      <w:r w:rsidRPr="003D2EB1">
        <w:rPr>
          <w:sz w:val="20"/>
          <w:szCs w:val="20"/>
        </w:rPr>
        <w:t>:</w:t>
      </w:r>
      <w:r w:rsidR="0042483D" w:rsidRPr="003D2EB1">
        <w:rPr>
          <w:sz w:val="20"/>
          <w:szCs w:val="20"/>
        </w:rPr>
        <w:t xml:space="preserve"> </w:t>
      </w:r>
      <w:r w:rsidRPr="003D2EB1">
        <w:rPr>
          <w:sz w:val="20"/>
          <w:szCs w:val="20"/>
        </w:rPr>
        <w:t>10.1007/s10333-017-0599-6.</w:t>
      </w:r>
    </w:p>
    <w:p w:rsidR="0069541E" w:rsidRPr="003D2EB1" w:rsidRDefault="0069541E" w:rsidP="0071035F">
      <w:pPr>
        <w:numPr>
          <w:ilvl w:val="0"/>
          <w:numId w:val="4"/>
        </w:numPr>
        <w:suppressAutoHyphens w:val="0"/>
        <w:snapToGrid w:val="0"/>
        <w:ind w:left="425" w:hanging="425"/>
        <w:jc w:val="both"/>
        <w:rPr>
          <w:sz w:val="20"/>
          <w:szCs w:val="20"/>
        </w:rPr>
      </w:pPr>
      <w:proofErr w:type="spellStart"/>
      <w:r w:rsidRPr="003D2EB1">
        <w:rPr>
          <w:sz w:val="20"/>
          <w:szCs w:val="20"/>
        </w:rPr>
        <w:t>Schwankl</w:t>
      </w:r>
      <w:proofErr w:type="spellEnd"/>
      <w:r w:rsidR="0042483D" w:rsidRPr="003D2EB1">
        <w:rPr>
          <w:sz w:val="20"/>
          <w:szCs w:val="20"/>
        </w:rPr>
        <w:t xml:space="preserve"> </w:t>
      </w:r>
      <w:r w:rsidRPr="003D2EB1">
        <w:rPr>
          <w:sz w:val="20"/>
          <w:szCs w:val="20"/>
        </w:rPr>
        <w:t>LJ,</w:t>
      </w:r>
      <w:r w:rsidR="0042483D" w:rsidRPr="003D2EB1">
        <w:rPr>
          <w:sz w:val="20"/>
          <w:szCs w:val="20"/>
        </w:rPr>
        <w:t xml:space="preserve"> </w:t>
      </w:r>
      <w:proofErr w:type="spellStart"/>
      <w:r w:rsidRPr="003D2EB1">
        <w:rPr>
          <w:sz w:val="20"/>
          <w:szCs w:val="20"/>
        </w:rPr>
        <w:t>Frate</w:t>
      </w:r>
      <w:proofErr w:type="spellEnd"/>
      <w:r w:rsidR="0042483D" w:rsidRPr="003D2EB1">
        <w:rPr>
          <w:sz w:val="20"/>
          <w:szCs w:val="20"/>
        </w:rPr>
        <w:t xml:space="preserve"> </w:t>
      </w:r>
      <w:r w:rsidRPr="003D2EB1">
        <w:rPr>
          <w:sz w:val="20"/>
          <w:szCs w:val="20"/>
        </w:rPr>
        <w:t>CA,</w:t>
      </w:r>
      <w:r w:rsidR="0042483D" w:rsidRPr="003D2EB1">
        <w:rPr>
          <w:sz w:val="20"/>
          <w:szCs w:val="20"/>
        </w:rPr>
        <w:t xml:space="preserve"> </w:t>
      </w:r>
      <w:r w:rsidRPr="003D2EB1">
        <w:rPr>
          <w:sz w:val="20"/>
          <w:szCs w:val="20"/>
        </w:rPr>
        <w:t>2004.</w:t>
      </w:r>
      <w:r w:rsidR="0042483D" w:rsidRPr="003D2EB1">
        <w:rPr>
          <w:sz w:val="20"/>
          <w:szCs w:val="20"/>
        </w:rPr>
        <w:t xml:space="preserve"> </w:t>
      </w:r>
      <w:r w:rsidRPr="003D2EB1">
        <w:rPr>
          <w:sz w:val="20"/>
          <w:szCs w:val="20"/>
        </w:rPr>
        <w:t>Alternative</w:t>
      </w:r>
      <w:r w:rsidR="0042483D" w:rsidRPr="003D2EB1">
        <w:rPr>
          <w:sz w:val="20"/>
          <w:szCs w:val="20"/>
        </w:rPr>
        <w:t xml:space="preserve"> </w:t>
      </w:r>
      <w:r w:rsidRPr="003D2EB1">
        <w:rPr>
          <w:sz w:val="20"/>
          <w:szCs w:val="20"/>
        </w:rPr>
        <w:t>techniques</w:t>
      </w:r>
      <w:r w:rsidR="0042483D" w:rsidRPr="003D2EB1">
        <w:rPr>
          <w:sz w:val="20"/>
          <w:szCs w:val="20"/>
        </w:rPr>
        <w:t xml:space="preserve"> </w:t>
      </w:r>
      <w:r w:rsidRPr="003D2EB1">
        <w:rPr>
          <w:sz w:val="20"/>
          <w:szCs w:val="20"/>
        </w:rPr>
        <w:t>improve</w:t>
      </w:r>
      <w:r w:rsidR="0042483D" w:rsidRPr="003D2EB1">
        <w:rPr>
          <w:sz w:val="20"/>
          <w:szCs w:val="20"/>
        </w:rPr>
        <w:t xml:space="preserve"> </w:t>
      </w:r>
      <w:r w:rsidRPr="003D2EB1">
        <w:rPr>
          <w:sz w:val="20"/>
          <w:szCs w:val="20"/>
        </w:rPr>
        <w:t>irrigation</w:t>
      </w:r>
      <w:r w:rsidR="0042483D" w:rsidRPr="003D2EB1">
        <w:rPr>
          <w:sz w:val="20"/>
          <w:szCs w:val="20"/>
        </w:rPr>
        <w:t xml:space="preserve"> </w:t>
      </w:r>
      <w:r w:rsidRPr="003D2EB1">
        <w:rPr>
          <w:sz w:val="20"/>
          <w:szCs w:val="20"/>
        </w:rPr>
        <w:t>and</w:t>
      </w:r>
      <w:r w:rsidR="0042483D" w:rsidRPr="003D2EB1">
        <w:rPr>
          <w:sz w:val="20"/>
          <w:szCs w:val="20"/>
        </w:rPr>
        <w:t xml:space="preserve"> </w:t>
      </w:r>
      <w:r w:rsidRPr="003D2EB1">
        <w:rPr>
          <w:sz w:val="20"/>
          <w:szCs w:val="20"/>
        </w:rPr>
        <w:t>nutrient</w:t>
      </w:r>
      <w:r w:rsidR="0042483D" w:rsidRPr="003D2EB1">
        <w:rPr>
          <w:sz w:val="20"/>
          <w:szCs w:val="20"/>
        </w:rPr>
        <w:t xml:space="preserve"> </w:t>
      </w:r>
      <w:r w:rsidRPr="003D2EB1">
        <w:rPr>
          <w:sz w:val="20"/>
          <w:szCs w:val="20"/>
        </w:rPr>
        <w:t>management</w:t>
      </w:r>
      <w:r w:rsidR="0042483D" w:rsidRPr="003D2EB1">
        <w:rPr>
          <w:sz w:val="20"/>
          <w:szCs w:val="20"/>
        </w:rPr>
        <w:t xml:space="preserve"> </w:t>
      </w:r>
      <w:r w:rsidRPr="003D2EB1">
        <w:rPr>
          <w:sz w:val="20"/>
          <w:szCs w:val="20"/>
        </w:rPr>
        <w:t>on</w:t>
      </w:r>
      <w:r w:rsidR="0042483D" w:rsidRPr="003D2EB1">
        <w:rPr>
          <w:sz w:val="20"/>
          <w:szCs w:val="20"/>
        </w:rPr>
        <w:t xml:space="preserve"> </w:t>
      </w:r>
      <w:r w:rsidRPr="003D2EB1">
        <w:rPr>
          <w:sz w:val="20"/>
          <w:szCs w:val="20"/>
        </w:rPr>
        <w:t>dairies.</w:t>
      </w:r>
      <w:r w:rsidR="0042483D" w:rsidRPr="003D2EB1">
        <w:rPr>
          <w:sz w:val="20"/>
          <w:szCs w:val="20"/>
        </w:rPr>
        <w:t xml:space="preserve"> </w:t>
      </w:r>
      <w:proofErr w:type="spellStart"/>
      <w:r w:rsidRPr="003D2EB1">
        <w:rPr>
          <w:sz w:val="20"/>
          <w:szCs w:val="20"/>
        </w:rPr>
        <w:t>Calif</w:t>
      </w:r>
      <w:proofErr w:type="spellEnd"/>
      <w:r w:rsidR="0042483D" w:rsidRPr="003D2EB1">
        <w:rPr>
          <w:sz w:val="20"/>
          <w:szCs w:val="20"/>
        </w:rPr>
        <w:t xml:space="preserve"> </w:t>
      </w:r>
      <w:proofErr w:type="spellStart"/>
      <w:r w:rsidRPr="003D2EB1">
        <w:rPr>
          <w:sz w:val="20"/>
          <w:szCs w:val="20"/>
        </w:rPr>
        <w:t>Agr</w:t>
      </w:r>
      <w:proofErr w:type="spellEnd"/>
      <w:r w:rsidR="0042483D" w:rsidRPr="003D2EB1">
        <w:rPr>
          <w:sz w:val="20"/>
          <w:szCs w:val="20"/>
        </w:rPr>
        <w:t xml:space="preserve"> </w:t>
      </w:r>
      <w:r w:rsidRPr="003D2EB1">
        <w:rPr>
          <w:sz w:val="20"/>
          <w:szCs w:val="20"/>
        </w:rPr>
        <w:t>58(3):</w:t>
      </w:r>
      <w:r w:rsidR="0042483D" w:rsidRPr="003D2EB1">
        <w:rPr>
          <w:sz w:val="20"/>
          <w:szCs w:val="20"/>
        </w:rPr>
        <w:t xml:space="preserve"> </w:t>
      </w:r>
      <w:r w:rsidRPr="003D2EB1">
        <w:rPr>
          <w:sz w:val="20"/>
          <w:szCs w:val="20"/>
        </w:rPr>
        <w:t>159-163.</w:t>
      </w:r>
    </w:p>
    <w:p w:rsidR="0069541E" w:rsidRPr="003D2EB1" w:rsidRDefault="0069541E" w:rsidP="0071035F">
      <w:pPr>
        <w:numPr>
          <w:ilvl w:val="0"/>
          <w:numId w:val="4"/>
        </w:numPr>
        <w:suppressAutoHyphens w:val="0"/>
        <w:snapToGrid w:val="0"/>
        <w:ind w:left="425" w:hanging="425"/>
        <w:jc w:val="both"/>
        <w:rPr>
          <w:sz w:val="20"/>
          <w:szCs w:val="20"/>
        </w:rPr>
      </w:pPr>
      <w:proofErr w:type="spellStart"/>
      <w:r w:rsidRPr="003D2EB1">
        <w:rPr>
          <w:sz w:val="20"/>
          <w:szCs w:val="20"/>
        </w:rPr>
        <w:t>Shepard</w:t>
      </w:r>
      <w:proofErr w:type="spellEnd"/>
      <w:r w:rsidRPr="003D2EB1">
        <w:rPr>
          <w:sz w:val="20"/>
          <w:szCs w:val="20"/>
        </w:rPr>
        <w:t>,</w:t>
      </w:r>
      <w:r w:rsidR="0042483D" w:rsidRPr="003D2EB1">
        <w:rPr>
          <w:sz w:val="20"/>
          <w:szCs w:val="20"/>
        </w:rPr>
        <w:t xml:space="preserve"> </w:t>
      </w:r>
      <w:r w:rsidRPr="003D2EB1">
        <w:rPr>
          <w:sz w:val="20"/>
          <w:szCs w:val="20"/>
        </w:rPr>
        <w:t>J.</w:t>
      </w:r>
      <w:r w:rsidR="0042483D" w:rsidRPr="003D2EB1">
        <w:rPr>
          <w:sz w:val="20"/>
          <w:szCs w:val="20"/>
        </w:rPr>
        <w:t xml:space="preserve"> </w:t>
      </w:r>
      <w:r w:rsidRPr="003D2EB1">
        <w:rPr>
          <w:sz w:val="20"/>
          <w:szCs w:val="20"/>
        </w:rPr>
        <w:t>S.,</w:t>
      </w:r>
      <w:r w:rsidR="0042483D" w:rsidRPr="003D2EB1">
        <w:rPr>
          <w:sz w:val="20"/>
          <w:szCs w:val="20"/>
        </w:rPr>
        <w:t xml:space="preserve"> </w:t>
      </w:r>
      <w:proofErr w:type="spellStart"/>
      <w:r w:rsidRPr="003D2EB1">
        <w:rPr>
          <w:sz w:val="20"/>
          <w:szCs w:val="20"/>
        </w:rPr>
        <w:t>Wallender</w:t>
      </w:r>
      <w:proofErr w:type="spellEnd"/>
      <w:r w:rsidRPr="003D2EB1">
        <w:rPr>
          <w:sz w:val="20"/>
          <w:szCs w:val="20"/>
        </w:rPr>
        <w:t>,</w:t>
      </w:r>
      <w:r w:rsidR="0042483D" w:rsidRPr="003D2EB1">
        <w:rPr>
          <w:sz w:val="20"/>
          <w:szCs w:val="20"/>
        </w:rPr>
        <w:t xml:space="preserve"> </w:t>
      </w:r>
      <w:r w:rsidRPr="003D2EB1">
        <w:rPr>
          <w:sz w:val="20"/>
          <w:szCs w:val="20"/>
        </w:rPr>
        <w:t>W.</w:t>
      </w:r>
      <w:r w:rsidR="0042483D" w:rsidRPr="003D2EB1">
        <w:rPr>
          <w:sz w:val="20"/>
          <w:szCs w:val="20"/>
        </w:rPr>
        <w:t xml:space="preserve"> </w:t>
      </w:r>
      <w:r w:rsidRPr="003D2EB1">
        <w:rPr>
          <w:sz w:val="20"/>
          <w:szCs w:val="20"/>
        </w:rPr>
        <w:t>W.</w:t>
      </w:r>
      <w:r w:rsidR="0042483D" w:rsidRPr="003D2EB1">
        <w:rPr>
          <w:sz w:val="20"/>
          <w:szCs w:val="20"/>
        </w:rPr>
        <w:t xml:space="preserve"> </w:t>
      </w:r>
      <w:r w:rsidRPr="003D2EB1">
        <w:rPr>
          <w:sz w:val="20"/>
          <w:szCs w:val="20"/>
        </w:rPr>
        <w:t>and</w:t>
      </w:r>
      <w:r w:rsidR="0042483D" w:rsidRPr="003D2EB1">
        <w:rPr>
          <w:sz w:val="20"/>
          <w:szCs w:val="20"/>
        </w:rPr>
        <w:t xml:space="preserve"> </w:t>
      </w:r>
      <w:r w:rsidRPr="003D2EB1">
        <w:rPr>
          <w:sz w:val="20"/>
          <w:szCs w:val="20"/>
        </w:rPr>
        <w:t>J.</w:t>
      </w:r>
      <w:r w:rsidR="0042483D" w:rsidRPr="003D2EB1">
        <w:rPr>
          <w:sz w:val="20"/>
          <w:szCs w:val="20"/>
        </w:rPr>
        <w:t xml:space="preserve"> </w:t>
      </w:r>
      <w:r w:rsidRPr="003D2EB1">
        <w:rPr>
          <w:sz w:val="20"/>
          <w:szCs w:val="20"/>
        </w:rPr>
        <w:t>W.</w:t>
      </w:r>
      <w:r w:rsidR="0042483D" w:rsidRPr="003D2EB1">
        <w:rPr>
          <w:sz w:val="20"/>
          <w:szCs w:val="20"/>
        </w:rPr>
        <w:t xml:space="preserve"> </w:t>
      </w:r>
      <w:proofErr w:type="spellStart"/>
      <w:r w:rsidRPr="003D2EB1">
        <w:rPr>
          <w:sz w:val="20"/>
          <w:szCs w:val="20"/>
        </w:rPr>
        <w:t>Hopmans</w:t>
      </w:r>
      <w:proofErr w:type="spellEnd"/>
      <w:r w:rsidRPr="003D2EB1">
        <w:rPr>
          <w:sz w:val="20"/>
          <w:szCs w:val="20"/>
        </w:rPr>
        <w:t>.</w:t>
      </w:r>
      <w:r w:rsidR="0042483D" w:rsidRPr="003D2EB1">
        <w:rPr>
          <w:sz w:val="20"/>
          <w:szCs w:val="20"/>
        </w:rPr>
        <w:t xml:space="preserve"> </w:t>
      </w:r>
      <w:r w:rsidRPr="003D2EB1">
        <w:rPr>
          <w:sz w:val="20"/>
          <w:szCs w:val="20"/>
        </w:rPr>
        <w:t>1993.</w:t>
      </w:r>
      <w:r w:rsidR="0042483D" w:rsidRPr="003D2EB1">
        <w:rPr>
          <w:sz w:val="20"/>
          <w:szCs w:val="20"/>
        </w:rPr>
        <w:t xml:space="preserve"> </w:t>
      </w:r>
      <w:r w:rsidRPr="003D2EB1">
        <w:rPr>
          <w:sz w:val="20"/>
          <w:szCs w:val="20"/>
        </w:rPr>
        <w:t>One</w:t>
      </w:r>
      <w:r w:rsidR="0042483D" w:rsidRPr="003D2EB1">
        <w:rPr>
          <w:sz w:val="20"/>
          <w:szCs w:val="20"/>
        </w:rPr>
        <w:t xml:space="preserve"> </w:t>
      </w:r>
      <w:r w:rsidRPr="003D2EB1">
        <w:rPr>
          <w:sz w:val="20"/>
          <w:szCs w:val="20"/>
        </w:rPr>
        <w:t>method</w:t>
      </w:r>
      <w:r w:rsidR="0042483D" w:rsidRPr="003D2EB1">
        <w:rPr>
          <w:sz w:val="20"/>
          <w:szCs w:val="20"/>
        </w:rPr>
        <w:t xml:space="preserve"> </w:t>
      </w:r>
      <w:r w:rsidRPr="003D2EB1">
        <w:rPr>
          <w:sz w:val="20"/>
          <w:szCs w:val="20"/>
        </w:rPr>
        <w:t>for</w:t>
      </w:r>
      <w:r w:rsidR="0042483D" w:rsidRPr="003D2EB1">
        <w:rPr>
          <w:sz w:val="20"/>
          <w:szCs w:val="20"/>
        </w:rPr>
        <w:t xml:space="preserve"> </w:t>
      </w:r>
      <w:r w:rsidRPr="003D2EB1">
        <w:rPr>
          <w:sz w:val="20"/>
          <w:szCs w:val="20"/>
        </w:rPr>
        <w:t>estimating</w:t>
      </w:r>
      <w:r w:rsidR="0042483D" w:rsidRPr="003D2EB1">
        <w:rPr>
          <w:sz w:val="20"/>
          <w:szCs w:val="20"/>
        </w:rPr>
        <w:t xml:space="preserve"> </w:t>
      </w:r>
      <w:r w:rsidRPr="003D2EB1">
        <w:rPr>
          <w:sz w:val="20"/>
          <w:szCs w:val="20"/>
        </w:rPr>
        <w:lastRenderedPageBreak/>
        <w:t>furrow</w:t>
      </w:r>
      <w:r w:rsidR="0042483D" w:rsidRPr="003D2EB1">
        <w:rPr>
          <w:sz w:val="20"/>
          <w:szCs w:val="20"/>
        </w:rPr>
        <w:t xml:space="preserve"> </w:t>
      </w:r>
      <w:r w:rsidRPr="003D2EB1">
        <w:rPr>
          <w:sz w:val="20"/>
          <w:szCs w:val="20"/>
        </w:rPr>
        <w:t>infiltration.</w:t>
      </w:r>
      <w:r w:rsidR="0042483D" w:rsidRPr="003D2EB1">
        <w:rPr>
          <w:sz w:val="20"/>
          <w:szCs w:val="20"/>
        </w:rPr>
        <w:t xml:space="preserve"> </w:t>
      </w:r>
      <w:r w:rsidRPr="003D2EB1">
        <w:rPr>
          <w:sz w:val="20"/>
          <w:szCs w:val="20"/>
        </w:rPr>
        <w:t>Trans.</w:t>
      </w:r>
      <w:r w:rsidR="0042483D" w:rsidRPr="003D2EB1">
        <w:rPr>
          <w:sz w:val="20"/>
          <w:szCs w:val="20"/>
        </w:rPr>
        <w:t xml:space="preserve"> </w:t>
      </w:r>
      <w:r w:rsidRPr="003D2EB1">
        <w:rPr>
          <w:sz w:val="20"/>
          <w:szCs w:val="20"/>
        </w:rPr>
        <w:t>ASAE.,</w:t>
      </w:r>
      <w:r w:rsidR="0042483D" w:rsidRPr="003D2EB1">
        <w:rPr>
          <w:sz w:val="20"/>
          <w:szCs w:val="20"/>
        </w:rPr>
        <w:t xml:space="preserve"> </w:t>
      </w:r>
      <w:r w:rsidRPr="003D2EB1">
        <w:rPr>
          <w:sz w:val="20"/>
          <w:szCs w:val="20"/>
        </w:rPr>
        <w:t>36</w:t>
      </w:r>
      <w:r w:rsidR="0042483D" w:rsidRPr="003D2EB1">
        <w:rPr>
          <w:sz w:val="20"/>
          <w:szCs w:val="20"/>
        </w:rPr>
        <w:t xml:space="preserve"> </w:t>
      </w:r>
      <w:r w:rsidRPr="003D2EB1">
        <w:rPr>
          <w:sz w:val="20"/>
          <w:szCs w:val="20"/>
        </w:rPr>
        <w:t>(2):</w:t>
      </w:r>
      <w:r w:rsidR="0042483D" w:rsidRPr="003D2EB1">
        <w:rPr>
          <w:sz w:val="20"/>
          <w:szCs w:val="20"/>
        </w:rPr>
        <w:t xml:space="preserve"> </w:t>
      </w:r>
      <w:r w:rsidRPr="003D2EB1">
        <w:rPr>
          <w:sz w:val="20"/>
          <w:szCs w:val="20"/>
        </w:rPr>
        <w:t>395-404.</w:t>
      </w:r>
    </w:p>
    <w:p w:rsidR="0069541E" w:rsidRPr="003D2EB1" w:rsidRDefault="0069541E" w:rsidP="0071035F">
      <w:pPr>
        <w:numPr>
          <w:ilvl w:val="0"/>
          <w:numId w:val="4"/>
        </w:numPr>
        <w:suppressAutoHyphens w:val="0"/>
        <w:snapToGrid w:val="0"/>
        <w:ind w:left="425" w:hanging="425"/>
        <w:jc w:val="both"/>
        <w:rPr>
          <w:sz w:val="20"/>
          <w:szCs w:val="20"/>
        </w:rPr>
      </w:pPr>
      <w:proofErr w:type="spellStart"/>
      <w:r w:rsidRPr="003D2EB1">
        <w:rPr>
          <w:sz w:val="20"/>
          <w:szCs w:val="20"/>
        </w:rPr>
        <w:t>Strelkoff</w:t>
      </w:r>
      <w:proofErr w:type="spellEnd"/>
      <w:r w:rsidRPr="003D2EB1">
        <w:rPr>
          <w:sz w:val="20"/>
          <w:szCs w:val="20"/>
        </w:rPr>
        <w:t>,</w:t>
      </w:r>
      <w:r w:rsidR="0042483D" w:rsidRPr="003D2EB1">
        <w:rPr>
          <w:sz w:val="20"/>
          <w:szCs w:val="20"/>
        </w:rPr>
        <w:t xml:space="preserve"> </w:t>
      </w:r>
      <w:r w:rsidRPr="003D2EB1">
        <w:rPr>
          <w:sz w:val="20"/>
          <w:szCs w:val="20"/>
        </w:rPr>
        <w:t>T.</w:t>
      </w:r>
      <w:r w:rsidR="0042483D" w:rsidRPr="003D2EB1">
        <w:rPr>
          <w:sz w:val="20"/>
          <w:szCs w:val="20"/>
        </w:rPr>
        <w:t xml:space="preserve"> </w:t>
      </w:r>
      <w:r w:rsidRPr="003D2EB1">
        <w:rPr>
          <w:sz w:val="20"/>
          <w:szCs w:val="20"/>
        </w:rPr>
        <w:t>S.,</w:t>
      </w:r>
      <w:r w:rsidR="0042483D" w:rsidRPr="003D2EB1">
        <w:rPr>
          <w:sz w:val="20"/>
          <w:szCs w:val="20"/>
        </w:rPr>
        <w:t xml:space="preserve"> </w:t>
      </w:r>
      <w:proofErr w:type="spellStart"/>
      <w:r w:rsidRPr="003D2EB1">
        <w:rPr>
          <w:sz w:val="20"/>
          <w:szCs w:val="20"/>
        </w:rPr>
        <w:t>Clemmens</w:t>
      </w:r>
      <w:proofErr w:type="spellEnd"/>
      <w:r w:rsidRPr="003D2EB1">
        <w:rPr>
          <w:sz w:val="20"/>
          <w:szCs w:val="20"/>
        </w:rPr>
        <w:t>,</w:t>
      </w:r>
      <w:r w:rsidR="0042483D" w:rsidRPr="003D2EB1">
        <w:rPr>
          <w:sz w:val="20"/>
          <w:szCs w:val="20"/>
        </w:rPr>
        <w:t xml:space="preserve"> </w:t>
      </w:r>
      <w:r w:rsidRPr="003D2EB1">
        <w:rPr>
          <w:sz w:val="20"/>
          <w:szCs w:val="20"/>
        </w:rPr>
        <w:t>A.</w:t>
      </w:r>
      <w:r w:rsidR="0042483D" w:rsidRPr="003D2EB1">
        <w:rPr>
          <w:sz w:val="20"/>
          <w:szCs w:val="20"/>
        </w:rPr>
        <w:t xml:space="preserve"> </w:t>
      </w:r>
      <w:r w:rsidRPr="003D2EB1">
        <w:rPr>
          <w:sz w:val="20"/>
          <w:szCs w:val="20"/>
        </w:rPr>
        <w:t>J.,</w:t>
      </w:r>
      <w:r w:rsidR="0042483D" w:rsidRPr="003D2EB1">
        <w:rPr>
          <w:sz w:val="20"/>
          <w:szCs w:val="20"/>
        </w:rPr>
        <w:t xml:space="preserve"> </w:t>
      </w:r>
      <w:r w:rsidRPr="003D2EB1">
        <w:rPr>
          <w:sz w:val="20"/>
          <w:szCs w:val="20"/>
        </w:rPr>
        <w:t>El-</w:t>
      </w:r>
      <w:proofErr w:type="spellStart"/>
      <w:r w:rsidRPr="003D2EB1">
        <w:rPr>
          <w:sz w:val="20"/>
          <w:szCs w:val="20"/>
        </w:rPr>
        <w:t>Ansary</w:t>
      </w:r>
      <w:proofErr w:type="spellEnd"/>
      <w:r w:rsidRPr="003D2EB1">
        <w:rPr>
          <w:sz w:val="20"/>
          <w:szCs w:val="20"/>
        </w:rPr>
        <w:t>,</w:t>
      </w:r>
      <w:r w:rsidR="0042483D" w:rsidRPr="003D2EB1">
        <w:rPr>
          <w:sz w:val="20"/>
          <w:szCs w:val="20"/>
        </w:rPr>
        <w:t xml:space="preserve"> </w:t>
      </w:r>
      <w:r w:rsidRPr="003D2EB1">
        <w:rPr>
          <w:sz w:val="20"/>
          <w:szCs w:val="20"/>
        </w:rPr>
        <w:t>M.</w:t>
      </w:r>
      <w:r w:rsidR="0042483D" w:rsidRPr="003D2EB1">
        <w:rPr>
          <w:sz w:val="20"/>
          <w:szCs w:val="20"/>
        </w:rPr>
        <w:t xml:space="preserve"> </w:t>
      </w:r>
      <w:r w:rsidRPr="003D2EB1">
        <w:rPr>
          <w:sz w:val="20"/>
          <w:szCs w:val="20"/>
        </w:rPr>
        <w:t>and</w:t>
      </w:r>
      <w:r w:rsidR="0042483D" w:rsidRPr="003D2EB1">
        <w:rPr>
          <w:sz w:val="20"/>
          <w:szCs w:val="20"/>
        </w:rPr>
        <w:t xml:space="preserve"> </w:t>
      </w:r>
      <w:r w:rsidRPr="003D2EB1">
        <w:rPr>
          <w:sz w:val="20"/>
          <w:szCs w:val="20"/>
        </w:rPr>
        <w:t>M.</w:t>
      </w:r>
      <w:r w:rsidR="0042483D" w:rsidRPr="003D2EB1">
        <w:rPr>
          <w:sz w:val="20"/>
          <w:szCs w:val="20"/>
        </w:rPr>
        <w:t xml:space="preserve"> </w:t>
      </w:r>
      <w:proofErr w:type="spellStart"/>
      <w:r w:rsidRPr="003D2EB1">
        <w:rPr>
          <w:sz w:val="20"/>
          <w:szCs w:val="20"/>
        </w:rPr>
        <w:t>Awad</w:t>
      </w:r>
      <w:proofErr w:type="spellEnd"/>
      <w:r w:rsidRPr="003D2EB1">
        <w:rPr>
          <w:sz w:val="20"/>
          <w:szCs w:val="20"/>
        </w:rPr>
        <w:t>.</w:t>
      </w:r>
      <w:r w:rsidR="0042483D" w:rsidRPr="003D2EB1">
        <w:rPr>
          <w:sz w:val="20"/>
          <w:szCs w:val="20"/>
        </w:rPr>
        <w:t xml:space="preserve"> </w:t>
      </w:r>
      <w:r w:rsidRPr="003D2EB1">
        <w:rPr>
          <w:sz w:val="20"/>
          <w:szCs w:val="20"/>
        </w:rPr>
        <w:t>1999.</w:t>
      </w:r>
      <w:r w:rsidR="0042483D" w:rsidRPr="003D2EB1">
        <w:rPr>
          <w:sz w:val="20"/>
          <w:szCs w:val="20"/>
        </w:rPr>
        <w:t xml:space="preserve"> </w:t>
      </w:r>
      <w:r w:rsidRPr="003D2EB1">
        <w:rPr>
          <w:sz w:val="20"/>
          <w:szCs w:val="20"/>
        </w:rPr>
        <w:t>Surface</w:t>
      </w:r>
      <w:r w:rsidR="0042483D" w:rsidRPr="003D2EB1">
        <w:rPr>
          <w:sz w:val="20"/>
          <w:szCs w:val="20"/>
        </w:rPr>
        <w:t xml:space="preserve"> </w:t>
      </w:r>
      <w:r w:rsidRPr="003D2EB1">
        <w:rPr>
          <w:sz w:val="20"/>
          <w:szCs w:val="20"/>
        </w:rPr>
        <w:t>irrigation</w:t>
      </w:r>
      <w:r w:rsidR="0042483D" w:rsidRPr="003D2EB1">
        <w:rPr>
          <w:sz w:val="20"/>
          <w:szCs w:val="20"/>
        </w:rPr>
        <w:t xml:space="preserve"> </w:t>
      </w:r>
      <w:r w:rsidRPr="003D2EB1">
        <w:rPr>
          <w:sz w:val="20"/>
          <w:szCs w:val="20"/>
        </w:rPr>
        <w:t>evaluation</w:t>
      </w:r>
      <w:r w:rsidR="0042483D" w:rsidRPr="003D2EB1">
        <w:rPr>
          <w:sz w:val="20"/>
          <w:szCs w:val="20"/>
        </w:rPr>
        <w:t xml:space="preserve"> </w:t>
      </w:r>
      <w:r w:rsidRPr="003D2EB1">
        <w:rPr>
          <w:sz w:val="20"/>
          <w:szCs w:val="20"/>
        </w:rPr>
        <w:t>models:</w:t>
      </w:r>
      <w:r w:rsidR="0042483D" w:rsidRPr="003D2EB1">
        <w:rPr>
          <w:sz w:val="20"/>
          <w:szCs w:val="20"/>
        </w:rPr>
        <w:t xml:space="preserve"> </w:t>
      </w:r>
      <w:r w:rsidRPr="003D2EB1">
        <w:rPr>
          <w:sz w:val="20"/>
          <w:szCs w:val="20"/>
        </w:rPr>
        <w:t>Application</w:t>
      </w:r>
      <w:r w:rsidR="0042483D" w:rsidRPr="003D2EB1">
        <w:rPr>
          <w:sz w:val="20"/>
          <w:szCs w:val="20"/>
        </w:rPr>
        <w:t xml:space="preserve"> </w:t>
      </w:r>
      <w:r w:rsidRPr="003D2EB1">
        <w:rPr>
          <w:sz w:val="20"/>
          <w:szCs w:val="20"/>
        </w:rPr>
        <w:t>to</w:t>
      </w:r>
      <w:r w:rsidR="0042483D" w:rsidRPr="003D2EB1">
        <w:rPr>
          <w:sz w:val="20"/>
          <w:szCs w:val="20"/>
        </w:rPr>
        <w:t xml:space="preserve"> </w:t>
      </w:r>
      <w:r w:rsidRPr="003D2EB1">
        <w:rPr>
          <w:sz w:val="20"/>
          <w:szCs w:val="20"/>
        </w:rPr>
        <w:t>level</w:t>
      </w:r>
      <w:r w:rsidR="0042483D" w:rsidRPr="003D2EB1">
        <w:rPr>
          <w:sz w:val="20"/>
          <w:szCs w:val="20"/>
        </w:rPr>
        <w:t xml:space="preserve"> </w:t>
      </w:r>
      <w:r w:rsidRPr="003D2EB1">
        <w:rPr>
          <w:sz w:val="20"/>
          <w:szCs w:val="20"/>
        </w:rPr>
        <w:t>basin</w:t>
      </w:r>
      <w:r w:rsidR="0042483D" w:rsidRPr="003D2EB1">
        <w:rPr>
          <w:sz w:val="20"/>
          <w:szCs w:val="20"/>
        </w:rPr>
        <w:t xml:space="preserve"> </w:t>
      </w:r>
      <w:r w:rsidRPr="003D2EB1">
        <w:rPr>
          <w:sz w:val="20"/>
          <w:szCs w:val="20"/>
        </w:rPr>
        <w:t>in</w:t>
      </w:r>
      <w:r w:rsidR="0042483D" w:rsidRPr="003D2EB1">
        <w:rPr>
          <w:sz w:val="20"/>
          <w:szCs w:val="20"/>
        </w:rPr>
        <w:t xml:space="preserve"> </w:t>
      </w:r>
      <w:r w:rsidRPr="003D2EB1">
        <w:rPr>
          <w:sz w:val="20"/>
          <w:szCs w:val="20"/>
        </w:rPr>
        <w:t>Egypt.</w:t>
      </w:r>
      <w:r w:rsidR="0042483D" w:rsidRPr="003D2EB1">
        <w:rPr>
          <w:sz w:val="20"/>
          <w:szCs w:val="20"/>
        </w:rPr>
        <w:t xml:space="preserve"> </w:t>
      </w:r>
      <w:r w:rsidRPr="003D2EB1">
        <w:rPr>
          <w:sz w:val="20"/>
          <w:szCs w:val="20"/>
        </w:rPr>
        <w:t>Trans.</w:t>
      </w:r>
      <w:r w:rsidR="0042483D" w:rsidRPr="003D2EB1">
        <w:rPr>
          <w:sz w:val="20"/>
          <w:szCs w:val="20"/>
        </w:rPr>
        <w:t xml:space="preserve"> </w:t>
      </w:r>
      <w:r w:rsidRPr="003D2EB1">
        <w:rPr>
          <w:sz w:val="20"/>
          <w:szCs w:val="20"/>
        </w:rPr>
        <w:t>ASAE.,</w:t>
      </w:r>
      <w:r w:rsidR="0042483D" w:rsidRPr="003D2EB1">
        <w:rPr>
          <w:sz w:val="20"/>
          <w:szCs w:val="20"/>
        </w:rPr>
        <w:t xml:space="preserve"> </w:t>
      </w:r>
      <w:r w:rsidRPr="003D2EB1">
        <w:rPr>
          <w:sz w:val="20"/>
          <w:szCs w:val="20"/>
        </w:rPr>
        <w:t>42(4):</w:t>
      </w:r>
      <w:r w:rsidR="0042483D" w:rsidRPr="003D2EB1">
        <w:rPr>
          <w:sz w:val="20"/>
          <w:szCs w:val="20"/>
        </w:rPr>
        <w:t xml:space="preserve"> </w:t>
      </w:r>
      <w:r w:rsidRPr="003D2EB1">
        <w:rPr>
          <w:sz w:val="20"/>
          <w:szCs w:val="20"/>
        </w:rPr>
        <w:t>1027–1036.</w:t>
      </w:r>
    </w:p>
    <w:p w:rsidR="0069541E" w:rsidRPr="003D2EB1" w:rsidRDefault="0069541E" w:rsidP="0071035F">
      <w:pPr>
        <w:numPr>
          <w:ilvl w:val="0"/>
          <w:numId w:val="4"/>
        </w:numPr>
        <w:suppressAutoHyphens w:val="0"/>
        <w:snapToGrid w:val="0"/>
        <w:ind w:left="425" w:hanging="425"/>
        <w:jc w:val="both"/>
        <w:rPr>
          <w:sz w:val="20"/>
          <w:szCs w:val="20"/>
        </w:rPr>
      </w:pPr>
      <w:proofErr w:type="spellStart"/>
      <w:r w:rsidRPr="003D2EB1">
        <w:rPr>
          <w:sz w:val="20"/>
          <w:szCs w:val="20"/>
        </w:rPr>
        <w:t>Valiantzas</w:t>
      </w:r>
      <w:proofErr w:type="spellEnd"/>
      <w:r w:rsidRPr="003D2EB1">
        <w:rPr>
          <w:sz w:val="20"/>
          <w:szCs w:val="20"/>
        </w:rPr>
        <w:t>,</w:t>
      </w:r>
      <w:r w:rsidR="0042483D" w:rsidRPr="003D2EB1">
        <w:rPr>
          <w:sz w:val="20"/>
          <w:szCs w:val="20"/>
        </w:rPr>
        <w:t xml:space="preserve"> </w:t>
      </w:r>
      <w:r w:rsidRPr="003D2EB1">
        <w:rPr>
          <w:sz w:val="20"/>
          <w:szCs w:val="20"/>
        </w:rPr>
        <w:t>J.</w:t>
      </w:r>
      <w:r w:rsidR="0042483D" w:rsidRPr="003D2EB1">
        <w:rPr>
          <w:sz w:val="20"/>
          <w:szCs w:val="20"/>
        </w:rPr>
        <w:t xml:space="preserve"> </w:t>
      </w:r>
      <w:r w:rsidRPr="003D2EB1">
        <w:rPr>
          <w:sz w:val="20"/>
          <w:szCs w:val="20"/>
        </w:rPr>
        <w:t>D.,</w:t>
      </w:r>
      <w:r w:rsidR="0042483D" w:rsidRPr="003D2EB1">
        <w:rPr>
          <w:sz w:val="20"/>
          <w:szCs w:val="20"/>
        </w:rPr>
        <w:t xml:space="preserve"> </w:t>
      </w:r>
      <w:proofErr w:type="spellStart"/>
      <w:r w:rsidRPr="003D2EB1">
        <w:rPr>
          <w:sz w:val="20"/>
          <w:szCs w:val="20"/>
        </w:rPr>
        <w:t>Aggelides</w:t>
      </w:r>
      <w:proofErr w:type="spellEnd"/>
      <w:r w:rsidRPr="003D2EB1">
        <w:rPr>
          <w:sz w:val="20"/>
          <w:szCs w:val="20"/>
        </w:rPr>
        <w:t>,</w:t>
      </w:r>
      <w:r w:rsidR="0042483D" w:rsidRPr="003D2EB1">
        <w:rPr>
          <w:sz w:val="20"/>
          <w:szCs w:val="20"/>
        </w:rPr>
        <w:t xml:space="preserve"> </w:t>
      </w:r>
      <w:r w:rsidRPr="003D2EB1">
        <w:rPr>
          <w:sz w:val="20"/>
          <w:szCs w:val="20"/>
        </w:rPr>
        <w:t>S.</w:t>
      </w:r>
      <w:r w:rsidR="0042483D" w:rsidRPr="003D2EB1">
        <w:rPr>
          <w:sz w:val="20"/>
          <w:szCs w:val="20"/>
        </w:rPr>
        <w:t xml:space="preserve"> </w:t>
      </w:r>
      <w:r w:rsidRPr="003D2EB1">
        <w:rPr>
          <w:sz w:val="20"/>
          <w:szCs w:val="20"/>
        </w:rPr>
        <w:t>and,</w:t>
      </w:r>
      <w:r w:rsidR="0042483D" w:rsidRPr="003D2EB1">
        <w:rPr>
          <w:sz w:val="20"/>
          <w:szCs w:val="20"/>
        </w:rPr>
        <w:t xml:space="preserve"> </w:t>
      </w:r>
      <w:r w:rsidRPr="003D2EB1">
        <w:rPr>
          <w:sz w:val="20"/>
          <w:szCs w:val="20"/>
        </w:rPr>
        <w:t>A.</w:t>
      </w:r>
      <w:r w:rsidR="0042483D" w:rsidRPr="003D2EB1">
        <w:rPr>
          <w:sz w:val="20"/>
          <w:szCs w:val="20"/>
        </w:rPr>
        <w:t xml:space="preserve"> </w:t>
      </w:r>
      <w:proofErr w:type="spellStart"/>
      <w:r w:rsidRPr="003D2EB1">
        <w:rPr>
          <w:sz w:val="20"/>
          <w:szCs w:val="20"/>
        </w:rPr>
        <w:t>Sassalou</w:t>
      </w:r>
      <w:proofErr w:type="spellEnd"/>
      <w:r w:rsidRPr="003D2EB1">
        <w:rPr>
          <w:sz w:val="20"/>
          <w:szCs w:val="20"/>
        </w:rPr>
        <w:t>.</w:t>
      </w:r>
      <w:r w:rsidR="0042483D" w:rsidRPr="003D2EB1">
        <w:rPr>
          <w:sz w:val="20"/>
          <w:szCs w:val="20"/>
        </w:rPr>
        <w:t xml:space="preserve"> </w:t>
      </w:r>
      <w:r w:rsidRPr="003D2EB1">
        <w:rPr>
          <w:sz w:val="20"/>
          <w:szCs w:val="20"/>
        </w:rPr>
        <w:t>2001.</w:t>
      </w:r>
      <w:r w:rsidR="0042483D" w:rsidRPr="003D2EB1">
        <w:rPr>
          <w:sz w:val="20"/>
          <w:szCs w:val="20"/>
        </w:rPr>
        <w:t xml:space="preserve"> </w:t>
      </w:r>
      <w:r w:rsidRPr="003D2EB1">
        <w:rPr>
          <w:sz w:val="20"/>
          <w:szCs w:val="20"/>
        </w:rPr>
        <w:t>Furrow</w:t>
      </w:r>
      <w:r w:rsidR="0042483D" w:rsidRPr="003D2EB1">
        <w:rPr>
          <w:sz w:val="20"/>
          <w:szCs w:val="20"/>
        </w:rPr>
        <w:t xml:space="preserve"> </w:t>
      </w:r>
      <w:r w:rsidRPr="003D2EB1">
        <w:rPr>
          <w:sz w:val="20"/>
          <w:szCs w:val="20"/>
        </w:rPr>
        <w:t>infiltration</w:t>
      </w:r>
      <w:r w:rsidR="0042483D" w:rsidRPr="003D2EB1">
        <w:rPr>
          <w:sz w:val="20"/>
          <w:szCs w:val="20"/>
        </w:rPr>
        <w:t xml:space="preserve"> </w:t>
      </w:r>
      <w:r w:rsidRPr="003D2EB1">
        <w:rPr>
          <w:sz w:val="20"/>
          <w:szCs w:val="20"/>
        </w:rPr>
        <w:t>estimation</w:t>
      </w:r>
      <w:r w:rsidR="0042483D" w:rsidRPr="003D2EB1">
        <w:rPr>
          <w:sz w:val="20"/>
          <w:szCs w:val="20"/>
        </w:rPr>
        <w:t xml:space="preserve"> </w:t>
      </w:r>
      <w:r w:rsidRPr="003D2EB1">
        <w:rPr>
          <w:sz w:val="20"/>
          <w:szCs w:val="20"/>
        </w:rPr>
        <w:t>from</w:t>
      </w:r>
      <w:r w:rsidR="0042483D" w:rsidRPr="003D2EB1">
        <w:rPr>
          <w:sz w:val="20"/>
          <w:szCs w:val="20"/>
        </w:rPr>
        <w:t xml:space="preserve"> </w:t>
      </w:r>
      <w:r w:rsidRPr="003D2EB1">
        <w:rPr>
          <w:sz w:val="20"/>
          <w:szCs w:val="20"/>
        </w:rPr>
        <w:t>time</w:t>
      </w:r>
      <w:r w:rsidR="0042483D" w:rsidRPr="003D2EB1">
        <w:rPr>
          <w:sz w:val="20"/>
          <w:szCs w:val="20"/>
        </w:rPr>
        <w:t xml:space="preserve"> </w:t>
      </w:r>
      <w:r w:rsidRPr="003D2EB1">
        <w:rPr>
          <w:sz w:val="20"/>
          <w:szCs w:val="20"/>
        </w:rPr>
        <w:t>to</w:t>
      </w:r>
      <w:r w:rsidR="0042483D" w:rsidRPr="003D2EB1">
        <w:rPr>
          <w:sz w:val="20"/>
          <w:szCs w:val="20"/>
        </w:rPr>
        <w:t xml:space="preserve"> </w:t>
      </w:r>
      <w:r w:rsidRPr="003D2EB1">
        <w:rPr>
          <w:sz w:val="20"/>
          <w:szCs w:val="20"/>
        </w:rPr>
        <w:t>a</w:t>
      </w:r>
      <w:r w:rsidR="0042483D" w:rsidRPr="003D2EB1">
        <w:rPr>
          <w:sz w:val="20"/>
          <w:szCs w:val="20"/>
        </w:rPr>
        <w:t xml:space="preserve"> </w:t>
      </w:r>
      <w:r w:rsidRPr="003D2EB1">
        <w:rPr>
          <w:sz w:val="20"/>
          <w:szCs w:val="20"/>
        </w:rPr>
        <w:t>single</w:t>
      </w:r>
      <w:r w:rsidR="0042483D" w:rsidRPr="003D2EB1">
        <w:rPr>
          <w:sz w:val="20"/>
          <w:szCs w:val="20"/>
        </w:rPr>
        <w:t xml:space="preserve"> </w:t>
      </w:r>
      <w:r w:rsidRPr="003D2EB1">
        <w:rPr>
          <w:sz w:val="20"/>
          <w:szCs w:val="20"/>
        </w:rPr>
        <w:t>advance</w:t>
      </w:r>
      <w:r w:rsidR="0042483D" w:rsidRPr="003D2EB1">
        <w:rPr>
          <w:sz w:val="20"/>
          <w:szCs w:val="20"/>
        </w:rPr>
        <w:t xml:space="preserve"> </w:t>
      </w:r>
      <w:r w:rsidRPr="003D2EB1">
        <w:rPr>
          <w:sz w:val="20"/>
          <w:szCs w:val="20"/>
        </w:rPr>
        <w:t>point.</w:t>
      </w:r>
      <w:r w:rsidR="0042483D" w:rsidRPr="003D2EB1">
        <w:rPr>
          <w:sz w:val="20"/>
          <w:szCs w:val="20"/>
        </w:rPr>
        <w:t xml:space="preserve"> </w:t>
      </w:r>
      <w:r w:rsidRPr="003D2EB1">
        <w:rPr>
          <w:sz w:val="20"/>
          <w:szCs w:val="20"/>
        </w:rPr>
        <w:t>Agric.</w:t>
      </w:r>
      <w:r w:rsidR="0042483D" w:rsidRPr="003D2EB1">
        <w:rPr>
          <w:sz w:val="20"/>
          <w:szCs w:val="20"/>
        </w:rPr>
        <w:t xml:space="preserve"> </w:t>
      </w:r>
      <w:r w:rsidRPr="003D2EB1">
        <w:rPr>
          <w:sz w:val="20"/>
          <w:szCs w:val="20"/>
        </w:rPr>
        <w:t>Water</w:t>
      </w:r>
      <w:r w:rsidR="0042483D" w:rsidRPr="003D2EB1">
        <w:rPr>
          <w:sz w:val="20"/>
          <w:szCs w:val="20"/>
        </w:rPr>
        <w:t xml:space="preserve"> </w:t>
      </w:r>
      <w:proofErr w:type="spellStart"/>
      <w:r w:rsidRPr="003D2EB1">
        <w:rPr>
          <w:sz w:val="20"/>
          <w:szCs w:val="20"/>
        </w:rPr>
        <w:t>Manag</w:t>
      </w:r>
      <w:proofErr w:type="spellEnd"/>
      <w:r w:rsidRPr="003D2EB1">
        <w:rPr>
          <w:sz w:val="20"/>
          <w:szCs w:val="20"/>
        </w:rPr>
        <w:t>.</w:t>
      </w:r>
      <w:r w:rsidR="0042483D" w:rsidRPr="003D2EB1">
        <w:rPr>
          <w:sz w:val="20"/>
          <w:szCs w:val="20"/>
        </w:rPr>
        <w:t xml:space="preserve"> </w:t>
      </w:r>
      <w:r w:rsidRPr="003D2EB1">
        <w:rPr>
          <w:sz w:val="20"/>
          <w:szCs w:val="20"/>
        </w:rPr>
        <w:t>52:</w:t>
      </w:r>
      <w:r w:rsidR="0042483D" w:rsidRPr="003D2EB1">
        <w:rPr>
          <w:sz w:val="20"/>
          <w:szCs w:val="20"/>
        </w:rPr>
        <w:t xml:space="preserve"> </w:t>
      </w:r>
      <w:r w:rsidRPr="003D2EB1">
        <w:rPr>
          <w:sz w:val="20"/>
          <w:szCs w:val="20"/>
        </w:rPr>
        <w:t>17-32.</w:t>
      </w:r>
    </w:p>
    <w:p w:rsidR="0069541E" w:rsidRPr="003D2EB1" w:rsidRDefault="0069541E" w:rsidP="0071035F">
      <w:pPr>
        <w:numPr>
          <w:ilvl w:val="0"/>
          <w:numId w:val="4"/>
        </w:numPr>
        <w:suppressAutoHyphens w:val="0"/>
        <w:snapToGrid w:val="0"/>
        <w:ind w:left="425" w:hanging="425"/>
        <w:jc w:val="both"/>
        <w:rPr>
          <w:sz w:val="20"/>
          <w:szCs w:val="20"/>
        </w:rPr>
      </w:pPr>
      <w:r w:rsidRPr="003D2EB1">
        <w:rPr>
          <w:sz w:val="20"/>
          <w:szCs w:val="20"/>
        </w:rPr>
        <w:lastRenderedPageBreak/>
        <w:t>Walker,</w:t>
      </w:r>
      <w:r w:rsidR="0042483D" w:rsidRPr="003D2EB1">
        <w:rPr>
          <w:sz w:val="20"/>
          <w:szCs w:val="20"/>
        </w:rPr>
        <w:t xml:space="preserve"> </w:t>
      </w:r>
      <w:r w:rsidRPr="003D2EB1">
        <w:rPr>
          <w:sz w:val="20"/>
          <w:szCs w:val="20"/>
        </w:rPr>
        <w:t>W.</w:t>
      </w:r>
      <w:r w:rsidR="0042483D" w:rsidRPr="003D2EB1">
        <w:rPr>
          <w:sz w:val="20"/>
          <w:szCs w:val="20"/>
        </w:rPr>
        <w:t xml:space="preserve"> </w:t>
      </w:r>
      <w:r w:rsidRPr="003D2EB1">
        <w:rPr>
          <w:sz w:val="20"/>
          <w:szCs w:val="20"/>
        </w:rPr>
        <w:t>R.</w:t>
      </w:r>
      <w:r w:rsidR="0042483D" w:rsidRPr="003D2EB1">
        <w:rPr>
          <w:sz w:val="20"/>
          <w:szCs w:val="20"/>
        </w:rPr>
        <w:t xml:space="preserve"> </w:t>
      </w:r>
      <w:r w:rsidRPr="003D2EB1">
        <w:rPr>
          <w:sz w:val="20"/>
          <w:szCs w:val="20"/>
        </w:rPr>
        <w:t>2005.</w:t>
      </w:r>
      <w:r w:rsidR="0042483D" w:rsidRPr="003D2EB1">
        <w:rPr>
          <w:sz w:val="20"/>
          <w:szCs w:val="20"/>
        </w:rPr>
        <w:t xml:space="preserve"> </w:t>
      </w:r>
      <w:r w:rsidRPr="003D2EB1">
        <w:rPr>
          <w:sz w:val="20"/>
          <w:szCs w:val="20"/>
        </w:rPr>
        <w:t>Multilevel</w:t>
      </w:r>
      <w:r w:rsidR="0042483D" w:rsidRPr="003D2EB1">
        <w:rPr>
          <w:sz w:val="20"/>
          <w:szCs w:val="20"/>
        </w:rPr>
        <w:t xml:space="preserve"> </w:t>
      </w:r>
      <w:r w:rsidRPr="003D2EB1">
        <w:rPr>
          <w:sz w:val="20"/>
          <w:szCs w:val="20"/>
        </w:rPr>
        <w:t>calibration</w:t>
      </w:r>
      <w:r w:rsidR="0042483D" w:rsidRPr="003D2EB1">
        <w:rPr>
          <w:sz w:val="20"/>
          <w:szCs w:val="20"/>
        </w:rPr>
        <w:t xml:space="preserve"> </w:t>
      </w:r>
      <w:r w:rsidRPr="003D2EB1">
        <w:rPr>
          <w:sz w:val="20"/>
          <w:szCs w:val="20"/>
        </w:rPr>
        <w:t>of</w:t>
      </w:r>
      <w:r w:rsidR="0042483D" w:rsidRPr="003D2EB1">
        <w:rPr>
          <w:sz w:val="20"/>
          <w:szCs w:val="20"/>
        </w:rPr>
        <w:t xml:space="preserve"> </w:t>
      </w:r>
      <w:r w:rsidRPr="003D2EB1">
        <w:rPr>
          <w:sz w:val="20"/>
          <w:szCs w:val="20"/>
        </w:rPr>
        <w:t>furrow</w:t>
      </w:r>
      <w:r w:rsidR="0042483D" w:rsidRPr="003D2EB1">
        <w:rPr>
          <w:sz w:val="20"/>
          <w:szCs w:val="20"/>
        </w:rPr>
        <w:t xml:space="preserve"> </w:t>
      </w:r>
      <w:r w:rsidRPr="003D2EB1">
        <w:rPr>
          <w:sz w:val="20"/>
          <w:szCs w:val="20"/>
        </w:rPr>
        <w:t>infiltration</w:t>
      </w:r>
      <w:r w:rsidR="0042483D" w:rsidRPr="003D2EB1">
        <w:rPr>
          <w:sz w:val="20"/>
          <w:szCs w:val="20"/>
        </w:rPr>
        <w:t xml:space="preserve"> </w:t>
      </w:r>
      <w:r w:rsidRPr="003D2EB1">
        <w:rPr>
          <w:sz w:val="20"/>
          <w:szCs w:val="20"/>
        </w:rPr>
        <w:t>and</w:t>
      </w:r>
      <w:r w:rsidR="0042483D" w:rsidRPr="003D2EB1">
        <w:rPr>
          <w:sz w:val="20"/>
          <w:szCs w:val="20"/>
        </w:rPr>
        <w:t xml:space="preserve"> </w:t>
      </w:r>
      <w:r w:rsidRPr="003D2EB1">
        <w:rPr>
          <w:sz w:val="20"/>
          <w:szCs w:val="20"/>
        </w:rPr>
        <w:t>roughness.</w:t>
      </w:r>
      <w:r w:rsidR="0042483D" w:rsidRPr="003D2EB1">
        <w:rPr>
          <w:sz w:val="20"/>
          <w:szCs w:val="20"/>
        </w:rPr>
        <w:t xml:space="preserve"> </w:t>
      </w:r>
      <w:r w:rsidRPr="003D2EB1">
        <w:rPr>
          <w:sz w:val="20"/>
          <w:szCs w:val="20"/>
        </w:rPr>
        <w:t>J.</w:t>
      </w:r>
      <w:r w:rsidR="0042483D" w:rsidRPr="003D2EB1">
        <w:rPr>
          <w:sz w:val="20"/>
          <w:szCs w:val="20"/>
        </w:rPr>
        <w:t xml:space="preserve"> </w:t>
      </w:r>
      <w:proofErr w:type="spellStart"/>
      <w:r w:rsidRPr="003D2EB1">
        <w:rPr>
          <w:sz w:val="20"/>
          <w:szCs w:val="20"/>
        </w:rPr>
        <w:t>Irrig</w:t>
      </w:r>
      <w:proofErr w:type="spellEnd"/>
      <w:r w:rsidRPr="003D2EB1">
        <w:rPr>
          <w:sz w:val="20"/>
          <w:szCs w:val="20"/>
        </w:rPr>
        <w:t>.</w:t>
      </w:r>
      <w:r w:rsidR="0042483D" w:rsidRPr="003D2EB1">
        <w:rPr>
          <w:sz w:val="20"/>
          <w:szCs w:val="20"/>
        </w:rPr>
        <w:t xml:space="preserve"> </w:t>
      </w:r>
      <w:r w:rsidRPr="003D2EB1">
        <w:rPr>
          <w:sz w:val="20"/>
          <w:szCs w:val="20"/>
        </w:rPr>
        <w:t>Drain.</w:t>
      </w:r>
      <w:r w:rsidR="0042483D" w:rsidRPr="003D2EB1">
        <w:rPr>
          <w:sz w:val="20"/>
          <w:szCs w:val="20"/>
        </w:rPr>
        <w:t xml:space="preserve"> </w:t>
      </w:r>
      <w:r w:rsidRPr="003D2EB1">
        <w:rPr>
          <w:sz w:val="20"/>
          <w:szCs w:val="20"/>
        </w:rPr>
        <w:t>Eng.,</w:t>
      </w:r>
      <w:r w:rsidR="0042483D" w:rsidRPr="003D2EB1">
        <w:rPr>
          <w:sz w:val="20"/>
          <w:szCs w:val="20"/>
        </w:rPr>
        <w:t xml:space="preserve"> </w:t>
      </w:r>
      <w:r w:rsidRPr="003D2EB1">
        <w:rPr>
          <w:sz w:val="20"/>
          <w:szCs w:val="20"/>
        </w:rPr>
        <w:t>131(2):</w:t>
      </w:r>
      <w:r w:rsidR="0042483D" w:rsidRPr="003D2EB1">
        <w:rPr>
          <w:sz w:val="20"/>
          <w:szCs w:val="20"/>
        </w:rPr>
        <w:t xml:space="preserve"> </w:t>
      </w:r>
      <w:r w:rsidRPr="003D2EB1">
        <w:rPr>
          <w:sz w:val="20"/>
          <w:szCs w:val="20"/>
        </w:rPr>
        <w:t>129-136.</w:t>
      </w:r>
    </w:p>
    <w:p w:rsidR="0069541E" w:rsidRPr="003D2EB1" w:rsidRDefault="0069541E" w:rsidP="0071035F">
      <w:pPr>
        <w:numPr>
          <w:ilvl w:val="0"/>
          <w:numId w:val="4"/>
        </w:numPr>
        <w:suppressAutoHyphens w:val="0"/>
        <w:snapToGrid w:val="0"/>
        <w:ind w:left="425" w:hanging="425"/>
        <w:jc w:val="both"/>
        <w:rPr>
          <w:sz w:val="20"/>
          <w:szCs w:val="20"/>
        </w:rPr>
      </w:pPr>
      <w:r w:rsidRPr="003D2EB1">
        <w:rPr>
          <w:sz w:val="20"/>
          <w:szCs w:val="20"/>
        </w:rPr>
        <w:t>Walker,</w:t>
      </w:r>
      <w:r w:rsidR="0042483D" w:rsidRPr="003D2EB1">
        <w:rPr>
          <w:sz w:val="20"/>
          <w:szCs w:val="20"/>
        </w:rPr>
        <w:t xml:space="preserve"> </w:t>
      </w:r>
      <w:r w:rsidRPr="003D2EB1">
        <w:rPr>
          <w:sz w:val="20"/>
          <w:szCs w:val="20"/>
        </w:rPr>
        <w:t>W.</w:t>
      </w:r>
      <w:r w:rsidR="0042483D" w:rsidRPr="003D2EB1">
        <w:rPr>
          <w:sz w:val="20"/>
          <w:szCs w:val="20"/>
        </w:rPr>
        <w:t xml:space="preserve"> </w:t>
      </w:r>
      <w:r w:rsidRPr="003D2EB1">
        <w:rPr>
          <w:sz w:val="20"/>
          <w:szCs w:val="20"/>
        </w:rPr>
        <w:t>R.</w:t>
      </w:r>
      <w:r w:rsidR="0042483D" w:rsidRPr="003D2EB1">
        <w:rPr>
          <w:sz w:val="20"/>
          <w:szCs w:val="20"/>
        </w:rPr>
        <w:t xml:space="preserve"> </w:t>
      </w:r>
      <w:r w:rsidRPr="003D2EB1">
        <w:rPr>
          <w:sz w:val="20"/>
          <w:szCs w:val="20"/>
        </w:rPr>
        <w:t>and</w:t>
      </w:r>
      <w:r w:rsidR="0042483D" w:rsidRPr="003D2EB1">
        <w:rPr>
          <w:sz w:val="20"/>
          <w:szCs w:val="20"/>
        </w:rPr>
        <w:t xml:space="preserve"> </w:t>
      </w:r>
      <w:proofErr w:type="spellStart"/>
      <w:r w:rsidRPr="003D2EB1">
        <w:rPr>
          <w:sz w:val="20"/>
          <w:szCs w:val="20"/>
        </w:rPr>
        <w:t>Skogerboe</w:t>
      </w:r>
      <w:proofErr w:type="spellEnd"/>
      <w:r w:rsidRPr="003D2EB1">
        <w:rPr>
          <w:sz w:val="20"/>
          <w:szCs w:val="20"/>
        </w:rPr>
        <w:t>,</w:t>
      </w:r>
      <w:r w:rsidR="0042483D" w:rsidRPr="003D2EB1">
        <w:rPr>
          <w:sz w:val="20"/>
          <w:szCs w:val="20"/>
        </w:rPr>
        <w:t xml:space="preserve"> </w:t>
      </w:r>
      <w:r w:rsidRPr="003D2EB1">
        <w:rPr>
          <w:sz w:val="20"/>
          <w:szCs w:val="20"/>
        </w:rPr>
        <w:t>G.</w:t>
      </w:r>
      <w:r w:rsidR="0042483D" w:rsidRPr="003D2EB1">
        <w:rPr>
          <w:sz w:val="20"/>
          <w:szCs w:val="20"/>
        </w:rPr>
        <w:t xml:space="preserve"> </w:t>
      </w:r>
      <w:r w:rsidRPr="003D2EB1">
        <w:rPr>
          <w:sz w:val="20"/>
          <w:szCs w:val="20"/>
        </w:rPr>
        <w:t>V.</w:t>
      </w:r>
      <w:r w:rsidR="0042483D" w:rsidRPr="003D2EB1">
        <w:rPr>
          <w:sz w:val="20"/>
          <w:szCs w:val="20"/>
        </w:rPr>
        <w:t xml:space="preserve"> </w:t>
      </w:r>
      <w:r w:rsidRPr="003D2EB1">
        <w:rPr>
          <w:sz w:val="20"/>
          <w:szCs w:val="20"/>
        </w:rPr>
        <w:t>1987.</w:t>
      </w:r>
      <w:r w:rsidR="0042483D" w:rsidRPr="003D2EB1">
        <w:rPr>
          <w:sz w:val="20"/>
          <w:szCs w:val="20"/>
        </w:rPr>
        <w:t xml:space="preserve"> </w:t>
      </w:r>
      <w:r w:rsidRPr="003D2EB1">
        <w:rPr>
          <w:sz w:val="20"/>
          <w:szCs w:val="20"/>
        </w:rPr>
        <w:t>The</w:t>
      </w:r>
      <w:r w:rsidR="0042483D" w:rsidRPr="003D2EB1">
        <w:rPr>
          <w:sz w:val="20"/>
          <w:szCs w:val="20"/>
        </w:rPr>
        <w:t xml:space="preserve"> </w:t>
      </w:r>
      <w:r w:rsidRPr="003D2EB1">
        <w:rPr>
          <w:sz w:val="20"/>
          <w:szCs w:val="20"/>
        </w:rPr>
        <w:t>theory</w:t>
      </w:r>
      <w:r w:rsidR="0042483D" w:rsidRPr="003D2EB1">
        <w:rPr>
          <w:sz w:val="20"/>
          <w:szCs w:val="20"/>
        </w:rPr>
        <w:t xml:space="preserve"> </w:t>
      </w:r>
      <w:r w:rsidRPr="003D2EB1">
        <w:rPr>
          <w:sz w:val="20"/>
          <w:szCs w:val="20"/>
        </w:rPr>
        <w:t>and</w:t>
      </w:r>
      <w:r w:rsidR="0042483D" w:rsidRPr="003D2EB1">
        <w:rPr>
          <w:sz w:val="20"/>
          <w:szCs w:val="20"/>
        </w:rPr>
        <w:t xml:space="preserve"> </w:t>
      </w:r>
      <w:r w:rsidRPr="003D2EB1">
        <w:rPr>
          <w:sz w:val="20"/>
          <w:szCs w:val="20"/>
        </w:rPr>
        <w:t>practice</w:t>
      </w:r>
      <w:r w:rsidR="0042483D" w:rsidRPr="003D2EB1">
        <w:rPr>
          <w:sz w:val="20"/>
          <w:szCs w:val="20"/>
        </w:rPr>
        <w:t xml:space="preserve"> </w:t>
      </w:r>
      <w:r w:rsidRPr="003D2EB1">
        <w:rPr>
          <w:sz w:val="20"/>
          <w:szCs w:val="20"/>
        </w:rPr>
        <w:t>of</w:t>
      </w:r>
      <w:r w:rsidR="0042483D" w:rsidRPr="003D2EB1">
        <w:rPr>
          <w:sz w:val="20"/>
          <w:szCs w:val="20"/>
        </w:rPr>
        <w:t xml:space="preserve"> </w:t>
      </w:r>
      <w:r w:rsidRPr="003D2EB1">
        <w:rPr>
          <w:sz w:val="20"/>
          <w:szCs w:val="20"/>
        </w:rPr>
        <w:t>surface</w:t>
      </w:r>
      <w:r w:rsidR="0042483D" w:rsidRPr="003D2EB1">
        <w:rPr>
          <w:sz w:val="20"/>
          <w:szCs w:val="20"/>
        </w:rPr>
        <w:t xml:space="preserve"> </w:t>
      </w:r>
      <w:r w:rsidRPr="003D2EB1">
        <w:rPr>
          <w:sz w:val="20"/>
          <w:szCs w:val="20"/>
        </w:rPr>
        <w:t>irrigation.</w:t>
      </w:r>
      <w:r w:rsidR="0042483D" w:rsidRPr="003D2EB1">
        <w:rPr>
          <w:sz w:val="20"/>
          <w:szCs w:val="20"/>
        </w:rPr>
        <w:t xml:space="preserve"> </w:t>
      </w:r>
      <w:r w:rsidRPr="003D2EB1">
        <w:rPr>
          <w:sz w:val="20"/>
          <w:szCs w:val="20"/>
        </w:rPr>
        <w:t>Logan,</w:t>
      </w:r>
      <w:r w:rsidR="0042483D" w:rsidRPr="003D2EB1">
        <w:rPr>
          <w:sz w:val="20"/>
          <w:szCs w:val="20"/>
        </w:rPr>
        <w:t xml:space="preserve"> </w:t>
      </w:r>
      <w:r w:rsidRPr="003D2EB1">
        <w:rPr>
          <w:sz w:val="20"/>
          <w:szCs w:val="20"/>
        </w:rPr>
        <w:t>Utah,</w:t>
      </w:r>
      <w:r w:rsidR="0042483D" w:rsidRPr="003D2EB1">
        <w:rPr>
          <w:sz w:val="20"/>
          <w:szCs w:val="20"/>
        </w:rPr>
        <w:t xml:space="preserve"> </w:t>
      </w:r>
      <w:r w:rsidRPr="003D2EB1">
        <w:rPr>
          <w:sz w:val="20"/>
          <w:szCs w:val="20"/>
        </w:rPr>
        <w:t>Chapter</w:t>
      </w:r>
      <w:r w:rsidR="0042483D" w:rsidRPr="003D2EB1">
        <w:rPr>
          <w:sz w:val="20"/>
          <w:szCs w:val="20"/>
        </w:rPr>
        <w:t xml:space="preserve"> </w:t>
      </w:r>
      <w:r w:rsidRPr="003D2EB1">
        <w:rPr>
          <w:sz w:val="20"/>
          <w:szCs w:val="20"/>
        </w:rPr>
        <w:t>8,</w:t>
      </w:r>
      <w:r w:rsidR="0042483D" w:rsidRPr="003D2EB1">
        <w:rPr>
          <w:sz w:val="20"/>
          <w:szCs w:val="20"/>
        </w:rPr>
        <w:t xml:space="preserve"> </w:t>
      </w:r>
      <w:r w:rsidRPr="003D2EB1">
        <w:rPr>
          <w:sz w:val="20"/>
          <w:szCs w:val="20"/>
        </w:rPr>
        <w:t>Vol.</w:t>
      </w:r>
      <w:r w:rsidR="0042483D" w:rsidRPr="003D2EB1">
        <w:rPr>
          <w:sz w:val="20"/>
          <w:szCs w:val="20"/>
        </w:rPr>
        <w:t xml:space="preserve"> </w:t>
      </w:r>
      <w:r w:rsidRPr="003D2EB1">
        <w:rPr>
          <w:sz w:val="20"/>
          <w:szCs w:val="20"/>
        </w:rPr>
        <w:t>Balance</w:t>
      </w:r>
      <w:r w:rsidR="0042483D" w:rsidRPr="003D2EB1">
        <w:rPr>
          <w:sz w:val="20"/>
          <w:szCs w:val="20"/>
        </w:rPr>
        <w:t xml:space="preserve"> </w:t>
      </w:r>
      <w:r w:rsidRPr="003D2EB1">
        <w:rPr>
          <w:sz w:val="20"/>
          <w:szCs w:val="20"/>
        </w:rPr>
        <w:t>field</w:t>
      </w:r>
      <w:r w:rsidR="0042483D" w:rsidRPr="003D2EB1">
        <w:rPr>
          <w:sz w:val="20"/>
          <w:szCs w:val="20"/>
        </w:rPr>
        <w:t xml:space="preserve"> </w:t>
      </w:r>
      <w:r w:rsidRPr="003D2EB1">
        <w:rPr>
          <w:sz w:val="20"/>
          <w:szCs w:val="20"/>
        </w:rPr>
        <w:t>design,</w:t>
      </w:r>
      <w:r w:rsidR="0042483D" w:rsidRPr="003D2EB1">
        <w:rPr>
          <w:sz w:val="20"/>
          <w:szCs w:val="20"/>
        </w:rPr>
        <w:t xml:space="preserve"> </w:t>
      </w:r>
      <w:r w:rsidRPr="003D2EB1">
        <w:rPr>
          <w:sz w:val="20"/>
          <w:szCs w:val="20"/>
        </w:rPr>
        <w:t>81-87.</w:t>
      </w:r>
    </w:p>
    <w:p w:rsidR="0042483D" w:rsidRPr="003D2EB1" w:rsidRDefault="0069541E" w:rsidP="0071035F">
      <w:pPr>
        <w:numPr>
          <w:ilvl w:val="0"/>
          <w:numId w:val="4"/>
        </w:numPr>
        <w:suppressAutoHyphens w:val="0"/>
        <w:snapToGrid w:val="0"/>
        <w:ind w:left="425" w:hanging="425"/>
        <w:jc w:val="both"/>
        <w:rPr>
          <w:sz w:val="20"/>
          <w:szCs w:val="20"/>
        </w:rPr>
      </w:pPr>
      <w:r w:rsidRPr="003D2EB1">
        <w:rPr>
          <w:sz w:val="20"/>
          <w:szCs w:val="20"/>
        </w:rPr>
        <w:t>Zhang,</w:t>
      </w:r>
      <w:r w:rsidR="0042483D" w:rsidRPr="003D2EB1">
        <w:rPr>
          <w:sz w:val="20"/>
          <w:szCs w:val="20"/>
        </w:rPr>
        <w:t xml:space="preserve"> </w:t>
      </w:r>
      <w:r w:rsidRPr="003D2EB1">
        <w:rPr>
          <w:sz w:val="20"/>
          <w:szCs w:val="20"/>
        </w:rPr>
        <w:t>Y.,</w:t>
      </w:r>
      <w:r w:rsidR="0042483D" w:rsidRPr="003D2EB1">
        <w:rPr>
          <w:sz w:val="20"/>
          <w:szCs w:val="20"/>
        </w:rPr>
        <w:t xml:space="preserve"> </w:t>
      </w:r>
      <w:r w:rsidRPr="003D2EB1">
        <w:rPr>
          <w:sz w:val="20"/>
          <w:szCs w:val="20"/>
        </w:rPr>
        <w:t>Wu,</w:t>
      </w:r>
      <w:r w:rsidR="0042483D" w:rsidRPr="003D2EB1">
        <w:rPr>
          <w:sz w:val="20"/>
          <w:szCs w:val="20"/>
        </w:rPr>
        <w:t xml:space="preserve"> </w:t>
      </w:r>
      <w:r w:rsidRPr="003D2EB1">
        <w:rPr>
          <w:sz w:val="20"/>
          <w:szCs w:val="20"/>
        </w:rPr>
        <w:t>P.,</w:t>
      </w:r>
      <w:r w:rsidR="0042483D" w:rsidRPr="003D2EB1">
        <w:rPr>
          <w:sz w:val="20"/>
          <w:szCs w:val="20"/>
        </w:rPr>
        <w:t xml:space="preserve"> </w:t>
      </w:r>
      <w:r w:rsidRPr="003D2EB1">
        <w:rPr>
          <w:sz w:val="20"/>
          <w:szCs w:val="20"/>
        </w:rPr>
        <w:t>Zhao,</w:t>
      </w:r>
      <w:r w:rsidR="0042483D" w:rsidRPr="003D2EB1">
        <w:rPr>
          <w:sz w:val="20"/>
          <w:szCs w:val="20"/>
        </w:rPr>
        <w:t xml:space="preserve"> </w:t>
      </w:r>
      <w:r w:rsidRPr="003D2EB1">
        <w:rPr>
          <w:sz w:val="20"/>
          <w:szCs w:val="20"/>
        </w:rPr>
        <w:t>X.,</w:t>
      </w:r>
      <w:r w:rsidR="0042483D" w:rsidRPr="003D2EB1">
        <w:rPr>
          <w:sz w:val="20"/>
          <w:szCs w:val="20"/>
        </w:rPr>
        <w:t xml:space="preserve"> </w:t>
      </w:r>
      <w:r w:rsidRPr="003D2EB1">
        <w:rPr>
          <w:sz w:val="20"/>
          <w:szCs w:val="20"/>
        </w:rPr>
        <w:t>and</w:t>
      </w:r>
      <w:r w:rsidR="0042483D" w:rsidRPr="003D2EB1">
        <w:rPr>
          <w:sz w:val="20"/>
          <w:szCs w:val="20"/>
        </w:rPr>
        <w:t xml:space="preserve"> </w:t>
      </w:r>
      <w:r w:rsidRPr="003D2EB1">
        <w:rPr>
          <w:sz w:val="20"/>
          <w:szCs w:val="20"/>
        </w:rPr>
        <w:t>Li,</w:t>
      </w:r>
      <w:r w:rsidR="0042483D" w:rsidRPr="003D2EB1">
        <w:rPr>
          <w:sz w:val="20"/>
          <w:szCs w:val="20"/>
        </w:rPr>
        <w:t xml:space="preserve"> </w:t>
      </w:r>
      <w:r w:rsidRPr="003D2EB1">
        <w:rPr>
          <w:sz w:val="20"/>
          <w:szCs w:val="20"/>
        </w:rPr>
        <w:t>P.</w:t>
      </w:r>
      <w:r w:rsidR="0042483D" w:rsidRPr="003D2EB1">
        <w:rPr>
          <w:sz w:val="20"/>
          <w:szCs w:val="20"/>
        </w:rPr>
        <w:t xml:space="preserve"> </w:t>
      </w:r>
      <w:r w:rsidRPr="003D2EB1">
        <w:rPr>
          <w:sz w:val="20"/>
          <w:szCs w:val="20"/>
        </w:rPr>
        <w:t>(2012).</w:t>
      </w:r>
      <w:r w:rsidR="0042483D" w:rsidRPr="003D2EB1">
        <w:rPr>
          <w:sz w:val="20"/>
          <w:szCs w:val="20"/>
        </w:rPr>
        <w:t xml:space="preserve"> </w:t>
      </w:r>
      <w:r w:rsidRPr="003D2EB1">
        <w:rPr>
          <w:sz w:val="20"/>
          <w:szCs w:val="20"/>
        </w:rPr>
        <w:t>“Evaluation</w:t>
      </w:r>
      <w:r w:rsidR="0042483D" w:rsidRPr="003D2EB1">
        <w:rPr>
          <w:sz w:val="20"/>
          <w:szCs w:val="20"/>
        </w:rPr>
        <w:t xml:space="preserve"> </w:t>
      </w:r>
      <w:r w:rsidRPr="003D2EB1">
        <w:rPr>
          <w:sz w:val="20"/>
          <w:szCs w:val="20"/>
        </w:rPr>
        <w:t>and</w:t>
      </w:r>
      <w:r w:rsidR="0042483D" w:rsidRPr="003D2EB1">
        <w:rPr>
          <w:sz w:val="20"/>
          <w:szCs w:val="20"/>
        </w:rPr>
        <w:t xml:space="preserve"> </w:t>
      </w:r>
      <w:proofErr w:type="spellStart"/>
      <w:r w:rsidRPr="003D2EB1">
        <w:rPr>
          <w:sz w:val="20"/>
          <w:szCs w:val="20"/>
        </w:rPr>
        <w:t>modelling</w:t>
      </w:r>
      <w:proofErr w:type="spellEnd"/>
      <w:r w:rsidR="0042483D" w:rsidRPr="003D2EB1">
        <w:rPr>
          <w:sz w:val="20"/>
          <w:szCs w:val="20"/>
        </w:rPr>
        <w:t xml:space="preserve"> </w:t>
      </w:r>
      <w:r w:rsidRPr="003D2EB1">
        <w:rPr>
          <w:sz w:val="20"/>
          <w:szCs w:val="20"/>
        </w:rPr>
        <w:t>of</w:t>
      </w:r>
      <w:r w:rsidR="0042483D" w:rsidRPr="003D2EB1">
        <w:rPr>
          <w:sz w:val="20"/>
          <w:szCs w:val="20"/>
        </w:rPr>
        <w:t xml:space="preserve"> </w:t>
      </w:r>
      <w:r w:rsidRPr="003D2EB1">
        <w:rPr>
          <w:sz w:val="20"/>
          <w:szCs w:val="20"/>
        </w:rPr>
        <w:t>furrow</w:t>
      </w:r>
      <w:r w:rsidR="0042483D" w:rsidRPr="003D2EB1">
        <w:rPr>
          <w:sz w:val="20"/>
          <w:szCs w:val="20"/>
        </w:rPr>
        <w:t xml:space="preserve"> </w:t>
      </w:r>
      <w:r w:rsidRPr="003D2EB1">
        <w:rPr>
          <w:sz w:val="20"/>
          <w:szCs w:val="20"/>
        </w:rPr>
        <w:t>infiltration</w:t>
      </w:r>
      <w:r w:rsidR="0042483D" w:rsidRPr="003D2EB1">
        <w:rPr>
          <w:sz w:val="20"/>
          <w:szCs w:val="20"/>
        </w:rPr>
        <w:t xml:space="preserve"> </w:t>
      </w:r>
      <w:r w:rsidRPr="003D2EB1">
        <w:rPr>
          <w:sz w:val="20"/>
          <w:szCs w:val="20"/>
        </w:rPr>
        <w:t>for</w:t>
      </w:r>
      <w:r w:rsidR="0042483D" w:rsidRPr="003D2EB1">
        <w:rPr>
          <w:sz w:val="20"/>
          <w:szCs w:val="20"/>
        </w:rPr>
        <w:t xml:space="preserve"> </w:t>
      </w:r>
      <w:proofErr w:type="spellStart"/>
      <w:r w:rsidRPr="003D2EB1">
        <w:rPr>
          <w:sz w:val="20"/>
          <w:szCs w:val="20"/>
        </w:rPr>
        <w:t>uncropped</w:t>
      </w:r>
      <w:proofErr w:type="spellEnd"/>
      <w:r w:rsidR="0042483D" w:rsidRPr="003D2EB1">
        <w:rPr>
          <w:sz w:val="20"/>
          <w:szCs w:val="20"/>
        </w:rPr>
        <w:t xml:space="preserve"> </w:t>
      </w:r>
      <w:r w:rsidRPr="003D2EB1">
        <w:rPr>
          <w:sz w:val="20"/>
          <w:szCs w:val="20"/>
        </w:rPr>
        <w:t>ridge-furrow</w:t>
      </w:r>
      <w:r w:rsidR="0042483D" w:rsidRPr="003D2EB1">
        <w:rPr>
          <w:sz w:val="20"/>
          <w:szCs w:val="20"/>
        </w:rPr>
        <w:t xml:space="preserve"> </w:t>
      </w:r>
      <w:r w:rsidRPr="003D2EB1">
        <w:rPr>
          <w:sz w:val="20"/>
          <w:szCs w:val="20"/>
        </w:rPr>
        <w:t>tillage</w:t>
      </w:r>
      <w:r w:rsidR="0042483D" w:rsidRPr="003D2EB1">
        <w:rPr>
          <w:sz w:val="20"/>
          <w:szCs w:val="20"/>
        </w:rPr>
        <w:t xml:space="preserve"> </w:t>
      </w:r>
      <w:r w:rsidRPr="003D2EB1">
        <w:rPr>
          <w:sz w:val="20"/>
          <w:szCs w:val="20"/>
        </w:rPr>
        <w:t>in</w:t>
      </w:r>
      <w:r w:rsidR="0042483D" w:rsidRPr="003D2EB1">
        <w:rPr>
          <w:sz w:val="20"/>
          <w:szCs w:val="20"/>
        </w:rPr>
        <w:t xml:space="preserve"> </w:t>
      </w:r>
      <w:r w:rsidRPr="003D2EB1">
        <w:rPr>
          <w:sz w:val="20"/>
          <w:szCs w:val="20"/>
        </w:rPr>
        <w:t>Loess</w:t>
      </w:r>
      <w:r w:rsidR="0042483D" w:rsidRPr="003D2EB1">
        <w:rPr>
          <w:sz w:val="20"/>
          <w:szCs w:val="20"/>
        </w:rPr>
        <w:t xml:space="preserve"> </w:t>
      </w:r>
      <w:r w:rsidRPr="003D2EB1">
        <w:rPr>
          <w:sz w:val="20"/>
          <w:szCs w:val="20"/>
        </w:rPr>
        <w:t>Plateau</w:t>
      </w:r>
      <w:r w:rsidR="0042483D" w:rsidRPr="003D2EB1">
        <w:rPr>
          <w:sz w:val="20"/>
          <w:szCs w:val="20"/>
        </w:rPr>
        <w:t xml:space="preserve"> </w:t>
      </w:r>
      <w:r w:rsidRPr="003D2EB1">
        <w:rPr>
          <w:sz w:val="20"/>
          <w:szCs w:val="20"/>
        </w:rPr>
        <w:t>soils.”</w:t>
      </w:r>
      <w:r w:rsidR="0042483D" w:rsidRPr="003D2EB1">
        <w:rPr>
          <w:sz w:val="20"/>
          <w:szCs w:val="20"/>
        </w:rPr>
        <w:t xml:space="preserve"> </w:t>
      </w:r>
      <w:r w:rsidRPr="003D2EB1">
        <w:rPr>
          <w:sz w:val="20"/>
          <w:szCs w:val="20"/>
        </w:rPr>
        <w:t>Soil</w:t>
      </w:r>
      <w:r w:rsidR="0042483D" w:rsidRPr="003D2EB1">
        <w:rPr>
          <w:sz w:val="20"/>
          <w:szCs w:val="20"/>
        </w:rPr>
        <w:t xml:space="preserve"> </w:t>
      </w:r>
      <w:r w:rsidRPr="003D2EB1">
        <w:rPr>
          <w:sz w:val="20"/>
          <w:szCs w:val="20"/>
        </w:rPr>
        <w:t>Research,</w:t>
      </w:r>
      <w:r w:rsidR="0042483D" w:rsidRPr="003D2EB1">
        <w:rPr>
          <w:sz w:val="20"/>
          <w:szCs w:val="20"/>
        </w:rPr>
        <w:t xml:space="preserve"> </w:t>
      </w:r>
      <w:r w:rsidRPr="003D2EB1">
        <w:rPr>
          <w:sz w:val="20"/>
          <w:szCs w:val="20"/>
        </w:rPr>
        <w:t>Vol.</w:t>
      </w:r>
      <w:r w:rsidR="0042483D" w:rsidRPr="003D2EB1">
        <w:rPr>
          <w:sz w:val="20"/>
          <w:szCs w:val="20"/>
        </w:rPr>
        <w:t xml:space="preserve"> </w:t>
      </w:r>
      <w:r w:rsidRPr="003D2EB1">
        <w:rPr>
          <w:sz w:val="20"/>
          <w:szCs w:val="20"/>
        </w:rPr>
        <w:t>50,</w:t>
      </w:r>
      <w:r w:rsidR="0042483D" w:rsidRPr="003D2EB1">
        <w:rPr>
          <w:sz w:val="20"/>
          <w:szCs w:val="20"/>
        </w:rPr>
        <w:t xml:space="preserve"> </w:t>
      </w:r>
      <w:r w:rsidRPr="003D2EB1">
        <w:rPr>
          <w:sz w:val="20"/>
          <w:szCs w:val="20"/>
        </w:rPr>
        <w:t>No.</w:t>
      </w:r>
      <w:r w:rsidR="0042483D" w:rsidRPr="003D2EB1">
        <w:rPr>
          <w:sz w:val="20"/>
          <w:szCs w:val="20"/>
        </w:rPr>
        <w:t xml:space="preserve"> </w:t>
      </w:r>
      <w:r w:rsidRPr="003D2EB1">
        <w:rPr>
          <w:sz w:val="20"/>
          <w:szCs w:val="20"/>
        </w:rPr>
        <w:t>5,</w:t>
      </w:r>
      <w:r w:rsidR="0042483D" w:rsidRPr="003D2EB1">
        <w:rPr>
          <w:sz w:val="20"/>
          <w:szCs w:val="20"/>
        </w:rPr>
        <w:t xml:space="preserve"> </w:t>
      </w:r>
      <w:r w:rsidRPr="003D2EB1">
        <w:rPr>
          <w:sz w:val="20"/>
          <w:szCs w:val="20"/>
        </w:rPr>
        <w:t>pp.</w:t>
      </w:r>
      <w:r w:rsidR="0042483D" w:rsidRPr="003D2EB1">
        <w:rPr>
          <w:sz w:val="20"/>
          <w:szCs w:val="20"/>
        </w:rPr>
        <w:t xml:space="preserve"> </w:t>
      </w:r>
      <w:r w:rsidRPr="003D2EB1">
        <w:rPr>
          <w:sz w:val="20"/>
          <w:szCs w:val="20"/>
        </w:rPr>
        <w:t>360-370.</w:t>
      </w:r>
    </w:p>
    <w:p w:rsidR="00851B2C" w:rsidRPr="003D2EB1" w:rsidRDefault="00851B2C" w:rsidP="0071035F">
      <w:pPr>
        <w:numPr>
          <w:ilvl w:val="0"/>
          <w:numId w:val="4"/>
        </w:numPr>
        <w:suppressAutoHyphens w:val="0"/>
        <w:snapToGrid w:val="0"/>
        <w:ind w:left="425" w:hanging="425"/>
        <w:jc w:val="both"/>
        <w:rPr>
          <w:sz w:val="20"/>
          <w:szCs w:val="20"/>
        </w:rPr>
        <w:sectPr w:rsidR="00851B2C" w:rsidRPr="003D2EB1" w:rsidSect="00E479AD">
          <w:headerReference w:type="default" r:id="rId49"/>
          <w:footerReference w:type="even" r:id="rId50"/>
          <w:footerReference w:type="default" r:id="rId51"/>
          <w:footnotePr>
            <w:pos w:val="beneathText"/>
          </w:footnotePr>
          <w:type w:val="continuous"/>
          <w:pgSz w:w="12240" w:h="15840" w:code="1"/>
          <w:pgMar w:top="1440" w:right="1440" w:bottom="1440" w:left="1440" w:header="720" w:footer="720" w:gutter="0"/>
          <w:cols w:num="2" w:space="600"/>
          <w:docGrid w:linePitch="360"/>
        </w:sectPr>
      </w:pPr>
    </w:p>
    <w:p w:rsidR="0042483D" w:rsidRPr="003D2EB1" w:rsidRDefault="0042483D" w:rsidP="00E479AD">
      <w:pPr>
        <w:suppressAutoHyphens w:val="0"/>
        <w:snapToGrid w:val="0"/>
        <w:jc w:val="both"/>
        <w:rPr>
          <w:sz w:val="20"/>
          <w:szCs w:val="20"/>
          <w:lang w:eastAsia="zh-CN"/>
        </w:rPr>
      </w:pPr>
    </w:p>
    <w:p w:rsidR="00E479AD" w:rsidRPr="003D2EB1" w:rsidRDefault="00851B2C" w:rsidP="00E479AD">
      <w:pPr>
        <w:suppressAutoHyphens w:val="0"/>
        <w:snapToGrid w:val="0"/>
        <w:jc w:val="both"/>
        <w:rPr>
          <w:sz w:val="20"/>
          <w:szCs w:val="20"/>
          <w:lang w:eastAsia="zh-CN"/>
        </w:rPr>
      </w:pPr>
      <w:r w:rsidRPr="003D2EB1">
        <w:rPr>
          <w:rFonts w:hint="eastAsia"/>
          <w:sz w:val="20"/>
          <w:szCs w:val="20"/>
          <w:lang w:eastAsia="zh-CN"/>
        </w:rPr>
        <w:t xml:space="preserve"> </w:t>
      </w:r>
    </w:p>
    <w:p w:rsidR="00E479AD" w:rsidRPr="003D2EB1" w:rsidRDefault="00E479AD" w:rsidP="00E479AD">
      <w:pPr>
        <w:suppressAutoHyphens w:val="0"/>
        <w:snapToGrid w:val="0"/>
        <w:jc w:val="both"/>
        <w:rPr>
          <w:sz w:val="20"/>
          <w:szCs w:val="20"/>
        </w:rPr>
      </w:pPr>
    </w:p>
    <w:p w:rsidR="0069541E" w:rsidRPr="003D2EB1" w:rsidRDefault="0042483D" w:rsidP="00E479AD">
      <w:pPr>
        <w:suppressAutoHyphens w:val="0"/>
        <w:snapToGrid w:val="0"/>
        <w:jc w:val="both"/>
        <w:rPr>
          <w:sz w:val="20"/>
          <w:szCs w:val="20"/>
        </w:rPr>
      </w:pPr>
      <w:r w:rsidRPr="003D2EB1">
        <w:rPr>
          <w:sz w:val="20"/>
          <w:szCs w:val="20"/>
        </w:rPr>
        <w:t>10/17/2017</w:t>
      </w:r>
    </w:p>
    <w:sectPr w:rsidR="0069541E" w:rsidRPr="003D2EB1" w:rsidSect="0042483D">
      <w:footnotePr>
        <w:pos w:val="beneathText"/>
      </w:footnotePr>
      <w:type w:val="continuous"/>
      <w:pgSz w:w="12240" w:h="15840" w:code="1"/>
      <w:pgMar w:top="1440" w:right="1440" w:bottom="1440" w:left="1440" w:header="720" w:footer="720" w:gutter="0"/>
      <w:cols w:num="2" w:space="57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1E6" w:rsidRDefault="00D101E6">
      <w:r>
        <w:separator/>
      </w:r>
    </w:p>
  </w:endnote>
  <w:endnote w:type="continuationSeparator" w:id="0">
    <w:p w:rsidR="00D101E6" w:rsidRDefault="00D10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35F" w:rsidRDefault="006F7C7E" w:rsidP="00B3167C">
    <w:pPr>
      <w:pStyle w:val="Footer"/>
      <w:framePr w:wrap="around" w:vAnchor="text" w:hAnchor="margin" w:xAlign="center" w:y="1"/>
      <w:rPr>
        <w:rStyle w:val="PageNumber"/>
      </w:rPr>
    </w:pPr>
    <w:r>
      <w:rPr>
        <w:rStyle w:val="PageNumber"/>
      </w:rPr>
      <w:fldChar w:fldCharType="begin"/>
    </w:r>
    <w:r w:rsidR="0071035F">
      <w:rPr>
        <w:rStyle w:val="PageNumber"/>
      </w:rPr>
      <w:instrText xml:space="preserve">PAGE  </w:instrText>
    </w:r>
    <w:r>
      <w:rPr>
        <w:rStyle w:val="PageNumber"/>
      </w:rPr>
      <w:fldChar w:fldCharType="end"/>
    </w:r>
  </w:p>
  <w:p w:rsidR="0071035F" w:rsidRDefault="0071035F"/>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35F" w:rsidRPr="00B3167C" w:rsidRDefault="006F7C7E"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71035F" w:rsidRPr="00B3167C">
      <w:rPr>
        <w:rStyle w:val="PageNumber"/>
        <w:sz w:val="20"/>
        <w:szCs w:val="20"/>
      </w:rPr>
      <w:instrText xml:space="preserve">PAGE  </w:instrText>
    </w:r>
    <w:r w:rsidRPr="00B3167C">
      <w:rPr>
        <w:rStyle w:val="PageNumber"/>
        <w:sz w:val="20"/>
        <w:szCs w:val="20"/>
      </w:rPr>
      <w:fldChar w:fldCharType="separate"/>
    </w:r>
    <w:r w:rsidR="00851B2C">
      <w:rPr>
        <w:rStyle w:val="PageNumber"/>
        <w:noProof/>
        <w:sz w:val="20"/>
        <w:szCs w:val="20"/>
      </w:rPr>
      <w:t>4</w:t>
    </w:r>
    <w:r w:rsidRPr="00B3167C">
      <w:rPr>
        <w:rStyle w:val="PageNumber"/>
        <w:sz w:val="20"/>
        <w:szCs w:val="20"/>
      </w:rPr>
      <w:fldChar w:fldCharType="end"/>
    </w:r>
  </w:p>
  <w:p w:rsidR="0071035F" w:rsidRDefault="0071035F" w:rsidP="00650563">
    <w:pPr>
      <w:jc w:val="cen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35F" w:rsidRDefault="006F7C7E" w:rsidP="00B3167C">
    <w:pPr>
      <w:pStyle w:val="Footer"/>
      <w:framePr w:wrap="around" w:vAnchor="text" w:hAnchor="margin" w:xAlign="center" w:y="1"/>
      <w:rPr>
        <w:rStyle w:val="PageNumber"/>
      </w:rPr>
    </w:pPr>
    <w:r>
      <w:rPr>
        <w:rStyle w:val="PageNumber"/>
      </w:rPr>
      <w:fldChar w:fldCharType="begin"/>
    </w:r>
    <w:r w:rsidR="0071035F">
      <w:rPr>
        <w:rStyle w:val="PageNumber"/>
      </w:rPr>
      <w:instrText xml:space="preserve">PAGE  </w:instrText>
    </w:r>
    <w:r>
      <w:rPr>
        <w:rStyle w:val="PageNumber"/>
      </w:rPr>
      <w:fldChar w:fldCharType="end"/>
    </w:r>
  </w:p>
  <w:p w:rsidR="0071035F" w:rsidRDefault="0071035F"/>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35F" w:rsidRPr="00BA4844" w:rsidRDefault="006F7C7E" w:rsidP="00BA4844">
    <w:pPr>
      <w:jc w:val="center"/>
      <w:rPr>
        <w:sz w:val="20"/>
      </w:rPr>
    </w:pPr>
    <w:r w:rsidRPr="00BA4844">
      <w:rPr>
        <w:sz w:val="20"/>
      </w:rPr>
      <w:fldChar w:fldCharType="begin"/>
    </w:r>
    <w:r w:rsidR="00BA4844" w:rsidRPr="00BA4844">
      <w:rPr>
        <w:sz w:val="20"/>
      </w:rPr>
      <w:instrText xml:space="preserve"> page </w:instrText>
    </w:r>
    <w:r w:rsidRPr="00BA4844">
      <w:rPr>
        <w:sz w:val="20"/>
      </w:rPr>
      <w:fldChar w:fldCharType="separate"/>
    </w:r>
    <w:r w:rsidR="00D32CBD">
      <w:rPr>
        <w:noProof/>
        <w:sz w:val="20"/>
      </w:rPr>
      <w:t>29</w:t>
    </w:r>
    <w:r w:rsidRPr="00BA4844">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35F" w:rsidRPr="00BA4844" w:rsidRDefault="006F7C7E" w:rsidP="00BA4844">
    <w:pPr>
      <w:jc w:val="center"/>
      <w:rPr>
        <w:sz w:val="20"/>
      </w:rPr>
    </w:pPr>
    <w:r w:rsidRPr="00BA4844">
      <w:rPr>
        <w:sz w:val="20"/>
      </w:rPr>
      <w:fldChar w:fldCharType="begin"/>
    </w:r>
    <w:r w:rsidR="00BA4844" w:rsidRPr="00BA4844">
      <w:rPr>
        <w:sz w:val="20"/>
      </w:rPr>
      <w:instrText xml:space="preserve"> page </w:instrText>
    </w:r>
    <w:r w:rsidRPr="00BA4844">
      <w:rPr>
        <w:sz w:val="20"/>
      </w:rPr>
      <w:fldChar w:fldCharType="separate"/>
    </w:r>
    <w:r w:rsidR="00D32CBD">
      <w:rPr>
        <w:noProof/>
        <w:sz w:val="20"/>
      </w:rPr>
      <w:t>25</w:t>
    </w:r>
    <w:r w:rsidRPr="00BA4844">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35F" w:rsidRDefault="006F7C7E" w:rsidP="00B3167C">
    <w:pPr>
      <w:pStyle w:val="Footer"/>
      <w:framePr w:wrap="around" w:vAnchor="text" w:hAnchor="margin" w:xAlign="center" w:y="1"/>
      <w:rPr>
        <w:rStyle w:val="PageNumber"/>
      </w:rPr>
    </w:pPr>
    <w:r>
      <w:rPr>
        <w:rStyle w:val="PageNumber"/>
      </w:rPr>
      <w:fldChar w:fldCharType="begin"/>
    </w:r>
    <w:r w:rsidR="0071035F">
      <w:rPr>
        <w:rStyle w:val="PageNumber"/>
      </w:rPr>
      <w:instrText xml:space="preserve">PAGE  </w:instrText>
    </w:r>
    <w:r>
      <w:rPr>
        <w:rStyle w:val="PageNumber"/>
      </w:rPr>
      <w:fldChar w:fldCharType="end"/>
    </w:r>
  </w:p>
  <w:p w:rsidR="0071035F" w:rsidRDefault="0071035F"/>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35F" w:rsidRPr="00BA4844" w:rsidRDefault="006F7C7E" w:rsidP="00BA4844">
    <w:pPr>
      <w:jc w:val="center"/>
      <w:rPr>
        <w:sz w:val="20"/>
      </w:rPr>
    </w:pPr>
    <w:r w:rsidRPr="00BA4844">
      <w:rPr>
        <w:sz w:val="20"/>
      </w:rPr>
      <w:fldChar w:fldCharType="begin"/>
    </w:r>
    <w:r w:rsidR="00BA4844" w:rsidRPr="00BA4844">
      <w:rPr>
        <w:sz w:val="20"/>
      </w:rPr>
      <w:instrText xml:space="preserve"> page </w:instrText>
    </w:r>
    <w:r w:rsidRPr="00BA4844">
      <w:rPr>
        <w:sz w:val="20"/>
      </w:rPr>
      <w:fldChar w:fldCharType="separate"/>
    </w:r>
    <w:r w:rsidR="00D32CBD">
      <w:rPr>
        <w:noProof/>
        <w:sz w:val="20"/>
      </w:rPr>
      <w:t>26</w:t>
    </w:r>
    <w:r w:rsidRPr="00BA4844">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35F" w:rsidRDefault="006F7C7E" w:rsidP="00B3167C">
    <w:pPr>
      <w:pStyle w:val="Footer"/>
      <w:framePr w:wrap="around" w:vAnchor="text" w:hAnchor="margin" w:xAlign="center" w:y="1"/>
      <w:rPr>
        <w:rStyle w:val="PageNumber"/>
      </w:rPr>
    </w:pPr>
    <w:r>
      <w:rPr>
        <w:rStyle w:val="PageNumber"/>
      </w:rPr>
      <w:fldChar w:fldCharType="begin"/>
    </w:r>
    <w:r w:rsidR="0071035F">
      <w:rPr>
        <w:rStyle w:val="PageNumber"/>
      </w:rPr>
      <w:instrText xml:space="preserve">PAGE  </w:instrText>
    </w:r>
    <w:r>
      <w:rPr>
        <w:rStyle w:val="PageNumber"/>
      </w:rPr>
      <w:fldChar w:fldCharType="end"/>
    </w:r>
  </w:p>
  <w:p w:rsidR="0071035F" w:rsidRDefault="0071035F"/>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35F" w:rsidRPr="00B3167C" w:rsidRDefault="006F7C7E"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71035F" w:rsidRPr="00B3167C">
      <w:rPr>
        <w:rStyle w:val="PageNumber"/>
        <w:sz w:val="20"/>
        <w:szCs w:val="20"/>
      </w:rPr>
      <w:instrText xml:space="preserve">PAGE  </w:instrText>
    </w:r>
    <w:r w:rsidRPr="00B3167C">
      <w:rPr>
        <w:rStyle w:val="PageNumber"/>
        <w:sz w:val="20"/>
        <w:szCs w:val="20"/>
      </w:rPr>
      <w:fldChar w:fldCharType="separate"/>
    </w:r>
    <w:r w:rsidR="0071035F">
      <w:rPr>
        <w:rStyle w:val="PageNumber"/>
        <w:noProof/>
        <w:sz w:val="20"/>
        <w:szCs w:val="20"/>
      </w:rPr>
      <w:t>1</w:t>
    </w:r>
    <w:r w:rsidRPr="00B3167C">
      <w:rPr>
        <w:rStyle w:val="PageNumber"/>
        <w:sz w:val="20"/>
        <w:szCs w:val="20"/>
      </w:rPr>
      <w:fldChar w:fldCharType="end"/>
    </w:r>
  </w:p>
  <w:p w:rsidR="0071035F" w:rsidRDefault="0071035F" w:rsidP="00650563">
    <w:pPr>
      <w:jc w:val="cen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35F" w:rsidRDefault="006F7C7E" w:rsidP="00B3167C">
    <w:pPr>
      <w:pStyle w:val="Footer"/>
      <w:framePr w:wrap="around" w:vAnchor="text" w:hAnchor="margin" w:xAlign="center" w:y="1"/>
      <w:rPr>
        <w:rStyle w:val="PageNumber"/>
      </w:rPr>
    </w:pPr>
    <w:r>
      <w:rPr>
        <w:rStyle w:val="PageNumber"/>
      </w:rPr>
      <w:fldChar w:fldCharType="begin"/>
    </w:r>
    <w:r w:rsidR="0071035F">
      <w:rPr>
        <w:rStyle w:val="PageNumber"/>
      </w:rPr>
      <w:instrText xml:space="preserve">PAGE  </w:instrText>
    </w:r>
    <w:r>
      <w:rPr>
        <w:rStyle w:val="PageNumber"/>
      </w:rPr>
      <w:fldChar w:fldCharType="end"/>
    </w:r>
  </w:p>
  <w:p w:rsidR="0071035F" w:rsidRDefault="0071035F"/>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35F" w:rsidRPr="00BA4844" w:rsidRDefault="006F7C7E" w:rsidP="00BA4844">
    <w:pPr>
      <w:jc w:val="center"/>
      <w:rPr>
        <w:sz w:val="20"/>
      </w:rPr>
    </w:pPr>
    <w:r w:rsidRPr="00BA4844">
      <w:rPr>
        <w:sz w:val="20"/>
      </w:rPr>
      <w:fldChar w:fldCharType="begin"/>
    </w:r>
    <w:r w:rsidR="00BA4844" w:rsidRPr="00BA4844">
      <w:rPr>
        <w:sz w:val="20"/>
      </w:rPr>
      <w:instrText xml:space="preserve"> page </w:instrText>
    </w:r>
    <w:r w:rsidRPr="00BA4844">
      <w:rPr>
        <w:sz w:val="20"/>
      </w:rPr>
      <w:fldChar w:fldCharType="separate"/>
    </w:r>
    <w:r w:rsidR="00D32CBD">
      <w:rPr>
        <w:noProof/>
        <w:sz w:val="20"/>
      </w:rPr>
      <w:t>27</w:t>
    </w:r>
    <w:r w:rsidRPr="00BA4844">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35F" w:rsidRDefault="006F7C7E" w:rsidP="00B3167C">
    <w:pPr>
      <w:pStyle w:val="Footer"/>
      <w:framePr w:wrap="around" w:vAnchor="text" w:hAnchor="margin" w:xAlign="center" w:y="1"/>
      <w:rPr>
        <w:rStyle w:val="PageNumber"/>
      </w:rPr>
    </w:pPr>
    <w:r>
      <w:rPr>
        <w:rStyle w:val="PageNumber"/>
      </w:rPr>
      <w:fldChar w:fldCharType="begin"/>
    </w:r>
    <w:r w:rsidR="0071035F">
      <w:rPr>
        <w:rStyle w:val="PageNumber"/>
      </w:rPr>
      <w:instrText xml:space="preserve">PAGE  </w:instrText>
    </w:r>
    <w:r>
      <w:rPr>
        <w:rStyle w:val="PageNumber"/>
      </w:rPr>
      <w:fldChar w:fldCharType="end"/>
    </w:r>
  </w:p>
  <w:p w:rsidR="0071035F" w:rsidRDefault="0071035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1E6" w:rsidRDefault="00D101E6">
      <w:r>
        <w:separator/>
      </w:r>
    </w:p>
  </w:footnote>
  <w:footnote w:type="continuationSeparator" w:id="0">
    <w:p w:rsidR="00D101E6" w:rsidRDefault="00D101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844" w:rsidRPr="00BA4844" w:rsidRDefault="00BA4844" w:rsidP="00BA4844">
    <w:pPr>
      <w:pBdr>
        <w:bottom w:val="thinThickMediumGap" w:sz="12" w:space="1" w:color="auto"/>
      </w:pBdr>
      <w:tabs>
        <w:tab w:val="left" w:pos="851"/>
        <w:tab w:val="right" w:pos="8364"/>
      </w:tabs>
      <w:adjustRightInd w:val="0"/>
      <w:snapToGrid w:val="0"/>
      <w:jc w:val="both"/>
      <w:rPr>
        <w:iCs/>
        <w:sz w:val="20"/>
        <w:szCs w:val="20"/>
      </w:rPr>
    </w:pPr>
    <w:r w:rsidRPr="00BA4844">
      <w:rPr>
        <w:rFonts w:hint="eastAsia"/>
        <w:iCs/>
        <w:color w:val="000000"/>
        <w:sz w:val="20"/>
        <w:szCs w:val="20"/>
      </w:rPr>
      <w:tab/>
    </w:r>
    <w:r w:rsidRPr="00BA4844">
      <w:rPr>
        <w:iCs/>
        <w:color w:val="000000"/>
        <w:sz w:val="20"/>
        <w:szCs w:val="20"/>
      </w:rPr>
      <w:t xml:space="preserve">Researcher </w:t>
    </w:r>
    <w:r w:rsidRPr="00BA4844">
      <w:rPr>
        <w:iCs/>
        <w:sz w:val="20"/>
        <w:szCs w:val="20"/>
      </w:rPr>
      <w:t>201</w:t>
    </w:r>
    <w:r w:rsidRPr="00BA4844">
      <w:rPr>
        <w:rFonts w:hint="eastAsia"/>
        <w:iCs/>
        <w:sz w:val="20"/>
        <w:szCs w:val="20"/>
      </w:rPr>
      <w:t>7</w:t>
    </w:r>
    <w:r w:rsidRPr="00BA4844">
      <w:rPr>
        <w:iCs/>
        <w:sz w:val="20"/>
        <w:szCs w:val="20"/>
      </w:rPr>
      <w:t>;</w:t>
    </w:r>
    <w:r w:rsidRPr="00BA4844">
      <w:rPr>
        <w:rFonts w:hint="eastAsia"/>
        <w:iCs/>
        <w:sz w:val="20"/>
        <w:szCs w:val="20"/>
      </w:rPr>
      <w:t>9</w:t>
    </w:r>
    <w:r w:rsidRPr="00BA4844">
      <w:rPr>
        <w:iCs/>
        <w:sz w:val="20"/>
        <w:szCs w:val="20"/>
      </w:rPr>
      <w:t>(</w:t>
    </w:r>
    <w:r w:rsidRPr="00BA4844">
      <w:rPr>
        <w:rFonts w:hint="eastAsia"/>
        <w:iCs/>
        <w:sz w:val="20"/>
        <w:szCs w:val="20"/>
      </w:rPr>
      <w:t>10</w:t>
    </w:r>
    <w:r w:rsidRPr="00BA4844">
      <w:rPr>
        <w:iCs/>
        <w:sz w:val="20"/>
        <w:szCs w:val="20"/>
      </w:rPr>
      <w:t xml:space="preserve">)  </w:t>
    </w:r>
    <w:r w:rsidRPr="00BA4844">
      <w:rPr>
        <w:rFonts w:hint="eastAsia"/>
        <w:iCs/>
        <w:sz w:val="20"/>
        <w:szCs w:val="20"/>
      </w:rPr>
      <w:t xml:space="preserve"> </w:t>
    </w:r>
    <w:r w:rsidRPr="00BA4844">
      <w:rPr>
        <w:iCs/>
        <w:sz w:val="20"/>
        <w:szCs w:val="20"/>
      </w:rPr>
      <w:t xml:space="preserve"> </w:t>
    </w:r>
    <w:r w:rsidRPr="00BA4844">
      <w:rPr>
        <w:rFonts w:hint="eastAsia"/>
        <w:iCs/>
        <w:sz w:val="20"/>
        <w:szCs w:val="20"/>
      </w:rPr>
      <w:tab/>
    </w:r>
    <w:r w:rsidRPr="00BA4844">
      <w:rPr>
        <w:iCs/>
        <w:sz w:val="20"/>
        <w:szCs w:val="20"/>
      </w:rPr>
      <w:t xml:space="preserve">    </w:t>
    </w:r>
    <w:r w:rsidRPr="00BA4844">
      <w:rPr>
        <w:sz w:val="20"/>
        <w:szCs w:val="20"/>
      </w:rPr>
      <w:t xml:space="preserve"> </w:t>
    </w:r>
    <w:hyperlink r:id="rId1" w:history="1">
      <w:r w:rsidRPr="00BA4844">
        <w:rPr>
          <w:rStyle w:val="Hyperlink"/>
          <w:sz w:val="20"/>
          <w:szCs w:val="20"/>
        </w:rPr>
        <w:t>http://www.sciencepub.net/researcher</w:t>
      </w:r>
    </w:hyperlink>
  </w:p>
  <w:p w:rsidR="00BA4844" w:rsidRPr="00BA4844" w:rsidRDefault="00BA4844" w:rsidP="00BA4844">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844" w:rsidRPr="00BA4844" w:rsidRDefault="00BA4844" w:rsidP="00BA4844">
    <w:pPr>
      <w:pBdr>
        <w:bottom w:val="thinThickMediumGap" w:sz="12" w:space="1" w:color="auto"/>
      </w:pBdr>
      <w:tabs>
        <w:tab w:val="left" w:pos="851"/>
        <w:tab w:val="right" w:pos="8364"/>
      </w:tabs>
      <w:adjustRightInd w:val="0"/>
      <w:snapToGrid w:val="0"/>
      <w:jc w:val="both"/>
      <w:rPr>
        <w:iCs/>
        <w:sz w:val="20"/>
        <w:szCs w:val="20"/>
      </w:rPr>
    </w:pPr>
    <w:r w:rsidRPr="00BA4844">
      <w:rPr>
        <w:rFonts w:hint="eastAsia"/>
        <w:iCs/>
        <w:color w:val="000000"/>
        <w:sz w:val="20"/>
        <w:szCs w:val="20"/>
      </w:rPr>
      <w:tab/>
    </w:r>
    <w:r w:rsidRPr="00BA4844">
      <w:rPr>
        <w:iCs/>
        <w:color w:val="000000"/>
        <w:sz w:val="20"/>
        <w:szCs w:val="20"/>
      </w:rPr>
      <w:t xml:space="preserve">Researcher </w:t>
    </w:r>
    <w:r w:rsidRPr="00BA4844">
      <w:rPr>
        <w:iCs/>
        <w:sz w:val="20"/>
        <w:szCs w:val="20"/>
      </w:rPr>
      <w:t>201</w:t>
    </w:r>
    <w:r w:rsidRPr="00BA4844">
      <w:rPr>
        <w:rFonts w:hint="eastAsia"/>
        <w:iCs/>
        <w:sz w:val="20"/>
        <w:szCs w:val="20"/>
      </w:rPr>
      <w:t>7</w:t>
    </w:r>
    <w:r w:rsidRPr="00BA4844">
      <w:rPr>
        <w:iCs/>
        <w:sz w:val="20"/>
        <w:szCs w:val="20"/>
      </w:rPr>
      <w:t>;</w:t>
    </w:r>
    <w:r w:rsidRPr="00BA4844">
      <w:rPr>
        <w:rFonts w:hint="eastAsia"/>
        <w:iCs/>
        <w:sz w:val="20"/>
        <w:szCs w:val="20"/>
      </w:rPr>
      <w:t>9</w:t>
    </w:r>
    <w:r w:rsidRPr="00BA4844">
      <w:rPr>
        <w:iCs/>
        <w:sz w:val="20"/>
        <w:szCs w:val="20"/>
      </w:rPr>
      <w:t>(</w:t>
    </w:r>
    <w:r w:rsidRPr="00BA4844">
      <w:rPr>
        <w:rFonts w:hint="eastAsia"/>
        <w:iCs/>
        <w:sz w:val="20"/>
        <w:szCs w:val="20"/>
      </w:rPr>
      <w:t>10</w:t>
    </w:r>
    <w:r w:rsidRPr="00BA4844">
      <w:rPr>
        <w:iCs/>
        <w:sz w:val="20"/>
        <w:szCs w:val="20"/>
      </w:rPr>
      <w:t xml:space="preserve">)  </w:t>
    </w:r>
    <w:r w:rsidRPr="00BA4844">
      <w:rPr>
        <w:rFonts w:hint="eastAsia"/>
        <w:iCs/>
        <w:sz w:val="20"/>
        <w:szCs w:val="20"/>
      </w:rPr>
      <w:t xml:space="preserve"> </w:t>
    </w:r>
    <w:r w:rsidRPr="00BA4844">
      <w:rPr>
        <w:iCs/>
        <w:sz w:val="20"/>
        <w:szCs w:val="20"/>
      </w:rPr>
      <w:t xml:space="preserve"> </w:t>
    </w:r>
    <w:r w:rsidRPr="00BA4844">
      <w:rPr>
        <w:rFonts w:hint="eastAsia"/>
        <w:iCs/>
        <w:sz w:val="20"/>
        <w:szCs w:val="20"/>
      </w:rPr>
      <w:tab/>
    </w:r>
    <w:r w:rsidRPr="00BA4844">
      <w:rPr>
        <w:iCs/>
        <w:sz w:val="20"/>
        <w:szCs w:val="20"/>
      </w:rPr>
      <w:t xml:space="preserve">    </w:t>
    </w:r>
    <w:r w:rsidRPr="00BA4844">
      <w:rPr>
        <w:sz w:val="20"/>
        <w:szCs w:val="20"/>
      </w:rPr>
      <w:t xml:space="preserve"> </w:t>
    </w:r>
    <w:hyperlink r:id="rId1" w:history="1">
      <w:r w:rsidRPr="00BA4844">
        <w:rPr>
          <w:rStyle w:val="Hyperlink"/>
          <w:sz w:val="20"/>
          <w:szCs w:val="20"/>
        </w:rPr>
        <w:t>http://www.sciencepub.net/researcher</w:t>
      </w:r>
    </w:hyperlink>
  </w:p>
  <w:p w:rsidR="00BA4844" w:rsidRPr="00BA4844" w:rsidRDefault="00BA4844" w:rsidP="00BA4844">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35F" w:rsidRDefault="0071035F" w:rsidP="00776C70">
    <w:pPr>
      <w:pBdr>
        <w:bottom w:val="thinThickMediumGap" w:sz="12" w:space="2" w:color="auto"/>
      </w:pBdr>
      <w:jc w:val="center"/>
      <w:rPr>
        <w:iCs/>
        <w:sz w:val="20"/>
        <w:szCs w:val="20"/>
      </w:rPr>
    </w:pPr>
    <w:r>
      <w:rPr>
        <w:iCs/>
        <w:color w:val="000000"/>
        <w:sz w:val="20"/>
        <w:szCs w:val="20"/>
      </w:rPr>
      <w:t xml:space="preserve">Researcher </w:t>
    </w:r>
    <w:r>
      <w:rPr>
        <w:iCs/>
        <w:sz w:val="20"/>
        <w:szCs w:val="20"/>
      </w:rPr>
      <w:t xml:space="preserve">2017; 9(x)                                     </w:t>
    </w:r>
    <w:r>
      <w:rPr>
        <w:sz w:val="20"/>
        <w:szCs w:val="20"/>
      </w:rPr>
      <w:t xml:space="preserve"> </w:t>
    </w:r>
    <w:hyperlink r:id="rId1" w:history="1">
      <w:r>
        <w:rPr>
          <w:rStyle w:val="Hyperlink"/>
          <w:sz w:val="20"/>
          <w:szCs w:val="20"/>
        </w:rPr>
        <w:t>http://www.sciencepub.net/researcher</w:t>
      </w:r>
    </w:hyperlink>
  </w:p>
  <w:p w:rsidR="0071035F" w:rsidRDefault="0071035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844" w:rsidRPr="00BA4844" w:rsidRDefault="00BA4844" w:rsidP="00BA4844">
    <w:pPr>
      <w:pBdr>
        <w:bottom w:val="thinThickMediumGap" w:sz="12" w:space="1" w:color="auto"/>
      </w:pBdr>
      <w:tabs>
        <w:tab w:val="left" w:pos="851"/>
        <w:tab w:val="right" w:pos="8364"/>
      </w:tabs>
      <w:adjustRightInd w:val="0"/>
      <w:snapToGrid w:val="0"/>
      <w:jc w:val="both"/>
      <w:rPr>
        <w:iCs/>
        <w:sz w:val="20"/>
        <w:szCs w:val="20"/>
      </w:rPr>
    </w:pPr>
    <w:r w:rsidRPr="00BA4844">
      <w:rPr>
        <w:rFonts w:hint="eastAsia"/>
        <w:iCs/>
        <w:color w:val="000000"/>
        <w:sz w:val="20"/>
        <w:szCs w:val="20"/>
      </w:rPr>
      <w:tab/>
    </w:r>
    <w:r w:rsidRPr="00BA4844">
      <w:rPr>
        <w:iCs/>
        <w:color w:val="000000"/>
        <w:sz w:val="20"/>
        <w:szCs w:val="20"/>
      </w:rPr>
      <w:t xml:space="preserve">Researcher </w:t>
    </w:r>
    <w:r w:rsidRPr="00BA4844">
      <w:rPr>
        <w:iCs/>
        <w:sz w:val="20"/>
        <w:szCs w:val="20"/>
      </w:rPr>
      <w:t>201</w:t>
    </w:r>
    <w:r w:rsidRPr="00BA4844">
      <w:rPr>
        <w:rFonts w:hint="eastAsia"/>
        <w:iCs/>
        <w:sz w:val="20"/>
        <w:szCs w:val="20"/>
      </w:rPr>
      <w:t>7</w:t>
    </w:r>
    <w:r w:rsidRPr="00BA4844">
      <w:rPr>
        <w:iCs/>
        <w:sz w:val="20"/>
        <w:szCs w:val="20"/>
      </w:rPr>
      <w:t>;</w:t>
    </w:r>
    <w:r w:rsidRPr="00BA4844">
      <w:rPr>
        <w:rFonts w:hint="eastAsia"/>
        <w:iCs/>
        <w:sz w:val="20"/>
        <w:szCs w:val="20"/>
      </w:rPr>
      <w:t>9</w:t>
    </w:r>
    <w:r w:rsidRPr="00BA4844">
      <w:rPr>
        <w:iCs/>
        <w:sz w:val="20"/>
        <w:szCs w:val="20"/>
      </w:rPr>
      <w:t>(</w:t>
    </w:r>
    <w:r w:rsidRPr="00BA4844">
      <w:rPr>
        <w:rFonts w:hint="eastAsia"/>
        <w:iCs/>
        <w:sz w:val="20"/>
        <w:szCs w:val="20"/>
      </w:rPr>
      <w:t>10</w:t>
    </w:r>
    <w:r w:rsidRPr="00BA4844">
      <w:rPr>
        <w:iCs/>
        <w:sz w:val="20"/>
        <w:szCs w:val="20"/>
      </w:rPr>
      <w:t xml:space="preserve">)  </w:t>
    </w:r>
    <w:r w:rsidRPr="00BA4844">
      <w:rPr>
        <w:rFonts w:hint="eastAsia"/>
        <w:iCs/>
        <w:sz w:val="20"/>
        <w:szCs w:val="20"/>
      </w:rPr>
      <w:t xml:space="preserve"> </w:t>
    </w:r>
    <w:r w:rsidRPr="00BA4844">
      <w:rPr>
        <w:iCs/>
        <w:sz w:val="20"/>
        <w:szCs w:val="20"/>
      </w:rPr>
      <w:t xml:space="preserve"> </w:t>
    </w:r>
    <w:r w:rsidRPr="00BA4844">
      <w:rPr>
        <w:rFonts w:hint="eastAsia"/>
        <w:iCs/>
        <w:sz w:val="20"/>
        <w:szCs w:val="20"/>
      </w:rPr>
      <w:tab/>
    </w:r>
    <w:r w:rsidRPr="00BA4844">
      <w:rPr>
        <w:iCs/>
        <w:sz w:val="20"/>
        <w:szCs w:val="20"/>
      </w:rPr>
      <w:t xml:space="preserve">    </w:t>
    </w:r>
    <w:r w:rsidRPr="00BA4844">
      <w:rPr>
        <w:sz w:val="20"/>
        <w:szCs w:val="20"/>
      </w:rPr>
      <w:t xml:space="preserve"> </w:t>
    </w:r>
    <w:hyperlink r:id="rId1" w:history="1">
      <w:r w:rsidRPr="00BA4844">
        <w:rPr>
          <w:rStyle w:val="Hyperlink"/>
          <w:sz w:val="20"/>
          <w:szCs w:val="20"/>
        </w:rPr>
        <w:t>http://www.sciencepub.net/researcher</w:t>
      </w:r>
    </w:hyperlink>
  </w:p>
  <w:p w:rsidR="00BA4844" w:rsidRPr="00BA4844" w:rsidRDefault="00BA4844" w:rsidP="00BA4844">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35F" w:rsidRDefault="0071035F" w:rsidP="00776C70">
    <w:pPr>
      <w:pBdr>
        <w:bottom w:val="thinThickMediumGap" w:sz="12" w:space="2" w:color="auto"/>
      </w:pBdr>
      <w:jc w:val="center"/>
      <w:rPr>
        <w:iCs/>
        <w:sz w:val="20"/>
        <w:szCs w:val="20"/>
      </w:rPr>
    </w:pPr>
    <w:r>
      <w:rPr>
        <w:iCs/>
        <w:color w:val="000000"/>
        <w:sz w:val="20"/>
        <w:szCs w:val="20"/>
      </w:rPr>
      <w:t xml:space="preserve">Researcher </w:t>
    </w:r>
    <w:r>
      <w:rPr>
        <w:iCs/>
        <w:sz w:val="20"/>
        <w:szCs w:val="20"/>
      </w:rPr>
      <w:t xml:space="preserve">2017; 9(x)                                     </w:t>
    </w:r>
    <w:r>
      <w:rPr>
        <w:sz w:val="20"/>
        <w:szCs w:val="20"/>
      </w:rPr>
      <w:t xml:space="preserve"> </w:t>
    </w:r>
    <w:hyperlink r:id="rId1" w:history="1">
      <w:r>
        <w:rPr>
          <w:rStyle w:val="Hyperlink"/>
          <w:sz w:val="20"/>
          <w:szCs w:val="20"/>
        </w:rPr>
        <w:t>http://www.sciencepub.net/researcher</w:t>
      </w:r>
    </w:hyperlink>
  </w:p>
  <w:p w:rsidR="0071035F" w:rsidRDefault="0071035F">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844" w:rsidRPr="00BA4844" w:rsidRDefault="00BA4844" w:rsidP="00BA4844">
    <w:pPr>
      <w:pBdr>
        <w:bottom w:val="thinThickMediumGap" w:sz="12" w:space="1" w:color="auto"/>
      </w:pBdr>
      <w:tabs>
        <w:tab w:val="left" w:pos="851"/>
        <w:tab w:val="right" w:pos="8364"/>
      </w:tabs>
      <w:adjustRightInd w:val="0"/>
      <w:snapToGrid w:val="0"/>
      <w:jc w:val="both"/>
      <w:rPr>
        <w:iCs/>
        <w:sz w:val="20"/>
        <w:szCs w:val="20"/>
      </w:rPr>
    </w:pPr>
    <w:r w:rsidRPr="00BA4844">
      <w:rPr>
        <w:rFonts w:hint="eastAsia"/>
        <w:iCs/>
        <w:color w:val="000000"/>
        <w:sz w:val="20"/>
        <w:szCs w:val="20"/>
      </w:rPr>
      <w:tab/>
    </w:r>
    <w:r w:rsidRPr="00BA4844">
      <w:rPr>
        <w:iCs/>
        <w:color w:val="000000"/>
        <w:sz w:val="20"/>
        <w:szCs w:val="20"/>
      </w:rPr>
      <w:t xml:space="preserve">Researcher </w:t>
    </w:r>
    <w:r w:rsidRPr="00BA4844">
      <w:rPr>
        <w:iCs/>
        <w:sz w:val="20"/>
        <w:szCs w:val="20"/>
      </w:rPr>
      <w:t>201</w:t>
    </w:r>
    <w:r w:rsidRPr="00BA4844">
      <w:rPr>
        <w:rFonts w:hint="eastAsia"/>
        <w:iCs/>
        <w:sz w:val="20"/>
        <w:szCs w:val="20"/>
      </w:rPr>
      <w:t>7</w:t>
    </w:r>
    <w:r w:rsidRPr="00BA4844">
      <w:rPr>
        <w:iCs/>
        <w:sz w:val="20"/>
        <w:szCs w:val="20"/>
      </w:rPr>
      <w:t>;</w:t>
    </w:r>
    <w:r w:rsidRPr="00BA4844">
      <w:rPr>
        <w:rFonts w:hint="eastAsia"/>
        <w:iCs/>
        <w:sz w:val="20"/>
        <w:szCs w:val="20"/>
      </w:rPr>
      <w:t>9</w:t>
    </w:r>
    <w:r w:rsidRPr="00BA4844">
      <w:rPr>
        <w:iCs/>
        <w:sz w:val="20"/>
        <w:szCs w:val="20"/>
      </w:rPr>
      <w:t>(</w:t>
    </w:r>
    <w:r w:rsidRPr="00BA4844">
      <w:rPr>
        <w:rFonts w:hint="eastAsia"/>
        <w:iCs/>
        <w:sz w:val="20"/>
        <w:szCs w:val="20"/>
      </w:rPr>
      <w:t>10</w:t>
    </w:r>
    <w:r w:rsidRPr="00BA4844">
      <w:rPr>
        <w:iCs/>
        <w:sz w:val="20"/>
        <w:szCs w:val="20"/>
      </w:rPr>
      <w:t xml:space="preserve">)  </w:t>
    </w:r>
    <w:r w:rsidRPr="00BA4844">
      <w:rPr>
        <w:rFonts w:hint="eastAsia"/>
        <w:iCs/>
        <w:sz w:val="20"/>
        <w:szCs w:val="20"/>
      </w:rPr>
      <w:t xml:space="preserve"> </w:t>
    </w:r>
    <w:r w:rsidRPr="00BA4844">
      <w:rPr>
        <w:iCs/>
        <w:sz w:val="20"/>
        <w:szCs w:val="20"/>
      </w:rPr>
      <w:t xml:space="preserve"> </w:t>
    </w:r>
    <w:r w:rsidRPr="00BA4844">
      <w:rPr>
        <w:rFonts w:hint="eastAsia"/>
        <w:iCs/>
        <w:sz w:val="20"/>
        <w:szCs w:val="20"/>
      </w:rPr>
      <w:tab/>
    </w:r>
    <w:r w:rsidRPr="00BA4844">
      <w:rPr>
        <w:iCs/>
        <w:sz w:val="20"/>
        <w:szCs w:val="20"/>
      </w:rPr>
      <w:t xml:space="preserve">    </w:t>
    </w:r>
    <w:r w:rsidRPr="00BA4844">
      <w:rPr>
        <w:sz w:val="20"/>
        <w:szCs w:val="20"/>
      </w:rPr>
      <w:t xml:space="preserve"> </w:t>
    </w:r>
    <w:hyperlink r:id="rId1" w:history="1">
      <w:r w:rsidRPr="00BA4844">
        <w:rPr>
          <w:rStyle w:val="Hyperlink"/>
          <w:sz w:val="20"/>
          <w:szCs w:val="20"/>
        </w:rPr>
        <w:t>http://www.sciencepub.net/researcher</w:t>
      </w:r>
    </w:hyperlink>
  </w:p>
  <w:p w:rsidR="00BA4844" w:rsidRPr="00BA4844" w:rsidRDefault="00BA4844" w:rsidP="00BA4844">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3554"/>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52C31"/>
    <w:rsid w:val="0006091F"/>
    <w:rsid w:val="00080CE9"/>
    <w:rsid w:val="000827B7"/>
    <w:rsid w:val="000844D7"/>
    <w:rsid w:val="00086790"/>
    <w:rsid w:val="00090A06"/>
    <w:rsid w:val="000A0250"/>
    <w:rsid w:val="000B46C6"/>
    <w:rsid w:val="00101735"/>
    <w:rsid w:val="00113825"/>
    <w:rsid w:val="001232D3"/>
    <w:rsid w:val="001817C7"/>
    <w:rsid w:val="00183764"/>
    <w:rsid w:val="001964D0"/>
    <w:rsid w:val="001B41B8"/>
    <w:rsid w:val="001B650D"/>
    <w:rsid w:val="001C3D42"/>
    <w:rsid w:val="00205E97"/>
    <w:rsid w:val="00245C21"/>
    <w:rsid w:val="002721F1"/>
    <w:rsid w:val="00282B28"/>
    <w:rsid w:val="00282FA1"/>
    <w:rsid w:val="002B5613"/>
    <w:rsid w:val="002D3558"/>
    <w:rsid w:val="002D589A"/>
    <w:rsid w:val="002F20CD"/>
    <w:rsid w:val="002F49EF"/>
    <w:rsid w:val="003111AC"/>
    <w:rsid w:val="00314F95"/>
    <w:rsid w:val="003169A5"/>
    <w:rsid w:val="00322FAB"/>
    <w:rsid w:val="00345581"/>
    <w:rsid w:val="0034702D"/>
    <w:rsid w:val="003679A0"/>
    <w:rsid w:val="00376AE7"/>
    <w:rsid w:val="00394B65"/>
    <w:rsid w:val="003A0E38"/>
    <w:rsid w:val="003A785E"/>
    <w:rsid w:val="003B55FF"/>
    <w:rsid w:val="003B651F"/>
    <w:rsid w:val="003C0116"/>
    <w:rsid w:val="003C4C28"/>
    <w:rsid w:val="003D2EB1"/>
    <w:rsid w:val="003E78EF"/>
    <w:rsid w:val="003E7FC6"/>
    <w:rsid w:val="0042483D"/>
    <w:rsid w:val="0043645D"/>
    <w:rsid w:val="00454A59"/>
    <w:rsid w:val="00456753"/>
    <w:rsid w:val="00471E57"/>
    <w:rsid w:val="00480715"/>
    <w:rsid w:val="0049143E"/>
    <w:rsid w:val="004A0B9F"/>
    <w:rsid w:val="004C7E2A"/>
    <w:rsid w:val="004D01D3"/>
    <w:rsid w:val="004D0467"/>
    <w:rsid w:val="004D0584"/>
    <w:rsid w:val="004D4C6C"/>
    <w:rsid w:val="004E5006"/>
    <w:rsid w:val="004F4AFB"/>
    <w:rsid w:val="00520D1A"/>
    <w:rsid w:val="0052512B"/>
    <w:rsid w:val="0052603E"/>
    <w:rsid w:val="00553F9B"/>
    <w:rsid w:val="00565493"/>
    <w:rsid w:val="00593132"/>
    <w:rsid w:val="005A21B0"/>
    <w:rsid w:val="005A5E42"/>
    <w:rsid w:val="005C2F35"/>
    <w:rsid w:val="005C4F80"/>
    <w:rsid w:val="005D1DA6"/>
    <w:rsid w:val="005E57E8"/>
    <w:rsid w:val="005F11C2"/>
    <w:rsid w:val="005F5E04"/>
    <w:rsid w:val="0060345A"/>
    <w:rsid w:val="006223E6"/>
    <w:rsid w:val="00650563"/>
    <w:rsid w:val="0065209A"/>
    <w:rsid w:val="00657995"/>
    <w:rsid w:val="0069541E"/>
    <w:rsid w:val="006B5399"/>
    <w:rsid w:val="006D56B1"/>
    <w:rsid w:val="006D5C2E"/>
    <w:rsid w:val="006E6ACB"/>
    <w:rsid w:val="006E7156"/>
    <w:rsid w:val="006F1706"/>
    <w:rsid w:val="006F7C7E"/>
    <w:rsid w:val="0071035F"/>
    <w:rsid w:val="00744442"/>
    <w:rsid w:val="007725E7"/>
    <w:rsid w:val="007741CB"/>
    <w:rsid w:val="00776C70"/>
    <w:rsid w:val="0078507E"/>
    <w:rsid w:val="007B01CC"/>
    <w:rsid w:val="007D3D09"/>
    <w:rsid w:val="007D746F"/>
    <w:rsid w:val="007F763B"/>
    <w:rsid w:val="008131CF"/>
    <w:rsid w:val="00814FA7"/>
    <w:rsid w:val="0081611B"/>
    <w:rsid w:val="008233D0"/>
    <w:rsid w:val="0085007D"/>
    <w:rsid w:val="00851B2C"/>
    <w:rsid w:val="008658F6"/>
    <w:rsid w:val="00875C08"/>
    <w:rsid w:val="008A20AC"/>
    <w:rsid w:val="008A67B6"/>
    <w:rsid w:val="0090541F"/>
    <w:rsid w:val="0091208A"/>
    <w:rsid w:val="00914558"/>
    <w:rsid w:val="00935CF7"/>
    <w:rsid w:val="0094140D"/>
    <w:rsid w:val="009459B3"/>
    <w:rsid w:val="00952EB8"/>
    <w:rsid w:val="00977F31"/>
    <w:rsid w:val="009951A9"/>
    <w:rsid w:val="00997A8E"/>
    <w:rsid w:val="009A3681"/>
    <w:rsid w:val="009D1EEE"/>
    <w:rsid w:val="009D253A"/>
    <w:rsid w:val="00A1557F"/>
    <w:rsid w:val="00A3476D"/>
    <w:rsid w:val="00A47C8A"/>
    <w:rsid w:val="00A67749"/>
    <w:rsid w:val="00A8646E"/>
    <w:rsid w:val="00B3167C"/>
    <w:rsid w:val="00B36B45"/>
    <w:rsid w:val="00B57B8A"/>
    <w:rsid w:val="00B60E8D"/>
    <w:rsid w:val="00B646FD"/>
    <w:rsid w:val="00B80C0E"/>
    <w:rsid w:val="00B918AE"/>
    <w:rsid w:val="00B94E19"/>
    <w:rsid w:val="00BA4844"/>
    <w:rsid w:val="00BD2A8D"/>
    <w:rsid w:val="00BF6579"/>
    <w:rsid w:val="00C0761F"/>
    <w:rsid w:val="00C101C9"/>
    <w:rsid w:val="00C44596"/>
    <w:rsid w:val="00C47D4E"/>
    <w:rsid w:val="00C60D61"/>
    <w:rsid w:val="00C92003"/>
    <w:rsid w:val="00CC4387"/>
    <w:rsid w:val="00CE7B2F"/>
    <w:rsid w:val="00CF24FB"/>
    <w:rsid w:val="00CF6616"/>
    <w:rsid w:val="00D04C27"/>
    <w:rsid w:val="00D061DC"/>
    <w:rsid w:val="00D101E6"/>
    <w:rsid w:val="00D13147"/>
    <w:rsid w:val="00D26F2E"/>
    <w:rsid w:val="00D26FBD"/>
    <w:rsid w:val="00D31B50"/>
    <w:rsid w:val="00D32CBD"/>
    <w:rsid w:val="00D3777A"/>
    <w:rsid w:val="00D56002"/>
    <w:rsid w:val="00D778C9"/>
    <w:rsid w:val="00DF6507"/>
    <w:rsid w:val="00DF7353"/>
    <w:rsid w:val="00E015B9"/>
    <w:rsid w:val="00E10C2B"/>
    <w:rsid w:val="00E34501"/>
    <w:rsid w:val="00E34DBD"/>
    <w:rsid w:val="00E36124"/>
    <w:rsid w:val="00E479AD"/>
    <w:rsid w:val="00E52EA0"/>
    <w:rsid w:val="00E57761"/>
    <w:rsid w:val="00E617EB"/>
    <w:rsid w:val="00E73E1D"/>
    <w:rsid w:val="00E86416"/>
    <w:rsid w:val="00EB51F4"/>
    <w:rsid w:val="00EC3F94"/>
    <w:rsid w:val="00EC565A"/>
    <w:rsid w:val="00EC5C53"/>
    <w:rsid w:val="00ED4441"/>
    <w:rsid w:val="00ED4A29"/>
    <w:rsid w:val="00ED4ED9"/>
    <w:rsid w:val="00EE1CEE"/>
    <w:rsid w:val="00EE1F4B"/>
    <w:rsid w:val="00EE66ED"/>
    <w:rsid w:val="00F03305"/>
    <w:rsid w:val="00F04B72"/>
    <w:rsid w:val="00F115BA"/>
    <w:rsid w:val="00F15771"/>
    <w:rsid w:val="00F2228B"/>
    <w:rsid w:val="00F478AB"/>
    <w:rsid w:val="00F56D47"/>
    <w:rsid w:val="00F62573"/>
    <w:rsid w:val="00F83A62"/>
    <w:rsid w:val="00FA6D77"/>
    <w:rsid w:val="00FB4462"/>
    <w:rsid w:val="00FB5302"/>
    <w:rsid w:val="00FB5B6A"/>
    <w:rsid w:val="00FC4906"/>
    <w:rsid w:val="00FF4BD2"/>
    <w:rsid w:val="00FF5835"/>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F115BA"/>
    <w:pPr>
      <w:keepNext/>
      <w:numPr>
        <w:numId w:val="1"/>
      </w:numPr>
      <w:outlineLvl w:val="0"/>
    </w:pPr>
    <w:rPr>
      <w:b/>
      <w:bCs/>
      <w:sz w:val="32"/>
    </w:rPr>
  </w:style>
  <w:style w:type="paragraph" w:styleId="Heading2">
    <w:name w:val="heading 2"/>
    <w:basedOn w:val="Normal"/>
    <w:next w:val="Normal"/>
    <w:qFormat/>
    <w:rsid w:val="00F115BA"/>
    <w:pPr>
      <w:keepNext/>
      <w:numPr>
        <w:ilvl w:val="1"/>
        <w:numId w:val="1"/>
      </w:numPr>
      <w:jc w:val="both"/>
      <w:outlineLvl w:val="1"/>
    </w:pPr>
    <w:rPr>
      <w:b/>
      <w:sz w:val="28"/>
    </w:rPr>
  </w:style>
  <w:style w:type="paragraph" w:styleId="Heading3">
    <w:name w:val="heading 3"/>
    <w:basedOn w:val="Normal"/>
    <w:next w:val="Normal"/>
    <w:qFormat/>
    <w:rsid w:val="00F115BA"/>
    <w:pPr>
      <w:keepNext/>
      <w:numPr>
        <w:ilvl w:val="2"/>
        <w:numId w:val="1"/>
      </w:numPr>
      <w:spacing w:line="360" w:lineRule="auto"/>
      <w:jc w:val="both"/>
      <w:outlineLvl w:val="2"/>
    </w:pPr>
    <w:rPr>
      <w:b/>
      <w:bCs/>
    </w:rPr>
  </w:style>
  <w:style w:type="paragraph" w:styleId="Heading6">
    <w:name w:val="heading 6"/>
    <w:basedOn w:val="Normal"/>
    <w:next w:val="Normal"/>
    <w:qFormat/>
    <w:rsid w:val="00F115BA"/>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115BA"/>
  </w:style>
  <w:style w:type="character" w:customStyle="1" w:styleId="WW-Absatz-Standardschriftart">
    <w:name w:val="WW-Absatz-Standardschriftart"/>
    <w:rsid w:val="00F115BA"/>
  </w:style>
  <w:style w:type="character" w:customStyle="1" w:styleId="WW-Absatz-Standardschriftart1">
    <w:name w:val="WW-Absatz-Standardschriftart1"/>
    <w:rsid w:val="00F115BA"/>
  </w:style>
  <w:style w:type="character" w:customStyle="1" w:styleId="WW-Absatz-Standardschriftart11">
    <w:name w:val="WW-Absatz-Standardschriftart11"/>
    <w:rsid w:val="00F115BA"/>
  </w:style>
  <w:style w:type="character" w:customStyle="1" w:styleId="WW-Absatz-Standardschriftart111">
    <w:name w:val="WW-Absatz-Standardschriftart111"/>
    <w:rsid w:val="00F115BA"/>
  </w:style>
  <w:style w:type="character" w:customStyle="1" w:styleId="WW-Absatz-Standardschriftart1111">
    <w:name w:val="WW-Absatz-Standardschriftart1111"/>
    <w:rsid w:val="00F115BA"/>
  </w:style>
  <w:style w:type="character" w:customStyle="1" w:styleId="WW-Absatz-Standardschriftart11111">
    <w:name w:val="WW-Absatz-Standardschriftart11111"/>
    <w:rsid w:val="00F115BA"/>
  </w:style>
  <w:style w:type="character" w:customStyle="1" w:styleId="WW-Absatz-Standardschriftart111111">
    <w:name w:val="WW-Absatz-Standardschriftart111111"/>
    <w:rsid w:val="00F115BA"/>
  </w:style>
  <w:style w:type="character" w:customStyle="1" w:styleId="WW-Absatz-Standardschriftart1111111">
    <w:name w:val="WW-Absatz-Standardschriftart1111111"/>
    <w:rsid w:val="00F115BA"/>
  </w:style>
  <w:style w:type="character" w:customStyle="1" w:styleId="WW-Absatz-Standardschriftart11111111">
    <w:name w:val="WW-Absatz-Standardschriftart11111111"/>
    <w:rsid w:val="00F115BA"/>
  </w:style>
  <w:style w:type="character" w:customStyle="1" w:styleId="WW-Absatz-Standardschriftart111111111">
    <w:name w:val="WW-Absatz-Standardschriftart111111111"/>
    <w:rsid w:val="00F115BA"/>
  </w:style>
  <w:style w:type="character" w:customStyle="1" w:styleId="WW-Absatz-Standardschriftart1111111111">
    <w:name w:val="WW-Absatz-Standardschriftart1111111111"/>
    <w:rsid w:val="00F115BA"/>
  </w:style>
  <w:style w:type="character" w:customStyle="1" w:styleId="WW-Absatz-Standardschriftart11111111111">
    <w:name w:val="WW-Absatz-Standardschriftart11111111111"/>
    <w:rsid w:val="00F115BA"/>
  </w:style>
  <w:style w:type="character" w:customStyle="1" w:styleId="WW-Absatz-Standardschriftart111111111111">
    <w:name w:val="WW-Absatz-Standardschriftart111111111111"/>
    <w:rsid w:val="00F115BA"/>
  </w:style>
  <w:style w:type="character" w:customStyle="1" w:styleId="WW-Absatz-Standardschriftart1111111111111">
    <w:name w:val="WW-Absatz-Standardschriftart1111111111111"/>
    <w:rsid w:val="00F115BA"/>
  </w:style>
  <w:style w:type="character" w:customStyle="1" w:styleId="WW-Absatz-Standardschriftart11111111111111">
    <w:name w:val="WW-Absatz-Standardschriftart11111111111111"/>
    <w:rsid w:val="00F115BA"/>
  </w:style>
  <w:style w:type="character" w:customStyle="1" w:styleId="WW-Absatz-Standardschriftart111111111111111">
    <w:name w:val="WW-Absatz-Standardschriftart111111111111111"/>
    <w:rsid w:val="00F115BA"/>
  </w:style>
  <w:style w:type="character" w:customStyle="1" w:styleId="WW-Absatz-Standardschriftart1111111111111111">
    <w:name w:val="WW-Absatz-Standardschriftart1111111111111111"/>
    <w:rsid w:val="00F115BA"/>
  </w:style>
  <w:style w:type="character" w:customStyle="1" w:styleId="WW8Num1z0">
    <w:name w:val="WW8Num1z0"/>
    <w:rsid w:val="00F115BA"/>
    <w:rPr>
      <w:rFonts w:ascii="Symbol" w:eastAsia="Times New Roman" w:hAnsi="Symbol" w:cs="Times New Roman"/>
    </w:rPr>
  </w:style>
  <w:style w:type="character" w:customStyle="1" w:styleId="WW8Num1z1">
    <w:name w:val="WW8Num1z1"/>
    <w:rsid w:val="00F115BA"/>
    <w:rPr>
      <w:rFonts w:ascii="Courier New" w:hAnsi="Courier New" w:cs="Courier New"/>
    </w:rPr>
  </w:style>
  <w:style w:type="character" w:customStyle="1" w:styleId="WW8Num1z2">
    <w:name w:val="WW8Num1z2"/>
    <w:rsid w:val="00F115BA"/>
    <w:rPr>
      <w:rFonts w:ascii="Wingdings" w:hAnsi="Wingdings"/>
    </w:rPr>
  </w:style>
  <w:style w:type="character" w:customStyle="1" w:styleId="WW8Num1z3">
    <w:name w:val="WW8Num1z3"/>
    <w:rsid w:val="00F115BA"/>
    <w:rPr>
      <w:rFonts w:ascii="Symbol" w:hAnsi="Symbol"/>
    </w:rPr>
  </w:style>
  <w:style w:type="character" w:styleId="PageNumber">
    <w:name w:val="page number"/>
    <w:basedOn w:val="DefaultParagraphFont"/>
    <w:rsid w:val="00F115BA"/>
  </w:style>
  <w:style w:type="character" w:styleId="Hyperlink">
    <w:name w:val="Hyperlink"/>
    <w:basedOn w:val="DefaultParagraphFont"/>
    <w:uiPriority w:val="99"/>
    <w:rsid w:val="00F115BA"/>
    <w:rPr>
      <w:color w:val="0000FF"/>
      <w:u w:val="single"/>
    </w:rPr>
  </w:style>
  <w:style w:type="character" w:styleId="FollowedHyperlink">
    <w:name w:val="FollowedHyperlink"/>
    <w:basedOn w:val="DefaultParagraphFont"/>
    <w:rsid w:val="00F115BA"/>
    <w:rPr>
      <w:color w:val="800080"/>
      <w:u w:val="single"/>
    </w:rPr>
  </w:style>
  <w:style w:type="character" w:customStyle="1" w:styleId="NumberingSymbols">
    <w:name w:val="Numbering Symbols"/>
    <w:rsid w:val="00F115BA"/>
  </w:style>
  <w:style w:type="paragraph" w:customStyle="1" w:styleId="Heading">
    <w:name w:val="Heading"/>
    <w:basedOn w:val="Normal"/>
    <w:next w:val="BodyText"/>
    <w:rsid w:val="00F115BA"/>
    <w:pPr>
      <w:keepNext/>
      <w:spacing w:before="240" w:after="120"/>
    </w:pPr>
    <w:rPr>
      <w:rFonts w:ascii="Nimbus Sans L" w:eastAsia="DejaVu Sans" w:hAnsi="Nimbus Sans L" w:cs="DejaVu Sans"/>
      <w:sz w:val="28"/>
      <w:szCs w:val="28"/>
    </w:rPr>
  </w:style>
  <w:style w:type="paragraph" w:styleId="BodyText">
    <w:name w:val="Body Text"/>
    <w:basedOn w:val="Normal"/>
    <w:rsid w:val="00F115BA"/>
    <w:pPr>
      <w:spacing w:line="360" w:lineRule="auto"/>
    </w:pPr>
  </w:style>
  <w:style w:type="paragraph" w:styleId="List">
    <w:name w:val="List"/>
    <w:basedOn w:val="BodyText"/>
    <w:rsid w:val="00F115BA"/>
  </w:style>
  <w:style w:type="paragraph" w:styleId="Caption">
    <w:name w:val="caption"/>
    <w:basedOn w:val="Normal"/>
    <w:qFormat/>
    <w:rsid w:val="00F115BA"/>
    <w:pPr>
      <w:suppressLineNumbers/>
      <w:spacing w:before="120" w:after="120"/>
    </w:pPr>
    <w:rPr>
      <w:i/>
      <w:iCs/>
    </w:rPr>
  </w:style>
  <w:style w:type="paragraph" w:customStyle="1" w:styleId="Index">
    <w:name w:val="Index"/>
    <w:basedOn w:val="Normal"/>
    <w:rsid w:val="00F115BA"/>
    <w:pPr>
      <w:suppressLineNumbers/>
    </w:pPr>
  </w:style>
  <w:style w:type="paragraph" w:styleId="Header">
    <w:name w:val="header"/>
    <w:basedOn w:val="Normal"/>
    <w:next w:val="Heading1"/>
    <w:link w:val="HeaderChar"/>
    <w:rsid w:val="00F115BA"/>
    <w:pPr>
      <w:tabs>
        <w:tab w:val="center" w:pos="4320"/>
        <w:tab w:val="right" w:pos="8640"/>
      </w:tabs>
    </w:pPr>
  </w:style>
  <w:style w:type="paragraph" w:styleId="BodyTextIndent3">
    <w:name w:val="Body Text Indent 3"/>
    <w:basedOn w:val="Normal"/>
    <w:rsid w:val="00F115BA"/>
    <w:pPr>
      <w:spacing w:line="360" w:lineRule="auto"/>
      <w:ind w:firstLine="720"/>
      <w:jc w:val="both"/>
    </w:pPr>
    <w:rPr>
      <w:b/>
      <w:bCs/>
    </w:rPr>
  </w:style>
  <w:style w:type="paragraph" w:styleId="BodyTextIndent">
    <w:name w:val="Body Text Indent"/>
    <w:basedOn w:val="Normal"/>
    <w:rsid w:val="00F115BA"/>
    <w:pPr>
      <w:ind w:left="540" w:hanging="720"/>
      <w:jc w:val="both"/>
    </w:pPr>
  </w:style>
  <w:style w:type="paragraph" w:styleId="BodyTextIndent2">
    <w:name w:val="Body Text Indent 2"/>
    <w:basedOn w:val="Normal"/>
    <w:rsid w:val="00F115BA"/>
    <w:pPr>
      <w:spacing w:line="360" w:lineRule="auto"/>
      <w:ind w:firstLine="720"/>
      <w:jc w:val="both"/>
    </w:pPr>
  </w:style>
  <w:style w:type="paragraph" w:styleId="BodyText2">
    <w:name w:val="Body Text 2"/>
    <w:basedOn w:val="Normal"/>
    <w:rsid w:val="00F115BA"/>
    <w:pPr>
      <w:spacing w:line="360" w:lineRule="auto"/>
      <w:jc w:val="both"/>
    </w:pPr>
  </w:style>
  <w:style w:type="paragraph" w:styleId="Footer">
    <w:name w:val="footer"/>
    <w:basedOn w:val="Normal"/>
    <w:rsid w:val="00F115BA"/>
    <w:pPr>
      <w:tabs>
        <w:tab w:val="center" w:pos="4320"/>
        <w:tab w:val="right" w:pos="8640"/>
      </w:tabs>
    </w:pPr>
    <w:rPr>
      <w:sz w:val="32"/>
    </w:rPr>
  </w:style>
  <w:style w:type="paragraph" w:customStyle="1" w:styleId="TableContents">
    <w:name w:val="Table Contents"/>
    <w:basedOn w:val="Normal"/>
    <w:rsid w:val="00F115BA"/>
    <w:pPr>
      <w:suppressLineNumbers/>
    </w:pPr>
  </w:style>
  <w:style w:type="paragraph" w:customStyle="1" w:styleId="TableHeading">
    <w:name w:val="Table Heading"/>
    <w:basedOn w:val="TableContents"/>
    <w:rsid w:val="00F115BA"/>
    <w:pPr>
      <w:jc w:val="center"/>
    </w:pPr>
    <w:rPr>
      <w:b/>
      <w:bCs/>
    </w:rPr>
  </w:style>
  <w:style w:type="paragraph" w:customStyle="1" w:styleId="Framecontents">
    <w:name w:val="Frame contents"/>
    <w:basedOn w:val="BodyText"/>
    <w:rsid w:val="00F115BA"/>
  </w:style>
  <w:style w:type="paragraph" w:customStyle="1" w:styleId="Text">
    <w:name w:val="Text"/>
    <w:basedOn w:val="Normal"/>
    <w:rsid w:val="00F115BA"/>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 w:type="table" w:customStyle="1" w:styleId="PlainTable41">
    <w:name w:val="Plain Table 41"/>
    <w:basedOn w:val="TableNormal"/>
    <w:uiPriority w:val="44"/>
    <w:rsid w:val="00E10C2B"/>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E10C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541E"/>
    <w:pPr>
      <w:ind w:left="720"/>
      <w:contextualSpacing/>
    </w:pPr>
  </w:style>
  <w:style w:type="paragraph" w:styleId="BalloonText">
    <w:name w:val="Balloon Text"/>
    <w:basedOn w:val="Normal"/>
    <w:link w:val="BalloonTextChar"/>
    <w:uiPriority w:val="99"/>
    <w:semiHidden/>
    <w:unhideWhenUsed/>
    <w:rsid w:val="00650563"/>
    <w:rPr>
      <w:rFonts w:ascii="Tahoma" w:hAnsi="Tahoma" w:cs="Tahoma"/>
      <w:sz w:val="16"/>
      <w:szCs w:val="16"/>
    </w:rPr>
  </w:style>
  <w:style w:type="character" w:customStyle="1" w:styleId="BalloonTextChar">
    <w:name w:val="Balloon Text Char"/>
    <w:basedOn w:val="DefaultParagraphFont"/>
    <w:link w:val="BalloonText"/>
    <w:uiPriority w:val="99"/>
    <w:semiHidden/>
    <w:rsid w:val="00650563"/>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pPr>
      <w:keepNext/>
      <w:numPr>
        <w:numId w:val="1"/>
      </w:numPr>
      <w:outlineLvl w:val="0"/>
    </w:pPr>
    <w:rPr>
      <w:b/>
      <w:bCs/>
      <w:sz w:val="32"/>
    </w:rPr>
  </w:style>
  <w:style w:type="paragraph" w:styleId="Heading2">
    <w:name w:val="heading 2"/>
    <w:basedOn w:val="Normal"/>
    <w:next w:val="Normal"/>
    <w:qFormat/>
    <w:pPr>
      <w:keepNext/>
      <w:numPr>
        <w:ilvl w:val="1"/>
        <w:numId w:val="1"/>
      </w:numPr>
      <w:jc w:val="both"/>
      <w:outlineLvl w:val="1"/>
    </w:pPr>
    <w:rPr>
      <w:b/>
      <w:sz w:val="28"/>
    </w:rPr>
  </w:style>
  <w:style w:type="paragraph" w:styleId="Heading3">
    <w:name w:val="heading 3"/>
    <w:basedOn w:val="Normal"/>
    <w:next w:val="Normal"/>
    <w:qFormat/>
    <w:pPr>
      <w:keepNext/>
      <w:numPr>
        <w:ilvl w:val="2"/>
        <w:numId w:val="1"/>
      </w:numPr>
      <w:spacing w:line="360" w:lineRule="auto"/>
      <w:jc w:val="both"/>
      <w:outlineLvl w:val="2"/>
    </w:pPr>
    <w:rPr>
      <w:b/>
      <w:bCs/>
    </w:rPr>
  </w:style>
  <w:style w:type="paragraph" w:styleId="Heading6">
    <w:name w:val="heading 6"/>
    <w:basedOn w:val="Normal"/>
    <w:next w:val="Normal"/>
    <w:qFormat/>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0">
    <w:name w:val="WW8Num1z0"/>
    <w:rPr>
      <w:rFonts w:ascii="Symbol" w:eastAsia="Times New Roman" w:hAnsi="Symbol"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Nimbus Sans L" w:eastAsia="DejaVu Sans" w:hAnsi="Nimbus Sans L" w:cs="DejaVu Sans"/>
      <w:sz w:val="28"/>
      <w:szCs w:val="28"/>
    </w:rPr>
  </w:style>
  <w:style w:type="paragraph" w:styleId="BodyText">
    <w:name w:val="Body Text"/>
    <w:basedOn w:val="Normal"/>
    <w:pPr>
      <w:spacing w:line="360"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next w:val="Heading1"/>
    <w:link w:val="HeaderChar"/>
    <w:pPr>
      <w:tabs>
        <w:tab w:val="center" w:pos="4320"/>
        <w:tab w:val="right" w:pos="8640"/>
      </w:tabs>
    </w:pPr>
  </w:style>
  <w:style w:type="paragraph" w:styleId="BodyTextIndent3">
    <w:name w:val="Body Text Indent 3"/>
    <w:basedOn w:val="Normal"/>
    <w:pPr>
      <w:spacing w:line="360" w:lineRule="auto"/>
      <w:ind w:firstLine="720"/>
      <w:jc w:val="both"/>
    </w:pPr>
    <w:rPr>
      <w:b/>
      <w:bCs/>
    </w:rPr>
  </w:style>
  <w:style w:type="paragraph" w:styleId="BodyTextIndent">
    <w:name w:val="Body Text Indent"/>
    <w:basedOn w:val="Normal"/>
    <w:pPr>
      <w:ind w:left="540" w:hanging="720"/>
      <w:jc w:val="both"/>
    </w:pPr>
  </w:style>
  <w:style w:type="paragraph" w:styleId="BodyTextIndent2">
    <w:name w:val="Body Text Indent 2"/>
    <w:basedOn w:val="Normal"/>
    <w:pPr>
      <w:spacing w:line="360" w:lineRule="auto"/>
      <w:ind w:firstLine="720"/>
      <w:jc w:val="both"/>
    </w:pPr>
  </w:style>
  <w:style w:type="paragraph" w:styleId="BodyText2">
    <w:name w:val="Body Text 2"/>
    <w:basedOn w:val="Normal"/>
    <w:pPr>
      <w:spacing w:line="360" w:lineRule="auto"/>
      <w:jc w:val="both"/>
    </w:pPr>
  </w:style>
  <w:style w:type="paragraph" w:styleId="Footer">
    <w:name w:val="footer"/>
    <w:basedOn w:val="Normal"/>
    <w:pPr>
      <w:tabs>
        <w:tab w:val="center" w:pos="4320"/>
        <w:tab w:val="right" w:pos="8640"/>
      </w:tabs>
    </w:pPr>
    <w:rPr>
      <w:sz w:val="3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Text">
    <w:name w:val="Text"/>
    <w:basedOn w:val="Normal"/>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 w:type="table" w:customStyle="1" w:styleId="PlainTable41">
    <w:name w:val="Plain Table 41"/>
    <w:basedOn w:val="TableNormal"/>
    <w:uiPriority w:val="44"/>
    <w:rsid w:val="00E10C2B"/>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E10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541E"/>
    <w:pPr>
      <w:ind w:left="720"/>
      <w:contextualSpacing/>
    </w:pPr>
  </w:style>
  <w:style w:type="paragraph" w:styleId="BalloonText">
    <w:name w:val="Balloon Text"/>
    <w:basedOn w:val="Normal"/>
    <w:link w:val="BalloonTextChar"/>
    <w:uiPriority w:val="99"/>
    <w:semiHidden/>
    <w:unhideWhenUsed/>
    <w:rsid w:val="00650563"/>
    <w:rPr>
      <w:rFonts w:ascii="Tahoma" w:hAnsi="Tahoma" w:cs="Tahoma"/>
      <w:sz w:val="16"/>
      <w:szCs w:val="16"/>
    </w:rPr>
  </w:style>
  <w:style w:type="character" w:customStyle="1" w:styleId="BalloonTextChar">
    <w:name w:val="Balloon Text Char"/>
    <w:basedOn w:val="DefaultParagraphFont"/>
    <w:link w:val="BalloonText"/>
    <w:uiPriority w:val="99"/>
    <w:semiHidden/>
    <w:rsid w:val="00650563"/>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 w:id="180827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1.wmf"/><Relationship Id="rId26" Type="http://schemas.openxmlformats.org/officeDocument/2006/relationships/image" Target="media/image5.wmf"/><Relationship Id="rId39"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oleObject" Target="embeddings/oleObject2.bin"/><Relationship Id="rId34" Type="http://schemas.openxmlformats.org/officeDocument/2006/relationships/image" Target="media/image9.wmf"/><Relationship Id="rId42" Type="http://schemas.openxmlformats.org/officeDocument/2006/relationships/footer" Target="footer9.xml"/><Relationship Id="rId47" Type="http://schemas.openxmlformats.org/officeDocument/2006/relationships/image" Target="media/image13.png"/><Relationship Id="rId50" Type="http://schemas.openxmlformats.org/officeDocument/2006/relationships/footer" Target="footer11.xml"/><Relationship Id="rId7" Type="http://schemas.openxmlformats.org/officeDocument/2006/relationships/hyperlink" Target="http://www.sciencepub.net/researcher" TargetMode="Externa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header" Target="header4.xml"/><Relationship Id="rId46"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image" Target="media/image2.wmf"/><Relationship Id="rId29" Type="http://schemas.openxmlformats.org/officeDocument/2006/relationships/oleObject" Target="embeddings/oleObject6.bin"/><Relationship Id="rId41"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oleObject" Target="embeddings/oleObject10.bin"/><Relationship Id="rId40" Type="http://schemas.openxmlformats.org/officeDocument/2006/relationships/footer" Target="footer8.xml"/><Relationship Id="rId45" Type="http://schemas.openxmlformats.org/officeDocument/2006/relationships/oleObject" Target="embeddings/oleObject11.bin"/><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oleObject" Target="embeddings/oleObject3.bin"/><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header" Target="header6.xml"/><Relationship Id="rId10" Type="http://schemas.openxmlformats.org/officeDocument/2006/relationships/footer" Target="footer1.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image" Target="media/image11.wmf"/><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image" Target="media/image3.wmf"/><Relationship Id="rId27" Type="http://schemas.openxmlformats.org/officeDocument/2006/relationships/oleObject" Target="embeddings/oleObject5.bin"/><Relationship Id="rId30" Type="http://schemas.openxmlformats.org/officeDocument/2006/relationships/image" Target="media/image7.wmf"/><Relationship Id="rId35" Type="http://schemas.openxmlformats.org/officeDocument/2006/relationships/oleObject" Target="embeddings/oleObject9.bin"/><Relationship Id="rId43" Type="http://schemas.openxmlformats.org/officeDocument/2006/relationships/footer" Target="footer10.xml"/><Relationship Id="rId48" Type="http://schemas.openxmlformats.org/officeDocument/2006/relationships/image" Target="media/image14.png"/><Relationship Id="rId69" Type="http://schemas.microsoft.com/office/2007/relationships/stylesWithEffects" Target="stylesWithEffects.xml"/><Relationship Id="rId8" Type="http://schemas.openxmlformats.org/officeDocument/2006/relationships/hyperlink" Target="http://www.dx.doi.org/10.7537/marsrsj091017.06" TargetMode="External"/><Relationship Id="rId51" Type="http://schemas.openxmlformats.org/officeDocument/2006/relationships/footer" Target="footer1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2969</Words>
  <Characters>16927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19857</CharactersWithSpaces>
  <SharedDoc>false</SharedDoc>
  <HLinks>
    <vt:vector size="42" baseType="variant">
      <vt:variant>
        <vt:i4>852021</vt:i4>
      </vt:variant>
      <vt:variant>
        <vt:i4>15</vt:i4>
      </vt:variant>
      <vt:variant>
        <vt:i4>0</vt:i4>
      </vt:variant>
      <vt:variant>
        <vt:i4>5</vt:i4>
      </vt:variant>
      <vt:variant>
        <vt:lpwstr>mailto:geetakh@gmail.com</vt:lpwstr>
      </vt:variant>
      <vt:variant>
        <vt:lpwstr/>
      </vt:variant>
      <vt:variant>
        <vt:i4>393281</vt:i4>
      </vt:variant>
      <vt:variant>
        <vt:i4>6</vt:i4>
      </vt:variant>
      <vt:variant>
        <vt:i4>0</vt:i4>
      </vt:variant>
      <vt:variant>
        <vt:i4>5</vt:i4>
      </vt:variant>
      <vt:variant>
        <vt:lpwstr>http://www.dx.doi.org/10.7537/marsrsj08xx16xx</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852021</vt:i4>
      </vt:variant>
      <vt:variant>
        <vt:i4>0</vt:i4>
      </vt:variant>
      <vt:variant>
        <vt:i4>0</vt:i4>
      </vt:variant>
      <vt:variant>
        <vt:i4>5</vt:i4>
      </vt:variant>
      <vt:variant>
        <vt:lpwstr>mailto:geetakh@gmail.com</vt:lpwstr>
      </vt:variant>
      <vt:variant>
        <vt:lpwstr/>
      </vt:variant>
      <vt:variant>
        <vt:i4>6553620</vt:i4>
      </vt:variant>
      <vt:variant>
        <vt:i4>11</vt:i4>
      </vt:variant>
      <vt:variant>
        <vt:i4>0</vt:i4>
      </vt:variant>
      <vt:variant>
        <vt:i4>5</vt:i4>
      </vt:variant>
      <vt:variant>
        <vt:lpwstr>mailto:researcher135@gmail.com</vt:lpwstr>
      </vt:variant>
      <vt:variant>
        <vt:lpwstr/>
      </vt:variant>
      <vt:variant>
        <vt:i4>4391003</vt:i4>
      </vt:variant>
      <vt:variant>
        <vt:i4>8</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4</cp:revision>
  <cp:lastPrinted>2017-10-09T07:51:00Z</cp:lastPrinted>
  <dcterms:created xsi:type="dcterms:W3CDTF">2017-10-19T14:59:00Z</dcterms:created>
  <dcterms:modified xsi:type="dcterms:W3CDTF">2017-10-20T04:21:00Z</dcterms:modified>
  <cp:category>science</cp:category>
</cp:coreProperties>
</file>