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B5C" w:rsidRPr="00AF2B5C" w:rsidRDefault="00AF2B5C" w:rsidP="00AF2B5C">
      <w:pPr>
        <w:autoSpaceDE w:val="0"/>
        <w:autoSpaceDN w:val="0"/>
        <w:adjustRightInd w:val="0"/>
        <w:spacing w:after="0" w:line="240" w:lineRule="auto"/>
        <w:jc w:val="center"/>
        <w:rPr>
          <w:rFonts w:ascii="Times New Roman" w:hAnsi="Times New Roman" w:cs="Times New Roman"/>
          <w:b/>
          <w:sz w:val="20"/>
          <w:szCs w:val="20"/>
        </w:rPr>
      </w:pPr>
      <w:r w:rsidRPr="00AF2B5C">
        <w:rPr>
          <w:rFonts w:ascii="Times New Roman" w:hAnsi="Times New Roman" w:cs="Times New Roman"/>
          <w:b/>
          <w:sz w:val="20"/>
          <w:szCs w:val="20"/>
        </w:rPr>
        <w:t>GUIDE INTO THE FEASIBILITY OF VERTICAL INTEGRATION OF SAWMILLS IN NIGERIAN</w:t>
      </w:r>
    </w:p>
    <w:p w:rsidR="00AF2B5C" w:rsidRDefault="00AF2B5C" w:rsidP="00AF2B5C">
      <w:pPr>
        <w:pStyle w:val="NoSpacing"/>
        <w:spacing w:after="240"/>
        <w:jc w:val="center"/>
        <w:rPr>
          <w:rFonts w:ascii="Times New Roman" w:eastAsiaTheme="minorEastAsia" w:hAnsi="Times New Roman" w:hint="eastAsia"/>
          <w:b/>
          <w:iCs/>
          <w:sz w:val="20"/>
          <w:szCs w:val="20"/>
          <w:lang w:eastAsia="zh-CN"/>
        </w:rPr>
      </w:pPr>
    </w:p>
    <w:p w:rsidR="006F24BB" w:rsidRPr="006F24BB" w:rsidRDefault="006F24BB" w:rsidP="006F24BB">
      <w:pPr>
        <w:jc w:val="center"/>
        <w:rPr>
          <w:rFonts w:ascii="Times New Roman" w:eastAsia="Calibri" w:hAnsi="Times New Roman" w:cs="Times New Roman"/>
          <w:iCs/>
          <w:sz w:val="20"/>
          <w:szCs w:val="20"/>
          <w:lang w:val="en-US"/>
        </w:rPr>
      </w:pPr>
      <w:r w:rsidRPr="006F24BB">
        <w:rPr>
          <w:rFonts w:ascii="Times New Roman" w:eastAsia="Calibri" w:hAnsi="Times New Roman" w:cs="Times New Roman"/>
          <w:iCs/>
          <w:sz w:val="20"/>
          <w:szCs w:val="20"/>
          <w:lang w:val="en-US"/>
        </w:rPr>
        <w:t xml:space="preserve">LARINDE, Solomon </w:t>
      </w:r>
      <w:proofErr w:type="spellStart"/>
      <w:r w:rsidRPr="006F24BB">
        <w:rPr>
          <w:rFonts w:ascii="Times New Roman" w:eastAsia="Calibri" w:hAnsi="Times New Roman" w:cs="Times New Roman"/>
          <w:iCs/>
          <w:sz w:val="20"/>
          <w:szCs w:val="20"/>
          <w:lang w:val="en-US"/>
        </w:rPr>
        <w:t>Lagbenga</w:t>
      </w:r>
      <w:proofErr w:type="spellEnd"/>
    </w:p>
    <w:p w:rsidR="00AF2B5C" w:rsidRPr="006F04C2" w:rsidRDefault="00AF2B5C" w:rsidP="00AF2B5C">
      <w:pPr>
        <w:jc w:val="center"/>
        <w:rPr>
          <w:rFonts w:ascii="Times New Roman" w:eastAsia="Calibri" w:hAnsi="Times New Roman" w:cs="Times New Roman"/>
          <w:iCs/>
          <w:sz w:val="20"/>
          <w:szCs w:val="20"/>
          <w:lang w:val="en-US"/>
        </w:rPr>
      </w:pPr>
      <w:r w:rsidRPr="006F04C2">
        <w:rPr>
          <w:rFonts w:ascii="Times New Roman" w:eastAsia="Calibri" w:hAnsi="Times New Roman" w:cs="Times New Roman"/>
          <w:iCs/>
          <w:sz w:val="20"/>
          <w:szCs w:val="20"/>
          <w:lang w:val="en-US"/>
        </w:rPr>
        <w:t>Department of Forestry and Wildlife Management, Faculty of Agriculture, University of Port Harcourt, Nigeria</w:t>
      </w:r>
    </w:p>
    <w:p w:rsidR="00AF2B5C" w:rsidRPr="00AF2B5C" w:rsidRDefault="00AF2B5C" w:rsidP="00AF2B5C">
      <w:pPr>
        <w:jc w:val="center"/>
        <w:rPr>
          <w:rFonts w:ascii="Times New Roman" w:eastAsia="Calibri" w:hAnsi="Times New Roman" w:cs="Times New Roman"/>
          <w:iCs/>
          <w:sz w:val="20"/>
          <w:szCs w:val="20"/>
          <w:lang w:val="en-US"/>
        </w:rPr>
      </w:pPr>
      <w:r w:rsidRPr="00AF2B5C">
        <w:rPr>
          <w:rFonts w:ascii="Times New Roman" w:eastAsia="Calibri" w:hAnsi="Times New Roman" w:cs="Times New Roman"/>
          <w:iCs/>
          <w:sz w:val="20"/>
          <w:szCs w:val="20"/>
          <w:lang w:val="en-US"/>
        </w:rPr>
        <w:t xml:space="preserve"> Email: solomon.larinde@uniport.edu.ng </w:t>
      </w:r>
    </w:p>
    <w:p w:rsidR="008415B7" w:rsidRPr="00160C81" w:rsidRDefault="008415B7" w:rsidP="006C60E8">
      <w:pPr>
        <w:snapToGrid w:val="0"/>
        <w:spacing w:after="0" w:line="240" w:lineRule="auto"/>
        <w:jc w:val="center"/>
        <w:rPr>
          <w:rFonts w:ascii="Times New Roman" w:hAnsi="Times New Roman" w:cs="Times New Roman"/>
          <w:sz w:val="20"/>
          <w:szCs w:val="20"/>
          <w:lang w:eastAsia="zh-CN"/>
        </w:rPr>
      </w:pPr>
    </w:p>
    <w:p w:rsidR="008415B7" w:rsidRPr="00160C81" w:rsidRDefault="008E7C12" w:rsidP="00160C81">
      <w:pPr>
        <w:snapToGrid w:val="0"/>
        <w:spacing w:after="0" w:line="240" w:lineRule="auto"/>
        <w:jc w:val="both"/>
        <w:rPr>
          <w:rFonts w:ascii="Times New Roman" w:hAnsi="Times New Roman" w:cs="Times New Roman"/>
          <w:sz w:val="20"/>
          <w:szCs w:val="20"/>
        </w:rPr>
      </w:pPr>
      <w:r w:rsidRPr="00160C81">
        <w:rPr>
          <w:rFonts w:ascii="Times New Roman" w:hAnsi="Times New Roman" w:cs="Times New Roman"/>
          <w:b/>
          <w:sz w:val="20"/>
          <w:szCs w:val="20"/>
        </w:rPr>
        <w:t>Abstract</w:t>
      </w:r>
      <w:r w:rsidR="006C60E8" w:rsidRPr="00160C81">
        <w:rPr>
          <w:rFonts w:ascii="Times New Roman" w:hAnsi="Times New Roman" w:cs="Times New Roman" w:hint="eastAsia"/>
          <w:b/>
          <w:sz w:val="20"/>
          <w:szCs w:val="20"/>
          <w:lang w:eastAsia="zh-CN"/>
        </w:rPr>
        <w:t xml:space="preserve">: </w:t>
      </w:r>
      <w:r w:rsidR="00167E6E" w:rsidRPr="00160C81">
        <w:rPr>
          <w:rFonts w:ascii="Times New Roman" w:hAnsi="Times New Roman" w:cs="Times New Roman"/>
          <w:sz w:val="20"/>
          <w:szCs w:val="20"/>
        </w:rPr>
        <w:t xml:space="preserve">Lack of data on economies of scale in conversion is a hindrance to degree of integration of sawn wood production into furniture parts and components in Nigerian sawmill industry. </w:t>
      </w:r>
      <w:r w:rsidR="00167E6E" w:rsidRPr="00160C81">
        <w:rPr>
          <w:rFonts w:ascii="Times New Roman" w:eastAsia="Times New Roman" w:hAnsi="Times New Roman" w:cs="Times New Roman"/>
          <w:sz w:val="20"/>
          <w:szCs w:val="20"/>
          <w:lang w:eastAsia="en-GB"/>
        </w:rPr>
        <w:t xml:space="preserve">Opportunities for development value-added wood products in Nigerian sawmill industry which is the only thriving wood based enterprise apart from furniture industry as at today were examined. </w:t>
      </w:r>
      <w:r w:rsidR="00167E6E" w:rsidRPr="00160C81">
        <w:rPr>
          <w:rFonts w:ascii="Times New Roman" w:hAnsi="Times New Roman" w:cs="Times New Roman"/>
          <w:sz w:val="20"/>
          <w:szCs w:val="20"/>
        </w:rPr>
        <w:t>The study analyse the operating requirements of the business, investment and financial requirement, prepared a detailed financial analysis using financial forecast of operations with some baseline information and assumptions in production plan to prepare a guide</w:t>
      </w:r>
      <w:r w:rsidR="008415B7" w:rsidRPr="00160C81">
        <w:rPr>
          <w:rFonts w:ascii="Times New Roman" w:hAnsi="Times New Roman" w:cs="Times New Roman"/>
          <w:sz w:val="20"/>
          <w:szCs w:val="20"/>
        </w:rPr>
        <w:t xml:space="preserve"> </w:t>
      </w:r>
      <w:r w:rsidR="00167E6E" w:rsidRPr="00160C81">
        <w:rPr>
          <w:rFonts w:ascii="Times New Roman" w:hAnsi="Times New Roman" w:cs="Times New Roman"/>
          <w:sz w:val="20"/>
          <w:szCs w:val="20"/>
        </w:rPr>
        <w:t>for expanded business operation and new investment in the sawmill industry.</w:t>
      </w:r>
      <w:r w:rsidR="00160C81" w:rsidRPr="00160C81">
        <w:rPr>
          <w:rFonts w:ascii="Times New Roman" w:hAnsi="Times New Roman" w:cs="Times New Roman" w:hint="eastAsia"/>
          <w:sz w:val="20"/>
          <w:szCs w:val="20"/>
          <w:lang w:eastAsia="zh-CN"/>
        </w:rPr>
        <w:t xml:space="preserve"> </w:t>
      </w:r>
      <w:r w:rsidR="00167E6E" w:rsidRPr="00160C81">
        <w:rPr>
          <w:rFonts w:ascii="Times New Roman" w:eastAsia="Times New Roman" w:hAnsi="Times New Roman" w:cs="Times New Roman"/>
          <w:sz w:val="20"/>
          <w:szCs w:val="20"/>
          <w:lang w:eastAsia="en-GB"/>
        </w:rPr>
        <w:t>The result from the study showed that the opportunity of vertical integration is very attractive with pleasing return and not much risk. The Rate of Return on investment (RORI) of the integration project is 29.62%, over a 5 years pay back periods.</w:t>
      </w:r>
      <w:r w:rsidR="00167E6E" w:rsidRPr="00160C81">
        <w:rPr>
          <w:rFonts w:ascii="Times New Roman" w:hAnsi="Times New Roman" w:cs="Times New Roman"/>
          <w:sz w:val="20"/>
          <w:szCs w:val="20"/>
        </w:rPr>
        <w:t xml:space="preserve"> Net Present Value (NPV) is </w:t>
      </w:r>
      <w:r w:rsidR="00167E6E" w:rsidRPr="00160C81">
        <w:rPr>
          <w:rFonts w:ascii="Times New Roman" w:hAnsi="Times New Roman" w:cs="Times New Roman"/>
          <w:dstrike/>
          <w:sz w:val="20"/>
          <w:szCs w:val="20"/>
        </w:rPr>
        <w:t>N</w:t>
      </w:r>
      <w:r w:rsidR="00167E6E" w:rsidRPr="00160C81">
        <w:rPr>
          <w:rFonts w:ascii="Times New Roman" w:hAnsi="Times New Roman" w:cs="Times New Roman"/>
          <w:sz w:val="20"/>
          <w:szCs w:val="20"/>
        </w:rPr>
        <w:t xml:space="preserve"> 32,533,400.60 with 26% interest rate and Benefit-Cost Ratio of 1.25</w:t>
      </w:r>
      <w:r w:rsidR="00167E6E" w:rsidRPr="00160C81">
        <w:rPr>
          <w:rFonts w:ascii="Times New Roman" w:eastAsia="Times New Roman" w:hAnsi="Times New Roman" w:cs="Times New Roman"/>
          <w:sz w:val="20"/>
          <w:szCs w:val="20"/>
          <w:lang w:eastAsia="en-GB"/>
        </w:rPr>
        <w:t>. It is also capable of providing low-income workers with 26 additional jobs in the mill. The study make an attempt to allay the fears of industrialist willing to expand their sawmill business operations and new entrants.</w:t>
      </w:r>
      <w:r w:rsidR="00167E6E" w:rsidRPr="00160C81">
        <w:rPr>
          <w:rFonts w:ascii="Times New Roman" w:hAnsi="Times New Roman" w:cs="Times New Roman"/>
          <w:sz w:val="20"/>
          <w:szCs w:val="20"/>
        </w:rPr>
        <w:t xml:space="preserve"> The economic feasibility of integration in the general growth factor and government policies should also be considered since possible gains from integration are influenced by external factors due to the dynamic nature of the price and cost structure as well as forces of demand and supply. </w:t>
      </w:r>
    </w:p>
    <w:p w:rsidR="006C60E8" w:rsidRPr="00160C81" w:rsidRDefault="006C60E8" w:rsidP="006C60E8">
      <w:pPr>
        <w:pStyle w:val="NoSpacing"/>
        <w:snapToGrid w:val="0"/>
        <w:jc w:val="both"/>
        <w:rPr>
          <w:rFonts w:ascii="Times New Roman" w:eastAsiaTheme="minorEastAsia" w:hAnsi="Times New Roman"/>
          <w:sz w:val="20"/>
          <w:szCs w:val="20"/>
          <w:lang w:eastAsia="zh-CN"/>
        </w:rPr>
      </w:pPr>
      <w:r w:rsidRPr="00160C81">
        <w:rPr>
          <w:rFonts w:ascii="Times New Roman" w:hAnsi="Times New Roman" w:hint="eastAsia"/>
          <w:sz w:val="20"/>
          <w:szCs w:val="20"/>
        </w:rPr>
        <w:t>[</w:t>
      </w:r>
      <w:proofErr w:type="spellStart"/>
      <w:r w:rsidRPr="00160C81">
        <w:rPr>
          <w:rFonts w:ascii="Times New Roman" w:hAnsi="Times New Roman"/>
          <w:iCs/>
          <w:sz w:val="20"/>
          <w:szCs w:val="20"/>
        </w:rPr>
        <w:t>Larinde</w:t>
      </w:r>
      <w:proofErr w:type="spellEnd"/>
      <w:r w:rsidRPr="00160C81">
        <w:rPr>
          <w:rFonts w:ascii="Times New Roman" w:hAnsi="Times New Roman"/>
          <w:iCs/>
          <w:sz w:val="20"/>
          <w:szCs w:val="20"/>
        </w:rPr>
        <w:t xml:space="preserve">, </w:t>
      </w:r>
      <w:r w:rsidRPr="00160C81">
        <w:rPr>
          <w:rFonts w:ascii="Times New Roman" w:hAnsi="Times New Roman"/>
          <w:sz w:val="20"/>
          <w:szCs w:val="20"/>
        </w:rPr>
        <w:t>S. L.</w:t>
      </w:r>
      <w:r w:rsidRPr="00160C81">
        <w:rPr>
          <w:rFonts w:ascii="Times New Roman" w:eastAsiaTheme="minorEastAsia" w:hAnsi="Times New Roman" w:hint="eastAsia"/>
          <w:b/>
          <w:bCs/>
          <w:sz w:val="20"/>
          <w:szCs w:val="20"/>
          <w:lang w:bidi="fa-IR"/>
        </w:rPr>
        <w:t xml:space="preserve"> </w:t>
      </w:r>
      <w:r w:rsidRPr="00160C81">
        <w:rPr>
          <w:rFonts w:ascii="Times New Roman" w:hAnsi="Times New Roman"/>
          <w:b/>
          <w:sz w:val="20"/>
          <w:szCs w:val="20"/>
        </w:rPr>
        <w:t xml:space="preserve">Guide Into The Feasibility Of Vertical Integration Of Sawmill </w:t>
      </w:r>
      <w:r w:rsidRPr="00160C81">
        <w:rPr>
          <w:rFonts w:ascii="Times New Roman" w:eastAsia="Times New Roman" w:hAnsi="Times New Roman"/>
          <w:b/>
          <w:bCs/>
          <w:sz w:val="20"/>
          <w:szCs w:val="20"/>
          <w:lang w:bidi="fa-IR"/>
        </w:rPr>
        <w:t>.</w:t>
      </w:r>
      <w:r w:rsidRPr="00160C81">
        <w:rPr>
          <w:rFonts w:ascii="Times New Roman" w:hAnsi="Times New Roman"/>
          <w:bCs/>
          <w:i/>
          <w:sz w:val="20"/>
          <w:szCs w:val="20"/>
        </w:rPr>
        <w:t xml:space="preserve"> Researcher</w:t>
      </w:r>
      <w:r w:rsidRPr="00160C81">
        <w:rPr>
          <w:rFonts w:ascii="Times New Roman" w:hAnsi="Times New Roman"/>
          <w:bCs/>
          <w:sz w:val="20"/>
          <w:szCs w:val="20"/>
        </w:rPr>
        <w:t xml:space="preserve"> 201</w:t>
      </w:r>
      <w:r w:rsidRPr="00160C81">
        <w:rPr>
          <w:rFonts w:ascii="Times New Roman" w:hAnsi="Times New Roman" w:hint="eastAsia"/>
          <w:bCs/>
          <w:sz w:val="20"/>
          <w:szCs w:val="20"/>
        </w:rPr>
        <w:t>7</w:t>
      </w:r>
      <w:r w:rsidRPr="00160C81">
        <w:rPr>
          <w:rFonts w:ascii="Times New Roman" w:hAnsi="Times New Roman"/>
          <w:bCs/>
          <w:sz w:val="20"/>
          <w:szCs w:val="20"/>
        </w:rPr>
        <w:t>;</w:t>
      </w:r>
      <w:r w:rsidRPr="00160C81">
        <w:rPr>
          <w:rFonts w:ascii="Times New Roman" w:hAnsi="Times New Roman" w:hint="eastAsia"/>
          <w:bCs/>
          <w:sz w:val="20"/>
          <w:szCs w:val="20"/>
        </w:rPr>
        <w:t>9</w:t>
      </w:r>
      <w:r w:rsidRPr="00160C81">
        <w:rPr>
          <w:rFonts w:ascii="Times New Roman" w:hAnsi="Times New Roman"/>
          <w:bCs/>
          <w:sz w:val="20"/>
          <w:szCs w:val="20"/>
        </w:rPr>
        <w:t>(</w:t>
      </w:r>
      <w:r w:rsidRPr="00160C81">
        <w:rPr>
          <w:rFonts w:ascii="Times New Roman" w:hAnsi="Times New Roman" w:hint="eastAsia"/>
          <w:bCs/>
          <w:sz w:val="20"/>
          <w:szCs w:val="20"/>
        </w:rPr>
        <w:t>10</w:t>
      </w:r>
      <w:r w:rsidRPr="00160C81">
        <w:rPr>
          <w:rFonts w:ascii="Times New Roman" w:hAnsi="Times New Roman"/>
          <w:bCs/>
          <w:sz w:val="20"/>
          <w:szCs w:val="20"/>
        </w:rPr>
        <w:t>):</w:t>
      </w:r>
      <w:r w:rsidR="00861E01" w:rsidRPr="00160C81">
        <w:rPr>
          <w:rFonts w:ascii="Times New Roman" w:hAnsi="Times New Roman"/>
          <w:noProof/>
          <w:color w:val="000000"/>
          <w:sz w:val="20"/>
          <w:szCs w:val="20"/>
        </w:rPr>
        <w:t>89-9</w:t>
      </w:r>
      <w:r w:rsidR="00160C81">
        <w:rPr>
          <w:rFonts w:ascii="Times New Roman" w:eastAsiaTheme="minorEastAsia" w:hAnsi="Times New Roman" w:hint="eastAsia"/>
          <w:noProof/>
          <w:color w:val="000000"/>
          <w:sz w:val="20"/>
          <w:szCs w:val="20"/>
          <w:lang w:eastAsia="zh-CN"/>
        </w:rPr>
        <w:t>4</w:t>
      </w:r>
      <w:r w:rsidRPr="00160C81">
        <w:rPr>
          <w:rFonts w:ascii="Times New Roman" w:hAnsi="Times New Roman"/>
          <w:bCs/>
          <w:sz w:val="20"/>
          <w:szCs w:val="20"/>
        </w:rPr>
        <w:t xml:space="preserve">]. </w:t>
      </w:r>
      <w:r w:rsidRPr="00160C81">
        <w:rPr>
          <w:rFonts w:ascii="Times New Roman" w:hAnsi="Times New Roman"/>
          <w:sz w:val="20"/>
          <w:szCs w:val="20"/>
        </w:rPr>
        <w:t>ISSN 1553-9865 (print); ISSN 2163-8950 (online)</w:t>
      </w:r>
      <w:r w:rsidRPr="00160C81">
        <w:rPr>
          <w:rFonts w:ascii="Times New Roman" w:hAnsi="Times New Roman"/>
          <w:bCs/>
          <w:sz w:val="20"/>
          <w:szCs w:val="20"/>
        </w:rPr>
        <w:t xml:space="preserve">. </w:t>
      </w:r>
      <w:hyperlink r:id="rId7" w:history="1">
        <w:r w:rsidRPr="00160C81">
          <w:rPr>
            <w:rStyle w:val="Hyperlink"/>
            <w:rFonts w:ascii="Times New Roman" w:hAnsi="Times New Roman"/>
            <w:color w:val="0000FF"/>
            <w:sz w:val="20"/>
            <w:szCs w:val="20"/>
          </w:rPr>
          <w:t>http://www.sciencepub.net/researcher</w:t>
        </w:r>
      </w:hyperlink>
      <w:r w:rsidRPr="00160C81">
        <w:rPr>
          <w:rFonts w:ascii="Times New Roman" w:hAnsi="Times New Roman"/>
          <w:bCs/>
          <w:sz w:val="20"/>
          <w:szCs w:val="20"/>
        </w:rPr>
        <w:t>.</w:t>
      </w:r>
      <w:r w:rsidRPr="00160C81">
        <w:rPr>
          <w:rFonts w:ascii="Times New Roman" w:hAnsi="Times New Roman" w:hint="eastAsia"/>
          <w:bCs/>
          <w:sz w:val="20"/>
          <w:szCs w:val="20"/>
        </w:rPr>
        <w:t xml:space="preserve"> </w:t>
      </w:r>
      <w:r w:rsidRPr="00160C81">
        <w:rPr>
          <w:rFonts w:ascii="Times New Roman" w:eastAsiaTheme="minorEastAsia" w:hAnsi="Times New Roman" w:hint="eastAsia"/>
          <w:bCs/>
          <w:sz w:val="20"/>
          <w:szCs w:val="20"/>
          <w:lang w:eastAsia="zh-CN"/>
        </w:rPr>
        <w:t>14</w:t>
      </w:r>
      <w:r w:rsidRPr="00160C81">
        <w:rPr>
          <w:rFonts w:ascii="Times New Roman" w:hAnsi="Times New Roman" w:hint="eastAsia"/>
          <w:bCs/>
          <w:sz w:val="20"/>
          <w:szCs w:val="20"/>
        </w:rPr>
        <w:t xml:space="preserve">. </w:t>
      </w:r>
      <w:r w:rsidRPr="00160C81">
        <w:rPr>
          <w:rFonts w:ascii="Times New Roman" w:hAnsi="Times New Roman"/>
          <w:color w:val="000000"/>
          <w:sz w:val="20"/>
          <w:szCs w:val="20"/>
          <w:shd w:val="clear" w:color="auto" w:fill="FFFFFF"/>
        </w:rPr>
        <w:t>doi:</w:t>
      </w:r>
      <w:hyperlink r:id="rId8" w:history="1">
        <w:r w:rsidRPr="00160C81">
          <w:rPr>
            <w:rStyle w:val="Hyperlink"/>
            <w:rFonts w:ascii="Times New Roman" w:hAnsi="Times New Roman"/>
            <w:color w:val="0000FF"/>
            <w:sz w:val="20"/>
            <w:szCs w:val="20"/>
            <w:shd w:val="clear" w:color="auto" w:fill="FFFFFF"/>
          </w:rPr>
          <w:t>10.7537/mars</w:t>
        </w:r>
        <w:r w:rsidRPr="00160C81">
          <w:rPr>
            <w:rStyle w:val="Hyperlink"/>
            <w:rFonts w:ascii="Times New Roman" w:hAnsi="Times New Roman" w:hint="eastAsia"/>
            <w:color w:val="0000FF"/>
            <w:sz w:val="20"/>
            <w:szCs w:val="20"/>
            <w:shd w:val="clear" w:color="auto" w:fill="FFFFFF"/>
          </w:rPr>
          <w:t>r</w:t>
        </w:r>
        <w:r w:rsidRPr="00160C81">
          <w:rPr>
            <w:rStyle w:val="Hyperlink"/>
            <w:rFonts w:ascii="Times New Roman" w:hAnsi="Times New Roman"/>
            <w:color w:val="0000FF"/>
            <w:sz w:val="20"/>
            <w:szCs w:val="20"/>
            <w:shd w:val="clear" w:color="auto" w:fill="FFFFFF"/>
          </w:rPr>
          <w:t>sj</w:t>
        </w:r>
        <w:r w:rsidRPr="00160C81">
          <w:rPr>
            <w:rStyle w:val="Hyperlink"/>
            <w:rFonts w:ascii="Times New Roman" w:hAnsi="Times New Roman" w:hint="eastAsia"/>
            <w:color w:val="0000FF"/>
            <w:sz w:val="20"/>
            <w:szCs w:val="20"/>
            <w:shd w:val="clear" w:color="auto" w:fill="FFFFFF"/>
          </w:rPr>
          <w:t>091017.</w:t>
        </w:r>
        <w:r w:rsidRPr="00160C81">
          <w:rPr>
            <w:rStyle w:val="Hyperlink"/>
            <w:rFonts w:ascii="Times New Roman" w:eastAsiaTheme="minorEastAsia" w:hAnsi="Times New Roman" w:hint="eastAsia"/>
            <w:color w:val="0000FF"/>
            <w:sz w:val="20"/>
            <w:szCs w:val="20"/>
            <w:shd w:val="clear" w:color="auto" w:fill="FFFFFF"/>
            <w:lang w:eastAsia="zh-CN"/>
          </w:rPr>
          <w:t>14</w:t>
        </w:r>
      </w:hyperlink>
      <w:r w:rsidRPr="00160C81">
        <w:rPr>
          <w:rFonts w:ascii="Times New Roman" w:hAnsi="Times New Roman"/>
          <w:color w:val="000000"/>
          <w:sz w:val="20"/>
          <w:szCs w:val="20"/>
          <w:shd w:val="clear" w:color="auto" w:fill="FFFFFF"/>
        </w:rPr>
        <w:t>.</w:t>
      </w:r>
    </w:p>
    <w:p w:rsidR="00167E6E" w:rsidRPr="00160C81" w:rsidRDefault="00167E6E" w:rsidP="006C60E8">
      <w:pPr>
        <w:snapToGrid w:val="0"/>
        <w:spacing w:after="0" w:line="240" w:lineRule="auto"/>
        <w:jc w:val="both"/>
        <w:rPr>
          <w:rFonts w:ascii="Times New Roman" w:eastAsia="Times New Roman" w:hAnsi="Times New Roman" w:cs="Times New Roman"/>
          <w:sz w:val="20"/>
          <w:szCs w:val="20"/>
          <w:lang w:eastAsia="en-GB"/>
        </w:rPr>
      </w:pPr>
    </w:p>
    <w:p w:rsidR="00167E6E" w:rsidRPr="00160C81" w:rsidRDefault="00167E6E" w:rsidP="006C60E8">
      <w:pPr>
        <w:snapToGrid w:val="0"/>
        <w:spacing w:after="0" w:line="240" w:lineRule="auto"/>
        <w:jc w:val="both"/>
        <w:rPr>
          <w:rFonts w:ascii="Times New Roman" w:eastAsia="Times New Roman" w:hAnsi="Times New Roman" w:cs="Times New Roman"/>
          <w:sz w:val="20"/>
          <w:szCs w:val="20"/>
          <w:lang w:eastAsia="en-GB"/>
        </w:rPr>
      </w:pPr>
      <w:r w:rsidRPr="00160C81">
        <w:rPr>
          <w:rFonts w:ascii="Times New Roman" w:eastAsia="Times New Roman" w:hAnsi="Times New Roman" w:cs="Times New Roman"/>
          <w:b/>
          <w:sz w:val="20"/>
          <w:szCs w:val="20"/>
          <w:lang w:eastAsia="en-GB"/>
        </w:rPr>
        <w:t>Keywords:</w:t>
      </w:r>
      <w:r w:rsidRPr="00160C81">
        <w:rPr>
          <w:rFonts w:ascii="Times New Roman" w:eastAsia="Times New Roman" w:hAnsi="Times New Roman" w:cs="Times New Roman"/>
          <w:sz w:val="20"/>
          <w:szCs w:val="20"/>
          <w:lang w:eastAsia="en-GB"/>
        </w:rPr>
        <w:t xml:space="preserve"> sawmill, feasibility, vertical integration</w:t>
      </w:r>
    </w:p>
    <w:p w:rsidR="00167E6E" w:rsidRPr="00160C81" w:rsidRDefault="00167E6E" w:rsidP="006C60E8">
      <w:pPr>
        <w:snapToGrid w:val="0"/>
        <w:spacing w:after="0" w:line="240" w:lineRule="auto"/>
        <w:jc w:val="both"/>
        <w:rPr>
          <w:rFonts w:ascii="Times New Roman" w:hAnsi="Times New Roman" w:cs="Times New Roman"/>
          <w:b/>
          <w:sz w:val="20"/>
          <w:szCs w:val="20"/>
        </w:rPr>
      </w:pPr>
    </w:p>
    <w:p w:rsidR="006C60E8" w:rsidRPr="00160C81" w:rsidRDefault="006C60E8" w:rsidP="006C60E8">
      <w:pPr>
        <w:snapToGrid w:val="0"/>
        <w:spacing w:after="0" w:line="240" w:lineRule="auto"/>
        <w:jc w:val="both"/>
        <w:rPr>
          <w:rFonts w:ascii="Times New Roman" w:hAnsi="Times New Roman" w:cs="Times New Roman"/>
          <w:b/>
          <w:sz w:val="20"/>
          <w:szCs w:val="20"/>
        </w:rPr>
        <w:sectPr w:rsidR="006C60E8" w:rsidRPr="00160C81" w:rsidSect="00861E01">
          <w:headerReference w:type="default" r:id="rId9"/>
          <w:footerReference w:type="default" r:id="rId10"/>
          <w:type w:val="continuous"/>
          <w:pgSz w:w="12242" w:h="15842" w:code="1"/>
          <w:pgMar w:top="1440" w:right="1440" w:bottom="1440" w:left="1440" w:header="720" w:footer="720" w:gutter="0"/>
          <w:pgNumType w:start="89"/>
          <w:cols w:space="708"/>
          <w:docGrid w:linePitch="360"/>
        </w:sectPr>
      </w:pPr>
    </w:p>
    <w:p w:rsidR="00167E6E" w:rsidRPr="00160C81" w:rsidRDefault="006C60E8" w:rsidP="006C60E8">
      <w:pPr>
        <w:snapToGrid w:val="0"/>
        <w:spacing w:after="0" w:line="240" w:lineRule="auto"/>
        <w:jc w:val="both"/>
        <w:rPr>
          <w:rFonts w:ascii="Times New Roman" w:hAnsi="Times New Roman" w:cs="Times New Roman"/>
          <w:b/>
          <w:sz w:val="20"/>
          <w:szCs w:val="20"/>
        </w:rPr>
      </w:pPr>
      <w:r w:rsidRPr="00160C81">
        <w:rPr>
          <w:rFonts w:ascii="Times New Roman" w:hAnsi="Times New Roman" w:cs="Times New Roman"/>
          <w:b/>
          <w:sz w:val="20"/>
          <w:szCs w:val="20"/>
        </w:rPr>
        <w:lastRenderedPageBreak/>
        <w:t>Introduction</w:t>
      </w:r>
    </w:p>
    <w:p w:rsidR="00167E6E" w:rsidRPr="00160C81" w:rsidRDefault="00167E6E" w:rsidP="006C60E8">
      <w:pPr>
        <w:snapToGrid w:val="0"/>
        <w:spacing w:after="0" w:line="240" w:lineRule="auto"/>
        <w:ind w:firstLine="425"/>
        <w:jc w:val="both"/>
        <w:rPr>
          <w:rFonts w:ascii="Times New Roman" w:eastAsia="Times New Roman" w:hAnsi="Times New Roman" w:cs="Times New Roman"/>
          <w:sz w:val="20"/>
          <w:szCs w:val="20"/>
          <w:lang w:eastAsia="en-GB"/>
        </w:rPr>
      </w:pPr>
      <w:r w:rsidRPr="00160C81">
        <w:rPr>
          <w:rFonts w:ascii="Times New Roman" w:eastAsia="Times New Roman" w:hAnsi="Times New Roman" w:cs="Times New Roman"/>
          <w:sz w:val="20"/>
          <w:szCs w:val="20"/>
          <w:lang w:eastAsia="en-GB"/>
        </w:rPr>
        <w:t>Sawn wood</w:t>
      </w:r>
      <w:r w:rsidR="008415B7" w:rsidRPr="00160C81">
        <w:rPr>
          <w:rFonts w:ascii="Times New Roman" w:eastAsia="Times New Roman" w:hAnsi="Times New Roman" w:cs="Times New Roman"/>
          <w:sz w:val="20"/>
          <w:szCs w:val="20"/>
          <w:lang w:eastAsia="en-GB"/>
        </w:rPr>
        <w:t xml:space="preserve"> </w:t>
      </w:r>
      <w:r w:rsidRPr="00160C81">
        <w:rPr>
          <w:rFonts w:ascii="Times New Roman" w:eastAsia="Times New Roman" w:hAnsi="Times New Roman" w:cs="Times New Roman"/>
          <w:sz w:val="20"/>
          <w:szCs w:val="20"/>
          <w:lang w:eastAsia="en-GB"/>
        </w:rPr>
        <w:t xml:space="preserve">production from round wood has continued to increase in Nigerian rainforest belt due to the preponderance of sawmill but the production output concentrate on local consumption by the construction and furniture industry with limited further processing (References). </w:t>
      </w:r>
      <w:r w:rsidRPr="00160C81">
        <w:rPr>
          <w:rFonts w:ascii="Times New Roman" w:hAnsi="Times New Roman" w:cs="Times New Roman"/>
          <w:sz w:val="20"/>
          <w:szCs w:val="20"/>
        </w:rPr>
        <w:t>There are few large integrated industries who concentrate much on satisfying foreign partners because government regulations and capacity utilization do not create enough incentive for export market (</w:t>
      </w:r>
      <w:proofErr w:type="spellStart"/>
      <w:r w:rsidRPr="00160C81">
        <w:rPr>
          <w:rFonts w:ascii="Times New Roman" w:hAnsi="Times New Roman" w:cs="Times New Roman"/>
          <w:sz w:val="20"/>
          <w:szCs w:val="20"/>
        </w:rPr>
        <w:t>Popoola</w:t>
      </w:r>
      <w:proofErr w:type="spellEnd"/>
      <w:r w:rsidRPr="00160C81">
        <w:rPr>
          <w:rFonts w:ascii="Times New Roman" w:hAnsi="Times New Roman" w:cs="Times New Roman"/>
          <w:sz w:val="20"/>
          <w:szCs w:val="20"/>
        </w:rPr>
        <w:t xml:space="preserve"> and </w:t>
      </w:r>
      <w:proofErr w:type="spellStart"/>
      <w:r w:rsidRPr="00160C81">
        <w:rPr>
          <w:rFonts w:ascii="Times New Roman" w:hAnsi="Times New Roman" w:cs="Times New Roman"/>
          <w:sz w:val="20"/>
          <w:szCs w:val="20"/>
        </w:rPr>
        <w:t>Adebusoye</w:t>
      </w:r>
      <w:proofErr w:type="spellEnd"/>
      <w:r w:rsidRPr="00160C81">
        <w:rPr>
          <w:rFonts w:ascii="Times New Roman" w:hAnsi="Times New Roman" w:cs="Times New Roman"/>
          <w:sz w:val="20"/>
          <w:szCs w:val="20"/>
        </w:rPr>
        <w:t xml:space="preserve"> (1999); </w:t>
      </w:r>
      <w:proofErr w:type="spellStart"/>
      <w:r w:rsidRPr="00160C81">
        <w:rPr>
          <w:rFonts w:ascii="Times New Roman" w:hAnsi="Times New Roman" w:cs="Times New Roman"/>
          <w:sz w:val="20"/>
          <w:szCs w:val="20"/>
        </w:rPr>
        <w:t>Larinde</w:t>
      </w:r>
      <w:proofErr w:type="spellEnd"/>
      <w:r w:rsidRPr="00160C81">
        <w:rPr>
          <w:rFonts w:ascii="Times New Roman" w:hAnsi="Times New Roman" w:cs="Times New Roman"/>
          <w:sz w:val="20"/>
          <w:szCs w:val="20"/>
        </w:rPr>
        <w:t xml:space="preserve"> and </w:t>
      </w:r>
      <w:proofErr w:type="spellStart"/>
      <w:r w:rsidRPr="00160C81">
        <w:rPr>
          <w:rFonts w:ascii="Times New Roman" w:hAnsi="Times New Roman" w:cs="Times New Roman"/>
          <w:sz w:val="20"/>
          <w:szCs w:val="20"/>
        </w:rPr>
        <w:t>Popoola</w:t>
      </w:r>
      <w:proofErr w:type="spellEnd"/>
      <w:r w:rsidRPr="00160C81">
        <w:rPr>
          <w:rFonts w:ascii="Times New Roman" w:hAnsi="Times New Roman" w:cs="Times New Roman"/>
          <w:sz w:val="20"/>
          <w:szCs w:val="20"/>
        </w:rPr>
        <w:t xml:space="preserve"> (2008); and </w:t>
      </w:r>
      <w:proofErr w:type="spellStart"/>
      <w:r w:rsidRPr="00160C81">
        <w:rPr>
          <w:rFonts w:ascii="Times New Roman" w:hAnsi="Times New Roman" w:cs="Times New Roman"/>
          <w:sz w:val="20"/>
          <w:szCs w:val="20"/>
        </w:rPr>
        <w:t>Akande</w:t>
      </w:r>
      <w:proofErr w:type="spellEnd"/>
      <w:r w:rsidRPr="00160C81">
        <w:rPr>
          <w:rFonts w:ascii="Times New Roman" w:hAnsi="Times New Roman" w:cs="Times New Roman"/>
          <w:sz w:val="20"/>
          <w:szCs w:val="20"/>
        </w:rPr>
        <w:t>, et. al, 2010).</w:t>
      </w:r>
      <w:r w:rsidRPr="00160C81">
        <w:rPr>
          <w:rFonts w:ascii="Times New Roman" w:eastAsia="Times New Roman" w:hAnsi="Times New Roman" w:cs="Times New Roman"/>
          <w:sz w:val="20"/>
          <w:szCs w:val="20"/>
          <w:lang w:eastAsia="en-GB"/>
        </w:rPr>
        <w:t xml:space="preserve"> Nigeria’s oil boom which gave impetus to industrial and residential construction, brought about a consistently good economic growth and increases in local disposable income, this translated to a growing demand for wood and wood products at expense of wood export culminating in the ban of round wood export in 1976 by the federal government (</w:t>
      </w:r>
      <w:proofErr w:type="spellStart"/>
      <w:r w:rsidRPr="00160C81">
        <w:rPr>
          <w:rFonts w:ascii="Times New Roman" w:eastAsia="Times New Roman" w:hAnsi="Times New Roman" w:cs="Times New Roman"/>
          <w:sz w:val="20"/>
          <w:szCs w:val="20"/>
          <w:lang w:eastAsia="en-GB"/>
        </w:rPr>
        <w:t>Ogunwusi</w:t>
      </w:r>
      <w:proofErr w:type="spellEnd"/>
      <w:r w:rsidRPr="00160C81">
        <w:rPr>
          <w:rFonts w:ascii="Times New Roman" w:eastAsia="Times New Roman" w:hAnsi="Times New Roman" w:cs="Times New Roman"/>
          <w:sz w:val="20"/>
          <w:szCs w:val="20"/>
          <w:lang w:eastAsia="en-GB"/>
        </w:rPr>
        <w:t xml:space="preserve">, 2014; </w:t>
      </w:r>
      <w:proofErr w:type="spellStart"/>
      <w:r w:rsidRPr="00160C81">
        <w:rPr>
          <w:rFonts w:ascii="Times New Roman" w:eastAsia="Times New Roman" w:hAnsi="Times New Roman" w:cs="Times New Roman"/>
          <w:sz w:val="20"/>
          <w:szCs w:val="20"/>
          <w:lang w:eastAsia="en-GB"/>
        </w:rPr>
        <w:t>Popoola</w:t>
      </w:r>
      <w:proofErr w:type="spellEnd"/>
      <w:r w:rsidRPr="00160C81">
        <w:rPr>
          <w:rFonts w:ascii="Times New Roman" w:eastAsia="Times New Roman" w:hAnsi="Times New Roman" w:cs="Times New Roman"/>
          <w:sz w:val="20"/>
          <w:szCs w:val="20"/>
          <w:lang w:eastAsia="en-GB"/>
        </w:rPr>
        <w:t>, 2012).</w:t>
      </w:r>
    </w:p>
    <w:p w:rsidR="00167E6E" w:rsidRPr="00160C81" w:rsidRDefault="00167E6E" w:rsidP="006C60E8">
      <w:pPr>
        <w:snapToGrid w:val="0"/>
        <w:spacing w:after="0" w:line="240" w:lineRule="auto"/>
        <w:ind w:firstLine="425"/>
        <w:jc w:val="both"/>
        <w:rPr>
          <w:rFonts w:ascii="Times New Roman" w:eastAsia="Times New Roman" w:hAnsi="Times New Roman" w:cs="Times New Roman"/>
          <w:sz w:val="20"/>
          <w:szCs w:val="20"/>
          <w:lang w:eastAsia="en-GB"/>
        </w:rPr>
      </w:pPr>
      <w:r w:rsidRPr="00160C81">
        <w:rPr>
          <w:rFonts w:ascii="Times New Roman" w:eastAsia="Times New Roman" w:hAnsi="Times New Roman" w:cs="Times New Roman"/>
          <w:sz w:val="20"/>
          <w:szCs w:val="20"/>
          <w:lang w:eastAsia="en-GB"/>
        </w:rPr>
        <w:t>The boom also affected growth of other renewable natural in the agricultural sector which in the long run made the country a net importer of virtually everything that can be produce locally, furniture inclusive (</w:t>
      </w:r>
      <w:proofErr w:type="spellStart"/>
      <w:r w:rsidRPr="00160C81">
        <w:rPr>
          <w:rFonts w:ascii="Times New Roman" w:eastAsia="Times New Roman" w:hAnsi="Times New Roman" w:cs="Times New Roman"/>
          <w:sz w:val="20"/>
          <w:szCs w:val="20"/>
          <w:lang w:eastAsia="en-GB"/>
        </w:rPr>
        <w:t>Arowosoge</w:t>
      </w:r>
      <w:proofErr w:type="spellEnd"/>
      <w:r w:rsidRPr="00160C81">
        <w:rPr>
          <w:rFonts w:ascii="Times New Roman" w:eastAsia="Times New Roman" w:hAnsi="Times New Roman" w:cs="Times New Roman"/>
          <w:sz w:val="20"/>
          <w:szCs w:val="20"/>
          <w:lang w:eastAsia="en-GB"/>
        </w:rPr>
        <w:t xml:space="preserve">, et. al, 2011). </w:t>
      </w:r>
      <w:proofErr w:type="spellStart"/>
      <w:r w:rsidRPr="00160C81">
        <w:rPr>
          <w:rFonts w:ascii="Times New Roman" w:eastAsia="Times New Roman" w:hAnsi="Times New Roman" w:cs="Times New Roman"/>
          <w:sz w:val="20"/>
          <w:szCs w:val="20"/>
          <w:lang w:eastAsia="en-GB"/>
        </w:rPr>
        <w:t>Popoola</w:t>
      </w:r>
      <w:proofErr w:type="spellEnd"/>
      <w:r w:rsidRPr="00160C81">
        <w:rPr>
          <w:rFonts w:ascii="Times New Roman" w:eastAsia="Times New Roman" w:hAnsi="Times New Roman" w:cs="Times New Roman"/>
          <w:sz w:val="20"/>
          <w:szCs w:val="20"/>
          <w:lang w:eastAsia="en-GB"/>
        </w:rPr>
        <w:t xml:space="preserve"> </w:t>
      </w:r>
      <w:r w:rsidRPr="00160C81">
        <w:rPr>
          <w:rFonts w:ascii="Times New Roman" w:eastAsia="Times New Roman" w:hAnsi="Times New Roman" w:cs="Times New Roman"/>
          <w:sz w:val="20"/>
          <w:szCs w:val="20"/>
          <w:lang w:eastAsia="en-GB"/>
        </w:rPr>
        <w:lastRenderedPageBreak/>
        <w:t xml:space="preserve">(2012) observed that the value of forest product imports increased from N12.4 million to N31.8 million from 1962 to 1971. Several studies which evaluated the performance of the sawmill industry in Nigeria (GWV, (1994); RMRDC (1991); RMRDC (2003); RMRDC (2009); </w:t>
      </w:r>
      <w:proofErr w:type="spellStart"/>
      <w:r w:rsidRPr="00160C81">
        <w:rPr>
          <w:rFonts w:ascii="Times New Roman" w:eastAsia="Times New Roman" w:hAnsi="Times New Roman" w:cs="Times New Roman"/>
          <w:sz w:val="20"/>
          <w:szCs w:val="20"/>
          <w:lang w:eastAsia="en-GB"/>
        </w:rPr>
        <w:t>Ogunwusi</w:t>
      </w:r>
      <w:proofErr w:type="spellEnd"/>
      <w:r w:rsidRPr="00160C81">
        <w:rPr>
          <w:rFonts w:ascii="Times New Roman" w:eastAsia="Times New Roman" w:hAnsi="Times New Roman" w:cs="Times New Roman"/>
          <w:sz w:val="20"/>
          <w:szCs w:val="20"/>
          <w:lang w:eastAsia="en-GB"/>
        </w:rPr>
        <w:t xml:space="preserve"> (2012); </w:t>
      </w:r>
      <w:proofErr w:type="spellStart"/>
      <w:r w:rsidRPr="00160C81">
        <w:rPr>
          <w:rFonts w:ascii="Times New Roman" w:eastAsia="Times New Roman" w:hAnsi="Times New Roman" w:cs="Times New Roman"/>
          <w:sz w:val="20"/>
          <w:szCs w:val="20"/>
          <w:lang w:eastAsia="en-GB"/>
        </w:rPr>
        <w:t>Ogunwusi</w:t>
      </w:r>
      <w:proofErr w:type="spellEnd"/>
      <w:r w:rsidRPr="00160C81">
        <w:rPr>
          <w:rFonts w:ascii="Times New Roman" w:eastAsia="Times New Roman" w:hAnsi="Times New Roman" w:cs="Times New Roman"/>
          <w:sz w:val="20"/>
          <w:szCs w:val="20"/>
          <w:lang w:eastAsia="en-GB"/>
        </w:rPr>
        <w:t xml:space="preserve"> et al, (2013); </w:t>
      </w:r>
      <w:proofErr w:type="spellStart"/>
      <w:r w:rsidRPr="00160C81">
        <w:rPr>
          <w:rFonts w:ascii="Times New Roman" w:eastAsia="Times New Roman" w:hAnsi="Times New Roman" w:cs="Times New Roman"/>
          <w:sz w:val="20"/>
          <w:szCs w:val="20"/>
          <w:lang w:eastAsia="en-GB"/>
        </w:rPr>
        <w:t>Larinde</w:t>
      </w:r>
      <w:proofErr w:type="spellEnd"/>
      <w:r w:rsidRPr="00160C81">
        <w:rPr>
          <w:rFonts w:ascii="Times New Roman" w:eastAsia="Times New Roman" w:hAnsi="Times New Roman" w:cs="Times New Roman"/>
          <w:sz w:val="20"/>
          <w:szCs w:val="20"/>
          <w:lang w:eastAsia="en-GB"/>
        </w:rPr>
        <w:t xml:space="preserve"> (2010) and </w:t>
      </w:r>
      <w:proofErr w:type="spellStart"/>
      <w:r w:rsidRPr="00160C81">
        <w:rPr>
          <w:rFonts w:ascii="Times New Roman" w:eastAsia="Times New Roman" w:hAnsi="Times New Roman" w:cs="Times New Roman"/>
          <w:sz w:val="20"/>
          <w:szCs w:val="20"/>
          <w:lang w:eastAsia="en-GB"/>
        </w:rPr>
        <w:t>Ogunsanwo</w:t>
      </w:r>
      <w:proofErr w:type="spellEnd"/>
      <w:r w:rsidRPr="00160C81">
        <w:rPr>
          <w:rFonts w:ascii="Times New Roman" w:eastAsia="Times New Roman" w:hAnsi="Times New Roman" w:cs="Times New Roman"/>
          <w:sz w:val="20"/>
          <w:szCs w:val="20"/>
          <w:lang w:eastAsia="en-GB"/>
        </w:rPr>
        <w:t>, 2010) observed a wide gap between installed capacity and operating capacity.</w:t>
      </w:r>
      <w:r w:rsidR="008415B7" w:rsidRPr="00160C81">
        <w:rPr>
          <w:rFonts w:ascii="Times New Roman" w:eastAsia="Times New Roman" w:hAnsi="Times New Roman" w:cs="Times New Roman"/>
          <w:sz w:val="20"/>
          <w:szCs w:val="20"/>
          <w:lang w:eastAsia="en-GB"/>
        </w:rPr>
        <w:t xml:space="preserve"> </w:t>
      </w:r>
      <w:r w:rsidRPr="00160C81">
        <w:rPr>
          <w:rFonts w:ascii="Times New Roman" w:eastAsia="Times New Roman" w:hAnsi="Times New Roman" w:cs="Times New Roman"/>
          <w:sz w:val="20"/>
          <w:szCs w:val="20"/>
          <w:lang w:eastAsia="en-GB"/>
        </w:rPr>
        <w:t xml:space="preserve">Findings from their work indicated that the sawmill contributed significantly to local and international trade in the 1960’s to 1980’s and in 1998 to 2002 during the massive exploitation of Teak and </w:t>
      </w:r>
      <w:proofErr w:type="spellStart"/>
      <w:r w:rsidRPr="00160C81">
        <w:rPr>
          <w:rFonts w:ascii="Times New Roman" w:eastAsia="Times New Roman" w:hAnsi="Times New Roman" w:cs="Times New Roman"/>
          <w:sz w:val="20"/>
          <w:szCs w:val="20"/>
          <w:lang w:eastAsia="en-GB"/>
        </w:rPr>
        <w:t>Gmelina</w:t>
      </w:r>
      <w:proofErr w:type="spellEnd"/>
      <w:r w:rsidRPr="00160C81">
        <w:rPr>
          <w:rFonts w:ascii="Times New Roman" w:eastAsia="Times New Roman" w:hAnsi="Times New Roman" w:cs="Times New Roman"/>
          <w:sz w:val="20"/>
          <w:szCs w:val="20"/>
          <w:lang w:eastAsia="en-GB"/>
        </w:rPr>
        <w:t xml:space="preserve"> wood to Indian and Chinese market.</w:t>
      </w:r>
      <w:r w:rsidR="008415B7" w:rsidRPr="00160C81">
        <w:rPr>
          <w:rFonts w:ascii="Times New Roman" w:eastAsia="Times New Roman" w:hAnsi="Times New Roman" w:cs="Times New Roman"/>
          <w:sz w:val="20"/>
          <w:szCs w:val="20"/>
          <w:lang w:eastAsia="en-GB"/>
        </w:rPr>
        <w:t xml:space="preserve"> </w:t>
      </w:r>
      <w:r w:rsidRPr="00160C81">
        <w:rPr>
          <w:rFonts w:ascii="Times New Roman" w:eastAsia="Times New Roman" w:hAnsi="Times New Roman" w:cs="Times New Roman"/>
          <w:sz w:val="20"/>
          <w:szCs w:val="20"/>
          <w:lang w:eastAsia="en-GB"/>
        </w:rPr>
        <w:t xml:space="preserve">During these periods the industry witnessed serious sub-optimal deployment of raw materials as semi-finished product which command low price were the output from the sector to the national economy. </w:t>
      </w:r>
      <w:proofErr w:type="spellStart"/>
      <w:r w:rsidRPr="00160C81">
        <w:rPr>
          <w:rFonts w:ascii="Times New Roman" w:eastAsia="Times New Roman" w:hAnsi="Times New Roman" w:cs="Times New Roman"/>
          <w:sz w:val="20"/>
          <w:szCs w:val="20"/>
          <w:lang w:eastAsia="en-GB"/>
        </w:rPr>
        <w:t>Popoola</w:t>
      </w:r>
      <w:proofErr w:type="spellEnd"/>
      <w:r w:rsidRPr="00160C81">
        <w:rPr>
          <w:rFonts w:ascii="Times New Roman" w:eastAsia="Times New Roman" w:hAnsi="Times New Roman" w:cs="Times New Roman"/>
          <w:sz w:val="20"/>
          <w:szCs w:val="20"/>
          <w:lang w:eastAsia="en-GB"/>
        </w:rPr>
        <w:t xml:space="preserve"> (2014) noted that several quantities of teak squared in small road-side sawmills and manually loaded into containers without records were shipped to India from Nigeria. The sawmill industry forms the production base for construction and furniture wood, but in recent time, there has been a great concern as to whether the operational status of these mills is consistent with </w:t>
      </w:r>
      <w:r w:rsidRPr="00160C81">
        <w:rPr>
          <w:rFonts w:ascii="Times New Roman" w:eastAsia="Times New Roman" w:hAnsi="Times New Roman" w:cs="Times New Roman"/>
          <w:sz w:val="20"/>
          <w:szCs w:val="20"/>
          <w:lang w:eastAsia="en-GB"/>
        </w:rPr>
        <w:lastRenderedPageBreak/>
        <w:t>contemporary drive towards value added wood products and sustainable forest management.</w:t>
      </w:r>
    </w:p>
    <w:p w:rsidR="00167E6E" w:rsidRPr="00160C81" w:rsidRDefault="00167E6E" w:rsidP="006C60E8">
      <w:pPr>
        <w:snapToGrid w:val="0"/>
        <w:spacing w:after="0" w:line="240" w:lineRule="auto"/>
        <w:ind w:firstLine="425"/>
        <w:jc w:val="both"/>
        <w:rPr>
          <w:rFonts w:ascii="Times New Roman" w:hAnsi="Times New Roman" w:cs="Times New Roman"/>
          <w:sz w:val="20"/>
          <w:szCs w:val="20"/>
        </w:rPr>
      </w:pPr>
      <w:r w:rsidRPr="00160C81">
        <w:rPr>
          <w:rFonts w:ascii="Times New Roman" w:hAnsi="Times New Roman" w:cs="Times New Roman"/>
          <w:sz w:val="20"/>
          <w:szCs w:val="20"/>
        </w:rPr>
        <w:t>Globally there is a change patterns of wood usage from sawn wood to processed and for Nigeria is to remain relevant in tropical wood supply trade it is necessary to embrace further processing of the sawn wood which can open opportunities up to bring revenue and employment opportunities to the ever increasing unemployed population, both urban and rural (</w:t>
      </w:r>
      <w:proofErr w:type="spellStart"/>
      <w:r w:rsidRPr="00160C81">
        <w:rPr>
          <w:rFonts w:ascii="Times New Roman" w:hAnsi="Times New Roman" w:cs="Times New Roman"/>
          <w:sz w:val="20"/>
          <w:szCs w:val="20"/>
        </w:rPr>
        <w:t>Larinde</w:t>
      </w:r>
      <w:proofErr w:type="spellEnd"/>
      <w:r w:rsidRPr="00160C81">
        <w:rPr>
          <w:rFonts w:ascii="Times New Roman" w:hAnsi="Times New Roman" w:cs="Times New Roman"/>
          <w:sz w:val="20"/>
          <w:szCs w:val="20"/>
        </w:rPr>
        <w:t xml:space="preserve">, (2007); </w:t>
      </w:r>
      <w:proofErr w:type="spellStart"/>
      <w:r w:rsidRPr="00160C81">
        <w:rPr>
          <w:rFonts w:ascii="Times New Roman" w:hAnsi="Times New Roman" w:cs="Times New Roman"/>
          <w:sz w:val="20"/>
          <w:szCs w:val="20"/>
        </w:rPr>
        <w:t>Popoola</w:t>
      </w:r>
      <w:proofErr w:type="spellEnd"/>
      <w:r w:rsidRPr="00160C81">
        <w:rPr>
          <w:rFonts w:ascii="Times New Roman" w:hAnsi="Times New Roman" w:cs="Times New Roman"/>
          <w:sz w:val="20"/>
          <w:szCs w:val="20"/>
        </w:rPr>
        <w:t xml:space="preserve"> and </w:t>
      </w:r>
      <w:proofErr w:type="spellStart"/>
      <w:r w:rsidRPr="00160C81">
        <w:rPr>
          <w:rFonts w:ascii="Times New Roman" w:hAnsi="Times New Roman" w:cs="Times New Roman"/>
          <w:sz w:val="20"/>
          <w:szCs w:val="20"/>
        </w:rPr>
        <w:t>Adebusoye</w:t>
      </w:r>
      <w:proofErr w:type="spellEnd"/>
      <w:r w:rsidRPr="00160C81">
        <w:rPr>
          <w:rFonts w:ascii="Times New Roman" w:hAnsi="Times New Roman" w:cs="Times New Roman"/>
          <w:sz w:val="20"/>
          <w:szCs w:val="20"/>
        </w:rPr>
        <w:t>, 2002). The current state of the Nigerian economy which is sliding into recession as a result of drop in oil revenue calls for the production a vibrant, high-value timber processing for strong presence in export market. The manufacture of further processed wood product is an instrument for economic development, capable of mobilizing latent resources and promoting the expansion of forest industries because of its foreign exchange earnings and savings potential (</w:t>
      </w:r>
      <w:proofErr w:type="spellStart"/>
      <w:r w:rsidRPr="00160C81">
        <w:rPr>
          <w:rFonts w:ascii="Times New Roman" w:hAnsi="Times New Roman" w:cs="Times New Roman"/>
          <w:sz w:val="20"/>
          <w:szCs w:val="20"/>
        </w:rPr>
        <w:t>Jukka</w:t>
      </w:r>
      <w:proofErr w:type="spellEnd"/>
      <w:r w:rsidRPr="00160C81">
        <w:rPr>
          <w:rFonts w:ascii="Times New Roman" w:hAnsi="Times New Roman" w:cs="Times New Roman"/>
          <w:sz w:val="20"/>
          <w:szCs w:val="20"/>
        </w:rPr>
        <w:t>, 2001).</w:t>
      </w:r>
      <w:r w:rsidR="008415B7" w:rsidRPr="00160C81">
        <w:rPr>
          <w:rFonts w:ascii="Times New Roman" w:hAnsi="Times New Roman" w:cs="Times New Roman"/>
          <w:sz w:val="20"/>
          <w:szCs w:val="20"/>
        </w:rPr>
        <w:t xml:space="preserve"> </w:t>
      </w:r>
      <w:r w:rsidRPr="00160C81">
        <w:rPr>
          <w:rFonts w:ascii="Times New Roman" w:hAnsi="Times New Roman" w:cs="Times New Roman"/>
          <w:sz w:val="20"/>
          <w:szCs w:val="20"/>
        </w:rPr>
        <w:t>The participation of forestry sector in generation of foreign exchange has it is been encouraged presently by government in agricultural sector for exports can easily be achieved through investment of capital for sawmill industry development by linking sawn wood export rights to local investment in further processing.</w:t>
      </w:r>
    </w:p>
    <w:p w:rsidR="00167E6E" w:rsidRPr="00160C81" w:rsidRDefault="00167E6E" w:rsidP="006C60E8">
      <w:pPr>
        <w:snapToGrid w:val="0"/>
        <w:spacing w:after="0" w:line="240" w:lineRule="auto"/>
        <w:ind w:firstLine="425"/>
        <w:jc w:val="both"/>
        <w:rPr>
          <w:rFonts w:ascii="Times New Roman" w:hAnsi="Times New Roman" w:cs="Times New Roman"/>
          <w:sz w:val="20"/>
          <w:szCs w:val="20"/>
        </w:rPr>
      </w:pPr>
      <w:proofErr w:type="spellStart"/>
      <w:r w:rsidRPr="00160C81">
        <w:rPr>
          <w:rFonts w:ascii="Times New Roman" w:eastAsia="Times New Roman" w:hAnsi="Times New Roman" w:cs="Times New Roman"/>
          <w:sz w:val="20"/>
          <w:szCs w:val="20"/>
          <w:lang w:eastAsia="en-GB"/>
        </w:rPr>
        <w:t>Adeyoju</w:t>
      </w:r>
      <w:proofErr w:type="spellEnd"/>
      <w:r w:rsidRPr="00160C81">
        <w:rPr>
          <w:rFonts w:ascii="Times New Roman" w:eastAsia="Times New Roman" w:hAnsi="Times New Roman" w:cs="Times New Roman"/>
          <w:sz w:val="20"/>
          <w:szCs w:val="20"/>
          <w:lang w:eastAsia="en-GB"/>
        </w:rPr>
        <w:t xml:space="preserve"> (1975) reported that Nigeria ranked second amongst the seven largest tropical wood producing countries in Africa in 1966, in terms of total quantity of logs produced and exported and the proportion of processed wood to log production. However, the advent of trade in petroleum led to a decline in timber exports over the following years. It is on record that the forestry sector generated about 2.5% of Nigeria’s Gross Domestic Product (GDP), with wood and wood product exports accounting for about 1% of total foreign exchange earnings (CBN, 2003).</w:t>
      </w:r>
    </w:p>
    <w:p w:rsidR="00167E6E" w:rsidRPr="00160C81" w:rsidRDefault="00167E6E" w:rsidP="006C60E8">
      <w:pPr>
        <w:snapToGrid w:val="0"/>
        <w:spacing w:after="0" w:line="240" w:lineRule="auto"/>
        <w:ind w:firstLine="425"/>
        <w:jc w:val="both"/>
        <w:rPr>
          <w:rFonts w:ascii="Times New Roman" w:hAnsi="Times New Roman" w:cs="Times New Roman"/>
          <w:sz w:val="20"/>
          <w:szCs w:val="20"/>
        </w:rPr>
      </w:pPr>
      <w:r w:rsidRPr="00160C81">
        <w:rPr>
          <w:rFonts w:ascii="Times New Roman" w:hAnsi="Times New Roman" w:cs="Times New Roman"/>
          <w:sz w:val="20"/>
          <w:szCs w:val="20"/>
        </w:rPr>
        <w:t>This study is therefore useful and significant in enhancing the economic viability and diversification of the sawmill industry for industrialization aimed at increasing profitability through further investments in the industries by deriving a cost-budget that can be projected as a guide to the feasibility of vertical integration of Nigerian sawmills.</w:t>
      </w:r>
    </w:p>
    <w:p w:rsidR="00167E6E" w:rsidRPr="00160C81" w:rsidRDefault="00167E6E" w:rsidP="006C60E8">
      <w:pPr>
        <w:snapToGrid w:val="0"/>
        <w:spacing w:after="0" w:line="240" w:lineRule="auto"/>
        <w:jc w:val="both"/>
        <w:rPr>
          <w:rFonts w:ascii="Times New Roman" w:hAnsi="Times New Roman" w:cs="Times New Roman"/>
          <w:b/>
          <w:sz w:val="20"/>
          <w:szCs w:val="20"/>
        </w:rPr>
      </w:pPr>
    </w:p>
    <w:p w:rsidR="00167E6E" w:rsidRPr="00160C81" w:rsidRDefault="006C60E8" w:rsidP="006C60E8">
      <w:pPr>
        <w:snapToGrid w:val="0"/>
        <w:spacing w:after="0" w:line="240" w:lineRule="auto"/>
        <w:jc w:val="both"/>
        <w:rPr>
          <w:rFonts w:ascii="Times New Roman" w:hAnsi="Times New Roman" w:cs="Times New Roman"/>
          <w:b/>
          <w:sz w:val="20"/>
          <w:szCs w:val="20"/>
        </w:rPr>
      </w:pPr>
      <w:r w:rsidRPr="00160C81">
        <w:rPr>
          <w:rFonts w:ascii="Times New Roman" w:hAnsi="Times New Roman" w:cs="Times New Roman"/>
          <w:b/>
          <w:sz w:val="20"/>
          <w:szCs w:val="20"/>
        </w:rPr>
        <w:t>Methodology</w:t>
      </w:r>
    </w:p>
    <w:p w:rsidR="00167E6E" w:rsidRPr="00160C81" w:rsidRDefault="00167E6E" w:rsidP="006C60E8">
      <w:pPr>
        <w:snapToGrid w:val="0"/>
        <w:spacing w:after="0" w:line="240" w:lineRule="auto"/>
        <w:jc w:val="both"/>
        <w:rPr>
          <w:rFonts w:ascii="Times New Roman" w:hAnsi="Times New Roman" w:cs="Times New Roman"/>
          <w:b/>
          <w:sz w:val="20"/>
          <w:szCs w:val="20"/>
        </w:rPr>
      </w:pPr>
      <w:r w:rsidRPr="00160C81">
        <w:rPr>
          <w:rFonts w:ascii="Times New Roman" w:hAnsi="Times New Roman" w:cs="Times New Roman"/>
          <w:b/>
          <w:sz w:val="20"/>
          <w:szCs w:val="20"/>
        </w:rPr>
        <w:t>Study Area</w:t>
      </w:r>
    </w:p>
    <w:p w:rsidR="00167E6E" w:rsidRDefault="00167E6E" w:rsidP="006C60E8">
      <w:pPr>
        <w:snapToGrid w:val="0"/>
        <w:spacing w:after="0" w:line="240" w:lineRule="auto"/>
        <w:ind w:firstLine="425"/>
        <w:jc w:val="both"/>
        <w:rPr>
          <w:rFonts w:ascii="Times New Roman" w:hAnsi="Times New Roman" w:cs="Times New Roman"/>
          <w:sz w:val="20"/>
          <w:szCs w:val="20"/>
          <w:lang w:eastAsia="zh-CN"/>
        </w:rPr>
      </w:pPr>
      <w:r w:rsidRPr="00160C81">
        <w:rPr>
          <w:rFonts w:ascii="Times New Roman" w:hAnsi="Times New Roman" w:cs="Times New Roman"/>
          <w:sz w:val="20"/>
          <w:szCs w:val="20"/>
        </w:rPr>
        <w:t xml:space="preserve">This work is derived from an industry survey carried out on Nigerian forest industry with special reference to the vertical integration of sawmills to </w:t>
      </w:r>
      <w:r w:rsidRPr="00160C81">
        <w:rPr>
          <w:rFonts w:ascii="Times New Roman" w:hAnsi="Times New Roman" w:cs="Times New Roman"/>
          <w:sz w:val="20"/>
          <w:szCs w:val="20"/>
        </w:rPr>
        <w:lastRenderedPageBreak/>
        <w:t xml:space="preserve">evaluate the market potentials. 16 secondary wood processing firms were X-rayed, two in each of the states in the south-western zone of Nigeria. The survey covered Lagos, </w:t>
      </w:r>
      <w:proofErr w:type="spellStart"/>
      <w:r w:rsidRPr="00160C81">
        <w:rPr>
          <w:rFonts w:ascii="Times New Roman" w:hAnsi="Times New Roman" w:cs="Times New Roman"/>
          <w:sz w:val="20"/>
          <w:szCs w:val="20"/>
        </w:rPr>
        <w:t>Ogun</w:t>
      </w:r>
      <w:proofErr w:type="spellEnd"/>
      <w:r w:rsidRPr="00160C81">
        <w:rPr>
          <w:rFonts w:ascii="Times New Roman" w:hAnsi="Times New Roman" w:cs="Times New Roman"/>
          <w:sz w:val="20"/>
          <w:szCs w:val="20"/>
        </w:rPr>
        <w:t xml:space="preserve">, Oyo, </w:t>
      </w:r>
      <w:proofErr w:type="spellStart"/>
      <w:r w:rsidRPr="00160C81">
        <w:rPr>
          <w:rFonts w:ascii="Times New Roman" w:hAnsi="Times New Roman" w:cs="Times New Roman"/>
          <w:sz w:val="20"/>
          <w:szCs w:val="20"/>
        </w:rPr>
        <w:t>Osun</w:t>
      </w:r>
      <w:proofErr w:type="spellEnd"/>
      <w:r w:rsidRPr="00160C81">
        <w:rPr>
          <w:rFonts w:ascii="Times New Roman" w:hAnsi="Times New Roman" w:cs="Times New Roman"/>
          <w:sz w:val="20"/>
          <w:szCs w:val="20"/>
        </w:rPr>
        <w:t xml:space="preserve">, </w:t>
      </w:r>
      <w:proofErr w:type="spellStart"/>
      <w:r w:rsidRPr="00160C81">
        <w:rPr>
          <w:rFonts w:ascii="Times New Roman" w:hAnsi="Times New Roman" w:cs="Times New Roman"/>
          <w:sz w:val="20"/>
          <w:szCs w:val="20"/>
        </w:rPr>
        <w:t>Ondo</w:t>
      </w:r>
      <w:proofErr w:type="spellEnd"/>
      <w:r w:rsidRPr="00160C81">
        <w:rPr>
          <w:rFonts w:ascii="Times New Roman" w:hAnsi="Times New Roman" w:cs="Times New Roman"/>
          <w:sz w:val="20"/>
          <w:szCs w:val="20"/>
        </w:rPr>
        <w:t xml:space="preserve">, </w:t>
      </w:r>
      <w:proofErr w:type="spellStart"/>
      <w:r w:rsidRPr="00160C81">
        <w:rPr>
          <w:rFonts w:ascii="Times New Roman" w:hAnsi="Times New Roman" w:cs="Times New Roman"/>
          <w:sz w:val="20"/>
          <w:szCs w:val="20"/>
        </w:rPr>
        <w:t>Ekiti</w:t>
      </w:r>
      <w:proofErr w:type="spellEnd"/>
      <w:r w:rsidRPr="00160C81">
        <w:rPr>
          <w:rFonts w:ascii="Times New Roman" w:hAnsi="Times New Roman" w:cs="Times New Roman"/>
          <w:sz w:val="20"/>
          <w:szCs w:val="20"/>
        </w:rPr>
        <w:t xml:space="preserve">, </w:t>
      </w:r>
      <w:proofErr w:type="spellStart"/>
      <w:r w:rsidRPr="00160C81">
        <w:rPr>
          <w:rFonts w:ascii="Times New Roman" w:hAnsi="Times New Roman" w:cs="Times New Roman"/>
          <w:sz w:val="20"/>
          <w:szCs w:val="20"/>
        </w:rPr>
        <w:t>Kwara</w:t>
      </w:r>
      <w:proofErr w:type="spellEnd"/>
      <w:r w:rsidRPr="00160C81">
        <w:rPr>
          <w:rFonts w:ascii="Times New Roman" w:hAnsi="Times New Roman" w:cs="Times New Roman"/>
          <w:sz w:val="20"/>
          <w:szCs w:val="20"/>
        </w:rPr>
        <w:t xml:space="preserve"> and Edo states. On the spot interviews were conducted with key informant to cross-check information provided. The study analyse the operating requirements of the business, investment and financial requirement for a period of 5 years (2010-2015), prepared a detailed financial analysis using financial forecast of operations with some baseline information and assumptions in production plan to prepare a guide</w:t>
      </w:r>
      <w:r w:rsidR="008415B7" w:rsidRPr="00160C81">
        <w:rPr>
          <w:rFonts w:ascii="Times New Roman" w:hAnsi="Times New Roman" w:cs="Times New Roman"/>
          <w:sz w:val="20"/>
          <w:szCs w:val="20"/>
        </w:rPr>
        <w:t xml:space="preserve"> </w:t>
      </w:r>
      <w:r w:rsidRPr="00160C81">
        <w:rPr>
          <w:rFonts w:ascii="Times New Roman" w:hAnsi="Times New Roman" w:cs="Times New Roman"/>
          <w:sz w:val="20"/>
          <w:szCs w:val="20"/>
        </w:rPr>
        <w:t>for expanded business operation and new investment in the sawmill industry. Adjustments were made for inflation and separate additional calculations made for annual increase in production.</w:t>
      </w:r>
    </w:p>
    <w:p w:rsidR="00160C81" w:rsidRPr="00160C81" w:rsidRDefault="00160C81" w:rsidP="006C60E8">
      <w:pPr>
        <w:snapToGrid w:val="0"/>
        <w:spacing w:after="0" w:line="240" w:lineRule="auto"/>
        <w:ind w:firstLine="425"/>
        <w:jc w:val="both"/>
        <w:rPr>
          <w:rFonts w:ascii="Times New Roman" w:hAnsi="Times New Roman" w:cs="Times New Roman"/>
          <w:sz w:val="20"/>
          <w:szCs w:val="20"/>
          <w:lang w:eastAsia="zh-CN"/>
        </w:rPr>
      </w:pPr>
    </w:p>
    <w:p w:rsidR="00167E6E" w:rsidRPr="00160C81" w:rsidRDefault="00167E6E" w:rsidP="006C60E8">
      <w:pPr>
        <w:snapToGrid w:val="0"/>
        <w:spacing w:after="0" w:line="240" w:lineRule="auto"/>
        <w:jc w:val="both"/>
        <w:rPr>
          <w:rFonts w:ascii="Times New Roman" w:hAnsi="Times New Roman" w:cs="Times New Roman"/>
          <w:b/>
          <w:sz w:val="20"/>
          <w:szCs w:val="20"/>
        </w:rPr>
      </w:pPr>
      <w:r w:rsidRPr="00160C81">
        <w:rPr>
          <w:rFonts w:ascii="Times New Roman" w:hAnsi="Times New Roman" w:cs="Times New Roman"/>
          <w:b/>
          <w:sz w:val="20"/>
          <w:szCs w:val="20"/>
        </w:rPr>
        <w:t>Data Analysis</w:t>
      </w:r>
    </w:p>
    <w:p w:rsidR="00167E6E" w:rsidRPr="00160C81" w:rsidRDefault="00167E6E" w:rsidP="006C60E8">
      <w:pPr>
        <w:snapToGrid w:val="0"/>
        <w:spacing w:after="0" w:line="240" w:lineRule="auto"/>
        <w:ind w:firstLine="425"/>
        <w:jc w:val="both"/>
        <w:rPr>
          <w:rFonts w:ascii="Times New Roman" w:hAnsi="Times New Roman" w:cs="Times New Roman"/>
          <w:sz w:val="20"/>
          <w:szCs w:val="20"/>
        </w:rPr>
      </w:pPr>
      <w:r w:rsidRPr="00160C81">
        <w:rPr>
          <w:rFonts w:ascii="Times New Roman" w:hAnsi="Times New Roman" w:cs="Times New Roman"/>
          <w:sz w:val="20"/>
          <w:szCs w:val="20"/>
        </w:rPr>
        <w:t>The economic evaluation of the production plan assumed that the machinery and materials in the sawmill have Lumber recovery factor of 45% of cubic foot of hardwood round logs (RMRDC,2009), and 58% lumber recovery factor from sawn wood using a multiple rip saw machine</w:t>
      </w:r>
      <w:r w:rsidR="008415B7" w:rsidRPr="00160C81">
        <w:rPr>
          <w:rFonts w:ascii="Times New Roman" w:hAnsi="Times New Roman" w:cs="Times New Roman"/>
          <w:sz w:val="20"/>
          <w:szCs w:val="20"/>
        </w:rPr>
        <w:t xml:space="preserve"> </w:t>
      </w:r>
      <w:r w:rsidRPr="00160C81">
        <w:rPr>
          <w:rFonts w:ascii="Times New Roman" w:hAnsi="Times New Roman" w:cs="Times New Roman"/>
          <w:sz w:val="20"/>
          <w:szCs w:val="20"/>
        </w:rPr>
        <w:t>on one shift per day (</w:t>
      </w:r>
      <w:proofErr w:type="spellStart"/>
      <w:r w:rsidRPr="00160C81">
        <w:rPr>
          <w:rFonts w:ascii="Times New Roman" w:hAnsi="Times New Roman" w:cs="Times New Roman"/>
          <w:sz w:val="20"/>
          <w:szCs w:val="20"/>
        </w:rPr>
        <w:t>Larinde</w:t>
      </w:r>
      <w:proofErr w:type="spellEnd"/>
      <w:r w:rsidRPr="00160C81">
        <w:rPr>
          <w:rFonts w:ascii="Times New Roman" w:hAnsi="Times New Roman" w:cs="Times New Roman"/>
          <w:sz w:val="20"/>
          <w:szCs w:val="20"/>
        </w:rPr>
        <w:t>, 2008).</w:t>
      </w:r>
      <w:r w:rsidR="008415B7" w:rsidRPr="00160C81">
        <w:rPr>
          <w:rFonts w:ascii="Times New Roman" w:hAnsi="Times New Roman" w:cs="Times New Roman"/>
          <w:sz w:val="20"/>
          <w:szCs w:val="20"/>
        </w:rPr>
        <w:t xml:space="preserve"> </w:t>
      </w:r>
      <w:r w:rsidRPr="00160C81">
        <w:rPr>
          <w:rFonts w:ascii="Times New Roman" w:hAnsi="Times New Roman" w:cs="Times New Roman"/>
          <w:sz w:val="20"/>
          <w:szCs w:val="20"/>
        </w:rPr>
        <w:t>With the standard set above, and assuming a year of 300 working days, 1.08m</w:t>
      </w:r>
      <w:r w:rsidRPr="00160C81">
        <w:rPr>
          <w:rFonts w:ascii="Times New Roman" w:hAnsi="Times New Roman" w:cs="Times New Roman"/>
          <w:sz w:val="20"/>
          <w:szCs w:val="20"/>
          <w:vertAlign w:val="superscript"/>
        </w:rPr>
        <w:t>3</w:t>
      </w:r>
      <w:r w:rsidRPr="00160C81">
        <w:rPr>
          <w:rFonts w:ascii="Times New Roman" w:hAnsi="Times New Roman" w:cs="Times New Roman"/>
          <w:sz w:val="20"/>
          <w:szCs w:val="20"/>
        </w:rPr>
        <w:t xml:space="preserve"> daily production of SPWP, 324m</w:t>
      </w:r>
      <w:r w:rsidRPr="00160C81">
        <w:rPr>
          <w:rFonts w:ascii="Times New Roman" w:hAnsi="Times New Roman" w:cs="Times New Roman"/>
          <w:sz w:val="20"/>
          <w:szCs w:val="20"/>
          <w:vertAlign w:val="superscript"/>
        </w:rPr>
        <w:t>3</w:t>
      </w:r>
      <w:r w:rsidRPr="00160C81">
        <w:rPr>
          <w:rFonts w:ascii="Times New Roman" w:hAnsi="Times New Roman" w:cs="Times New Roman"/>
          <w:sz w:val="20"/>
          <w:szCs w:val="20"/>
        </w:rPr>
        <w:t>of SPWP will be produced in a year.</w:t>
      </w:r>
      <w:r w:rsidR="008415B7" w:rsidRPr="00160C81">
        <w:rPr>
          <w:rFonts w:ascii="Times New Roman" w:hAnsi="Times New Roman" w:cs="Times New Roman"/>
          <w:sz w:val="20"/>
          <w:szCs w:val="20"/>
        </w:rPr>
        <w:t xml:space="preserve"> </w:t>
      </w:r>
      <w:r w:rsidRPr="00160C81">
        <w:rPr>
          <w:rFonts w:ascii="Times New Roman" w:hAnsi="Times New Roman" w:cs="Times New Roman"/>
          <w:sz w:val="20"/>
          <w:szCs w:val="20"/>
        </w:rPr>
        <w:t>It is also assumed that 10% increase in production will be encouraged and implemented, so as to increase the company turnover. Sales price of SPWP used is the average price of sales price from year 2014 -2015 (US$500/m</w:t>
      </w:r>
      <w:r w:rsidRPr="00160C81">
        <w:rPr>
          <w:rFonts w:ascii="Times New Roman" w:hAnsi="Times New Roman" w:cs="Times New Roman"/>
          <w:sz w:val="20"/>
          <w:szCs w:val="20"/>
          <w:vertAlign w:val="superscript"/>
        </w:rPr>
        <w:t>3</w:t>
      </w:r>
      <w:r w:rsidRPr="00160C81">
        <w:rPr>
          <w:rFonts w:ascii="Times New Roman" w:hAnsi="Times New Roman" w:cs="Times New Roman"/>
          <w:sz w:val="20"/>
          <w:szCs w:val="20"/>
        </w:rPr>
        <w:t>), 1USD = #180:00. This is because price change from time to time. Other Assumptions: 10% of annual depreciation of machine and equipment, 5% increase in contingencies, 10% increase in operating expenses, 100% of further investment cost will be sourced through loan and 26% interest charged on loan (commercial bank rate in Nigeria) and Fifty million naira will be sourced through loan.</w:t>
      </w:r>
    </w:p>
    <w:p w:rsidR="006C60E8" w:rsidRPr="00160C81" w:rsidRDefault="006C60E8" w:rsidP="006C60E8">
      <w:pPr>
        <w:snapToGrid w:val="0"/>
        <w:spacing w:after="0" w:line="240" w:lineRule="auto"/>
        <w:jc w:val="both"/>
        <w:rPr>
          <w:rFonts w:ascii="Times New Roman" w:hAnsi="Times New Roman" w:cs="Times New Roman"/>
          <w:b/>
          <w:sz w:val="20"/>
          <w:szCs w:val="20"/>
          <w:lang w:eastAsia="zh-CN"/>
        </w:rPr>
      </w:pPr>
    </w:p>
    <w:p w:rsidR="006C60E8" w:rsidRDefault="006C60E8" w:rsidP="006C60E8">
      <w:pPr>
        <w:snapToGrid w:val="0"/>
        <w:spacing w:after="0" w:line="240" w:lineRule="auto"/>
        <w:jc w:val="both"/>
        <w:rPr>
          <w:rFonts w:ascii="Times New Roman" w:hAnsi="Times New Roman" w:cs="Times New Roman"/>
          <w:b/>
          <w:sz w:val="20"/>
          <w:szCs w:val="20"/>
          <w:lang w:eastAsia="zh-CN"/>
        </w:rPr>
      </w:pPr>
      <w:r w:rsidRPr="00160C81">
        <w:rPr>
          <w:rFonts w:ascii="Times New Roman" w:hAnsi="Times New Roman" w:cs="Times New Roman"/>
          <w:b/>
          <w:sz w:val="20"/>
          <w:szCs w:val="20"/>
        </w:rPr>
        <w:t>Results</w:t>
      </w:r>
    </w:p>
    <w:p w:rsidR="006C60E8" w:rsidRPr="00160C81" w:rsidRDefault="00160C81" w:rsidP="00160C81">
      <w:pPr>
        <w:snapToGrid w:val="0"/>
        <w:spacing w:after="0" w:line="240" w:lineRule="auto"/>
        <w:ind w:firstLine="720"/>
        <w:jc w:val="both"/>
        <w:rPr>
          <w:rFonts w:ascii="Times New Roman" w:hAnsi="Times New Roman" w:cs="Times New Roman"/>
          <w:sz w:val="20"/>
          <w:szCs w:val="20"/>
          <w:lang w:eastAsia="zh-CN"/>
        </w:rPr>
      </w:pPr>
      <w:r w:rsidRPr="00160C81">
        <w:rPr>
          <w:rFonts w:ascii="Times New Roman" w:eastAsia="Times New Roman" w:hAnsi="Times New Roman" w:cs="Times New Roman"/>
          <w:sz w:val="20"/>
          <w:szCs w:val="20"/>
          <w:lang w:eastAsia="en-GB"/>
        </w:rPr>
        <w:t>Table 4 showed employment opportunities that may enhanced by engaging in value-added wood products in the sawmill, there are inherent employment opportunities for about 26 workers in addition to the present status of 5 – 7 workers, at the same time provide technical skills to the youths in the local economy and sustain livelihood.</w:t>
      </w:r>
      <w:r>
        <w:rPr>
          <w:rFonts w:ascii="Times New Roman" w:hAnsi="Times New Roman" w:cs="Times New Roman" w:hint="eastAsia"/>
          <w:sz w:val="20"/>
          <w:szCs w:val="20"/>
          <w:lang w:eastAsia="zh-CN"/>
        </w:rPr>
        <w:t xml:space="preserve"> </w:t>
      </w:r>
    </w:p>
    <w:p w:rsidR="00160C81" w:rsidRDefault="00160C81" w:rsidP="006C60E8">
      <w:pPr>
        <w:snapToGrid w:val="0"/>
        <w:spacing w:after="0" w:line="240" w:lineRule="auto"/>
        <w:jc w:val="center"/>
        <w:rPr>
          <w:rFonts w:ascii="Times New Roman" w:hAnsi="Times New Roman" w:cs="Times New Roman"/>
          <w:sz w:val="20"/>
          <w:szCs w:val="20"/>
        </w:rPr>
        <w:sectPr w:rsidR="00160C81" w:rsidSect="006A6CCD">
          <w:type w:val="continuous"/>
          <w:pgSz w:w="12242" w:h="15842" w:code="1"/>
          <w:pgMar w:top="1440" w:right="1440" w:bottom="1440" w:left="1440" w:header="720" w:footer="720" w:gutter="0"/>
          <w:cols w:num="2" w:space="550"/>
          <w:docGrid w:linePitch="360"/>
        </w:sectPr>
      </w:pPr>
    </w:p>
    <w:p w:rsidR="00160C81" w:rsidRDefault="00160C81" w:rsidP="006C60E8">
      <w:pPr>
        <w:snapToGrid w:val="0"/>
        <w:spacing w:after="0" w:line="240" w:lineRule="auto"/>
        <w:jc w:val="center"/>
        <w:rPr>
          <w:rFonts w:ascii="Times New Roman" w:hAnsi="Times New Roman" w:cs="Times New Roman"/>
          <w:sz w:val="20"/>
          <w:szCs w:val="20"/>
          <w:lang w:eastAsia="zh-CN"/>
        </w:rPr>
      </w:pPr>
    </w:p>
    <w:p w:rsidR="00160C81" w:rsidRDefault="00160C81" w:rsidP="006C60E8">
      <w:pPr>
        <w:snapToGrid w:val="0"/>
        <w:spacing w:after="0" w:line="240" w:lineRule="auto"/>
        <w:jc w:val="center"/>
        <w:rPr>
          <w:rFonts w:ascii="Times New Roman" w:hAnsi="Times New Roman" w:cs="Times New Roman"/>
          <w:sz w:val="20"/>
          <w:szCs w:val="20"/>
          <w:lang w:eastAsia="zh-CN"/>
        </w:rPr>
      </w:pPr>
    </w:p>
    <w:p w:rsidR="006C60E8" w:rsidRPr="00160C81" w:rsidRDefault="006C60E8" w:rsidP="006C60E8">
      <w:pPr>
        <w:snapToGrid w:val="0"/>
        <w:spacing w:after="0" w:line="240" w:lineRule="auto"/>
        <w:jc w:val="center"/>
        <w:rPr>
          <w:rFonts w:ascii="Times New Roman" w:hAnsi="Times New Roman" w:cs="Times New Roman"/>
          <w:sz w:val="20"/>
          <w:szCs w:val="20"/>
        </w:rPr>
      </w:pPr>
      <w:r w:rsidRPr="00160C81">
        <w:rPr>
          <w:rFonts w:ascii="Times New Roman" w:hAnsi="Times New Roman" w:cs="Times New Roman"/>
          <w:sz w:val="20"/>
          <w:szCs w:val="20"/>
        </w:rPr>
        <w:t>Table 1: Pre-Production Expenses</w:t>
      </w:r>
    </w:p>
    <w:tbl>
      <w:tblPr>
        <w:tblStyle w:val="TableGrid"/>
        <w:tblW w:w="5000" w:type="pct"/>
        <w:jc w:val="center"/>
        <w:tblCellMar>
          <w:left w:w="57" w:type="dxa"/>
          <w:right w:w="57" w:type="dxa"/>
        </w:tblCellMar>
        <w:tblLook w:val="04A0"/>
      </w:tblPr>
      <w:tblGrid>
        <w:gridCol w:w="1297"/>
        <w:gridCol w:w="5873"/>
        <w:gridCol w:w="2306"/>
      </w:tblGrid>
      <w:tr w:rsidR="006C60E8" w:rsidRPr="00160C81" w:rsidTr="00160C81">
        <w:trPr>
          <w:jc w:val="center"/>
        </w:trPr>
        <w:tc>
          <w:tcPr>
            <w:tcW w:w="68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S/NO </w:t>
            </w:r>
          </w:p>
        </w:tc>
        <w:tc>
          <w:tcPr>
            <w:tcW w:w="3098"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Title </w:t>
            </w:r>
          </w:p>
        </w:tc>
        <w:tc>
          <w:tcPr>
            <w:tcW w:w="1217"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Amount</w:t>
            </w:r>
          </w:p>
        </w:tc>
      </w:tr>
      <w:tr w:rsidR="006C60E8" w:rsidRPr="00160C81" w:rsidTr="00160C81">
        <w:trPr>
          <w:jc w:val="center"/>
        </w:trPr>
        <w:tc>
          <w:tcPr>
            <w:tcW w:w="68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w:t>
            </w:r>
          </w:p>
        </w:tc>
        <w:tc>
          <w:tcPr>
            <w:tcW w:w="3098"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Company Formation Expenses </w:t>
            </w:r>
          </w:p>
        </w:tc>
        <w:tc>
          <w:tcPr>
            <w:tcW w:w="1217"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50,000.00</w:t>
            </w:r>
          </w:p>
        </w:tc>
      </w:tr>
      <w:tr w:rsidR="006C60E8" w:rsidRPr="00160C81" w:rsidTr="00160C81">
        <w:trPr>
          <w:jc w:val="center"/>
        </w:trPr>
        <w:tc>
          <w:tcPr>
            <w:tcW w:w="68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2</w:t>
            </w:r>
          </w:p>
        </w:tc>
        <w:tc>
          <w:tcPr>
            <w:tcW w:w="3098"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Feasibility Study Cost </w:t>
            </w:r>
          </w:p>
        </w:tc>
        <w:tc>
          <w:tcPr>
            <w:tcW w:w="1217"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400,000.00</w:t>
            </w:r>
          </w:p>
        </w:tc>
      </w:tr>
      <w:tr w:rsidR="006C60E8" w:rsidRPr="00160C81" w:rsidTr="00160C81">
        <w:trPr>
          <w:jc w:val="center"/>
        </w:trPr>
        <w:tc>
          <w:tcPr>
            <w:tcW w:w="68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lastRenderedPageBreak/>
              <w:t>3</w:t>
            </w:r>
          </w:p>
        </w:tc>
        <w:tc>
          <w:tcPr>
            <w:tcW w:w="3098"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Others </w:t>
            </w:r>
          </w:p>
        </w:tc>
        <w:tc>
          <w:tcPr>
            <w:tcW w:w="1217"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50,000.00</w:t>
            </w:r>
          </w:p>
        </w:tc>
      </w:tr>
      <w:tr w:rsidR="006C60E8" w:rsidRPr="00160C81" w:rsidTr="00160C81">
        <w:trPr>
          <w:jc w:val="center"/>
        </w:trPr>
        <w:tc>
          <w:tcPr>
            <w:tcW w:w="684" w:type="pct"/>
            <w:vAlign w:val="center"/>
          </w:tcPr>
          <w:p w:rsidR="006C60E8" w:rsidRPr="00160C81" w:rsidRDefault="006C60E8" w:rsidP="003D79D4">
            <w:pPr>
              <w:snapToGrid w:val="0"/>
              <w:jc w:val="both"/>
              <w:rPr>
                <w:rFonts w:ascii="Times New Roman" w:hAnsi="Times New Roman" w:cs="Times New Roman"/>
                <w:sz w:val="20"/>
                <w:szCs w:val="20"/>
              </w:rPr>
            </w:pPr>
          </w:p>
        </w:tc>
        <w:tc>
          <w:tcPr>
            <w:tcW w:w="3098"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Total </w:t>
            </w:r>
          </w:p>
        </w:tc>
        <w:tc>
          <w:tcPr>
            <w:tcW w:w="1217"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500,000.00</w:t>
            </w:r>
          </w:p>
        </w:tc>
      </w:tr>
    </w:tbl>
    <w:p w:rsidR="006C60E8" w:rsidRPr="00160C81" w:rsidRDefault="006C60E8" w:rsidP="006C60E8">
      <w:pPr>
        <w:snapToGrid w:val="0"/>
        <w:spacing w:after="0" w:line="240" w:lineRule="auto"/>
        <w:jc w:val="center"/>
        <w:rPr>
          <w:rFonts w:ascii="Times New Roman" w:hAnsi="Times New Roman" w:cs="Times New Roman"/>
          <w:sz w:val="20"/>
          <w:szCs w:val="20"/>
        </w:rPr>
      </w:pPr>
    </w:p>
    <w:p w:rsidR="00160C81" w:rsidRDefault="00160C81" w:rsidP="006C60E8">
      <w:pPr>
        <w:snapToGrid w:val="0"/>
        <w:spacing w:after="0" w:line="240" w:lineRule="auto"/>
        <w:jc w:val="center"/>
        <w:rPr>
          <w:rFonts w:ascii="Times New Roman" w:hAnsi="Times New Roman" w:cs="Times New Roman"/>
          <w:sz w:val="20"/>
          <w:szCs w:val="20"/>
          <w:lang w:eastAsia="zh-CN"/>
        </w:rPr>
      </w:pPr>
    </w:p>
    <w:p w:rsidR="00160C81" w:rsidRDefault="00160C81" w:rsidP="006C60E8">
      <w:pPr>
        <w:snapToGrid w:val="0"/>
        <w:spacing w:after="0" w:line="240" w:lineRule="auto"/>
        <w:jc w:val="center"/>
        <w:rPr>
          <w:rFonts w:ascii="Times New Roman" w:hAnsi="Times New Roman" w:cs="Times New Roman"/>
          <w:sz w:val="20"/>
          <w:szCs w:val="20"/>
          <w:lang w:eastAsia="zh-CN"/>
        </w:rPr>
      </w:pPr>
    </w:p>
    <w:p w:rsidR="006C60E8" w:rsidRPr="00160C81" w:rsidRDefault="006C60E8" w:rsidP="006C60E8">
      <w:pPr>
        <w:snapToGrid w:val="0"/>
        <w:spacing w:after="0" w:line="240" w:lineRule="auto"/>
        <w:jc w:val="center"/>
        <w:rPr>
          <w:rFonts w:ascii="Times New Roman" w:hAnsi="Times New Roman" w:cs="Times New Roman"/>
          <w:sz w:val="20"/>
          <w:szCs w:val="20"/>
        </w:rPr>
      </w:pPr>
      <w:r w:rsidRPr="00160C81">
        <w:rPr>
          <w:rFonts w:ascii="Times New Roman" w:hAnsi="Times New Roman" w:cs="Times New Roman"/>
          <w:sz w:val="20"/>
          <w:szCs w:val="20"/>
        </w:rPr>
        <w:t>Table 2: Fixed capital Expenses</w:t>
      </w:r>
    </w:p>
    <w:tbl>
      <w:tblPr>
        <w:tblStyle w:val="TableGrid"/>
        <w:tblW w:w="5000" w:type="pct"/>
        <w:jc w:val="center"/>
        <w:tblCellMar>
          <w:left w:w="57" w:type="dxa"/>
          <w:right w:w="57" w:type="dxa"/>
        </w:tblCellMar>
        <w:tblLook w:val="04A0"/>
      </w:tblPr>
      <w:tblGrid>
        <w:gridCol w:w="860"/>
        <w:gridCol w:w="6546"/>
        <w:gridCol w:w="2070"/>
      </w:tblGrid>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S/No</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Title</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Amount </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Land Preparation &amp; Survey</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1,500,000.00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2</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Building Cost (Offices, Stores &amp; Open W/Shop)</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2,500,000.00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3</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Multiple-rip saw Machine (fairly used)</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4,500,000.00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4</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Cross-cutting Machine (2nos) (fairly used)</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500,000.00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5</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Trimming Machine</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500,000.00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6</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Binding Machine</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300,000.00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7</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Sharpening Machine</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100,000.00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8</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Swage</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50,000.00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9</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Hand-binding Machine</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20,000.00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10</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Generator (Lister) 130kv</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5,000,000.00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11</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Electricity Installation</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150,000.00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12</w:t>
            </w: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Bore hole drilling</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350,000.00</w:t>
            </w:r>
          </w:p>
        </w:tc>
      </w:tr>
      <w:tr w:rsidR="006C60E8" w:rsidRPr="00160C81" w:rsidTr="00160C81">
        <w:trPr>
          <w:jc w:val="center"/>
        </w:trPr>
        <w:tc>
          <w:tcPr>
            <w:tcW w:w="454" w:type="pct"/>
            <w:vAlign w:val="center"/>
          </w:tcPr>
          <w:p w:rsidR="006C60E8" w:rsidRPr="00160C81" w:rsidRDefault="006C60E8" w:rsidP="003D79D4">
            <w:pPr>
              <w:snapToGrid w:val="0"/>
              <w:jc w:val="both"/>
              <w:rPr>
                <w:rFonts w:ascii="Times New Roman" w:hAnsi="Times New Roman" w:cs="Times New Roman"/>
                <w:sz w:val="20"/>
                <w:szCs w:val="20"/>
              </w:rPr>
            </w:pPr>
          </w:p>
        </w:tc>
        <w:tc>
          <w:tcPr>
            <w:tcW w:w="3454"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Total </w:t>
            </w:r>
          </w:p>
        </w:tc>
        <w:tc>
          <w:tcPr>
            <w:tcW w:w="1092"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15,470,000.00</w:t>
            </w:r>
          </w:p>
        </w:tc>
      </w:tr>
    </w:tbl>
    <w:p w:rsidR="006C60E8" w:rsidRPr="00160C81" w:rsidRDefault="006C60E8" w:rsidP="006C60E8">
      <w:pPr>
        <w:snapToGrid w:val="0"/>
        <w:spacing w:after="0" w:line="240" w:lineRule="auto"/>
        <w:jc w:val="center"/>
        <w:rPr>
          <w:rFonts w:ascii="Times New Roman" w:hAnsi="Times New Roman" w:cs="Times New Roman"/>
          <w:sz w:val="20"/>
          <w:szCs w:val="20"/>
        </w:rPr>
      </w:pPr>
    </w:p>
    <w:p w:rsidR="006C60E8" w:rsidRPr="00160C81" w:rsidRDefault="006C60E8" w:rsidP="006C60E8">
      <w:pPr>
        <w:snapToGrid w:val="0"/>
        <w:spacing w:after="0" w:line="240" w:lineRule="auto"/>
        <w:jc w:val="center"/>
        <w:rPr>
          <w:rFonts w:ascii="Times New Roman" w:hAnsi="Times New Roman" w:cs="Times New Roman"/>
          <w:sz w:val="20"/>
          <w:szCs w:val="20"/>
        </w:rPr>
      </w:pPr>
      <w:r w:rsidRPr="00160C81">
        <w:rPr>
          <w:rFonts w:ascii="Times New Roman" w:hAnsi="Times New Roman" w:cs="Times New Roman"/>
          <w:sz w:val="20"/>
          <w:szCs w:val="20"/>
        </w:rPr>
        <w:t>Table 3: Working Capital</w:t>
      </w:r>
    </w:p>
    <w:tbl>
      <w:tblPr>
        <w:tblStyle w:val="TableGrid"/>
        <w:tblW w:w="5000" w:type="pct"/>
        <w:jc w:val="center"/>
        <w:tblCellMar>
          <w:left w:w="57" w:type="dxa"/>
          <w:right w:w="57" w:type="dxa"/>
        </w:tblCellMar>
        <w:tblLook w:val="04A0"/>
      </w:tblPr>
      <w:tblGrid>
        <w:gridCol w:w="1422"/>
        <w:gridCol w:w="5312"/>
        <w:gridCol w:w="2742"/>
      </w:tblGrid>
      <w:tr w:rsidR="006C60E8" w:rsidRPr="00160C81" w:rsidTr="00160C81">
        <w:trPr>
          <w:jc w:val="center"/>
        </w:trPr>
        <w:tc>
          <w:tcPr>
            <w:tcW w:w="750"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S/No</w:t>
            </w:r>
          </w:p>
        </w:tc>
        <w:tc>
          <w:tcPr>
            <w:tcW w:w="2803"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Title</w:t>
            </w:r>
          </w:p>
        </w:tc>
        <w:tc>
          <w:tcPr>
            <w:tcW w:w="1447"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Amount</w:t>
            </w:r>
          </w:p>
        </w:tc>
      </w:tr>
      <w:tr w:rsidR="006C60E8" w:rsidRPr="00160C81" w:rsidTr="00160C81">
        <w:trPr>
          <w:jc w:val="center"/>
        </w:trPr>
        <w:tc>
          <w:tcPr>
            <w:tcW w:w="750"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w:t>
            </w:r>
          </w:p>
        </w:tc>
        <w:tc>
          <w:tcPr>
            <w:tcW w:w="2803" w:type="pct"/>
            <w:vAlign w:val="center"/>
          </w:tcPr>
          <w:p w:rsidR="006C60E8" w:rsidRPr="00160C81" w:rsidRDefault="006C60E8" w:rsidP="003D79D4">
            <w:pPr>
              <w:pStyle w:val="ListParagraph"/>
              <w:snapToGrid w:val="0"/>
              <w:spacing w:line="240" w:lineRule="auto"/>
              <w:ind w:left="0"/>
              <w:rPr>
                <w:sz w:val="20"/>
                <w:szCs w:val="20"/>
              </w:rPr>
            </w:pPr>
            <w:r w:rsidRPr="00160C81">
              <w:rPr>
                <w:sz w:val="20"/>
                <w:szCs w:val="20"/>
              </w:rPr>
              <w:t xml:space="preserve">Circular Saw Blades </w:t>
            </w:r>
          </w:p>
        </w:tc>
        <w:tc>
          <w:tcPr>
            <w:tcW w:w="1447" w:type="pct"/>
            <w:vAlign w:val="center"/>
          </w:tcPr>
          <w:p w:rsidR="006C60E8" w:rsidRPr="00160C81" w:rsidRDefault="006C60E8" w:rsidP="003D79D4">
            <w:pPr>
              <w:pStyle w:val="ListParagraph"/>
              <w:snapToGrid w:val="0"/>
              <w:spacing w:line="240" w:lineRule="auto"/>
              <w:ind w:left="0"/>
              <w:rPr>
                <w:sz w:val="20"/>
                <w:szCs w:val="20"/>
              </w:rPr>
            </w:pPr>
            <w:r w:rsidRPr="00160C81">
              <w:rPr>
                <w:sz w:val="20"/>
                <w:szCs w:val="20"/>
              </w:rPr>
              <w:t>420,000.00</w:t>
            </w:r>
          </w:p>
        </w:tc>
      </w:tr>
      <w:tr w:rsidR="006C60E8" w:rsidRPr="00160C81" w:rsidTr="00160C81">
        <w:trPr>
          <w:jc w:val="center"/>
        </w:trPr>
        <w:tc>
          <w:tcPr>
            <w:tcW w:w="750"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2</w:t>
            </w:r>
          </w:p>
        </w:tc>
        <w:tc>
          <w:tcPr>
            <w:tcW w:w="2803" w:type="pct"/>
            <w:vAlign w:val="center"/>
          </w:tcPr>
          <w:p w:rsidR="006C60E8" w:rsidRPr="00160C81" w:rsidRDefault="006C60E8" w:rsidP="003D79D4">
            <w:pPr>
              <w:pStyle w:val="ListParagraph"/>
              <w:snapToGrid w:val="0"/>
              <w:spacing w:line="240" w:lineRule="auto"/>
              <w:ind w:left="0"/>
              <w:rPr>
                <w:sz w:val="20"/>
                <w:szCs w:val="20"/>
              </w:rPr>
            </w:pPr>
            <w:r w:rsidRPr="00160C81">
              <w:rPr>
                <w:sz w:val="20"/>
                <w:szCs w:val="20"/>
              </w:rPr>
              <w:t xml:space="preserve">Binding Rope and Pins </w:t>
            </w:r>
          </w:p>
        </w:tc>
        <w:tc>
          <w:tcPr>
            <w:tcW w:w="1447"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100,000.00</w:t>
            </w:r>
          </w:p>
        </w:tc>
      </w:tr>
      <w:tr w:rsidR="006C60E8" w:rsidRPr="00160C81" w:rsidTr="00160C81">
        <w:trPr>
          <w:jc w:val="center"/>
        </w:trPr>
        <w:tc>
          <w:tcPr>
            <w:tcW w:w="750"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3</w:t>
            </w:r>
          </w:p>
        </w:tc>
        <w:tc>
          <w:tcPr>
            <w:tcW w:w="2803" w:type="pct"/>
            <w:vAlign w:val="center"/>
          </w:tcPr>
          <w:p w:rsidR="006C60E8" w:rsidRPr="00160C81" w:rsidRDefault="006C60E8" w:rsidP="003D79D4">
            <w:pPr>
              <w:pStyle w:val="ListParagraph"/>
              <w:snapToGrid w:val="0"/>
              <w:spacing w:line="240" w:lineRule="auto"/>
              <w:ind w:left="0"/>
              <w:rPr>
                <w:sz w:val="20"/>
                <w:szCs w:val="20"/>
              </w:rPr>
            </w:pPr>
            <w:r w:rsidRPr="00160C81">
              <w:rPr>
                <w:sz w:val="20"/>
                <w:szCs w:val="20"/>
              </w:rPr>
              <w:t xml:space="preserve">Diesel </w:t>
            </w:r>
          </w:p>
        </w:tc>
        <w:tc>
          <w:tcPr>
            <w:tcW w:w="1447" w:type="pct"/>
            <w:vAlign w:val="center"/>
          </w:tcPr>
          <w:p w:rsidR="006C60E8" w:rsidRPr="00160C81" w:rsidRDefault="006C60E8" w:rsidP="003D79D4">
            <w:pPr>
              <w:pStyle w:val="ListParagraph"/>
              <w:snapToGrid w:val="0"/>
              <w:spacing w:line="240" w:lineRule="auto"/>
              <w:ind w:left="0"/>
              <w:rPr>
                <w:sz w:val="20"/>
                <w:szCs w:val="20"/>
              </w:rPr>
            </w:pPr>
            <w:r w:rsidRPr="00160C81">
              <w:rPr>
                <w:sz w:val="20"/>
                <w:szCs w:val="20"/>
              </w:rPr>
              <w:t>192,000.00</w:t>
            </w:r>
          </w:p>
        </w:tc>
      </w:tr>
      <w:tr w:rsidR="006C60E8" w:rsidRPr="00160C81" w:rsidTr="00160C81">
        <w:trPr>
          <w:jc w:val="center"/>
        </w:trPr>
        <w:tc>
          <w:tcPr>
            <w:tcW w:w="750"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4</w:t>
            </w:r>
          </w:p>
        </w:tc>
        <w:tc>
          <w:tcPr>
            <w:tcW w:w="2803"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 Electric consumption </w:t>
            </w:r>
          </w:p>
        </w:tc>
        <w:tc>
          <w:tcPr>
            <w:tcW w:w="1447"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120,000.00</w:t>
            </w:r>
          </w:p>
        </w:tc>
      </w:tr>
      <w:tr w:rsidR="006C60E8" w:rsidRPr="00160C81" w:rsidTr="00160C81">
        <w:trPr>
          <w:jc w:val="center"/>
        </w:trPr>
        <w:tc>
          <w:tcPr>
            <w:tcW w:w="750" w:type="pct"/>
            <w:vAlign w:val="center"/>
          </w:tcPr>
          <w:p w:rsidR="006C60E8" w:rsidRPr="00160C81" w:rsidRDefault="006C60E8" w:rsidP="003D79D4">
            <w:pPr>
              <w:snapToGrid w:val="0"/>
              <w:jc w:val="both"/>
              <w:rPr>
                <w:rFonts w:ascii="Times New Roman" w:hAnsi="Times New Roman" w:cs="Times New Roman"/>
                <w:sz w:val="20"/>
                <w:szCs w:val="20"/>
              </w:rPr>
            </w:pPr>
          </w:p>
        </w:tc>
        <w:tc>
          <w:tcPr>
            <w:tcW w:w="2803"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 Total</w:t>
            </w:r>
          </w:p>
        </w:tc>
        <w:tc>
          <w:tcPr>
            <w:tcW w:w="1447" w:type="pct"/>
            <w:vAlign w:val="center"/>
          </w:tcPr>
          <w:p w:rsidR="006C60E8" w:rsidRPr="00160C81" w:rsidRDefault="006C60E8" w:rsidP="003D79D4">
            <w:pPr>
              <w:snapToGrid w:val="0"/>
              <w:jc w:val="both"/>
              <w:rPr>
                <w:rFonts w:ascii="Times New Roman" w:hAnsi="Times New Roman" w:cs="Times New Roman"/>
                <w:sz w:val="20"/>
                <w:szCs w:val="20"/>
              </w:rPr>
            </w:pPr>
            <w:r w:rsidRPr="00160C81">
              <w:rPr>
                <w:rFonts w:ascii="Times New Roman" w:hAnsi="Times New Roman" w:cs="Times New Roman"/>
                <w:sz w:val="20"/>
                <w:szCs w:val="20"/>
              </w:rPr>
              <w:t>832,000.00</w:t>
            </w:r>
          </w:p>
        </w:tc>
      </w:tr>
    </w:tbl>
    <w:p w:rsidR="006C60E8" w:rsidRDefault="006C60E8" w:rsidP="006C60E8">
      <w:pPr>
        <w:snapToGrid w:val="0"/>
        <w:spacing w:after="0" w:line="240" w:lineRule="auto"/>
        <w:jc w:val="both"/>
        <w:rPr>
          <w:rFonts w:ascii="Times New Roman" w:hAnsi="Times New Roman" w:cs="Times New Roman"/>
          <w:b/>
          <w:sz w:val="20"/>
          <w:szCs w:val="20"/>
          <w:lang w:eastAsia="zh-CN"/>
        </w:rPr>
      </w:pPr>
    </w:p>
    <w:p w:rsidR="00167E6E" w:rsidRPr="00160C81" w:rsidRDefault="00167E6E" w:rsidP="006C60E8">
      <w:pPr>
        <w:snapToGrid w:val="0"/>
        <w:spacing w:after="0" w:line="240" w:lineRule="auto"/>
        <w:jc w:val="center"/>
        <w:rPr>
          <w:rFonts w:ascii="Times New Roman" w:hAnsi="Times New Roman" w:cs="Times New Roman"/>
          <w:sz w:val="20"/>
          <w:szCs w:val="20"/>
        </w:rPr>
      </w:pPr>
      <w:r w:rsidRPr="00160C81">
        <w:rPr>
          <w:rFonts w:ascii="Times New Roman" w:hAnsi="Times New Roman" w:cs="Times New Roman"/>
          <w:sz w:val="20"/>
          <w:szCs w:val="20"/>
        </w:rPr>
        <w:t>Table 4: Personnel Cost</w:t>
      </w:r>
    </w:p>
    <w:tbl>
      <w:tblPr>
        <w:tblStyle w:val="TableGrid"/>
        <w:tblW w:w="5000" w:type="pct"/>
        <w:jc w:val="center"/>
        <w:tblCellMar>
          <w:left w:w="57" w:type="dxa"/>
          <w:right w:w="57" w:type="dxa"/>
        </w:tblCellMar>
        <w:tblLook w:val="04A0"/>
      </w:tblPr>
      <w:tblGrid>
        <w:gridCol w:w="3187"/>
        <w:gridCol w:w="1601"/>
        <w:gridCol w:w="1308"/>
        <w:gridCol w:w="1581"/>
        <w:gridCol w:w="1799"/>
      </w:tblGrid>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Title</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Quantity</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Rate</w:t>
            </w:r>
          </w:p>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dstrike/>
                <w:sz w:val="20"/>
                <w:szCs w:val="20"/>
              </w:rPr>
              <w:t>N</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Monthly</w:t>
            </w:r>
          </w:p>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dstrike/>
                <w:sz w:val="20"/>
                <w:szCs w:val="20"/>
              </w:rPr>
              <w:t>N</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Annually</w:t>
            </w:r>
          </w:p>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dstrike/>
                <w:sz w:val="20"/>
                <w:szCs w:val="20"/>
              </w:rPr>
              <w:t>N</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Sawmill</w:t>
            </w:r>
            <w:r w:rsidR="008415B7" w:rsidRPr="00160C81">
              <w:rPr>
                <w:rFonts w:ascii="Times New Roman" w:hAnsi="Times New Roman" w:cs="Times New Roman"/>
                <w:sz w:val="20"/>
                <w:szCs w:val="20"/>
              </w:rPr>
              <w:t xml:space="preserve"> </w:t>
            </w:r>
            <w:r w:rsidRPr="00160C81">
              <w:rPr>
                <w:rFonts w:ascii="Times New Roman" w:hAnsi="Times New Roman" w:cs="Times New Roman"/>
                <w:sz w:val="20"/>
                <w:szCs w:val="20"/>
              </w:rPr>
              <w:t>Manager</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45,000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45,000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540,000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Production Officer</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35,000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35,000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420,000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Accounts Clerk</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25,000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25,000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300,000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Production Clerk</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18,000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18,000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216,000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Technician</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2</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15,000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30,000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360,000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Wood Machinist</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3</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15,000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45,000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540,000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Grading officer</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2</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15,000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30,000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360,000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Casual Workers</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12</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10,000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120,000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1,440,000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Factory Cleaner</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8,000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8,000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96,000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Security Guard</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2</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12,000</w:t>
            </w: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24,000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288,000</w:t>
            </w:r>
          </w:p>
        </w:tc>
      </w:tr>
      <w:tr w:rsidR="00167E6E" w:rsidRPr="00160C81" w:rsidTr="00160C81">
        <w:trPr>
          <w:jc w:val="center"/>
        </w:trPr>
        <w:tc>
          <w:tcPr>
            <w:tcW w:w="1682"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Total </w:t>
            </w:r>
          </w:p>
        </w:tc>
        <w:tc>
          <w:tcPr>
            <w:tcW w:w="845"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26</w:t>
            </w:r>
          </w:p>
        </w:tc>
        <w:tc>
          <w:tcPr>
            <w:tcW w:w="690" w:type="pct"/>
            <w:vAlign w:val="center"/>
          </w:tcPr>
          <w:p w:rsidR="00167E6E" w:rsidRPr="00160C81" w:rsidRDefault="00167E6E" w:rsidP="006C60E8">
            <w:pPr>
              <w:snapToGrid w:val="0"/>
              <w:jc w:val="both"/>
              <w:rPr>
                <w:rFonts w:ascii="Times New Roman" w:hAnsi="Times New Roman" w:cs="Times New Roman"/>
                <w:sz w:val="20"/>
                <w:szCs w:val="20"/>
              </w:rPr>
            </w:pPr>
          </w:p>
        </w:tc>
        <w:tc>
          <w:tcPr>
            <w:tcW w:w="834"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380,000</w:t>
            </w:r>
          </w:p>
        </w:tc>
        <w:tc>
          <w:tcPr>
            <w:tcW w:w="949" w:type="pct"/>
            <w:vAlign w:val="center"/>
          </w:tcPr>
          <w:p w:rsidR="00167E6E" w:rsidRPr="00160C81" w:rsidRDefault="00167E6E" w:rsidP="006C60E8">
            <w:pPr>
              <w:snapToGrid w:val="0"/>
              <w:jc w:val="both"/>
              <w:rPr>
                <w:rFonts w:ascii="Times New Roman" w:hAnsi="Times New Roman" w:cs="Times New Roman"/>
                <w:sz w:val="20"/>
                <w:szCs w:val="20"/>
              </w:rPr>
            </w:pPr>
            <w:r w:rsidRPr="00160C81">
              <w:rPr>
                <w:rFonts w:ascii="Times New Roman" w:hAnsi="Times New Roman" w:cs="Times New Roman"/>
                <w:sz w:val="20"/>
                <w:szCs w:val="20"/>
              </w:rPr>
              <w:t>4,560,000</w:t>
            </w:r>
          </w:p>
        </w:tc>
      </w:tr>
    </w:tbl>
    <w:p w:rsidR="008415B7" w:rsidRPr="00160C81" w:rsidRDefault="008415B7" w:rsidP="006C60E8">
      <w:pPr>
        <w:snapToGrid w:val="0"/>
        <w:spacing w:after="0" w:line="240" w:lineRule="auto"/>
        <w:ind w:firstLine="425"/>
        <w:jc w:val="both"/>
        <w:rPr>
          <w:rFonts w:ascii="Times New Roman" w:hAnsi="Times New Roman" w:cs="Times New Roman"/>
          <w:sz w:val="20"/>
          <w:szCs w:val="20"/>
        </w:rPr>
      </w:pPr>
    </w:p>
    <w:p w:rsidR="00167E6E" w:rsidRPr="00160C81" w:rsidRDefault="006C60E8" w:rsidP="006C60E8">
      <w:pPr>
        <w:snapToGrid w:val="0"/>
        <w:spacing w:after="0" w:line="240" w:lineRule="auto"/>
        <w:jc w:val="center"/>
        <w:rPr>
          <w:rFonts w:ascii="Times New Roman" w:hAnsi="Times New Roman" w:cs="Times New Roman"/>
          <w:b/>
          <w:sz w:val="20"/>
          <w:szCs w:val="20"/>
        </w:rPr>
      </w:pPr>
      <w:r w:rsidRPr="00160C81">
        <w:rPr>
          <w:rFonts w:ascii="Times New Roman" w:hAnsi="Times New Roman" w:cs="Times New Roman"/>
          <w:b/>
          <w:sz w:val="20"/>
          <w:szCs w:val="20"/>
        </w:rPr>
        <w:t xml:space="preserve">Table 5: </w:t>
      </w:r>
      <w:r w:rsidR="00167E6E" w:rsidRPr="00160C81">
        <w:rPr>
          <w:rFonts w:ascii="Times New Roman" w:hAnsi="Times New Roman" w:cs="Times New Roman"/>
          <w:sz w:val="20"/>
          <w:szCs w:val="20"/>
        </w:rPr>
        <w:t>Summary of Total Cost and Revenue from Year 1 - 5</w:t>
      </w:r>
    </w:p>
    <w:tbl>
      <w:tblPr>
        <w:tblStyle w:val="TableGrid"/>
        <w:tblW w:w="5000" w:type="pct"/>
        <w:jc w:val="center"/>
        <w:tblCellMar>
          <w:left w:w="57" w:type="dxa"/>
          <w:right w:w="57" w:type="dxa"/>
        </w:tblCellMar>
        <w:tblLook w:val="04A0"/>
      </w:tblPr>
      <w:tblGrid>
        <w:gridCol w:w="310"/>
        <w:gridCol w:w="778"/>
        <w:gridCol w:w="837"/>
        <w:gridCol w:w="837"/>
        <w:gridCol w:w="840"/>
        <w:gridCol w:w="840"/>
        <w:gridCol w:w="840"/>
        <w:gridCol w:w="840"/>
        <w:gridCol w:w="840"/>
        <w:gridCol w:w="840"/>
        <w:gridCol w:w="840"/>
        <w:gridCol w:w="834"/>
      </w:tblGrid>
      <w:tr w:rsidR="00167E6E" w:rsidRPr="00160C81" w:rsidTr="00160C81">
        <w:trPr>
          <w:jc w:val="center"/>
        </w:trPr>
        <w:tc>
          <w:tcPr>
            <w:tcW w:w="164" w:type="pct"/>
            <w:vMerge w:val="restart"/>
            <w:vAlign w:val="center"/>
          </w:tcPr>
          <w:p w:rsidR="00167E6E" w:rsidRPr="00160C81" w:rsidRDefault="008415B7"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 xml:space="preserve"> </w:t>
            </w:r>
            <w:r w:rsidR="00167E6E" w:rsidRPr="00160C81">
              <w:rPr>
                <w:rFonts w:ascii="Times New Roman" w:hAnsi="Times New Roman" w:cs="Times New Roman"/>
                <w:sz w:val="10"/>
                <w:szCs w:val="10"/>
              </w:rPr>
              <w:t>S/N</w:t>
            </w:r>
          </w:p>
        </w:tc>
        <w:tc>
          <w:tcPr>
            <w:tcW w:w="411" w:type="pct"/>
            <w:vMerge w:val="restart"/>
            <w:vAlign w:val="center"/>
          </w:tcPr>
          <w:p w:rsidR="00167E6E" w:rsidRPr="00160C81" w:rsidRDefault="00167E6E" w:rsidP="006C60E8">
            <w:pPr>
              <w:snapToGrid w:val="0"/>
              <w:jc w:val="both"/>
              <w:rPr>
                <w:rFonts w:ascii="Times New Roman" w:hAnsi="Times New Roman" w:cs="Times New Roman"/>
                <w:b/>
                <w:color w:val="000000"/>
                <w:sz w:val="10"/>
                <w:szCs w:val="10"/>
              </w:rPr>
            </w:pPr>
            <w:r w:rsidRPr="00160C81">
              <w:rPr>
                <w:rFonts w:ascii="Times New Roman" w:hAnsi="Times New Roman" w:cs="Times New Roman"/>
                <w:b/>
                <w:color w:val="000000"/>
                <w:sz w:val="10"/>
                <w:szCs w:val="10"/>
              </w:rPr>
              <w:t>Forest</w:t>
            </w:r>
          </w:p>
          <w:p w:rsidR="00167E6E" w:rsidRPr="00160C81" w:rsidRDefault="00167E6E" w:rsidP="006C60E8">
            <w:pPr>
              <w:snapToGrid w:val="0"/>
              <w:jc w:val="both"/>
              <w:rPr>
                <w:rFonts w:ascii="Times New Roman" w:hAnsi="Times New Roman" w:cs="Times New Roman"/>
                <w:b/>
                <w:color w:val="000000"/>
                <w:sz w:val="10"/>
                <w:szCs w:val="10"/>
              </w:rPr>
            </w:pPr>
            <w:r w:rsidRPr="00160C81">
              <w:rPr>
                <w:rFonts w:ascii="Times New Roman" w:hAnsi="Times New Roman" w:cs="Times New Roman"/>
                <w:b/>
                <w:color w:val="000000"/>
                <w:sz w:val="10"/>
                <w:szCs w:val="10"/>
              </w:rPr>
              <w:t>Leafy Vegetables</w:t>
            </w:r>
          </w:p>
        </w:tc>
        <w:tc>
          <w:tcPr>
            <w:tcW w:w="884" w:type="pct"/>
            <w:gridSpan w:val="2"/>
            <w:vAlign w:val="center"/>
          </w:tcPr>
          <w:p w:rsidR="00167E6E" w:rsidRPr="00160C81" w:rsidRDefault="006C60E8" w:rsidP="006C60E8">
            <w:pPr>
              <w:snapToGrid w:val="0"/>
              <w:jc w:val="both"/>
              <w:rPr>
                <w:rFonts w:ascii="Times New Roman" w:hAnsi="Times New Roman" w:cs="Times New Roman"/>
                <w:b/>
                <w:sz w:val="10"/>
                <w:szCs w:val="10"/>
              </w:rPr>
            </w:pPr>
            <w:r w:rsidRPr="00160C81">
              <w:rPr>
                <w:rFonts w:ascii="Times New Roman" w:hAnsi="Times New Roman" w:cs="Times New Roman"/>
                <w:b/>
                <w:sz w:val="10"/>
                <w:szCs w:val="10"/>
              </w:rPr>
              <w:t>Year 1</w:t>
            </w:r>
          </w:p>
        </w:tc>
        <w:tc>
          <w:tcPr>
            <w:tcW w:w="885" w:type="pct"/>
            <w:gridSpan w:val="2"/>
            <w:vAlign w:val="center"/>
          </w:tcPr>
          <w:p w:rsidR="00167E6E" w:rsidRPr="00160C81" w:rsidRDefault="006C60E8" w:rsidP="006C60E8">
            <w:pPr>
              <w:snapToGrid w:val="0"/>
              <w:jc w:val="both"/>
              <w:rPr>
                <w:rFonts w:ascii="Times New Roman" w:hAnsi="Times New Roman" w:cs="Times New Roman"/>
                <w:b/>
                <w:sz w:val="10"/>
                <w:szCs w:val="10"/>
              </w:rPr>
            </w:pPr>
            <w:r w:rsidRPr="00160C81">
              <w:rPr>
                <w:rFonts w:ascii="Times New Roman" w:hAnsi="Times New Roman" w:cs="Times New Roman"/>
                <w:b/>
                <w:sz w:val="10"/>
                <w:szCs w:val="10"/>
              </w:rPr>
              <w:t>Year 2</w:t>
            </w:r>
          </w:p>
        </w:tc>
        <w:tc>
          <w:tcPr>
            <w:tcW w:w="885" w:type="pct"/>
            <w:gridSpan w:val="2"/>
            <w:vAlign w:val="center"/>
          </w:tcPr>
          <w:p w:rsidR="00167E6E" w:rsidRPr="00160C81" w:rsidRDefault="006C60E8" w:rsidP="006C60E8">
            <w:pPr>
              <w:snapToGrid w:val="0"/>
              <w:jc w:val="both"/>
              <w:rPr>
                <w:rFonts w:ascii="Times New Roman" w:hAnsi="Times New Roman" w:cs="Times New Roman"/>
                <w:b/>
                <w:sz w:val="10"/>
                <w:szCs w:val="10"/>
              </w:rPr>
            </w:pPr>
            <w:r w:rsidRPr="00160C81">
              <w:rPr>
                <w:rFonts w:ascii="Times New Roman" w:hAnsi="Times New Roman" w:cs="Times New Roman"/>
                <w:b/>
                <w:sz w:val="10"/>
                <w:szCs w:val="10"/>
              </w:rPr>
              <w:t>Year 3</w:t>
            </w:r>
          </w:p>
        </w:tc>
        <w:tc>
          <w:tcPr>
            <w:tcW w:w="885" w:type="pct"/>
            <w:gridSpan w:val="2"/>
            <w:vAlign w:val="center"/>
          </w:tcPr>
          <w:p w:rsidR="00167E6E" w:rsidRPr="00160C81" w:rsidRDefault="006C60E8" w:rsidP="006C60E8">
            <w:pPr>
              <w:snapToGrid w:val="0"/>
              <w:jc w:val="both"/>
              <w:rPr>
                <w:rFonts w:ascii="Times New Roman" w:hAnsi="Times New Roman" w:cs="Times New Roman"/>
                <w:b/>
                <w:sz w:val="10"/>
                <w:szCs w:val="10"/>
              </w:rPr>
            </w:pPr>
            <w:r w:rsidRPr="00160C81">
              <w:rPr>
                <w:rFonts w:ascii="Times New Roman" w:hAnsi="Times New Roman" w:cs="Times New Roman"/>
                <w:b/>
                <w:sz w:val="10"/>
                <w:szCs w:val="10"/>
              </w:rPr>
              <w:t>Year 4</w:t>
            </w:r>
          </w:p>
        </w:tc>
        <w:tc>
          <w:tcPr>
            <w:tcW w:w="885" w:type="pct"/>
            <w:gridSpan w:val="2"/>
            <w:vAlign w:val="center"/>
          </w:tcPr>
          <w:p w:rsidR="00167E6E" w:rsidRPr="00160C81" w:rsidRDefault="006C60E8" w:rsidP="006C60E8">
            <w:pPr>
              <w:snapToGrid w:val="0"/>
              <w:jc w:val="both"/>
              <w:rPr>
                <w:rFonts w:ascii="Times New Roman" w:hAnsi="Times New Roman" w:cs="Times New Roman"/>
                <w:b/>
                <w:sz w:val="10"/>
                <w:szCs w:val="10"/>
              </w:rPr>
            </w:pPr>
            <w:r w:rsidRPr="00160C81">
              <w:rPr>
                <w:rFonts w:ascii="Times New Roman" w:hAnsi="Times New Roman" w:cs="Times New Roman"/>
                <w:b/>
                <w:sz w:val="10"/>
                <w:szCs w:val="10"/>
              </w:rPr>
              <w:t>Year 5</w:t>
            </w:r>
          </w:p>
        </w:tc>
      </w:tr>
      <w:tr w:rsidR="00167E6E" w:rsidRPr="00160C81" w:rsidTr="00160C81">
        <w:trPr>
          <w:jc w:val="center"/>
        </w:trPr>
        <w:tc>
          <w:tcPr>
            <w:tcW w:w="164" w:type="pct"/>
            <w:vMerge/>
            <w:vAlign w:val="center"/>
          </w:tcPr>
          <w:p w:rsidR="00167E6E" w:rsidRPr="00160C81" w:rsidRDefault="00167E6E" w:rsidP="006C60E8">
            <w:pPr>
              <w:snapToGrid w:val="0"/>
              <w:jc w:val="both"/>
              <w:rPr>
                <w:rFonts w:ascii="Times New Roman" w:hAnsi="Times New Roman" w:cs="Times New Roman"/>
                <w:sz w:val="10"/>
                <w:szCs w:val="10"/>
              </w:rPr>
            </w:pPr>
          </w:p>
        </w:tc>
        <w:tc>
          <w:tcPr>
            <w:tcW w:w="411" w:type="pct"/>
            <w:vMerge/>
            <w:vAlign w:val="center"/>
          </w:tcPr>
          <w:p w:rsidR="00167E6E" w:rsidRPr="00160C81" w:rsidRDefault="00167E6E" w:rsidP="006C60E8">
            <w:pPr>
              <w:snapToGrid w:val="0"/>
              <w:jc w:val="both"/>
              <w:rPr>
                <w:rFonts w:ascii="Times New Roman" w:hAnsi="Times New Roman" w:cs="Times New Roman"/>
                <w:i/>
                <w:sz w:val="10"/>
                <w:szCs w:val="10"/>
              </w:rPr>
            </w:pPr>
          </w:p>
        </w:tc>
        <w:tc>
          <w:tcPr>
            <w:tcW w:w="442"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Cost</w:t>
            </w:r>
          </w:p>
        </w:tc>
        <w:tc>
          <w:tcPr>
            <w:tcW w:w="442"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Revenue</w:t>
            </w:r>
          </w:p>
        </w:tc>
        <w:tc>
          <w:tcPr>
            <w:tcW w:w="443"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Cost</w:t>
            </w:r>
          </w:p>
        </w:tc>
        <w:tc>
          <w:tcPr>
            <w:tcW w:w="443"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Revenue</w:t>
            </w:r>
          </w:p>
        </w:tc>
        <w:tc>
          <w:tcPr>
            <w:tcW w:w="443"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Cost</w:t>
            </w:r>
          </w:p>
        </w:tc>
        <w:tc>
          <w:tcPr>
            <w:tcW w:w="443"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Revenue</w:t>
            </w:r>
          </w:p>
        </w:tc>
        <w:tc>
          <w:tcPr>
            <w:tcW w:w="443"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Cost</w:t>
            </w:r>
          </w:p>
        </w:tc>
        <w:tc>
          <w:tcPr>
            <w:tcW w:w="443"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Revenue</w:t>
            </w:r>
          </w:p>
        </w:tc>
        <w:tc>
          <w:tcPr>
            <w:tcW w:w="443"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Cost</w:t>
            </w:r>
          </w:p>
        </w:tc>
        <w:tc>
          <w:tcPr>
            <w:tcW w:w="443" w:type="pct"/>
            <w:vAlign w:val="center"/>
          </w:tcPr>
          <w:p w:rsidR="00167E6E" w:rsidRPr="00160C81" w:rsidRDefault="006C60E8"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Revenue</w:t>
            </w: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w:t>
            </w: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Fixed cost</w:t>
            </w:r>
          </w:p>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Pre-production Expense</w:t>
            </w:r>
          </w:p>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Fixed capital Expenses</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500,000.00</w:t>
            </w:r>
          </w:p>
          <w:p w:rsidR="00167E6E" w:rsidRPr="00160C81" w:rsidRDefault="00167E6E" w:rsidP="006C60E8">
            <w:pPr>
              <w:snapToGrid w:val="0"/>
              <w:jc w:val="both"/>
              <w:rPr>
                <w:rFonts w:ascii="Times New Roman" w:hAnsi="Times New Roman" w:cs="Times New Roman"/>
                <w:sz w:val="10"/>
                <w:szCs w:val="10"/>
              </w:rPr>
            </w:pPr>
          </w:p>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15,470,000.00</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2</w:t>
            </w: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Working Capitals</w:t>
            </w:r>
            <w:r w:rsidR="008415B7" w:rsidRPr="00160C81">
              <w:rPr>
                <w:rFonts w:ascii="Times New Roman" w:hAnsi="Times New Roman" w:cs="Times New Roman"/>
                <w:i/>
                <w:sz w:val="10"/>
                <w:szCs w:val="10"/>
              </w:rPr>
              <w:t xml:space="preserve"> &amp; </w:t>
            </w:r>
            <w:r w:rsidRPr="00160C81">
              <w:rPr>
                <w:rFonts w:ascii="Times New Roman" w:hAnsi="Times New Roman" w:cs="Times New Roman"/>
                <w:i/>
                <w:sz w:val="10"/>
                <w:szCs w:val="10"/>
              </w:rPr>
              <w:t>Personnel cost</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5,392,000.00</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5,931,200.00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6,524,320.00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7,176,752.00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7,894,427.20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3</w:t>
            </w: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Wood Raw Material</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30,278,000.00</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33,305,800.00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36,966,960.00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40,663,656.00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44,730,021.60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4</w:t>
            </w: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Contingency 5%</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2,582,000.00</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1,961,850.00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2,174,564.00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2,392,020.40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2,631,222.44</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Depreciation 10%</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3,094,000.00</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3,094,000.00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3,094,000.00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3,094,000.00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3,094,000.00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w:t>
            </w: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Sub-Total A</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51,962,000.00</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44,313,250.00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45,665,844.00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50,232,428.40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55,255,711.24</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6</w:t>
            </w: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 xml:space="preserve">Finished </w:t>
            </w:r>
            <w:r w:rsidRPr="00160C81">
              <w:rPr>
                <w:rFonts w:ascii="Times New Roman" w:hAnsi="Times New Roman" w:cs="Times New Roman"/>
                <w:i/>
                <w:sz w:val="10"/>
                <w:szCs w:val="10"/>
              </w:rPr>
              <w:lastRenderedPageBreak/>
              <w:t>Products</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51,030.000.00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56,133,000.00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61,746,300.00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67,950,300.00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74,713,275.00</w:t>
            </w: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lastRenderedPageBreak/>
              <w:t>7</w:t>
            </w: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Waste Products</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1,500,000.00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1,650,000.00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1,815,000.00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1,996,500.00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2,196,000.00</w:t>
            </w: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8</w:t>
            </w: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Sub-Total B</w:t>
            </w: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p>
        </w:tc>
        <w:tc>
          <w:tcPr>
            <w:tcW w:w="442"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52,530,000.00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57,783,000.00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63,561,300.00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69,946,800.00</w:t>
            </w: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p>
        </w:tc>
        <w:tc>
          <w:tcPr>
            <w:tcW w:w="443"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76,909,275.00</w:t>
            </w:r>
          </w:p>
        </w:tc>
      </w:tr>
      <w:tr w:rsidR="00167E6E" w:rsidRPr="00160C81" w:rsidTr="00160C81">
        <w:trPr>
          <w:jc w:val="center"/>
        </w:trPr>
        <w:tc>
          <w:tcPr>
            <w:tcW w:w="164" w:type="pct"/>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9</w:t>
            </w:r>
          </w:p>
        </w:tc>
        <w:tc>
          <w:tcPr>
            <w:tcW w:w="411" w:type="pct"/>
            <w:vAlign w:val="center"/>
          </w:tcPr>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 xml:space="preserve">Profit </w:t>
            </w:r>
          </w:p>
          <w:p w:rsidR="00167E6E" w:rsidRPr="00160C81" w:rsidRDefault="00167E6E" w:rsidP="006C60E8">
            <w:pPr>
              <w:snapToGrid w:val="0"/>
              <w:jc w:val="both"/>
              <w:rPr>
                <w:rFonts w:ascii="Times New Roman" w:hAnsi="Times New Roman" w:cs="Times New Roman"/>
                <w:i/>
                <w:sz w:val="10"/>
                <w:szCs w:val="10"/>
              </w:rPr>
            </w:pPr>
            <w:r w:rsidRPr="00160C81">
              <w:rPr>
                <w:rFonts w:ascii="Times New Roman" w:hAnsi="Times New Roman" w:cs="Times New Roman"/>
                <w:i/>
                <w:sz w:val="10"/>
                <w:szCs w:val="10"/>
              </w:rPr>
              <w:t>Sub-Total (B-A)</w:t>
            </w:r>
          </w:p>
        </w:tc>
        <w:tc>
          <w:tcPr>
            <w:tcW w:w="884" w:type="pct"/>
            <w:gridSpan w:val="2"/>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52,530,000.00 – 51,962,000.00</w:t>
            </w:r>
          </w:p>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=568,000.00</w:t>
            </w:r>
          </w:p>
        </w:tc>
        <w:tc>
          <w:tcPr>
            <w:tcW w:w="885" w:type="pct"/>
            <w:gridSpan w:val="2"/>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57,783,000.00 – 44,313,250.00</w:t>
            </w:r>
          </w:p>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=13,471,750.00</w:t>
            </w:r>
          </w:p>
        </w:tc>
        <w:tc>
          <w:tcPr>
            <w:tcW w:w="885" w:type="pct"/>
            <w:gridSpan w:val="2"/>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63,561,300.00 – 46,254,700.00</w:t>
            </w:r>
          </w:p>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=17,895,456.00</w:t>
            </w:r>
          </w:p>
        </w:tc>
        <w:tc>
          <w:tcPr>
            <w:tcW w:w="885" w:type="pct"/>
            <w:gridSpan w:val="2"/>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69,946,800.00 - 50,232,428.40</w:t>
            </w:r>
          </w:p>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=19,714,371.60</w:t>
            </w:r>
          </w:p>
        </w:tc>
        <w:tc>
          <w:tcPr>
            <w:tcW w:w="885" w:type="pct"/>
            <w:gridSpan w:val="2"/>
            <w:vAlign w:val="center"/>
          </w:tcPr>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76,909,275.00 – 55,255,711.24</w:t>
            </w:r>
          </w:p>
          <w:p w:rsidR="00167E6E" w:rsidRPr="00160C81" w:rsidRDefault="00167E6E" w:rsidP="006C60E8">
            <w:pPr>
              <w:snapToGrid w:val="0"/>
              <w:jc w:val="both"/>
              <w:rPr>
                <w:rFonts w:ascii="Times New Roman" w:hAnsi="Times New Roman" w:cs="Times New Roman"/>
                <w:sz w:val="10"/>
                <w:szCs w:val="10"/>
              </w:rPr>
            </w:pPr>
            <w:r w:rsidRPr="00160C81">
              <w:rPr>
                <w:rFonts w:ascii="Times New Roman" w:hAnsi="Times New Roman" w:cs="Times New Roman"/>
                <w:sz w:val="10"/>
                <w:szCs w:val="10"/>
              </w:rPr>
              <w:t>=21,653,563.74</w:t>
            </w:r>
          </w:p>
        </w:tc>
      </w:tr>
    </w:tbl>
    <w:p w:rsidR="00167E6E" w:rsidRPr="00160C81" w:rsidRDefault="00167E6E" w:rsidP="006C60E8">
      <w:pPr>
        <w:snapToGrid w:val="0"/>
        <w:spacing w:after="0" w:line="240" w:lineRule="auto"/>
        <w:ind w:firstLine="425"/>
        <w:jc w:val="both"/>
        <w:rPr>
          <w:rFonts w:ascii="Times New Roman" w:hAnsi="Times New Roman" w:cs="Times New Roman"/>
          <w:sz w:val="20"/>
          <w:szCs w:val="20"/>
        </w:rPr>
      </w:pPr>
    </w:p>
    <w:p w:rsidR="006C60E8" w:rsidRPr="00160C81" w:rsidRDefault="006C60E8" w:rsidP="006C60E8">
      <w:pPr>
        <w:pBdr>
          <w:between w:val="single" w:sz="4" w:space="1" w:color="auto"/>
        </w:pBdr>
        <w:snapToGrid w:val="0"/>
        <w:spacing w:after="0" w:line="240" w:lineRule="auto"/>
        <w:jc w:val="center"/>
        <w:rPr>
          <w:rFonts w:ascii="Times New Roman" w:hAnsi="Times New Roman" w:cs="Times New Roman"/>
          <w:sz w:val="20"/>
          <w:szCs w:val="20"/>
          <w:lang w:eastAsia="zh-CN"/>
        </w:rPr>
      </w:pPr>
    </w:p>
    <w:p w:rsidR="00160C81" w:rsidRDefault="00160C81" w:rsidP="006C60E8">
      <w:pPr>
        <w:pBdr>
          <w:between w:val="single" w:sz="4" w:space="1" w:color="auto"/>
        </w:pBdr>
        <w:snapToGrid w:val="0"/>
        <w:spacing w:after="0" w:line="240" w:lineRule="auto"/>
        <w:jc w:val="center"/>
        <w:rPr>
          <w:rFonts w:ascii="Times New Roman" w:hAnsi="Times New Roman" w:cs="Times New Roman"/>
          <w:sz w:val="20"/>
          <w:szCs w:val="20"/>
          <w:lang w:eastAsia="zh-CN"/>
        </w:rPr>
      </w:pPr>
    </w:p>
    <w:p w:rsidR="00167E6E" w:rsidRPr="00160C81" w:rsidRDefault="00167E6E" w:rsidP="006C60E8">
      <w:pPr>
        <w:pBdr>
          <w:between w:val="single" w:sz="4" w:space="1" w:color="auto"/>
        </w:pBdr>
        <w:snapToGrid w:val="0"/>
        <w:spacing w:after="0" w:line="240" w:lineRule="auto"/>
        <w:jc w:val="center"/>
        <w:rPr>
          <w:rFonts w:ascii="Times New Roman" w:hAnsi="Times New Roman" w:cs="Times New Roman"/>
          <w:sz w:val="20"/>
          <w:szCs w:val="20"/>
        </w:rPr>
      </w:pPr>
      <w:r w:rsidRPr="00160C81">
        <w:rPr>
          <w:rFonts w:ascii="Times New Roman" w:hAnsi="Times New Roman" w:cs="Times New Roman"/>
          <w:sz w:val="20"/>
          <w:szCs w:val="20"/>
        </w:rPr>
        <w:t>Table 6: Percentage Change in Total Cost and Revenue over the 5years</w:t>
      </w:r>
    </w:p>
    <w:tbl>
      <w:tblPr>
        <w:tblStyle w:val="TableGrid"/>
        <w:tblW w:w="5000" w:type="pct"/>
        <w:jc w:val="center"/>
        <w:tblCellMar>
          <w:left w:w="57" w:type="dxa"/>
          <w:right w:w="57" w:type="dxa"/>
        </w:tblCellMar>
        <w:tblLook w:val="04A0"/>
      </w:tblPr>
      <w:tblGrid>
        <w:gridCol w:w="892"/>
        <w:gridCol w:w="2267"/>
        <w:gridCol w:w="2267"/>
        <w:gridCol w:w="2837"/>
        <w:gridCol w:w="1213"/>
      </w:tblGrid>
      <w:tr w:rsidR="00167E6E" w:rsidRPr="00160C81" w:rsidTr="008415B7">
        <w:trPr>
          <w:jc w:val="center"/>
        </w:trPr>
        <w:tc>
          <w:tcPr>
            <w:tcW w:w="47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Year </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Cost</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Revenue</w:t>
            </w:r>
          </w:p>
        </w:tc>
        <w:tc>
          <w:tcPr>
            <w:tcW w:w="1497"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Incremental Benefit</w:t>
            </w:r>
          </w:p>
        </w:tc>
        <w:tc>
          <w:tcPr>
            <w:tcW w:w="64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RORI</w:t>
            </w:r>
          </w:p>
        </w:tc>
      </w:tr>
      <w:tr w:rsidR="00167E6E" w:rsidRPr="00160C81" w:rsidTr="008415B7">
        <w:trPr>
          <w:jc w:val="center"/>
        </w:trPr>
        <w:tc>
          <w:tcPr>
            <w:tcW w:w="47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1</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51,962,000.00</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52,530,000.00 </w:t>
            </w:r>
          </w:p>
        </w:tc>
        <w:tc>
          <w:tcPr>
            <w:tcW w:w="1497"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568,000.00</w:t>
            </w:r>
          </w:p>
        </w:tc>
        <w:tc>
          <w:tcPr>
            <w:tcW w:w="64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1.09%</w:t>
            </w:r>
          </w:p>
        </w:tc>
      </w:tr>
      <w:tr w:rsidR="00167E6E" w:rsidRPr="00160C81" w:rsidTr="008415B7">
        <w:trPr>
          <w:jc w:val="center"/>
        </w:trPr>
        <w:tc>
          <w:tcPr>
            <w:tcW w:w="47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2</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 44,313,250.00</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57,783,000.00</w:t>
            </w:r>
          </w:p>
        </w:tc>
        <w:tc>
          <w:tcPr>
            <w:tcW w:w="1497"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13,471,750.00</w:t>
            </w:r>
          </w:p>
        </w:tc>
        <w:tc>
          <w:tcPr>
            <w:tcW w:w="64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30.40%</w:t>
            </w:r>
          </w:p>
        </w:tc>
      </w:tr>
      <w:tr w:rsidR="00167E6E" w:rsidRPr="00160C81" w:rsidTr="008415B7">
        <w:trPr>
          <w:jc w:val="center"/>
        </w:trPr>
        <w:tc>
          <w:tcPr>
            <w:tcW w:w="47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3</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45,665,844.00</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63,561,300.00</w:t>
            </w:r>
          </w:p>
        </w:tc>
        <w:tc>
          <w:tcPr>
            <w:tcW w:w="1497"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17,895,456.00</w:t>
            </w:r>
          </w:p>
        </w:tc>
        <w:tc>
          <w:tcPr>
            <w:tcW w:w="64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39.18%</w:t>
            </w:r>
          </w:p>
        </w:tc>
      </w:tr>
      <w:tr w:rsidR="00167E6E" w:rsidRPr="00160C81" w:rsidTr="008415B7">
        <w:trPr>
          <w:jc w:val="center"/>
        </w:trPr>
        <w:tc>
          <w:tcPr>
            <w:tcW w:w="47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4</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50,232,428.40</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69,946,800.00</w:t>
            </w:r>
          </w:p>
        </w:tc>
        <w:tc>
          <w:tcPr>
            <w:tcW w:w="1497"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19,714,371.60</w:t>
            </w:r>
          </w:p>
        </w:tc>
        <w:tc>
          <w:tcPr>
            <w:tcW w:w="64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39.24%</w:t>
            </w:r>
          </w:p>
        </w:tc>
      </w:tr>
      <w:tr w:rsidR="00167E6E" w:rsidRPr="00160C81" w:rsidTr="008415B7">
        <w:trPr>
          <w:jc w:val="center"/>
        </w:trPr>
        <w:tc>
          <w:tcPr>
            <w:tcW w:w="47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5</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55,255,711.24</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76,909,275.00</w:t>
            </w:r>
          </w:p>
        </w:tc>
        <w:tc>
          <w:tcPr>
            <w:tcW w:w="1497"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21,653,563.76</w:t>
            </w:r>
          </w:p>
        </w:tc>
        <w:tc>
          <w:tcPr>
            <w:tcW w:w="64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39.18%</w:t>
            </w:r>
          </w:p>
        </w:tc>
      </w:tr>
      <w:tr w:rsidR="00167E6E" w:rsidRPr="00160C81" w:rsidTr="008415B7">
        <w:trPr>
          <w:jc w:val="center"/>
        </w:trPr>
        <w:tc>
          <w:tcPr>
            <w:tcW w:w="47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 xml:space="preserve">Total </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247,429,233.64</w:t>
            </w:r>
          </w:p>
        </w:tc>
        <w:tc>
          <w:tcPr>
            <w:tcW w:w="1196"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320,730,375.00</w:t>
            </w:r>
          </w:p>
        </w:tc>
        <w:tc>
          <w:tcPr>
            <w:tcW w:w="1497"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73,301,141.36</w:t>
            </w:r>
          </w:p>
        </w:tc>
        <w:tc>
          <w:tcPr>
            <w:tcW w:w="641" w:type="pct"/>
            <w:vAlign w:val="center"/>
          </w:tcPr>
          <w:p w:rsidR="00167E6E" w:rsidRPr="00160C81" w:rsidRDefault="00167E6E" w:rsidP="006C60E8">
            <w:pPr>
              <w:pBdr>
                <w:between w:val="single" w:sz="4" w:space="1" w:color="auto"/>
              </w:pBdr>
              <w:snapToGrid w:val="0"/>
              <w:jc w:val="both"/>
              <w:rPr>
                <w:rFonts w:ascii="Times New Roman" w:hAnsi="Times New Roman" w:cs="Times New Roman"/>
                <w:sz w:val="20"/>
                <w:szCs w:val="20"/>
              </w:rPr>
            </w:pPr>
            <w:r w:rsidRPr="00160C81">
              <w:rPr>
                <w:rFonts w:ascii="Times New Roman" w:hAnsi="Times New Roman" w:cs="Times New Roman"/>
                <w:sz w:val="20"/>
                <w:szCs w:val="20"/>
              </w:rPr>
              <w:t>29.62%</w:t>
            </w:r>
          </w:p>
        </w:tc>
      </w:tr>
    </w:tbl>
    <w:p w:rsidR="00167E6E" w:rsidRPr="00160C81" w:rsidRDefault="00167E6E" w:rsidP="006C60E8">
      <w:pPr>
        <w:pBdr>
          <w:between w:val="single" w:sz="4" w:space="1" w:color="auto"/>
        </w:pBdr>
        <w:snapToGrid w:val="0"/>
        <w:spacing w:after="0" w:line="240" w:lineRule="auto"/>
        <w:ind w:firstLine="425"/>
        <w:jc w:val="both"/>
        <w:rPr>
          <w:rFonts w:ascii="Times New Roman" w:hAnsi="Times New Roman" w:cs="Times New Roman"/>
          <w:sz w:val="20"/>
          <w:szCs w:val="20"/>
        </w:rPr>
      </w:pPr>
    </w:p>
    <w:p w:rsidR="006C60E8" w:rsidRPr="00160C81" w:rsidRDefault="006C60E8" w:rsidP="006C60E8">
      <w:pPr>
        <w:snapToGrid w:val="0"/>
        <w:spacing w:after="0" w:line="240" w:lineRule="auto"/>
        <w:ind w:firstLine="425"/>
        <w:jc w:val="both"/>
        <w:rPr>
          <w:rFonts w:ascii="Times New Roman" w:hAnsi="Times New Roman" w:cs="Times New Roman"/>
          <w:sz w:val="20"/>
          <w:szCs w:val="20"/>
        </w:rPr>
        <w:sectPr w:rsidR="006C60E8" w:rsidRPr="00160C81" w:rsidSect="008415B7">
          <w:type w:val="continuous"/>
          <w:pgSz w:w="12242" w:h="15842" w:code="1"/>
          <w:pgMar w:top="1440" w:right="1440" w:bottom="1440" w:left="1440" w:header="720" w:footer="720" w:gutter="0"/>
          <w:cols w:space="708"/>
          <w:docGrid w:linePitch="360"/>
        </w:sectPr>
      </w:pPr>
    </w:p>
    <w:p w:rsidR="00167E6E" w:rsidRPr="00160C81" w:rsidRDefault="00167E6E" w:rsidP="006C60E8">
      <w:pPr>
        <w:snapToGrid w:val="0"/>
        <w:spacing w:after="0" w:line="240" w:lineRule="auto"/>
        <w:ind w:firstLine="425"/>
        <w:jc w:val="both"/>
        <w:rPr>
          <w:rFonts w:ascii="Times New Roman" w:hAnsi="Times New Roman" w:cs="Times New Roman"/>
          <w:sz w:val="20"/>
          <w:szCs w:val="20"/>
        </w:rPr>
      </w:pPr>
      <w:r w:rsidRPr="00160C81">
        <w:rPr>
          <w:rFonts w:ascii="Times New Roman" w:hAnsi="Times New Roman" w:cs="Times New Roman"/>
          <w:sz w:val="20"/>
          <w:szCs w:val="20"/>
        </w:rPr>
        <w:lastRenderedPageBreak/>
        <w:t xml:space="preserve">The analysis in Table 6 shows the trend of return on investment. The business had a low RORI (1.09%) in the first year, this indicates that the production was merely above break-even point and with little positive return in investment; this was a result of high additional fixed capital expenditure. But as from the second year it produces high positive return on investment. The table further revealed that from the second year of production, the rate of return on investment would be able to pay back the loan when </w:t>
      </w:r>
      <w:r w:rsidRPr="00160C81">
        <w:rPr>
          <w:rFonts w:ascii="Times New Roman" w:hAnsi="Times New Roman" w:cs="Times New Roman"/>
          <w:sz w:val="20"/>
          <w:szCs w:val="20"/>
        </w:rPr>
        <w:lastRenderedPageBreak/>
        <w:t xml:space="preserve">compared with the minimum lending rate of 26% in most commercial banks, the enterprise is viable and is highly recommended if investment will be financed by bank loan. </w:t>
      </w:r>
      <w:proofErr w:type="spellStart"/>
      <w:r w:rsidRPr="00160C81">
        <w:rPr>
          <w:rFonts w:ascii="Times New Roman" w:hAnsi="Times New Roman" w:cs="Times New Roman"/>
          <w:sz w:val="20"/>
          <w:szCs w:val="20"/>
          <w:lang w:eastAsia="en-GB"/>
        </w:rPr>
        <w:t>Popoola</w:t>
      </w:r>
      <w:proofErr w:type="spellEnd"/>
      <w:r w:rsidRPr="00160C81">
        <w:rPr>
          <w:rFonts w:ascii="Times New Roman" w:hAnsi="Times New Roman" w:cs="Times New Roman"/>
          <w:sz w:val="20"/>
          <w:szCs w:val="20"/>
          <w:lang w:eastAsia="en-GB"/>
        </w:rPr>
        <w:t xml:space="preserve"> (2014) noted that there is need for the encouragement of Small and Medium Forest Enterprises (</w:t>
      </w:r>
      <w:proofErr w:type="spellStart"/>
      <w:r w:rsidRPr="00160C81">
        <w:rPr>
          <w:rFonts w:ascii="Times New Roman" w:hAnsi="Times New Roman" w:cs="Times New Roman"/>
          <w:sz w:val="20"/>
          <w:szCs w:val="20"/>
          <w:lang w:eastAsia="en-GB"/>
        </w:rPr>
        <w:t>SMFEs</w:t>
      </w:r>
      <w:proofErr w:type="spellEnd"/>
      <w:r w:rsidRPr="00160C81">
        <w:rPr>
          <w:rFonts w:ascii="Times New Roman" w:hAnsi="Times New Roman" w:cs="Times New Roman"/>
          <w:sz w:val="20"/>
          <w:szCs w:val="20"/>
          <w:lang w:eastAsia="en-GB"/>
        </w:rPr>
        <w:t>) to overcome financial distress and improve efficiency to enable them contribute significantly to employment, poverty reduction and sustainable livelihoods.</w:t>
      </w:r>
    </w:p>
    <w:p w:rsidR="006C60E8" w:rsidRPr="00160C81" w:rsidRDefault="006C60E8" w:rsidP="006C60E8">
      <w:pPr>
        <w:snapToGrid w:val="0"/>
        <w:spacing w:after="0" w:line="240" w:lineRule="auto"/>
        <w:jc w:val="both"/>
        <w:rPr>
          <w:rFonts w:ascii="Times New Roman" w:hAnsi="Times New Roman" w:cs="Times New Roman"/>
          <w:b/>
          <w:sz w:val="20"/>
          <w:szCs w:val="20"/>
        </w:rPr>
        <w:sectPr w:rsidR="006C60E8" w:rsidRPr="00160C81" w:rsidSect="006C60E8">
          <w:type w:val="continuous"/>
          <w:pgSz w:w="12242" w:h="15842" w:code="1"/>
          <w:pgMar w:top="1440" w:right="1440" w:bottom="1440" w:left="1440" w:header="720" w:footer="720" w:gutter="0"/>
          <w:cols w:num="2" w:space="550"/>
          <w:docGrid w:linePitch="360"/>
        </w:sectPr>
      </w:pPr>
    </w:p>
    <w:p w:rsidR="00160C81" w:rsidRDefault="00160C81" w:rsidP="006C60E8">
      <w:pPr>
        <w:snapToGrid w:val="0"/>
        <w:spacing w:after="0" w:line="240" w:lineRule="auto"/>
        <w:jc w:val="center"/>
        <w:rPr>
          <w:rFonts w:ascii="Times New Roman" w:hAnsi="Times New Roman" w:cs="Times New Roman"/>
          <w:b/>
          <w:sz w:val="20"/>
          <w:szCs w:val="20"/>
          <w:lang w:eastAsia="zh-CN"/>
        </w:rPr>
      </w:pPr>
    </w:p>
    <w:p w:rsidR="00167E6E" w:rsidRPr="00160C81" w:rsidRDefault="00167E6E" w:rsidP="006C60E8">
      <w:pPr>
        <w:snapToGrid w:val="0"/>
        <w:spacing w:after="0" w:line="240" w:lineRule="auto"/>
        <w:jc w:val="center"/>
        <w:rPr>
          <w:rFonts w:ascii="Times New Roman" w:hAnsi="Times New Roman" w:cs="Times New Roman"/>
          <w:b/>
          <w:sz w:val="20"/>
          <w:szCs w:val="20"/>
        </w:rPr>
      </w:pPr>
      <w:r w:rsidRPr="00160C81">
        <w:rPr>
          <w:rFonts w:ascii="Times New Roman" w:hAnsi="Times New Roman" w:cs="Times New Roman"/>
          <w:b/>
          <w:sz w:val="20"/>
          <w:szCs w:val="20"/>
        </w:rPr>
        <w:t xml:space="preserve">Table 7: </w:t>
      </w:r>
      <w:r w:rsidR="006C60E8" w:rsidRPr="00160C81">
        <w:rPr>
          <w:rFonts w:ascii="Times New Roman" w:hAnsi="Times New Roman" w:cs="Times New Roman"/>
          <w:b/>
          <w:sz w:val="20"/>
          <w:szCs w:val="20"/>
        </w:rPr>
        <w:t>Financial Plan For Furniture Component For Five Years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119"/>
        <w:gridCol w:w="1198"/>
        <w:gridCol w:w="1260"/>
        <w:gridCol w:w="1260"/>
        <w:gridCol w:w="1243"/>
        <w:gridCol w:w="1198"/>
        <w:gridCol w:w="1198"/>
      </w:tblGrid>
      <w:tr w:rsidR="00167E6E" w:rsidRPr="00160C81" w:rsidTr="006C60E8">
        <w:trPr>
          <w:jc w:val="center"/>
        </w:trPr>
        <w:tc>
          <w:tcPr>
            <w:tcW w:w="1118" w:type="pct"/>
            <w:vMerge w:val="restart"/>
            <w:vAlign w:val="center"/>
          </w:tcPr>
          <w:p w:rsidR="00167E6E" w:rsidRPr="00160C81" w:rsidRDefault="006C60E8"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Items</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3250" w:type="pct"/>
            <w:gridSpan w:val="5"/>
            <w:vAlign w:val="center"/>
          </w:tcPr>
          <w:p w:rsidR="00167E6E" w:rsidRPr="00160C81" w:rsidRDefault="006C60E8"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Years</w:t>
            </w:r>
          </w:p>
        </w:tc>
      </w:tr>
      <w:tr w:rsidR="00167E6E" w:rsidRPr="00160C81" w:rsidTr="006C60E8">
        <w:trPr>
          <w:jc w:val="center"/>
        </w:trPr>
        <w:tc>
          <w:tcPr>
            <w:tcW w:w="1118" w:type="pct"/>
            <w:vMerge/>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w:t>
            </w: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w:t>
            </w: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w:t>
            </w:r>
          </w:p>
        </w:tc>
        <w:tc>
          <w:tcPr>
            <w:tcW w:w="656"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4</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w:t>
            </w:r>
          </w:p>
        </w:tc>
      </w:tr>
      <w:tr w:rsidR="00167E6E" w:rsidRPr="00160C81" w:rsidTr="006C60E8">
        <w:trPr>
          <w:jc w:val="center"/>
        </w:trPr>
        <w:tc>
          <w:tcPr>
            <w:tcW w:w="1118" w:type="pct"/>
            <w:vMerge/>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656"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r>
      <w:tr w:rsidR="00167E6E" w:rsidRPr="00160C81" w:rsidTr="006C60E8">
        <w:trPr>
          <w:jc w:val="center"/>
        </w:trPr>
        <w:tc>
          <w:tcPr>
            <w:tcW w:w="1118"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A. </w:t>
            </w:r>
            <w:r w:rsidR="006C60E8" w:rsidRPr="00160C81">
              <w:rPr>
                <w:rFonts w:ascii="Times New Roman" w:hAnsi="Times New Roman" w:cs="Times New Roman"/>
                <w:sz w:val="16"/>
                <w:szCs w:val="16"/>
              </w:rPr>
              <w:t>Income</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Sales</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Bank Loan (Assumption)</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Total A</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50,000,000.00</w:t>
            </w: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 xml:space="preserve">52,530,000.00 </w:t>
            </w: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57,783,000.00</w:t>
            </w:r>
          </w:p>
        </w:tc>
        <w:tc>
          <w:tcPr>
            <w:tcW w:w="656"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63,561,300.00</w:t>
            </w:r>
            <w:r w:rsidR="008415B7" w:rsidRPr="00160C81">
              <w:rPr>
                <w:rFonts w:ascii="Times New Roman" w:hAnsi="Times New Roman" w:cs="Times New Roman"/>
                <w:sz w:val="16"/>
                <w:szCs w:val="16"/>
              </w:rPr>
              <w:t xml:space="preserve"> </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69,946,800.00</w:t>
            </w:r>
            <w:r w:rsidR="008415B7" w:rsidRPr="00160C81">
              <w:rPr>
                <w:rFonts w:ascii="Times New Roman" w:hAnsi="Times New Roman" w:cs="Times New Roman"/>
                <w:sz w:val="16"/>
                <w:szCs w:val="16"/>
              </w:rPr>
              <w:t xml:space="preserve"> </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76,909,275.00</w:t>
            </w:r>
            <w:r w:rsidR="008415B7" w:rsidRPr="00160C81">
              <w:rPr>
                <w:rFonts w:ascii="Times New Roman" w:hAnsi="Times New Roman" w:cs="Times New Roman"/>
                <w:sz w:val="16"/>
                <w:szCs w:val="16"/>
              </w:rPr>
              <w:t xml:space="preserve"> </w:t>
            </w:r>
          </w:p>
        </w:tc>
      </w:tr>
      <w:tr w:rsidR="00167E6E" w:rsidRPr="00160C81" w:rsidTr="006C60E8">
        <w:trPr>
          <w:jc w:val="center"/>
        </w:trPr>
        <w:tc>
          <w:tcPr>
            <w:tcW w:w="1118"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B. </w:t>
            </w:r>
            <w:r w:rsidR="006C60E8" w:rsidRPr="00160C81">
              <w:rPr>
                <w:rFonts w:ascii="Times New Roman" w:hAnsi="Times New Roman" w:cs="Times New Roman"/>
                <w:sz w:val="16"/>
                <w:szCs w:val="16"/>
              </w:rPr>
              <w:t>Expenditure</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Fixed Capital</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Working Capital</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Wood purchase</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Contingency</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Loan Repayment</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Interest of Loan</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Total B</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15,470,000.00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5,392.000.00</w:t>
            </w:r>
          </w:p>
          <w:p w:rsidR="008415B7"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30,278,000.00</w:t>
            </w:r>
          </w:p>
          <w:p w:rsidR="00167E6E" w:rsidRPr="00160C81" w:rsidRDefault="008415B7"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w:t>
            </w:r>
            <w:r w:rsidR="00167E6E" w:rsidRPr="00160C81">
              <w:rPr>
                <w:rFonts w:ascii="Times New Roman" w:hAnsi="Times New Roman" w:cs="Times New Roman"/>
                <w:sz w:val="16"/>
                <w:szCs w:val="16"/>
              </w:rPr>
              <w:t>,582,000.00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13,000,000.00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61,868,000.00</w:t>
            </w: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5,931,200.00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33,305,800.00</w:t>
            </w:r>
            <w:r w:rsidR="008415B7"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1,961,850.00</w:t>
            </w:r>
          </w:p>
          <w:p w:rsidR="00167E6E" w:rsidRPr="00160C81" w:rsidRDefault="008415B7"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w:t>
            </w:r>
            <w:r w:rsidR="00167E6E" w:rsidRPr="00160C81">
              <w:rPr>
                <w:rFonts w:ascii="Times New Roman" w:hAnsi="Times New Roman" w:cs="Times New Roman"/>
                <w:sz w:val="16"/>
                <w:szCs w:val="16"/>
              </w:rPr>
              <w:t>0,000,000.00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10,400,000.00</w:t>
            </w:r>
          </w:p>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51,619,250.00</w:t>
            </w:r>
          </w:p>
        </w:tc>
        <w:tc>
          <w:tcPr>
            <w:tcW w:w="656"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6,524,320.00</w:t>
            </w:r>
            <w:r w:rsidR="008415B7"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36,636,380.00</w:t>
            </w:r>
          </w:p>
          <w:p w:rsidR="008415B7"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2,158,035.00</w:t>
            </w:r>
            <w:r w:rsidR="008415B7" w:rsidRPr="00160C81">
              <w:rPr>
                <w:rFonts w:ascii="Times New Roman" w:hAnsi="Times New Roman" w:cs="Times New Roman"/>
                <w:sz w:val="16"/>
                <w:szCs w:val="16"/>
              </w:rPr>
              <w:t xml:space="preserve"> </w:t>
            </w:r>
          </w:p>
          <w:p w:rsidR="00167E6E" w:rsidRPr="00160C81" w:rsidRDefault="008415B7"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 </w:t>
            </w:r>
            <w:r w:rsidR="00167E6E" w:rsidRPr="00160C81">
              <w:rPr>
                <w:rFonts w:ascii="Times New Roman" w:hAnsi="Times New Roman" w:cs="Times New Roman"/>
                <w:sz w:val="16"/>
                <w:szCs w:val="16"/>
              </w:rPr>
              <w:t>10,000,000.00</w:t>
            </w:r>
            <w:r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7,800,000.00</w:t>
            </w:r>
            <w:r w:rsidR="008415B7"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50,371,844.00</w:t>
            </w:r>
            <w:r w:rsidR="008415B7" w:rsidRPr="00160C81">
              <w:rPr>
                <w:rFonts w:ascii="Times New Roman" w:hAnsi="Times New Roman" w:cs="Times New Roman"/>
                <w:sz w:val="16"/>
                <w:szCs w:val="16"/>
              </w:rPr>
              <w:t xml:space="preserve"> </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7,176,752.00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40,300,018.00</w:t>
            </w:r>
            <w:r w:rsidR="008415B7"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2,373,838.00</w:t>
            </w:r>
          </w:p>
          <w:p w:rsidR="00167E6E" w:rsidRPr="00160C81" w:rsidRDefault="008415B7"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w:t>
            </w:r>
            <w:r w:rsidR="00167E6E" w:rsidRPr="00160C81">
              <w:rPr>
                <w:rFonts w:ascii="Times New Roman" w:hAnsi="Times New Roman" w:cs="Times New Roman"/>
                <w:sz w:val="16"/>
                <w:szCs w:val="16"/>
              </w:rPr>
              <w:t>0,000,000.00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5,200,000.00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52,338,428.40</w:t>
            </w:r>
          </w:p>
        </w:tc>
        <w:tc>
          <w:tcPr>
            <w:tcW w:w="632" w:type="pct"/>
            <w:vAlign w:val="center"/>
          </w:tcPr>
          <w:p w:rsidR="00167E6E" w:rsidRPr="00160C81" w:rsidRDefault="008415B7"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7</w:t>
            </w:r>
            <w:r w:rsidR="00167E6E" w:rsidRPr="00160C81">
              <w:rPr>
                <w:rFonts w:ascii="Times New Roman" w:hAnsi="Times New Roman" w:cs="Times New Roman"/>
                <w:sz w:val="16"/>
                <w:szCs w:val="16"/>
              </w:rPr>
              <w:t>,894,427.20</w:t>
            </w:r>
          </w:p>
          <w:p w:rsidR="008415B7"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44,330,091.80 </w:t>
            </w:r>
          </w:p>
          <w:p w:rsidR="00167E6E" w:rsidRPr="00160C81" w:rsidRDefault="008415B7"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w:t>
            </w:r>
            <w:r w:rsidR="00167E6E" w:rsidRPr="00160C81">
              <w:rPr>
                <w:rFonts w:ascii="Times New Roman" w:hAnsi="Times New Roman" w:cs="Times New Roman"/>
                <w:sz w:val="16"/>
                <w:szCs w:val="16"/>
              </w:rPr>
              <w:t>,611,222.35</w:t>
            </w:r>
          </w:p>
          <w:p w:rsidR="00167E6E" w:rsidRPr="00160C81" w:rsidRDefault="008415B7"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w:t>
            </w:r>
            <w:r w:rsidR="00167E6E" w:rsidRPr="00160C81">
              <w:rPr>
                <w:rFonts w:ascii="Times New Roman" w:hAnsi="Times New Roman" w:cs="Times New Roman"/>
                <w:sz w:val="16"/>
                <w:szCs w:val="16"/>
              </w:rPr>
              <w:t>0,000,000.00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2,600,000.00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54,761,711.24</w:t>
            </w:r>
          </w:p>
        </w:tc>
      </w:tr>
      <w:tr w:rsidR="00167E6E" w:rsidRPr="00160C81" w:rsidTr="006C60E8">
        <w:trPr>
          <w:jc w:val="center"/>
        </w:trPr>
        <w:tc>
          <w:tcPr>
            <w:tcW w:w="1118"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Income A</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Cash Expenses</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Annual Surplus (Shortage)</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Opening Bank Balance</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Closing Bank Balance</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52,530,000.00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64,962,000.00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-12,432,000.00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52,530,000.00 </w:t>
            </w:r>
          </w:p>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-12,432,000.00</w:t>
            </w:r>
          </w:p>
        </w:tc>
        <w:tc>
          <w:tcPr>
            <w:tcW w:w="665"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57,783,000.00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54,713,250.00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3,069,750.00</w:t>
            </w:r>
            <w:r w:rsidR="008415B7" w:rsidRPr="00160C81">
              <w:rPr>
                <w:rFonts w:ascii="Times New Roman" w:hAnsi="Times New Roman" w:cs="Times New Roman"/>
                <w:sz w:val="16"/>
                <w:szCs w:val="16"/>
              </w:rPr>
              <w:t xml:space="preserve"> </w:t>
            </w:r>
          </w:p>
          <w:p w:rsidR="008415B7"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-12,432,000.00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 -9,362,250.00</w:t>
            </w:r>
          </w:p>
        </w:tc>
        <w:tc>
          <w:tcPr>
            <w:tcW w:w="656"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63,561,300.00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53,465,844.00</w:t>
            </w:r>
            <w:r w:rsidR="008415B7"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10,096,456.00</w:t>
            </w:r>
          </w:p>
          <w:p w:rsidR="008415B7" w:rsidRPr="00160C81" w:rsidRDefault="008415B7"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w:t>
            </w:r>
            <w:r w:rsidR="00167E6E" w:rsidRPr="00160C81">
              <w:rPr>
                <w:rFonts w:ascii="Times New Roman" w:hAnsi="Times New Roman" w:cs="Times New Roman"/>
                <w:sz w:val="16"/>
                <w:szCs w:val="16"/>
              </w:rPr>
              <w:t>9,362,250.00</w:t>
            </w:r>
            <w:r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734,206.00</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69,946,800.00</w:t>
            </w:r>
            <w:r w:rsidR="008415B7"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55,432,428.40</w:t>
            </w:r>
          </w:p>
          <w:p w:rsidR="008415B7"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14,512,371.60</w:t>
            </w:r>
            <w:r w:rsidR="008415B7"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734,206.00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15,246,577.60</w:t>
            </w:r>
          </w:p>
        </w:tc>
        <w:tc>
          <w:tcPr>
            <w:tcW w:w="632"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76,909,275.00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57,855,711.24</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19,053,563.76</w:t>
            </w:r>
            <w:r w:rsidR="008415B7"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15,246,577.60</w:t>
            </w:r>
            <w:r w:rsidR="008415B7" w:rsidRPr="00160C81">
              <w:rPr>
                <w:rFonts w:ascii="Times New Roman" w:hAnsi="Times New Roman" w:cs="Times New Roman"/>
                <w:sz w:val="16"/>
                <w:szCs w:val="16"/>
              </w:rPr>
              <w:t xml:space="preserve">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34,300,141.36</w:t>
            </w:r>
          </w:p>
        </w:tc>
      </w:tr>
    </w:tbl>
    <w:p w:rsidR="008415B7" w:rsidRPr="00160C81" w:rsidRDefault="00167E6E" w:rsidP="006C60E8">
      <w:pPr>
        <w:snapToGrid w:val="0"/>
        <w:spacing w:after="0" w:line="240" w:lineRule="auto"/>
        <w:jc w:val="both"/>
        <w:rPr>
          <w:rFonts w:ascii="Times New Roman" w:hAnsi="Times New Roman" w:cs="Times New Roman"/>
          <w:sz w:val="20"/>
          <w:szCs w:val="20"/>
          <w:lang w:eastAsia="zh-CN"/>
        </w:rPr>
      </w:pPr>
      <w:r w:rsidRPr="00160C81">
        <w:rPr>
          <w:rFonts w:ascii="Times New Roman" w:hAnsi="Times New Roman" w:cs="Times New Roman"/>
          <w:b/>
          <w:sz w:val="20"/>
          <w:szCs w:val="20"/>
        </w:rPr>
        <w:t>Sources: Field work</w:t>
      </w:r>
      <w:r w:rsidRPr="00160C81">
        <w:rPr>
          <w:rFonts w:ascii="Times New Roman" w:hAnsi="Times New Roman" w:cs="Times New Roman"/>
          <w:sz w:val="20"/>
          <w:szCs w:val="20"/>
        </w:rPr>
        <w:t>, 2015</w:t>
      </w:r>
    </w:p>
    <w:p w:rsidR="006C60E8" w:rsidRPr="00160C81" w:rsidRDefault="006C60E8" w:rsidP="006C60E8">
      <w:pPr>
        <w:snapToGrid w:val="0"/>
        <w:spacing w:after="0" w:line="240" w:lineRule="auto"/>
        <w:ind w:firstLine="425"/>
        <w:jc w:val="both"/>
        <w:rPr>
          <w:rFonts w:ascii="Times New Roman" w:hAnsi="Times New Roman" w:cs="Times New Roman"/>
          <w:sz w:val="20"/>
          <w:szCs w:val="20"/>
          <w:lang w:eastAsia="zh-CN"/>
        </w:rPr>
      </w:pPr>
    </w:p>
    <w:p w:rsidR="00167E6E" w:rsidRPr="00160C81" w:rsidRDefault="00167E6E" w:rsidP="006C60E8">
      <w:pPr>
        <w:pStyle w:val="Heading9"/>
        <w:keepNext w:val="0"/>
        <w:keepLines w:val="0"/>
        <w:snapToGrid w:val="0"/>
        <w:spacing w:before="0" w:line="240" w:lineRule="auto"/>
        <w:jc w:val="center"/>
        <w:rPr>
          <w:rFonts w:ascii="Times New Roman" w:hAnsi="Times New Roman" w:cs="Times New Roman"/>
          <w:b/>
          <w:i w:val="0"/>
        </w:rPr>
      </w:pPr>
      <w:r w:rsidRPr="00160C81">
        <w:rPr>
          <w:rFonts w:ascii="Times New Roman" w:hAnsi="Times New Roman" w:cs="Times New Roman"/>
          <w:b/>
          <w:i w:val="0"/>
        </w:rPr>
        <w:t>Table 8: Estimated Discounted Cash Flow 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56"/>
        <w:gridCol w:w="1125"/>
        <w:gridCol w:w="1125"/>
        <w:gridCol w:w="1043"/>
        <w:gridCol w:w="698"/>
        <w:gridCol w:w="1042"/>
        <w:gridCol w:w="1124"/>
        <w:gridCol w:w="1124"/>
        <w:gridCol w:w="697"/>
        <w:gridCol w:w="1042"/>
      </w:tblGrid>
      <w:tr w:rsidR="00167E6E" w:rsidRPr="00160C81" w:rsidTr="00160C81">
        <w:trPr>
          <w:jc w:val="center"/>
        </w:trPr>
        <w:tc>
          <w:tcPr>
            <w:tcW w:w="24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Year</w:t>
            </w:r>
          </w:p>
        </w:tc>
        <w:tc>
          <w:tcPr>
            <w:tcW w:w="593"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Cost (N)</w:t>
            </w:r>
          </w:p>
        </w:tc>
        <w:tc>
          <w:tcPr>
            <w:tcW w:w="593"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Revenue (N)</w:t>
            </w:r>
          </w:p>
        </w:tc>
        <w:tc>
          <w:tcPr>
            <w:tcW w:w="55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Incremental Benefit (N)</w:t>
            </w:r>
          </w:p>
        </w:tc>
        <w:tc>
          <w:tcPr>
            <w:tcW w:w="368"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Discount Factor 26%</w:t>
            </w:r>
          </w:p>
        </w:tc>
        <w:tc>
          <w:tcPr>
            <w:tcW w:w="55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NPV (26%)</w:t>
            </w:r>
          </w:p>
        </w:tc>
        <w:tc>
          <w:tcPr>
            <w:tcW w:w="593"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Discounted Cost</w:t>
            </w:r>
          </w:p>
        </w:tc>
        <w:tc>
          <w:tcPr>
            <w:tcW w:w="593"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Discounted Revenue</w:t>
            </w:r>
          </w:p>
        </w:tc>
        <w:tc>
          <w:tcPr>
            <w:tcW w:w="368"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Discount Factor </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30%</w:t>
            </w:r>
          </w:p>
        </w:tc>
        <w:tc>
          <w:tcPr>
            <w:tcW w:w="55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NPV (30%)</w:t>
            </w:r>
          </w:p>
        </w:tc>
      </w:tr>
      <w:tr w:rsidR="00167E6E" w:rsidRPr="00160C81" w:rsidTr="00160C81">
        <w:trPr>
          <w:jc w:val="center"/>
        </w:trPr>
        <w:tc>
          <w:tcPr>
            <w:tcW w:w="24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4.</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w:t>
            </w:r>
          </w:p>
        </w:tc>
        <w:tc>
          <w:tcPr>
            <w:tcW w:w="593"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51,962,000.00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44,313,250.00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45,665,844.00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50,232,428.40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55,255,711.24</w:t>
            </w:r>
          </w:p>
        </w:tc>
        <w:tc>
          <w:tcPr>
            <w:tcW w:w="593"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52,530,000.00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57,783,000.00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63,561,300.00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69,946,800.00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76,909,275.00</w:t>
            </w:r>
          </w:p>
        </w:tc>
        <w:tc>
          <w:tcPr>
            <w:tcW w:w="55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 xml:space="preserve"> 568,000.00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13,471,750.00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17,895,456.00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19,714,371.60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21,653,563.76</w:t>
            </w:r>
          </w:p>
        </w:tc>
        <w:tc>
          <w:tcPr>
            <w:tcW w:w="368"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0.794</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0.630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0.500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0.397</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0.315</w:t>
            </w:r>
          </w:p>
        </w:tc>
        <w:tc>
          <w:tcPr>
            <w:tcW w:w="55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450,992.00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8,487,202.50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8,947,728.00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7,826,605.52</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6,820,872.58</w:t>
            </w:r>
          </w:p>
        </w:tc>
        <w:tc>
          <w:tcPr>
            <w:tcW w:w="593"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41,257,828.00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27,917,347.50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22,832,922.00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19,942,274.07</w:t>
            </w:r>
          </w:p>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17,405,549.04</w:t>
            </w:r>
          </w:p>
        </w:tc>
        <w:tc>
          <w:tcPr>
            <w:tcW w:w="593"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41,708,820.00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36,403,290.00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31,780,650.00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27,768,879.60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24,226,421.62</w:t>
            </w:r>
          </w:p>
        </w:tc>
        <w:tc>
          <w:tcPr>
            <w:tcW w:w="368"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0.769</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0.592</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0.455</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0.350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0.269</w:t>
            </w:r>
          </w:p>
        </w:tc>
        <w:tc>
          <w:tcPr>
            <w:tcW w:w="55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436,792.00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7,975,276.00</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8,142,432.48</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6,900,030.06</w:t>
            </w:r>
          </w:p>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5,824,808.65</w:t>
            </w:r>
          </w:p>
        </w:tc>
      </w:tr>
      <w:tr w:rsidR="00167E6E" w:rsidRPr="00160C81" w:rsidTr="00160C81">
        <w:trPr>
          <w:jc w:val="center"/>
        </w:trPr>
        <w:tc>
          <w:tcPr>
            <w:tcW w:w="24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Total</w:t>
            </w:r>
          </w:p>
        </w:tc>
        <w:tc>
          <w:tcPr>
            <w:tcW w:w="593"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247,429,233.64</w:t>
            </w:r>
          </w:p>
        </w:tc>
        <w:tc>
          <w:tcPr>
            <w:tcW w:w="593"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lang w:eastAsia="zh-CN"/>
              </w:rPr>
            </w:pPr>
            <w:r w:rsidRPr="00160C81">
              <w:rPr>
                <w:rFonts w:ascii="Times New Roman" w:hAnsi="Times New Roman" w:cs="Times New Roman"/>
                <w:sz w:val="16"/>
                <w:szCs w:val="16"/>
              </w:rPr>
              <w:t>320,730,375.00</w:t>
            </w:r>
          </w:p>
        </w:tc>
        <w:tc>
          <w:tcPr>
            <w:tcW w:w="55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73,301,141.36</w:t>
            </w:r>
          </w:p>
        </w:tc>
        <w:tc>
          <w:tcPr>
            <w:tcW w:w="368"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55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32,533,400.60</w:t>
            </w:r>
          </w:p>
        </w:tc>
        <w:tc>
          <w:tcPr>
            <w:tcW w:w="593"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129,355,920.61</w:t>
            </w:r>
          </w:p>
        </w:tc>
        <w:tc>
          <w:tcPr>
            <w:tcW w:w="593"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161,888,061.22</w:t>
            </w:r>
          </w:p>
        </w:tc>
        <w:tc>
          <w:tcPr>
            <w:tcW w:w="368" w:type="pct"/>
            <w:vAlign w:val="center"/>
          </w:tcPr>
          <w:p w:rsidR="00167E6E" w:rsidRPr="00160C81" w:rsidRDefault="00167E6E" w:rsidP="006C60E8">
            <w:pPr>
              <w:snapToGrid w:val="0"/>
              <w:spacing w:after="0" w:line="240" w:lineRule="auto"/>
              <w:jc w:val="both"/>
              <w:rPr>
                <w:rFonts w:ascii="Times New Roman" w:hAnsi="Times New Roman" w:cs="Times New Roman"/>
                <w:sz w:val="16"/>
                <w:szCs w:val="16"/>
              </w:rPr>
            </w:pPr>
          </w:p>
        </w:tc>
        <w:tc>
          <w:tcPr>
            <w:tcW w:w="550" w:type="pct"/>
            <w:vAlign w:val="center"/>
            <w:hideMark/>
          </w:tcPr>
          <w:p w:rsidR="00167E6E" w:rsidRPr="00160C81" w:rsidRDefault="00167E6E" w:rsidP="006C60E8">
            <w:pPr>
              <w:snapToGrid w:val="0"/>
              <w:spacing w:after="0" w:line="240" w:lineRule="auto"/>
              <w:jc w:val="both"/>
              <w:rPr>
                <w:rFonts w:ascii="Times New Roman" w:hAnsi="Times New Roman" w:cs="Times New Roman"/>
                <w:sz w:val="16"/>
                <w:szCs w:val="16"/>
              </w:rPr>
            </w:pPr>
            <w:r w:rsidRPr="00160C81">
              <w:rPr>
                <w:rFonts w:ascii="Times New Roman" w:hAnsi="Times New Roman" w:cs="Times New Roman"/>
                <w:sz w:val="16"/>
                <w:szCs w:val="16"/>
              </w:rPr>
              <w:t>29,279,339.19</w:t>
            </w:r>
          </w:p>
        </w:tc>
      </w:tr>
    </w:tbl>
    <w:p w:rsidR="00167E6E" w:rsidRPr="00160C81" w:rsidRDefault="00167E6E" w:rsidP="006C60E8">
      <w:pPr>
        <w:snapToGrid w:val="0"/>
        <w:spacing w:after="0" w:line="240" w:lineRule="auto"/>
        <w:jc w:val="both"/>
        <w:rPr>
          <w:rFonts w:ascii="Times New Roman" w:hAnsi="Times New Roman" w:cs="Times New Roman"/>
          <w:sz w:val="20"/>
          <w:szCs w:val="20"/>
        </w:rPr>
      </w:pPr>
      <w:r w:rsidRPr="00160C81">
        <w:rPr>
          <w:rFonts w:ascii="Times New Roman" w:hAnsi="Times New Roman" w:cs="Times New Roman"/>
          <w:b/>
          <w:sz w:val="20"/>
          <w:szCs w:val="20"/>
        </w:rPr>
        <w:t xml:space="preserve">Sources: </w:t>
      </w:r>
      <w:r w:rsidRPr="00160C81">
        <w:rPr>
          <w:rFonts w:ascii="Times New Roman" w:hAnsi="Times New Roman" w:cs="Times New Roman"/>
          <w:sz w:val="20"/>
          <w:szCs w:val="20"/>
        </w:rPr>
        <w:t>Original, 2005</w:t>
      </w:r>
    </w:p>
    <w:p w:rsidR="00167E6E" w:rsidRPr="00160C81" w:rsidRDefault="00167E6E" w:rsidP="006C60E8">
      <w:pPr>
        <w:snapToGrid w:val="0"/>
        <w:spacing w:after="0" w:line="240" w:lineRule="auto"/>
        <w:jc w:val="both"/>
        <w:rPr>
          <w:rFonts w:ascii="Times New Roman" w:hAnsi="Times New Roman" w:cs="Times New Roman"/>
          <w:sz w:val="20"/>
          <w:szCs w:val="20"/>
        </w:rPr>
      </w:pPr>
      <w:r w:rsidRPr="00160C81">
        <w:rPr>
          <w:rFonts w:ascii="Times New Roman" w:hAnsi="Times New Roman" w:cs="Times New Roman"/>
          <w:sz w:val="20"/>
          <w:szCs w:val="20"/>
        </w:rPr>
        <w:t>NPV @26% = 32,533,400.60</w:t>
      </w:r>
    </w:p>
    <w:p w:rsidR="008415B7" w:rsidRPr="00160C81" w:rsidRDefault="00167E6E" w:rsidP="006C60E8">
      <w:pPr>
        <w:snapToGrid w:val="0"/>
        <w:spacing w:after="0" w:line="240" w:lineRule="auto"/>
        <w:jc w:val="both"/>
        <w:rPr>
          <w:rFonts w:ascii="Times New Roman" w:hAnsi="Times New Roman" w:cs="Times New Roman"/>
          <w:sz w:val="20"/>
          <w:szCs w:val="20"/>
        </w:rPr>
      </w:pPr>
      <w:r w:rsidRPr="00160C81">
        <w:rPr>
          <w:rFonts w:ascii="Times New Roman" w:hAnsi="Times New Roman" w:cs="Times New Roman"/>
          <w:sz w:val="20"/>
          <w:szCs w:val="20"/>
        </w:rPr>
        <w:lastRenderedPageBreak/>
        <w:t>NPV @ 30% = 29,279,339.19</w:t>
      </w:r>
    </w:p>
    <w:p w:rsidR="008415B7" w:rsidRPr="00160C81" w:rsidRDefault="008415B7" w:rsidP="006C60E8">
      <w:pPr>
        <w:snapToGrid w:val="0"/>
        <w:spacing w:after="0" w:line="240" w:lineRule="auto"/>
        <w:jc w:val="both"/>
        <w:rPr>
          <w:rFonts w:ascii="Times New Roman" w:hAnsi="Times New Roman" w:cs="Times New Roman"/>
          <w:sz w:val="20"/>
          <w:szCs w:val="20"/>
          <w:u w:val="single"/>
        </w:rPr>
      </w:pPr>
      <w:r w:rsidRPr="00160C81">
        <w:rPr>
          <w:rFonts w:ascii="Times New Roman" w:hAnsi="Times New Roman" w:cs="Times New Roman"/>
          <w:sz w:val="20"/>
          <w:szCs w:val="20"/>
        </w:rPr>
        <w:t>B</w:t>
      </w:r>
      <w:r w:rsidR="00167E6E" w:rsidRPr="00160C81">
        <w:rPr>
          <w:rFonts w:ascii="Times New Roman" w:hAnsi="Times New Roman" w:cs="Times New Roman"/>
          <w:sz w:val="20"/>
          <w:szCs w:val="20"/>
        </w:rPr>
        <w:t xml:space="preserve">/C = </w:t>
      </w:r>
      <w:r w:rsidR="00167E6E" w:rsidRPr="00160C81">
        <w:rPr>
          <w:rFonts w:ascii="Times New Roman" w:hAnsi="Times New Roman" w:cs="Times New Roman"/>
          <w:sz w:val="20"/>
          <w:szCs w:val="20"/>
          <w:u w:val="single"/>
        </w:rPr>
        <w:t>161,888,061.22</w:t>
      </w:r>
    </w:p>
    <w:p w:rsidR="00167E6E" w:rsidRPr="00160C81" w:rsidRDefault="008415B7" w:rsidP="006C60E8">
      <w:pPr>
        <w:snapToGrid w:val="0"/>
        <w:spacing w:after="0" w:line="240" w:lineRule="auto"/>
        <w:jc w:val="both"/>
        <w:rPr>
          <w:rFonts w:ascii="Times New Roman" w:hAnsi="Times New Roman" w:cs="Times New Roman"/>
          <w:sz w:val="20"/>
          <w:szCs w:val="20"/>
        </w:rPr>
      </w:pPr>
      <w:r w:rsidRPr="00160C81">
        <w:rPr>
          <w:rFonts w:ascii="Times New Roman" w:hAnsi="Times New Roman" w:cs="Times New Roman"/>
          <w:sz w:val="20"/>
          <w:szCs w:val="20"/>
        </w:rPr>
        <w:t>1</w:t>
      </w:r>
      <w:r w:rsidR="00167E6E" w:rsidRPr="00160C81">
        <w:rPr>
          <w:rFonts w:ascii="Times New Roman" w:hAnsi="Times New Roman" w:cs="Times New Roman"/>
          <w:sz w:val="20"/>
          <w:szCs w:val="20"/>
        </w:rPr>
        <w:t>29,355,920.61= 1.25</w:t>
      </w:r>
    </w:p>
    <w:p w:rsidR="008415B7" w:rsidRDefault="008415B7" w:rsidP="00160C81">
      <w:pPr>
        <w:snapToGrid w:val="0"/>
        <w:spacing w:after="0" w:line="240" w:lineRule="auto"/>
        <w:jc w:val="both"/>
        <w:rPr>
          <w:rFonts w:ascii="Times New Roman" w:hAnsi="Times New Roman" w:cs="Times New Roman"/>
          <w:sz w:val="20"/>
          <w:szCs w:val="20"/>
          <w:lang w:eastAsia="zh-CN"/>
        </w:rPr>
      </w:pPr>
    </w:p>
    <w:p w:rsidR="00160C81" w:rsidRDefault="00160C81" w:rsidP="00160C81">
      <w:pPr>
        <w:snapToGrid w:val="0"/>
        <w:spacing w:after="0" w:line="240" w:lineRule="auto"/>
        <w:jc w:val="both"/>
        <w:rPr>
          <w:rFonts w:ascii="Times New Roman" w:hAnsi="Times New Roman" w:cs="Times New Roman"/>
          <w:sz w:val="20"/>
          <w:szCs w:val="20"/>
          <w:lang w:eastAsia="zh-CN"/>
        </w:rPr>
      </w:pPr>
    </w:p>
    <w:p w:rsidR="00160C81" w:rsidRPr="00160C81" w:rsidRDefault="00160C81" w:rsidP="00160C81">
      <w:pPr>
        <w:snapToGrid w:val="0"/>
        <w:spacing w:after="0" w:line="240" w:lineRule="auto"/>
        <w:jc w:val="both"/>
        <w:rPr>
          <w:rFonts w:ascii="Times New Roman" w:hAnsi="Times New Roman" w:cs="Times New Roman"/>
          <w:sz w:val="20"/>
          <w:szCs w:val="20"/>
          <w:lang w:eastAsia="zh-CN"/>
        </w:rPr>
      </w:pPr>
    </w:p>
    <w:p w:rsidR="008415B7" w:rsidRPr="00160C81" w:rsidRDefault="008415B7" w:rsidP="006C60E8">
      <w:pPr>
        <w:snapToGrid w:val="0"/>
        <w:spacing w:after="0" w:line="240" w:lineRule="auto"/>
        <w:ind w:firstLine="425"/>
        <w:jc w:val="both"/>
        <w:rPr>
          <w:rFonts w:ascii="Times New Roman" w:hAnsi="Times New Roman" w:cs="Times New Roman"/>
          <w:sz w:val="20"/>
          <w:szCs w:val="20"/>
        </w:rPr>
        <w:sectPr w:rsidR="008415B7" w:rsidRPr="00160C81" w:rsidSect="008415B7">
          <w:type w:val="continuous"/>
          <w:pgSz w:w="12242" w:h="15842" w:code="1"/>
          <w:pgMar w:top="1440" w:right="1440" w:bottom="1440" w:left="1440" w:header="720" w:footer="720" w:gutter="0"/>
          <w:cols w:space="708"/>
          <w:docGrid w:linePitch="360"/>
        </w:sectPr>
      </w:pPr>
    </w:p>
    <w:p w:rsidR="00167E6E" w:rsidRPr="00160C81" w:rsidRDefault="00167E6E" w:rsidP="006C60E8">
      <w:pPr>
        <w:snapToGrid w:val="0"/>
        <w:spacing w:after="0" w:line="240" w:lineRule="auto"/>
        <w:jc w:val="both"/>
        <w:rPr>
          <w:rFonts w:ascii="Times New Roman" w:hAnsi="Times New Roman" w:cs="Times New Roman"/>
          <w:b/>
          <w:sz w:val="20"/>
          <w:szCs w:val="20"/>
        </w:rPr>
      </w:pPr>
      <w:r w:rsidRPr="00160C81">
        <w:rPr>
          <w:rFonts w:ascii="Times New Roman" w:hAnsi="Times New Roman" w:cs="Times New Roman"/>
          <w:b/>
          <w:sz w:val="20"/>
          <w:szCs w:val="20"/>
        </w:rPr>
        <w:lastRenderedPageBreak/>
        <w:t>Discounted Cash Flow</w:t>
      </w:r>
    </w:p>
    <w:p w:rsidR="00167E6E" w:rsidRPr="00160C81" w:rsidRDefault="00167E6E" w:rsidP="006C60E8">
      <w:pPr>
        <w:snapToGrid w:val="0"/>
        <w:spacing w:after="0" w:line="240" w:lineRule="auto"/>
        <w:ind w:firstLine="425"/>
        <w:jc w:val="both"/>
        <w:rPr>
          <w:rFonts w:ascii="Times New Roman" w:hAnsi="Times New Roman" w:cs="Times New Roman"/>
          <w:sz w:val="20"/>
          <w:szCs w:val="20"/>
        </w:rPr>
      </w:pPr>
      <w:r w:rsidRPr="00160C81">
        <w:rPr>
          <w:rFonts w:ascii="Times New Roman" w:hAnsi="Times New Roman" w:cs="Times New Roman"/>
          <w:sz w:val="20"/>
          <w:szCs w:val="20"/>
        </w:rPr>
        <w:t xml:space="preserve">Table 8 showed that at end of the five year, the present value of benefit (revenue) is </w:t>
      </w:r>
      <w:r w:rsidRPr="00160C81">
        <w:rPr>
          <w:rFonts w:ascii="Times New Roman" w:hAnsi="Times New Roman" w:cs="Times New Roman"/>
          <w:dstrike/>
          <w:sz w:val="20"/>
          <w:szCs w:val="20"/>
        </w:rPr>
        <w:t>N</w:t>
      </w:r>
      <w:r w:rsidRPr="00160C81">
        <w:rPr>
          <w:rFonts w:ascii="Times New Roman" w:hAnsi="Times New Roman" w:cs="Times New Roman"/>
          <w:sz w:val="20"/>
          <w:szCs w:val="20"/>
        </w:rPr>
        <w:t xml:space="preserve"> 161,888,061.00 while the present value of cost is </w:t>
      </w:r>
      <w:r w:rsidRPr="00160C81">
        <w:rPr>
          <w:rFonts w:ascii="Times New Roman" w:hAnsi="Times New Roman" w:cs="Times New Roman"/>
          <w:dstrike/>
          <w:sz w:val="20"/>
          <w:szCs w:val="20"/>
        </w:rPr>
        <w:t>N</w:t>
      </w:r>
      <w:r w:rsidRPr="00160C81">
        <w:rPr>
          <w:rFonts w:ascii="Times New Roman" w:hAnsi="Times New Roman" w:cs="Times New Roman"/>
          <w:sz w:val="20"/>
          <w:szCs w:val="20"/>
        </w:rPr>
        <w:t xml:space="preserve"> 129,355,920.61 and Net Present Value is </w:t>
      </w:r>
      <w:r w:rsidRPr="00160C81">
        <w:rPr>
          <w:rFonts w:ascii="Times New Roman" w:hAnsi="Times New Roman" w:cs="Times New Roman"/>
          <w:dstrike/>
          <w:sz w:val="20"/>
          <w:szCs w:val="20"/>
        </w:rPr>
        <w:t>N</w:t>
      </w:r>
      <w:r w:rsidRPr="00160C81">
        <w:rPr>
          <w:rFonts w:ascii="Times New Roman" w:hAnsi="Times New Roman" w:cs="Times New Roman"/>
          <w:sz w:val="20"/>
          <w:szCs w:val="20"/>
        </w:rPr>
        <w:t xml:space="preserve"> 32,533,400.60 with 26% interest rate and Benefit-Cost Ratio of 1.25. From the above it is recommended that the project is worth investing on because the Net Present Value (NPV) at 26% discount factor is positive and the Benefit/Cost is greater than 1. Discount factor of 26-30% is used because the on-going interest rate in most commercial bank in Nigeria ranges between 26% and 30%. The above analysis shows the trend of return on investment. The business was run at a loss in the first</w:t>
      </w:r>
      <w:r w:rsidR="008415B7" w:rsidRPr="00160C81">
        <w:rPr>
          <w:rFonts w:ascii="Times New Roman" w:hAnsi="Times New Roman" w:cs="Times New Roman"/>
          <w:sz w:val="20"/>
          <w:szCs w:val="20"/>
        </w:rPr>
        <w:t xml:space="preserve"> </w:t>
      </w:r>
      <w:r w:rsidRPr="00160C81">
        <w:rPr>
          <w:rFonts w:ascii="Times New Roman" w:hAnsi="Times New Roman" w:cs="Times New Roman"/>
          <w:sz w:val="20"/>
          <w:szCs w:val="20"/>
        </w:rPr>
        <w:t xml:space="preserve">years, this indicate that the production was below break-even point and so could in no circumstances produce positive return in investment. But as from the second year it produces positive return on investment. </w:t>
      </w:r>
      <w:r w:rsidRPr="00160C81">
        <w:rPr>
          <w:rFonts w:ascii="Times New Roman" w:hAnsi="Times New Roman" w:cs="Times New Roman"/>
          <w:sz w:val="20"/>
          <w:szCs w:val="20"/>
          <w:lang w:eastAsia="en-GB"/>
        </w:rPr>
        <w:t>The return from the project is 29.62% of Interest Rate of Return (IRR), 5 years pay back periods. Thus the furniture parts and component has a very appealing and high potential to invest in Nigerian sawmill industry.</w:t>
      </w:r>
    </w:p>
    <w:p w:rsidR="006C60E8" w:rsidRPr="00160C81" w:rsidRDefault="006C60E8" w:rsidP="006C60E8">
      <w:pPr>
        <w:snapToGrid w:val="0"/>
        <w:spacing w:after="0" w:line="240" w:lineRule="auto"/>
        <w:ind w:firstLine="425"/>
        <w:jc w:val="both"/>
        <w:rPr>
          <w:rFonts w:ascii="Times New Roman" w:hAnsi="Times New Roman" w:cs="Times New Roman"/>
          <w:sz w:val="20"/>
          <w:szCs w:val="20"/>
          <w:lang w:eastAsia="zh-CN"/>
        </w:rPr>
      </w:pPr>
    </w:p>
    <w:p w:rsidR="00167E6E" w:rsidRPr="00160C81" w:rsidRDefault="00167E6E" w:rsidP="006C60E8">
      <w:pPr>
        <w:snapToGrid w:val="0"/>
        <w:spacing w:after="0" w:line="240" w:lineRule="auto"/>
        <w:jc w:val="both"/>
        <w:rPr>
          <w:rFonts w:ascii="Times New Roman" w:hAnsi="Times New Roman" w:cs="Times New Roman"/>
          <w:b/>
          <w:sz w:val="20"/>
          <w:szCs w:val="20"/>
        </w:rPr>
      </w:pPr>
      <w:r w:rsidRPr="00160C81">
        <w:rPr>
          <w:rFonts w:ascii="Times New Roman" w:hAnsi="Times New Roman" w:cs="Times New Roman"/>
          <w:b/>
          <w:sz w:val="20"/>
          <w:szCs w:val="20"/>
        </w:rPr>
        <w:t xml:space="preserve">Conclusion </w:t>
      </w:r>
    </w:p>
    <w:p w:rsidR="00167E6E" w:rsidRPr="00160C81" w:rsidRDefault="00167E6E" w:rsidP="006C60E8">
      <w:pPr>
        <w:snapToGrid w:val="0"/>
        <w:spacing w:after="0" w:line="240" w:lineRule="auto"/>
        <w:ind w:firstLine="425"/>
        <w:jc w:val="both"/>
        <w:rPr>
          <w:rFonts w:ascii="Times New Roman" w:hAnsi="Times New Roman" w:cs="Times New Roman"/>
          <w:sz w:val="20"/>
          <w:szCs w:val="20"/>
        </w:rPr>
      </w:pPr>
      <w:r w:rsidRPr="00160C81">
        <w:rPr>
          <w:rFonts w:ascii="Times New Roman" w:hAnsi="Times New Roman" w:cs="Times New Roman"/>
          <w:sz w:val="20"/>
          <w:szCs w:val="20"/>
          <w:lang w:eastAsia="en-GB"/>
        </w:rPr>
        <w:t xml:space="preserve">The result from the study showed the opportunity of the vertical integration is very attractive with pleasing return and not much risk. </w:t>
      </w:r>
      <w:r w:rsidRPr="00160C81">
        <w:rPr>
          <w:rFonts w:ascii="Times New Roman" w:eastAsia="Times New Roman" w:hAnsi="Times New Roman" w:cs="Times New Roman"/>
          <w:sz w:val="20"/>
          <w:szCs w:val="20"/>
          <w:lang w:eastAsia="en-GB"/>
        </w:rPr>
        <w:t xml:space="preserve">Nigerian rainforest belt which has thriving sawmill is an attractive place to develop furniture part and component from sawn hardwood production of quality wood biomass, the mill are close to deep sea ports where they can be exported to growing Asian markets and some part of Europe and south-Africa. Exporting processed wood as furniture part and component is a possibility that has not been widely explored until now. </w:t>
      </w:r>
      <w:r w:rsidRPr="00160C81">
        <w:rPr>
          <w:rFonts w:ascii="Times New Roman" w:hAnsi="Times New Roman" w:cs="Times New Roman"/>
          <w:sz w:val="20"/>
          <w:szCs w:val="20"/>
        </w:rPr>
        <w:t>The gains from vertical integration of sawmill depend greatly upon local conditions, and it is difficult to reach general conclusions, however the technical factors, which are the fundamentals of manufacturing economics follow same or similar patterns. It important to note that despite the economic feasibility of integration the general growth factor and government policies should also be considered since possible gains from integration are influenced by external factors due to the dynamic nature of the price and cost structure as well as forces of demand and supply</w:t>
      </w:r>
      <w:r w:rsidR="008415B7" w:rsidRPr="00160C81">
        <w:rPr>
          <w:rFonts w:ascii="Times New Roman" w:hAnsi="Times New Roman" w:cs="Times New Roman"/>
          <w:sz w:val="20"/>
          <w:szCs w:val="20"/>
        </w:rPr>
        <w:t>.</w:t>
      </w:r>
      <w:r w:rsidRPr="00160C81">
        <w:rPr>
          <w:rFonts w:ascii="Times New Roman" w:hAnsi="Times New Roman" w:cs="Times New Roman"/>
          <w:sz w:val="20"/>
          <w:szCs w:val="20"/>
        </w:rPr>
        <w:t xml:space="preserve"> Findings from the study indicated that profitability can be optimized in the sawmilling industry by integration of further processing, hence </w:t>
      </w:r>
      <w:r w:rsidRPr="00160C81">
        <w:rPr>
          <w:rFonts w:ascii="Times New Roman" w:hAnsi="Times New Roman" w:cs="Times New Roman"/>
          <w:sz w:val="20"/>
          <w:szCs w:val="20"/>
        </w:rPr>
        <w:lastRenderedPageBreak/>
        <w:t>government should encourage further investment in sawmill industry by making import duties to machinery and equipment needed in this sector free, or reduced.</w:t>
      </w:r>
    </w:p>
    <w:p w:rsidR="00160C81" w:rsidRDefault="00160C81" w:rsidP="006C60E8">
      <w:pPr>
        <w:snapToGrid w:val="0"/>
        <w:spacing w:after="0" w:line="240" w:lineRule="auto"/>
        <w:ind w:firstLine="425"/>
        <w:jc w:val="both"/>
        <w:rPr>
          <w:rFonts w:ascii="Times New Roman" w:hAnsi="Times New Roman" w:cs="Times New Roman"/>
          <w:sz w:val="20"/>
          <w:szCs w:val="20"/>
          <w:lang w:eastAsia="zh-CN"/>
        </w:rPr>
      </w:pPr>
    </w:p>
    <w:p w:rsidR="00167E6E" w:rsidRPr="00160C81" w:rsidRDefault="006C60E8" w:rsidP="006C60E8">
      <w:pPr>
        <w:snapToGrid w:val="0"/>
        <w:spacing w:after="0" w:line="240" w:lineRule="auto"/>
        <w:jc w:val="both"/>
        <w:rPr>
          <w:rFonts w:ascii="Times New Roman" w:eastAsia="Times New Roman" w:hAnsi="Times New Roman" w:cs="Times New Roman"/>
          <w:b/>
          <w:sz w:val="20"/>
          <w:szCs w:val="20"/>
          <w:lang w:eastAsia="en-GB"/>
        </w:rPr>
      </w:pPr>
      <w:r w:rsidRPr="00160C81">
        <w:rPr>
          <w:rFonts w:ascii="Times New Roman" w:eastAsia="Times New Roman" w:hAnsi="Times New Roman" w:cs="Times New Roman"/>
          <w:b/>
          <w:sz w:val="20"/>
          <w:szCs w:val="20"/>
          <w:lang w:eastAsia="en-GB"/>
        </w:rPr>
        <w:t>References</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Abdullahi</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A.</w:t>
      </w:r>
      <w:r w:rsidR="008415B7" w:rsidRPr="00160C81">
        <w:rPr>
          <w:sz w:val="20"/>
          <w:szCs w:val="20"/>
          <w:lang w:eastAsia="en-GB"/>
        </w:rPr>
        <w:t xml:space="preserve"> </w:t>
      </w:r>
      <w:r w:rsidRPr="00160C81">
        <w:rPr>
          <w:sz w:val="20"/>
          <w:szCs w:val="20"/>
          <w:lang w:eastAsia="en-GB"/>
        </w:rPr>
        <w:t>(1999):</w:t>
      </w:r>
      <w:r w:rsidR="008415B7" w:rsidRPr="00160C81">
        <w:rPr>
          <w:sz w:val="20"/>
          <w:szCs w:val="20"/>
          <w:lang w:eastAsia="en-GB"/>
        </w:rPr>
        <w:t xml:space="preserve"> </w:t>
      </w:r>
      <w:r w:rsidRPr="00160C81">
        <w:rPr>
          <w:sz w:val="20"/>
          <w:szCs w:val="20"/>
          <w:lang w:eastAsia="en-GB"/>
        </w:rPr>
        <w:t>Potentials</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Nigeria’s</w:t>
      </w:r>
      <w:r w:rsidR="008415B7" w:rsidRPr="00160C81">
        <w:rPr>
          <w:sz w:val="20"/>
          <w:szCs w:val="20"/>
          <w:lang w:eastAsia="en-GB"/>
        </w:rPr>
        <w:t xml:space="preserve"> </w:t>
      </w:r>
      <w:r w:rsidRPr="00160C81">
        <w:rPr>
          <w:sz w:val="20"/>
          <w:szCs w:val="20"/>
          <w:lang w:eastAsia="en-GB"/>
        </w:rPr>
        <w:t>wood</w:t>
      </w:r>
      <w:r w:rsidR="008415B7" w:rsidRPr="00160C81">
        <w:rPr>
          <w:sz w:val="20"/>
          <w:szCs w:val="20"/>
          <w:lang w:eastAsia="en-GB"/>
        </w:rPr>
        <w:t xml:space="preserve"> </w:t>
      </w:r>
      <w:r w:rsidRPr="00160C81">
        <w:rPr>
          <w:sz w:val="20"/>
          <w:szCs w:val="20"/>
          <w:lang w:eastAsia="en-GB"/>
        </w:rPr>
        <w:t>resources</w:t>
      </w:r>
      <w:r w:rsidR="008415B7" w:rsidRPr="00160C81">
        <w:rPr>
          <w:sz w:val="20"/>
          <w:szCs w:val="20"/>
          <w:lang w:eastAsia="en-GB"/>
        </w:rPr>
        <w:t xml:space="preserve"> </w:t>
      </w:r>
      <w:r w:rsidRPr="00160C81">
        <w:rPr>
          <w:sz w:val="20"/>
          <w:szCs w:val="20"/>
          <w:lang w:eastAsia="en-GB"/>
        </w:rPr>
        <w:t>for</w:t>
      </w:r>
      <w:r w:rsidR="008415B7" w:rsidRPr="00160C81">
        <w:rPr>
          <w:sz w:val="20"/>
          <w:szCs w:val="20"/>
          <w:lang w:eastAsia="en-GB"/>
        </w:rPr>
        <w:t xml:space="preserve"> </w:t>
      </w:r>
      <w:r w:rsidRPr="00160C81">
        <w:rPr>
          <w:sz w:val="20"/>
          <w:szCs w:val="20"/>
          <w:lang w:eastAsia="en-GB"/>
        </w:rPr>
        <w:t>Export.</w:t>
      </w:r>
      <w:r w:rsidR="008415B7" w:rsidRPr="00160C81">
        <w:rPr>
          <w:sz w:val="20"/>
          <w:szCs w:val="20"/>
          <w:lang w:eastAsia="en-GB"/>
        </w:rPr>
        <w:t xml:space="preserve"> </w:t>
      </w:r>
      <w:r w:rsidRPr="00160C81">
        <w:rPr>
          <w:sz w:val="20"/>
          <w:szCs w:val="20"/>
          <w:lang w:eastAsia="en-GB"/>
        </w:rPr>
        <w:t>A</w:t>
      </w:r>
      <w:r w:rsidR="008415B7" w:rsidRPr="00160C81">
        <w:rPr>
          <w:sz w:val="20"/>
          <w:szCs w:val="20"/>
          <w:lang w:eastAsia="en-GB"/>
        </w:rPr>
        <w:t xml:space="preserve"> </w:t>
      </w:r>
      <w:r w:rsidRPr="00160C81">
        <w:rPr>
          <w:sz w:val="20"/>
          <w:szCs w:val="20"/>
          <w:lang w:eastAsia="en-GB"/>
        </w:rPr>
        <w:t>keynote</w:t>
      </w:r>
      <w:r w:rsidR="008415B7" w:rsidRPr="00160C81">
        <w:rPr>
          <w:sz w:val="20"/>
          <w:szCs w:val="20"/>
          <w:lang w:eastAsia="en-GB"/>
        </w:rPr>
        <w:t xml:space="preserve"> </w:t>
      </w:r>
      <w:r w:rsidRPr="00160C81">
        <w:rPr>
          <w:sz w:val="20"/>
          <w:szCs w:val="20"/>
          <w:lang w:eastAsia="en-GB"/>
        </w:rPr>
        <w:t>address</w:t>
      </w:r>
      <w:r w:rsidR="008415B7" w:rsidRPr="00160C81">
        <w:rPr>
          <w:sz w:val="20"/>
          <w:szCs w:val="20"/>
          <w:lang w:eastAsia="en-GB"/>
        </w:rPr>
        <w:t xml:space="preserve"> </w:t>
      </w:r>
      <w:r w:rsidRPr="00160C81">
        <w:rPr>
          <w:sz w:val="20"/>
          <w:szCs w:val="20"/>
          <w:lang w:eastAsia="en-GB"/>
        </w:rPr>
        <w:t>delivered</w:t>
      </w:r>
      <w:r w:rsidR="008415B7" w:rsidRPr="00160C81">
        <w:rPr>
          <w:sz w:val="20"/>
          <w:szCs w:val="20"/>
          <w:lang w:eastAsia="en-GB"/>
        </w:rPr>
        <w:t xml:space="preserve"> </w:t>
      </w:r>
      <w:r w:rsidRPr="00160C81">
        <w:rPr>
          <w:sz w:val="20"/>
          <w:szCs w:val="20"/>
          <w:lang w:eastAsia="en-GB"/>
        </w:rPr>
        <w:t>at</w:t>
      </w:r>
      <w:r w:rsidR="008415B7" w:rsidRPr="00160C81">
        <w:rPr>
          <w:sz w:val="20"/>
          <w:szCs w:val="20"/>
          <w:lang w:eastAsia="en-GB"/>
        </w:rPr>
        <w:t xml:space="preserve"> </w:t>
      </w:r>
      <w:r w:rsidRPr="00160C81">
        <w:rPr>
          <w:sz w:val="20"/>
          <w:szCs w:val="20"/>
          <w:lang w:eastAsia="en-GB"/>
        </w:rPr>
        <w:t>a</w:t>
      </w:r>
      <w:r w:rsidR="008415B7" w:rsidRPr="00160C81">
        <w:rPr>
          <w:sz w:val="20"/>
          <w:szCs w:val="20"/>
          <w:lang w:eastAsia="en-GB"/>
        </w:rPr>
        <w:t xml:space="preserve"> </w:t>
      </w:r>
      <w:r w:rsidRPr="00160C81">
        <w:rPr>
          <w:sz w:val="20"/>
          <w:szCs w:val="20"/>
          <w:lang w:eastAsia="en-GB"/>
        </w:rPr>
        <w:t>2-day</w:t>
      </w:r>
      <w:r w:rsidR="008415B7" w:rsidRPr="00160C81">
        <w:rPr>
          <w:sz w:val="20"/>
          <w:szCs w:val="20"/>
          <w:lang w:eastAsia="en-GB"/>
        </w:rPr>
        <w:t xml:space="preserve"> </w:t>
      </w:r>
      <w:r w:rsidRPr="00160C81">
        <w:rPr>
          <w:sz w:val="20"/>
          <w:szCs w:val="20"/>
          <w:lang w:eastAsia="en-GB"/>
        </w:rPr>
        <w:t>Workshop</w:t>
      </w:r>
      <w:r w:rsidR="008415B7" w:rsidRPr="00160C81">
        <w:rPr>
          <w:sz w:val="20"/>
          <w:szCs w:val="20"/>
          <w:lang w:eastAsia="en-GB"/>
        </w:rPr>
        <w:t xml:space="preserve"> </w:t>
      </w:r>
      <w:r w:rsidRPr="00160C81">
        <w:rPr>
          <w:sz w:val="20"/>
          <w:szCs w:val="20"/>
          <w:lang w:eastAsia="en-GB"/>
        </w:rPr>
        <w:t>on</w:t>
      </w:r>
      <w:r w:rsidR="008415B7" w:rsidRPr="00160C81">
        <w:rPr>
          <w:sz w:val="20"/>
          <w:szCs w:val="20"/>
          <w:lang w:eastAsia="en-GB"/>
        </w:rPr>
        <w:t xml:space="preserve"> </w:t>
      </w:r>
      <w:r w:rsidRPr="00160C81">
        <w:rPr>
          <w:sz w:val="20"/>
          <w:szCs w:val="20"/>
          <w:lang w:eastAsia="en-GB"/>
        </w:rPr>
        <w:t>“Value</w:t>
      </w:r>
      <w:r w:rsidR="008415B7" w:rsidRPr="00160C81">
        <w:rPr>
          <w:sz w:val="20"/>
          <w:szCs w:val="20"/>
          <w:lang w:eastAsia="en-GB"/>
        </w:rPr>
        <w:t xml:space="preserve"> </w:t>
      </w:r>
      <w:r w:rsidRPr="00160C81">
        <w:rPr>
          <w:sz w:val="20"/>
          <w:szCs w:val="20"/>
          <w:lang w:eastAsia="en-GB"/>
        </w:rPr>
        <w:t>–</w:t>
      </w:r>
      <w:r w:rsidR="008415B7" w:rsidRPr="00160C81">
        <w:rPr>
          <w:sz w:val="20"/>
          <w:szCs w:val="20"/>
          <w:lang w:eastAsia="en-GB"/>
        </w:rPr>
        <w:t xml:space="preserve"> </w:t>
      </w:r>
      <w:r w:rsidRPr="00160C81">
        <w:rPr>
          <w:sz w:val="20"/>
          <w:szCs w:val="20"/>
          <w:lang w:eastAsia="en-GB"/>
        </w:rPr>
        <w:t>Added</w:t>
      </w:r>
      <w:r w:rsidR="008415B7" w:rsidRPr="00160C81">
        <w:rPr>
          <w:sz w:val="20"/>
          <w:szCs w:val="20"/>
          <w:lang w:eastAsia="en-GB"/>
        </w:rPr>
        <w:t xml:space="preserve"> </w:t>
      </w:r>
      <w:r w:rsidRPr="00160C81">
        <w:rPr>
          <w:sz w:val="20"/>
          <w:szCs w:val="20"/>
          <w:lang w:eastAsia="en-GB"/>
        </w:rPr>
        <w:t>wood</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wood</w:t>
      </w:r>
      <w:r w:rsidR="008415B7" w:rsidRPr="00160C81">
        <w:rPr>
          <w:sz w:val="20"/>
          <w:szCs w:val="20"/>
          <w:lang w:eastAsia="en-GB"/>
        </w:rPr>
        <w:t xml:space="preserve"> </w:t>
      </w:r>
      <w:r w:rsidRPr="00160C81">
        <w:rPr>
          <w:sz w:val="20"/>
          <w:szCs w:val="20"/>
          <w:lang w:eastAsia="en-GB"/>
        </w:rPr>
        <w:t>products</w:t>
      </w:r>
      <w:r w:rsidR="008415B7" w:rsidRPr="00160C81">
        <w:rPr>
          <w:sz w:val="20"/>
          <w:szCs w:val="20"/>
          <w:lang w:eastAsia="en-GB"/>
        </w:rPr>
        <w:t xml:space="preserve"> </w:t>
      </w:r>
      <w:r w:rsidRPr="00160C81">
        <w:rPr>
          <w:sz w:val="20"/>
          <w:szCs w:val="20"/>
          <w:lang w:eastAsia="en-GB"/>
        </w:rPr>
        <w:t>for</w:t>
      </w:r>
      <w:r w:rsidR="008415B7" w:rsidRPr="00160C81">
        <w:rPr>
          <w:sz w:val="20"/>
          <w:szCs w:val="20"/>
          <w:lang w:eastAsia="en-GB"/>
        </w:rPr>
        <w:t xml:space="preserve"> </w:t>
      </w:r>
      <w:r w:rsidRPr="00160C81">
        <w:rPr>
          <w:sz w:val="20"/>
          <w:szCs w:val="20"/>
          <w:lang w:eastAsia="en-GB"/>
        </w:rPr>
        <w:t>export.</w:t>
      </w:r>
      <w:r w:rsidR="008415B7" w:rsidRPr="00160C81">
        <w:rPr>
          <w:sz w:val="20"/>
          <w:szCs w:val="20"/>
          <w:lang w:eastAsia="en-GB"/>
        </w:rPr>
        <w:t xml:space="preserve"> </w:t>
      </w:r>
      <w:r w:rsidRPr="00160C81">
        <w:rPr>
          <w:sz w:val="20"/>
          <w:szCs w:val="20"/>
          <w:lang w:eastAsia="en-GB"/>
        </w:rPr>
        <w:t>Organized</w:t>
      </w:r>
      <w:r w:rsidR="008415B7" w:rsidRPr="00160C81">
        <w:rPr>
          <w:sz w:val="20"/>
          <w:szCs w:val="20"/>
          <w:lang w:eastAsia="en-GB"/>
        </w:rPr>
        <w:t xml:space="preserve"> </w:t>
      </w:r>
      <w:r w:rsidRPr="00160C81">
        <w:rPr>
          <w:sz w:val="20"/>
          <w:szCs w:val="20"/>
          <w:lang w:eastAsia="en-GB"/>
        </w:rPr>
        <w:t>by</w:t>
      </w:r>
      <w:r w:rsidR="008415B7" w:rsidRPr="00160C81">
        <w:rPr>
          <w:sz w:val="20"/>
          <w:szCs w:val="20"/>
          <w:lang w:eastAsia="en-GB"/>
        </w:rPr>
        <w:t xml:space="preserve"> </w:t>
      </w:r>
      <w:r w:rsidRPr="00160C81">
        <w:rPr>
          <w:sz w:val="20"/>
          <w:szCs w:val="20"/>
          <w:lang w:eastAsia="en-GB"/>
        </w:rPr>
        <w:t>the</w:t>
      </w:r>
      <w:r w:rsidR="008415B7" w:rsidRPr="00160C81">
        <w:rPr>
          <w:sz w:val="20"/>
          <w:szCs w:val="20"/>
          <w:lang w:eastAsia="en-GB"/>
        </w:rPr>
        <w:t xml:space="preserve"> </w:t>
      </w:r>
      <w:r w:rsidRPr="00160C81">
        <w:rPr>
          <w:sz w:val="20"/>
          <w:szCs w:val="20"/>
          <w:lang w:eastAsia="en-GB"/>
        </w:rPr>
        <w:t>African</w:t>
      </w:r>
      <w:r w:rsidR="008415B7" w:rsidRPr="00160C81">
        <w:rPr>
          <w:sz w:val="20"/>
          <w:szCs w:val="20"/>
          <w:lang w:eastAsia="en-GB"/>
        </w:rPr>
        <w:t xml:space="preserve"> </w:t>
      </w:r>
      <w:r w:rsidRPr="00160C81">
        <w:rPr>
          <w:sz w:val="20"/>
          <w:szCs w:val="20"/>
          <w:lang w:eastAsia="en-GB"/>
        </w:rPr>
        <w:t>Network</w:t>
      </w:r>
      <w:r w:rsidR="008415B7" w:rsidRPr="00160C81">
        <w:rPr>
          <w:sz w:val="20"/>
          <w:szCs w:val="20"/>
          <w:lang w:eastAsia="en-GB"/>
        </w:rPr>
        <w:t xml:space="preserve"> </w:t>
      </w:r>
      <w:r w:rsidRPr="00160C81">
        <w:rPr>
          <w:sz w:val="20"/>
          <w:szCs w:val="20"/>
          <w:lang w:eastAsia="en-GB"/>
        </w:rPr>
        <w:t>for</w:t>
      </w:r>
      <w:r w:rsidR="008415B7" w:rsidRPr="00160C81">
        <w:rPr>
          <w:sz w:val="20"/>
          <w:szCs w:val="20"/>
          <w:lang w:eastAsia="en-GB"/>
        </w:rPr>
        <w:t xml:space="preserve"> </w:t>
      </w:r>
      <w:r w:rsidRPr="00160C81">
        <w:rPr>
          <w:sz w:val="20"/>
          <w:szCs w:val="20"/>
          <w:lang w:eastAsia="en-GB"/>
        </w:rPr>
        <w:t>Wood</w:t>
      </w:r>
      <w:r w:rsidR="008415B7" w:rsidRPr="00160C81">
        <w:rPr>
          <w:sz w:val="20"/>
          <w:szCs w:val="20"/>
          <w:lang w:eastAsia="en-GB"/>
        </w:rPr>
        <w:t xml:space="preserve"> </w:t>
      </w:r>
      <w:proofErr w:type="spellStart"/>
      <w:r w:rsidRPr="00160C81">
        <w:rPr>
          <w:sz w:val="20"/>
          <w:szCs w:val="20"/>
          <w:lang w:eastAsia="en-GB"/>
        </w:rPr>
        <w:t>Reaserch</w:t>
      </w:r>
      <w:proofErr w:type="spellEnd"/>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Development</w:t>
      </w:r>
      <w:r w:rsidR="008415B7" w:rsidRPr="00160C81">
        <w:rPr>
          <w:sz w:val="20"/>
          <w:szCs w:val="20"/>
          <w:lang w:eastAsia="en-GB"/>
        </w:rPr>
        <w:t xml:space="preserve"> </w:t>
      </w:r>
      <w:r w:rsidRPr="00160C81">
        <w:rPr>
          <w:sz w:val="20"/>
          <w:szCs w:val="20"/>
          <w:lang w:eastAsia="en-GB"/>
        </w:rPr>
        <w:t>(ANWORD).</w:t>
      </w:r>
      <w:r w:rsidR="008415B7" w:rsidRPr="00160C81">
        <w:rPr>
          <w:sz w:val="20"/>
          <w:szCs w:val="20"/>
          <w:lang w:eastAsia="en-GB"/>
        </w:rPr>
        <w:t xml:space="preserve"> </w:t>
      </w:r>
      <w:r w:rsidRPr="00160C81">
        <w:rPr>
          <w:sz w:val="20"/>
          <w:szCs w:val="20"/>
          <w:lang w:eastAsia="en-GB"/>
        </w:rPr>
        <w:t>Held</w:t>
      </w:r>
      <w:r w:rsidR="008415B7" w:rsidRPr="00160C81">
        <w:rPr>
          <w:sz w:val="20"/>
          <w:szCs w:val="20"/>
          <w:lang w:eastAsia="en-GB"/>
        </w:rPr>
        <w:t xml:space="preserve"> </w:t>
      </w:r>
      <w:r w:rsidRPr="00160C81">
        <w:rPr>
          <w:sz w:val="20"/>
          <w:szCs w:val="20"/>
          <w:lang w:eastAsia="en-GB"/>
        </w:rPr>
        <w:t>at</w:t>
      </w:r>
      <w:r w:rsidR="008415B7" w:rsidRPr="00160C81">
        <w:rPr>
          <w:sz w:val="20"/>
          <w:szCs w:val="20"/>
          <w:lang w:eastAsia="en-GB"/>
        </w:rPr>
        <w:t xml:space="preserve"> </w:t>
      </w:r>
      <w:r w:rsidRPr="00160C81">
        <w:rPr>
          <w:sz w:val="20"/>
          <w:szCs w:val="20"/>
          <w:lang w:eastAsia="en-GB"/>
        </w:rPr>
        <w:t>the</w:t>
      </w:r>
      <w:r w:rsidR="008415B7" w:rsidRPr="00160C81">
        <w:rPr>
          <w:sz w:val="20"/>
          <w:szCs w:val="20"/>
          <w:lang w:eastAsia="en-GB"/>
        </w:rPr>
        <w:t xml:space="preserve"> </w:t>
      </w:r>
      <w:r w:rsidRPr="00160C81">
        <w:rPr>
          <w:sz w:val="20"/>
          <w:szCs w:val="20"/>
          <w:lang w:eastAsia="en-GB"/>
        </w:rPr>
        <w:t>conference</w:t>
      </w:r>
      <w:r w:rsidR="008415B7" w:rsidRPr="00160C81">
        <w:rPr>
          <w:sz w:val="20"/>
          <w:szCs w:val="20"/>
          <w:lang w:eastAsia="en-GB"/>
        </w:rPr>
        <w:t xml:space="preserve"> </w:t>
      </w:r>
      <w:r w:rsidRPr="00160C81">
        <w:rPr>
          <w:sz w:val="20"/>
          <w:szCs w:val="20"/>
          <w:lang w:eastAsia="en-GB"/>
        </w:rPr>
        <w:t>centre,</w:t>
      </w:r>
      <w:r w:rsidR="008415B7" w:rsidRPr="00160C81">
        <w:rPr>
          <w:sz w:val="20"/>
          <w:szCs w:val="20"/>
          <w:lang w:eastAsia="en-GB"/>
        </w:rPr>
        <w:t xml:space="preserve"> </w:t>
      </w:r>
      <w:r w:rsidRPr="00160C81">
        <w:rPr>
          <w:sz w:val="20"/>
          <w:szCs w:val="20"/>
          <w:lang w:eastAsia="en-GB"/>
        </w:rPr>
        <w:t>University</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Ibadan,</w:t>
      </w:r>
      <w:r w:rsidR="008415B7" w:rsidRPr="00160C81">
        <w:rPr>
          <w:sz w:val="20"/>
          <w:szCs w:val="20"/>
          <w:lang w:eastAsia="en-GB"/>
        </w:rPr>
        <w:t xml:space="preserve"> </w:t>
      </w:r>
      <w:r w:rsidRPr="00160C81">
        <w:rPr>
          <w:sz w:val="20"/>
          <w:szCs w:val="20"/>
          <w:lang w:eastAsia="en-GB"/>
        </w:rPr>
        <w:t>Nigeria</w:t>
      </w:r>
      <w:r w:rsidR="006C60E8" w:rsidRPr="00160C81">
        <w:rPr>
          <w:rFonts w:eastAsiaTheme="minorEastAsia" w:hint="eastAsia"/>
          <w:sz w:val="20"/>
          <w:szCs w:val="20"/>
          <w:lang w:eastAsia="zh-CN"/>
        </w:rPr>
        <w:t>.</w:t>
      </w:r>
    </w:p>
    <w:p w:rsidR="006C60E8" w:rsidRPr="00160C81" w:rsidRDefault="00167E6E" w:rsidP="006C60E8">
      <w:pPr>
        <w:pStyle w:val="ListParagraph"/>
        <w:numPr>
          <w:ilvl w:val="0"/>
          <w:numId w:val="3"/>
        </w:numPr>
        <w:snapToGrid w:val="0"/>
        <w:spacing w:line="240" w:lineRule="auto"/>
        <w:rPr>
          <w:sz w:val="20"/>
          <w:szCs w:val="20"/>
        </w:rPr>
      </w:pPr>
      <w:proofErr w:type="spellStart"/>
      <w:r w:rsidRPr="00160C81">
        <w:rPr>
          <w:sz w:val="20"/>
          <w:szCs w:val="20"/>
        </w:rPr>
        <w:t>Adeyoju</w:t>
      </w:r>
      <w:proofErr w:type="spellEnd"/>
      <w:r w:rsidRPr="00160C81">
        <w:rPr>
          <w:sz w:val="20"/>
          <w:szCs w:val="20"/>
        </w:rPr>
        <w:t>,</w:t>
      </w:r>
      <w:r w:rsidR="008415B7" w:rsidRPr="00160C81">
        <w:rPr>
          <w:sz w:val="20"/>
          <w:szCs w:val="20"/>
        </w:rPr>
        <w:t xml:space="preserve"> </w:t>
      </w:r>
      <w:r w:rsidRPr="00160C81">
        <w:rPr>
          <w:sz w:val="20"/>
          <w:szCs w:val="20"/>
        </w:rPr>
        <w:t>S.K.</w:t>
      </w:r>
      <w:r w:rsidR="008415B7" w:rsidRPr="00160C81">
        <w:rPr>
          <w:sz w:val="20"/>
          <w:szCs w:val="20"/>
        </w:rPr>
        <w:t xml:space="preserve"> </w:t>
      </w:r>
      <w:r w:rsidRPr="00160C81">
        <w:rPr>
          <w:sz w:val="20"/>
          <w:szCs w:val="20"/>
        </w:rPr>
        <w:t>(1975)</w:t>
      </w:r>
      <w:r w:rsidR="008415B7" w:rsidRPr="00160C81">
        <w:rPr>
          <w:sz w:val="20"/>
          <w:szCs w:val="20"/>
        </w:rPr>
        <w:t xml:space="preserve"> </w:t>
      </w:r>
      <w:r w:rsidRPr="00160C81">
        <w:rPr>
          <w:sz w:val="20"/>
          <w:szCs w:val="20"/>
        </w:rPr>
        <w:t>“</w:t>
      </w:r>
      <w:r w:rsidRPr="00160C81">
        <w:rPr>
          <w:i/>
          <w:sz w:val="20"/>
          <w:szCs w:val="20"/>
        </w:rPr>
        <w:t>Forestry</w:t>
      </w:r>
      <w:r w:rsidR="008415B7" w:rsidRPr="00160C81">
        <w:rPr>
          <w:i/>
          <w:sz w:val="20"/>
          <w:szCs w:val="20"/>
        </w:rPr>
        <w:t xml:space="preserve"> </w:t>
      </w:r>
      <w:r w:rsidRPr="00160C81">
        <w:rPr>
          <w:i/>
          <w:sz w:val="20"/>
          <w:szCs w:val="20"/>
        </w:rPr>
        <w:t>and</w:t>
      </w:r>
      <w:r w:rsidR="008415B7" w:rsidRPr="00160C81">
        <w:rPr>
          <w:i/>
          <w:sz w:val="20"/>
          <w:szCs w:val="20"/>
        </w:rPr>
        <w:t xml:space="preserve"> </w:t>
      </w:r>
      <w:r w:rsidRPr="00160C81">
        <w:rPr>
          <w:i/>
          <w:sz w:val="20"/>
          <w:szCs w:val="20"/>
        </w:rPr>
        <w:t>the</w:t>
      </w:r>
      <w:r w:rsidR="008415B7" w:rsidRPr="00160C81">
        <w:rPr>
          <w:i/>
          <w:sz w:val="20"/>
          <w:szCs w:val="20"/>
        </w:rPr>
        <w:t xml:space="preserve"> </w:t>
      </w:r>
      <w:r w:rsidRPr="00160C81">
        <w:rPr>
          <w:i/>
          <w:sz w:val="20"/>
          <w:szCs w:val="20"/>
        </w:rPr>
        <w:t>Nigeria</w:t>
      </w:r>
      <w:r w:rsidR="008415B7" w:rsidRPr="00160C81">
        <w:rPr>
          <w:i/>
          <w:sz w:val="20"/>
          <w:szCs w:val="20"/>
        </w:rPr>
        <w:t xml:space="preserve"> </w:t>
      </w:r>
      <w:r w:rsidRPr="00160C81">
        <w:rPr>
          <w:i/>
          <w:sz w:val="20"/>
          <w:szCs w:val="20"/>
        </w:rPr>
        <w:t>economy</w:t>
      </w:r>
      <w:r w:rsidRPr="00160C81">
        <w:rPr>
          <w:sz w:val="20"/>
          <w:szCs w:val="20"/>
        </w:rPr>
        <w:t>.”</w:t>
      </w:r>
      <w:r w:rsidR="008415B7" w:rsidRPr="00160C81">
        <w:rPr>
          <w:sz w:val="20"/>
          <w:szCs w:val="20"/>
        </w:rPr>
        <w:t xml:space="preserve"> </w:t>
      </w:r>
      <w:r w:rsidRPr="00160C81">
        <w:rPr>
          <w:sz w:val="20"/>
          <w:szCs w:val="20"/>
        </w:rPr>
        <w:t>Ibadan</w:t>
      </w:r>
      <w:r w:rsidR="008415B7" w:rsidRPr="00160C81">
        <w:rPr>
          <w:sz w:val="20"/>
          <w:szCs w:val="20"/>
        </w:rPr>
        <w:t xml:space="preserve"> </w:t>
      </w:r>
      <w:r w:rsidRPr="00160C81">
        <w:rPr>
          <w:sz w:val="20"/>
          <w:szCs w:val="20"/>
        </w:rPr>
        <w:t>University</w:t>
      </w:r>
      <w:r w:rsidR="008415B7" w:rsidRPr="00160C81">
        <w:rPr>
          <w:sz w:val="20"/>
          <w:szCs w:val="20"/>
        </w:rPr>
        <w:t xml:space="preserve"> </w:t>
      </w:r>
      <w:r w:rsidRPr="00160C81">
        <w:rPr>
          <w:sz w:val="20"/>
          <w:szCs w:val="20"/>
        </w:rPr>
        <w:t>press,</w:t>
      </w:r>
      <w:r w:rsidR="008415B7" w:rsidRPr="00160C81">
        <w:rPr>
          <w:sz w:val="20"/>
          <w:szCs w:val="20"/>
        </w:rPr>
        <w:t xml:space="preserve"> </w:t>
      </w:r>
      <w:r w:rsidRPr="00160C81">
        <w:rPr>
          <w:sz w:val="20"/>
          <w:szCs w:val="20"/>
        </w:rPr>
        <w:t>Nigeria.pp259.</w:t>
      </w:r>
    </w:p>
    <w:p w:rsidR="006C60E8" w:rsidRPr="00160C81" w:rsidRDefault="00167E6E" w:rsidP="006C60E8">
      <w:pPr>
        <w:pStyle w:val="ListParagraph"/>
        <w:numPr>
          <w:ilvl w:val="0"/>
          <w:numId w:val="3"/>
        </w:numPr>
        <w:snapToGrid w:val="0"/>
        <w:spacing w:line="240" w:lineRule="auto"/>
        <w:rPr>
          <w:sz w:val="20"/>
          <w:szCs w:val="20"/>
        </w:rPr>
      </w:pPr>
      <w:proofErr w:type="spellStart"/>
      <w:r w:rsidRPr="00160C81">
        <w:rPr>
          <w:sz w:val="20"/>
          <w:szCs w:val="20"/>
        </w:rPr>
        <w:t>Akande</w:t>
      </w:r>
      <w:proofErr w:type="spellEnd"/>
      <w:r w:rsidRPr="00160C81">
        <w:rPr>
          <w:sz w:val="20"/>
          <w:szCs w:val="20"/>
        </w:rPr>
        <w:t>,</w:t>
      </w:r>
      <w:r w:rsidR="008415B7" w:rsidRPr="00160C81">
        <w:rPr>
          <w:sz w:val="20"/>
          <w:szCs w:val="20"/>
        </w:rPr>
        <w:t xml:space="preserve"> </w:t>
      </w:r>
      <w:r w:rsidRPr="00160C81">
        <w:rPr>
          <w:sz w:val="20"/>
          <w:szCs w:val="20"/>
        </w:rPr>
        <w:t>J.A</w:t>
      </w:r>
      <w:r w:rsidR="008415B7" w:rsidRPr="00160C81">
        <w:rPr>
          <w:sz w:val="20"/>
          <w:szCs w:val="20"/>
        </w:rPr>
        <w:t xml:space="preserve"> </w:t>
      </w:r>
      <w:r w:rsidRPr="00160C81">
        <w:rPr>
          <w:sz w:val="20"/>
          <w:szCs w:val="20"/>
        </w:rPr>
        <w:t>(1993)</w:t>
      </w:r>
      <w:r w:rsidR="008415B7" w:rsidRPr="00160C81">
        <w:rPr>
          <w:sz w:val="20"/>
          <w:szCs w:val="20"/>
        </w:rPr>
        <w:t xml:space="preserve"> </w:t>
      </w:r>
      <w:r w:rsidRPr="00160C81">
        <w:rPr>
          <w:sz w:val="20"/>
          <w:szCs w:val="20"/>
        </w:rPr>
        <w:t>“Potentials</w:t>
      </w:r>
      <w:r w:rsidR="008415B7" w:rsidRPr="00160C81">
        <w:rPr>
          <w:sz w:val="20"/>
          <w:szCs w:val="20"/>
        </w:rPr>
        <w:t xml:space="preserve"> </w:t>
      </w:r>
      <w:r w:rsidRPr="00160C81">
        <w:rPr>
          <w:sz w:val="20"/>
          <w:szCs w:val="20"/>
        </w:rPr>
        <w:t>for</w:t>
      </w:r>
      <w:r w:rsidR="008415B7" w:rsidRPr="00160C81">
        <w:rPr>
          <w:sz w:val="20"/>
          <w:szCs w:val="20"/>
        </w:rPr>
        <w:t xml:space="preserve"> </w:t>
      </w:r>
      <w:r w:rsidRPr="00160C81">
        <w:rPr>
          <w:sz w:val="20"/>
          <w:szCs w:val="20"/>
        </w:rPr>
        <w:t>Growth</w:t>
      </w:r>
      <w:r w:rsidR="008415B7" w:rsidRPr="00160C81">
        <w:rPr>
          <w:sz w:val="20"/>
          <w:szCs w:val="20"/>
        </w:rPr>
        <w:t xml:space="preserve"> </w:t>
      </w:r>
      <w:r w:rsidRPr="00160C81">
        <w:rPr>
          <w:sz w:val="20"/>
          <w:szCs w:val="20"/>
        </w:rPr>
        <w:t>and</w:t>
      </w:r>
      <w:r w:rsidR="008415B7" w:rsidRPr="00160C81">
        <w:rPr>
          <w:sz w:val="20"/>
          <w:szCs w:val="20"/>
        </w:rPr>
        <w:t xml:space="preserve"> </w:t>
      </w:r>
      <w:r w:rsidRPr="00160C81">
        <w:rPr>
          <w:sz w:val="20"/>
          <w:szCs w:val="20"/>
        </w:rPr>
        <w:t>Development</w:t>
      </w:r>
      <w:r w:rsidR="008415B7" w:rsidRPr="00160C81">
        <w:rPr>
          <w:sz w:val="20"/>
          <w:szCs w:val="20"/>
        </w:rPr>
        <w:t xml:space="preserve"> </w:t>
      </w:r>
      <w:r w:rsidRPr="00160C81">
        <w:rPr>
          <w:sz w:val="20"/>
          <w:szCs w:val="20"/>
        </w:rPr>
        <w:t>of</w:t>
      </w:r>
      <w:r w:rsidR="008415B7" w:rsidRPr="00160C81">
        <w:rPr>
          <w:sz w:val="20"/>
          <w:szCs w:val="20"/>
        </w:rPr>
        <w:t xml:space="preserve"> </w:t>
      </w:r>
      <w:r w:rsidRPr="00160C81">
        <w:rPr>
          <w:sz w:val="20"/>
          <w:szCs w:val="20"/>
        </w:rPr>
        <w:t>the</w:t>
      </w:r>
      <w:r w:rsidR="008415B7" w:rsidRPr="00160C81">
        <w:rPr>
          <w:sz w:val="20"/>
          <w:szCs w:val="20"/>
        </w:rPr>
        <w:t xml:space="preserve"> </w:t>
      </w:r>
      <w:r w:rsidRPr="00160C81">
        <w:rPr>
          <w:sz w:val="20"/>
          <w:szCs w:val="20"/>
        </w:rPr>
        <w:t>Nigeria</w:t>
      </w:r>
      <w:r w:rsidR="008415B7" w:rsidRPr="00160C81">
        <w:rPr>
          <w:sz w:val="20"/>
          <w:szCs w:val="20"/>
        </w:rPr>
        <w:t xml:space="preserve"> </w:t>
      </w:r>
      <w:r w:rsidRPr="00160C81">
        <w:rPr>
          <w:sz w:val="20"/>
          <w:szCs w:val="20"/>
        </w:rPr>
        <w:t>Sawmilling</w:t>
      </w:r>
      <w:r w:rsidR="008415B7" w:rsidRPr="00160C81">
        <w:rPr>
          <w:sz w:val="20"/>
          <w:szCs w:val="20"/>
        </w:rPr>
        <w:t xml:space="preserve"> </w:t>
      </w:r>
      <w:r w:rsidRPr="00160C81">
        <w:rPr>
          <w:sz w:val="20"/>
          <w:szCs w:val="20"/>
        </w:rPr>
        <w:t>Industry.”</w:t>
      </w:r>
      <w:r w:rsidR="008415B7" w:rsidRPr="00160C81">
        <w:rPr>
          <w:sz w:val="20"/>
          <w:szCs w:val="20"/>
        </w:rPr>
        <w:t xml:space="preserve"> </w:t>
      </w:r>
      <w:r w:rsidRPr="00160C81">
        <w:rPr>
          <w:i/>
          <w:sz w:val="20"/>
          <w:szCs w:val="20"/>
        </w:rPr>
        <w:t>Nigeria</w:t>
      </w:r>
      <w:r w:rsidR="008415B7" w:rsidRPr="00160C81">
        <w:rPr>
          <w:i/>
          <w:sz w:val="20"/>
          <w:szCs w:val="20"/>
        </w:rPr>
        <w:t xml:space="preserve"> </w:t>
      </w:r>
      <w:r w:rsidRPr="00160C81">
        <w:rPr>
          <w:i/>
          <w:sz w:val="20"/>
          <w:szCs w:val="20"/>
        </w:rPr>
        <w:t>Journal</w:t>
      </w:r>
      <w:r w:rsidR="008415B7" w:rsidRPr="00160C81">
        <w:rPr>
          <w:i/>
          <w:sz w:val="20"/>
          <w:szCs w:val="20"/>
        </w:rPr>
        <w:t xml:space="preserve"> </w:t>
      </w:r>
      <w:r w:rsidRPr="00160C81">
        <w:rPr>
          <w:i/>
          <w:sz w:val="20"/>
          <w:szCs w:val="20"/>
        </w:rPr>
        <w:t>of</w:t>
      </w:r>
      <w:r w:rsidR="008415B7" w:rsidRPr="00160C81">
        <w:rPr>
          <w:i/>
          <w:sz w:val="20"/>
          <w:szCs w:val="20"/>
        </w:rPr>
        <w:t xml:space="preserve"> </w:t>
      </w:r>
      <w:r w:rsidRPr="00160C81">
        <w:rPr>
          <w:i/>
          <w:sz w:val="20"/>
          <w:szCs w:val="20"/>
        </w:rPr>
        <w:t>Forestry</w:t>
      </w:r>
      <w:r w:rsidRPr="00160C81">
        <w:rPr>
          <w:sz w:val="20"/>
          <w:szCs w:val="20"/>
        </w:rPr>
        <w:t>,</w:t>
      </w:r>
      <w:r w:rsidR="008415B7" w:rsidRPr="00160C81">
        <w:rPr>
          <w:sz w:val="20"/>
          <w:szCs w:val="20"/>
        </w:rPr>
        <w:t xml:space="preserve"> </w:t>
      </w:r>
      <w:r w:rsidRPr="00160C81">
        <w:rPr>
          <w:sz w:val="20"/>
          <w:szCs w:val="20"/>
        </w:rPr>
        <w:t>Vol.</w:t>
      </w:r>
      <w:r w:rsidR="008415B7" w:rsidRPr="00160C81">
        <w:rPr>
          <w:sz w:val="20"/>
          <w:szCs w:val="20"/>
        </w:rPr>
        <w:t xml:space="preserve"> </w:t>
      </w:r>
      <w:r w:rsidRPr="00160C81">
        <w:rPr>
          <w:sz w:val="20"/>
          <w:szCs w:val="20"/>
        </w:rPr>
        <w:t>23</w:t>
      </w:r>
      <w:r w:rsidR="008415B7" w:rsidRPr="00160C81">
        <w:rPr>
          <w:sz w:val="20"/>
          <w:szCs w:val="20"/>
        </w:rPr>
        <w:t xml:space="preserve"> </w:t>
      </w:r>
      <w:r w:rsidRPr="00160C81">
        <w:rPr>
          <w:sz w:val="20"/>
          <w:szCs w:val="20"/>
        </w:rPr>
        <w:t>(1):</w:t>
      </w:r>
      <w:r w:rsidR="008415B7" w:rsidRPr="00160C81">
        <w:rPr>
          <w:sz w:val="20"/>
          <w:szCs w:val="20"/>
        </w:rPr>
        <w:t xml:space="preserve"> </w:t>
      </w:r>
      <w:r w:rsidRPr="00160C81">
        <w:rPr>
          <w:sz w:val="20"/>
          <w:szCs w:val="20"/>
        </w:rPr>
        <w:t>pp85</w:t>
      </w:r>
      <w:r w:rsidR="008415B7" w:rsidRPr="00160C81">
        <w:rPr>
          <w:sz w:val="20"/>
          <w:szCs w:val="20"/>
        </w:rPr>
        <w:t xml:space="preserve"> </w:t>
      </w:r>
      <w:r w:rsidRPr="00160C81">
        <w:rPr>
          <w:sz w:val="20"/>
          <w:szCs w:val="20"/>
        </w:rPr>
        <w:t>–</w:t>
      </w:r>
      <w:r w:rsidR="008415B7" w:rsidRPr="00160C81">
        <w:rPr>
          <w:sz w:val="20"/>
          <w:szCs w:val="20"/>
        </w:rPr>
        <w:t xml:space="preserve"> </w:t>
      </w:r>
      <w:r w:rsidRPr="00160C81">
        <w:rPr>
          <w:sz w:val="20"/>
          <w:szCs w:val="20"/>
        </w:rPr>
        <w:t>9</w:t>
      </w:r>
      <w:r w:rsidR="006C60E8" w:rsidRPr="00160C81">
        <w:rPr>
          <w:sz w:val="20"/>
          <w:szCs w:val="20"/>
        </w:rPr>
        <w:t>0.</w:t>
      </w:r>
    </w:p>
    <w:p w:rsidR="006C60E8" w:rsidRPr="00160C81" w:rsidRDefault="00167E6E" w:rsidP="006C60E8">
      <w:pPr>
        <w:pStyle w:val="ListParagraph"/>
        <w:numPr>
          <w:ilvl w:val="0"/>
          <w:numId w:val="3"/>
        </w:numPr>
        <w:snapToGrid w:val="0"/>
        <w:spacing w:line="240" w:lineRule="auto"/>
        <w:rPr>
          <w:sz w:val="20"/>
          <w:szCs w:val="20"/>
        </w:rPr>
      </w:pPr>
      <w:proofErr w:type="spellStart"/>
      <w:r w:rsidRPr="00160C81">
        <w:rPr>
          <w:sz w:val="20"/>
          <w:szCs w:val="20"/>
        </w:rPr>
        <w:t>Akande</w:t>
      </w:r>
      <w:proofErr w:type="spellEnd"/>
      <w:r w:rsidRPr="00160C81">
        <w:rPr>
          <w:sz w:val="20"/>
          <w:szCs w:val="20"/>
        </w:rPr>
        <w:t>,</w:t>
      </w:r>
      <w:r w:rsidR="008415B7" w:rsidRPr="00160C81">
        <w:rPr>
          <w:sz w:val="20"/>
          <w:szCs w:val="20"/>
        </w:rPr>
        <w:t xml:space="preserve"> </w:t>
      </w:r>
      <w:r w:rsidRPr="00160C81">
        <w:rPr>
          <w:sz w:val="20"/>
          <w:szCs w:val="20"/>
        </w:rPr>
        <w:t>J.</w:t>
      </w:r>
      <w:r w:rsidR="008415B7" w:rsidRPr="00160C81">
        <w:rPr>
          <w:sz w:val="20"/>
          <w:szCs w:val="20"/>
        </w:rPr>
        <w:t xml:space="preserve"> </w:t>
      </w:r>
      <w:r w:rsidRPr="00160C81">
        <w:rPr>
          <w:sz w:val="20"/>
          <w:szCs w:val="20"/>
        </w:rPr>
        <w:t>A.,</w:t>
      </w:r>
      <w:r w:rsidR="008415B7" w:rsidRPr="00160C81">
        <w:rPr>
          <w:sz w:val="20"/>
          <w:szCs w:val="20"/>
        </w:rPr>
        <w:t xml:space="preserve"> </w:t>
      </w:r>
      <w:r w:rsidRPr="00160C81">
        <w:rPr>
          <w:sz w:val="20"/>
          <w:szCs w:val="20"/>
        </w:rPr>
        <w:t>C.</w:t>
      </w:r>
      <w:r w:rsidR="008415B7" w:rsidRPr="00160C81">
        <w:rPr>
          <w:sz w:val="20"/>
          <w:szCs w:val="20"/>
        </w:rPr>
        <w:t xml:space="preserve"> </w:t>
      </w:r>
      <w:proofErr w:type="spellStart"/>
      <w:r w:rsidRPr="00160C81">
        <w:rPr>
          <w:sz w:val="20"/>
          <w:szCs w:val="20"/>
        </w:rPr>
        <w:t>Adu-Anning</w:t>
      </w:r>
      <w:proofErr w:type="spellEnd"/>
      <w:r w:rsidR="008415B7" w:rsidRPr="00160C81">
        <w:rPr>
          <w:sz w:val="20"/>
          <w:szCs w:val="20"/>
        </w:rPr>
        <w:t xml:space="preserve">, </w:t>
      </w:r>
      <w:r w:rsidRPr="00160C81">
        <w:rPr>
          <w:sz w:val="20"/>
          <w:szCs w:val="20"/>
        </w:rPr>
        <w:t>E.</w:t>
      </w:r>
      <w:r w:rsidR="008415B7" w:rsidRPr="00160C81">
        <w:rPr>
          <w:sz w:val="20"/>
          <w:szCs w:val="20"/>
        </w:rPr>
        <w:t xml:space="preserve"> </w:t>
      </w:r>
      <w:proofErr w:type="spellStart"/>
      <w:r w:rsidRPr="00160C81">
        <w:rPr>
          <w:sz w:val="20"/>
          <w:szCs w:val="20"/>
        </w:rPr>
        <w:t>Ntabe</w:t>
      </w:r>
      <w:proofErr w:type="spellEnd"/>
      <w:r w:rsidRPr="00160C81">
        <w:rPr>
          <w:sz w:val="20"/>
          <w:szCs w:val="20"/>
        </w:rPr>
        <w:t>,</w:t>
      </w:r>
      <w:r w:rsidR="008415B7" w:rsidRPr="00160C81">
        <w:rPr>
          <w:sz w:val="20"/>
          <w:szCs w:val="20"/>
        </w:rPr>
        <w:t xml:space="preserve"> </w:t>
      </w:r>
      <w:r w:rsidRPr="00160C81">
        <w:rPr>
          <w:sz w:val="20"/>
          <w:szCs w:val="20"/>
        </w:rPr>
        <w:t>B.</w:t>
      </w:r>
      <w:r w:rsidR="008415B7" w:rsidRPr="00160C81">
        <w:rPr>
          <w:sz w:val="20"/>
          <w:szCs w:val="20"/>
        </w:rPr>
        <w:t xml:space="preserve"> </w:t>
      </w:r>
      <w:r w:rsidRPr="00160C81">
        <w:rPr>
          <w:sz w:val="20"/>
          <w:szCs w:val="20"/>
        </w:rPr>
        <w:t>O.</w:t>
      </w:r>
      <w:r w:rsidR="008415B7" w:rsidRPr="00160C81">
        <w:rPr>
          <w:sz w:val="20"/>
          <w:szCs w:val="20"/>
        </w:rPr>
        <w:t xml:space="preserve"> </w:t>
      </w:r>
      <w:proofErr w:type="spellStart"/>
      <w:r w:rsidRPr="00160C81">
        <w:rPr>
          <w:sz w:val="20"/>
          <w:szCs w:val="20"/>
        </w:rPr>
        <w:t>Agbeja</w:t>
      </w:r>
      <w:proofErr w:type="spellEnd"/>
      <w:r w:rsidR="008415B7" w:rsidRPr="00160C81">
        <w:rPr>
          <w:sz w:val="20"/>
          <w:szCs w:val="20"/>
        </w:rPr>
        <w:t xml:space="preserve"> </w:t>
      </w:r>
      <w:r w:rsidRPr="00160C81">
        <w:rPr>
          <w:sz w:val="20"/>
          <w:szCs w:val="20"/>
        </w:rPr>
        <w:t>and</w:t>
      </w:r>
      <w:r w:rsidR="008415B7" w:rsidRPr="00160C81">
        <w:rPr>
          <w:sz w:val="20"/>
          <w:szCs w:val="20"/>
        </w:rPr>
        <w:t xml:space="preserve"> </w:t>
      </w:r>
      <w:r w:rsidRPr="00160C81">
        <w:rPr>
          <w:sz w:val="20"/>
          <w:szCs w:val="20"/>
        </w:rPr>
        <w:t>S.</w:t>
      </w:r>
      <w:r w:rsidR="008415B7" w:rsidRPr="00160C81">
        <w:rPr>
          <w:sz w:val="20"/>
          <w:szCs w:val="20"/>
        </w:rPr>
        <w:t xml:space="preserve"> </w:t>
      </w:r>
      <w:r w:rsidRPr="00160C81">
        <w:rPr>
          <w:sz w:val="20"/>
          <w:szCs w:val="20"/>
        </w:rPr>
        <w:t>L.</w:t>
      </w:r>
      <w:r w:rsidR="008415B7" w:rsidRPr="00160C81">
        <w:rPr>
          <w:sz w:val="20"/>
          <w:szCs w:val="20"/>
        </w:rPr>
        <w:t xml:space="preserve"> </w:t>
      </w:r>
      <w:proofErr w:type="spellStart"/>
      <w:r w:rsidRPr="00160C81">
        <w:rPr>
          <w:sz w:val="20"/>
          <w:szCs w:val="20"/>
        </w:rPr>
        <w:t>Larinde</w:t>
      </w:r>
      <w:proofErr w:type="spellEnd"/>
      <w:r w:rsidRPr="00160C81">
        <w:rPr>
          <w:sz w:val="20"/>
          <w:szCs w:val="20"/>
        </w:rPr>
        <w:t>.</w:t>
      </w:r>
      <w:r w:rsidR="008415B7" w:rsidRPr="00160C81">
        <w:rPr>
          <w:sz w:val="20"/>
          <w:szCs w:val="20"/>
        </w:rPr>
        <w:t xml:space="preserve"> </w:t>
      </w:r>
      <w:r w:rsidRPr="00160C81">
        <w:rPr>
          <w:sz w:val="20"/>
          <w:szCs w:val="20"/>
        </w:rPr>
        <w:t>2006.</w:t>
      </w:r>
      <w:r w:rsidR="008415B7" w:rsidRPr="00160C81">
        <w:rPr>
          <w:sz w:val="20"/>
          <w:szCs w:val="20"/>
        </w:rPr>
        <w:t xml:space="preserve"> </w:t>
      </w:r>
      <w:r w:rsidRPr="00160C81">
        <w:rPr>
          <w:sz w:val="20"/>
          <w:szCs w:val="20"/>
        </w:rPr>
        <w:t>Quality</w:t>
      </w:r>
      <w:r w:rsidR="008415B7" w:rsidRPr="00160C81">
        <w:rPr>
          <w:sz w:val="20"/>
          <w:szCs w:val="20"/>
        </w:rPr>
        <w:t xml:space="preserve"> </w:t>
      </w:r>
      <w:r w:rsidRPr="00160C81">
        <w:rPr>
          <w:sz w:val="20"/>
          <w:szCs w:val="20"/>
        </w:rPr>
        <w:t>assessment</w:t>
      </w:r>
      <w:r w:rsidR="008415B7" w:rsidRPr="00160C81">
        <w:rPr>
          <w:sz w:val="20"/>
          <w:szCs w:val="20"/>
        </w:rPr>
        <w:t xml:space="preserve"> </w:t>
      </w:r>
      <w:r w:rsidRPr="00160C81">
        <w:rPr>
          <w:sz w:val="20"/>
          <w:szCs w:val="20"/>
        </w:rPr>
        <w:t>of</w:t>
      </w:r>
      <w:r w:rsidR="008415B7" w:rsidRPr="00160C81">
        <w:rPr>
          <w:sz w:val="20"/>
          <w:szCs w:val="20"/>
        </w:rPr>
        <w:t xml:space="preserve"> </w:t>
      </w:r>
      <w:r w:rsidRPr="00160C81">
        <w:rPr>
          <w:sz w:val="20"/>
          <w:szCs w:val="20"/>
        </w:rPr>
        <w:t>status</w:t>
      </w:r>
      <w:r w:rsidR="008415B7" w:rsidRPr="00160C81">
        <w:rPr>
          <w:sz w:val="20"/>
          <w:szCs w:val="20"/>
        </w:rPr>
        <w:t xml:space="preserve"> </w:t>
      </w:r>
      <w:r w:rsidRPr="00160C81">
        <w:rPr>
          <w:sz w:val="20"/>
          <w:szCs w:val="20"/>
        </w:rPr>
        <w:t>and</w:t>
      </w:r>
      <w:r w:rsidR="008415B7" w:rsidRPr="00160C81">
        <w:rPr>
          <w:sz w:val="20"/>
          <w:szCs w:val="20"/>
        </w:rPr>
        <w:t xml:space="preserve"> </w:t>
      </w:r>
      <w:r w:rsidRPr="00160C81">
        <w:rPr>
          <w:sz w:val="20"/>
          <w:szCs w:val="20"/>
        </w:rPr>
        <w:t>trends</w:t>
      </w:r>
      <w:r w:rsidR="008415B7" w:rsidRPr="00160C81">
        <w:rPr>
          <w:sz w:val="20"/>
          <w:szCs w:val="20"/>
        </w:rPr>
        <w:t xml:space="preserve"> </w:t>
      </w:r>
      <w:r w:rsidRPr="00160C81">
        <w:rPr>
          <w:sz w:val="20"/>
          <w:szCs w:val="20"/>
        </w:rPr>
        <w:t>in</w:t>
      </w:r>
      <w:r w:rsidR="008415B7" w:rsidRPr="00160C81">
        <w:rPr>
          <w:sz w:val="20"/>
          <w:szCs w:val="20"/>
        </w:rPr>
        <w:t xml:space="preserve"> </w:t>
      </w:r>
      <w:r w:rsidRPr="00160C81">
        <w:rPr>
          <w:sz w:val="20"/>
          <w:szCs w:val="20"/>
        </w:rPr>
        <w:t>forest</w:t>
      </w:r>
      <w:r w:rsidR="008415B7" w:rsidRPr="00160C81">
        <w:rPr>
          <w:sz w:val="20"/>
          <w:szCs w:val="20"/>
        </w:rPr>
        <w:t xml:space="preserve"> </w:t>
      </w:r>
      <w:r w:rsidRPr="00160C81">
        <w:rPr>
          <w:sz w:val="20"/>
          <w:szCs w:val="20"/>
        </w:rPr>
        <w:t>industries</w:t>
      </w:r>
      <w:r w:rsidR="008415B7" w:rsidRPr="00160C81">
        <w:rPr>
          <w:sz w:val="20"/>
          <w:szCs w:val="20"/>
        </w:rPr>
        <w:t xml:space="preserve"> </w:t>
      </w:r>
      <w:r w:rsidRPr="00160C81">
        <w:rPr>
          <w:sz w:val="20"/>
          <w:szCs w:val="20"/>
        </w:rPr>
        <w:t>of</w:t>
      </w:r>
      <w:r w:rsidR="008415B7" w:rsidRPr="00160C81">
        <w:rPr>
          <w:sz w:val="20"/>
          <w:szCs w:val="20"/>
        </w:rPr>
        <w:t xml:space="preserve"> </w:t>
      </w:r>
      <w:r w:rsidRPr="00160C81">
        <w:rPr>
          <w:sz w:val="20"/>
          <w:szCs w:val="20"/>
        </w:rPr>
        <w:t>Ghana,</w:t>
      </w:r>
      <w:r w:rsidR="008415B7" w:rsidRPr="00160C81">
        <w:rPr>
          <w:sz w:val="20"/>
          <w:szCs w:val="20"/>
        </w:rPr>
        <w:t xml:space="preserve"> </w:t>
      </w:r>
      <w:r w:rsidRPr="00160C81">
        <w:rPr>
          <w:sz w:val="20"/>
          <w:szCs w:val="20"/>
        </w:rPr>
        <w:t>Nigeria</w:t>
      </w:r>
      <w:r w:rsidR="008415B7" w:rsidRPr="00160C81">
        <w:rPr>
          <w:sz w:val="20"/>
          <w:szCs w:val="20"/>
        </w:rPr>
        <w:t xml:space="preserve"> </w:t>
      </w:r>
      <w:r w:rsidRPr="00160C81">
        <w:rPr>
          <w:sz w:val="20"/>
          <w:szCs w:val="20"/>
        </w:rPr>
        <w:t>and</w:t>
      </w:r>
      <w:r w:rsidR="008415B7" w:rsidRPr="00160C81">
        <w:rPr>
          <w:sz w:val="20"/>
          <w:szCs w:val="20"/>
        </w:rPr>
        <w:t xml:space="preserve"> </w:t>
      </w:r>
      <w:r w:rsidRPr="00160C81">
        <w:rPr>
          <w:sz w:val="20"/>
          <w:szCs w:val="20"/>
        </w:rPr>
        <w:t>Cameroon.</w:t>
      </w:r>
      <w:r w:rsidR="008415B7" w:rsidRPr="00160C81">
        <w:rPr>
          <w:sz w:val="20"/>
          <w:szCs w:val="20"/>
        </w:rPr>
        <w:t xml:space="preserve"> </w:t>
      </w:r>
      <w:r w:rsidRPr="00160C81">
        <w:rPr>
          <w:sz w:val="20"/>
          <w:szCs w:val="20"/>
        </w:rPr>
        <w:t>Final</w:t>
      </w:r>
      <w:r w:rsidR="008415B7" w:rsidRPr="00160C81">
        <w:rPr>
          <w:sz w:val="20"/>
          <w:szCs w:val="20"/>
        </w:rPr>
        <w:t xml:space="preserve"> </w:t>
      </w:r>
      <w:r w:rsidRPr="00160C81">
        <w:rPr>
          <w:sz w:val="20"/>
          <w:szCs w:val="20"/>
        </w:rPr>
        <w:t>Report</w:t>
      </w:r>
      <w:r w:rsidR="008415B7" w:rsidRPr="00160C81">
        <w:rPr>
          <w:sz w:val="20"/>
          <w:szCs w:val="20"/>
        </w:rPr>
        <w:t xml:space="preserve"> </w:t>
      </w:r>
      <w:r w:rsidRPr="00160C81">
        <w:rPr>
          <w:sz w:val="20"/>
          <w:szCs w:val="20"/>
        </w:rPr>
        <w:t>to</w:t>
      </w:r>
      <w:r w:rsidR="008415B7" w:rsidRPr="00160C81">
        <w:rPr>
          <w:sz w:val="20"/>
          <w:szCs w:val="20"/>
        </w:rPr>
        <w:t xml:space="preserve"> </w:t>
      </w:r>
      <w:r w:rsidRPr="00160C81">
        <w:rPr>
          <w:sz w:val="20"/>
          <w:szCs w:val="20"/>
        </w:rPr>
        <w:t>the</w:t>
      </w:r>
      <w:r w:rsidR="008415B7" w:rsidRPr="00160C81">
        <w:rPr>
          <w:sz w:val="20"/>
          <w:szCs w:val="20"/>
        </w:rPr>
        <w:t xml:space="preserve"> </w:t>
      </w:r>
      <w:r w:rsidRPr="00160C81">
        <w:rPr>
          <w:sz w:val="20"/>
          <w:szCs w:val="20"/>
        </w:rPr>
        <w:t>African</w:t>
      </w:r>
      <w:r w:rsidR="008415B7" w:rsidRPr="00160C81">
        <w:rPr>
          <w:sz w:val="20"/>
          <w:szCs w:val="20"/>
        </w:rPr>
        <w:t xml:space="preserve"> </w:t>
      </w:r>
      <w:r w:rsidRPr="00160C81">
        <w:rPr>
          <w:sz w:val="20"/>
          <w:szCs w:val="20"/>
        </w:rPr>
        <w:t>Forestry</w:t>
      </w:r>
      <w:r w:rsidR="008415B7" w:rsidRPr="00160C81">
        <w:rPr>
          <w:sz w:val="20"/>
          <w:szCs w:val="20"/>
        </w:rPr>
        <w:t xml:space="preserve"> </w:t>
      </w:r>
      <w:r w:rsidRPr="00160C81">
        <w:rPr>
          <w:sz w:val="20"/>
          <w:szCs w:val="20"/>
        </w:rPr>
        <w:t>Research</w:t>
      </w:r>
      <w:r w:rsidR="008415B7" w:rsidRPr="00160C81">
        <w:rPr>
          <w:sz w:val="20"/>
          <w:szCs w:val="20"/>
        </w:rPr>
        <w:t xml:space="preserve"> </w:t>
      </w:r>
      <w:r w:rsidRPr="00160C81">
        <w:rPr>
          <w:sz w:val="20"/>
          <w:szCs w:val="20"/>
        </w:rPr>
        <w:t>Network</w:t>
      </w:r>
      <w:r w:rsidR="008415B7" w:rsidRPr="00160C81">
        <w:rPr>
          <w:sz w:val="20"/>
          <w:szCs w:val="20"/>
        </w:rPr>
        <w:t xml:space="preserve"> </w:t>
      </w:r>
      <w:r w:rsidRPr="00160C81">
        <w:rPr>
          <w:sz w:val="20"/>
          <w:szCs w:val="20"/>
        </w:rPr>
        <w:t>(AFORNET,</w:t>
      </w:r>
      <w:r w:rsidR="008415B7" w:rsidRPr="00160C81">
        <w:rPr>
          <w:sz w:val="20"/>
          <w:szCs w:val="20"/>
        </w:rPr>
        <w:t xml:space="preserve"> </w:t>
      </w:r>
      <w:r w:rsidRPr="00160C81">
        <w:rPr>
          <w:sz w:val="20"/>
          <w:szCs w:val="20"/>
        </w:rPr>
        <w:t>Kenya),</w:t>
      </w:r>
      <w:r w:rsidR="008415B7" w:rsidRPr="00160C81">
        <w:rPr>
          <w:sz w:val="20"/>
          <w:szCs w:val="20"/>
        </w:rPr>
        <w:t xml:space="preserve"> </w:t>
      </w:r>
      <w:r w:rsidRPr="00160C81">
        <w:rPr>
          <w:sz w:val="20"/>
          <w:szCs w:val="20"/>
        </w:rPr>
        <w:t>150p.</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Arowosoge</w:t>
      </w:r>
      <w:proofErr w:type="spellEnd"/>
      <w:r w:rsidR="008415B7" w:rsidRPr="00160C81">
        <w:rPr>
          <w:sz w:val="20"/>
          <w:szCs w:val="20"/>
          <w:lang w:eastAsia="en-GB"/>
        </w:rPr>
        <w:t xml:space="preserve"> </w:t>
      </w:r>
      <w:r w:rsidRPr="00160C81">
        <w:rPr>
          <w:sz w:val="20"/>
          <w:szCs w:val="20"/>
          <w:lang w:eastAsia="en-GB"/>
        </w:rPr>
        <w:t>et</w:t>
      </w:r>
      <w:r w:rsidR="008415B7" w:rsidRPr="00160C81">
        <w:rPr>
          <w:sz w:val="20"/>
          <w:szCs w:val="20"/>
          <w:lang w:eastAsia="en-GB"/>
        </w:rPr>
        <w:t xml:space="preserve"> </w:t>
      </w:r>
      <w:r w:rsidRPr="00160C81">
        <w:rPr>
          <w:sz w:val="20"/>
          <w:szCs w:val="20"/>
          <w:lang w:eastAsia="en-GB"/>
        </w:rPr>
        <w:t>al.</w:t>
      </w:r>
      <w:r w:rsidR="008415B7" w:rsidRPr="00160C81">
        <w:rPr>
          <w:sz w:val="20"/>
          <w:szCs w:val="20"/>
          <w:lang w:eastAsia="en-GB"/>
        </w:rPr>
        <w:t xml:space="preserve"> </w:t>
      </w:r>
      <w:r w:rsidRPr="00160C81">
        <w:rPr>
          <w:sz w:val="20"/>
          <w:szCs w:val="20"/>
          <w:lang w:eastAsia="en-GB"/>
        </w:rPr>
        <w:t>2011.</w:t>
      </w:r>
      <w:r w:rsidR="008415B7" w:rsidRPr="00160C81">
        <w:rPr>
          <w:sz w:val="20"/>
          <w:szCs w:val="20"/>
          <w:lang w:eastAsia="en-GB"/>
        </w:rPr>
        <w:t xml:space="preserve"> </w:t>
      </w:r>
      <w:r w:rsidRPr="00160C81">
        <w:rPr>
          <w:sz w:val="20"/>
          <w:szCs w:val="20"/>
          <w:lang w:eastAsia="en-GB"/>
        </w:rPr>
        <w:t>Spatial</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temporal</w:t>
      </w:r>
      <w:r w:rsidR="008415B7" w:rsidRPr="00160C81">
        <w:rPr>
          <w:sz w:val="20"/>
          <w:szCs w:val="20"/>
          <w:lang w:eastAsia="en-GB"/>
        </w:rPr>
        <w:t xml:space="preserve"> </w:t>
      </w:r>
      <w:r w:rsidRPr="00160C81">
        <w:rPr>
          <w:sz w:val="20"/>
          <w:szCs w:val="20"/>
          <w:lang w:eastAsia="en-GB"/>
        </w:rPr>
        <w:t>price</w:t>
      </w:r>
      <w:r w:rsidR="008415B7" w:rsidRPr="00160C81">
        <w:rPr>
          <w:sz w:val="20"/>
          <w:szCs w:val="20"/>
          <w:lang w:eastAsia="en-GB"/>
        </w:rPr>
        <w:t xml:space="preserve"> </w:t>
      </w:r>
      <w:r w:rsidRPr="00160C81">
        <w:rPr>
          <w:sz w:val="20"/>
          <w:szCs w:val="20"/>
          <w:lang w:eastAsia="en-GB"/>
        </w:rPr>
        <w:t>variations</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sawn</w:t>
      </w:r>
      <w:r w:rsidR="008415B7" w:rsidRPr="00160C81">
        <w:rPr>
          <w:sz w:val="20"/>
          <w:szCs w:val="20"/>
          <w:lang w:eastAsia="en-GB"/>
        </w:rPr>
        <w:t xml:space="preserve"> </w:t>
      </w:r>
      <w:r w:rsidRPr="00160C81">
        <w:rPr>
          <w:sz w:val="20"/>
          <w:szCs w:val="20"/>
          <w:lang w:eastAsia="en-GB"/>
        </w:rPr>
        <w:t>wood</w:t>
      </w:r>
      <w:r w:rsidR="008415B7" w:rsidRPr="00160C81">
        <w:rPr>
          <w:sz w:val="20"/>
          <w:szCs w:val="20"/>
          <w:lang w:eastAsia="en-GB"/>
        </w:rPr>
        <w:t xml:space="preserve"> </w:t>
      </w:r>
      <w:r w:rsidRPr="00160C81">
        <w:rPr>
          <w:sz w:val="20"/>
          <w:szCs w:val="20"/>
          <w:lang w:eastAsia="en-GB"/>
        </w:rPr>
        <w:t>utilized</w:t>
      </w:r>
      <w:r w:rsidR="008415B7" w:rsidRPr="00160C81">
        <w:rPr>
          <w:sz w:val="20"/>
          <w:szCs w:val="20"/>
          <w:lang w:eastAsia="en-GB"/>
        </w:rPr>
        <w:t xml:space="preserve"> </w:t>
      </w:r>
      <w:r w:rsidRPr="00160C81">
        <w:rPr>
          <w:sz w:val="20"/>
          <w:szCs w:val="20"/>
          <w:lang w:eastAsia="en-GB"/>
        </w:rPr>
        <w:t>for</w:t>
      </w:r>
      <w:r w:rsidR="008415B7" w:rsidRPr="00160C81">
        <w:rPr>
          <w:sz w:val="20"/>
          <w:szCs w:val="20"/>
          <w:lang w:eastAsia="en-GB"/>
        </w:rPr>
        <w:t xml:space="preserve"> </w:t>
      </w:r>
      <w:r w:rsidRPr="00160C81">
        <w:rPr>
          <w:sz w:val="20"/>
          <w:szCs w:val="20"/>
          <w:lang w:eastAsia="en-GB"/>
        </w:rPr>
        <w:t>furniture</w:t>
      </w:r>
      <w:r w:rsidR="008415B7" w:rsidRPr="00160C81">
        <w:rPr>
          <w:sz w:val="20"/>
          <w:szCs w:val="20"/>
          <w:lang w:eastAsia="en-GB"/>
        </w:rPr>
        <w:t xml:space="preserve"> </w:t>
      </w:r>
      <w:r w:rsidRPr="00160C81">
        <w:rPr>
          <w:sz w:val="20"/>
          <w:szCs w:val="20"/>
          <w:lang w:eastAsia="en-GB"/>
        </w:rPr>
        <w:t>making</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selected</w:t>
      </w:r>
      <w:r w:rsidR="008415B7" w:rsidRPr="00160C81">
        <w:rPr>
          <w:sz w:val="20"/>
          <w:szCs w:val="20"/>
          <w:lang w:eastAsia="en-GB"/>
        </w:rPr>
        <w:t xml:space="preserve"> </w:t>
      </w:r>
      <w:r w:rsidRPr="00160C81">
        <w:rPr>
          <w:sz w:val="20"/>
          <w:szCs w:val="20"/>
          <w:lang w:eastAsia="en-GB"/>
        </w:rPr>
        <w:t>cities</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Nigeria.</w:t>
      </w:r>
      <w:r w:rsidR="008415B7" w:rsidRPr="00160C81">
        <w:rPr>
          <w:sz w:val="20"/>
          <w:szCs w:val="20"/>
          <w:lang w:eastAsia="en-GB"/>
        </w:rPr>
        <w:t xml:space="preserve"> </w:t>
      </w:r>
      <w:r w:rsidRPr="00160C81">
        <w:rPr>
          <w:sz w:val="20"/>
          <w:szCs w:val="20"/>
          <w:lang w:eastAsia="en-GB"/>
        </w:rPr>
        <w:t>Journal</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Agriculture</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Social</w:t>
      </w:r>
      <w:r w:rsidR="008415B7" w:rsidRPr="00160C81">
        <w:rPr>
          <w:sz w:val="20"/>
          <w:szCs w:val="20"/>
          <w:lang w:eastAsia="en-GB"/>
        </w:rPr>
        <w:t xml:space="preserve"> </w:t>
      </w:r>
      <w:r w:rsidRPr="00160C81">
        <w:rPr>
          <w:sz w:val="20"/>
          <w:szCs w:val="20"/>
          <w:lang w:eastAsia="en-GB"/>
        </w:rPr>
        <w:t>Research</w:t>
      </w:r>
      <w:r w:rsidR="008415B7" w:rsidRPr="00160C81">
        <w:rPr>
          <w:sz w:val="20"/>
          <w:szCs w:val="20"/>
          <w:lang w:eastAsia="en-GB"/>
        </w:rPr>
        <w:t xml:space="preserve"> </w:t>
      </w:r>
      <w:r w:rsidRPr="00160C81">
        <w:rPr>
          <w:sz w:val="20"/>
          <w:szCs w:val="20"/>
          <w:lang w:eastAsia="en-GB"/>
        </w:rPr>
        <w:t>(JASR)</w:t>
      </w:r>
      <w:r w:rsidR="008415B7" w:rsidRPr="00160C81">
        <w:rPr>
          <w:sz w:val="20"/>
          <w:szCs w:val="20"/>
          <w:lang w:eastAsia="en-GB"/>
        </w:rPr>
        <w:t xml:space="preserve"> </w:t>
      </w:r>
      <w:r w:rsidRPr="00160C81">
        <w:rPr>
          <w:sz w:val="20"/>
          <w:szCs w:val="20"/>
          <w:lang w:eastAsia="en-GB"/>
        </w:rPr>
        <w:t>Vol.</w:t>
      </w:r>
      <w:r w:rsidR="008415B7" w:rsidRPr="00160C81">
        <w:rPr>
          <w:sz w:val="20"/>
          <w:szCs w:val="20"/>
          <w:lang w:eastAsia="en-GB"/>
        </w:rPr>
        <w:t xml:space="preserve"> </w:t>
      </w:r>
      <w:r w:rsidRPr="00160C81">
        <w:rPr>
          <w:sz w:val="20"/>
          <w:szCs w:val="20"/>
          <w:lang w:eastAsia="en-GB"/>
        </w:rPr>
        <w:t>11,</w:t>
      </w:r>
      <w:r w:rsidR="008415B7" w:rsidRPr="00160C81">
        <w:rPr>
          <w:sz w:val="20"/>
          <w:szCs w:val="20"/>
          <w:lang w:eastAsia="en-GB"/>
        </w:rPr>
        <w:t xml:space="preserve"> </w:t>
      </w:r>
      <w:r w:rsidRPr="00160C81">
        <w:rPr>
          <w:sz w:val="20"/>
          <w:szCs w:val="20"/>
          <w:lang w:eastAsia="en-GB"/>
        </w:rPr>
        <w:t>No.</w:t>
      </w:r>
      <w:r w:rsidR="008415B7" w:rsidRPr="00160C81">
        <w:rPr>
          <w:sz w:val="20"/>
          <w:szCs w:val="20"/>
          <w:lang w:eastAsia="en-GB"/>
        </w:rPr>
        <w:t xml:space="preserve"> </w:t>
      </w:r>
      <w:r w:rsidRPr="00160C81">
        <w:rPr>
          <w:sz w:val="20"/>
          <w:szCs w:val="20"/>
          <w:lang w:eastAsia="en-GB"/>
        </w:rPr>
        <w:t>1,</w:t>
      </w:r>
      <w:r w:rsidR="008415B7" w:rsidRPr="00160C81">
        <w:rPr>
          <w:sz w:val="20"/>
          <w:szCs w:val="20"/>
          <w:lang w:eastAsia="en-GB"/>
        </w:rPr>
        <w:t xml:space="preserve"> </w:t>
      </w:r>
      <w:r w:rsidRPr="00160C81">
        <w:rPr>
          <w:sz w:val="20"/>
          <w:szCs w:val="20"/>
          <w:lang w:eastAsia="en-GB"/>
        </w:rPr>
        <w:t>2011</w:t>
      </w:r>
      <w:r w:rsidR="008415B7" w:rsidRPr="00160C81">
        <w:rPr>
          <w:sz w:val="20"/>
          <w:szCs w:val="20"/>
          <w:lang w:eastAsia="en-GB"/>
        </w:rPr>
        <w:t xml:space="preserve"> </w:t>
      </w:r>
      <w:r w:rsidRPr="00160C81">
        <w:rPr>
          <w:sz w:val="20"/>
          <w:szCs w:val="20"/>
          <w:lang w:eastAsia="en-GB"/>
        </w:rPr>
        <w:t>106-117.</w:t>
      </w:r>
    </w:p>
    <w:p w:rsidR="006C60E8" w:rsidRPr="00160C81" w:rsidRDefault="00167E6E" w:rsidP="006C60E8">
      <w:pPr>
        <w:pStyle w:val="ListParagraph"/>
        <w:numPr>
          <w:ilvl w:val="0"/>
          <w:numId w:val="3"/>
        </w:numPr>
        <w:snapToGrid w:val="0"/>
        <w:spacing w:line="240" w:lineRule="auto"/>
        <w:rPr>
          <w:sz w:val="20"/>
          <w:szCs w:val="20"/>
          <w:lang w:eastAsia="en-GB"/>
        </w:rPr>
      </w:pPr>
      <w:r w:rsidRPr="00160C81">
        <w:rPr>
          <w:sz w:val="20"/>
          <w:szCs w:val="20"/>
          <w:lang w:eastAsia="en-GB"/>
        </w:rPr>
        <w:t>Food</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Agriculture</w:t>
      </w:r>
      <w:r w:rsidR="008415B7" w:rsidRPr="00160C81">
        <w:rPr>
          <w:sz w:val="20"/>
          <w:szCs w:val="20"/>
          <w:lang w:eastAsia="en-GB"/>
        </w:rPr>
        <w:t xml:space="preserve"> </w:t>
      </w:r>
      <w:r w:rsidRPr="00160C81">
        <w:rPr>
          <w:sz w:val="20"/>
          <w:szCs w:val="20"/>
          <w:lang w:eastAsia="en-GB"/>
        </w:rPr>
        <w:t>Organization.</w:t>
      </w:r>
      <w:r w:rsidR="008415B7" w:rsidRPr="00160C81">
        <w:rPr>
          <w:sz w:val="20"/>
          <w:szCs w:val="20"/>
          <w:lang w:eastAsia="en-GB"/>
        </w:rPr>
        <w:t xml:space="preserve"> </w:t>
      </w:r>
      <w:r w:rsidRPr="00160C81">
        <w:rPr>
          <w:sz w:val="20"/>
          <w:szCs w:val="20"/>
          <w:lang w:eastAsia="en-GB"/>
        </w:rPr>
        <w:t>1999.</w:t>
      </w:r>
      <w:r w:rsidR="008415B7" w:rsidRPr="00160C81">
        <w:rPr>
          <w:sz w:val="20"/>
          <w:szCs w:val="20"/>
          <w:lang w:eastAsia="en-GB"/>
        </w:rPr>
        <w:t xml:space="preserve"> </w:t>
      </w:r>
      <w:r w:rsidRPr="00160C81">
        <w:rPr>
          <w:sz w:val="20"/>
          <w:szCs w:val="20"/>
          <w:lang w:eastAsia="en-GB"/>
        </w:rPr>
        <w:t>Global</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Products</w:t>
      </w:r>
      <w:r w:rsidR="008415B7" w:rsidRPr="00160C81">
        <w:rPr>
          <w:sz w:val="20"/>
          <w:szCs w:val="20"/>
          <w:lang w:eastAsia="en-GB"/>
        </w:rPr>
        <w:t xml:space="preserve"> </w:t>
      </w:r>
      <w:r w:rsidRPr="00160C81">
        <w:rPr>
          <w:sz w:val="20"/>
          <w:szCs w:val="20"/>
          <w:lang w:eastAsia="en-GB"/>
        </w:rPr>
        <w:t>Consumption,</w:t>
      </w:r>
      <w:r w:rsidR="008415B7" w:rsidRPr="00160C81">
        <w:rPr>
          <w:sz w:val="20"/>
          <w:szCs w:val="20"/>
          <w:lang w:eastAsia="en-GB"/>
        </w:rPr>
        <w:t xml:space="preserve"> </w:t>
      </w:r>
      <w:r w:rsidRPr="00160C81">
        <w:rPr>
          <w:sz w:val="20"/>
          <w:szCs w:val="20"/>
          <w:lang w:eastAsia="en-GB"/>
        </w:rPr>
        <w:t>Production,</w:t>
      </w:r>
      <w:r w:rsidR="008415B7" w:rsidRPr="00160C81">
        <w:rPr>
          <w:sz w:val="20"/>
          <w:szCs w:val="20"/>
          <w:lang w:eastAsia="en-GB"/>
        </w:rPr>
        <w:t xml:space="preserve"> </w:t>
      </w:r>
      <w:r w:rsidRPr="00160C81">
        <w:rPr>
          <w:sz w:val="20"/>
          <w:szCs w:val="20"/>
          <w:lang w:eastAsia="en-GB"/>
        </w:rPr>
        <w:t>Trade</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Prices:</w:t>
      </w:r>
      <w:r w:rsidR="008415B7" w:rsidRPr="00160C81">
        <w:rPr>
          <w:sz w:val="20"/>
          <w:szCs w:val="20"/>
          <w:lang w:eastAsia="en-GB"/>
        </w:rPr>
        <w:t xml:space="preserve"> </w:t>
      </w:r>
      <w:r w:rsidRPr="00160C81">
        <w:rPr>
          <w:sz w:val="20"/>
          <w:szCs w:val="20"/>
          <w:lang w:eastAsia="en-GB"/>
        </w:rPr>
        <w:t>Global</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Products</w:t>
      </w:r>
      <w:r w:rsidR="008415B7" w:rsidRPr="00160C81">
        <w:rPr>
          <w:sz w:val="20"/>
          <w:szCs w:val="20"/>
          <w:lang w:eastAsia="en-GB"/>
        </w:rPr>
        <w:t xml:space="preserve"> </w:t>
      </w:r>
      <w:r w:rsidRPr="00160C81">
        <w:rPr>
          <w:sz w:val="20"/>
          <w:szCs w:val="20"/>
          <w:lang w:eastAsia="en-GB"/>
        </w:rPr>
        <w:t>model</w:t>
      </w:r>
      <w:r w:rsidR="008415B7" w:rsidRPr="00160C81">
        <w:rPr>
          <w:sz w:val="20"/>
          <w:szCs w:val="20"/>
          <w:lang w:eastAsia="en-GB"/>
        </w:rPr>
        <w:t xml:space="preserve"> </w:t>
      </w:r>
      <w:r w:rsidRPr="00160C81">
        <w:rPr>
          <w:sz w:val="20"/>
          <w:szCs w:val="20"/>
          <w:lang w:eastAsia="en-GB"/>
        </w:rPr>
        <w:t>projections</w:t>
      </w:r>
      <w:r w:rsidR="008415B7" w:rsidRPr="00160C81">
        <w:rPr>
          <w:sz w:val="20"/>
          <w:szCs w:val="20"/>
          <w:lang w:eastAsia="en-GB"/>
        </w:rPr>
        <w:t xml:space="preserve"> </w:t>
      </w:r>
      <w:r w:rsidRPr="00160C81">
        <w:rPr>
          <w:sz w:val="20"/>
          <w:szCs w:val="20"/>
          <w:lang w:eastAsia="en-GB"/>
        </w:rPr>
        <w:t>to</w:t>
      </w:r>
      <w:r w:rsidR="008415B7" w:rsidRPr="00160C81">
        <w:rPr>
          <w:sz w:val="20"/>
          <w:szCs w:val="20"/>
          <w:lang w:eastAsia="en-GB"/>
        </w:rPr>
        <w:t xml:space="preserve"> </w:t>
      </w:r>
      <w:r w:rsidRPr="00160C81">
        <w:rPr>
          <w:sz w:val="20"/>
          <w:szCs w:val="20"/>
          <w:lang w:eastAsia="en-GB"/>
        </w:rPr>
        <w:t>2010.</w:t>
      </w:r>
      <w:r w:rsidR="008415B7" w:rsidRPr="00160C81">
        <w:rPr>
          <w:sz w:val="20"/>
          <w:szCs w:val="20"/>
          <w:lang w:eastAsia="en-GB"/>
        </w:rPr>
        <w:t xml:space="preserve"> </w:t>
      </w:r>
      <w:r w:rsidRPr="00160C81">
        <w:rPr>
          <w:sz w:val="20"/>
          <w:szCs w:val="20"/>
          <w:lang w:eastAsia="en-GB"/>
        </w:rPr>
        <w:t>FAO</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Paper</w:t>
      </w:r>
      <w:r w:rsidR="008415B7" w:rsidRPr="00160C81">
        <w:rPr>
          <w:sz w:val="20"/>
          <w:szCs w:val="20"/>
          <w:lang w:eastAsia="en-GB"/>
        </w:rPr>
        <w:t xml:space="preserve"> </w:t>
      </w:r>
      <w:r w:rsidRPr="00160C81">
        <w:rPr>
          <w:sz w:val="20"/>
          <w:szCs w:val="20"/>
          <w:lang w:eastAsia="en-GB"/>
        </w:rPr>
        <w:t>No.</w:t>
      </w:r>
      <w:r w:rsidR="008415B7" w:rsidRPr="00160C81">
        <w:rPr>
          <w:sz w:val="20"/>
          <w:szCs w:val="20"/>
          <w:lang w:eastAsia="en-GB"/>
        </w:rPr>
        <w:t xml:space="preserve"> </w:t>
      </w:r>
      <w:r w:rsidRPr="00160C81">
        <w:rPr>
          <w:sz w:val="20"/>
          <w:szCs w:val="20"/>
          <w:lang w:eastAsia="en-GB"/>
        </w:rPr>
        <w:t>81:33pp</w:t>
      </w:r>
      <w:r w:rsidR="006C60E8" w:rsidRPr="00160C81">
        <w:rPr>
          <w:rFonts w:eastAsiaTheme="minorEastAsia" w:hint="eastAsia"/>
          <w:sz w:val="20"/>
          <w:szCs w:val="20"/>
          <w:lang w:eastAsia="zh-CN"/>
        </w:rPr>
        <w:t>.</w:t>
      </w:r>
    </w:p>
    <w:p w:rsidR="006C60E8" w:rsidRPr="00160C81" w:rsidRDefault="00167E6E" w:rsidP="006C60E8">
      <w:pPr>
        <w:pStyle w:val="ListParagraph"/>
        <w:numPr>
          <w:ilvl w:val="0"/>
          <w:numId w:val="3"/>
        </w:numPr>
        <w:snapToGrid w:val="0"/>
        <w:spacing w:line="240" w:lineRule="auto"/>
        <w:rPr>
          <w:sz w:val="20"/>
          <w:szCs w:val="20"/>
        </w:rPr>
      </w:pPr>
      <w:proofErr w:type="spellStart"/>
      <w:r w:rsidRPr="00160C81">
        <w:rPr>
          <w:sz w:val="20"/>
          <w:szCs w:val="20"/>
        </w:rPr>
        <w:t>Fuwape</w:t>
      </w:r>
      <w:proofErr w:type="spellEnd"/>
      <w:r w:rsidR="008415B7" w:rsidRPr="00160C81">
        <w:rPr>
          <w:sz w:val="20"/>
          <w:szCs w:val="20"/>
        </w:rPr>
        <w:t xml:space="preserve"> </w:t>
      </w:r>
      <w:r w:rsidRPr="00160C81">
        <w:rPr>
          <w:sz w:val="20"/>
          <w:szCs w:val="20"/>
        </w:rPr>
        <w:t>J.A</w:t>
      </w:r>
      <w:r w:rsidR="008415B7" w:rsidRPr="00160C81">
        <w:rPr>
          <w:sz w:val="20"/>
          <w:szCs w:val="20"/>
        </w:rPr>
        <w:t>.</w:t>
      </w:r>
      <w:r w:rsidRPr="00160C81">
        <w:rPr>
          <w:sz w:val="20"/>
          <w:szCs w:val="20"/>
        </w:rPr>
        <w:t>1990.</w:t>
      </w:r>
      <w:r w:rsidR="008415B7" w:rsidRPr="00160C81">
        <w:rPr>
          <w:sz w:val="20"/>
          <w:szCs w:val="20"/>
        </w:rPr>
        <w:t xml:space="preserve"> </w:t>
      </w:r>
      <w:r w:rsidRPr="00160C81">
        <w:rPr>
          <w:sz w:val="20"/>
          <w:szCs w:val="20"/>
        </w:rPr>
        <w:t>Assessment</w:t>
      </w:r>
      <w:r w:rsidR="008415B7" w:rsidRPr="00160C81">
        <w:rPr>
          <w:sz w:val="20"/>
          <w:szCs w:val="20"/>
        </w:rPr>
        <w:t xml:space="preserve"> </w:t>
      </w:r>
      <w:r w:rsidRPr="00160C81">
        <w:rPr>
          <w:sz w:val="20"/>
          <w:szCs w:val="20"/>
        </w:rPr>
        <w:t>of</w:t>
      </w:r>
      <w:r w:rsidR="008415B7" w:rsidRPr="00160C81">
        <w:rPr>
          <w:sz w:val="20"/>
          <w:szCs w:val="20"/>
        </w:rPr>
        <w:t xml:space="preserve"> </w:t>
      </w:r>
      <w:r w:rsidRPr="00160C81">
        <w:rPr>
          <w:sz w:val="20"/>
          <w:szCs w:val="20"/>
        </w:rPr>
        <w:t>log</w:t>
      </w:r>
      <w:r w:rsidR="008415B7" w:rsidRPr="00160C81">
        <w:rPr>
          <w:sz w:val="20"/>
          <w:szCs w:val="20"/>
        </w:rPr>
        <w:t xml:space="preserve"> </w:t>
      </w:r>
      <w:r w:rsidRPr="00160C81">
        <w:rPr>
          <w:sz w:val="20"/>
          <w:szCs w:val="20"/>
        </w:rPr>
        <w:t>conversion</w:t>
      </w:r>
      <w:r w:rsidR="008415B7" w:rsidRPr="00160C81">
        <w:rPr>
          <w:sz w:val="20"/>
          <w:szCs w:val="20"/>
        </w:rPr>
        <w:t xml:space="preserve"> </w:t>
      </w:r>
      <w:r w:rsidRPr="00160C81">
        <w:rPr>
          <w:sz w:val="20"/>
          <w:szCs w:val="20"/>
        </w:rPr>
        <w:t>efficiency</w:t>
      </w:r>
      <w:r w:rsidR="008415B7" w:rsidRPr="00160C81">
        <w:rPr>
          <w:sz w:val="20"/>
          <w:szCs w:val="20"/>
        </w:rPr>
        <w:t xml:space="preserve"> </w:t>
      </w:r>
      <w:r w:rsidRPr="00160C81">
        <w:rPr>
          <w:sz w:val="20"/>
          <w:szCs w:val="20"/>
        </w:rPr>
        <w:t>in</w:t>
      </w:r>
      <w:r w:rsidR="008415B7" w:rsidRPr="00160C81">
        <w:rPr>
          <w:sz w:val="20"/>
          <w:szCs w:val="20"/>
        </w:rPr>
        <w:t xml:space="preserve"> </w:t>
      </w:r>
      <w:r w:rsidRPr="00160C81">
        <w:rPr>
          <w:sz w:val="20"/>
          <w:szCs w:val="20"/>
        </w:rPr>
        <w:t>some</w:t>
      </w:r>
      <w:r w:rsidR="008415B7" w:rsidRPr="00160C81">
        <w:rPr>
          <w:sz w:val="20"/>
          <w:szCs w:val="20"/>
        </w:rPr>
        <w:t xml:space="preserve"> </w:t>
      </w:r>
      <w:r w:rsidRPr="00160C81">
        <w:rPr>
          <w:sz w:val="20"/>
          <w:szCs w:val="20"/>
        </w:rPr>
        <w:t>sawmills</w:t>
      </w:r>
      <w:r w:rsidR="008415B7" w:rsidRPr="00160C81">
        <w:rPr>
          <w:sz w:val="20"/>
          <w:szCs w:val="20"/>
        </w:rPr>
        <w:t xml:space="preserve"> </w:t>
      </w:r>
      <w:r w:rsidRPr="00160C81">
        <w:rPr>
          <w:sz w:val="20"/>
          <w:szCs w:val="20"/>
        </w:rPr>
        <w:t>in</w:t>
      </w:r>
      <w:r w:rsidR="008415B7" w:rsidRPr="00160C81">
        <w:rPr>
          <w:sz w:val="20"/>
          <w:szCs w:val="20"/>
        </w:rPr>
        <w:t xml:space="preserve"> </w:t>
      </w:r>
      <w:proofErr w:type="spellStart"/>
      <w:r w:rsidRPr="00160C81">
        <w:rPr>
          <w:sz w:val="20"/>
          <w:szCs w:val="20"/>
        </w:rPr>
        <w:t>Ondo</w:t>
      </w:r>
      <w:proofErr w:type="spellEnd"/>
      <w:r w:rsidR="008415B7" w:rsidRPr="00160C81">
        <w:rPr>
          <w:sz w:val="20"/>
          <w:szCs w:val="20"/>
        </w:rPr>
        <w:t xml:space="preserve"> </w:t>
      </w:r>
      <w:r w:rsidRPr="00160C81">
        <w:rPr>
          <w:sz w:val="20"/>
          <w:szCs w:val="20"/>
        </w:rPr>
        <w:t>State.</w:t>
      </w:r>
      <w:r w:rsidR="008415B7" w:rsidRPr="00160C81">
        <w:rPr>
          <w:sz w:val="20"/>
          <w:szCs w:val="20"/>
        </w:rPr>
        <w:t xml:space="preserve"> </w:t>
      </w:r>
      <w:r w:rsidRPr="00160C81">
        <w:rPr>
          <w:i/>
          <w:sz w:val="20"/>
          <w:szCs w:val="20"/>
        </w:rPr>
        <w:t>The</w:t>
      </w:r>
      <w:r w:rsidR="008415B7" w:rsidRPr="00160C81">
        <w:rPr>
          <w:i/>
          <w:sz w:val="20"/>
          <w:szCs w:val="20"/>
        </w:rPr>
        <w:t xml:space="preserve"> </w:t>
      </w:r>
      <w:r w:rsidRPr="00160C81">
        <w:rPr>
          <w:i/>
          <w:sz w:val="20"/>
          <w:szCs w:val="20"/>
        </w:rPr>
        <w:t>Nigerian</w:t>
      </w:r>
      <w:r w:rsidR="008415B7" w:rsidRPr="00160C81">
        <w:rPr>
          <w:i/>
          <w:sz w:val="20"/>
          <w:szCs w:val="20"/>
        </w:rPr>
        <w:t xml:space="preserve"> </w:t>
      </w:r>
      <w:r w:rsidRPr="00160C81">
        <w:rPr>
          <w:i/>
          <w:sz w:val="20"/>
          <w:szCs w:val="20"/>
        </w:rPr>
        <w:t>Journal</w:t>
      </w:r>
      <w:r w:rsidR="008415B7" w:rsidRPr="00160C81">
        <w:rPr>
          <w:i/>
          <w:sz w:val="20"/>
          <w:szCs w:val="20"/>
        </w:rPr>
        <w:t xml:space="preserve"> </w:t>
      </w:r>
      <w:r w:rsidRPr="00160C81">
        <w:rPr>
          <w:i/>
          <w:sz w:val="20"/>
          <w:szCs w:val="20"/>
        </w:rPr>
        <w:t>of</w:t>
      </w:r>
      <w:r w:rsidR="008415B7" w:rsidRPr="00160C81">
        <w:rPr>
          <w:i/>
          <w:sz w:val="20"/>
          <w:szCs w:val="20"/>
        </w:rPr>
        <w:t xml:space="preserve"> </w:t>
      </w:r>
      <w:r w:rsidRPr="00160C81">
        <w:rPr>
          <w:i/>
          <w:sz w:val="20"/>
          <w:szCs w:val="20"/>
        </w:rPr>
        <w:t>Forestry</w:t>
      </w:r>
      <w:r w:rsidR="008415B7" w:rsidRPr="00160C81">
        <w:rPr>
          <w:sz w:val="20"/>
          <w:szCs w:val="20"/>
        </w:rPr>
        <w:t xml:space="preserve"> </w:t>
      </w:r>
      <w:r w:rsidRPr="00160C81">
        <w:rPr>
          <w:sz w:val="20"/>
          <w:szCs w:val="20"/>
        </w:rPr>
        <w:t>20(1</w:t>
      </w:r>
      <w:r w:rsidR="008415B7" w:rsidRPr="00160C81">
        <w:rPr>
          <w:sz w:val="20"/>
          <w:szCs w:val="20"/>
        </w:rPr>
        <w:t xml:space="preserve"> &amp; </w:t>
      </w:r>
      <w:r w:rsidRPr="00160C81">
        <w:rPr>
          <w:sz w:val="20"/>
          <w:szCs w:val="20"/>
        </w:rPr>
        <w:t>2):</w:t>
      </w:r>
      <w:r w:rsidR="008415B7" w:rsidRPr="00160C81">
        <w:rPr>
          <w:sz w:val="20"/>
          <w:szCs w:val="20"/>
        </w:rPr>
        <w:t xml:space="preserve"> </w:t>
      </w:r>
      <w:r w:rsidRPr="00160C81">
        <w:rPr>
          <w:sz w:val="20"/>
          <w:szCs w:val="20"/>
        </w:rPr>
        <w:t>22-27.</w:t>
      </w:r>
    </w:p>
    <w:p w:rsidR="006C60E8" w:rsidRPr="00160C81" w:rsidRDefault="00167E6E" w:rsidP="006C60E8">
      <w:pPr>
        <w:pStyle w:val="ListParagraph"/>
        <w:numPr>
          <w:ilvl w:val="0"/>
          <w:numId w:val="3"/>
        </w:numPr>
        <w:snapToGrid w:val="0"/>
        <w:spacing w:line="240" w:lineRule="auto"/>
        <w:rPr>
          <w:sz w:val="20"/>
          <w:szCs w:val="20"/>
        </w:rPr>
      </w:pPr>
      <w:proofErr w:type="spellStart"/>
      <w:r w:rsidRPr="00160C81">
        <w:rPr>
          <w:sz w:val="20"/>
          <w:szCs w:val="20"/>
        </w:rPr>
        <w:t>Larinde</w:t>
      </w:r>
      <w:proofErr w:type="spellEnd"/>
      <w:r w:rsidRPr="00160C81">
        <w:rPr>
          <w:sz w:val="20"/>
          <w:szCs w:val="20"/>
        </w:rPr>
        <w:t>,</w:t>
      </w:r>
      <w:r w:rsidR="008415B7" w:rsidRPr="00160C81">
        <w:rPr>
          <w:sz w:val="20"/>
          <w:szCs w:val="20"/>
        </w:rPr>
        <w:t xml:space="preserve"> </w:t>
      </w:r>
      <w:r w:rsidRPr="00160C81">
        <w:rPr>
          <w:sz w:val="20"/>
          <w:szCs w:val="20"/>
        </w:rPr>
        <w:t>S.L.</w:t>
      </w:r>
      <w:r w:rsidR="008415B7" w:rsidRPr="00160C81">
        <w:rPr>
          <w:sz w:val="20"/>
          <w:szCs w:val="20"/>
        </w:rPr>
        <w:t xml:space="preserve"> </w:t>
      </w:r>
      <w:r w:rsidRPr="00160C81">
        <w:rPr>
          <w:sz w:val="20"/>
          <w:szCs w:val="20"/>
        </w:rPr>
        <w:t>2008.</w:t>
      </w:r>
      <w:r w:rsidR="008415B7" w:rsidRPr="00160C81">
        <w:rPr>
          <w:sz w:val="20"/>
          <w:szCs w:val="20"/>
        </w:rPr>
        <w:t xml:space="preserve"> </w:t>
      </w:r>
      <w:r w:rsidRPr="00160C81">
        <w:rPr>
          <w:sz w:val="20"/>
          <w:szCs w:val="20"/>
        </w:rPr>
        <w:t>Techno-economics</w:t>
      </w:r>
      <w:r w:rsidR="008415B7" w:rsidRPr="00160C81">
        <w:rPr>
          <w:sz w:val="20"/>
          <w:szCs w:val="20"/>
        </w:rPr>
        <w:t xml:space="preserve"> </w:t>
      </w:r>
      <w:r w:rsidRPr="00160C81">
        <w:rPr>
          <w:sz w:val="20"/>
          <w:szCs w:val="20"/>
        </w:rPr>
        <w:t>analyses</w:t>
      </w:r>
      <w:r w:rsidR="008415B7" w:rsidRPr="00160C81">
        <w:rPr>
          <w:sz w:val="20"/>
          <w:szCs w:val="20"/>
        </w:rPr>
        <w:t xml:space="preserve"> </w:t>
      </w:r>
      <w:r w:rsidRPr="00160C81">
        <w:rPr>
          <w:sz w:val="20"/>
          <w:szCs w:val="20"/>
        </w:rPr>
        <w:t>of</w:t>
      </w:r>
      <w:r w:rsidR="008415B7" w:rsidRPr="00160C81">
        <w:rPr>
          <w:sz w:val="20"/>
          <w:szCs w:val="20"/>
        </w:rPr>
        <w:t xml:space="preserve"> </w:t>
      </w:r>
      <w:r w:rsidRPr="00160C81">
        <w:rPr>
          <w:sz w:val="20"/>
          <w:szCs w:val="20"/>
        </w:rPr>
        <w:t>secondary</w:t>
      </w:r>
      <w:r w:rsidR="008415B7" w:rsidRPr="00160C81">
        <w:rPr>
          <w:sz w:val="20"/>
          <w:szCs w:val="20"/>
        </w:rPr>
        <w:t xml:space="preserve"> </w:t>
      </w:r>
      <w:r w:rsidRPr="00160C81">
        <w:rPr>
          <w:sz w:val="20"/>
          <w:szCs w:val="20"/>
        </w:rPr>
        <w:t>processed</w:t>
      </w:r>
      <w:r w:rsidR="008415B7" w:rsidRPr="00160C81">
        <w:rPr>
          <w:sz w:val="20"/>
          <w:szCs w:val="20"/>
        </w:rPr>
        <w:t xml:space="preserve"> </w:t>
      </w:r>
      <w:r w:rsidRPr="00160C81">
        <w:rPr>
          <w:sz w:val="20"/>
          <w:szCs w:val="20"/>
        </w:rPr>
        <w:t>wood</w:t>
      </w:r>
      <w:r w:rsidR="008415B7" w:rsidRPr="00160C81">
        <w:rPr>
          <w:sz w:val="20"/>
          <w:szCs w:val="20"/>
        </w:rPr>
        <w:t xml:space="preserve"> </w:t>
      </w:r>
      <w:r w:rsidRPr="00160C81">
        <w:rPr>
          <w:sz w:val="20"/>
          <w:szCs w:val="20"/>
        </w:rPr>
        <w:t>processing</w:t>
      </w:r>
      <w:r w:rsidR="008415B7" w:rsidRPr="00160C81">
        <w:rPr>
          <w:sz w:val="20"/>
          <w:szCs w:val="20"/>
        </w:rPr>
        <w:t xml:space="preserve"> </w:t>
      </w:r>
      <w:r w:rsidRPr="00160C81">
        <w:rPr>
          <w:sz w:val="20"/>
          <w:szCs w:val="20"/>
        </w:rPr>
        <w:t>in</w:t>
      </w:r>
      <w:r w:rsidR="008415B7" w:rsidRPr="00160C81">
        <w:rPr>
          <w:sz w:val="20"/>
          <w:szCs w:val="20"/>
        </w:rPr>
        <w:t xml:space="preserve"> </w:t>
      </w:r>
      <w:r w:rsidRPr="00160C81">
        <w:rPr>
          <w:sz w:val="20"/>
          <w:szCs w:val="20"/>
        </w:rPr>
        <w:t>Nigeria</w:t>
      </w:r>
      <w:r w:rsidR="008415B7" w:rsidRPr="00160C81">
        <w:rPr>
          <w:sz w:val="20"/>
          <w:szCs w:val="20"/>
        </w:rPr>
        <w:t xml:space="preserve"> </w:t>
      </w:r>
      <w:r w:rsidRPr="00160C81">
        <w:rPr>
          <w:sz w:val="20"/>
          <w:szCs w:val="20"/>
        </w:rPr>
        <w:t>sawmill</w:t>
      </w:r>
      <w:r w:rsidR="008415B7" w:rsidRPr="00160C81">
        <w:rPr>
          <w:sz w:val="20"/>
          <w:szCs w:val="20"/>
        </w:rPr>
        <w:t xml:space="preserve"> </w:t>
      </w:r>
      <w:r w:rsidRPr="00160C81">
        <w:rPr>
          <w:sz w:val="20"/>
          <w:szCs w:val="20"/>
        </w:rPr>
        <w:t>industry.</w:t>
      </w:r>
      <w:r w:rsidR="008415B7" w:rsidRPr="00160C81">
        <w:rPr>
          <w:sz w:val="20"/>
          <w:szCs w:val="20"/>
        </w:rPr>
        <w:t xml:space="preserve"> </w:t>
      </w:r>
      <w:r w:rsidRPr="00160C81">
        <w:rPr>
          <w:sz w:val="20"/>
          <w:szCs w:val="20"/>
        </w:rPr>
        <w:t>Unpublished</w:t>
      </w:r>
      <w:r w:rsidR="008415B7" w:rsidRPr="00160C81">
        <w:rPr>
          <w:sz w:val="20"/>
          <w:szCs w:val="20"/>
        </w:rPr>
        <w:t xml:space="preserve"> </w:t>
      </w:r>
      <w:proofErr w:type="spellStart"/>
      <w:r w:rsidRPr="00160C81">
        <w:rPr>
          <w:sz w:val="20"/>
          <w:szCs w:val="20"/>
        </w:rPr>
        <w:t>P.hd</w:t>
      </w:r>
      <w:proofErr w:type="spellEnd"/>
      <w:r w:rsidR="008415B7" w:rsidRPr="00160C81">
        <w:rPr>
          <w:sz w:val="20"/>
          <w:szCs w:val="20"/>
        </w:rPr>
        <w:t xml:space="preserve"> </w:t>
      </w:r>
      <w:r w:rsidRPr="00160C81">
        <w:rPr>
          <w:sz w:val="20"/>
          <w:szCs w:val="20"/>
        </w:rPr>
        <w:t>thesis</w:t>
      </w:r>
      <w:r w:rsidR="008415B7" w:rsidRPr="00160C81">
        <w:rPr>
          <w:sz w:val="20"/>
          <w:szCs w:val="20"/>
        </w:rPr>
        <w:t xml:space="preserve"> </w:t>
      </w:r>
      <w:r w:rsidRPr="00160C81">
        <w:rPr>
          <w:sz w:val="20"/>
          <w:szCs w:val="20"/>
        </w:rPr>
        <w:t>in</w:t>
      </w:r>
      <w:r w:rsidR="008415B7" w:rsidRPr="00160C81">
        <w:rPr>
          <w:sz w:val="20"/>
          <w:szCs w:val="20"/>
        </w:rPr>
        <w:t xml:space="preserve"> </w:t>
      </w:r>
      <w:r w:rsidRPr="00160C81">
        <w:rPr>
          <w:sz w:val="20"/>
          <w:szCs w:val="20"/>
        </w:rPr>
        <w:t>the</w:t>
      </w:r>
      <w:r w:rsidR="008415B7" w:rsidRPr="00160C81">
        <w:rPr>
          <w:sz w:val="20"/>
          <w:szCs w:val="20"/>
        </w:rPr>
        <w:t xml:space="preserve"> </w:t>
      </w:r>
      <w:r w:rsidRPr="00160C81">
        <w:rPr>
          <w:sz w:val="20"/>
          <w:szCs w:val="20"/>
        </w:rPr>
        <w:t>Department</w:t>
      </w:r>
      <w:r w:rsidR="008415B7" w:rsidRPr="00160C81">
        <w:rPr>
          <w:sz w:val="20"/>
          <w:szCs w:val="20"/>
        </w:rPr>
        <w:t xml:space="preserve"> </w:t>
      </w:r>
      <w:r w:rsidRPr="00160C81">
        <w:rPr>
          <w:sz w:val="20"/>
          <w:szCs w:val="20"/>
        </w:rPr>
        <w:t>of</w:t>
      </w:r>
      <w:r w:rsidR="008415B7" w:rsidRPr="00160C81">
        <w:rPr>
          <w:sz w:val="20"/>
          <w:szCs w:val="20"/>
        </w:rPr>
        <w:t xml:space="preserve"> </w:t>
      </w:r>
      <w:r w:rsidRPr="00160C81">
        <w:rPr>
          <w:sz w:val="20"/>
          <w:szCs w:val="20"/>
        </w:rPr>
        <w:t>Forest</w:t>
      </w:r>
      <w:r w:rsidR="008415B7" w:rsidRPr="00160C81">
        <w:rPr>
          <w:sz w:val="20"/>
          <w:szCs w:val="20"/>
        </w:rPr>
        <w:t xml:space="preserve"> </w:t>
      </w:r>
      <w:r w:rsidRPr="00160C81">
        <w:rPr>
          <w:sz w:val="20"/>
          <w:szCs w:val="20"/>
        </w:rPr>
        <w:t>Resources</w:t>
      </w:r>
      <w:r w:rsidR="008415B7" w:rsidRPr="00160C81">
        <w:rPr>
          <w:sz w:val="20"/>
          <w:szCs w:val="20"/>
        </w:rPr>
        <w:t xml:space="preserve"> </w:t>
      </w:r>
      <w:r w:rsidRPr="00160C81">
        <w:rPr>
          <w:sz w:val="20"/>
          <w:szCs w:val="20"/>
        </w:rPr>
        <w:t>Management,</w:t>
      </w:r>
      <w:r w:rsidR="008415B7" w:rsidRPr="00160C81">
        <w:rPr>
          <w:sz w:val="20"/>
          <w:szCs w:val="20"/>
        </w:rPr>
        <w:t xml:space="preserve"> </w:t>
      </w:r>
      <w:r w:rsidRPr="00160C81">
        <w:rPr>
          <w:sz w:val="20"/>
          <w:szCs w:val="20"/>
        </w:rPr>
        <w:t>University</w:t>
      </w:r>
      <w:r w:rsidR="008415B7" w:rsidRPr="00160C81">
        <w:rPr>
          <w:sz w:val="20"/>
          <w:szCs w:val="20"/>
        </w:rPr>
        <w:t xml:space="preserve"> </w:t>
      </w:r>
      <w:r w:rsidRPr="00160C81">
        <w:rPr>
          <w:sz w:val="20"/>
          <w:szCs w:val="20"/>
        </w:rPr>
        <w:t>of</w:t>
      </w:r>
      <w:r w:rsidR="008415B7" w:rsidRPr="00160C81">
        <w:rPr>
          <w:sz w:val="20"/>
          <w:szCs w:val="20"/>
        </w:rPr>
        <w:t xml:space="preserve"> </w:t>
      </w:r>
      <w:r w:rsidRPr="00160C81">
        <w:rPr>
          <w:sz w:val="20"/>
          <w:szCs w:val="20"/>
        </w:rPr>
        <w:t>Ibadan,</w:t>
      </w:r>
      <w:r w:rsidR="008415B7" w:rsidRPr="00160C81">
        <w:rPr>
          <w:sz w:val="20"/>
          <w:szCs w:val="20"/>
        </w:rPr>
        <w:t xml:space="preserve"> </w:t>
      </w:r>
      <w:r w:rsidRPr="00160C81">
        <w:rPr>
          <w:sz w:val="20"/>
          <w:szCs w:val="20"/>
        </w:rPr>
        <w:t>Nigeria</w:t>
      </w:r>
      <w:r w:rsidR="006C60E8" w:rsidRPr="00160C81">
        <w:rPr>
          <w:rFonts w:eastAsiaTheme="minorEastAsia" w:hint="eastAsia"/>
          <w:sz w:val="20"/>
          <w:szCs w:val="20"/>
          <w:lang w:eastAsia="zh-CN"/>
        </w:rPr>
        <w:t>.</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Larinde</w:t>
      </w:r>
      <w:proofErr w:type="spellEnd"/>
      <w:r w:rsidR="008415B7" w:rsidRPr="00160C81">
        <w:rPr>
          <w:sz w:val="20"/>
          <w:szCs w:val="20"/>
          <w:lang w:eastAsia="en-GB"/>
        </w:rPr>
        <w:t xml:space="preserve"> </w:t>
      </w:r>
      <w:r w:rsidRPr="00160C81">
        <w:rPr>
          <w:sz w:val="20"/>
          <w:szCs w:val="20"/>
          <w:lang w:eastAsia="en-GB"/>
        </w:rPr>
        <w:t>S.L</w:t>
      </w:r>
      <w:r w:rsidR="008415B7" w:rsidRPr="00160C81">
        <w:rPr>
          <w:sz w:val="20"/>
          <w:szCs w:val="20"/>
          <w:lang w:eastAsia="en-GB"/>
        </w:rPr>
        <w:t xml:space="preserve">. </w:t>
      </w:r>
      <w:r w:rsidRPr="00160C81">
        <w:rPr>
          <w:sz w:val="20"/>
          <w:szCs w:val="20"/>
          <w:lang w:eastAsia="en-GB"/>
        </w:rPr>
        <w:t>2010.</w:t>
      </w:r>
      <w:r w:rsidR="008415B7" w:rsidRPr="00160C81">
        <w:rPr>
          <w:sz w:val="20"/>
          <w:szCs w:val="20"/>
          <w:lang w:eastAsia="en-GB"/>
        </w:rPr>
        <w:t xml:space="preserve"> </w:t>
      </w:r>
      <w:r w:rsidRPr="00160C81">
        <w:rPr>
          <w:sz w:val="20"/>
          <w:szCs w:val="20"/>
          <w:lang w:eastAsia="en-GB"/>
        </w:rPr>
        <w:t>Secondary</w:t>
      </w:r>
      <w:r w:rsidR="008415B7" w:rsidRPr="00160C81">
        <w:rPr>
          <w:sz w:val="20"/>
          <w:szCs w:val="20"/>
          <w:lang w:eastAsia="en-GB"/>
        </w:rPr>
        <w:t xml:space="preserve"> </w:t>
      </w:r>
      <w:r w:rsidRPr="00160C81">
        <w:rPr>
          <w:sz w:val="20"/>
          <w:szCs w:val="20"/>
          <w:lang w:eastAsia="en-GB"/>
        </w:rPr>
        <w:t>processing</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the</w:t>
      </w:r>
      <w:r w:rsidR="008415B7" w:rsidRPr="00160C81">
        <w:rPr>
          <w:sz w:val="20"/>
          <w:szCs w:val="20"/>
          <w:lang w:eastAsia="en-GB"/>
        </w:rPr>
        <w:t xml:space="preserve"> </w:t>
      </w:r>
      <w:r w:rsidRPr="00160C81">
        <w:rPr>
          <w:sz w:val="20"/>
          <w:szCs w:val="20"/>
          <w:lang w:eastAsia="en-GB"/>
        </w:rPr>
        <w:t>Nigerian</w:t>
      </w:r>
      <w:r w:rsidR="008415B7" w:rsidRPr="00160C81">
        <w:rPr>
          <w:sz w:val="20"/>
          <w:szCs w:val="20"/>
          <w:lang w:eastAsia="en-GB"/>
        </w:rPr>
        <w:t xml:space="preserve"> </w:t>
      </w:r>
      <w:r w:rsidRPr="00160C81">
        <w:rPr>
          <w:sz w:val="20"/>
          <w:szCs w:val="20"/>
          <w:lang w:eastAsia="en-GB"/>
        </w:rPr>
        <w:t>saw</w:t>
      </w:r>
      <w:r w:rsidR="008415B7" w:rsidRPr="00160C81">
        <w:rPr>
          <w:sz w:val="20"/>
          <w:szCs w:val="20"/>
          <w:lang w:eastAsia="en-GB"/>
        </w:rPr>
        <w:t xml:space="preserve"> </w:t>
      </w:r>
      <w:r w:rsidRPr="00160C81">
        <w:rPr>
          <w:sz w:val="20"/>
          <w:szCs w:val="20"/>
          <w:lang w:eastAsia="en-GB"/>
        </w:rPr>
        <w:t>mill</w:t>
      </w:r>
      <w:r w:rsidR="008415B7" w:rsidRPr="00160C81">
        <w:rPr>
          <w:sz w:val="20"/>
          <w:szCs w:val="20"/>
          <w:lang w:eastAsia="en-GB"/>
        </w:rPr>
        <w:t xml:space="preserve"> </w:t>
      </w:r>
      <w:r w:rsidRPr="00160C81">
        <w:rPr>
          <w:sz w:val="20"/>
          <w:szCs w:val="20"/>
          <w:lang w:eastAsia="en-GB"/>
        </w:rPr>
        <w:t>industry:</w:t>
      </w:r>
      <w:r w:rsidR="008415B7" w:rsidRPr="00160C81">
        <w:rPr>
          <w:sz w:val="20"/>
          <w:szCs w:val="20"/>
          <w:lang w:eastAsia="en-GB"/>
        </w:rPr>
        <w:t xml:space="preserve"> </w:t>
      </w:r>
      <w:r w:rsidRPr="00160C81">
        <w:rPr>
          <w:sz w:val="20"/>
          <w:szCs w:val="20"/>
          <w:lang w:eastAsia="en-GB"/>
        </w:rPr>
        <w:t>Issues,</w:t>
      </w:r>
      <w:r w:rsidR="008415B7" w:rsidRPr="00160C81">
        <w:rPr>
          <w:sz w:val="20"/>
          <w:szCs w:val="20"/>
          <w:lang w:eastAsia="en-GB"/>
        </w:rPr>
        <w:t xml:space="preserve"> </w:t>
      </w:r>
      <w:r w:rsidRPr="00160C81">
        <w:rPr>
          <w:sz w:val="20"/>
          <w:szCs w:val="20"/>
          <w:lang w:eastAsia="en-GB"/>
        </w:rPr>
        <w:t>challenges</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opportunities.</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proofErr w:type="spellStart"/>
      <w:r w:rsidRPr="00160C81">
        <w:rPr>
          <w:sz w:val="20"/>
          <w:szCs w:val="20"/>
          <w:lang w:eastAsia="en-GB"/>
        </w:rPr>
        <w:t>S.Kolade</w:t>
      </w:r>
      <w:proofErr w:type="spellEnd"/>
      <w:r w:rsidR="008415B7" w:rsidRPr="00160C81">
        <w:rPr>
          <w:sz w:val="20"/>
          <w:szCs w:val="20"/>
          <w:lang w:eastAsia="en-GB"/>
        </w:rPr>
        <w:t xml:space="preserve"> </w:t>
      </w:r>
      <w:proofErr w:type="spellStart"/>
      <w:r w:rsidRPr="00160C81">
        <w:rPr>
          <w:sz w:val="20"/>
          <w:szCs w:val="20"/>
          <w:lang w:eastAsia="en-GB"/>
        </w:rPr>
        <w:t>Adeyoju</w:t>
      </w:r>
      <w:proofErr w:type="spellEnd"/>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S.O</w:t>
      </w:r>
      <w:r w:rsidR="008415B7" w:rsidRPr="00160C81">
        <w:rPr>
          <w:sz w:val="20"/>
          <w:szCs w:val="20"/>
          <w:lang w:eastAsia="en-GB"/>
        </w:rPr>
        <w:t xml:space="preserve"> </w:t>
      </w:r>
      <w:r w:rsidRPr="00160C81">
        <w:rPr>
          <w:sz w:val="20"/>
          <w:szCs w:val="20"/>
          <w:lang w:eastAsia="en-GB"/>
        </w:rPr>
        <w:t>277-291</w:t>
      </w:r>
      <w:r w:rsidR="006C60E8" w:rsidRPr="00160C81">
        <w:rPr>
          <w:sz w:val="20"/>
          <w:szCs w:val="20"/>
          <w:lang w:eastAsia="en-GB"/>
        </w:rPr>
        <w:t>.</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lastRenderedPageBreak/>
        <w:t>Ogunsanwo</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O.Y</w:t>
      </w:r>
      <w:r w:rsidR="008415B7" w:rsidRPr="00160C81">
        <w:rPr>
          <w:sz w:val="20"/>
          <w:szCs w:val="20"/>
          <w:lang w:eastAsia="en-GB"/>
        </w:rPr>
        <w:t xml:space="preserve">. </w:t>
      </w:r>
      <w:r w:rsidRPr="00160C81">
        <w:rPr>
          <w:sz w:val="20"/>
          <w:szCs w:val="20"/>
          <w:lang w:eastAsia="en-GB"/>
        </w:rPr>
        <w:t>2010</w:t>
      </w:r>
      <w:r w:rsidR="008415B7" w:rsidRPr="00160C81">
        <w:rPr>
          <w:sz w:val="20"/>
          <w:szCs w:val="20"/>
          <w:lang w:eastAsia="en-GB"/>
        </w:rPr>
        <w:t xml:space="preserve">. </w:t>
      </w:r>
      <w:r w:rsidRPr="00160C81">
        <w:rPr>
          <w:sz w:val="20"/>
          <w:szCs w:val="20"/>
          <w:lang w:eastAsia="en-GB"/>
        </w:rPr>
        <w:t>Challenges</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wood</w:t>
      </w:r>
      <w:r w:rsidR="008415B7" w:rsidRPr="00160C81">
        <w:rPr>
          <w:sz w:val="20"/>
          <w:szCs w:val="20"/>
          <w:lang w:eastAsia="en-GB"/>
        </w:rPr>
        <w:t xml:space="preserve"> </w:t>
      </w:r>
      <w:r w:rsidRPr="00160C81">
        <w:rPr>
          <w:sz w:val="20"/>
          <w:szCs w:val="20"/>
          <w:lang w:eastAsia="en-GB"/>
        </w:rPr>
        <w:t>utilization</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Nigeria.</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proofErr w:type="spellStart"/>
      <w:r w:rsidRPr="00160C81">
        <w:rPr>
          <w:sz w:val="20"/>
          <w:szCs w:val="20"/>
          <w:lang w:eastAsia="en-GB"/>
        </w:rPr>
        <w:t>S.Kolade</w:t>
      </w:r>
      <w:proofErr w:type="spellEnd"/>
      <w:r w:rsidR="008415B7" w:rsidRPr="00160C81">
        <w:rPr>
          <w:sz w:val="20"/>
          <w:szCs w:val="20"/>
          <w:lang w:eastAsia="en-GB"/>
        </w:rPr>
        <w:t xml:space="preserve"> </w:t>
      </w:r>
      <w:proofErr w:type="spellStart"/>
      <w:r w:rsidRPr="00160C81">
        <w:rPr>
          <w:sz w:val="20"/>
          <w:szCs w:val="20"/>
          <w:lang w:eastAsia="en-GB"/>
        </w:rPr>
        <w:t>Adeyoju</w:t>
      </w:r>
      <w:proofErr w:type="spellEnd"/>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S.O</w:t>
      </w:r>
      <w:r w:rsidR="008415B7" w:rsidRPr="00160C81">
        <w:rPr>
          <w:sz w:val="20"/>
          <w:szCs w:val="20"/>
          <w:lang w:eastAsia="en-GB"/>
        </w:rPr>
        <w:t xml:space="preserve"> </w:t>
      </w:r>
      <w:proofErr w:type="spellStart"/>
      <w:r w:rsidRPr="00160C81">
        <w:rPr>
          <w:sz w:val="20"/>
          <w:szCs w:val="20"/>
          <w:lang w:eastAsia="en-GB"/>
        </w:rPr>
        <w:t>Bada</w:t>
      </w:r>
      <w:proofErr w:type="spellEnd"/>
      <w:r w:rsidR="008415B7" w:rsidRPr="00160C81">
        <w:rPr>
          <w:sz w:val="20"/>
          <w:szCs w:val="20"/>
          <w:lang w:eastAsia="en-GB"/>
        </w:rPr>
        <w:t xml:space="preserve"> </w:t>
      </w:r>
      <w:r w:rsidRPr="00160C81">
        <w:rPr>
          <w:sz w:val="20"/>
          <w:szCs w:val="20"/>
          <w:lang w:eastAsia="en-GB"/>
        </w:rPr>
        <w:t>(</w:t>
      </w:r>
      <w:proofErr w:type="spellStart"/>
      <w:r w:rsidRPr="00160C81">
        <w:rPr>
          <w:sz w:val="20"/>
          <w:szCs w:val="20"/>
          <w:lang w:eastAsia="en-GB"/>
        </w:rPr>
        <w:t>eds</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Readings</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sustainable</w:t>
      </w:r>
      <w:r w:rsidR="008415B7" w:rsidRPr="00160C81">
        <w:rPr>
          <w:sz w:val="20"/>
          <w:szCs w:val="20"/>
          <w:lang w:eastAsia="en-GB"/>
        </w:rPr>
        <w:t xml:space="preserve"> </w:t>
      </w:r>
      <w:r w:rsidRPr="00160C81">
        <w:rPr>
          <w:sz w:val="20"/>
          <w:szCs w:val="20"/>
          <w:lang w:eastAsia="en-GB"/>
        </w:rPr>
        <w:t>tropical</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Management.</w:t>
      </w:r>
      <w:r w:rsidR="008415B7" w:rsidRPr="00160C81">
        <w:rPr>
          <w:sz w:val="20"/>
          <w:szCs w:val="20"/>
          <w:lang w:eastAsia="en-GB"/>
        </w:rPr>
        <w:t xml:space="preserve"> </w:t>
      </w:r>
      <w:r w:rsidRPr="00160C81">
        <w:rPr>
          <w:sz w:val="20"/>
          <w:szCs w:val="20"/>
          <w:lang w:eastAsia="en-GB"/>
        </w:rPr>
        <w:t>Pp</w:t>
      </w:r>
      <w:r w:rsidR="008415B7" w:rsidRPr="00160C81">
        <w:rPr>
          <w:sz w:val="20"/>
          <w:szCs w:val="20"/>
          <w:lang w:eastAsia="en-GB"/>
        </w:rPr>
        <w:t xml:space="preserve"> </w:t>
      </w:r>
      <w:r w:rsidRPr="00160C81">
        <w:rPr>
          <w:sz w:val="20"/>
          <w:szCs w:val="20"/>
          <w:lang w:eastAsia="en-GB"/>
        </w:rPr>
        <w:t>293</w:t>
      </w:r>
      <w:r w:rsidR="006C60E8" w:rsidRPr="00160C81">
        <w:rPr>
          <w:sz w:val="20"/>
          <w:szCs w:val="20"/>
          <w:lang w:eastAsia="en-GB"/>
        </w:rPr>
        <w:t>.</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Ogunwusi</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A.A.</w:t>
      </w:r>
      <w:r w:rsidR="008415B7" w:rsidRPr="00160C81">
        <w:rPr>
          <w:sz w:val="20"/>
          <w:szCs w:val="20"/>
          <w:lang w:eastAsia="en-GB"/>
        </w:rPr>
        <w:t xml:space="preserve"> </w:t>
      </w:r>
      <w:r w:rsidRPr="00160C81">
        <w:rPr>
          <w:sz w:val="20"/>
          <w:szCs w:val="20"/>
          <w:lang w:eastAsia="en-GB"/>
        </w:rPr>
        <w:t>2013.</w:t>
      </w:r>
      <w:r w:rsidR="008415B7" w:rsidRPr="00160C81">
        <w:rPr>
          <w:sz w:val="20"/>
          <w:szCs w:val="20"/>
          <w:lang w:eastAsia="en-GB"/>
        </w:rPr>
        <w:t xml:space="preserve"> </w:t>
      </w:r>
      <w:r w:rsidRPr="00160C81">
        <w:rPr>
          <w:sz w:val="20"/>
          <w:szCs w:val="20"/>
          <w:lang w:eastAsia="en-GB"/>
        </w:rPr>
        <w:t>Green</w:t>
      </w:r>
      <w:r w:rsidR="008415B7" w:rsidRPr="00160C81">
        <w:rPr>
          <w:sz w:val="20"/>
          <w:szCs w:val="20"/>
          <w:lang w:eastAsia="en-GB"/>
        </w:rPr>
        <w:t xml:space="preserve"> </w:t>
      </w:r>
      <w:r w:rsidRPr="00160C81">
        <w:rPr>
          <w:sz w:val="20"/>
          <w:szCs w:val="20"/>
          <w:lang w:eastAsia="en-GB"/>
        </w:rPr>
        <w:t>Investments</w:t>
      </w:r>
      <w:r w:rsidR="008415B7" w:rsidRPr="00160C81">
        <w:rPr>
          <w:sz w:val="20"/>
          <w:szCs w:val="20"/>
          <w:lang w:eastAsia="en-GB"/>
        </w:rPr>
        <w:t xml:space="preserve"> </w:t>
      </w:r>
      <w:r w:rsidRPr="00160C81">
        <w:rPr>
          <w:sz w:val="20"/>
          <w:szCs w:val="20"/>
          <w:lang w:eastAsia="en-GB"/>
        </w:rPr>
        <w:t>Required</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the</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Products</w:t>
      </w:r>
      <w:r w:rsidR="008415B7" w:rsidRPr="00160C81">
        <w:rPr>
          <w:sz w:val="20"/>
          <w:szCs w:val="20"/>
          <w:lang w:eastAsia="en-GB"/>
        </w:rPr>
        <w:t xml:space="preserve"> </w:t>
      </w:r>
      <w:r w:rsidRPr="00160C81">
        <w:rPr>
          <w:sz w:val="20"/>
          <w:szCs w:val="20"/>
          <w:lang w:eastAsia="en-GB"/>
        </w:rPr>
        <w:t>Industry</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Nigeria.</w:t>
      </w:r>
      <w:r w:rsidR="008415B7" w:rsidRPr="00160C81">
        <w:rPr>
          <w:sz w:val="20"/>
          <w:szCs w:val="20"/>
          <w:lang w:eastAsia="en-GB"/>
        </w:rPr>
        <w:t xml:space="preserve"> </w:t>
      </w:r>
      <w:r w:rsidRPr="00160C81">
        <w:rPr>
          <w:sz w:val="20"/>
          <w:szCs w:val="20"/>
          <w:lang w:eastAsia="en-GB"/>
        </w:rPr>
        <w:t>Developing</w:t>
      </w:r>
      <w:r w:rsidR="008415B7" w:rsidRPr="00160C81">
        <w:rPr>
          <w:sz w:val="20"/>
          <w:szCs w:val="20"/>
          <w:lang w:eastAsia="en-GB"/>
        </w:rPr>
        <w:t xml:space="preserve"> </w:t>
      </w:r>
      <w:r w:rsidRPr="00160C81">
        <w:rPr>
          <w:sz w:val="20"/>
          <w:szCs w:val="20"/>
          <w:lang w:eastAsia="en-GB"/>
        </w:rPr>
        <w:t>Country</w:t>
      </w:r>
      <w:r w:rsidR="008415B7" w:rsidRPr="00160C81">
        <w:rPr>
          <w:sz w:val="20"/>
          <w:szCs w:val="20"/>
          <w:lang w:eastAsia="en-GB"/>
        </w:rPr>
        <w:t xml:space="preserve"> </w:t>
      </w:r>
      <w:r w:rsidRPr="00160C81">
        <w:rPr>
          <w:sz w:val="20"/>
          <w:szCs w:val="20"/>
          <w:lang w:eastAsia="en-GB"/>
        </w:rPr>
        <w:t>Studies</w:t>
      </w:r>
      <w:r w:rsidR="008415B7" w:rsidRPr="00160C81">
        <w:rPr>
          <w:sz w:val="20"/>
          <w:szCs w:val="20"/>
          <w:lang w:eastAsia="en-GB"/>
        </w:rPr>
        <w:t xml:space="preserve"> </w:t>
      </w:r>
      <w:r w:rsidRPr="00160C81">
        <w:rPr>
          <w:sz w:val="20"/>
          <w:szCs w:val="20"/>
          <w:lang w:eastAsia="en-GB"/>
        </w:rPr>
        <w:t>3(3):51-63</w:t>
      </w:r>
      <w:r w:rsidR="006C60E8" w:rsidRPr="00160C81">
        <w:rPr>
          <w:rFonts w:eastAsiaTheme="minorEastAsia" w:hint="eastAsia"/>
          <w:sz w:val="20"/>
          <w:szCs w:val="20"/>
          <w:lang w:eastAsia="zh-CN"/>
        </w:rPr>
        <w:t>.</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Ogunwusi</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A.A.,</w:t>
      </w:r>
      <w:r w:rsidR="008415B7" w:rsidRPr="00160C81">
        <w:rPr>
          <w:sz w:val="20"/>
          <w:szCs w:val="20"/>
          <w:lang w:eastAsia="en-GB"/>
        </w:rPr>
        <w:t xml:space="preserve"> </w:t>
      </w:r>
      <w:r w:rsidRPr="00160C81">
        <w:rPr>
          <w:sz w:val="20"/>
          <w:szCs w:val="20"/>
          <w:lang w:eastAsia="en-GB"/>
        </w:rPr>
        <w:t>2012.</w:t>
      </w:r>
      <w:r w:rsidR="008415B7" w:rsidRPr="00160C81">
        <w:rPr>
          <w:sz w:val="20"/>
          <w:szCs w:val="20"/>
          <w:lang w:eastAsia="en-GB"/>
        </w:rPr>
        <w:t xml:space="preserve"> </w:t>
      </w:r>
      <w:r w:rsidRPr="00160C81">
        <w:rPr>
          <w:sz w:val="20"/>
          <w:szCs w:val="20"/>
          <w:lang w:eastAsia="en-GB"/>
        </w:rPr>
        <w:t>The</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products</w:t>
      </w:r>
      <w:r w:rsidR="008415B7" w:rsidRPr="00160C81">
        <w:rPr>
          <w:sz w:val="20"/>
          <w:szCs w:val="20"/>
          <w:lang w:eastAsia="en-GB"/>
        </w:rPr>
        <w:t xml:space="preserve"> </w:t>
      </w:r>
      <w:r w:rsidRPr="00160C81">
        <w:rPr>
          <w:sz w:val="20"/>
          <w:szCs w:val="20"/>
          <w:lang w:eastAsia="en-GB"/>
        </w:rPr>
        <w:t>industry</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Nigeria.</w:t>
      </w:r>
      <w:r w:rsidR="008415B7" w:rsidRPr="00160C81">
        <w:rPr>
          <w:sz w:val="20"/>
          <w:szCs w:val="20"/>
          <w:lang w:eastAsia="en-GB"/>
        </w:rPr>
        <w:t xml:space="preserve"> </w:t>
      </w:r>
      <w:r w:rsidRPr="00160C81">
        <w:rPr>
          <w:sz w:val="20"/>
          <w:szCs w:val="20"/>
          <w:lang w:eastAsia="en-GB"/>
        </w:rPr>
        <w:t>African</w:t>
      </w:r>
      <w:r w:rsidR="008415B7" w:rsidRPr="00160C81">
        <w:rPr>
          <w:sz w:val="20"/>
          <w:szCs w:val="20"/>
          <w:lang w:eastAsia="en-GB"/>
        </w:rPr>
        <w:t xml:space="preserve"> </w:t>
      </w:r>
      <w:r w:rsidRPr="00160C81">
        <w:rPr>
          <w:sz w:val="20"/>
          <w:szCs w:val="20"/>
          <w:lang w:eastAsia="en-GB"/>
        </w:rPr>
        <w:t>Forestry</w:t>
      </w:r>
      <w:r w:rsidR="008415B7" w:rsidRPr="00160C81">
        <w:rPr>
          <w:sz w:val="20"/>
          <w:szCs w:val="20"/>
          <w:lang w:eastAsia="en-GB"/>
        </w:rPr>
        <w:t xml:space="preserve"> </w:t>
      </w:r>
      <w:r w:rsidRPr="00160C81">
        <w:rPr>
          <w:sz w:val="20"/>
          <w:szCs w:val="20"/>
          <w:lang w:eastAsia="en-GB"/>
        </w:rPr>
        <w:t>Review</w:t>
      </w:r>
      <w:r w:rsidR="008415B7" w:rsidRPr="00160C81">
        <w:rPr>
          <w:sz w:val="20"/>
          <w:szCs w:val="20"/>
          <w:lang w:eastAsia="en-GB"/>
        </w:rPr>
        <w:t xml:space="preserve"> </w:t>
      </w:r>
      <w:r w:rsidRPr="00160C81">
        <w:rPr>
          <w:sz w:val="20"/>
          <w:szCs w:val="20"/>
          <w:lang w:eastAsia="en-GB"/>
        </w:rPr>
        <w:t>6(4)27:191-205</w:t>
      </w:r>
      <w:r w:rsidR="006C60E8" w:rsidRPr="00160C81">
        <w:rPr>
          <w:rFonts w:eastAsiaTheme="minorEastAsia" w:hint="eastAsia"/>
          <w:sz w:val="20"/>
          <w:szCs w:val="20"/>
          <w:lang w:eastAsia="zh-CN"/>
        </w:rPr>
        <w:t>.</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Ogunwusi</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A.A.</w:t>
      </w:r>
      <w:r w:rsidR="008415B7" w:rsidRPr="00160C81">
        <w:rPr>
          <w:sz w:val="20"/>
          <w:szCs w:val="20"/>
          <w:lang w:eastAsia="en-GB"/>
        </w:rPr>
        <w:t xml:space="preserve"> </w:t>
      </w:r>
      <w:r w:rsidRPr="00160C81">
        <w:rPr>
          <w:sz w:val="20"/>
          <w:szCs w:val="20"/>
          <w:lang w:eastAsia="en-GB"/>
        </w:rPr>
        <w:t>et</w:t>
      </w:r>
      <w:r w:rsidR="008415B7" w:rsidRPr="00160C81">
        <w:rPr>
          <w:sz w:val="20"/>
          <w:szCs w:val="20"/>
          <w:lang w:eastAsia="en-GB"/>
        </w:rPr>
        <w:t xml:space="preserve"> </w:t>
      </w:r>
      <w:r w:rsidRPr="00160C81">
        <w:rPr>
          <w:sz w:val="20"/>
          <w:szCs w:val="20"/>
          <w:lang w:eastAsia="en-GB"/>
        </w:rPr>
        <w:t>al,</w:t>
      </w:r>
      <w:r w:rsidR="008415B7" w:rsidRPr="00160C81">
        <w:rPr>
          <w:sz w:val="20"/>
          <w:szCs w:val="20"/>
          <w:lang w:eastAsia="en-GB"/>
        </w:rPr>
        <w:t xml:space="preserve"> </w:t>
      </w:r>
      <w:r w:rsidRPr="00160C81">
        <w:rPr>
          <w:sz w:val="20"/>
          <w:szCs w:val="20"/>
          <w:lang w:eastAsia="en-GB"/>
        </w:rPr>
        <w:t>2013.</w:t>
      </w:r>
      <w:r w:rsidR="008415B7" w:rsidRPr="00160C81">
        <w:rPr>
          <w:sz w:val="20"/>
          <w:szCs w:val="20"/>
          <w:lang w:eastAsia="en-GB"/>
        </w:rPr>
        <w:t xml:space="preserve"> </w:t>
      </w:r>
      <w:r w:rsidRPr="00160C81">
        <w:rPr>
          <w:sz w:val="20"/>
          <w:szCs w:val="20"/>
          <w:lang w:eastAsia="en-GB"/>
        </w:rPr>
        <w:t>The</w:t>
      </w:r>
      <w:r w:rsidR="008415B7" w:rsidRPr="00160C81">
        <w:rPr>
          <w:sz w:val="20"/>
          <w:szCs w:val="20"/>
          <w:lang w:eastAsia="en-GB"/>
        </w:rPr>
        <w:t xml:space="preserve"> </w:t>
      </w:r>
      <w:r w:rsidRPr="00160C81">
        <w:rPr>
          <w:sz w:val="20"/>
          <w:szCs w:val="20"/>
          <w:lang w:eastAsia="en-GB"/>
        </w:rPr>
        <w:t>challenge</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optimizing</w:t>
      </w:r>
      <w:r w:rsidR="008415B7" w:rsidRPr="00160C81">
        <w:rPr>
          <w:sz w:val="20"/>
          <w:szCs w:val="20"/>
          <w:lang w:eastAsia="en-GB"/>
        </w:rPr>
        <w:t xml:space="preserve"> </w:t>
      </w:r>
      <w:r w:rsidRPr="00160C81">
        <w:rPr>
          <w:sz w:val="20"/>
          <w:szCs w:val="20"/>
          <w:lang w:eastAsia="en-GB"/>
        </w:rPr>
        <w:t>use</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wood</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tackling</w:t>
      </w:r>
      <w:r w:rsidR="008415B7" w:rsidRPr="00160C81">
        <w:rPr>
          <w:sz w:val="20"/>
          <w:szCs w:val="20"/>
          <w:lang w:eastAsia="en-GB"/>
        </w:rPr>
        <w:t xml:space="preserve"> </w:t>
      </w:r>
      <w:r w:rsidRPr="00160C81">
        <w:rPr>
          <w:sz w:val="20"/>
          <w:szCs w:val="20"/>
          <w:lang w:eastAsia="en-GB"/>
        </w:rPr>
        <w:t>climate</w:t>
      </w:r>
      <w:r w:rsidR="008415B7" w:rsidRPr="00160C81">
        <w:rPr>
          <w:sz w:val="20"/>
          <w:szCs w:val="20"/>
          <w:lang w:eastAsia="en-GB"/>
        </w:rPr>
        <w:t xml:space="preserve"> </w:t>
      </w:r>
      <w:r w:rsidRPr="00160C81">
        <w:rPr>
          <w:sz w:val="20"/>
          <w:szCs w:val="20"/>
          <w:lang w:eastAsia="en-GB"/>
        </w:rPr>
        <w:t>change</w:t>
      </w:r>
      <w:r w:rsidR="008415B7" w:rsidRPr="00160C81">
        <w:rPr>
          <w:sz w:val="20"/>
          <w:szCs w:val="20"/>
          <w:lang w:eastAsia="en-GB"/>
        </w:rPr>
        <w:t xml:space="preserve"> </w:t>
      </w:r>
      <w:r w:rsidRPr="00160C81">
        <w:rPr>
          <w:sz w:val="20"/>
          <w:szCs w:val="20"/>
          <w:lang w:eastAsia="en-GB"/>
        </w:rPr>
        <w:t>adaptation</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Nigeria.</w:t>
      </w:r>
      <w:r w:rsidR="008415B7" w:rsidRPr="00160C81">
        <w:rPr>
          <w:sz w:val="20"/>
          <w:szCs w:val="20"/>
          <w:lang w:eastAsia="en-GB"/>
        </w:rPr>
        <w:t xml:space="preserve"> </w:t>
      </w:r>
      <w:r w:rsidRPr="00160C81">
        <w:rPr>
          <w:sz w:val="20"/>
          <w:szCs w:val="20"/>
          <w:lang w:eastAsia="en-GB"/>
        </w:rPr>
        <w:t>Journal</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Environment</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Earth</w:t>
      </w:r>
      <w:r w:rsidR="008415B7" w:rsidRPr="00160C81">
        <w:rPr>
          <w:sz w:val="20"/>
          <w:szCs w:val="20"/>
          <w:lang w:eastAsia="en-GB"/>
        </w:rPr>
        <w:t xml:space="preserve"> </w:t>
      </w:r>
      <w:r w:rsidRPr="00160C81">
        <w:rPr>
          <w:sz w:val="20"/>
          <w:szCs w:val="20"/>
          <w:lang w:eastAsia="en-GB"/>
        </w:rPr>
        <w:t>Science</w:t>
      </w:r>
      <w:r w:rsidR="008415B7" w:rsidRPr="00160C81">
        <w:rPr>
          <w:sz w:val="20"/>
          <w:szCs w:val="20"/>
          <w:lang w:eastAsia="en-GB"/>
        </w:rPr>
        <w:t xml:space="preserve"> </w:t>
      </w:r>
      <w:r w:rsidRPr="00160C81">
        <w:rPr>
          <w:sz w:val="20"/>
          <w:szCs w:val="20"/>
          <w:lang w:eastAsia="en-GB"/>
        </w:rPr>
        <w:t>ISSN</w:t>
      </w:r>
      <w:r w:rsidR="008415B7" w:rsidRPr="00160C81">
        <w:rPr>
          <w:sz w:val="20"/>
          <w:szCs w:val="20"/>
          <w:lang w:eastAsia="en-GB"/>
        </w:rPr>
        <w:t xml:space="preserve"> </w:t>
      </w:r>
      <w:r w:rsidRPr="00160C81">
        <w:rPr>
          <w:sz w:val="20"/>
          <w:szCs w:val="20"/>
          <w:lang w:eastAsia="en-GB"/>
        </w:rPr>
        <w:t>2224-3216</w:t>
      </w:r>
      <w:r w:rsidR="008415B7" w:rsidRPr="00160C81">
        <w:rPr>
          <w:sz w:val="20"/>
          <w:szCs w:val="20"/>
          <w:lang w:eastAsia="en-GB"/>
        </w:rPr>
        <w:t xml:space="preserve"> </w:t>
      </w:r>
      <w:r w:rsidRPr="00160C81">
        <w:rPr>
          <w:sz w:val="20"/>
          <w:szCs w:val="20"/>
          <w:lang w:eastAsia="en-GB"/>
        </w:rPr>
        <w:t>(Paper)</w:t>
      </w:r>
      <w:r w:rsidR="008415B7" w:rsidRPr="00160C81">
        <w:rPr>
          <w:sz w:val="20"/>
          <w:szCs w:val="20"/>
          <w:lang w:eastAsia="en-GB"/>
        </w:rPr>
        <w:t xml:space="preserve"> </w:t>
      </w:r>
      <w:r w:rsidRPr="00160C81">
        <w:rPr>
          <w:sz w:val="20"/>
          <w:szCs w:val="20"/>
          <w:lang w:eastAsia="en-GB"/>
        </w:rPr>
        <w:t>ISSN</w:t>
      </w:r>
      <w:r w:rsidR="008415B7" w:rsidRPr="00160C81">
        <w:rPr>
          <w:sz w:val="20"/>
          <w:szCs w:val="20"/>
          <w:lang w:eastAsia="en-GB"/>
        </w:rPr>
        <w:t xml:space="preserve"> </w:t>
      </w:r>
      <w:r w:rsidRPr="00160C81">
        <w:rPr>
          <w:sz w:val="20"/>
          <w:szCs w:val="20"/>
          <w:lang w:eastAsia="en-GB"/>
        </w:rPr>
        <w:t>2225</w:t>
      </w:r>
      <w:r w:rsidR="008415B7" w:rsidRPr="00160C81">
        <w:rPr>
          <w:sz w:val="20"/>
          <w:szCs w:val="20"/>
          <w:lang w:eastAsia="en-GB"/>
        </w:rPr>
        <w:t xml:space="preserve"> </w:t>
      </w:r>
      <w:r w:rsidRPr="00160C81">
        <w:rPr>
          <w:sz w:val="20"/>
          <w:szCs w:val="20"/>
          <w:lang w:eastAsia="en-GB"/>
        </w:rPr>
        <w:t>Vol.</w:t>
      </w:r>
      <w:r w:rsidR="008415B7" w:rsidRPr="00160C81">
        <w:rPr>
          <w:sz w:val="20"/>
          <w:szCs w:val="20"/>
          <w:lang w:eastAsia="en-GB"/>
        </w:rPr>
        <w:t xml:space="preserve"> </w:t>
      </w:r>
      <w:r w:rsidRPr="00160C81">
        <w:rPr>
          <w:sz w:val="20"/>
          <w:szCs w:val="20"/>
          <w:lang w:eastAsia="en-GB"/>
        </w:rPr>
        <w:t>3,</w:t>
      </w:r>
      <w:r w:rsidR="008415B7" w:rsidRPr="00160C81">
        <w:rPr>
          <w:sz w:val="20"/>
          <w:szCs w:val="20"/>
          <w:lang w:eastAsia="en-GB"/>
        </w:rPr>
        <w:t xml:space="preserve"> </w:t>
      </w:r>
      <w:r w:rsidRPr="00160C81">
        <w:rPr>
          <w:sz w:val="20"/>
          <w:szCs w:val="20"/>
          <w:lang w:eastAsia="en-GB"/>
        </w:rPr>
        <w:t>No.4.</w:t>
      </w:r>
      <w:r w:rsidR="008415B7" w:rsidRPr="00160C81">
        <w:rPr>
          <w:sz w:val="20"/>
          <w:szCs w:val="20"/>
          <w:lang w:eastAsia="en-GB"/>
        </w:rPr>
        <w:t xml:space="preserve"> </w:t>
      </w:r>
      <w:r w:rsidRPr="00160C81">
        <w:rPr>
          <w:sz w:val="20"/>
          <w:szCs w:val="20"/>
          <w:lang w:eastAsia="en-GB"/>
        </w:rPr>
        <w:t>74-84.</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Popoola</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L.,</w:t>
      </w:r>
      <w:r w:rsidR="008415B7" w:rsidRPr="00160C81">
        <w:rPr>
          <w:sz w:val="20"/>
          <w:szCs w:val="20"/>
          <w:lang w:eastAsia="en-GB"/>
        </w:rPr>
        <w:t xml:space="preserve"> </w:t>
      </w:r>
      <w:r w:rsidRPr="00160C81">
        <w:rPr>
          <w:sz w:val="20"/>
          <w:szCs w:val="20"/>
          <w:lang w:eastAsia="en-GB"/>
        </w:rPr>
        <w:t>1999.</w:t>
      </w:r>
      <w:r w:rsidR="008415B7" w:rsidRPr="00160C81">
        <w:rPr>
          <w:sz w:val="20"/>
          <w:szCs w:val="20"/>
          <w:lang w:eastAsia="en-GB"/>
        </w:rPr>
        <w:t xml:space="preserve"> </w:t>
      </w:r>
      <w:r w:rsidRPr="00160C81">
        <w:rPr>
          <w:sz w:val="20"/>
          <w:szCs w:val="20"/>
          <w:lang w:eastAsia="en-GB"/>
        </w:rPr>
        <w:t>Marketing</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pricing</w:t>
      </w:r>
      <w:r w:rsidR="008415B7" w:rsidRPr="00160C81">
        <w:rPr>
          <w:sz w:val="20"/>
          <w:szCs w:val="20"/>
          <w:lang w:eastAsia="en-GB"/>
        </w:rPr>
        <w:t xml:space="preserve"> </w:t>
      </w:r>
      <w:r w:rsidRPr="00160C81">
        <w:rPr>
          <w:sz w:val="20"/>
          <w:szCs w:val="20"/>
          <w:lang w:eastAsia="en-GB"/>
        </w:rPr>
        <w:t>policies.</w:t>
      </w:r>
      <w:r w:rsidR="008415B7" w:rsidRPr="00160C81">
        <w:rPr>
          <w:sz w:val="20"/>
          <w:szCs w:val="20"/>
          <w:lang w:eastAsia="en-GB"/>
        </w:rPr>
        <w:t xml:space="preserve"> </w:t>
      </w:r>
      <w:r w:rsidRPr="00160C81">
        <w:rPr>
          <w:sz w:val="20"/>
          <w:szCs w:val="20"/>
          <w:lang w:eastAsia="en-GB"/>
        </w:rPr>
        <w:t>A</w:t>
      </w:r>
      <w:r w:rsidR="008415B7" w:rsidRPr="00160C81">
        <w:rPr>
          <w:sz w:val="20"/>
          <w:szCs w:val="20"/>
          <w:lang w:eastAsia="en-GB"/>
        </w:rPr>
        <w:t xml:space="preserve"> </w:t>
      </w:r>
      <w:r w:rsidRPr="00160C81">
        <w:rPr>
          <w:sz w:val="20"/>
          <w:szCs w:val="20"/>
          <w:lang w:eastAsia="en-GB"/>
        </w:rPr>
        <w:t>sub-study</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Resources</w:t>
      </w:r>
      <w:r w:rsidR="008415B7" w:rsidRPr="00160C81">
        <w:rPr>
          <w:sz w:val="20"/>
          <w:szCs w:val="20"/>
          <w:lang w:eastAsia="en-GB"/>
        </w:rPr>
        <w:t xml:space="preserve"> </w:t>
      </w:r>
      <w:r w:rsidRPr="00160C81">
        <w:rPr>
          <w:sz w:val="20"/>
          <w:szCs w:val="20"/>
          <w:lang w:eastAsia="en-GB"/>
        </w:rPr>
        <w:t>Study,</w:t>
      </w:r>
      <w:r w:rsidR="008415B7" w:rsidRPr="00160C81">
        <w:rPr>
          <w:sz w:val="20"/>
          <w:szCs w:val="20"/>
          <w:lang w:eastAsia="en-GB"/>
        </w:rPr>
        <w:t xml:space="preserve"> </w:t>
      </w:r>
      <w:r w:rsidRPr="00160C81">
        <w:rPr>
          <w:sz w:val="20"/>
          <w:szCs w:val="20"/>
          <w:lang w:eastAsia="en-GB"/>
        </w:rPr>
        <w:t>Nigeria.</w:t>
      </w:r>
      <w:r w:rsidR="008415B7" w:rsidRPr="00160C81">
        <w:rPr>
          <w:sz w:val="20"/>
          <w:szCs w:val="20"/>
          <w:lang w:eastAsia="en-GB"/>
        </w:rPr>
        <w:t xml:space="preserve"> </w:t>
      </w:r>
      <w:r w:rsidRPr="00160C81">
        <w:rPr>
          <w:sz w:val="20"/>
          <w:szCs w:val="20"/>
          <w:lang w:eastAsia="en-GB"/>
        </w:rPr>
        <w:t>A</w:t>
      </w:r>
      <w:r w:rsidR="008415B7" w:rsidRPr="00160C81">
        <w:rPr>
          <w:sz w:val="20"/>
          <w:szCs w:val="20"/>
          <w:lang w:eastAsia="en-GB"/>
        </w:rPr>
        <w:t xml:space="preserve"> </w:t>
      </w:r>
      <w:r w:rsidRPr="00160C81">
        <w:rPr>
          <w:sz w:val="20"/>
          <w:szCs w:val="20"/>
          <w:lang w:eastAsia="en-GB"/>
        </w:rPr>
        <w:t>report</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an</w:t>
      </w:r>
      <w:r w:rsidR="008415B7" w:rsidRPr="00160C81">
        <w:rPr>
          <w:sz w:val="20"/>
          <w:szCs w:val="20"/>
          <w:lang w:eastAsia="en-GB"/>
        </w:rPr>
        <w:t xml:space="preserve"> </w:t>
      </w:r>
      <w:r w:rsidRPr="00160C81">
        <w:rPr>
          <w:sz w:val="20"/>
          <w:szCs w:val="20"/>
          <w:lang w:eastAsia="en-GB"/>
        </w:rPr>
        <w:t>ADB-funded</w:t>
      </w:r>
      <w:r w:rsidR="008415B7" w:rsidRPr="00160C81">
        <w:rPr>
          <w:sz w:val="20"/>
          <w:szCs w:val="20"/>
          <w:lang w:eastAsia="en-GB"/>
        </w:rPr>
        <w:t xml:space="preserve"> </w:t>
      </w:r>
      <w:r w:rsidRPr="00160C81">
        <w:rPr>
          <w:sz w:val="20"/>
          <w:szCs w:val="20"/>
          <w:lang w:eastAsia="en-GB"/>
        </w:rPr>
        <w:t>study</w:t>
      </w:r>
      <w:r w:rsidR="008415B7" w:rsidRPr="00160C81">
        <w:rPr>
          <w:sz w:val="20"/>
          <w:szCs w:val="20"/>
          <w:lang w:eastAsia="en-GB"/>
        </w:rPr>
        <w:t xml:space="preserve"> </w:t>
      </w:r>
      <w:r w:rsidRPr="00160C81">
        <w:rPr>
          <w:sz w:val="20"/>
          <w:szCs w:val="20"/>
          <w:lang w:eastAsia="en-GB"/>
        </w:rPr>
        <w:t>submitted</w:t>
      </w:r>
      <w:r w:rsidR="008415B7" w:rsidRPr="00160C81">
        <w:rPr>
          <w:sz w:val="20"/>
          <w:szCs w:val="20"/>
          <w:lang w:eastAsia="en-GB"/>
        </w:rPr>
        <w:t xml:space="preserve"> </w:t>
      </w:r>
      <w:r w:rsidRPr="00160C81">
        <w:rPr>
          <w:sz w:val="20"/>
          <w:szCs w:val="20"/>
          <w:lang w:eastAsia="en-GB"/>
        </w:rPr>
        <w:t>to</w:t>
      </w:r>
      <w:r w:rsidR="008415B7" w:rsidRPr="00160C81">
        <w:rPr>
          <w:sz w:val="20"/>
          <w:szCs w:val="20"/>
          <w:lang w:eastAsia="en-GB"/>
        </w:rPr>
        <w:t xml:space="preserve"> </w:t>
      </w:r>
      <w:r w:rsidRPr="00160C81">
        <w:rPr>
          <w:sz w:val="20"/>
          <w:szCs w:val="20"/>
          <w:lang w:eastAsia="en-GB"/>
        </w:rPr>
        <w:t>the</w:t>
      </w:r>
      <w:r w:rsidR="008415B7" w:rsidRPr="00160C81">
        <w:rPr>
          <w:sz w:val="20"/>
          <w:szCs w:val="20"/>
          <w:lang w:eastAsia="en-GB"/>
        </w:rPr>
        <w:t xml:space="preserve"> </w:t>
      </w:r>
      <w:r w:rsidRPr="00160C81">
        <w:rPr>
          <w:sz w:val="20"/>
          <w:szCs w:val="20"/>
          <w:lang w:eastAsia="en-GB"/>
        </w:rPr>
        <w:t>Forestry</w:t>
      </w:r>
      <w:r w:rsidR="008415B7" w:rsidRPr="00160C81">
        <w:rPr>
          <w:sz w:val="20"/>
          <w:szCs w:val="20"/>
          <w:lang w:eastAsia="en-GB"/>
        </w:rPr>
        <w:t xml:space="preserve"> </w:t>
      </w:r>
      <w:r w:rsidRPr="00160C81">
        <w:rPr>
          <w:sz w:val="20"/>
          <w:szCs w:val="20"/>
          <w:lang w:eastAsia="en-GB"/>
        </w:rPr>
        <w:t>Management,</w:t>
      </w:r>
      <w:r w:rsidR="008415B7" w:rsidRPr="00160C81">
        <w:rPr>
          <w:sz w:val="20"/>
          <w:szCs w:val="20"/>
          <w:lang w:eastAsia="en-GB"/>
        </w:rPr>
        <w:t xml:space="preserve"> </w:t>
      </w:r>
      <w:r w:rsidRPr="00160C81">
        <w:rPr>
          <w:sz w:val="20"/>
          <w:szCs w:val="20"/>
          <w:lang w:eastAsia="en-GB"/>
        </w:rPr>
        <w:t>Evaluation</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Coordinating</w:t>
      </w:r>
      <w:r w:rsidR="008415B7" w:rsidRPr="00160C81">
        <w:rPr>
          <w:sz w:val="20"/>
          <w:szCs w:val="20"/>
          <w:lang w:eastAsia="en-GB"/>
        </w:rPr>
        <w:t xml:space="preserve"> </w:t>
      </w:r>
      <w:r w:rsidRPr="00160C81">
        <w:rPr>
          <w:sz w:val="20"/>
          <w:szCs w:val="20"/>
          <w:lang w:eastAsia="en-GB"/>
        </w:rPr>
        <w:t>Unit</w:t>
      </w:r>
      <w:r w:rsidR="008415B7" w:rsidRPr="00160C81">
        <w:rPr>
          <w:sz w:val="20"/>
          <w:szCs w:val="20"/>
          <w:lang w:eastAsia="en-GB"/>
        </w:rPr>
        <w:t xml:space="preserve"> </w:t>
      </w:r>
      <w:r w:rsidRPr="00160C81">
        <w:rPr>
          <w:sz w:val="20"/>
          <w:szCs w:val="20"/>
          <w:lang w:eastAsia="en-GB"/>
        </w:rPr>
        <w:t>(FORMECU),</w:t>
      </w:r>
      <w:r w:rsidR="008415B7" w:rsidRPr="00160C81">
        <w:rPr>
          <w:sz w:val="20"/>
          <w:szCs w:val="20"/>
          <w:lang w:eastAsia="en-GB"/>
        </w:rPr>
        <w:t xml:space="preserve"> </w:t>
      </w:r>
      <w:r w:rsidRPr="00160C81">
        <w:rPr>
          <w:sz w:val="20"/>
          <w:szCs w:val="20"/>
          <w:lang w:eastAsia="en-GB"/>
        </w:rPr>
        <w:t>Abuja.</w:t>
      </w:r>
      <w:r w:rsidR="008415B7" w:rsidRPr="00160C81">
        <w:rPr>
          <w:sz w:val="20"/>
          <w:szCs w:val="20"/>
          <w:lang w:eastAsia="en-GB"/>
        </w:rPr>
        <w:t xml:space="preserve"> </w:t>
      </w:r>
      <w:r w:rsidRPr="00160C81">
        <w:rPr>
          <w:sz w:val="20"/>
          <w:szCs w:val="20"/>
          <w:lang w:eastAsia="en-GB"/>
        </w:rPr>
        <w:t>164pp</w:t>
      </w:r>
      <w:r w:rsidR="006C60E8" w:rsidRPr="00160C81">
        <w:rPr>
          <w:rFonts w:eastAsiaTheme="minorEastAsia" w:hint="eastAsia"/>
          <w:sz w:val="20"/>
          <w:szCs w:val="20"/>
          <w:lang w:eastAsia="zh-CN"/>
        </w:rPr>
        <w:t>.</w:t>
      </w:r>
    </w:p>
    <w:p w:rsidR="006C60E8" w:rsidRPr="00160C81" w:rsidRDefault="00167E6E" w:rsidP="006C60E8">
      <w:pPr>
        <w:pStyle w:val="ListParagraph"/>
        <w:numPr>
          <w:ilvl w:val="0"/>
          <w:numId w:val="3"/>
        </w:numPr>
        <w:snapToGrid w:val="0"/>
        <w:spacing w:line="240" w:lineRule="auto"/>
        <w:rPr>
          <w:sz w:val="20"/>
          <w:szCs w:val="20"/>
        </w:rPr>
      </w:pPr>
      <w:proofErr w:type="spellStart"/>
      <w:r w:rsidRPr="00160C81">
        <w:rPr>
          <w:sz w:val="20"/>
          <w:szCs w:val="20"/>
        </w:rPr>
        <w:lastRenderedPageBreak/>
        <w:t>Popoola</w:t>
      </w:r>
      <w:proofErr w:type="spellEnd"/>
      <w:r w:rsidRPr="00160C81">
        <w:rPr>
          <w:sz w:val="20"/>
          <w:szCs w:val="20"/>
        </w:rPr>
        <w:t>,</w:t>
      </w:r>
      <w:r w:rsidR="008415B7" w:rsidRPr="00160C81">
        <w:rPr>
          <w:sz w:val="20"/>
          <w:szCs w:val="20"/>
        </w:rPr>
        <w:t xml:space="preserve"> </w:t>
      </w:r>
      <w:r w:rsidRPr="00160C81">
        <w:rPr>
          <w:sz w:val="20"/>
          <w:szCs w:val="20"/>
        </w:rPr>
        <w:t>L</w:t>
      </w:r>
      <w:r w:rsidR="008415B7" w:rsidRPr="00160C81">
        <w:rPr>
          <w:sz w:val="20"/>
          <w:szCs w:val="20"/>
        </w:rPr>
        <w:t xml:space="preserve"> </w:t>
      </w:r>
      <w:r w:rsidRPr="00160C81">
        <w:rPr>
          <w:sz w:val="20"/>
          <w:szCs w:val="20"/>
        </w:rPr>
        <w:t>and</w:t>
      </w:r>
      <w:r w:rsidR="008415B7" w:rsidRPr="00160C81">
        <w:rPr>
          <w:sz w:val="20"/>
          <w:szCs w:val="20"/>
        </w:rPr>
        <w:t xml:space="preserve"> </w:t>
      </w:r>
      <w:proofErr w:type="spellStart"/>
      <w:r w:rsidRPr="00160C81">
        <w:rPr>
          <w:sz w:val="20"/>
          <w:szCs w:val="20"/>
        </w:rPr>
        <w:t>Adebusoye</w:t>
      </w:r>
      <w:proofErr w:type="spellEnd"/>
      <w:r w:rsidR="006C60E8" w:rsidRPr="00160C81">
        <w:rPr>
          <w:sz w:val="20"/>
          <w:szCs w:val="20"/>
        </w:rPr>
        <w:t>, T</w:t>
      </w:r>
      <w:r w:rsidRPr="00160C81">
        <w:rPr>
          <w:sz w:val="20"/>
          <w:szCs w:val="20"/>
        </w:rPr>
        <w:t>.A.</w:t>
      </w:r>
      <w:r w:rsidR="008415B7" w:rsidRPr="00160C81">
        <w:rPr>
          <w:sz w:val="20"/>
          <w:szCs w:val="20"/>
        </w:rPr>
        <w:t xml:space="preserve"> </w:t>
      </w:r>
      <w:r w:rsidRPr="00160C81">
        <w:rPr>
          <w:sz w:val="20"/>
          <w:szCs w:val="20"/>
        </w:rPr>
        <w:t>2002.</w:t>
      </w:r>
      <w:r w:rsidR="008415B7" w:rsidRPr="00160C81">
        <w:rPr>
          <w:sz w:val="20"/>
          <w:szCs w:val="20"/>
        </w:rPr>
        <w:t xml:space="preserve"> </w:t>
      </w:r>
      <w:r w:rsidRPr="00160C81">
        <w:rPr>
          <w:sz w:val="20"/>
          <w:szCs w:val="20"/>
        </w:rPr>
        <w:t>Economic</w:t>
      </w:r>
      <w:r w:rsidR="008415B7" w:rsidRPr="00160C81">
        <w:rPr>
          <w:sz w:val="20"/>
          <w:szCs w:val="20"/>
        </w:rPr>
        <w:t xml:space="preserve"> </w:t>
      </w:r>
      <w:r w:rsidRPr="00160C81">
        <w:rPr>
          <w:sz w:val="20"/>
          <w:szCs w:val="20"/>
        </w:rPr>
        <w:t>analysis</w:t>
      </w:r>
      <w:r w:rsidR="008415B7" w:rsidRPr="00160C81">
        <w:rPr>
          <w:sz w:val="20"/>
          <w:szCs w:val="20"/>
        </w:rPr>
        <w:t xml:space="preserve"> </w:t>
      </w:r>
      <w:r w:rsidRPr="00160C81">
        <w:rPr>
          <w:sz w:val="20"/>
          <w:szCs w:val="20"/>
        </w:rPr>
        <w:t>of</w:t>
      </w:r>
      <w:r w:rsidR="008415B7" w:rsidRPr="00160C81">
        <w:rPr>
          <w:sz w:val="20"/>
          <w:szCs w:val="20"/>
        </w:rPr>
        <w:t xml:space="preserve"> </w:t>
      </w:r>
      <w:r w:rsidRPr="00160C81">
        <w:rPr>
          <w:sz w:val="20"/>
          <w:szCs w:val="20"/>
        </w:rPr>
        <w:t>parquet</w:t>
      </w:r>
      <w:r w:rsidR="008415B7" w:rsidRPr="00160C81">
        <w:rPr>
          <w:sz w:val="20"/>
          <w:szCs w:val="20"/>
        </w:rPr>
        <w:t xml:space="preserve"> </w:t>
      </w:r>
      <w:r w:rsidRPr="00160C81">
        <w:rPr>
          <w:sz w:val="20"/>
          <w:szCs w:val="20"/>
        </w:rPr>
        <w:t>production</w:t>
      </w:r>
      <w:r w:rsidR="008415B7" w:rsidRPr="00160C81">
        <w:rPr>
          <w:sz w:val="20"/>
          <w:szCs w:val="20"/>
        </w:rPr>
        <w:t xml:space="preserve"> </w:t>
      </w:r>
      <w:r w:rsidRPr="00160C81">
        <w:rPr>
          <w:sz w:val="20"/>
          <w:szCs w:val="20"/>
        </w:rPr>
        <w:t>in</w:t>
      </w:r>
      <w:r w:rsidR="008415B7" w:rsidRPr="00160C81">
        <w:rPr>
          <w:sz w:val="20"/>
          <w:szCs w:val="20"/>
        </w:rPr>
        <w:t xml:space="preserve"> </w:t>
      </w:r>
      <w:r w:rsidRPr="00160C81">
        <w:rPr>
          <w:sz w:val="20"/>
          <w:szCs w:val="20"/>
        </w:rPr>
        <w:t>Nigeria.</w:t>
      </w:r>
      <w:r w:rsidR="008415B7" w:rsidRPr="00160C81">
        <w:rPr>
          <w:sz w:val="20"/>
          <w:szCs w:val="20"/>
        </w:rPr>
        <w:t xml:space="preserve"> </w:t>
      </w:r>
      <w:r w:rsidRPr="00160C81">
        <w:rPr>
          <w:i/>
          <w:sz w:val="20"/>
          <w:szCs w:val="20"/>
        </w:rPr>
        <w:t>Nigerian</w:t>
      </w:r>
      <w:r w:rsidR="008415B7" w:rsidRPr="00160C81">
        <w:rPr>
          <w:i/>
          <w:sz w:val="20"/>
          <w:szCs w:val="20"/>
        </w:rPr>
        <w:t xml:space="preserve"> </w:t>
      </w:r>
      <w:r w:rsidRPr="00160C81">
        <w:rPr>
          <w:i/>
          <w:sz w:val="20"/>
          <w:szCs w:val="20"/>
        </w:rPr>
        <w:t>Journal</w:t>
      </w:r>
      <w:r w:rsidR="008415B7" w:rsidRPr="00160C81">
        <w:rPr>
          <w:i/>
          <w:sz w:val="20"/>
          <w:szCs w:val="20"/>
        </w:rPr>
        <w:t xml:space="preserve"> </w:t>
      </w:r>
      <w:r w:rsidRPr="00160C81">
        <w:rPr>
          <w:i/>
          <w:sz w:val="20"/>
          <w:szCs w:val="20"/>
        </w:rPr>
        <w:t>of</w:t>
      </w:r>
      <w:r w:rsidR="008415B7" w:rsidRPr="00160C81">
        <w:rPr>
          <w:i/>
          <w:sz w:val="20"/>
          <w:szCs w:val="20"/>
        </w:rPr>
        <w:t xml:space="preserve"> </w:t>
      </w:r>
      <w:r w:rsidRPr="00160C81">
        <w:rPr>
          <w:i/>
          <w:sz w:val="20"/>
          <w:szCs w:val="20"/>
        </w:rPr>
        <w:t>Science</w:t>
      </w:r>
      <w:r w:rsidR="008415B7" w:rsidRPr="00160C81">
        <w:rPr>
          <w:sz w:val="20"/>
          <w:szCs w:val="20"/>
        </w:rPr>
        <w:t xml:space="preserve"> </w:t>
      </w:r>
      <w:r w:rsidRPr="00160C81">
        <w:rPr>
          <w:sz w:val="20"/>
          <w:szCs w:val="20"/>
        </w:rPr>
        <w:t>vol.36</w:t>
      </w:r>
      <w:r w:rsidR="008415B7" w:rsidRPr="00160C81">
        <w:rPr>
          <w:sz w:val="20"/>
          <w:szCs w:val="20"/>
        </w:rPr>
        <w:t xml:space="preserve"> </w:t>
      </w:r>
      <w:r w:rsidRPr="00160C81">
        <w:rPr>
          <w:sz w:val="20"/>
          <w:szCs w:val="20"/>
        </w:rPr>
        <w:t>No.2</w:t>
      </w:r>
      <w:r w:rsidR="008415B7" w:rsidRPr="00160C81">
        <w:rPr>
          <w:sz w:val="20"/>
          <w:szCs w:val="20"/>
        </w:rPr>
        <w:t xml:space="preserve"> </w:t>
      </w:r>
      <w:r w:rsidRPr="00160C81">
        <w:rPr>
          <w:sz w:val="20"/>
          <w:szCs w:val="20"/>
        </w:rPr>
        <w:t>(2002)</w:t>
      </w:r>
      <w:r w:rsidR="008415B7" w:rsidRPr="00160C81">
        <w:rPr>
          <w:sz w:val="20"/>
          <w:szCs w:val="20"/>
        </w:rPr>
        <w:t xml:space="preserve"> </w:t>
      </w:r>
      <w:r w:rsidRPr="00160C81">
        <w:rPr>
          <w:sz w:val="20"/>
          <w:szCs w:val="20"/>
        </w:rPr>
        <w:t>pp141-148.</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Popoola</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L.,</w:t>
      </w:r>
      <w:r w:rsidR="008415B7" w:rsidRPr="00160C81">
        <w:rPr>
          <w:sz w:val="20"/>
          <w:szCs w:val="20"/>
          <w:lang w:eastAsia="en-GB"/>
        </w:rPr>
        <w:t xml:space="preserve"> </w:t>
      </w:r>
      <w:r w:rsidRPr="00160C81">
        <w:rPr>
          <w:sz w:val="20"/>
          <w:szCs w:val="20"/>
          <w:lang w:eastAsia="en-GB"/>
        </w:rPr>
        <w:t>2010.</w:t>
      </w:r>
      <w:r w:rsidR="008415B7" w:rsidRPr="00160C81">
        <w:rPr>
          <w:sz w:val="20"/>
          <w:szCs w:val="20"/>
          <w:lang w:eastAsia="en-GB"/>
        </w:rPr>
        <w:t xml:space="preserve"> </w:t>
      </w:r>
      <w:r w:rsidRPr="00160C81">
        <w:rPr>
          <w:sz w:val="20"/>
          <w:szCs w:val="20"/>
          <w:lang w:eastAsia="en-GB"/>
        </w:rPr>
        <w:t>Chainsaw</w:t>
      </w:r>
      <w:r w:rsidR="008415B7" w:rsidRPr="00160C81">
        <w:rPr>
          <w:sz w:val="20"/>
          <w:szCs w:val="20"/>
          <w:lang w:eastAsia="en-GB"/>
        </w:rPr>
        <w:t xml:space="preserve"> </w:t>
      </w:r>
      <w:r w:rsidRPr="00160C81">
        <w:rPr>
          <w:sz w:val="20"/>
          <w:szCs w:val="20"/>
          <w:lang w:eastAsia="en-GB"/>
        </w:rPr>
        <w:t>milling</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Nigeria.</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Chainsaw</w:t>
      </w:r>
      <w:r w:rsidR="008415B7" w:rsidRPr="00160C81">
        <w:rPr>
          <w:sz w:val="20"/>
          <w:szCs w:val="20"/>
          <w:lang w:eastAsia="en-GB"/>
        </w:rPr>
        <w:t xml:space="preserve"> </w:t>
      </w:r>
      <w:r w:rsidRPr="00160C81">
        <w:rPr>
          <w:sz w:val="20"/>
          <w:szCs w:val="20"/>
          <w:lang w:eastAsia="en-GB"/>
        </w:rPr>
        <w:t>milling:</w:t>
      </w:r>
      <w:r w:rsidR="008415B7" w:rsidRPr="00160C81">
        <w:rPr>
          <w:sz w:val="20"/>
          <w:szCs w:val="20"/>
          <w:lang w:eastAsia="en-GB"/>
        </w:rPr>
        <w:t xml:space="preserve"> </w:t>
      </w:r>
      <w:r w:rsidRPr="00160C81">
        <w:rPr>
          <w:sz w:val="20"/>
          <w:szCs w:val="20"/>
          <w:lang w:eastAsia="en-GB"/>
        </w:rPr>
        <w:t>Supplier</w:t>
      </w:r>
      <w:r w:rsidR="008415B7" w:rsidRPr="00160C81">
        <w:rPr>
          <w:sz w:val="20"/>
          <w:szCs w:val="20"/>
          <w:lang w:eastAsia="en-GB"/>
        </w:rPr>
        <w:t xml:space="preserve"> </w:t>
      </w:r>
      <w:r w:rsidRPr="00160C81">
        <w:rPr>
          <w:sz w:val="20"/>
          <w:szCs w:val="20"/>
          <w:lang w:eastAsia="en-GB"/>
        </w:rPr>
        <w:t>to</w:t>
      </w:r>
      <w:r w:rsidR="008415B7" w:rsidRPr="00160C81">
        <w:rPr>
          <w:sz w:val="20"/>
          <w:szCs w:val="20"/>
          <w:lang w:eastAsia="en-GB"/>
        </w:rPr>
        <w:t xml:space="preserve"> </w:t>
      </w:r>
      <w:r w:rsidRPr="00160C81">
        <w:rPr>
          <w:sz w:val="20"/>
          <w:szCs w:val="20"/>
          <w:lang w:eastAsia="en-GB"/>
        </w:rPr>
        <w:t>local</w:t>
      </w:r>
      <w:r w:rsidR="008415B7" w:rsidRPr="00160C81">
        <w:rPr>
          <w:sz w:val="20"/>
          <w:szCs w:val="20"/>
          <w:lang w:eastAsia="en-GB"/>
        </w:rPr>
        <w:t xml:space="preserve"> </w:t>
      </w:r>
      <w:r w:rsidRPr="00160C81">
        <w:rPr>
          <w:sz w:val="20"/>
          <w:szCs w:val="20"/>
          <w:lang w:eastAsia="en-GB"/>
        </w:rPr>
        <w:t>markets.</w:t>
      </w:r>
      <w:r w:rsidR="008415B7" w:rsidRPr="00160C81">
        <w:rPr>
          <w:sz w:val="20"/>
          <w:szCs w:val="20"/>
          <w:lang w:eastAsia="en-GB"/>
        </w:rPr>
        <w:t xml:space="preserve"> </w:t>
      </w:r>
      <w:r w:rsidRPr="00160C81">
        <w:rPr>
          <w:sz w:val="20"/>
          <w:szCs w:val="20"/>
          <w:lang w:eastAsia="en-GB"/>
        </w:rPr>
        <w:t>ETRN</w:t>
      </w:r>
      <w:r w:rsidR="008415B7" w:rsidRPr="00160C81">
        <w:rPr>
          <w:sz w:val="20"/>
          <w:szCs w:val="20"/>
          <w:lang w:eastAsia="en-GB"/>
        </w:rPr>
        <w:t xml:space="preserve"> </w:t>
      </w:r>
      <w:r w:rsidRPr="00160C81">
        <w:rPr>
          <w:sz w:val="20"/>
          <w:szCs w:val="20"/>
          <w:lang w:eastAsia="en-GB"/>
        </w:rPr>
        <w:t>News</w:t>
      </w:r>
      <w:r w:rsidR="008415B7" w:rsidRPr="00160C81">
        <w:rPr>
          <w:sz w:val="20"/>
          <w:szCs w:val="20"/>
          <w:lang w:eastAsia="en-GB"/>
        </w:rPr>
        <w:t xml:space="preserve"> </w:t>
      </w:r>
      <w:r w:rsidRPr="00160C81">
        <w:rPr>
          <w:sz w:val="20"/>
          <w:szCs w:val="20"/>
          <w:lang w:eastAsia="en-GB"/>
        </w:rPr>
        <w:t>52,</w:t>
      </w:r>
      <w:r w:rsidR="008415B7" w:rsidRPr="00160C81">
        <w:rPr>
          <w:sz w:val="20"/>
          <w:szCs w:val="20"/>
          <w:lang w:eastAsia="en-GB"/>
        </w:rPr>
        <w:t xml:space="preserve"> </w:t>
      </w:r>
      <w:r w:rsidRPr="00160C81">
        <w:rPr>
          <w:sz w:val="20"/>
          <w:szCs w:val="20"/>
          <w:lang w:eastAsia="en-GB"/>
        </w:rPr>
        <w:t>December,</w:t>
      </w:r>
      <w:r w:rsidR="008415B7" w:rsidRPr="00160C81">
        <w:rPr>
          <w:sz w:val="20"/>
          <w:szCs w:val="20"/>
          <w:lang w:eastAsia="en-GB"/>
        </w:rPr>
        <w:t xml:space="preserve"> </w:t>
      </w:r>
      <w:r w:rsidRPr="00160C81">
        <w:rPr>
          <w:sz w:val="20"/>
          <w:szCs w:val="20"/>
          <w:lang w:eastAsia="en-GB"/>
        </w:rPr>
        <w:t>2010.</w:t>
      </w:r>
      <w:r w:rsidR="008415B7" w:rsidRPr="00160C81">
        <w:rPr>
          <w:sz w:val="20"/>
          <w:szCs w:val="20"/>
          <w:lang w:eastAsia="en-GB"/>
        </w:rPr>
        <w:t xml:space="preserve"> </w:t>
      </w:r>
      <w:r w:rsidRPr="00160C81">
        <w:rPr>
          <w:sz w:val="20"/>
          <w:szCs w:val="20"/>
          <w:lang w:eastAsia="en-GB"/>
        </w:rPr>
        <w:t>Pp181-187</w:t>
      </w:r>
      <w:r w:rsidR="006C60E8" w:rsidRPr="00160C81">
        <w:rPr>
          <w:rFonts w:eastAsiaTheme="minorEastAsia" w:hint="eastAsia"/>
          <w:sz w:val="20"/>
          <w:szCs w:val="20"/>
          <w:lang w:eastAsia="zh-CN"/>
        </w:rPr>
        <w:t>.</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Popoola</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L.,</w:t>
      </w:r>
      <w:r w:rsidR="008415B7" w:rsidRPr="00160C81">
        <w:rPr>
          <w:sz w:val="20"/>
          <w:szCs w:val="20"/>
          <w:lang w:eastAsia="en-GB"/>
        </w:rPr>
        <w:t xml:space="preserve"> </w:t>
      </w:r>
      <w:r w:rsidRPr="00160C81">
        <w:rPr>
          <w:sz w:val="20"/>
          <w:szCs w:val="20"/>
          <w:lang w:eastAsia="en-GB"/>
        </w:rPr>
        <w:t>2011.</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Law</w:t>
      </w:r>
      <w:r w:rsidR="008415B7" w:rsidRPr="00160C81">
        <w:rPr>
          <w:sz w:val="20"/>
          <w:szCs w:val="20"/>
          <w:lang w:eastAsia="en-GB"/>
        </w:rPr>
        <w:t xml:space="preserve"> </w:t>
      </w:r>
      <w:r w:rsidRPr="00160C81">
        <w:rPr>
          <w:sz w:val="20"/>
          <w:szCs w:val="20"/>
          <w:lang w:eastAsia="en-GB"/>
        </w:rPr>
        <w:t>Enforcement</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Governance</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Trade</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Sub-Humid</w:t>
      </w:r>
      <w:r w:rsidR="008415B7" w:rsidRPr="00160C81">
        <w:rPr>
          <w:sz w:val="20"/>
          <w:szCs w:val="20"/>
          <w:lang w:eastAsia="en-GB"/>
        </w:rPr>
        <w:t xml:space="preserve"> </w:t>
      </w:r>
      <w:r w:rsidRPr="00160C81">
        <w:rPr>
          <w:sz w:val="20"/>
          <w:szCs w:val="20"/>
          <w:lang w:eastAsia="en-GB"/>
        </w:rPr>
        <w:t>West</w:t>
      </w:r>
      <w:r w:rsidR="008415B7" w:rsidRPr="00160C81">
        <w:rPr>
          <w:sz w:val="20"/>
          <w:szCs w:val="20"/>
          <w:lang w:eastAsia="en-GB"/>
        </w:rPr>
        <w:t xml:space="preserve"> </w:t>
      </w:r>
      <w:r w:rsidRPr="00160C81">
        <w:rPr>
          <w:sz w:val="20"/>
          <w:szCs w:val="20"/>
          <w:lang w:eastAsia="en-GB"/>
        </w:rPr>
        <w:t>Africa.</w:t>
      </w:r>
      <w:r w:rsidR="008415B7" w:rsidRPr="00160C81">
        <w:rPr>
          <w:sz w:val="20"/>
          <w:szCs w:val="20"/>
          <w:lang w:eastAsia="en-GB"/>
        </w:rPr>
        <w:t xml:space="preserve"> </w:t>
      </w:r>
      <w:r w:rsidRPr="00160C81">
        <w:rPr>
          <w:sz w:val="20"/>
          <w:szCs w:val="20"/>
          <w:lang w:eastAsia="en-GB"/>
        </w:rPr>
        <w:t>African</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Forum,</w:t>
      </w:r>
      <w:r w:rsidR="008415B7" w:rsidRPr="00160C81">
        <w:rPr>
          <w:sz w:val="20"/>
          <w:szCs w:val="20"/>
          <w:lang w:eastAsia="en-GB"/>
        </w:rPr>
        <w:t xml:space="preserve"> </w:t>
      </w:r>
      <w:r w:rsidRPr="00160C81">
        <w:rPr>
          <w:sz w:val="20"/>
          <w:szCs w:val="20"/>
          <w:lang w:eastAsia="en-GB"/>
        </w:rPr>
        <w:t>Working</w:t>
      </w:r>
      <w:r w:rsidR="008415B7" w:rsidRPr="00160C81">
        <w:rPr>
          <w:sz w:val="20"/>
          <w:szCs w:val="20"/>
          <w:lang w:eastAsia="en-GB"/>
        </w:rPr>
        <w:t xml:space="preserve"> </w:t>
      </w:r>
      <w:r w:rsidRPr="00160C81">
        <w:rPr>
          <w:sz w:val="20"/>
          <w:szCs w:val="20"/>
          <w:lang w:eastAsia="en-GB"/>
        </w:rPr>
        <w:t>Paper</w:t>
      </w:r>
      <w:r w:rsidR="008415B7" w:rsidRPr="00160C81">
        <w:rPr>
          <w:sz w:val="20"/>
          <w:szCs w:val="20"/>
          <w:lang w:eastAsia="en-GB"/>
        </w:rPr>
        <w:t xml:space="preserve"> </w:t>
      </w:r>
      <w:r w:rsidRPr="00160C81">
        <w:rPr>
          <w:sz w:val="20"/>
          <w:szCs w:val="20"/>
          <w:lang w:eastAsia="en-GB"/>
        </w:rPr>
        <w:t>Series,</w:t>
      </w:r>
      <w:r w:rsidR="008415B7" w:rsidRPr="00160C81">
        <w:rPr>
          <w:sz w:val="20"/>
          <w:szCs w:val="20"/>
          <w:lang w:eastAsia="en-GB"/>
        </w:rPr>
        <w:t xml:space="preserve"> </w:t>
      </w:r>
      <w:r w:rsidRPr="00160C81">
        <w:rPr>
          <w:sz w:val="20"/>
          <w:szCs w:val="20"/>
          <w:lang w:eastAsia="en-GB"/>
        </w:rPr>
        <w:t>Vol.</w:t>
      </w:r>
      <w:r w:rsidR="008415B7" w:rsidRPr="00160C81">
        <w:rPr>
          <w:sz w:val="20"/>
          <w:szCs w:val="20"/>
          <w:lang w:eastAsia="en-GB"/>
        </w:rPr>
        <w:t xml:space="preserve"> </w:t>
      </w:r>
      <w:r w:rsidRPr="00160C81">
        <w:rPr>
          <w:sz w:val="20"/>
          <w:szCs w:val="20"/>
          <w:lang w:eastAsia="en-GB"/>
        </w:rPr>
        <w:t>(1)2:43pp</w:t>
      </w:r>
      <w:r w:rsidR="006C60E8" w:rsidRPr="00160C81">
        <w:rPr>
          <w:rFonts w:eastAsiaTheme="minorEastAsia" w:hint="eastAsia"/>
          <w:sz w:val="20"/>
          <w:szCs w:val="20"/>
          <w:lang w:eastAsia="zh-CN"/>
        </w:rPr>
        <w:t>.</w:t>
      </w:r>
    </w:p>
    <w:p w:rsidR="006C60E8" w:rsidRPr="00160C81" w:rsidRDefault="00167E6E" w:rsidP="006C60E8">
      <w:pPr>
        <w:pStyle w:val="ListParagraph"/>
        <w:numPr>
          <w:ilvl w:val="0"/>
          <w:numId w:val="3"/>
        </w:numPr>
        <w:snapToGrid w:val="0"/>
        <w:spacing w:line="240" w:lineRule="auto"/>
        <w:rPr>
          <w:sz w:val="20"/>
          <w:szCs w:val="20"/>
          <w:lang w:eastAsia="en-GB"/>
        </w:rPr>
      </w:pPr>
      <w:proofErr w:type="spellStart"/>
      <w:r w:rsidRPr="00160C81">
        <w:rPr>
          <w:sz w:val="20"/>
          <w:szCs w:val="20"/>
          <w:lang w:eastAsia="en-GB"/>
        </w:rPr>
        <w:t>Popoola</w:t>
      </w:r>
      <w:proofErr w:type="spellEnd"/>
      <w:r w:rsidRPr="00160C81">
        <w:rPr>
          <w:sz w:val="20"/>
          <w:szCs w:val="20"/>
          <w:lang w:eastAsia="en-GB"/>
        </w:rPr>
        <w:t>,</w:t>
      </w:r>
      <w:r w:rsidR="008415B7" w:rsidRPr="00160C81">
        <w:rPr>
          <w:sz w:val="20"/>
          <w:szCs w:val="20"/>
          <w:lang w:eastAsia="en-GB"/>
        </w:rPr>
        <w:t xml:space="preserve"> </w:t>
      </w:r>
      <w:r w:rsidRPr="00160C81">
        <w:rPr>
          <w:sz w:val="20"/>
          <w:szCs w:val="20"/>
          <w:lang w:eastAsia="en-GB"/>
        </w:rPr>
        <w:t>L.</w:t>
      </w:r>
      <w:r w:rsidR="008415B7" w:rsidRPr="00160C81">
        <w:rPr>
          <w:sz w:val="20"/>
          <w:szCs w:val="20"/>
          <w:lang w:eastAsia="en-GB"/>
        </w:rPr>
        <w:t xml:space="preserve"> </w:t>
      </w:r>
      <w:r w:rsidRPr="00160C81">
        <w:rPr>
          <w:sz w:val="20"/>
          <w:szCs w:val="20"/>
          <w:lang w:eastAsia="en-GB"/>
        </w:rPr>
        <w:t>2014.</w:t>
      </w:r>
      <w:r w:rsidR="008415B7" w:rsidRPr="00160C81">
        <w:rPr>
          <w:sz w:val="20"/>
          <w:szCs w:val="20"/>
          <w:lang w:eastAsia="en-GB"/>
        </w:rPr>
        <w:t xml:space="preserve"> </w:t>
      </w:r>
      <w:r w:rsidRPr="00160C81">
        <w:rPr>
          <w:sz w:val="20"/>
          <w:szCs w:val="20"/>
          <w:lang w:eastAsia="en-GB"/>
        </w:rPr>
        <w:t>Cross-border</w:t>
      </w:r>
      <w:r w:rsidR="008415B7" w:rsidRPr="00160C81">
        <w:rPr>
          <w:sz w:val="20"/>
          <w:szCs w:val="20"/>
          <w:lang w:eastAsia="en-GB"/>
        </w:rPr>
        <w:t xml:space="preserve"> </w:t>
      </w:r>
      <w:r w:rsidRPr="00160C81">
        <w:rPr>
          <w:sz w:val="20"/>
          <w:szCs w:val="20"/>
          <w:lang w:eastAsia="en-GB"/>
        </w:rPr>
        <w:t>trade</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products</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services</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trade</w:t>
      </w:r>
      <w:r w:rsidR="008415B7" w:rsidRPr="00160C81">
        <w:rPr>
          <w:sz w:val="20"/>
          <w:szCs w:val="20"/>
          <w:lang w:eastAsia="en-GB"/>
        </w:rPr>
        <w:t xml:space="preserve"> </w:t>
      </w:r>
      <w:r w:rsidRPr="00160C81">
        <w:rPr>
          <w:sz w:val="20"/>
          <w:szCs w:val="20"/>
          <w:lang w:eastAsia="en-GB"/>
        </w:rPr>
        <w:t>impacts</w:t>
      </w:r>
      <w:r w:rsidR="008415B7" w:rsidRPr="00160C81">
        <w:rPr>
          <w:sz w:val="20"/>
          <w:szCs w:val="20"/>
          <w:lang w:eastAsia="en-GB"/>
        </w:rPr>
        <w:t xml:space="preserve"> </w:t>
      </w:r>
      <w:r w:rsidRPr="00160C81">
        <w:rPr>
          <w:sz w:val="20"/>
          <w:szCs w:val="20"/>
          <w:lang w:eastAsia="en-GB"/>
        </w:rPr>
        <w:t>in</w:t>
      </w:r>
      <w:r w:rsidR="008415B7" w:rsidRPr="00160C81">
        <w:rPr>
          <w:sz w:val="20"/>
          <w:szCs w:val="20"/>
          <w:lang w:eastAsia="en-GB"/>
        </w:rPr>
        <w:t xml:space="preserve"> </w:t>
      </w:r>
      <w:r w:rsidRPr="00160C81">
        <w:rPr>
          <w:sz w:val="20"/>
          <w:szCs w:val="20"/>
          <w:lang w:eastAsia="en-GB"/>
        </w:rPr>
        <w:t>West</w:t>
      </w:r>
      <w:r w:rsidR="008415B7" w:rsidRPr="00160C81">
        <w:rPr>
          <w:sz w:val="20"/>
          <w:szCs w:val="20"/>
          <w:lang w:eastAsia="en-GB"/>
        </w:rPr>
        <w:t xml:space="preserve"> </w:t>
      </w:r>
      <w:r w:rsidRPr="00160C81">
        <w:rPr>
          <w:sz w:val="20"/>
          <w:szCs w:val="20"/>
          <w:lang w:eastAsia="en-GB"/>
        </w:rPr>
        <w:t>Africa.</w:t>
      </w:r>
      <w:r w:rsidR="008415B7" w:rsidRPr="00160C81">
        <w:rPr>
          <w:sz w:val="20"/>
          <w:szCs w:val="20"/>
          <w:lang w:eastAsia="en-GB"/>
        </w:rPr>
        <w:t xml:space="preserve"> </w:t>
      </w:r>
      <w:r w:rsidRPr="00160C81">
        <w:rPr>
          <w:sz w:val="20"/>
          <w:szCs w:val="20"/>
          <w:lang w:eastAsia="en-GB"/>
        </w:rPr>
        <w:t>African</w:t>
      </w:r>
      <w:r w:rsidR="008415B7" w:rsidRPr="00160C81">
        <w:rPr>
          <w:sz w:val="20"/>
          <w:szCs w:val="20"/>
          <w:lang w:eastAsia="en-GB"/>
        </w:rPr>
        <w:t xml:space="preserve"> </w:t>
      </w:r>
      <w:r w:rsidRPr="00160C81">
        <w:rPr>
          <w:sz w:val="20"/>
          <w:szCs w:val="20"/>
          <w:lang w:eastAsia="en-GB"/>
        </w:rPr>
        <w:t>Forest</w:t>
      </w:r>
      <w:r w:rsidR="008415B7" w:rsidRPr="00160C81">
        <w:rPr>
          <w:sz w:val="20"/>
          <w:szCs w:val="20"/>
          <w:lang w:eastAsia="en-GB"/>
        </w:rPr>
        <w:t xml:space="preserve"> </w:t>
      </w:r>
      <w:r w:rsidRPr="00160C81">
        <w:rPr>
          <w:sz w:val="20"/>
          <w:szCs w:val="20"/>
          <w:lang w:eastAsia="en-GB"/>
        </w:rPr>
        <w:t>Forum,</w:t>
      </w:r>
      <w:r w:rsidR="008415B7" w:rsidRPr="00160C81">
        <w:rPr>
          <w:sz w:val="20"/>
          <w:szCs w:val="20"/>
          <w:lang w:eastAsia="en-GB"/>
        </w:rPr>
        <w:t xml:space="preserve"> </w:t>
      </w:r>
      <w:r w:rsidRPr="00160C81">
        <w:rPr>
          <w:sz w:val="20"/>
          <w:szCs w:val="20"/>
          <w:lang w:eastAsia="en-GB"/>
        </w:rPr>
        <w:t>Working</w:t>
      </w:r>
      <w:r w:rsidR="008415B7" w:rsidRPr="00160C81">
        <w:rPr>
          <w:sz w:val="20"/>
          <w:szCs w:val="20"/>
          <w:lang w:eastAsia="en-GB"/>
        </w:rPr>
        <w:t xml:space="preserve"> </w:t>
      </w:r>
      <w:r w:rsidRPr="00160C81">
        <w:rPr>
          <w:sz w:val="20"/>
          <w:szCs w:val="20"/>
          <w:lang w:eastAsia="en-GB"/>
        </w:rPr>
        <w:t>Paper</w:t>
      </w:r>
      <w:r w:rsidR="008415B7" w:rsidRPr="00160C81">
        <w:rPr>
          <w:sz w:val="20"/>
          <w:szCs w:val="20"/>
          <w:lang w:eastAsia="en-GB"/>
        </w:rPr>
        <w:t xml:space="preserve"> </w:t>
      </w:r>
      <w:r w:rsidRPr="00160C81">
        <w:rPr>
          <w:sz w:val="20"/>
          <w:szCs w:val="20"/>
          <w:lang w:eastAsia="en-GB"/>
        </w:rPr>
        <w:t>Series,</w:t>
      </w:r>
      <w:r w:rsidR="008415B7" w:rsidRPr="00160C81">
        <w:rPr>
          <w:sz w:val="20"/>
          <w:szCs w:val="20"/>
          <w:lang w:eastAsia="en-GB"/>
        </w:rPr>
        <w:t xml:space="preserve"> </w:t>
      </w:r>
      <w:r w:rsidRPr="00160C81">
        <w:rPr>
          <w:sz w:val="20"/>
          <w:szCs w:val="20"/>
          <w:lang w:eastAsia="en-GB"/>
        </w:rPr>
        <w:t>Vol.</w:t>
      </w:r>
      <w:r w:rsidR="008415B7" w:rsidRPr="00160C81">
        <w:rPr>
          <w:sz w:val="20"/>
          <w:szCs w:val="20"/>
          <w:lang w:eastAsia="en-GB"/>
        </w:rPr>
        <w:t xml:space="preserve"> </w:t>
      </w:r>
      <w:r w:rsidRPr="00160C81">
        <w:rPr>
          <w:sz w:val="20"/>
          <w:szCs w:val="20"/>
          <w:lang w:eastAsia="en-GB"/>
        </w:rPr>
        <w:t>2(8),</w:t>
      </w:r>
      <w:r w:rsidR="008415B7" w:rsidRPr="00160C81">
        <w:rPr>
          <w:sz w:val="20"/>
          <w:szCs w:val="20"/>
          <w:lang w:eastAsia="en-GB"/>
        </w:rPr>
        <w:t xml:space="preserve"> </w:t>
      </w:r>
      <w:r w:rsidRPr="00160C81">
        <w:rPr>
          <w:sz w:val="20"/>
          <w:szCs w:val="20"/>
          <w:lang w:eastAsia="en-GB"/>
        </w:rPr>
        <w:t>56</w:t>
      </w:r>
      <w:r w:rsidR="008415B7" w:rsidRPr="00160C81">
        <w:rPr>
          <w:sz w:val="20"/>
          <w:szCs w:val="20"/>
          <w:lang w:eastAsia="en-GB"/>
        </w:rPr>
        <w:t xml:space="preserve"> </w:t>
      </w:r>
      <w:r w:rsidRPr="00160C81">
        <w:rPr>
          <w:sz w:val="20"/>
          <w:szCs w:val="20"/>
          <w:lang w:eastAsia="en-GB"/>
        </w:rPr>
        <w:t>pp.</w:t>
      </w:r>
    </w:p>
    <w:p w:rsidR="006C60E8" w:rsidRPr="00160C81" w:rsidRDefault="00167E6E" w:rsidP="006C60E8">
      <w:pPr>
        <w:pStyle w:val="ListParagraph"/>
        <w:numPr>
          <w:ilvl w:val="0"/>
          <w:numId w:val="3"/>
        </w:numPr>
        <w:snapToGrid w:val="0"/>
        <w:spacing w:line="240" w:lineRule="auto"/>
        <w:rPr>
          <w:sz w:val="20"/>
          <w:szCs w:val="20"/>
          <w:lang w:eastAsia="en-GB"/>
        </w:rPr>
      </w:pPr>
      <w:r w:rsidRPr="00160C81">
        <w:rPr>
          <w:sz w:val="20"/>
          <w:szCs w:val="20"/>
          <w:lang w:eastAsia="en-GB"/>
        </w:rPr>
        <w:t>RMRDC,</w:t>
      </w:r>
      <w:r w:rsidR="008415B7" w:rsidRPr="00160C81">
        <w:rPr>
          <w:sz w:val="20"/>
          <w:szCs w:val="20"/>
          <w:lang w:eastAsia="en-GB"/>
        </w:rPr>
        <w:t xml:space="preserve"> </w:t>
      </w:r>
      <w:r w:rsidRPr="00160C81">
        <w:rPr>
          <w:sz w:val="20"/>
          <w:szCs w:val="20"/>
          <w:lang w:eastAsia="en-GB"/>
        </w:rPr>
        <w:t>2003.</w:t>
      </w:r>
      <w:r w:rsidR="008415B7" w:rsidRPr="00160C81">
        <w:rPr>
          <w:sz w:val="20"/>
          <w:szCs w:val="20"/>
          <w:lang w:eastAsia="en-GB"/>
        </w:rPr>
        <w:t xml:space="preserve"> </w:t>
      </w:r>
      <w:r w:rsidRPr="00160C81">
        <w:rPr>
          <w:sz w:val="20"/>
          <w:szCs w:val="20"/>
          <w:lang w:eastAsia="en-GB"/>
        </w:rPr>
        <w:t>Multi-disciplinary</w:t>
      </w:r>
      <w:r w:rsidR="008415B7" w:rsidRPr="00160C81">
        <w:rPr>
          <w:sz w:val="20"/>
          <w:szCs w:val="20"/>
          <w:lang w:eastAsia="en-GB"/>
        </w:rPr>
        <w:t xml:space="preserve"> </w:t>
      </w:r>
      <w:r w:rsidRPr="00160C81">
        <w:rPr>
          <w:sz w:val="20"/>
          <w:szCs w:val="20"/>
          <w:lang w:eastAsia="en-GB"/>
        </w:rPr>
        <w:t>task</w:t>
      </w:r>
      <w:r w:rsidR="008415B7" w:rsidRPr="00160C81">
        <w:rPr>
          <w:sz w:val="20"/>
          <w:szCs w:val="20"/>
          <w:lang w:eastAsia="en-GB"/>
        </w:rPr>
        <w:t xml:space="preserve"> </w:t>
      </w:r>
      <w:r w:rsidRPr="00160C81">
        <w:rPr>
          <w:sz w:val="20"/>
          <w:szCs w:val="20"/>
          <w:lang w:eastAsia="en-GB"/>
        </w:rPr>
        <w:t>force</w:t>
      </w:r>
      <w:r w:rsidR="008415B7" w:rsidRPr="00160C81">
        <w:rPr>
          <w:sz w:val="20"/>
          <w:szCs w:val="20"/>
          <w:lang w:eastAsia="en-GB"/>
        </w:rPr>
        <w:t xml:space="preserve"> </w:t>
      </w:r>
      <w:r w:rsidRPr="00160C81">
        <w:rPr>
          <w:sz w:val="20"/>
          <w:szCs w:val="20"/>
          <w:lang w:eastAsia="en-GB"/>
        </w:rPr>
        <w:t>report</w:t>
      </w:r>
      <w:r w:rsidR="008415B7" w:rsidRPr="00160C81">
        <w:rPr>
          <w:sz w:val="20"/>
          <w:szCs w:val="20"/>
          <w:lang w:eastAsia="en-GB"/>
        </w:rPr>
        <w:t xml:space="preserve"> </w:t>
      </w:r>
      <w:r w:rsidRPr="00160C81">
        <w:rPr>
          <w:sz w:val="20"/>
          <w:szCs w:val="20"/>
          <w:lang w:eastAsia="en-GB"/>
        </w:rPr>
        <w:t>of</w:t>
      </w:r>
      <w:r w:rsidR="008415B7" w:rsidRPr="00160C81">
        <w:rPr>
          <w:sz w:val="20"/>
          <w:szCs w:val="20"/>
          <w:lang w:eastAsia="en-GB"/>
        </w:rPr>
        <w:t xml:space="preserve"> </w:t>
      </w:r>
      <w:r w:rsidRPr="00160C81">
        <w:rPr>
          <w:sz w:val="20"/>
          <w:szCs w:val="20"/>
          <w:lang w:eastAsia="en-GB"/>
        </w:rPr>
        <w:t>the</w:t>
      </w:r>
      <w:r w:rsidR="008415B7" w:rsidRPr="00160C81">
        <w:rPr>
          <w:sz w:val="20"/>
          <w:szCs w:val="20"/>
          <w:lang w:eastAsia="en-GB"/>
        </w:rPr>
        <w:t xml:space="preserve"> </w:t>
      </w:r>
      <w:r w:rsidRPr="00160C81">
        <w:rPr>
          <w:sz w:val="20"/>
          <w:szCs w:val="20"/>
          <w:lang w:eastAsia="en-GB"/>
        </w:rPr>
        <w:t>techno-economic</w:t>
      </w:r>
      <w:r w:rsidR="008415B7" w:rsidRPr="00160C81">
        <w:rPr>
          <w:sz w:val="20"/>
          <w:szCs w:val="20"/>
          <w:lang w:eastAsia="en-GB"/>
        </w:rPr>
        <w:t xml:space="preserve"> </w:t>
      </w:r>
      <w:r w:rsidRPr="00160C81">
        <w:rPr>
          <w:sz w:val="20"/>
          <w:szCs w:val="20"/>
          <w:lang w:eastAsia="en-GB"/>
        </w:rPr>
        <w:t>survey</w:t>
      </w:r>
      <w:r w:rsidR="008415B7" w:rsidRPr="00160C81">
        <w:rPr>
          <w:sz w:val="20"/>
          <w:szCs w:val="20"/>
          <w:lang w:eastAsia="en-GB"/>
        </w:rPr>
        <w:t xml:space="preserve"> </w:t>
      </w:r>
      <w:r w:rsidRPr="00160C81">
        <w:rPr>
          <w:sz w:val="20"/>
          <w:szCs w:val="20"/>
          <w:lang w:eastAsia="en-GB"/>
        </w:rPr>
        <w:t>on</w:t>
      </w:r>
      <w:r w:rsidR="008415B7" w:rsidRPr="00160C81">
        <w:rPr>
          <w:sz w:val="20"/>
          <w:szCs w:val="20"/>
          <w:lang w:eastAsia="en-GB"/>
        </w:rPr>
        <w:t xml:space="preserve"> </w:t>
      </w:r>
      <w:r w:rsidRPr="00160C81">
        <w:rPr>
          <w:sz w:val="20"/>
          <w:szCs w:val="20"/>
          <w:lang w:eastAsia="en-GB"/>
        </w:rPr>
        <w:t>wood</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wood</w:t>
      </w:r>
      <w:r w:rsidR="008415B7" w:rsidRPr="00160C81">
        <w:rPr>
          <w:sz w:val="20"/>
          <w:szCs w:val="20"/>
          <w:lang w:eastAsia="en-GB"/>
        </w:rPr>
        <w:t xml:space="preserve"> </w:t>
      </w:r>
      <w:r w:rsidRPr="00160C81">
        <w:rPr>
          <w:sz w:val="20"/>
          <w:szCs w:val="20"/>
          <w:lang w:eastAsia="en-GB"/>
        </w:rPr>
        <w:t>products.</w:t>
      </w:r>
      <w:r w:rsidR="008415B7" w:rsidRPr="00160C81">
        <w:rPr>
          <w:sz w:val="20"/>
          <w:szCs w:val="20"/>
          <w:lang w:eastAsia="en-GB"/>
        </w:rPr>
        <w:t xml:space="preserve"> </w:t>
      </w:r>
      <w:r w:rsidRPr="00160C81">
        <w:rPr>
          <w:sz w:val="20"/>
          <w:szCs w:val="20"/>
          <w:lang w:eastAsia="en-GB"/>
        </w:rPr>
        <w:t>Raw</w:t>
      </w:r>
      <w:r w:rsidR="008415B7" w:rsidRPr="00160C81">
        <w:rPr>
          <w:sz w:val="20"/>
          <w:szCs w:val="20"/>
          <w:lang w:eastAsia="en-GB"/>
        </w:rPr>
        <w:t xml:space="preserve"> </w:t>
      </w:r>
      <w:r w:rsidRPr="00160C81">
        <w:rPr>
          <w:sz w:val="20"/>
          <w:szCs w:val="20"/>
          <w:lang w:eastAsia="en-GB"/>
        </w:rPr>
        <w:t>materials</w:t>
      </w:r>
      <w:r w:rsidR="008415B7" w:rsidRPr="00160C81">
        <w:rPr>
          <w:sz w:val="20"/>
          <w:szCs w:val="20"/>
          <w:lang w:eastAsia="en-GB"/>
        </w:rPr>
        <w:t xml:space="preserve"> </w:t>
      </w:r>
      <w:r w:rsidRPr="00160C81">
        <w:rPr>
          <w:sz w:val="20"/>
          <w:szCs w:val="20"/>
          <w:lang w:eastAsia="en-GB"/>
        </w:rPr>
        <w:t>research</w:t>
      </w:r>
      <w:r w:rsidR="008415B7" w:rsidRPr="00160C81">
        <w:rPr>
          <w:sz w:val="20"/>
          <w:szCs w:val="20"/>
          <w:lang w:eastAsia="en-GB"/>
        </w:rPr>
        <w:t xml:space="preserve"> </w:t>
      </w:r>
      <w:r w:rsidRPr="00160C81">
        <w:rPr>
          <w:sz w:val="20"/>
          <w:szCs w:val="20"/>
          <w:lang w:eastAsia="en-GB"/>
        </w:rPr>
        <w:t>and</w:t>
      </w:r>
      <w:r w:rsidR="008415B7" w:rsidRPr="00160C81">
        <w:rPr>
          <w:sz w:val="20"/>
          <w:szCs w:val="20"/>
          <w:lang w:eastAsia="en-GB"/>
        </w:rPr>
        <w:t xml:space="preserve"> </w:t>
      </w:r>
      <w:r w:rsidRPr="00160C81">
        <w:rPr>
          <w:sz w:val="20"/>
          <w:szCs w:val="20"/>
          <w:lang w:eastAsia="en-GB"/>
        </w:rPr>
        <w:t>development</w:t>
      </w:r>
      <w:r w:rsidR="008415B7" w:rsidRPr="00160C81">
        <w:rPr>
          <w:sz w:val="20"/>
          <w:szCs w:val="20"/>
          <w:lang w:eastAsia="en-GB"/>
        </w:rPr>
        <w:t xml:space="preserve"> </w:t>
      </w:r>
      <w:r w:rsidRPr="00160C81">
        <w:rPr>
          <w:sz w:val="20"/>
          <w:szCs w:val="20"/>
          <w:lang w:eastAsia="en-GB"/>
        </w:rPr>
        <w:t>council</w:t>
      </w:r>
      <w:r w:rsidR="008415B7" w:rsidRPr="00160C81">
        <w:rPr>
          <w:sz w:val="20"/>
          <w:szCs w:val="20"/>
          <w:lang w:eastAsia="en-GB"/>
        </w:rPr>
        <w:t xml:space="preserve"> </w:t>
      </w:r>
      <w:r w:rsidRPr="00160C81">
        <w:rPr>
          <w:sz w:val="20"/>
          <w:szCs w:val="20"/>
          <w:lang w:eastAsia="en-GB"/>
        </w:rPr>
        <w:t>publications.</w:t>
      </w:r>
    </w:p>
    <w:p w:rsidR="00167E6E" w:rsidRPr="00160C81" w:rsidRDefault="00167E6E" w:rsidP="006C60E8">
      <w:pPr>
        <w:pStyle w:val="ListParagraph"/>
        <w:numPr>
          <w:ilvl w:val="0"/>
          <w:numId w:val="3"/>
        </w:numPr>
        <w:snapToGrid w:val="0"/>
        <w:spacing w:line="240" w:lineRule="auto"/>
        <w:rPr>
          <w:sz w:val="20"/>
          <w:szCs w:val="20"/>
        </w:rPr>
      </w:pPr>
      <w:proofErr w:type="spellStart"/>
      <w:r w:rsidRPr="00160C81">
        <w:rPr>
          <w:sz w:val="20"/>
          <w:szCs w:val="20"/>
        </w:rPr>
        <w:t>Jukka</w:t>
      </w:r>
      <w:proofErr w:type="spellEnd"/>
      <w:r w:rsidR="006C60E8" w:rsidRPr="00160C81">
        <w:rPr>
          <w:sz w:val="20"/>
          <w:szCs w:val="20"/>
        </w:rPr>
        <w:t>, T</w:t>
      </w:r>
      <w:r w:rsidRPr="00160C81">
        <w:rPr>
          <w:sz w:val="20"/>
          <w:szCs w:val="20"/>
        </w:rPr>
        <w:t>.</w:t>
      </w:r>
      <w:r w:rsidR="008415B7" w:rsidRPr="00160C81">
        <w:rPr>
          <w:sz w:val="20"/>
          <w:szCs w:val="20"/>
        </w:rPr>
        <w:t xml:space="preserve"> </w:t>
      </w:r>
      <w:r w:rsidRPr="00160C81">
        <w:rPr>
          <w:sz w:val="20"/>
          <w:szCs w:val="20"/>
        </w:rPr>
        <w:t>2001.</w:t>
      </w:r>
      <w:r w:rsidR="008415B7" w:rsidRPr="00160C81">
        <w:rPr>
          <w:sz w:val="20"/>
          <w:szCs w:val="20"/>
        </w:rPr>
        <w:t xml:space="preserve"> </w:t>
      </w:r>
      <w:r w:rsidRPr="00160C81">
        <w:rPr>
          <w:sz w:val="20"/>
          <w:szCs w:val="20"/>
        </w:rPr>
        <w:t>Downstream</w:t>
      </w:r>
      <w:r w:rsidR="008415B7" w:rsidRPr="00160C81">
        <w:rPr>
          <w:sz w:val="20"/>
          <w:szCs w:val="20"/>
        </w:rPr>
        <w:t xml:space="preserve"> </w:t>
      </w:r>
      <w:r w:rsidRPr="00160C81">
        <w:rPr>
          <w:sz w:val="20"/>
          <w:szCs w:val="20"/>
        </w:rPr>
        <w:t>processing-</w:t>
      </w:r>
      <w:r w:rsidR="008415B7" w:rsidRPr="00160C81">
        <w:rPr>
          <w:sz w:val="20"/>
          <w:szCs w:val="20"/>
        </w:rPr>
        <w:t xml:space="preserve"> </w:t>
      </w:r>
      <w:r w:rsidRPr="00160C81">
        <w:rPr>
          <w:sz w:val="20"/>
          <w:szCs w:val="20"/>
        </w:rPr>
        <w:t>drifting</w:t>
      </w:r>
      <w:r w:rsidR="008415B7" w:rsidRPr="00160C81">
        <w:rPr>
          <w:sz w:val="20"/>
          <w:szCs w:val="20"/>
        </w:rPr>
        <w:t xml:space="preserve"> </w:t>
      </w:r>
      <w:r w:rsidRPr="00160C81">
        <w:rPr>
          <w:sz w:val="20"/>
          <w:szCs w:val="20"/>
        </w:rPr>
        <w:t>or</w:t>
      </w:r>
      <w:r w:rsidR="008415B7" w:rsidRPr="00160C81">
        <w:rPr>
          <w:sz w:val="20"/>
          <w:szCs w:val="20"/>
        </w:rPr>
        <w:t xml:space="preserve"> </w:t>
      </w:r>
      <w:r w:rsidRPr="00160C81">
        <w:rPr>
          <w:sz w:val="20"/>
          <w:szCs w:val="20"/>
        </w:rPr>
        <w:t>dynamic?</w:t>
      </w:r>
      <w:r w:rsidR="008415B7" w:rsidRPr="00160C81">
        <w:rPr>
          <w:sz w:val="20"/>
          <w:szCs w:val="20"/>
        </w:rPr>
        <w:t xml:space="preserve"> </w:t>
      </w:r>
      <w:r w:rsidRPr="00160C81">
        <w:rPr>
          <w:i/>
          <w:sz w:val="20"/>
          <w:szCs w:val="20"/>
        </w:rPr>
        <w:t>Tropical</w:t>
      </w:r>
      <w:r w:rsidR="008415B7" w:rsidRPr="00160C81">
        <w:rPr>
          <w:i/>
          <w:sz w:val="20"/>
          <w:szCs w:val="20"/>
        </w:rPr>
        <w:t xml:space="preserve"> </w:t>
      </w:r>
      <w:r w:rsidRPr="00160C81">
        <w:rPr>
          <w:i/>
          <w:sz w:val="20"/>
          <w:szCs w:val="20"/>
        </w:rPr>
        <w:t>forest</w:t>
      </w:r>
      <w:r w:rsidR="008415B7" w:rsidRPr="00160C81">
        <w:rPr>
          <w:i/>
          <w:sz w:val="20"/>
          <w:szCs w:val="20"/>
        </w:rPr>
        <w:t xml:space="preserve"> </w:t>
      </w:r>
      <w:r w:rsidRPr="00160C81">
        <w:rPr>
          <w:i/>
          <w:sz w:val="20"/>
          <w:szCs w:val="20"/>
        </w:rPr>
        <w:t>update</w:t>
      </w:r>
      <w:r w:rsidR="008415B7" w:rsidRPr="00160C81">
        <w:rPr>
          <w:sz w:val="20"/>
          <w:szCs w:val="20"/>
        </w:rPr>
        <w:t xml:space="preserve"> </w:t>
      </w:r>
      <w:r w:rsidRPr="00160C81">
        <w:rPr>
          <w:sz w:val="20"/>
          <w:szCs w:val="20"/>
        </w:rPr>
        <w:t>Vol.11,</w:t>
      </w:r>
      <w:r w:rsidR="008415B7" w:rsidRPr="00160C81">
        <w:rPr>
          <w:sz w:val="20"/>
          <w:szCs w:val="20"/>
        </w:rPr>
        <w:t xml:space="preserve"> </w:t>
      </w:r>
      <w:r w:rsidRPr="00160C81">
        <w:rPr>
          <w:sz w:val="20"/>
          <w:szCs w:val="20"/>
        </w:rPr>
        <w:t>No1,2001.</w:t>
      </w:r>
      <w:r w:rsidR="008415B7" w:rsidRPr="00160C81">
        <w:rPr>
          <w:sz w:val="20"/>
          <w:szCs w:val="20"/>
        </w:rPr>
        <w:t xml:space="preserve"> </w:t>
      </w:r>
      <w:r w:rsidRPr="00160C81">
        <w:rPr>
          <w:sz w:val="20"/>
          <w:szCs w:val="20"/>
        </w:rPr>
        <w:t>pp3-7.</w:t>
      </w:r>
    </w:p>
    <w:p w:rsidR="006C60E8" w:rsidRPr="00160C81" w:rsidRDefault="006C60E8" w:rsidP="006C60E8">
      <w:pPr>
        <w:snapToGrid w:val="0"/>
        <w:spacing w:after="0" w:line="240" w:lineRule="auto"/>
        <w:ind w:left="425" w:hanging="425"/>
        <w:jc w:val="both"/>
        <w:rPr>
          <w:rFonts w:ascii="Times New Roman" w:eastAsia="Times New Roman" w:hAnsi="Times New Roman" w:cs="Times New Roman"/>
          <w:sz w:val="20"/>
          <w:szCs w:val="20"/>
          <w:lang w:eastAsia="en-GB"/>
        </w:rPr>
        <w:sectPr w:rsidR="006C60E8" w:rsidRPr="00160C81" w:rsidSect="006C60E8">
          <w:type w:val="continuous"/>
          <w:pgSz w:w="12242" w:h="15842" w:code="1"/>
          <w:pgMar w:top="1440" w:right="1440" w:bottom="1440" w:left="1440" w:header="720" w:footer="720" w:gutter="0"/>
          <w:cols w:num="2" w:space="550"/>
          <w:docGrid w:linePitch="360"/>
        </w:sectPr>
      </w:pPr>
      <w:bookmarkStart w:id="0" w:name="_GoBack"/>
      <w:bookmarkEnd w:id="0"/>
    </w:p>
    <w:p w:rsidR="006C60E8" w:rsidRPr="00160C81" w:rsidRDefault="006C60E8" w:rsidP="006C60E8">
      <w:pPr>
        <w:snapToGrid w:val="0"/>
        <w:spacing w:after="0" w:line="240" w:lineRule="auto"/>
        <w:ind w:left="425" w:hanging="425"/>
        <w:jc w:val="both"/>
        <w:rPr>
          <w:rFonts w:ascii="Times New Roman" w:hAnsi="Times New Roman" w:cs="Times New Roman"/>
          <w:sz w:val="20"/>
          <w:szCs w:val="20"/>
          <w:lang w:eastAsia="zh-CN"/>
        </w:rPr>
      </w:pPr>
    </w:p>
    <w:p w:rsidR="006C60E8" w:rsidRPr="00160C81" w:rsidRDefault="006C60E8" w:rsidP="006C60E8">
      <w:pPr>
        <w:snapToGrid w:val="0"/>
        <w:spacing w:after="0" w:line="240" w:lineRule="auto"/>
        <w:ind w:left="425" w:hanging="425"/>
        <w:jc w:val="both"/>
        <w:rPr>
          <w:rFonts w:ascii="Times New Roman" w:hAnsi="Times New Roman" w:cs="Times New Roman"/>
          <w:sz w:val="20"/>
          <w:szCs w:val="20"/>
          <w:lang w:eastAsia="zh-CN"/>
        </w:rPr>
      </w:pPr>
    </w:p>
    <w:p w:rsidR="006C60E8" w:rsidRPr="00160C81" w:rsidRDefault="006C60E8" w:rsidP="006C60E8">
      <w:pPr>
        <w:snapToGrid w:val="0"/>
        <w:spacing w:after="0" w:line="240" w:lineRule="auto"/>
        <w:ind w:left="425" w:hanging="425"/>
        <w:jc w:val="both"/>
        <w:rPr>
          <w:rFonts w:ascii="Times New Roman" w:hAnsi="Times New Roman" w:cs="Times New Roman"/>
          <w:sz w:val="20"/>
          <w:szCs w:val="20"/>
          <w:lang w:eastAsia="zh-CN"/>
        </w:rPr>
      </w:pPr>
    </w:p>
    <w:p w:rsidR="00EC4040" w:rsidRPr="00160C81" w:rsidRDefault="008415B7" w:rsidP="006C60E8">
      <w:pPr>
        <w:snapToGrid w:val="0"/>
        <w:spacing w:after="0" w:line="240" w:lineRule="auto"/>
        <w:ind w:left="425" w:hanging="425"/>
        <w:jc w:val="both"/>
        <w:rPr>
          <w:rFonts w:ascii="Times New Roman" w:hAnsi="Times New Roman" w:cs="Times New Roman"/>
          <w:sz w:val="20"/>
          <w:szCs w:val="20"/>
        </w:rPr>
      </w:pPr>
      <w:r w:rsidRPr="00160C81">
        <w:rPr>
          <w:rFonts w:ascii="Times New Roman" w:hAnsi="Times New Roman" w:cs="Times New Roman"/>
          <w:sz w:val="20"/>
          <w:szCs w:val="20"/>
        </w:rPr>
        <w:t>10/23/2017</w:t>
      </w:r>
    </w:p>
    <w:sectPr w:rsidR="00EC4040" w:rsidRPr="00160C81" w:rsidSect="008415B7">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A86" w:rsidRDefault="00375A86" w:rsidP="008415B7">
      <w:pPr>
        <w:spacing w:after="0" w:line="240" w:lineRule="auto"/>
      </w:pPr>
      <w:r>
        <w:separator/>
      </w:r>
    </w:p>
  </w:endnote>
  <w:endnote w:type="continuationSeparator" w:id="0">
    <w:p w:rsidR="00375A86" w:rsidRDefault="00375A86" w:rsidP="00841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E8" w:rsidRPr="006A6CCD" w:rsidRDefault="00FA6151" w:rsidP="006A6CCD">
    <w:pPr>
      <w:spacing w:after="0" w:line="240" w:lineRule="auto"/>
      <w:jc w:val="center"/>
      <w:rPr>
        <w:rFonts w:ascii="Times New Roman" w:hAnsi="Times New Roman" w:cs="Times New Roman"/>
        <w:sz w:val="20"/>
      </w:rPr>
    </w:pPr>
    <w:r w:rsidRPr="006A6CCD">
      <w:rPr>
        <w:rFonts w:ascii="Times New Roman" w:hAnsi="Times New Roman" w:cs="Times New Roman"/>
        <w:sz w:val="20"/>
      </w:rPr>
      <w:fldChar w:fldCharType="begin"/>
    </w:r>
    <w:r w:rsidR="006A6CCD" w:rsidRPr="006A6CCD">
      <w:rPr>
        <w:rFonts w:ascii="Times New Roman" w:hAnsi="Times New Roman" w:cs="Times New Roman"/>
        <w:sz w:val="20"/>
      </w:rPr>
      <w:instrText xml:space="preserve"> page </w:instrText>
    </w:r>
    <w:r w:rsidRPr="006A6CCD">
      <w:rPr>
        <w:rFonts w:ascii="Times New Roman" w:hAnsi="Times New Roman" w:cs="Times New Roman"/>
        <w:sz w:val="20"/>
      </w:rPr>
      <w:fldChar w:fldCharType="separate"/>
    </w:r>
    <w:r w:rsidR="006F24BB">
      <w:rPr>
        <w:rFonts w:ascii="Times New Roman" w:hAnsi="Times New Roman" w:cs="Times New Roman"/>
        <w:noProof/>
        <w:sz w:val="20"/>
      </w:rPr>
      <w:t>89</w:t>
    </w:r>
    <w:r w:rsidRPr="006A6CCD">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A86" w:rsidRDefault="00375A86" w:rsidP="008415B7">
      <w:pPr>
        <w:spacing w:after="0" w:line="240" w:lineRule="auto"/>
      </w:pPr>
      <w:r>
        <w:separator/>
      </w:r>
    </w:p>
  </w:footnote>
  <w:footnote w:type="continuationSeparator" w:id="0">
    <w:p w:rsidR="00375A86" w:rsidRDefault="00375A86" w:rsidP="008415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CCD" w:rsidRPr="006A6CCD" w:rsidRDefault="006A6CCD" w:rsidP="006A6CCD">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A6CCD">
      <w:rPr>
        <w:rFonts w:ascii="Times New Roman" w:hAnsi="Times New Roman" w:cs="Times New Roman" w:hint="eastAsia"/>
        <w:iCs/>
        <w:color w:val="000000"/>
        <w:sz w:val="20"/>
        <w:szCs w:val="20"/>
      </w:rPr>
      <w:tab/>
    </w:r>
    <w:r w:rsidRPr="006A6CCD">
      <w:rPr>
        <w:rFonts w:ascii="Times New Roman" w:hAnsi="Times New Roman" w:cs="Times New Roman"/>
        <w:iCs/>
        <w:color w:val="000000"/>
        <w:sz w:val="20"/>
        <w:szCs w:val="20"/>
      </w:rPr>
      <w:t xml:space="preserve">Researcher </w:t>
    </w:r>
    <w:r w:rsidRPr="006A6CCD">
      <w:rPr>
        <w:rFonts w:ascii="Times New Roman" w:hAnsi="Times New Roman" w:cs="Times New Roman"/>
        <w:iCs/>
        <w:sz w:val="20"/>
        <w:szCs w:val="20"/>
      </w:rPr>
      <w:t>201</w:t>
    </w:r>
    <w:r w:rsidRPr="006A6CCD">
      <w:rPr>
        <w:rFonts w:ascii="Times New Roman" w:hAnsi="Times New Roman" w:cs="Times New Roman" w:hint="eastAsia"/>
        <w:iCs/>
        <w:sz w:val="20"/>
        <w:szCs w:val="20"/>
      </w:rPr>
      <w:t>7</w:t>
    </w:r>
    <w:r w:rsidRPr="006A6CCD">
      <w:rPr>
        <w:rFonts w:ascii="Times New Roman" w:hAnsi="Times New Roman" w:cs="Times New Roman"/>
        <w:iCs/>
        <w:sz w:val="20"/>
        <w:szCs w:val="20"/>
      </w:rPr>
      <w:t>;</w:t>
    </w:r>
    <w:r w:rsidRPr="006A6CCD">
      <w:rPr>
        <w:rFonts w:ascii="Times New Roman" w:hAnsi="Times New Roman" w:cs="Times New Roman" w:hint="eastAsia"/>
        <w:iCs/>
        <w:sz w:val="20"/>
        <w:szCs w:val="20"/>
      </w:rPr>
      <w:t>9</w:t>
    </w:r>
    <w:r w:rsidRPr="006A6CCD">
      <w:rPr>
        <w:rFonts w:ascii="Times New Roman" w:hAnsi="Times New Roman" w:cs="Times New Roman"/>
        <w:iCs/>
        <w:sz w:val="20"/>
        <w:szCs w:val="20"/>
      </w:rPr>
      <w:t>(</w:t>
    </w:r>
    <w:r w:rsidRPr="006A6CCD">
      <w:rPr>
        <w:rFonts w:ascii="Times New Roman" w:hAnsi="Times New Roman" w:cs="Times New Roman" w:hint="eastAsia"/>
        <w:iCs/>
        <w:sz w:val="20"/>
        <w:szCs w:val="20"/>
      </w:rPr>
      <w:t>10</w:t>
    </w:r>
    <w:r w:rsidRPr="006A6CCD">
      <w:rPr>
        <w:rFonts w:ascii="Times New Roman" w:hAnsi="Times New Roman" w:cs="Times New Roman"/>
        <w:iCs/>
        <w:sz w:val="20"/>
        <w:szCs w:val="20"/>
      </w:rPr>
      <w:t xml:space="preserve">)  </w:t>
    </w:r>
    <w:r w:rsidRPr="006A6CCD">
      <w:rPr>
        <w:rFonts w:ascii="Times New Roman" w:hAnsi="Times New Roman" w:cs="Times New Roman" w:hint="eastAsia"/>
        <w:iCs/>
        <w:sz w:val="20"/>
        <w:szCs w:val="20"/>
      </w:rPr>
      <w:t xml:space="preserve"> </w:t>
    </w:r>
    <w:r w:rsidRPr="006A6CCD">
      <w:rPr>
        <w:rFonts w:ascii="Times New Roman" w:hAnsi="Times New Roman" w:cs="Times New Roman"/>
        <w:iCs/>
        <w:sz w:val="20"/>
        <w:szCs w:val="20"/>
      </w:rPr>
      <w:t xml:space="preserve"> </w:t>
    </w:r>
    <w:r w:rsidRPr="006A6CCD">
      <w:rPr>
        <w:rFonts w:ascii="Times New Roman" w:hAnsi="Times New Roman" w:cs="Times New Roman" w:hint="eastAsia"/>
        <w:iCs/>
        <w:sz w:val="20"/>
        <w:szCs w:val="20"/>
      </w:rPr>
      <w:tab/>
    </w:r>
    <w:r w:rsidRPr="006A6CCD">
      <w:rPr>
        <w:rFonts w:ascii="Times New Roman" w:hAnsi="Times New Roman" w:cs="Times New Roman"/>
        <w:iCs/>
        <w:sz w:val="20"/>
        <w:szCs w:val="20"/>
      </w:rPr>
      <w:t xml:space="preserve">    </w:t>
    </w:r>
    <w:r w:rsidRPr="006A6CCD">
      <w:rPr>
        <w:rFonts w:ascii="Times New Roman" w:hAnsi="Times New Roman" w:cs="Times New Roman"/>
        <w:sz w:val="20"/>
        <w:szCs w:val="20"/>
      </w:rPr>
      <w:t xml:space="preserve"> </w:t>
    </w:r>
    <w:hyperlink r:id="rId1" w:history="1">
      <w:r w:rsidRPr="006A6CCD">
        <w:rPr>
          <w:rStyle w:val="Hyperlink"/>
          <w:rFonts w:ascii="Times New Roman" w:hAnsi="Times New Roman" w:cs="Times New Roman"/>
          <w:color w:val="0000FF"/>
          <w:sz w:val="20"/>
        </w:rPr>
        <w:t>http://www.sciencepub.net/researcher</w:t>
      </w:r>
    </w:hyperlink>
  </w:p>
  <w:p w:rsidR="006A6CCD" w:rsidRPr="006A6CCD" w:rsidRDefault="006A6CCD" w:rsidP="006A6CCD">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461B3"/>
    <w:multiLevelType w:val="hybridMultilevel"/>
    <w:tmpl w:val="D9982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C60282"/>
    <w:multiLevelType w:val="hybridMultilevel"/>
    <w:tmpl w:val="257ECCD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4704F00"/>
    <w:multiLevelType w:val="hybridMultilevel"/>
    <w:tmpl w:val="67C43CAA"/>
    <w:lvl w:ilvl="0" w:tplc="961671DC">
      <w:start w:val="1"/>
      <w:numFmt w:val="decimal"/>
      <w:lvlText w:val="%1."/>
      <w:lvlJc w:val="left"/>
      <w:pPr>
        <w:ind w:left="420" w:hanging="420"/>
      </w:pPr>
      <w:rPr>
        <w:sz w:val="18"/>
        <w:szCs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useFELayout/>
  </w:compat>
  <w:rsids>
    <w:rsidRoot w:val="00167E6E"/>
    <w:rsid w:val="000A1016"/>
    <w:rsid w:val="00160C81"/>
    <w:rsid w:val="00167E6E"/>
    <w:rsid w:val="001858A9"/>
    <w:rsid w:val="00234179"/>
    <w:rsid w:val="0025502B"/>
    <w:rsid w:val="002556C1"/>
    <w:rsid w:val="00375A86"/>
    <w:rsid w:val="003F15F0"/>
    <w:rsid w:val="004A7A17"/>
    <w:rsid w:val="005B3B32"/>
    <w:rsid w:val="00605590"/>
    <w:rsid w:val="0065736F"/>
    <w:rsid w:val="006A6CCD"/>
    <w:rsid w:val="006C60E8"/>
    <w:rsid w:val="006F04C2"/>
    <w:rsid w:val="006F24BB"/>
    <w:rsid w:val="00777B6A"/>
    <w:rsid w:val="007A695D"/>
    <w:rsid w:val="008415B7"/>
    <w:rsid w:val="00861E01"/>
    <w:rsid w:val="008E7C12"/>
    <w:rsid w:val="00A00A31"/>
    <w:rsid w:val="00A22527"/>
    <w:rsid w:val="00A274BC"/>
    <w:rsid w:val="00A35551"/>
    <w:rsid w:val="00AF2B5C"/>
    <w:rsid w:val="00B51752"/>
    <w:rsid w:val="00CD7578"/>
    <w:rsid w:val="00CF61B1"/>
    <w:rsid w:val="00D843E1"/>
    <w:rsid w:val="00DE4CE5"/>
    <w:rsid w:val="00E131A1"/>
    <w:rsid w:val="00EC4040"/>
    <w:rsid w:val="00F50436"/>
    <w:rsid w:val="00FA61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6E"/>
  </w:style>
  <w:style w:type="paragraph" w:styleId="Heading5">
    <w:name w:val="heading 5"/>
    <w:basedOn w:val="Normal"/>
    <w:next w:val="Normal"/>
    <w:link w:val="Heading5Char"/>
    <w:qFormat/>
    <w:rsid w:val="00167E6E"/>
    <w:pPr>
      <w:keepNext/>
      <w:tabs>
        <w:tab w:val="left" w:pos="540"/>
      </w:tabs>
      <w:spacing w:after="0" w:line="360" w:lineRule="auto"/>
      <w:ind w:left="-180"/>
      <w:jc w:val="both"/>
      <w:outlineLvl w:val="4"/>
    </w:pPr>
    <w:rPr>
      <w:rFonts w:ascii="Times New Roman" w:eastAsia="Times New Roman" w:hAnsi="Times New Roman" w:cs="Times New Roman"/>
      <w:b/>
      <w:bCs/>
      <w:sz w:val="24"/>
      <w:szCs w:val="24"/>
      <w:lang w:val="en-US"/>
    </w:rPr>
  </w:style>
  <w:style w:type="paragraph" w:styleId="Heading9">
    <w:name w:val="heading 9"/>
    <w:basedOn w:val="Normal"/>
    <w:next w:val="Normal"/>
    <w:link w:val="Heading9Char"/>
    <w:uiPriority w:val="9"/>
    <w:semiHidden/>
    <w:unhideWhenUsed/>
    <w:qFormat/>
    <w:rsid w:val="00167E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67E6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uiPriority w:val="9"/>
    <w:semiHidden/>
    <w:rsid w:val="00167E6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16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7E6E"/>
    <w:pPr>
      <w:spacing w:after="0" w:line="360" w:lineRule="auto"/>
      <w:ind w:left="720"/>
      <w:contextualSpacing/>
      <w:jc w:val="both"/>
    </w:pPr>
    <w:rPr>
      <w:rFonts w:ascii="Times New Roman" w:eastAsia="Times New Roman" w:hAnsi="Times New Roman" w:cs="Times New Roman"/>
      <w:sz w:val="24"/>
      <w:szCs w:val="24"/>
      <w:lang w:val="en-US"/>
    </w:rPr>
  </w:style>
  <w:style w:type="paragraph" w:styleId="NoSpacing">
    <w:name w:val="No Spacing"/>
    <w:uiPriority w:val="1"/>
    <w:qFormat/>
    <w:rsid w:val="00167E6E"/>
    <w:pPr>
      <w:spacing w:after="0" w:line="240" w:lineRule="auto"/>
    </w:pPr>
    <w:rPr>
      <w:rFonts w:ascii="Calibri" w:eastAsia="Calibri" w:hAnsi="Calibri" w:cs="Times New Roman"/>
      <w:lang w:val="en-US"/>
    </w:rPr>
  </w:style>
  <w:style w:type="paragraph" w:styleId="BodyText2">
    <w:name w:val="Body Text 2"/>
    <w:basedOn w:val="Normal"/>
    <w:link w:val="BodyText2Char"/>
    <w:rsid w:val="00167E6E"/>
    <w:pPr>
      <w:spacing w:after="0" w:line="360" w:lineRule="auto"/>
      <w:ind w:left="-180"/>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167E6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7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E6E"/>
  </w:style>
  <w:style w:type="paragraph" w:styleId="Footer">
    <w:name w:val="footer"/>
    <w:basedOn w:val="Normal"/>
    <w:link w:val="FooterChar"/>
    <w:uiPriority w:val="99"/>
    <w:unhideWhenUsed/>
    <w:rsid w:val="00167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E6E"/>
  </w:style>
  <w:style w:type="character" w:styleId="Hyperlink">
    <w:name w:val="Hyperlink"/>
    <w:basedOn w:val="DefaultParagraphFont"/>
    <w:uiPriority w:val="99"/>
    <w:rsid w:val="006C60E8"/>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E6E"/>
  </w:style>
  <w:style w:type="paragraph" w:styleId="Heading5">
    <w:name w:val="heading 5"/>
    <w:basedOn w:val="Normal"/>
    <w:next w:val="Normal"/>
    <w:link w:val="Heading5Char"/>
    <w:qFormat/>
    <w:rsid w:val="00167E6E"/>
    <w:pPr>
      <w:keepNext/>
      <w:tabs>
        <w:tab w:val="left" w:pos="540"/>
      </w:tabs>
      <w:spacing w:after="0" w:line="360" w:lineRule="auto"/>
      <w:ind w:left="-180"/>
      <w:jc w:val="both"/>
      <w:outlineLvl w:val="4"/>
    </w:pPr>
    <w:rPr>
      <w:rFonts w:ascii="Times New Roman" w:eastAsia="Times New Roman" w:hAnsi="Times New Roman" w:cs="Times New Roman"/>
      <w:b/>
      <w:bCs/>
      <w:sz w:val="24"/>
      <w:szCs w:val="24"/>
      <w:lang w:val="en-US"/>
    </w:rPr>
  </w:style>
  <w:style w:type="paragraph" w:styleId="Heading9">
    <w:name w:val="heading 9"/>
    <w:basedOn w:val="Normal"/>
    <w:next w:val="Normal"/>
    <w:link w:val="Heading9Char"/>
    <w:uiPriority w:val="9"/>
    <w:semiHidden/>
    <w:unhideWhenUsed/>
    <w:qFormat/>
    <w:rsid w:val="00167E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67E6E"/>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uiPriority w:val="9"/>
    <w:semiHidden/>
    <w:rsid w:val="00167E6E"/>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16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7E6E"/>
    <w:pPr>
      <w:spacing w:after="0" w:line="360" w:lineRule="auto"/>
      <w:ind w:left="720"/>
      <w:contextualSpacing/>
      <w:jc w:val="both"/>
    </w:pPr>
    <w:rPr>
      <w:rFonts w:ascii="Times New Roman" w:eastAsia="Times New Roman" w:hAnsi="Times New Roman" w:cs="Times New Roman"/>
      <w:sz w:val="24"/>
      <w:szCs w:val="24"/>
      <w:lang w:val="en-US"/>
    </w:rPr>
  </w:style>
  <w:style w:type="paragraph" w:styleId="NoSpacing">
    <w:name w:val="No Spacing"/>
    <w:uiPriority w:val="1"/>
    <w:qFormat/>
    <w:rsid w:val="00167E6E"/>
    <w:pPr>
      <w:spacing w:after="0" w:line="240" w:lineRule="auto"/>
    </w:pPr>
    <w:rPr>
      <w:rFonts w:ascii="Calibri" w:eastAsia="Calibri" w:hAnsi="Calibri" w:cs="Times New Roman"/>
      <w:lang w:val="en-US"/>
    </w:rPr>
  </w:style>
  <w:style w:type="paragraph" w:styleId="BodyText2">
    <w:name w:val="Body Text 2"/>
    <w:basedOn w:val="Normal"/>
    <w:link w:val="BodyText2Char"/>
    <w:rsid w:val="00167E6E"/>
    <w:pPr>
      <w:spacing w:after="0" w:line="360" w:lineRule="auto"/>
      <w:ind w:left="-180"/>
      <w:jc w:val="both"/>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167E6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67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E6E"/>
  </w:style>
  <w:style w:type="paragraph" w:styleId="Footer">
    <w:name w:val="footer"/>
    <w:basedOn w:val="Normal"/>
    <w:link w:val="FooterChar"/>
    <w:uiPriority w:val="99"/>
    <w:unhideWhenUsed/>
    <w:rsid w:val="00167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E6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091017.14"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FWL</dc:creator>
  <cp:lastModifiedBy>Administrator</cp:lastModifiedBy>
  <cp:revision>6</cp:revision>
  <dcterms:created xsi:type="dcterms:W3CDTF">2017-10-26T13:26:00Z</dcterms:created>
  <dcterms:modified xsi:type="dcterms:W3CDTF">2017-11-19T22:26:00Z</dcterms:modified>
</cp:coreProperties>
</file>