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AA" w:rsidRPr="002E0011" w:rsidRDefault="00EF3DB2" w:rsidP="005169DB">
      <w:pPr>
        <w:suppressAutoHyphens w:val="0"/>
        <w:snapToGrid w:val="0"/>
        <w:jc w:val="center"/>
        <w:rPr>
          <w:b/>
          <w:bCs/>
          <w:sz w:val="20"/>
          <w:szCs w:val="20"/>
          <w:lang w:eastAsia="zh-CN"/>
        </w:rPr>
      </w:pPr>
      <w:r w:rsidRPr="002E0011">
        <w:rPr>
          <w:b/>
          <w:bCs/>
          <w:sz w:val="20"/>
          <w:szCs w:val="20"/>
        </w:rPr>
        <w:t>The effect of magnetic salt water on some physical properties of soil in drip irrigation under sunflower plant</w:t>
      </w:r>
    </w:p>
    <w:p w:rsidR="009347AA" w:rsidRPr="002E0011" w:rsidRDefault="009347AA" w:rsidP="005169DB">
      <w:pPr>
        <w:suppressAutoHyphens w:val="0"/>
        <w:snapToGrid w:val="0"/>
        <w:jc w:val="center"/>
        <w:rPr>
          <w:b/>
          <w:bCs/>
          <w:sz w:val="20"/>
          <w:szCs w:val="20"/>
          <w:lang w:eastAsia="zh-CN"/>
        </w:rPr>
      </w:pPr>
    </w:p>
    <w:p w:rsidR="009347AA" w:rsidRPr="002E0011" w:rsidRDefault="00EF3DB2" w:rsidP="005169DB">
      <w:pPr>
        <w:suppressAutoHyphens w:val="0"/>
        <w:snapToGrid w:val="0"/>
        <w:jc w:val="center"/>
        <w:rPr>
          <w:sz w:val="20"/>
          <w:szCs w:val="20"/>
          <w:vertAlign w:val="superscript"/>
          <w:lang w:eastAsia="zh-CN"/>
        </w:rPr>
      </w:pPr>
      <w:r w:rsidRPr="002E0011">
        <w:rPr>
          <w:sz w:val="20"/>
          <w:szCs w:val="20"/>
        </w:rPr>
        <w:t>Z</w:t>
      </w:r>
      <w:r w:rsidR="005D1E58" w:rsidRPr="002E0011">
        <w:rPr>
          <w:sz w:val="20"/>
          <w:szCs w:val="20"/>
        </w:rPr>
        <w:t xml:space="preserve">. </w:t>
      </w:r>
      <w:r w:rsidRPr="002E0011">
        <w:rPr>
          <w:sz w:val="20"/>
          <w:szCs w:val="20"/>
        </w:rPr>
        <w:t>Rahimi</w:t>
      </w:r>
      <w:r w:rsidR="005D1E58" w:rsidRPr="002E0011">
        <w:rPr>
          <w:sz w:val="20"/>
          <w:szCs w:val="20"/>
          <w:vertAlign w:val="superscript"/>
        </w:rPr>
        <w:t>1</w:t>
      </w:r>
      <w:r w:rsidR="005D1E58" w:rsidRPr="002E0011">
        <w:rPr>
          <w:sz w:val="20"/>
          <w:szCs w:val="20"/>
        </w:rPr>
        <w:t xml:space="preserve">, </w:t>
      </w:r>
      <w:r w:rsidR="007611B5" w:rsidRPr="002E0011">
        <w:rPr>
          <w:sz w:val="20"/>
          <w:szCs w:val="20"/>
        </w:rPr>
        <w:t xml:space="preserve">S. </w:t>
      </w:r>
      <w:proofErr w:type="spellStart"/>
      <w:r w:rsidR="007611B5" w:rsidRPr="002E0011">
        <w:rPr>
          <w:sz w:val="20"/>
          <w:szCs w:val="20"/>
        </w:rPr>
        <w:t>Boroomand</w:t>
      </w:r>
      <w:proofErr w:type="spellEnd"/>
      <w:r w:rsidR="007611B5" w:rsidRPr="002E0011">
        <w:rPr>
          <w:sz w:val="20"/>
          <w:szCs w:val="20"/>
        </w:rPr>
        <w:t xml:space="preserve"> </w:t>
      </w:r>
      <w:proofErr w:type="spellStart"/>
      <w:r w:rsidR="007611B5" w:rsidRPr="002E0011">
        <w:rPr>
          <w:sz w:val="20"/>
          <w:szCs w:val="20"/>
        </w:rPr>
        <w:t>Nasab</w:t>
      </w:r>
      <w:proofErr w:type="spellEnd"/>
      <w:r w:rsidR="007611B5" w:rsidRPr="002E0011">
        <w:rPr>
          <w:sz w:val="20"/>
          <w:szCs w:val="20"/>
          <w:vertAlign w:val="superscript"/>
        </w:rPr>
        <w:t xml:space="preserve"> </w:t>
      </w:r>
      <w:r w:rsidR="005D1E58" w:rsidRPr="002E0011">
        <w:rPr>
          <w:sz w:val="20"/>
          <w:szCs w:val="20"/>
          <w:vertAlign w:val="superscript"/>
        </w:rPr>
        <w:t>2</w:t>
      </w:r>
      <w:r w:rsidR="005D1E58" w:rsidRPr="002E0011">
        <w:rPr>
          <w:sz w:val="20"/>
          <w:szCs w:val="20"/>
        </w:rPr>
        <w:t>,</w:t>
      </w:r>
      <w:r w:rsidR="007611B5" w:rsidRPr="002E0011">
        <w:rPr>
          <w:sz w:val="20"/>
          <w:szCs w:val="20"/>
        </w:rPr>
        <w:t xml:space="preserve"> A. </w:t>
      </w:r>
      <w:proofErr w:type="spellStart"/>
      <w:r w:rsidR="007611B5" w:rsidRPr="002E0011">
        <w:rPr>
          <w:sz w:val="20"/>
          <w:szCs w:val="20"/>
        </w:rPr>
        <w:t>Hooshmand</w:t>
      </w:r>
      <w:proofErr w:type="spellEnd"/>
      <w:r w:rsidR="005D1E58" w:rsidRPr="002E0011">
        <w:rPr>
          <w:sz w:val="20"/>
          <w:szCs w:val="20"/>
        </w:rPr>
        <w:t xml:space="preserve"> </w:t>
      </w:r>
      <w:r w:rsidR="005D1E58" w:rsidRPr="002E0011">
        <w:rPr>
          <w:sz w:val="20"/>
          <w:szCs w:val="20"/>
          <w:vertAlign w:val="superscript"/>
        </w:rPr>
        <w:t>3</w:t>
      </w:r>
    </w:p>
    <w:p w:rsidR="009347AA" w:rsidRPr="002E0011" w:rsidRDefault="009347AA" w:rsidP="005169DB">
      <w:pPr>
        <w:suppressAutoHyphens w:val="0"/>
        <w:snapToGrid w:val="0"/>
        <w:jc w:val="center"/>
        <w:rPr>
          <w:sz w:val="20"/>
          <w:szCs w:val="20"/>
          <w:vertAlign w:val="superscript"/>
          <w:lang w:eastAsia="zh-CN"/>
        </w:rPr>
      </w:pPr>
    </w:p>
    <w:p w:rsidR="005D1E58" w:rsidRPr="002E0011" w:rsidRDefault="005D1E58" w:rsidP="005169DB">
      <w:pPr>
        <w:suppressAutoHyphens w:val="0"/>
        <w:snapToGrid w:val="0"/>
        <w:jc w:val="center"/>
        <w:rPr>
          <w:color w:val="0070C0"/>
          <w:sz w:val="20"/>
          <w:szCs w:val="20"/>
          <w:u w:val="single"/>
        </w:rPr>
      </w:pPr>
      <w:r w:rsidRPr="002E0011">
        <w:rPr>
          <w:color w:val="000000"/>
          <w:sz w:val="20"/>
          <w:szCs w:val="20"/>
          <w:vertAlign w:val="superscript"/>
        </w:rPr>
        <w:t>1</w:t>
      </w:r>
      <w:r w:rsidRPr="002E0011">
        <w:rPr>
          <w:color w:val="000000"/>
          <w:sz w:val="20"/>
          <w:szCs w:val="20"/>
        </w:rPr>
        <w:t>M. Sc. Student of Irrigation and Drainage, Faculty of Water Sciences Engineerin</w:t>
      </w:r>
      <w:r w:rsidR="0069459E" w:rsidRPr="002E0011">
        <w:rPr>
          <w:color w:val="000000"/>
          <w:sz w:val="20"/>
          <w:szCs w:val="20"/>
        </w:rPr>
        <w:t xml:space="preserve">g, </w:t>
      </w:r>
      <w:proofErr w:type="spellStart"/>
      <w:r w:rsidR="0069459E" w:rsidRPr="002E0011">
        <w:rPr>
          <w:color w:val="000000"/>
          <w:sz w:val="20"/>
          <w:szCs w:val="20"/>
        </w:rPr>
        <w:t>Shahid</w:t>
      </w:r>
      <w:proofErr w:type="spellEnd"/>
      <w:r w:rsidR="0069459E" w:rsidRPr="002E0011">
        <w:rPr>
          <w:color w:val="000000"/>
          <w:sz w:val="20"/>
          <w:szCs w:val="20"/>
        </w:rPr>
        <w:t xml:space="preserve"> </w:t>
      </w:r>
      <w:proofErr w:type="spellStart"/>
      <w:r w:rsidR="0069459E" w:rsidRPr="002E0011">
        <w:rPr>
          <w:color w:val="000000"/>
          <w:sz w:val="20"/>
          <w:szCs w:val="20"/>
        </w:rPr>
        <w:t>Chamran</w:t>
      </w:r>
      <w:proofErr w:type="spellEnd"/>
      <w:r w:rsidR="0069459E" w:rsidRPr="002E0011">
        <w:rPr>
          <w:color w:val="000000"/>
          <w:sz w:val="20"/>
          <w:szCs w:val="20"/>
        </w:rPr>
        <w:t xml:space="preserve"> University of </w:t>
      </w:r>
      <w:r w:rsidRPr="002E0011">
        <w:rPr>
          <w:color w:val="000000"/>
          <w:sz w:val="20"/>
          <w:szCs w:val="20"/>
        </w:rPr>
        <w:t>Ahvaz, Ahvaz, Iran.</w:t>
      </w:r>
      <w:r w:rsidRPr="002E0011">
        <w:rPr>
          <w:sz w:val="20"/>
          <w:szCs w:val="20"/>
        </w:rPr>
        <w:t xml:space="preserve"> </w:t>
      </w:r>
      <w:r w:rsidR="00EF3DB2" w:rsidRPr="002E0011">
        <w:rPr>
          <w:color w:val="0070C0"/>
          <w:sz w:val="20"/>
          <w:szCs w:val="20"/>
          <w:u w:val="single"/>
        </w:rPr>
        <w:t>Rahimimz139@yahoo.com</w:t>
      </w:r>
      <w:hyperlink r:id="rId7" w:history="1"/>
    </w:p>
    <w:p w:rsidR="005D1E58" w:rsidRPr="002E0011" w:rsidRDefault="005D1E58" w:rsidP="005169DB">
      <w:pPr>
        <w:suppressAutoHyphens w:val="0"/>
        <w:snapToGrid w:val="0"/>
        <w:jc w:val="center"/>
        <w:rPr>
          <w:color w:val="000000"/>
          <w:sz w:val="20"/>
          <w:szCs w:val="20"/>
        </w:rPr>
      </w:pPr>
      <w:r w:rsidRPr="002E0011">
        <w:rPr>
          <w:color w:val="000000"/>
          <w:sz w:val="20"/>
          <w:szCs w:val="20"/>
          <w:vertAlign w:val="superscript"/>
        </w:rPr>
        <w:t>2</w:t>
      </w:r>
      <w:r w:rsidRPr="002E0011">
        <w:rPr>
          <w:color w:val="000000"/>
          <w:sz w:val="20"/>
          <w:szCs w:val="20"/>
        </w:rPr>
        <w:t xml:space="preserve"> professor of Irrigation and Drainage, Faculty of Water Sciences Engineering, </w:t>
      </w:r>
      <w:proofErr w:type="spellStart"/>
      <w:r w:rsidRPr="002E0011">
        <w:rPr>
          <w:color w:val="000000"/>
          <w:sz w:val="20"/>
          <w:szCs w:val="20"/>
        </w:rPr>
        <w:t>Shahid</w:t>
      </w:r>
      <w:proofErr w:type="spellEnd"/>
      <w:r w:rsidRPr="002E0011">
        <w:rPr>
          <w:color w:val="000000"/>
          <w:sz w:val="20"/>
          <w:szCs w:val="20"/>
        </w:rPr>
        <w:t xml:space="preserve"> </w:t>
      </w:r>
      <w:proofErr w:type="spellStart"/>
      <w:r w:rsidRPr="002E0011">
        <w:rPr>
          <w:color w:val="000000"/>
          <w:sz w:val="20"/>
          <w:szCs w:val="20"/>
        </w:rPr>
        <w:t>Chamran</w:t>
      </w:r>
      <w:proofErr w:type="spellEnd"/>
      <w:r w:rsidRPr="002E0011">
        <w:rPr>
          <w:color w:val="000000"/>
          <w:sz w:val="20"/>
          <w:szCs w:val="20"/>
        </w:rPr>
        <w:t xml:space="preserve"> Unive</w:t>
      </w:r>
      <w:r w:rsidR="0069459E" w:rsidRPr="002E0011">
        <w:rPr>
          <w:color w:val="000000"/>
          <w:sz w:val="20"/>
          <w:szCs w:val="20"/>
        </w:rPr>
        <w:t xml:space="preserve">rsity </w:t>
      </w:r>
      <w:r w:rsidRPr="002E0011">
        <w:rPr>
          <w:color w:val="000000"/>
          <w:sz w:val="20"/>
          <w:szCs w:val="20"/>
        </w:rPr>
        <w:t xml:space="preserve">of Ahvaz, Ahvaz, Iran. </w:t>
      </w:r>
      <w:hyperlink r:id="rId8" w:history="1">
        <w:r w:rsidR="007611B5" w:rsidRPr="002E0011">
          <w:rPr>
            <w:rStyle w:val="Hyperlink"/>
            <w:sz w:val="20"/>
            <w:szCs w:val="20"/>
          </w:rPr>
          <w:t>Boroomand@scu.ac.ir</w:t>
        </w:r>
      </w:hyperlink>
    </w:p>
    <w:p w:rsidR="009347AA" w:rsidRPr="002E0011" w:rsidRDefault="005D1E58" w:rsidP="005169DB">
      <w:pPr>
        <w:suppressAutoHyphens w:val="0"/>
        <w:snapToGrid w:val="0"/>
        <w:jc w:val="center"/>
        <w:rPr>
          <w:color w:val="000000"/>
          <w:sz w:val="20"/>
          <w:szCs w:val="20"/>
        </w:rPr>
      </w:pPr>
      <w:r w:rsidRPr="002E0011">
        <w:rPr>
          <w:color w:val="000000"/>
          <w:sz w:val="20"/>
          <w:szCs w:val="20"/>
          <w:vertAlign w:val="superscript"/>
        </w:rPr>
        <w:t>3</w:t>
      </w:r>
      <w:r w:rsidR="007611B5" w:rsidRPr="002E0011">
        <w:rPr>
          <w:color w:val="000000"/>
          <w:sz w:val="20"/>
          <w:szCs w:val="20"/>
        </w:rPr>
        <w:t xml:space="preserve"> Associate </w:t>
      </w:r>
      <w:r w:rsidRPr="002E0011">
        <w:rPr>
          <w:color w:val="000000"/>
          <w:sz w:val="20"/>
          <w:szCs w:val="20"/>
        </w:rPr>
        <w:t xml:space="preserve">Professor of Irrigation and Drainage, Faculty of Water Engineering, </w:t>
      </w:r>
      <w:proofErr w:type="spellStart"/>
      <w:r w:rsidRPr="002E0011">
        <w:rPr>
          <w:color w:val="000000"/>
          <w:sz w:val="20"/>
          <w:szCs w:val="20"/>
        </w:rPr>
        <w:t>Shahid</w:t>
      </w:r>
      <w:proofErr w:type="spellEnd"/>
      <w:r w:rsidRPr="002E0011">
        <w:rPr>
          <w:color w:val="000000"/>
          <w:sz w:val="20"/>
          <w:szCs w:val="20"/>
        </w:rPr>
        <w:t xml:space="preserve"> </w:t>
      </w:r>
      <w:proofErr w:type="spellStart"/>
      <w:r w:rsidRPr="002E0011">
        <w:rPr>
          <w:color w:val="000000"/>
          <w:sz w:val="20"/>
          <w:szCs w:val="20"/>
        </w:rPr>
        <w:t>Chamran</w:t>
      </w:r>
      <w:proofErr w:type="spellEnd"/>
      <w:r w:rsidRPr="002E0011">
        <w:rPr>
          <w:color w:val="000000"/>
          <w:sz w:val="20"/>
          <w:szCs w:val="20"/>
        </w:rPr>
        <w:t xml:space="preserve"> University</w:t>
      </w:r>
      <w:r w:rsidR="007611B5" w:rsidRPr="002E0011">
        <w:rPr>
          <w:color w:val="000000"/>
          <w:sz w:val="20"/>
          <w:szCs w:val="20"/>
        </w:rPr>
        <w:t xml:space="preserve"> of</w:t>
      </w:r>
      <w:r w:rsidRPr="002E0011">
        <w:rPr>
          <w:color w:val="000000"/>
          <w:sz w:val="20"/>
          <w:szCs w:val="20"/>
        </w:rPr>
        <w:t xml:space="preserve"> Ahvaz, Ah</w:t>
      </w:r>
      <w:r w:rsidR="00AE194B" w:rsidRPr="002E0011">
        <w:rPr>
          <w:color w:val="000000"/>
          <w:sz w:val="20"/>
          <w:szCs w:val="20"/>
        </w:rPr>
        <w:t>v</w:t>
      </w:r>
      <w:bookmarkStart w:id="0" w:name="_GoBack"/>
      <w:bookmarkEnd w:id="0"/>
      <w:r w:rsidRPr="002E0011">
        <w:rPr>
          <w:color w:val="000000"/>
          <w:sz w:val="20"/>
          <w:szCs w:val="20"/>
        </w:rPr>
        <w:t>az, Iran.</w:t>
      </w:r>
      <w:r w:rsidR="007611B5" w:rsidRPr="002E0011">
        <w:rPr>
          <w:color w:val="0070C0"/>
          <w:sz w:val="20"/>
          <w:szCs w:val="20"/>
          <w:u w:val="single"/>
        </w:rPr>
        <w:t xml:space="preserve"> hooshmand_a@scu.ac.ir</w:t>
      </w:r>
      <w:r w:rsidRPr="002E0011">
        <w:rPr>
          <w:color w:val="000000"/>
          <w:sz w:val="20"/>
          <w:szCs w:val="20"/>
        </w:rPr>
        <w:t xml:space="preserve"> </w:t>
      </w:r>
    </w:p>
    <w:p w:rsidR="009347AA" w:rsidRPr="002E0011" w:rsidRDefault="009347AA" w:rsidP="005169DB">
      <w:pPr>
        <w:suppressAutoHyphens w:val="0"/>
        <w:snapToGrid w:val="0"/>
        <w:jc w:val="center"/>
        <w:rPr>
          <w:color w:val="000000"/>
          <w:sz w:val="20"/>
          <w:szCs w:val="20"/>
        </w:rPr>
      </w:pPr>
    </w:p>
    <w:p w:rsidR="005D1E58" w:rsidRPr="002E0011" w:rsidRDefault="00471E57" w:rsidP="005169DB">
      <w:pPr>
        <w:suppressAutoHyphens w:val="0"/>
        <w:snapToGrid w:val="0"/>
        <w:jc w:val="both"/>
        <w:rPr>
          <w:sz w:val="20"/>
          <w:szCs w:val="20"/>
        </w:rPr>
      </w:pPr>
      <w:r w:rsidRPr="002E0011">
        <w:rPr>
          <w:b/>
          <w:sz w:val="20"/>
          <w:szCs w:val="20"/>
        </w:rPr>
        <w:t xml:space="preserve">Abstract: </w:t>
      </w:r>
      <w:r w:rsidR="00B14EA6" w:rsidRPr="002E0011">
        <w:rPr>
          <w:sz w:val="20"/>
          <w:szCs w:val="20"/>
        </w:rPr>
        <w:t xml:space="preserve">In order to study the effect of magnetic salt water on some physical parameters of soil in drip irrigation under sunflower cultivation, six treatments including irrigation water treatment (W factor), magnetic water and non-magnetic water were the main factors, and three levels of salinity (Factor S) included </w:t>
      </w:r>
      <w:proofErr w:type="spellStart"/>
      <w:r w:rsidR="00B14EA6" w:rsidRPr="002E0011">
        <w:rPr>
          <w:sz w:val="20"/>
          <w:szCs w:val="20"/>
        </w:rPr>
        <w:t>Karoon</w:t>
      </w:r>
      <w:proofErr w:type="spellEnd"/>
      <w:r w:rsidR="00B14EA6" w:rsidRPr="002E0011">
        <w:rPr>
          <w:sz w:val="20"/>
          <w:szCs w:val="20"/>
        </w:rPr>
        <w:t xml:space="preserve"> River water, saline water 4 and salinity water 6 </w:t>
      </w:r>
      <w:proofErr w:type="spellStart"/>
      <w:r w:rsidR="00B14EA6" w:rsidRPr="002E0011">
        <w:rPr>
          <w:sz w:val="20"/>
          <w:szCs w:val="20"/>
        </w:rPr>
        <w:t>ds</w:t>
      </w:r>
      <w:proofErr w:type="spellEnd"/>
      <w:r w:rsidR="00B14EA6" w:rsidRPr="002E0011">
        <w:rPr>
          <w:sz w:val="20"/>
          <w:szCs w:val="20"/>
        </w:rPr>
        <w:t xml:space="preserve"> / m as a sub-factor. The experimental design was factorial in a completely randomized block with three replications. The research was carried out at the Faculty of Water Engineering, </w:t>
      </w:r>
      <w:proofErr w:type="spellStart"/>
      <w:r w:rsidR="00B14EA6" w:rsidRPr="002E0011">
        <w:rPr>
          <w:sz w:val="20"/>
          <w:szCs w:val="20"/>
        </w:rPr>
        <w:t>Shahid</w:t>
      </w:r>
      <w:proofErr w:type="spellEnd"/>
      <w:r w:rsidR="00B14EA6" w:rsidRPr="002E0011">
        <w:rPr>
          <w:sz w:val="20"/>
          <w:szCs w:val="20"/>
        </w:rPr>
        <w:t xml:space="preserve"> </w:t>
      </w:r>
      <w:proofErr w:type="spellStart"/>
      <w:r w:rsidR="00B14EA6" w:rsidRPr="002E0011">
        <w:rPr>
          <w:sz w:val="20"/>
          <w:szCs w:val="20"/>
        </w:rPr>
        <w:t>Chamran</w:t>
      </w:r>
      <w:proofErr w:type="spellEnd"/>
      <w:r w:rsidR="00B14EA6" w:rsidRPr="002E0011">
        <w:rPr>
          <w:sz w:val="20"/>
          <w:szCs w:val="20"/>
        </w:rPr>
        <w:t xml:space="preserve"> University of Ahwaz, Iran. The results showed that saline water had no significant effect on porosity, bulk density and soil moisture content (field capacity).</w:t>
      </w:r>
    </w:p>
    <w:p w:rsidR="005169DB" w:rsidRPr="002E0011" w:rsidRDefault="005169DB" w:rsidP="005169DB">
      <w:pPr>
        <w:suppressAutoHyphens w:val="0"/>
        <w:snapToGrid w:val="0"/>
        <w:jc w:val="both"/>
        <w:rPr>
          <w:b/>
          <w:bCs/>
          <w:sz w:val="20"/>
          <w:szCs w:val="20"/>
          <w:lang w:eastAsia="zh-CN"/>
        </w:rPr>
      </w:pPr>
      <w:r w:rsidRPr="002E0011">
        <w:rPr>
          <w:sz w:val="20"/>
          <w:szCs w:val="20"/>
        </w:rPr>
        <w:t xml:space="preserve">[Z. </w:t>
      </w:r>
      <w:proofErr w:type="spellStart"/>
      <w:r w:rsidRPr="002E0011">
        <w:rPr>
          <w:sz w:val="20"/>
          <w:szCs w:val="20"/>
        </w:rPr>
        <w:t>Rahimi</w:t>
      </w:r>
      <w:proofErr w:type="spellEnd"/>
      <w:r w:rsidRPr="002E0011">
        <w:rPr>
          <w:sz w:val="20"/>
          <w:szCs w:val="20"/>
        </w:rPr>
        <w:t xml:space="preserve">, S. </w:t>
      </w:r>
      <w:proofErr w:type="spellStart"/>
      <w:r w:rsidRPr="002E0011">
        <w:rPr>
          <w:sz w:val="20"/>
          <w:szCs w:val="20"/>
        </w:rPr>
        <w:t>Boroomand</w:t>
      </w:r>
      <w:proofErr w:type="spellEnd"/>
      <w:r w:rsidRPr="002E0011">
        <w:rPr>
          <w:sz w:val="20"/>
          <w:szCs w:val="20"/>
        </w:rPr>
        <w:t xml:space="preserve"> </w:t>
      </w:r>
      <w:proofErr w:type="spellStart"/>
      <w:r w:rsidRPr="002E0011">
        <w:rPr>
          <w:sz w:val="20"/>
          <w:szCs w:val="20"/>
        </w:rPr>
        <w:t>Nasab</w:t>
      </w:r>
      <w:proofErr w:type="spellEnd"/>
      <w:r w:rsidRPr="002E0011">
        <w:rPr>
          <w:sz w:val="20"/>
          <w:szCs w:val="20"/>
        </w:rPr>
        <w:t xml:space="preserve">, A. </w:t>
      </w:r>
      <w:proofErr w:type="spellStart"/>
      <w:r w:rsidRPr="002E0011">
        <w:rPr>
          <w:sz w:val="20"/>
          <w:szCs w:val="20"/>
        </w:rPr>
        <w:t>Hooshmand</w:t>
      </w:r>
      <w:proofErr w:type="spellEnd"/>
      <w:r w:rsidRPr="002E0011">
        <w:rPr>
          <w:sz w:val="20"/>
          <w:szCs w:val="20"/>
        </w:rPr>
        <w:t>.</w:t>
      </w:r>
      <w:r w:rsidRPr="002E0011">
        <w:rPr>
          <w:b/>
          <w:bCs/>
          <w:sz w:val="20"/>
          <w:szCs w:val="20"/>
          <w:lang w:bidi="fa-IR"/>
        </w:rPr>
        <w:t xml:space="preserve"> </w:t>
      </w:r>
      <w:r w:rsidRPr="002E0011">
        <w:rPr>
          <w:b/>
          <w:bCs/>
          <w:sz w:val="20"/>
          <w:szCs w:val="20"/>
        </w:rPr>
        <w:t>The effect of magnetic salt water on some physical properties of soil in drip irrigation under sunflower plant</w:t>
      </w:r>
      <w:r w:rsidRPr="002E0011">
        <w:rPr>
          <w:rFonts w:eastAsia="Times New Roman"/>
          <w:b/>
          <w:bCs/>
          <w:sz w:val="20"/>
          <w:szCs w:val="20"/>
          <w:lang w:bidi="fa-IR"/>
        </w:rPr>
        <w:t>.</w:t>
      </w:r>
      <w:r w:rsidRPr="002E0011">
        <w:rPr>
          <w:bCs/>
          <w:i/>
          <w:sz w:val="20"/>
          <w:szCs w:val="20"/>
        </w:rPr>
        <w:t xml:space="preserve"> Researcher</w:t>
      </w:r>
      <w:r w:rsidRPr="002E0011">
        <w:rPr>
          <w:bCs/>
          <w:sz w:val="20"/>
          <w:szCs w:val="20"/>
        </w:rPr>
        <w:t xml:space="preserve"> 2017;9(11):</w:t>
      </w:r>
      <w:r w:rsidR="00B11125" w:rsidRPr="002E0011">
        <w:rPr>
          <w:noProof/>
          <w:color w:val="000000"/>
          <w:sz w:val="20"/>
          <w:szCs w:val="20"/>
        </w:rPr>
        <w:t>57-59</w:t>
      </w:r>
      <w:r w:rsidRPr="002E0011">
        <w:rPr>
          <w:bCs/>
          <w:sz w:val="20"/>
          <w:szCs w:val="20"/>
        </w:rPr>
        <w:t xml:space="preserve">]. </w:t>
      </w:r>
      <w:r w:rsidRPr="002E0011">
        <w:rPr>
          <w:sz w:val="20"/>
          <w:szCs w:val="20"/>
        </w:rPr>
        <w:t>ISSN 1553-9865 (print); ISSN 2163-8950 (online)</w:t>
      </w:r>
      <w:r w:rsidRPr="002E0011">
        <w:rPr>
          <w:bCs/>
          <w:sz w:val="20"/>
          <w:szCs w:val="20"/>
        </w:rPr>
        <w:t xml:space="preserve">. </w:t>
      </w:r>
      <w:hyperlink r:id="rId9" w:history="1">
        <w:r w:rsidRPr="002E0011">
          <w:rPr>
            <w:rStyle w:val="Hyperlink"/>
            <w:sz w:val="20"/>
            <w:szCs w:val="20"/>
          </w:rPr>
          <w:t>http://www.sciencepub.net/researcher</w:t>
        </w:r>
      </w:hyperlink>
      <w:r w:rsidRPr="002E0011">
        <w:rPr>
          <w:bCs/>
          <w:sz w:val="20"/>
          <w:szCs w:val="20"/>
        </w:rPr>
        <w:t xml:space="preserve">. </w:t>
      </w:r>
      <w:r w:rsidRPr="002E0011">
        <w:rPr>
          <w:bCs/>
          <w:sz w:val="20"/>
          <w:szCs w:val="20"/>
          <w:lang w:eastAsia="zh-CN"/>
        </w:rPr>
        <w:t>8</w:t>
      </w:r>
      <w:r w:rsidRPr="002E0011">
        <w:rPr>
          <w:bCs/>
          <w:sz w:val="20"/>
          <w:szCs w:val="20"/>
        </w:rPr>
        <w:t xml:space="preserve">. </w:t>
      </w:r>
      <w:r w:rsidRPr="002E0011">
        <w:rPr>
          <w:color w:val="000000"/>
          <w:sz w:val="20"/>
          <w:szCs w:val="20"/>
          <w:shd w:val="clear" w:color="auto" w:fill="FFFFFF"/>
        </w:rPr>
        <w:t>doi:</w:t>
      </w:r>
      <w:hyperlink r:id="rId10" w:history="1">
        <w:r w:rsidRPr="002E0011">
          <w:rPr>
            <w:rStyle w:val="Hyperlink"/>
            <w:sz w:val="20"/>
            <w:szCs w:val="20"/>
            <w:shd w:val="clear" w:color="auto" w:fill="FFFFFF"/>
          </w:rPr>
          <w:t>10.7537/marsrsj091117.0</w:t>
        </w:r>
        <w:r w:rsidRPr="002E0011">
          <w:rPr>
            <w:rStyle w:val="Hyperlink"/>
            <w:sz w:val="20"/>
            <w:szCs w:val="20"/>
            <w:shd w:val="clear" w:color="auto" w:fill="FFFFFF"/>
            <w:lang w:eastAsia="zh-CN"/>
          </w:rPr>
          <w:t>8</w:t>
        </w:r>
      </w:hyperlink>
      <w:r w:rsidRPr="002E0011">
        <w:rPr>
          <w:color w:val="000000"/>
          <w:sz w:val="20"/>
          <w:szCs w:val="20"/>
          <w:shd w:val="clear" w:color="auto" w:fill="FFFFFF"/>
        </w:rPr>
        <w:t>.</w:t>
      </w:r>
    </w:p>
    <w:p w:rsidR="009347AA" w:rsidRPr="002E0011" w:rsidRDefault="009347AA" w:rsidP="005169DB">
      <w:pPr>
        <w:suppressAutoHyphens w:val="0"/>
        <w:snapToGrid w:val="0"/>
        <w:jc w:val="both"/>
        <w:rPr>
          <w:sz w:val="20"/>
          <w:szCs w:val="20"/>
        </w:rPr>
      </w:pPr>
    </w:p>
    <w:p w:rsidR="005D1E58" w:rsidRPr="002E0011" w:rsidRDefault="001817C7" w:rsidP="005169DB">
      <w:pPr>
        <w:suppressAutoHyphens w:val="0"/>
        <w:snapToGrid w:val="0"/>
        <w:jc w:val="both"/>
        <w:rPr>
          <w:color w:val="000000"/>
          <w:sz w:val="20"/>
          <w:szCs w:val="20"/>
        </w:rPr>
      </w:pPr>
      <w:r w:rsidRPr="002E0011">
        <w:rPr>
          <w:b/>
          <w:sz w:val="20"/>
          <w:szCs w:val="20"/>
        </w:rPr>
        <w:t xml:space="preserve">Keywords: </w:t>
      </w:r>
      <w:r w:rsidR="005C3754" w:rsidRPr="002E0011">
        <w:rPr>
          <w:rFonts w:eastAsia="Times New Roman"/>
          <w:sz w:val="20"/>
          <w:szCs w:val="20"/>
          <w:lang w:eastAsia="en-US"/>
        </w:rPr>
        <w:t>Magnetic water, Salty water, Trickle Irrigation</w:t>
      </w:r>
    </w:p>
    <w:p w:rsidR="009347AA" w:rsidRPr="002E0011" w:rsidRDefault="009347AA" w:rsidP="005169DB">
      <w:pPr>
        <w:suppressAutoHyphens w:val="0"/>
        <w:snapToGrid w:val="0"/>
        <w:jc w:val="both"/>
        <w:rPr>
          <w:b/>
          <w:sz w:val="20"/>
          <w:szCs w:val="20"/>
        </w:rPr>
      </w:pPr>
    </w:p>
    <w:p w:rsidR="009347AA" w:rsidRPr="002E0011" w:rsidRDefault="009347AA" w:rsidP="005169DB">
      <w:pPr>
        <w:suppressAutoHyphens w:val="0"/>
        <w:snapToGrid w:val="0"/>
        <w:jc w:val="both"/>
        <w:rPr>
          <w:b/>
          <w:sz w:val="20"/>
          <w:szCs w:val="20"/>
        </w:rPr>
        <w:sectPr w:rsidR="009347AA" w:rsidRPr="002E0011" w:rsidSect="00B11125">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57"/>
          <w:cols w:space="720"/>
          <w:docGrid w:linePitch="360"/>
        </w:sectPr>
      </w:pPr>
    </w:p>
    <w:p w:rsidR="00157887" w:rsidRPr="002E0011" w:rsidRDefault="00157887" w:rsidP="005169DB">
      <w:pPr>
        <w:suppressAutoHyphens w:val="0"/>
        <w:snapToGrid w:val="0"/>
        <w:jc w:val="both"/>
        <w:rPr>
          <w:b/>
          <w:sz w:val="20"/>
          <w:szCs w:val="20"/>
        </w:rPr>
      </w:pPr>
      <w:r w:rsidRPr="002E0011">
        <w:rPr>
          <w:b/>
          <w:sz w:val="20"/>
          <w:szCs w:val="20"/>
        </w:rPr>
        <w:lastRenderedPageBreak/>
        <w:t>1. Introduction</w:t>
      </w:r>
    </w:p>
    <w:p w:rsidR="00172DD9" w:rsidRPr="002E0011" w:rsidRDefault="00172DD9" w:rsidP="005169DB">
      <w:pPr>
        <w:suppressAutoHyphens w:val="0"/>
        <w:snapToGrid w:val="0"/>
        <w:ind w:firstLine="425"/>
        <w:jc w:val="both"/>
        <w:rPr>
          <w:sz w:val="20"/>
          <w:szCs w:val="20"/>
        </w:rPr>
      </w:pPr>
      <w:r w:rsidRPr="002E0011">
        <w:rPr>
          <w:sz w:val="20"/>
          <w:szCs w:val="20"/>
        </w:rPr>
        <w:t>Today, the importance of water and its shortage have led to the use of optimal water use in countries around the world, especially in developing countries and in arid and semi-arid regions. The studies show that the flow of water from a magnetic field, with an effect on the overall behavior of water molecules, leads to changes in water properties (including increasing the solubility of certain compounds and reducing the surface tension of water).</w:t>
      </w:r>
    </w:p>
    <w:p w:rsidR="00C52E40" w:rsidRPr="002E0011" w:rsidRDefault="00C52E40" w:rsidP="005169DB">
      <w:pPr>
        <w:suppressAutoHyphens w:val="0"/>
        <w:snapToGrid w:val="0"/>
        <w:ind w:firstLine="425"/>
        <w:jc w:val="both"/>
        <w:rPr>
          <w:sz w:val="20"/>
          <w:szCs w:val="20"/>
        </w:rPr>
      </w:pPr>
      <w:r w:rsidRPr="002E0011">
        <w:rPr>
          <w:sz w:val="20"/>
          <w:szCs w:val="20"/>
        </w:rPr>
        <w:t>The water magnetization can be used to correct water and soil. By applying magnetic energy, simple water can be converted into a liquid with specific chemical effects, such that the physical properties of the magnetic water, such as refractive index, acidity, dielectric constant, surface tension, viscosity and electrical conductivity, are changed ( Pang and D</w:t>
      </w:r>
      <w:r w:rsidR="000263A4" w:rsidRPr="002E0011">
        <w:rPr>
          <w:sz w:val="20"/>
          <w:szCs w:val="20"/>
        </w:rPr>
        <w:t>e</w:t>
      </w:r>
      <w:r w:rsidRPr="002E0011">
        <w:rPr>
          <w:sz w:val="20"/>
          <w:szCs w:val="20"/>
        </w:rPr>
        <w:t>ng, 2008) (</w:t>
      </w:r>
      <w:proofErr w:type="spellStart"/>
      <w:r w:rsidRPr="002E0011">
        <w:rPr>
          <w:sz w:val="20"/>
          <w:szCs w:val="20"/>
        </w:rPr>
        <w:t>Ghori</w:t>
      </w:r>
      <w:proofErr w:type="spellEnd"/>
      <w:r w:rsidRPr="002E0011">
        <w:rPr>
          <w:sz w:val="20"/>
          <w:szCs w:val="20"/>
        </w:rPr>
        <w:t xml:space="preserve"> and </w:t>
      </w:r>
      <w:proofErr w:type="spellStart"/>
      <w:r w:rsidRPr="002E0011">
        <w:rPr>
          <w:sz w:val="20"/>
          <w:szCs w:val="20"/>
        </w:rPr>
        <w:t>Ansari</w:t>
      </w:r>
      <w:proofErr w:type="spellEnd"/>
      <w:r w:rsidRPr="002E0011">
        <w:rPr>
          <w:sz w:val="20"/>
          <w:szCs w:val="20"/>
        </w:rPr>
        <w:t>, 2006).</w:t>
      </w:r>
      <w:r w:rsidR="00B818CF" w:rsidRPr="002E0011">
        <w:rPr>
          <w:sz w:val="20"/>
          <w:szCs w:val="20"/>
        </w:rPr>
        <w:t xml:space="preserve"> Due to the increase in the number of water molecules per unit volume, the solubility of water increases. The magnetic field changes them regularly by changing the charge of water molecules (</w:t>
      </w:r>
      <w:proofErr w:type="spellStart"/>
      <w:r w:rsidR="00B818CF" w:rsidRPr="002E0011">
        <w:rPr>
          <w:sz w:val="20"/>
          <w:szCs w:val="20"/>
        </w:rPr>
        <w:t>cations</w:t>
      </w:r>
      <w:proofErr w:type="spellEnd"/>
      <w:r w:rsidR="00B818CF" w:rsidRPr="002E0011">
        <w:rPr>
          <w:sz w:val="20"/>
          <w:szCs w:val="20"/>
        </w:rPr>
        <w:t xml:space="preserve"> and anions), which results in the formation of smaller water molecules and the increase in the number of water molecules per unit volume. In addition to the absorption of </w:t>
      </w:r>
      <w:proofErr w:type="spellStart"/>
      <w:r w:rsidR="00B818CF" w:rsidRPr="002E0011">
        <w:rPr>
          <w:sz w:val="20"/>
          <w:szCs w:val="20"/>
        </w:rPr>
        <w:t>cations</w:t>
      </w:r>
      <w:proofErr w:type="spellEnd"/>
      <w:r w:rsidR="00B818CF" w:rsidRPr="002E0011">
        <w:rPr>
          <w:sz w:val="20"/>
          <w:szCs w:val="20"/>
        </w:rPr>
        <w:t xml:space="preserve"> and enzymes, Increases water solubility (</w:t>
      </w:r>
      <w:proofErr w:type="spellStart"/>
      <w:r w:rsidR="00B818CF" w:rsidRPr="002E0011">
        <w:rPr>
          <w:sz w:val="20"/>
          <w:szCs w:val="20"/>
        </w:rPr>
        <w:t>Kiani</w:t>
      </w:r>
      <w:proofErr w:type="spellEnd"/>
      <w:r w:rsidR="00B818CF" w:rsidRPr="002E0011">
        <w:rPr>
          <w:sz w:val="20"/>
          <w:szCs w:val="20"/>
        </w:rPr>
        <w:t xml:space="preserve">, 2007). </w:t>
      </w:r>
      <w:proofErr w:type="spellStart"/>
      <w:r w:rsidR="00B818CF" w:rsidRPr="002E0011">
        <w:rPr>
          <w:sz w:val="20"/>
          <w:szCs w:val="20"/>
        </w:rPr>
        <w:t>Zangeneh</w:t>
      </w:r>
      <w:proofErr w:type="spellEnd"/>
      <w:r w:rsidR="00B818CF" w:rsidRPr="002E0011">
        <w:rPr>
          <w:sz w:val="20"/>
          <w:szCs w:val="20"/>
        </w:rPr>
        <w:t xml:space="preserve"> </w:t>
      </w:r>
      <w:proofErr w:type="spellStart"/>
      <w:r w:rsidR="00B818CF" w:rsidRPr="002E0011">
        <w:rPr>
          <w:sz w:val="20"/>
          <w:szCs w:val="20"/>
        </w:rPr>
        <w:t>Yousef</w:t>
      </w:r>
      <w:proofErr w:type="spellEnd"/>
      <w:r w:rsidR="00B818CF" w:rsidRPr="002E0011">
        <w:rPr>
          <w:sz w:val="20"/>
          <w:szCs w:val="20"/>
        </w:rPr>
        <w:t xml:space="preserve"> </w:t>
      </w:r>
      <w:proofErr w:type="spellStart"/>
      <w:r w:rsidR="00B818CF" w:rsidRPr="002E0011">
        <w:rPr>
          <w:sz w:val="20"/>
          <w:szCs w:val="20"/>
        </w:rPr>
        <w:t>Abadi</w:t>
      </w:r>
      <w:proofErr w:type="spellEnd"/>
      <w:r w:rsidR="00B818CF" w:rsidRPr="002E0011">
        <w:rPr>
          <w:sz w:val="20"/>
          <w:szCs w:val="20"/>
        </w:rPr>
        <w:t xml:space="preserve"> (2009) Investigating the effect of using magnetic water on the salinity of saline soils was investigated. The results showed that the residual sodium content in the soil was less than that in the control group. The amount of calcium and magnesium remaining in the soil was higher in </w:t>
      </w:r>
      <w:r w:rsidR="00B818CF" w:rsidRPr="002E0011">
        <w:rPr>
          <w:sz w:val="20"/>
          <w:szCs w:val="20"/>
        </w:rPr>
        <w:lastRenderedPageBreak/>
        <w:t>magnetic treatments than the control treatment, and the amount of potassium in the soil in the control treatment was higher than that of magnetic grains. According to the results, he said that magnetic water can be effective in correcting the sodium soils. The results of the research (</w:t>
      </w:r>
      <w:proofErr w:type="spellStart"/>
      <w:r w:rsidR="00B818CF" w:rsidRPr="002E0011">
        <w:rPr>
          <w:sz w:val="20"/>
          <w:szCs w:val="20"/>
        </w:rPr>
        <w:t>Khoshravesh</w:t>
      </w:r>
      <w:proofErr w:type="spellEnd"/>
      <w:r w:rsidR="00B818CF" w:rsidRPr="002E0011">
        <w:rPr>
          <w:sz w:val="20"/>
          <w:szCs w:val="20"/>
        </w:rPr>
        <w:t xml:space="preserve"> and </w:t>
      </w:r>
      <w:proofErr w:type="spellStart"/>
      <w:r w:rsidR="00B818CF" w:rsidRPr="002E0011">
        <w:rPr>
          <w:sz w:val="20"/>
          <w:szCs w:val="20"/>
        </w:rPr>
        <w:t>Kiani</w:t>
      </w:r>
      <w:proofErr w:type="spellEnd"/>
      <w:r w:rsidR="00B818CF" w:rsidRPr="002E0011">
        <w:rPr>
          <w:sz w:val="20"/>
          <w:szCs w:val="20"/>
        </w:rPr>
        <w:t xml:space="preserve">, </w:t>
      </w:r>
      <w:r w:rsidR="00C55D05" w:rsidRPr="002E0011">
        <w:rPr>
          <w:sz w:val="20"/>
          <w:szCs w:val="20"/>
        </w:rPr>
        <w:t>2015</w:t>
      </w:r>
      <w:r w:rsidR="00B818CF" w:rsidRPr="002E0011">
        <w:rPr>
          <w:sz w:val="20"/>
          <w:szCs w:val="20"/>
        </w:rPr>
        <w:t>) showed that magnetic water increased the permeability and also increased the penetration rate of water in different soil tissues and also in all saline treatments and this effect was significant at 1% probability level. Also, the use of magnetized water significantly reduced the electrical conductivity at different depths of the soil and this effect was significant at 1% probability level. Magnetic water has a greater effect on the permeability and electrical conductivity of soil in clay soils and sandy loam, respectively. By increasing the amount of soil permeability due to the use of magnetic water, the evaporation of the soil decreases, which will increase the efficiency of irrigation.</w:t>
      </w:r>
    </w:p>
    <w:p w:rsidR="00EB51F4" w:rsidRPr="002E0011" w:rsidRDefault="00EB51F4" w:rsidP="005169DB">
      <w:pPr>
        <w:suppressAutoHyphens w:val="0"/>
        <w:snapToGrid w:val="0"/>
        <w:jc w:val="both"/>
        <w:rPr>
          <w:b/>
          <w:sz w:val="20"/>
          <w:szCs w:val="20"/>
        </w:rPr>
      </w:pPr>
    </w:p>
    <w:p w:rsidR="00471E57" w:rsidRPr="002E0011" w:rsidRDefault="00471E57" w:rsidP="005169DB">
      <w:pPr>
        <w:suppressAutoHyphens w:val="0"/>
        <w:snapToGrid w:val="0"/>
        <w:jc w:val="both"/>
        <w:rPr>
          <w:b/>
          <w:sz w:val="20"/>
          <w:szCs w:val="20"/>
        </w:rPr>
      </w:pPr>
      <w:r w:rsidRPr="002E0011">
        <w:rPr>
          <w:b/>
          <w:sz w:val="20"/>
          <w:szCs w:val="20"/>
        </w:rPr>
        <w:t xml:space="preserve">2. Material and Methods </w:t>
      </w:r>
    </w:p>
    <w:p w:rsidR="00C55D05" w:rsidRPr="002E0011" w:rsidRDefault="00C55D05" w:rsidP="005169DB">
      <w:pPr>
        <w:suppressAutoHyphens w:val="0"/>
        <w:snapToGrid w:val="0"/>
        <w:ind w:firstLine="425"/>
        <w:jc w:val="both"/>
        <w:rPr>
          <w:bCs/>
          <w:sz w:val="20"/>
          <w:szCs w:val="20"/>
          <w:lang w:eastAsia="zh-CN"/>
        </w:rPr>
      </w:pPr>
      <w:r w:rsidRPr="002E0011">
        <w:rPr>
          <w:bCs/>
          <w:sz w:val="20"/>
          <w:szCs w:val="20"/>
        </w:rPr>
        <w:t xml:space="preserve">This research was carried out at the research farm of the Faculty of Water Engineering, </w:t>
      </w:r>
      <w:proofErr w:type="spellStart"/>
      <w:r w:rsidRPr="002E0011">
        <w:rPr>
          <w:bCs/>
          <w:sz w:val="20"/>
          <w:szCs w:val="20"/>
        </w:rPr>
        <w:t>Shahid</w:t>
      </w:r>
      <w:proofErr w:type="spellEnd"/>
      <w:r w:rsidRPr="002E0011">
        <w:rPr>
          <w:bCs/>
          <w:sz w:val="20"/>
          <w:szCs w:val="20"/>
        </w:rPr>
        <w:t xml:space="preserve"> </w:t>
      </w:r>
      <w:proofErr w:type="spellStart"/>
      <w:r w:rsidRPr="002E0011">
        <w:rPr>
          <w:bCs/>
          <w:sz w:val="20"/>
          <w:szCs w:val="20"/>
        </w:rPr>
        <w:t>Chamran</w:t>
      </w:r>
      <w:proofErr w:type="spellEnd"/>
      <w:r w:rsidRPr="002E0011">
        <w:rPr>
          <w:bCs/>
          <w:sz w:val="20"/>
          <w:szCs w:val="20"/>
        </w:rPr>
        <w:t xml:space="preserve"> University of Ahwa</w:t>
      </w:r>
      <w:r w:rsidR="00BD2C82" w:rsidRPr="002E0011">
        <w:rPr>
          <w:bCs/>
          <w:sz w:val="20"/>
          <w:szCs w:val="20"/>
        </w:rPr>
        <w:t>z</w:t>
      </w:r>
      <w:r w:rsidRPr="002E0011">
        <w:rPr>
          <w:bCs/>
          <w:sz w:val="20"/>
          <w:szCs w:val="20"/>
        </w:rPr>
        <w:t xml:space="preserve">. Factorial experiment was conducted in a completely randomized design with two water type factors (W) and salinity (S) in three replications (R). The water type factor as the main factor consists of two levels, magnetic water (W1) and non-magnetic (W2) and salinity factor as a sub-factor in three levels including salinity of Karun river (S1) and water with salinity of 4 </w:t>
      </w:r>
      <w:proofErr w:type="spellStart"/>
      <w:r w:rsidRPr="002E0011">
        <w:rPr>
          <w:bCs/>
          <w:sz w:val="20"/>
          <w:szCs w:val="20"/>
        </w:rPr>
        <w:t>dS</w:t>
      </w:r>
      <w:proofErr w:type="spellEnd"/>
      <w:r w:rsidRPr="002E0011">
        <w:rPr>
          <w:bCs/>
          <w:sz w:val="20"/>
          <w:szCs w:val="20"/>
        </w:rPr>
        <w:t xml:space="preserve"> / m (S2) and </w:t>
      </w:r>
      <w:r w:rsidRPr="002E0011">
        <w:rPr>
          <w:bCs/>
          <w:sz w:val="20"/>
          <w:szCs w:val="20"/>
        </w:rPr>
        <w:lastRenderedPageBreak/>
        <w:t xml:space="preserve">water with a salinity of 6 </w:t>
      </w:r>
      <w:proofErr w:type="spellStart"/>
      <w:r w:rsidRPr="002E0011">
        <w:rPr>
          <w:bCs/>
          <w:sz w:val="20"/>
          <w:szCs w:val="20"/>
        </w:rPr>
        <w:t>dS</w:t>
      </w:r>
      <w:proofErr w:type="spellEnd"/>
      <w:r w:rsidRPr="002E0011">
        <w:rPr>
          <w:bCs/>
          <w:sz w:val="20"/>
          <w:szCs w:val="20"/>
        </w:rPr>
        <w:t xml:space="preserve"> / m (S3). It should be noted that the salinity of Karun river water with a mean salinity of 2. 2 </w:t>
      </w:r>
      <w:proofErr w:type="spellStart"/>
      <w:r w:rsidRPr="002E0011">
        <w:rPr>
          <w:bCs/>
          <w:sz w:val="20"/>
          <w:szCs w:val="20"/>
        </w:rPr>
        <w:t>dS</w:t>
      </w:r>
      <w:proofErr w:type="spellEnd"/>
      <w:r w:rsidRPr="002E0011">
        <w:rPr>
          <w:bCs/>
          <w:sz w:val="20"/>
          <w:szCs w:val="20"/>
        </w:rPr>
        <w:t xml:space="preserve"> / m was considered as a control treatment.</w:t>
      </w:r>
      <w:r w:rsidRPr="002E0011">
        <w:rPr>
          <w:sz w:val="20"/>
          <w:szCs w:val="20"/>
        </w:rPr>
        <w:t xml:space="preserve"> </w:t>
      </w:r>
      <w:r w:rsidRPr="002E0011">
        <w:rPr>
          <w:bCs/>
          <w:sz w:val="20"/>
          <w:szCs w:val="20"/>
        </w:rPr>
        <w:t xml:space="preserve">In order to provide magnetic water, the Aqua Correct device was used in a field with a field strength of 6500 Gauss. The method of preparation of saline water was provided by the fact that the first drainage water with salinity of 13.6 </w:t>
      </w:r>
      <w:proofErr w:type="spellStart"/>
      <w:r w:rsidRPr="002E0011">
        <w:rPr>
          <w:bCs/>
          <w:sz w:val="20"/>
          <w:szCs w:val="20"/>
        </w:rPr>
        <w:t>dS</w:t>
      </w:r>
      <w:proofErr w:type="spellEnd"/>
      <w:r w:rsidRPr="002E0011">
        <w:rPr>
          <w:bCs/>
          <w:sz w:val="20"/>
          <w:szCs w:val="20"/>
        </w:rPr>
        <w:t xml:space="preserve"> / m from the farm No. 2 of the Faculty of Agriculture, </w:t>
      </w:r>
      <w:proofErr w:type="spellStart"/>
      <w:r w:rsidRPr="002E0011">
        <w:rPr>
          <w:bCs/>
          <w:sz w:val="20"/>
          <w:szCs w:val="20"/>
        </w:rPr>
        <w:t>Shahid</w:t>
      </w:r>
      <w:proofErr w:type="spellEnd"/>
      <w:r w:rsidRPr="002E0011">
        <w:rPr>
          <w:bCs/>
          <w:sz w:val="20"/>
          <w:szCs w:val="20"/>
        </w:rPr>
        <w:t xml:space="preserve"> </w:t>
      </w:r>
      <w:proofErr w:type="spellStart"/>
      <w:r w:rsidRPr="002E0011">
        <w:rPr>
          <w:bCs/>
          <w:sz w:val="20"/>
          <w:szCs w:val="20"/>
        </w:rPr>
        <w:t>Chamran</w:t>
      </w:r>
      <w:proofErr w:type="spellEnd"/>
      <w:r w:rsidRPr="002E0011">
        <w:rPr>
          <w:bCs/>
          <w:sz w:val="20"/>
          <w:szCs w:val="20"/>
        </w:rPr>
        <w:t xml:space="preserve"> University of Ahvaz was prepared and then by mixing with the water of the river Karun river to salinity. Sampling was carried out vertically from each bar in three depths of 0-30, 30-60 and 60-90.</w:t>
      </w:r>
      <w:r w:rsidR="00257DBB" w:rsidRPr="002E0011">
        <w:rPr>
          <w:sz w:val="20"/>
          <w:szCs w:val="20"/>
        </w:rPr>
        <w:t xml:space="preserve"> </w:t>
      </w:r>
      <w:r w:rsidR="00257DBB" w:rsidRPr="002E0011">
        <w:rPr>
          <w:bCs/>
          <w:sz w:val="20"/>
          <w:szCs w:val="20"/>
        </w:rPr>
        <w:t>To measure the bulk density and porosity of soil samples after sampling, they were transferred to the laboratory. First, the ends of the cylinders were sealed with filter paper and placed for 24 hours to saturate in a distilled water container, and after being sealed Samples were weighed (cylinder weight + saturation sample). Subsequently, the samples were placed in an oven at 110 ° C for 24 hours. The samples were then weighted repeatedly (MS + cylinder weight). The total volume of soil was also calculated using internal dimensions of the cylindrical sampling (</w:t>
      </w:r>
      <w:proofErr w:type="spellStart"/>
      <w:r w:rsidR="00257DBB" w:rsidRPr="002E0011">
        <w:rPr>
          <w:bCs/>
          <w:sz w:val="20"/>
          <w:szCs w:val="20"/>
        </w:rPr>
        <w:t>Vt</w:t>
      </w:r>
      <w:proofErr w:type="spellEnd"/>
      <w:r w:rsidR="00257DBB" w:rsidRPr="002E0011">
        <w:rPr>
          <w:bCs/>
          <w:sz w:val="20"/>
          <w:szCs w:val="20"/>
        </w:rPr>
        <w:t>). The weight of all dishes was also measured before sampling.</w:t>
      </w:r>
      <w:r w:rsidR="00257DBB" w:rsidRPr="002E0011">
        <w:rPr>
          <w:sz w:val="20"/>
          <w:szCs w:val="20"/>
        </w:rPr>
        <w:t xml:space="preserve"> </w:t>
      </w:r>
      <w:r w:rsidR="00257DBB" w:rsidRPr="002E0011">
        <w:rPr>
          <w:bCs/>
          <w:sz w:val="20"/>
          <w:szCs w:val="20"/>
        </w:rPr>
        <w:t>To measure porosity, the moisture content of the specimen was calculated from the density of the container and the sample, from the container weight and dry soil sample, and the yield was calculated from the following equation:</w:t>
      </w:r>
      <w:r w:rsidR="005169DB" w:rsidRPr="002E0011">
        <w:rPr>
          <w:rFonts w:hint="eastAsia"/>
          <w:bCs/>
          <w:sz w:val="20"/>
          <w:szCs w:val="20"/>
          <w:lang w:eastAsia="zh-CN"/>
        </w:rPr>
        <w:t xml:space="preserve"> </w:t>
      </w:r>
    </w:p>
    <w:p w:rsidR="00552725" w:rsidRPr="002E0011" w:rsidRDefault="00552725" w:rsidP="005169DB">
      <w:pPr>
        <w:suppressAutoHyphens w:val="0"/>
        <w:snapToGrid w:val="0"/>
        <w:ind w:firstLine="425"/>
        <w:jc w:val="both"/>
        <w:rPr>
          <w:bCs/>
          <w:sz w:val="20"/>
          <w:szCs w:val="20"/>
        </w:rPr>
      </w:pPr>
      <m:oMath>
        <m:r>
          <w:rPr>
            <w:rFonts w:ascii="Cambria Math" w:hAnsi="Cambria Math"/>
            <w:sz w:val="20"/>
            <w:szCs w:val="20"/>
          </w:rPr>
          <m:t>n</m:t>
        </m:r>
        <m:r>
          <m:rPr>
            <m:sty m:val="p"/>
          </m:rPr>
          <w:rPr>
            <w:rFonts w:ascii="Cambria Math"/>
            <w:sz w:val="20"/>
            <w:szCs w:val="20"/>
          </w:rPr>
          <m:t>=</m:t>
        </m:r>
        <m:f>
          <m:fPr>
            <m:ctrlPr>
              <w:rPr>
                <w:rFonts w:ascii="Cambria Math" w:hAnsi="Cambria Math"/>
                <w:bCs/>
                <w:sz w:val="20"/>
                <w:szCs w:val="20"/>
              </w:rPr>
            </m:ctrlPr>
          </m:fPr>
          <m:num>
            <m:r>
              <m:rPr>
                <m:sty m:val="p"/>
              </m:rPr>
              <w:rPr>
                <w:rFonts w:ascii="Cambria Math"/>
                <w:sz w:val="20"/>
                <w:szCs w:val="20"/>
              </w:rPr>
              <m:t>(Va+</m:t>
            </m:r>
            <m:r>
              <w:rPr>
                <w:rFonts w:ascii="Cambria Math" w:hAnsi="Cambria Math"/>
                <w:sz w:val="20"/>
                <w:szCs w:val="20"/>
              </w:rPr>
              <m:t>Vw</m:t>
            </m:r>
            <m:r>
              <w:rPr>
                <w:rFonts w:ascii="Cambria Math"/>
                <w:sz w:val="20"/>
                <w:szCs w:val="20"/>
              </w:rPr>
              <m:t>)</m:t>
            </m:r>
          </m:num>
          <m:den>
            <m:r>
              <m:rPr>
                <m:sty m:val="p"/>
              </m:rPr>
              <w:rPr>
                <w:rFonts w:ascii="Cambria Math"/>
                <w:sz w:val="20"/>
                <w:szCs w:val="20"/>
              </w:rPr>
              <m:t>Va+Vw+Vs</m:t>
            </m:r>
          </m:den>
        </m:f>
        <m:r>
          <w:rPr>
            <w:rFonts w:hAnsi="Cambria Math"/>
            <w:sz w:val="20"/>
            <w:szCs w:val="20"/>
          </w:rPr>
          <m:t>*</m:t>
        </m:r>
        <m:r>
          <w:rPr>
            <w:rFonts w:ascii="Cambria Math"/>
            <w:sz w:val="20"/>
            <w:szCs w:val="20"/>
          </w:rPr>
          <m:t>100</m:t>
        </m:r>
        <m:r>
          <m:rPr>
            <m:sty m:val="p"/>
          </m:rPr>
          <w:rPr>
            <w:rFonts w:ascii="Cambria Math"/>
            <w:sz w:val="20"/>
            <w:szCs w:val="20"/>
          </w:rPr>
          <m:t>=</m:t>
        </m:r>
        <m:r>
          <w:rPr>
            <w:rFonts w:ascii="Cambria Math"/>
            <w:sz w:val="20"/>
            <w:szCs w:val="20"/>
          </w:rPr>
          <m:t xml:space="preserve"> </m:t>
        </m:r>
        <m:f>
          <m:fPr>
            <m:ctrlPr>
              <w:rPr>
                <w:rFonts w:ascii="Cambria Math" w:hAnsi="Cambria Math"/>
                <w:bCs/>
                <w:sz w:val="20"/>
                <w:szCs w:val="20"/>
              </w:rPr>
            </m:ctrlPr>
          </m:fPr>
          <m:num>
            <m:r>
              <m:rPr>
                <m:sty m:val="p"/>
              </m:rPr>
              <w:rPr>
                <w:rFonts w:ascii="Cambria Math"/>
                <w:sz w:val="20"/>
                <w:szCs w:val="20"/>
              </w:rPr>
              <m:t xml:space="preserve">Vf </m:t>
            </m:r>
          </m:num>
          <m:den>
            <m:r>
              <m:rPr>
                <m:sty m:val="p"/>
              </m:rPr>
              <w:rPr>
                <w:rFonts w:ascii="Cambria Math"/>
                <w:sz w:val="20"/>
                <w:szCs w:val="20"/>
              </w:rPr>
              <m:t>Vt</m:t>
            </m:r>
          </m:den>
        </m:f>
      </m:oMath>
      <w:r w:rsidRPr="002E0011">
        <w:rPr>
          <w:bCs/>
          <w:sz w:val="20"/>
          <w:szCs w:val="20"/>
        </w:rPr>
        <w:t>*100</w:t>
      </w:r>
      <w:r w:rsidRPr="002E0011">
        <w:rPr>
          <w:bCs/>
          <w:sz w:val="20"/>
          <w:szCs w:val="20"/>
        </w:rPr>
        <w:tab/>
      </w:r>
    </w:p>
    <w:p w:rsidR="00552725" w:rsidRPr="002E0011" w:rsidRDefault="00552725" w:rsidP="005169DB">
      <w:pPr>
        <w:suppressAutoHyphens w:val="0"/>
        <w:snapToGrid w:val="0"/>
        <w:ind w:firstLine="425"/>
        <w:jc w:val="both"/>
        <w:rPr>
          <w:bCs/>
          <w:sz w:val="20"/>
          <w:szCs w:val="20"/>
        </w:rPr>
      </w:pPr>
      <w:r w:rsidRPr="002E0011">
        <w:rPr>
          <w:bCs/>
          <w:sz w:val="20"/>
          <w:szCs w:val="20"/>
        </w:rPr>
        <w:t>Then, using the following equation, the bulk density of soil samples was calculated.</w:t>
      </w:r>
    </w:p>
    <w:p w:rsidR="00552725" w:rsidRPr="002E0011" w:rsidRDefault="00AC768A" w:rsidP="005169DB">
      <w:pPr>
        <w:suppressAutoHyphens w:val="0"/>
        <w:snapToGrid w:val="0"/>
        <w:ind w:firstLine="425"/>
        <w:jc w:val="both"/>
        <w:rPr>
          <w:bCs/>
          <w:sz w:val="20"/>
          <w:szCs w:val="20"/>
        </w:rPr>
      </w:pPr>
      <m:oMathPara>
        <m:oMathParaPr>
          <m:jc m:val="left"/>
        </m:oMathParaPr>
        <m:oMath>
          <m:sSub>
            <m:sSubPr>
              <m:ctrlPr>
                <w:rPr>
                  <w:rFonts w:ascii="Cambria Math" w:hAnsi="Cambria Math"/>
                  <w:bCs/>
                  <w:i/>
                  <w:sz w:val="20"/>
                  <w:szCs w:val="20"/>
                </w:rPr>
              </m:ctrlPr>
            </m:sSubPr>
            <m:e>
              <m:r>
                <w:rPr>
                  <w:rFonts w:ascii="Cambria Math" w:hAnsi="Cambria Math"/>
                  <w:sz w:val="20"/>
                  <w:szCs w:val="20"/>
                </w:rPr>
                <m:t>ρ</m:t>
              </m:r>
            </m:e>
            <m:sub>
              <m:r>
                <w:rPr>
                  <w:rFonts w:ascii="Cambria Math"/>
                  <w:sz w:val="20"/>
                  <w:szCs w:val="20"/>
                </w:rPr>
                <m:t xml:space="preserve"> </m:t>
              </m:r>
              <m:r>
                <w:rPr>
                  <w:rFonts w:ascii="Cambria Math" w:hAnsi="Cambria Math"/>
                  <w:sz w:val="20"/>
                  <w:szCs w:val="20"/>
                </w:rPr>
                <m:t>b</m:t>
              </m:r>
            </m:sub>
          </m:sSub>
          <m:r>
            <m:rPr>
              <m:sty m:val="p"/>
            </m:rPr>
            <w:rPr>
              <w:rFonts w:ascii="Cambria Math"/>
              <w:sz w:val="20"/>
              <w:szCs w:val="20"/>
            </w:rPr>
            <m:t>=</m:t>
          </m:r>
          <m:f>
            <m:fPr>
              <m:ctrlPr>
                <w:rPr>
                  <w:rFonts w:ascii="Cambria Math" w:hAnsi="Cambria Math"/>
                  <w:bCs/>
                  <w:sz w:val="20"/>
                  <w:szCs w:val="20"/>
                </w:rPr>
              </m:ctrlPr>
            </m:fPr>
            <m:num>
              <m:r>
                <m:rPr>
                  <m:sty m:val="p"/>
                </m:rPr>
                <w:rPr>
                  <w:rFonts w:ascii="Cambria Math"/>
                  <w:sz w:val="20"/>
                  <w:szCs w:val="20"/>
                </w:rPr>
                <m:t>Ms</m:t>
              </m:r>
            </m:num>
            <m:den>
              <m:r>
                <m:rPr>
                  <m:sty m:val="p"/>
                </m:rPr>
                <w:rPr>
                  <w:rFonts w:ascii="Cambria Math"/>
                  <w:sz w:val="20"/>
                  <w:szCs w:val="20"/>
                </w:rPr>
                <m:t>Vt</m:t>
              </m:r>
            </m:den>
          </m:f>
        </m:oMath>
      </m:oMathPara>
    </w:p>
    <w:p w:rsidR="00F22412" w:rsidRPr="002E0011" w:rsidRDefault="001D4E0F" w:rsidP="005169DB">
      <w:pPr>
        <w:suppressAutoHyphens w:val="0"/>
        <w:snapToGrid w:val="0"/>
        <w:ind w:firstLine="425"/>
        <w:jc w:val="both"/>
        <w:rPr>
          <w:bCs/>
          <w:sz w:val="20"/>
          <w:szCs w:val="20"/>
        </w:rPr>
      </w:pPr>
      <w:r w:rsidRPr="002E0011">
        <w:rPr>
          <w:bCs/>
          <w:sz w:val="20"/>
          <w:szCs w:val="20"/>
        </w:rPr>
        <w:t>In the above relationship</w:t>
      </w:r>
      <w:r w:rsidR="00BD2C82" w:rsidRPr="002E0011">
        <w:rPr>
          <w:bCs/>
          <w:sz w:val="20"/>
          <w:szCs w:val="20"/>
        </w:rPr>
        <w:t xml:space="preserve"> </w:t>
      </w:r>
      <w:r w:rsidRPr="002E0011">
        <w:rPr>
          <w:bCs/>
          <w:sz w:val="20"/>
          <w:szCs w:val="20"/>
        </w:rPr>
        <w:t>( n،</w:t>
      </w:r>
      <m:oMath>
        <m:r>
          <w:rPr>
            <w:rFonts w:ascii="Cambria Math" w:hAnsi="Cambria Math"/>
            <w:sz w:val="20"/>
            <w:szCs w:val="20"/>
          </w:rPr>
          <m:t>ρ</m:t>
        </m:r>
        <m:r>
          <w:rPr>
            <w:rFonts w:ascii="Cambria Math" w:hAnsi="Cambria Math"/>
            <w:sz w:val="20"/>
            <w:szCs w:val="20"/>
            <w:vertAlign w:val="subscript"/>
          </w:rPr>
          <m:t>b</m:t>
        </m:r>
        <m:r>
          <w:rPr>
            <w:rFonts w:ascii="Cambria Math"/>
            <w:sz w:val="20"/>
            <w:szCs w:val="20"/>
          </w:rPr>
          <m:t>،</m:t>
        </m:r>
      </m:oMath>
      <w:r w:rsidRPr="002E0011">
        <w:rPr>
          <w:bCs/>
          <w:sz w:val="20"/>
          <w:szCs w:val="20"/>
        </w:rPr>
        <w:t>V</w:t>
      </w:r>
      <w:r w:rsidRPr="002E0011">
        <w:rPr>
          <w:bCs/>
          <w:sz w:val="20"/>
          <w:szCs w:val="20"/>
          <w:vertAlign w:val="subscript"/>
        </w:rPr>
        <w:t>s</w:t>
      </w:r>
      <w:r w:rsidRPr="002E0011">
        <w:rPr>
          <w:bCs/>
          <w:sz w:val="20"/>
          <w:szCs w:val="20"/>
        </w:rPr>
        <w:t xml:space="preserve"> ،</w:t>
      </w:r>
      <w:proofErr w:type="spellStart"/>
      <w:r w:rsidRPr="002E0011">
        <w:rPr>
          <w:bCs/>
          <w:sz w:val="20"/>
          <w:szCs w:val="20"/>
        </w:rPr>
        <w:t>V</w:t>
      </w:r>
      <w:r w:rsidRPr="002E0011">
        <w:rPr>
          <w:bCs/>
          <w:sz w:val="20"/>
          <w:szCs w:val="20"/>
          <w:vertAlign w:val="subscript"/>
        </w:rPr>
        <w:t>a</w:t>
      </w:r>
      <w:proofErr w:type="spellEnd"/>
      <w:r w:rsidRPr="002E0011">
        <w:rPr>
          <w:bCs/>
          <w:sz w:val="20"/>
          <w:szCs w:val="20"/>
        </w:rPr>
        <w:t xml:space="preserve"> ،</w:t>
      </w:r>
      <w:proofErr w:type="spellStart"/>
      <w:r w:rsidRPr="002E0011">
        <w:rPr>
          <w:bCs/>
          <w:sz w:val="20"/>
          <w:szCs w:val="20"/>
        </w:rPr>
        <w:t>V</w:t>
      </w:r>
      <w:r w:rsidRPr="002E0011">
        <w:rPr>
          <w:bCs/>
          <w:sz w:val="20"/>
          <w:szCs w:val="20"/>
          <w:vertAlign w:val="subscript"/>
        </w:rPr>
        <w:t>w</w:t>
      </w:r>
      <w:proofErr w:type="spellEnd"/>
      <w:r w:rsidR="009347AA" w:rsidRPr="002E0011">
        <w:rPr>
          <w:bCs/>
          <w:sz w:val="20"/>
          <w:szCs w:val="20"/>
        </w:rPr>
        <w:t xml:space="preserve"> </w:t>
      </w:r>
      <w:r w:rsidRPr="002E0011">
        <w:rPr>
          <w:bCs/>
          <w:sz w:val="20"/>
          <w:szCs w:val="20"/>
        </w:rPr>
        <w:t>،</w:t>
      </w:r>
      <w:proofErr w:type="spellStart"/>
      <w:r w:rsidRPr="002E0011">
        <w:rPr>
          <w:bCs/>
          <w:sz w:val="20"/>
          <w:szCs w:val="20"/>
        </w:rPr>
        <w:t>V</w:t>
      </w:r>
      <w:r w:rsidRPr="002E0011">
        <w:rPr>
          <w:bCs/>
          <w:sz w:val="20"/>
          <w:szCs w:val="20"/>
          <w:vertAlign w:val="subscript"/>
        </w:rPr>
        <w:t>t</w:t>
      </w:r>
      <w:proofErr w:type="spellEnd"/>
      <w:r w:rsidRPr="002E0011">
        <w:rPr>
          <w:bCs/>
          <w:sz w:val="20"/>
          <w:szCs w:val="20"/>
        </w:rPr>
        <w:t xml:space="preserve"> )</w:t>
      </w:r>
      <w:r w:rsidRPr="002E0011">
        <w:rPr>
          <w:sz w:val="20"/>
          <w:szCs w:val="20"/>
        </w:rPr>
        <w:t xml:space="preserve"> </w:t>
      </w:r>
      <w:r w:rsidRPr="002E0011">
        <w:rPr>
          <w:bCs/>
          <w:sz w:val="20"/>
          <w:szCs w:val="20"/>
        </w:rPr>
        <w:t>respectively, porosity in percent, bulk density (</w:t>
      </w:r>
      <w:proofErr w:type="spellStart"/>
      <w:r w:rsidRPr="002E0011">
        <w:rPr>
          <w:bCs/>
          <w:sz w:val="20"/>
          <w:szCs w:val="20"/>
        </w:rPr>
        <w:t>gr</w:t>
      </w:r>
      <w:proofErr w:type="spellEnd"/>
      <w:r w:rsidRPr="002E0011">
        <w:rPr>
          <w:bCs/>
          <w:sz w:val="20"/>
          <w:szCs w:val="20"/>
        </w:rPr>
        <w:t xml:space="preserve"> / cm3), volume of available water, air volume, solids volume and total soil volume per cubic centimeter.</w:t>
      </w:r>
    </w:p>
    <w:p w:rsidR="00552725" w:rsidRPr="002E0011" w:rsidRDefault="003569D6" w:rsidP="005169DB">
      <w:pPr>
        <w:suppressAutoHyphens w:val="0"/>
        <w:snapToGrid w:val="0"/>
        <w:ind w:firstLine="425"/>
        <w:jc w:val="both"/>
        <w:rPr>
          <w:bCs/>
          <w:sz w:val="20"/>
          <w:szCs w:val="20"/>
        </w:rPr>
      </w:pPr>
      <w:r w:rsidRPr="002E0011">
        <w:rPr>
          <w:bCs/>
          <w:sz w:val="20"/>
          <w:szCs w:val="20"/>
        </w:rPr>
        <w:t xml:space="preserve">To measure the agronomic capacity (FC), we placed the samples after saturation of the pressure plates inside the machine. After the samples were subjected to suction at 0.33 times, the samples were removed from the device and immediately weighed when the water outflow stopped (indicating the equilibrium of moisture in the suction). The </w:t>
      </w:r>
      <w:r w:rsidRPr="002E0011">
        <w:rPr>
          <w:bCs/>
          <w:sz w:val="20"/>
          <w:szCs w:val="20"/>
        </w:rPr>
        <w:lastRenderedPageBreak/>
        <w:t>specimens were then placed in an oven for 24 hours at 110 ° C to dry completely and then weighed again after exiting. The crop capacity was then calculated using the following equation.</w:t>
      </w:r>
    </w:p>
    <w:p w:rsidR="003569D6" w:rsidRPr="002E0011" w:rsidRDefault="003569D6" w:rsidP="005169DB">
      <w:pPr>
        <w:suppressAutoHyphens w:val="0"/>
        <w:snapToGrid w:val="0"/>
        <w:ind w:firstLine="425"/>
        <w:jc w:val="both"/>
        <w:rPr>
          <w:bCs/>
          <w:sz w:val="20"/>
          <w:szCs w:val="20"/>
        </w:rPr>
      </w:pPr>
      <m:oMathPara>
        <m:oMathParaPr>
          <m:jc m:val="left"/>
        </m:oMathParaPr>
        <m:oMath>
          <m:r>
            <w:rPr>
              <w:rFonts w:ascii="Cambria Math" w:hAnsi="Cambria Math"/>
              <w:sz w:val="20"/>
              <w:szCs w:val="20"/>
            </w:rPr>
            <m:t>θm</m:t>
          </m:r>
          <m:r>
            <w:rPr>
              <w:rFonts w:ascii="Cambria Math"/>
              <w:sz w:val="20"/>
              <w:szCs w:val="20"/>
            </w:rPr>
            <m:t>=</m:t>
          </m:r>
          <m:f>
            <m:fPr>
              <m:ctrlPr>
                <w:rPr>
                  <w:rFonts w:ascii="Cambria Math" w:hAnsi="Cambria Math"/>
                  <w:bCs/>
                  <w:sz w:val="20"/>
                  <w:szCs w:val="20"/>
                </w:rPr>
              </m:ctrlPr>
            </m:fPr>
            <m:num>
              <m:r>
                <w:rPr>
                  <w:rFonts w:ascii="Cambria Math" w:hAnsi="Cambria Math"/>
                  <w:sz w:val="20"/>
                  <w:szCs w:val="20"/>
                </w:rPr>
                <m:t>w</m:t>
              </m:r>
              <m:r>
                <w:rPr>
                  <w:rFonts w:ascii="Cambria Math"/>
                  <w:sz w:val="20"/>
                  <w:szCs w:val="20"/>
                </w:rPr>
                <m:t>1</m:t>
              </m:r>
              <m:r>
                <w:rPr>
                  <w:rFonts w:ascii="Cambria Math"/>
                  <w:sz w:val="20"/>
                  <w:szCs w:val="20"/>
                </w:rPr>
                <m:t>-</m:t>
              </m:r>
              <m:r>
                <w:rPr>
                  <w:rFonts w:ascii="Cambria Math" w:hAnsi="Cambria Math"/>
                  <w:sz w:val="20"/>
                  <w:szCs w:val="20"/>
                </w:rPr>
                <m:t>w</m:t>
              </m:r>
              <m:r>
                <w:rPr>
                  <w:rFonts w:ascii="Cambria Math"/>
                  <w:sz w:val="20"/>
                  <w:szCs w:val="20"/>
                </w:rPr>
                <m:t>2</m:t>
              </m:r>
            </m:num>
            <m:den>
              <m:r>
                <w:rPr>
                  <w:rFonts w:ascii="Cambria Math" w:hAnsi="Cambria Math"/>
                  <w:sz w:val="20"/>
                  <w:szCs w:val="20"/>
                </w:rPr>
                <m:t>w</m:t>
              </m:r>
              <m:r>
                <w:rPr>
                  <w:rFonts w:ascii="Cambria Math"/>
                  <w:sz w:val="20"/>
                  <w:szCs w:val="20"/>
                </w:rPr>
                <m:t>2</m:t>
              </m:r>
            </m:den>
          </m:f>
          <m:r>
            <w:rPr>
              <w:rFonts w:ascii="Cambria Math"/>
              <w:sz w:val="20"/>
              <w:szCs w:val="20"/>
            </w:rPr>
            <m:t>×</m:t>
          </m:r>
          <m:r>
            <w:rPr>
              <w:rFonts w:ascii="Cambria Math"/>
              <w:sz w:val="20"/>
              <w:szCs w:val="20"/>
            </w:rPr>
            <m:t>100</m:t>
          </m:r>
        </m:oMath>
      </m:oMathPara>
    </w:p>
    <w:p w:rsidR="003569D6" w:rsidRPr="002E0011" w:rsidRDefault="003569D6" w:rsidP="005169DB">
      <w:pPr>
        <w:suppressAutoHyphens w:val="0"/>
        <w:snapToGrid w:val="0"/>
        <w:ind w:firstLine="425"/>
        <w:jc w:val="both"/>
        <w:rPr>
          <w:bCs/>
          <w:sz w:val="20"/>
          <w:szCs w:val="20"/>
        </w:rPr>
      </w:pPr>
      <w:proofErr w:type="spellStart"/>
      <w:r w:rsidRPr="002E0011">
        <w:rPr>
          <w:bCs/>
          <w:sz w:val="20"/>
          <w:szCs w:val="20"/>
        </w:rPr>
        <w:t>θm</w:t>
      </w:r>
      <w:proofErr w:type="spellEnd"/>
      <w:r w:rsidR="009347AA" w:rsidRPr="002E0011">
        <w:rPr>
          <w:bCs/>
          <w:sz w:val="20"/>
          <w:szCs w:val="20"/>
        </w:rPr>
        <w:t xml:space="preserve"> </w:t>
      </w:r>
      <w:r w:rsidRPr="002E0011">
        <w:rPr>
          <w:bCs/>
          <w:sz w:val="20"/>
          <w:szCs w:val="20"/>
        </w:rPr>
        <w:t>=</w:t>
      </w:r>
      <w:r w:rsidR="009347AA" w:rsidRPr="002E0011">
        <w:rPr>
          <w:bCs/>
          <w:sz w:val="20"/>
          <w:szCs w:val="20"/>
        </w:rPr>
        <w:t xml:space="preserve"> </w:t>
      </w:r>
      <w:r w:rsidRPr="002E0011">
        <w:rPr>
          <w:bCs/>
          <w:sz w:val="20"/>
          <w:szCs w:val="20"/>
        </w:rPr>
        <w:t xml:space="preserve">Percentage of moisture content </w:t>
      </w:r>
    </w:p>
    <w:p w:rsidR="003569D6" w:rsidRPr="002E0011" w:rsidRDefault="003569D6" w:rsidP="005169DB">
      <w:pPr>
        <w:suppressAutoHyphens w:val="0"/>
        <w:snapToGrid w:val="0"/>
        <w:ind w:firstLine="425"/>
        <w:jc w:val="both"/>
        <w:rPr>
          <w:bCs/>
          <w:sz w:val="20"/>
          <w:szCs w:val="20"/>
        </w:rPr>
      </w:pPr>
      <w:r w:rsidRPr="002E0011">
        <w:rPr>
          <w:bCs/>
          <w:sz w:val="20"/>
          <w:szCs w:val="20"/>
        </w:rPr>
        <w:t>W</w:t>
      </w:r>
      <w:r w:rsidRPr="002E0011">
        <w:rPr>
          <w:bCs/>
          <w:sz w:val="20"/>
          <w:szCs w:val="20"/>
          <w:vertAlign w:val="subscript"/>
        </w:rPr>
        <w:t>1</w:t>
      </w:r>
      <w:r w:rsidRPr="002E0011">
        <w:rPr>
          <w:bCs/>
          <w:sz w:val="20"/>
          <w:szCs w:val="20"/>
        </w:rPr>
        <w:t>=</w:t>
      </w:r>
      <w:r w:rsidR="00BD2C82" w:rsidRPr="002E0011">
        <w:rPr>
          <w:bCs/>
          <w:sz w:val="20"/>
          <w:szCs w:val="20"/>
        </w:rPr>
        <w:t xml:space="preserve"> </w:t>
      </w:r>
      <w:r w:rsidRPr="002E0011">
        <w:rPr>
          <w:bCs/>
          <w:sz w:val="20"/>
          <w:szCs w:val="20"/>
        </w:rPr>
        <w:t xml:space="preserve">The sample weight after applying pressure is 0.33 bar </w:t>
      </w:r>
    </w:p>
    <w:p w:rsidR="003569D6" w:rsidRPr="002E0011" w:rsidRDefault="003569D6" w:rsidP="005169DB">
      <w:pPr>
        <w:suppressAutoHyphens w:val="0"/>
        <w:snapToGrid w:val="0"/>
        <w:ind w:firstLine="425"/>
        <w:jc w:val="both"/>
        <w:rPr>
          <w:bCs/>
          <w:sz w:val="20"/>
          <w:szCs w:val="20"/>
        </w:rPr>
      </w:pPr>
      <w:r w:rsidRPr="002E0011">
        <w:rPr>
          <w:bCs/>
          <w:sz w:val="20"/>
          <w:szCs w:val="20"/>
        </w:rPr>
        <w:t>W</w:t>
      </w:r>
      <w:r w:rsidRPr="002E0011">
        <w:rPr>
          <w:bCs/>
          <w:sz w:val="20"/>
          <w:szCs w:val="20"/>
          <w:vertAlign w:val="subscript"/>
        </w:rPr>
        <w:t xml:space="preserve">2 </w:t>
      </w:r>
      <w:r w:rsidRPr="002E0011">
        <w:rPr>
          <w:bCs/>
          <w:sz w:val="20"/>
          <w:szCs w:val="20"/>
        </w:rPr>
        <w:t>= Sample weight after oven placement (dry weight)</w:t>
      </w:r>
    </w:p>
    <w:p w:rsidR="003569D6" w:rsidRPr="002E0011" w:rsidRDefault="003569D6" w:rsidP="005169DB">
      <w:pPr>
        <w:suppressAutoHyphens w:val="0"/>
        <w:snapToGrid w:val="0"/>
        <w:ind w:firstLine="425"/>
        <w:jc w:val="both"/>
        <w:rPr>
          <w:bCs/>
          <w:sz w:val="20"/>
          <w:szCs w:val="20"/>
        </w:rPr>
      </w:pPr>
      <w:r w:rsidRPr="002E0011">
        <w:rPr>
          <w:bCs/>
          <w:sz w:val="20"/>
          <w:szCs w:val="20"/>
        </w:rPr>
        <w:t>Statistical analysis of data was done using SPSS22 software and comparison of the meanings by Duncan's multi-domain test.</w:t>
      </w:r>
    </w:p>
    <w:p w:rsidR="005169DB" w:rsidRPr="002E0011" w:rsidRDefault="005169DB" w:rsidP="005169DB">
      <w:pPr>
        <w:suppressAutoHyphens w:val="0"/>
        <w:snapToGrid w:val="0"/>
        <w:jc w:val="both"/>
        <w:rPr>
          <w:b/>
          <w:sz w:val="20"/>
          <w:szCs w:val="20"/>
          <w:lang w:eastAsia="zh-CN"/>
        </w:rPr>
      </w:pPr>
    </w:p>
    <w:p w:rsidR="00471E57" w:rsidRPr="002E0011" w:rsidRDefault="00471E57" w:rsidP="005169DB">
      <w:pPr>
        <w:suppressAutoHyphens w:val="0"/>
        <w:snapToGrid w:val="0"/>
        <w:jc w:val="both"/>
        <w:rPr>
          <w:b/>
          <w:sz w:val="20"/>
          <w:szCs w:val="20"/>
        </w:rPr>
      </w:pPr>
      <w:r w:rsidRPr="002E0011">
        <w:rPr>
          <w:b/>
          <w:sz w:val="20"/>
          <w:szCs w:val="20"/>
        </w:rPr>
        <w:t xml:space="preserve">3. </w:t>
      </w:r>
      <w:r w:rsidR="005D1E58" w:rsidRPr="002E0011">
        <w:rPr>
          <w:b/>
          <w:bCs/>
          <w:color w:val="000000"/>
          <w:sz w:val="20"/>
          <w:szCs w:val="20"/>
        </w:rPr>
        <w:t>Results and Discussion</w:t>
      </w:r>
      <w:r w:rsidRPr="002E0011">
        <w:rPr>
          <w:b/>
          <w:sz w:val="20"/>
          <w:szCs w:val="20"/>
        </w:rPr>
        <w:t xml:space="preserve"> </w:t>
      </w:r>
    </w:p>
    <w:p w:rsidR="00475D16" w:rsidRPr="002E0011" w:rsidRDefault="00475D16" w:rsidP="005169DB">
      <w:pPr>
        <w:suppressAutoHyphens w:val="0"/>
        <w:snapToGrid w:val="0"/>
        <w:ind w:firstLine="425"/>
        <w:jc w:val="both"/>
        <w:rPr>
          <w:sz w:val="20"/>
          <w:szCs w:val="20"/>
        </w:rPr>
      </w:pPr>
      <w:r w:rsidRPr="002E0011">
        <w:rPr>
          <w:sz w:val="20"/>
          <w:szCs w:val="20"/>
        </w:rPr>
        <w:t xml:space="preserve">In this study, the effect of magnetic salt water on some physical properties of soil including porosity, bulk density and moisture content was investigated. As Table V analysis (Table 1) shows the effect of water type (w) and salinity (s) and soil depth (H) and their interaction (w * s) on any of the physical traits of the soil mentioned At 5% probability level (p˂0.05) is not significant. </w:t>
      </w:r>
      <w:proofErr w:type="spellStart"/>
      <w:r w:rsidRPr="002E0011">
        <w:rPr>
          <w:sz w:val="20"/>
          <w:szCs w:val="20"/>
        </w:rPr>
        <w:t>Ashrafi</w:t>
      </w:r>
      <w:proofErr w:type="spellEnd"/>
      <w:r w:rsidRPr="002E0011">
        <w:rPr>
          <w:sz w:val="20"/>
          <w:szCs w:val="20"/>
        </w:rPr>
        <w:t xml:space="preserve"> (</w:t>
      </w:r>
      <w:r w:rsidR="00A43BA8" w:rsidRPr="002E0011">
        <w:rPr>
          <w:sz w:val="20"/>
          <w:szCs w:val="20"/>
        </w:rPr>
        <w:t>2011</w:t>
      </w:r>
      <w:r w:rsidRPr="002E0011">
        <w:rPr>
          <w:sz w:val="20"/>
          <w:szCs w:val="20"/>
        </w:rPr>
        <w:t>), in his research on the effect of magnetic water on the hydraulic conductivity of soil saturation, concluded that magnetic water at a probability level of 1% (p˂0.01) had a significant effect on reducing the hydraulic conductivity of soil saturation. He also concluded that magnetic water had a greater impact on the physical properties of the specimen and its effects on soil chemical properties were less.</w:t>
      </w:r>
    </w:p>
    <w:p w:rsidR="00475D16" w:rsidRPr="002E0011" w:rsidRDefault="00F22412" w:rsidP="005169DB">
      <w:pPr>
        <w:suppressAutoHyphens w:val="0"/>
        <w:snapToGrid w:val="0"/>
        <w:ind w:firstLine="425"/>
        <w:jc w:val="both"/>
        <w:rPr>
          <w:sz w:val="20"/>
          <w:szCs w:val="20"/>
        </w:rPr>
      </w:pPr>
      <w:r w:rsidRPr="002E0011">
        <w:rPr>
          <w:sz w:val="20"/>
          <w:szCs w:val="20"/>
        </w:rPr>
        <w:t>Table 2 shows the comparison of the mean of the studied attributes calculated by the Duncan test. As can be seen in the table, the mean of the groups was not significantly different at the probability level of 5% (p˂0.05). In this study, the magnetic water and different levels of salinity did not have a significant effect on the studied properties, probably due to the low intensity of the magnetic field or the low duration of the test. The greater the intensity of the magnetic field, the greater its impact on irrigation water and soil. Also, the longer the test period is and the more soil is irrigated by magnetic water, its characteristics are most affected by the magnetic field and show better results.</w:t>
      </w:r>
    </w:p>
    <w:p w:rsidR="009347AA" w:rsidRPr="002E0011" w:rsidRDefault="009347AA" w:rsidP="005169DB">
      <w:pPr>
        <w:suppressAutoHyphens w:val="0"/>
        <w:snapToGrid w:val="0"/>
        <w:ind w:firstLine="425"/>
        <w:jc w:val="both"/>
        <w:rPr>
          <w:sz w:val="20"/>
          <w:szCs w:val="20"/>
        </w:rPr>
        <w:sectPr w:rsidR="009347AA" w:rsidRPr="002E0011" w:rsidSect="005169DB">
          <w:headerReference w:type="default" r:id="rId14"/>
          <w:footerReference w:type="even" r:id="rId15"/>
          <w:footerReference w:type="default" r:id="rId16"/>
          <w:type w:val="continuous"/>
          <w:pgSz w:w="12240" w:h="15840" w:code="1"/>
          <w:pgMar w:top="1440" w:right="1440" w:bottom="1440" w:left="1440" w:header="720" w:footer="720" w:gutter="0"/>
          <w:cols w:num="2" w:space="600"/>
          <w:docGrid w:linePitch="360"/>
        </w:sectPr>
      </w:pPr>
    </w:p>
    <w:p w:rsidR="009347AA" w:rsidRPr="002E0011" w:rsidRDefault="009347AA" w:rsidP="005169DB">
      <w:pPr>
        <w:suppressAutoHyphens w:val="0"/>
        <w:snapToGrid w:val="0"/>
        <w:jc w:val="center"/>
        <w:rPr>
          <w:sz w:val="20"/>
          <w:szCs w:val="20"/>
          <w:lang w:eastAsia="zh-CN"/>
        </w:rPr>
      </w:pPr>
    </w:p>
    <w:p w:rsidR="008609C0" w:rsidRPr="002E0011" w:rsidRDefault="008609C0" w:rsidP="005169DB">
      <w:pPr>
        <w:suppressAutoHyphens w:val="0"/>
        <w:snapToGrid w:val="0"/>
        <w:jc w:val="center"/>
        <w:rPr>
          <w:sz w:val="20"/>
          <w:szCs w:val="20"/>
        </w:rPr>
      </w:pPr>
      <w:r w:rsidRPr="002E0011">
        <w:rPr>
          <w:sz w:val="20"/>
          <w:szCs w:val="20"/>
        </w:rPr>
        <w:t xml:space="preserve">Table </w:t>
      </w:r>
      <w:r w:rsidR="00AC768A" w:rsidRPr="002E0011">
        <w:rPr>
          <w:sz w:val="20"/>
          <w:szCs w:val="20"/>
        </w:rPr>
        <w:fldChar w:fldCharType="begin"/>
      </w:r>
      <w:r w:rsidRPr="002E0011">
        <w:rPr>
          <w:sz w:val="20"/>
          <w:szCs w:val="20"/>
        </w:rPr>
        <w:instrText xml:space="preserve"> SEQ Table \* ARABIC </w:instrText>
      </w:r>
      <w:r w:rsidR="00AC768A" w:rsidRPr="002E0011">
        <w:rPr>
          <w:sz w:val="20"/>
          <w:szCs w:val="20"/>
        </w:rPr>
        <w:fldChar w:fldCharType="separate"/>
      </w:r>
      <w:r w:rsidR="00701C51" w:rsidRPr="002E0011">
        <w:rPr>
          <w:noProof/>
          <w:sz w:val="20"/>
          <w:szCs w:val="20"/>
        </w:rPr>
        <w:t>1</w:t>
      </w:r>
      <w:r w:rsidR="00AC768A" w:rsidRPr="002E0011">
        <w:rPr>
          <w:sz w:val="20"/>
          <w:szCs w:val="20"/>
        </w:rPr>
        <w:fldChar w:fldCharType="end"/>
      </w:r>
      <w:r w:rsidRPr="002E0011">
        <w:rPr>
          <w:sz w:val="20"/>
          <w:szCs w:val="20"/>
        </w:rPr>
        <w:t>: Analysis of variance of evaluated traits</w:t>
      </w:r>
    </w:p>
    <w:tbl>
      <w:tblPr>
        <w:tblStyle w:val="TableGrid"/>
        <w:tblW w:w="5000" w:type="pct"/>
        <w:jc w:val="center"/>
        <w:tblCellMar>
          <w:left w:w="57" w:type="dxa"/>
          <w:right w:w="57" w:type="dxa"/>
        </w:tblCellMar>
        <w:tblLook w:val="04A0"/>
      </w:tblPr>
      <w:tblGrid>
        <w:gridCol w:w="2025"/>
        <w:gridCol w:w="610"/>
        <w:gridCol w:w="1666"/>
        <w:gridCol w:w="2765"/>
        <w:gridCol w:w="2408"/>
      </w:tblGrid>
      <w:tr w:rsidR="007624F8" w:rsidRPr="002E0011" w:rsidTr="009347AA">
        <w:trPr>
          <w:jc w:val="center"/>
        </w:trPr>
        <w:tc>
          <w:tcPr>
            <w:tcW w:w="1069" w:type="pct"/>
            <w:vAlign w:val="center"/>
          </w:tcPr>
          <w:p w:rsidR="007624F8" w:rsidRPr="002E0011" w:rsidRDefault="007624F8" w:rsidP="005169DB">
            <w:pPr>
              <w:suppressAutoHyphens w:val="0"/>
              <w:snapToGrid w:val="0"/>
              <w:jc w:val="both"/>
              <w:rPr>
                <w:sz w:val="20"/>
                <w:szCs w:val="20"/>
                <w:lang w:bidi="fa-IR"/>
              </w:rPr>
            </w:pPr>
            <w:r w:rsidRPr="002E0011">
              <w:rPr>
                <w:sz w:val="20"/>
                <w:szCs w:val="20"/>
                <w:lang w:bidi="fa-IR"/>
              </w:rPr>
              <w:t>sources Change</w:t>
            </w:r>
          </w:p>
        </w:tc>
        <w:tc>
          <w:tcPr>
            <w:tcW w:w="322" w:type="pct"/>
            <w:vAlign w:val="center"/>
          </w:tcPr>
          <w:p w:rsidR="007624F8" w:rsidRPr="002E0011" w:rsidRDefault="007624F8" w:rsidP="005169DB">
            <w:pPr>
              <w:suppressAutoHyphens w:val="0"/>
              <w:snapToGrid w:val="0"/>
              <w:jc w:val="both"/>
              <w:rPr>
                <w:sz w:val="20"/>
                <w:szCs w:val="20"/>
                <w:lang w:bidi="fa-IR"/>
              </w:rPr>
            </w:pPr>
            <w:proofErr w:type="spellStart"/>
            <w:r w:rsidRPr="002E0011">
              <w:rPr>
                <w:sz w:val="20"/>
                <w:szCs w:val="20"/>
                <w:lang w:bidi="fa-IR"/>
              </w:rPr>
              <w:t>df</w:t>
            </w:r>
            <w:proofErr w:type="spellEnd"/>
          </w:p>
        </w:tc>
        <w:tc>
          <w:tcPr>
            <w:tcW w:w="879" w:type="pct"/>
            <w:vAlign w:val="center"/>
          </w:tcPr>
          <w:p w:rsidR="007624F8" w:rsidRPr="002E0011" w:rsidRDefault="007624F8" w:rsidP="005169DB">
            <w:pPr>
              <w:suppressAutoHyphens w:val="0"/>
              <w:snapToGrid w:val="0"/>
              <w:jc w:val="both"/>
              <w:rPr>
                <w:sz w:val="20"/>
                <w:szCs w:val="20"/>
              </w:rPr>
            </w:pPr>
            <w:r w:rsidRPr="002E0011">
              <w:rPr>
                <w:sz w:val="20"/>
                <w:szCs w:val="20"/>
              </w:rPr>
              <w:t>Porosity</w:t>
            </w:r>
            <w:r w:rsidR="00BD2C82" w:rsidRPr="002E0011">
              <w:rPr>
                <w:sz w:val="20"/>
                <w:szCs w:val="20"/>
              </w:rPr>
              <w:t xml:space="preserve"> </w:t>
            </w:r>
            <w:r w:rsidRPr="002E0011">
              <w:rPr>
                <w:sz w:val="20"/>
                <w:szCs w:val="20"/>
              </w:rPr>
              <w:t>(%)</w:t>
            </w:r>
          </w:p>
        </w:tc>
        <w:tc>
          <w:tcPr>
            <w:tcW w:w="1459" w:type="pct"/>
            <w:vAlign w:val="center"/>
          </w:tcPr>
          <w:p w:rsidR="007624F8" w:rsidRPr="002E0011" w:rsidRDefault="007624F8" w:rsidP="005169DB">
            <w:pPr>
              <w:suppressAutoHyphens w:val="0"/>
              <w:snapToGrid w:val="0"/>
              <w:jc w:val="both"/>
              <w:rPr>
                <w:sz w:val="20"/>
                <w:szCs w:val="20"/>
              </w:rPr>
            </w:pPr>
            <w:r w:rsidRPr="002E0011">
              <w:rPr>
                <w:sz w:val="20"/>
                <w:szCs w:val="20"/>
              </w:rPr>
              <w:t>Bulk densit</w:t>
            </w:r>
            <w:r w:rsidR="009347AA" w:rsidRPr="002E0011">
              <w:rPr>
                <w:sz w:val="20"/>
                <w:szCs w:val="20"/>
              </w:rPr>
              <w:t>y (</w:t>
            </w:r>
            <w:r w:rsidRPr="002E0011">
              <w:rPr>
                <w:sz w:val="20"/>
                <w:szCs w:val="20"/>
              </w:rPr>
              <w:t>gr/cm</w:t>
            </w:r>
            <w:r w:rsidRPr="002E0011">
              <w:rPr>
                <w:sz w:val="20"/>
                <w:szCs w:val="20"/>
                <w:vertAlign w:val="superscript"/>
              </w:rPr>
              <w:t xml:space="preserve">3 </w:t>
            </w:r>
            <w:r w:rsidRPr="002E0011">
              <w:rPr>
                <w:sz w:val="20"/>
                <w:szCs w:val="20"/>
              </w:rPr>
              <w:t>)</w:t>
            </w:r>
          </w:p>
        </w:tc>
        <w:tc>
          <w:tcPr>
            <w:tcW w:w="1271" w:type="pct"/>
            <w:vAlign w:val="center"/>
          </w:tcPr>
          <w:p w:rsidR="007624F8" w:rsidRPr="002E0011" w:rsidRDefault="007624F8" w:rsidP="005169DB">
            <w:pPr>
              <w:suppressAutoHyphens w:val="0"/>
              <w:snapToGrid w:val="0"/>
              <w:jc w:val="both"/>
              <w:rPr>
                <w:sz w:val="20"/>
                <w:szCs w:val="20"/>
              </w:rPr>
            </w:pPr>
            <w:r w:rsidRPr="002E0011">
              <w:rPr>
                <w:sz w:val="20"/>
                <w:szCs w:val="20"/>
              </w:rPr>
              <w:t>Fi</w:t>
            </w:r>
            <w:r w:rsidR="00A43BA8" w:rsidRPr="002E0011">
              <w:rPr>
                <w:sz w:val="20"/>
                <w:szCs w:val="20"/>
              </w:rPr>
              <w:t>e</w:t>
            </w:r>
            <w:r w:rsidRPr="002E0011">
              <w:rPr>
                <w:sz w:val="20"/>
                <w:szCs w:val="20"/>
              </w:rPr>
              <w:t>ld Capacity</w:t>
            </w:r>
            <w:r w:rsidR="00BD2C82" w:rsidRPr="002E0011">
              <w:rPr>
                <w:sz w:val="20"/>
                <w:szCs w:val="20"/>
              </w:rPr>
              <w:t xml:space="preserve"> </w:t>
            </w:r>
            <w:r w:rsidRPr="002E0011">
              <w:rPr>
                <w:sz w:val="20"/>
                <w:szCs w:val="20"/>
              </w:rPr>
              <w:t>(%)</w:t>
            </w:r>
          </w:p>
        </w:tc>
      </w:tr>
      <w:tr w:rsidR="007624F8" w:rsidRPr="002E0011" w:rsidTr="009347AA">
        <w:trPr>
          <w:jc w:val="center"/>
        </w:trPr>
        <w:tc>
          <w:tcPr>
            <w:tcW w:w="1069" w:type="pct"/>
            <w:tcBorders>
              <w:top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w</w:t>
            </w:r>
          </w:p>
        </w:tc>
        <w:tc>
          <w:tcPr>
            <w:tcW w:w="322" w:type="pct"/>
            <w:vAlign w:val="center"/>
          </w:tcPr>
          <w:p w:rsidR="007624F8" w:rsidRPr="002E0011" w:rsidRDefault="007624F8" w:rsidP="005169DB">
            <w:pPr>
              <w:suppressAutoHyphens w:val="0"/>
              <w:snapToGrid w:val="0"/>
              <w:jc w:val="both"/>
              <w:rPr>
                <w:sz w:val="20"/>
                <w:szCs w:val="20"/>
              </w:rPr>
            </w:pPr>
            <w:r w:rsidRPr="002E0011">
              <w:rPr>
                <w:sz w:val="20"/>
                <w:szCs w:val="20"/>
              </w:rPr>
              <w:t>1</w:t>
            </w:r>
          </w:p>
        </w:tc>
        <w:tc>
          <w:tcPr>
            <w:tcW w:w="879" w:type="pct"/>
            <w:tcBorders>
              <w:top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1.792ns</w:t>
            </w:r>
          </w:p>
        </w:tc>
        <w:tc>
          <w:tcPr>
            <w:tcW w:w="1459" w:type="pct"/>
            <w:tcBorders>
              <w:top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6.173*10</w:t>
            </w:r>
            <w:r w:rsidRPr="002E0011">
              <w:rPr>
                <w:rFonts w:eastAsia="Times New Roman"/>
                <w:sz w:val="20"/>
                <w:szCs w:val="20"/>
                <w:vertAlign w:val="superscript"/>
                <w:lang w:bidi="fa-IR"/>
              </w:rPr>
              <w:t xml:space="preserve">-7 </w:t>
            </w:r>
            <w:r w:rsidRPr="002E0011">
              <w:rPr>
                <w:rFonts w:eastAsia="Times New Roman"/>
                <w:sz w:val="20"/>
                <w:szCs w:val="20"/>
                <w:lang w:bidi="fa-IR"/>
              </w:rPr>
              <w:t>ns</w:t>
            </w:r>
          </w:p>
        </w:tc>
        <w:tc>
          <w:tcPr>
            <w:tcW w:w="1271" w:type="pct"/>
            <w:tcBorders>
              <w:top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2.122ns</w:t>
            </w:r>
          </w:p>
        </w:tc>
      </w:tr>
      <w:tr w:rsidR="007624F8" w:rsidRPr="002E0011" w:rsidTr="009347AA">
        <w:trPr>
          <w:jc w:val="center"/>
        </w:trPr>
        <w:tc>
          <w:tcPr>
            <w:tcW w:w="106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S</w:t>
            </w:r>
          </w:p>
        </w:tc>
        <w:tc>
          <w:tcPr>
            <w:tcW w:w="322" w:type="pct"/>
            <w:vAlign w:val="center"/>
          </w:tcPr>
          <w:p w:rsidR="007624F8" w:rsidRPr="002E0011" w:rsidRDefault="007624F8" w:rsidP="005169DB">
            <w:pPr>
              <w:suppressAutoHyphens w:val="0"/>
              <w:snapToGrid w:val="0"/>
              <w:jc w:val="both"/>
              <w:rPr>
                <w:sz w:val="20"/>
                <w:szCs w:val="20"/>
              </w:rPr>
            </w:pPr>
            <w:r w:rsidRPr="002E0011">
              <w:rPr>
                <w:sz w:val="20"/>
                <w:szCs w:val="20"/>
              </w:rPr>
              <w:t>2</w:t>
            </w:r>
          </w:p>
        </w:tc>
        <w:tc>
          <w:tcPr>
            <w:tcW w:w="87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41.931ns</w:t>
            </w:r>
          </w:p>
        </w:tc>
        <w:tc>
          <w:tcPr>
            <w:tcW w:w="145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0.033ns</w:t>
            </w:r>
          </w:p>
        </w:tc>
        <w:tc>
          <w:tcPr>
            <w:tcW w:w="1271"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14.303ns</w:t>
            </w:r>
          </w:p>
        </w:tc>
      </w:tr>
      <w:tr w:rsidR="007624F8" w:rsidRPr="002E0011" w:rsidTr="009347AA">
        <w:trPr>
          <w:jc w:val="center"/>
        </w:trPr>
        <w:tc>
          <w:tcPr>
            <w:tcW w:w="106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H</w:t>
            </w:r>
          </w:p>
        </w:tc>
        <w:tc>
          <w:tcPr>
            <w:tcW w:w="322" w:type="pct"/>
            <w:vAlign w:val="center"/>
          </w:tcPr>
          <w:p w:rsidR="007624F8" w:rsidRPr="002E0011" w:rsidRDefault="007624F8" w:rsidP="005169DB">
            <w:pPr>
              <w:suppressAutoHyphens w:val="0"/>
              <w:snapToGrid w:val="0"/>
              <w:jc w:val="both"/>
              <w:rPr>
                <w:sz w:val="20"/>
                <w:szCs w:val="20"/>
              </w:rPr>
            </w:pPr>
            <w:r w:rsidRPr="002E0011">
              <w:rPr>
                <w:sz w:val="20"/>
                <w:szCs w:val="20"/>
              </w:rPr>
              <w:t>2</w:t>
            </w:r>
          </w:p>
        </w:tc>
        <w:tc>
          <w:tcPr>
            <w:tcW w:w="87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23.746ns</w:t>
            </w:r>
          </w:p>
        </w:tc>
        <w:tc>
          <w:tcPr>
            <w:tcW w:w="145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0.007ns</w:t>
            </w:r>
          </w:p>
        </w:tc>
        <w:tc>
          <w:tcPr>
            <w:tcW w:w="1271"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6.784ns</w:t>
            </w:r>
          </w:p>
        </w:tc>
      </w:tr>
      <w:tr w:rsidR="007624F8" w:rsidRPr="002E0011" w:rsidTr="009347AA">
        <w:trPr>
          <w:jc w:val="center"/>
        </w:trPr>
        <w:tc>
          <w:tcPr>
            <w:tcW w:w="106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W×S</w:t>
            </w:r>
          </w:p>
        </w:tc>
        <w:tc>
          <w:tcPr>
            <w:tcW w:w="322" w:type="pct"/>
            <w:vAlign w:val="center"/>
          </w:tcPr>
          <w:p w:rsidR="007624F8" w:rsidRPr="002E0011" w:rsidRDefault="007624F8" w:rsidP="005169DB">
            <w:pPr>
              <w:suppressAutoHyphens w:val="0"/>
              <w:snapToGrid w:val="0"/>
              <w:jc w:val="both"/>
              <w:rPr>
                <w:sz w:val="20"/>
                <w:szCs w:val="20"/>
              </w:rPr>
            </w:pPr>
            <w:r w:rsidRPr="002E0011">
              <w:rPr>
                <w:sz w:val="20"/>
                <w:szCs w:val="20"/>
              </w:rPr>
              <w:t>2</w:t>
            </w:r>
          </w:p>
        </w:tc>
        <w:tc>
          <w:tcPr>
            <w:tcW w:w="87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106.332ns</w:t>
            </w:r>
          </w:p>
        </w:tc>
        <w:tc>
          <w:tcPr>
            <w:tcW w:w="1459"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0.012ns</w:t>
            </w:r>
          </w:p>
        </w:tc>
        <w:tc>
          <w:tcPr>
            <w:tcW w:w="1271" w:type="pct"/>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4.201ns</w:t>
            </w:r>
          </w:p>
        </w:tc>
      </w:tr>
      <w:tr w:rsidR="007624F8" w:rsidRPr="002E0011" w:rsidTr="009347AA">
        <w:trPr>
          <w:jc w:val="center"/>
        </w:trPr>
        <w:tc>
          <w:tcPr>
            <w:tcW w:w="1069" w:type="pct"/>
            <w:tcBorders>
              <w:bottom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Error</w:t>
            </w:r>
          </w:p>
        </w:tc>
        <w:tc>
          <w:tcPr>
            <w:tcW w:w="322" w:type="pct"/>
            <w:vAlign w:val="center"/>
          </w:tcPr>
          <w:p w:rsidR="007624F8" w:rsidRPr="002E0011" w:rsidRDefault="007624F8" w:rsidP="005169DB">
            <w:pPr>
              <w:suppressAutoHyphens w:val="0"/>
              <w:snapToGrid w:val="0"/>
              <w:jc w:val="both"/>
              <w:rPr>
                <w:sz w:val="20"/>
                <w:szCs w:val="20"/>
              </w:rPr>
            </w:pPr>
            <w:r w:rsidRPr="002E0011">
              <w:rPr>
                <w:sz w:val="20"/>
                <w:szCs w:val="20"/>
              </w:rPr>
              <w:t>108</w:t>
            </w:r>
          </w:p>
        </w:tc>
        <w:tc>
          <w:tcPr>
            <w:tcW w:w="879" w:type="pct"/>
            <w:tcBorders>
              <w:bottom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35.437</w:t>
            </w:r>
          </w:p>
        </w:tc>
        <w:tc>
          <w:tcPr>
            <w:tcW w:w="1459" w:type="pct"/>
            <w:tcBorders>
              <w:bottom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0.019</w:t>
            </w:r>
          </w:p>
        </w:tc>
        <w:tc>
          <w:tcPr>
            <w:tcW w:w="1271" w:type="pct"/>
            <w:tcBorders>
              <w:bottom w:val="single" w:sz="4" w:space="0" w:color="auto"/>
            </w:tcBorders>
            <w:shd w:val="clear" w:color="auto" w:fill="auto"/>
            <w:vAlign w:val="center"/>
          </w:tcPr>
          <w:p w:rsidR="007624F8" w:rsidRPr="002E0011" w:rsidRDefault="007624F8" w:rsidP="005169DB">
            <w:pPr>
              <w:suppressAutoHyphens w:val="0"/>
              <w:snapToGrid w:val="0"/>
              <w:jc w:val="both"/>
              <w:rPr>
                <w:rFonts w:eastAsia="Times New Roman"/>
                <w:sz w:val="20"/>
                <w:szCs w:val="20"/>
                <w:lang w:bidi="fa-IR"/>
              </w:rPr>
            </w:pPr>
            <w:r w:rsidRPr="002E0011">
              <w:rPr>
                <w:rFonts w:eastAsia="Times New Roman"/>
                <w:sz w:val="20"/>
                <w:szCs w:val="20"/>
                <w:lang w:bidi="fa-IR"/>
              </w:rPr>
              <w:t>15.141</w:t>
            </w:r>
          </w:p>
        </w:tc>
      </w:tr>
    </w:tbl>
    <w:p w:rsidR="009347AA" w:rsidRPr="002E0011" w:rsidRDefault="008609C0" w:rsidP="005169DB">
      <w:pPr>
        <w:suppressAutoHyphens w:val="0"/>
        <w:snapToGrid w:val="0"/>
        <w:jc w:val="both"/>
        <w:rPr>
          <w:sz w:val="20"/>
          <w:szCs w:val="20"/>
        </w:rPr>
      </w:pPr>
      <w:r w:rsidRPr="002E0011">
        <w:rPr>
          <w:sz w:val="20"/>
          <w:szCs w:val="20"/>
        </w:rPr>
        <w:t>ns: is not statistically significant, **: significant at the one percent level, *: significant at the five percent level</w:t>
      </w:r>
    </w:p>
    <w:p w:rsidR="009347AA" w:rsidRDefault="009347AA" w:rsidP="005169DB">
      <w:pPr>
        <w:suppressAutoHyphens w:val="0"/>
        <w:snapToGrid w:val="0"/>
        <w:ind w:firstLine="425"/>
        <w:jc w:val="both"/>
        <w:rPr>
          <w:rFonts w:hint="eastAsia"/>
          <w:sz w:val="20"/>
          <w:szCs w:val="20"/>
          <w:lang w:eastAsia="zh-CN"/>
        </w:rPr>
      </w:pPr>
    </w:p>
    <w:p w:rsidR="002E0011" w:rsidRPr="002E0011" w:rsidRDefault="002E0011" w:rsidP="005169DB">
      <w:pPr>
        <w:suppressAutoHyphens w:val="0"/>
        <w:snapToGrid w:val="0"/>
        <w:ind w:firstLine="425"/>
        <w:jc w:val="both"/>
        <w:rPr>
          <w:rFonts w:hint="eastAsia"/>
          <w:sz w:val="20"/>
          <w:szCs w:val="20"/>
          <w:lang w:eastAsia="zh-CN"/>
        </w:rPr>
        <w:sectPr w:rsidR="002E0011" w:rsidRPr="002E0011" w:rsidSect="009347AA">
          <w:headerReference w:type="default" r:id="rId17"/>
          <w:footerReference w:type="even" r:id="rId18"/>
          <w:footerReference w:type="default" r:id="rId19"/>
          <w:type w:val="continuous"/>
          <w:pgSz w:w="12240" w:h="15840" w:code="1"/>
          <w:pgMar w:top="1440" w:right="1440" w:bottom="1440" w:left="1440" w:header="720" w:footer="720" w:gutter="0"/>
          <w:cols w:space="720"/>
          <w:docGrid w:linePitch="360"/>
        </w:sectPr>
      </w:pPr>
    </w:p>
    <w:p w:rsidR="008609C0" w:rsidRPr="002E0011" w:rsidRDefault="008609C0" w:rsidP="005169DB">
      <w:pPr>
        <w:pStyle w:val="Caption"/>
        <w:suppressLineNumbers w:val="0"/>
        <w:suppressAutoHyphens w:val="0"/>
        <w:snapToGrid w:val="0"/>
        <w:spacing w:before="0" w:after="0"/>
        <w:jc w:val="center"/>
        <w:rPr>
          <w:i w:val="0"/>
          <w:iCs w:val="0"/>
          <w:color w:val="000000" w:themeColor="text1"/>
          <w:sz w:val="20"/>
          <w:szCs w:val="20"/>
          <w:lang w:bidi="fa-IR"/>
        </w:rPr>
      </w:pPr>
      <w:r w:rsidRPr="002E0011">
        <w:rPr>
          <w:i w:val="0"/>
          <w:iCs w:val="0"/>
          <w:color w:val="000000" w:themeColor="text1"/>
          <w:sz w:val="20"/>
          <w:szCs w:val="20"/>
        </w:rPr>
        <w:lastRenderedPageBreak/>
        <w:t xml:space="preserve">Table </w:t>
      </w:r>
      <w:r w:rsidR="00AC768A" w:rsidRPr="002E0011">
        <w:rPr>
          <w:i w:val="0"/>
          <w:iCs w:val="0"/>
          <w:color w:val="000000" w:themeColor="text1"/>
          <w:sz w:val="20"/>
          <w:szCs w:val="20"/>
        </w:rPr>
        <w:fldChar w:fldCharType="begin"/>
      </w:r>
      <w:r w:rsidRPr="002E0011">
        <w:rPr>
          <w:i w:val="0"/>
          <w:iCs w:val="0"/>
          <w:color w:val="000000" w:themeColor="text1"/>
          <w:sz w:val="20"/>
          <w:szCs w:val="20"/>
        </w:rPr>
        <w:instrText xml:space="preserve"> SEQ Table \* ARABIC </w:instrText>
      </w:r>
      <w:r w:rsidR="00AC768A" w:rsidRPr="002E0011">
        <w:rPr>
          <w:i w:val="0"/>
          <w:iCs w:val="0"/>
          <w:color w:val="000000" w:themeColor="text1"/>
          <w:sz w:val="20"/>
          <w:szCs w:val="20"/>
        </w:rPr>
        <w:fldChar w:fldCharType="separate"/>
      </w:r>
      <w:r w:rsidR="00701C51" w:rsidRPr="002E0011">
        <w:rPr>
          <w:i w:val="0"/>
          <w:iCs w:val="0"/>
          <w:noProof/>
          <w:color w:val="000000" w:themeColor="text1"/>
          <w:sz w:val="20"/>
          <w:szCs w:val="20"/>
        </w:rPr>
        <w:t>2</w:t>
      </w:r>
      <w:r w:rsidR="00AC768A" w:rsidRPr="002E0011">
        <w:rPr>
          <w:i w:val="0"/>
          <w:iCs w:val="0"/>
          <w:color w:val="000000" w:themeColor="text1"/>
          <w:sz w:val="20"/>
          <w:szCs w:val="20"/>
        </w:rPr>
        <w:fldChar w:fldCharType="end"/>
      </w:r>
      <w:r w:rsidRPr="002E0011">
        <w:rPr>
          <w:i w:val="0"/>
          <w:iCs w:val="0"/>
          <w:color w:val="000000" w:themeColor="text1"/>
          <w:sz w:val="20"/>
          <w:szCs w:val="20"/>
        </w:rPr>
        <w:t xml:space="preserve">: </w:t>
      </w:r>
      <w:r w:rsidRPr="002E0011">
        <w:rPr>
          <w:i w:val="0"/>
          <w:iCs w:val="0"/>
          <w:color w:val="000000" w:themeColor="text1"/>
          <w:sz w:val="20"/>
          <w:szCs w:val="20"/>
          <w:lang w:bidi="fa-IR"/>
        </w:rPr>
        <w:t>Comparison of the mean of the evaluated traits</w:t>
      </w:r>
    </w:p>
    <w:tbl>
      <w:tblPr>
        <w:tblStyle w:val="TableGrid"/>
        <w:tblW w:w="5000" w:type="pct"/>
        <w:jc w:val="center"/>
        <w:tblCellMar>
          <w:left w:w="57" w:type="dxa"/>
          <w:right w:w="57" w:type="dxa"/>
        </w:tblCellMar>
        <w:tblLook w:val="04A0"/>
      </w:tblPr>
      <w:tblGrid>
        <w:gridCol w:w="1590"/>
        <w:gridCol w:w="1919"/>
        <w:gridCol w:w="3187"/>
        <w:gridCol w:w="2778"/>
      </w:tblGrid>
      <w:tr w:rsidR="00A43BA8" w:rsidRPr="002E0011" w:rsidTr="009347AA">
        <w:trPr>
          <w:jc w:val="center"/>
        </w:trPr>
        <w:tc>
          <w:tcPr>
            <w:tcW w:w="839" w:type="pct"/>
            <w:vAlign w:val="center"/>
          </w:tcPr>
          <w:p w:rsidR="00A43BA8" w:rsidRPr="002E0011" w:rsidRDefault="00A43BA8" w:rsidP="005169DB">
            <w:pPr>
              <w:pStyle w:val="Caption"/>
              <w:suppressLineNumbers w:val="0"/>
              <w:suppressAutoHyphens w:val="0"/>
              <w:snapToGrid w:val="0"/>
              <w:spacing w:before="0" w:after="0"/>
              <w:jc w:val="both"/>
              <w:rPr>
                <w:i w:val="0"/>
                <w:iCs w:val="0"/>
                <w:color w:val="000000" w:themeColor="text1"/>
                <w:sz w:val="20"/>
                <w:szCs w:val="20"/>
                <w:lang w:bidi="fa-IR"/>
              </w:rPr>
            </w:pPr>
            <w:r w:rsidRPr="002E0011">
              <w:rPr>
                <w:i w:val="0"/>
                <w:iCs w:val="0"/>
                <w:color w:val="000000" w:themeColor="text1"/>
                <w:sz w:val="20"/>
                <w:szCs w:val="20"/>
                <w:lang w:bidi="fa-IR"/>
              </w:rPr>
              <w:t>Treatment</w:t>
            </w:r>
          </w:p>
        </w:tc>
        <w:tc>
          <w:tcPr>
            <w:tcW w:w="1013" w:type="pct"/>
            <w:vAlign w:val="center"/>
          </w:tcPr>
          <w:p w:rsidR="00A43BA8" w:rsidRPr="002E0011" w:rsidRDefault="00A43BA8" w:rsidP="005169DB">
            <w:pPr>
              <w:suppressAutoHyphens w:val="0"/>
              <w:snapToGrid w:val="0"/>
              <w:jc w:val="both"/>
              <w:rPr>
                <w:sz w:val="20"/>
                <w:szCs w:val="20"/>
              </w:rPr>
            </w:pPr>
            <w:r w:rsidRPr="002E0011">
              <w:rPr>
                <w:sz w:val="20"/>
                <w:szCs w:val="20"/>
              </w:rPr>
              <w:t>Porosity</w:t>
            </w:r>
            <w:r w:rsidR="002A0CE5" w:rsidRPr="002E0011">
              <w:rPr>
                <w:sz w:val="20"/>
                <w:szCs w:val="20"/>
              </w:rPr>
              <w:t xml:space="preserve"> </w:t>
            </w:r>
            <w:r w:rsidRPr="002E0011">
              <w:rPr>
                <w:sz w:val="20"/>
                <w:szCs w:val="20"/>
              </w:rPr>
              <w:t>(%)</w:t>
            </w:r>
          </w:p>
        </w:tc>
        <w:tc>
          <w:tcPr>
            <w:tcW w:w="1682" w:type="pct"/>
            <w:vAlign w:val="center"/>
          </w:tcPr>
          <w:p w:rsidR="00A43BA8" w:rsidRPr="002E0011" w:rsidRDefault="00A43BA8" w:rsidP="005169DB">
            <w:pPr>
              <w:suppressAutoHyphens w:val="0"/>
              <w:snapToGrid w:val="0"/>
              <w:jc w:val="both"/>
              <w:rPr>
                <w:sz w:val="20"/>
                <w:szCs w:val="20"/>
              </w:rPr>
            </w:pPr>
            <w:r w:rsidRPr="002E0011">
              <w:rPr>
                <w:sz w:val="20"/>
                <w:szCs w:val="20"/>
              </w:rPr>
              <w:t>Bulk densit</w:t>
            </w:r>
            <w:r w:rsidR="009347AA" w:rsidRPr="002E0011">
              <w:rPr>
                <w:sz w:val="20"/>
                <w:szCs w:val="20"/>
              </w:rPr>
              <w:t>y (</w:t>
            </w:r>
            <w:r w:rsidRPr="002E0011">
              <w:rPr>
                <w:sz w:val="20"/>
                <w:szCs w:val="20"/>
              </w:rPr>
              <w:t>gr/cm</w:t>
            </w:r>
            <w:r w:rsidRPr="002E0011">
              <w:rPr>
                <w:sz w:val="20"/>
                <w:szCs w:val="20"/>
                <w:vertAlign w:val="superscript"/>
              </w:rPr>
              <w:t xml:space="preserve">3 </w:t>
            </w:r>
            <w:r w:rsidRPr="002E0011">
              <w:rPr>
                <w:sz w:val="20"/>
                <w:szCs w:val="20"/>
              </w:rPr>
              <w:t>)</w:t>
            </w:r>
          </w:p>
        </w:tc>
        <w:tc>
          <w:tcPr>
            <w:tcW w:w="1466" w:type="pct"/>
            <w:vAlign w:val="center"/>
          </w:tcPr>
          <w:p w:rsidR="00A43BA8" w:rsidRPr="002E0011" w:rsidRDefault="00A43BA8" w:rsidP="005169DB">
            <w:pPr>
              <w:suppressAutoHyphens w:val="0"/>
              <w:snapToGrid w:val="0"/>
              <w:jc w:val="both"/>
              <w:rPr>
                <w:sz w:val="20"/>
                <w:szCs w:val="20"/>
              </w:rPr>
            </w:pPr>
            <w:r w:rsidRPr="002E0011">
              <w:rPr>
                <w:sz w:val="20"/>
                <w:szCs w:val="20"/>
              </w:rPr>
              <w:t>Field Capacity</w:t>
            </w:r>
            <w:r w:rsidR="002A0CE5" w:rsidRPr="002E0011">
              <w:rPr>
                <w:sz w:val="20"/>
                <w:szCs w:val="20"/>
              </w:rPr>
              <w:t xml:space="preserve"> </w:t>
            </w:r>
            <w:r w:rsidRPr="002E0011">
              <w:rPr>
                <w:sz w:val="20"/>
                <w:szCs w:val="20"/>
              </w:rPr>
              <w:t>(%)</w:t>
            </w:r>
          </w:p>
        </w:tc>
      </w:tr>
      <w:tr w:rsidR="00A43BA8" w:rsidRPr="002E0011" w:rsidTr="009347AA">
        <w:trPr>
          <w:jc w:val="center"/>
        </w:trPr>
        <w:tc>
          <w:tcPr>
            <w:tcW w:w="839" w:type="pct"/>
            <w:shd w:val="clear" w:color="auto" w:fill="auto"/>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W</w:t>
            </w:r>
            <w:r w:rsidRPr="002E0011">
              <w:rPr>
                <w:rFonts w:eastAsia="Times New Roman"/>
                <w:sz w:val="20"/>
                <w:szCs w:val="20"/>
                <w:vertAlign w:val="subscript"/>
                <w:lang w:bidi="fa-IR"/>
              </w:rPr>
              <w:t>1</w:t>
            </w:r>
          </w:p>
        </w:tc>
        <w:tc>
          <w:tcPr>
            <w:tcW w:w="1013"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44.23a</w:t>
            </w:r>
          </w:p>
        </w:tc>
        <w:tc>
          <w:tcPr>
            <w:tcW w:w="1682"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1.38a</w:t>
            </w:r>
          </w:p>
        </w:tc>
        <w:tc>
          <w:tcPr>
            <w:tcW w:w="1466"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20.38a</w:t>
            </w:r>
          </w:p>
        </w:tc>
      </w:tr>
      <w:tr w:rsidR="00A43BA8" w:rsidRPr="002E0011" w:rsidTr="009347AA">
        <w:trPr>
          <w:jc w:val="center"/>
        </w:trPr>
        <w:tc>
          <w:tcPr>
            <w:tcW w:w="839" w:type="pct"/>
            <w:tcBorders>
              <w:bottom w:val="single" w:sz="4" w:space="0" w:color="auto"/>
            </w:tcBorders>
            <w:shd w:val="clear" w:color="auto" w:fill="auto"/>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W</w:t>
            </w:r>
            <w:r w:rsidRPr="002E0011">
              <w:rPr>
                <w:rFonts w:eastAsia="Times New Roman"/>
                <w:sz w:val="20"/>
                <w:szCs w:val="20"/>
                <w:vertAlign w:val="subscript"/>
                <w:lang w:bidi="fa-IR"/>
              </w:rPr>
              <w:t>2</w:t>
            </w:r>
          </w:p>
        </w:tc>
        <w:tc>
          <w:tcPr>
            <w:tcW w:w="1013"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44.02a</w:t>
            </w:r>
          </w:p>
        </w:tc>
        <w:tc>
          <w:tcPr>
            <w:tcW w:w="1682"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1.38a</w:t>
            </w:r>
          </w:p>
        </w:tc>
        <w:tc>
          <w:tcPr>
            <w:tcW w:w="1466"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20.61a</w:t>
            </w:r>
          </w:p>
        </w:tc>
      </w:tr>
      <w:tr w:rsidR="00A43BA8" w:rsidRPr="002E0011" w:rsidTr="009347AA">
        <w:trPr>
          <w:jc w:val="center"/>
        </w:trPr>
        <w:tc>
          <w:tcPr>
            <w:tcW w:w="839" w:type="pct"/>
            <w:tcBorders>
              <w:top w:val="single" w:sz="4" w:space="0" w:color="auto"/>
            </w:tcBorders>
            <w:shd w:val="clear" w:color="auto" w:fill="auto"/>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S</w:t>
            </w:r>
            <w:r w:rsidRPr="002E0011">
              <w:rPr>
                <w:rFonts w:eastAsia="Times New Roman"/>
                <w:sz w:val="20"/>
                <w:szCs w:val="20"/>
                <w:vertAlign w:val="subscript"/>
                <w:lang w:bidi="fa-IR"/>
              </w:rPr>
              <w:t>1</w:t>
            </w:r>
          </w:p>
        </w:tc>
        <w:tc>
          <w:tcPr>
            <w:tcW w:w="1013"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45.08a</w:t>
            </w:r>
          </w:p>
        </w:tc>
        <w:tc>
          <w:tcPr>
            <w:tcW w:w="1682"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1.38a</w:t>
            </w:r>
          </w:p>
        </w:tc>
        <w:tc>
          <w:tcPr>
            <w:tcW w:w="1466"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20.88a</w:t>
            </w:r>
          </w:p>
        </w:tc>
      </w:tr>
      <w:tr w:rsidR="00A43BA8" w:rsidRPr="002E0011" w:rsidTr="009347AA">
        <w:trPr>
          <w:jc w:val="center"/>
        </w:trPr>
        <w:tc>
          <w:tcPr>
            <w:tcW w:w="839" w:type="pct"/>
            <w:shd w:val="clear" w:color="auto" w:fill="auto"/>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S</w:t>
            </w:r>
            <w:r w:rsidRPr="002E0011">
              <w:rPr>
                <w:rFonts w:eastAsia="Times New Roman"/>
                <w:sz w:val="20"/>
                <w:szCs w:val="20"/>
                <w:vertAlign w:val="subscript"/>
                <w:lang w:bidi="fa-IR"/>
              </w:rPr>
              <w:t>2</w:t>
            </w:r>
          </w:p>
        </w:tc>
        <w:tc>
          <w:tcPr>
            <w:tcW w:w="1013"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43.96a</w:t>
            </w:r>
          </w:p>
        </w:tc>
        <w:tc>
          <w:tcPr>
            <w:tcW w:w="1682"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1.37a</w:t>
            </w:r>
          </w:p>
        </w:tc>
        <w:tc>
          <w:tcPr>
            <w:tcW w:w="1466"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20.69a</w:t>
            </w:r>
          </w:p>
        </w:tc>
      </w:tr>
      <w:tr w:rsidR="00A43BA8" w:rsidRPr="002E0011" w:rsidTr="009347AA">
        <w:trPr>
          <w:jc w:val="center"/>
        </w:trPr>
        <w:tc>
          <w:tcPr>
            <w:tcW w:w="839" w:type="pct"/>
            <w:tcBorders>
              <w:bottom w:val="single" w:sz="4" w:space="0" w:color="auto"/>
            </w:tcBorders>
            <w:shd w:val="clear" w:color="auto" w:fill="auto"/>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S</w:t>
            </w:r>
            <w:r w:rsidRPr="002E0011">
              <w:rPr>
                <w:rFonts w:eastAsia="Times New Roman"/>
                <w:sz w:val="20"/>
                <w:szCs w:val="20"/>
                <w:vertAlign w:val="subscript"/>
                <w:lang w:bidi="fa-IR"/>
              </w:rPr>
              <w:t>3</w:t>
            </w:r>
          </w:p>
        </w:tc>
        <w:tc>
          <w:tcPr>
            <w:tcW w:w="1013"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43.34a</w:t>
            </w:r>
          </w:p>
        </w:tc>
        <w:tc>
          <w:tcPr>
            <w:tcW w:w="1682"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1.39a</w:t>
            </w:r>
          </w:p>
        </w:tc>
        <w:tc>
          <w:tcPr>
            <w:tcW w:w="1466"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19.91a</w:t>
            </w:r>
          </w:p>
        </w:tc>
      </w:tr>
      <w:tr w:rsidR="00A43BA8" w:rsidRPr="002E0011" w:rsidTr="009347AA">
        <w:trPr>
          <w:jc w:val="center"/>
        </w:trPr>
        <w:tc>
          <w:tcPr>
            <w:tcW w:w="839" w:type="pct"/>
            <w:tcBorders>
              <w:top w:val="single" w:sz="4" w:space="0" w:color="auto"/>
            </w:tcBorders>
            <w:shd w:val="clear" w:color="auto" w:fill="auto"/>
            <w:vAlign w:val="center"/>
          </w:tcPr>
          <w:p w:rsidR="00A43BA8" w:rsidRPr="002E0011" w:rsidRDefault="00A43BA8" w:rsidP="005169DB">
            <w:pPr>
              <w:suppressAutoHyphens w:val="0"/>
              <w:snapToGrid w:val="0"/>
              <w:jc w:val="both"/>
              <w:rPr>
                <w:rFonts w:eastAsia="Times New Roman"/>
                <w:sz w:val="20"/>
                <w:szCs w:val="20"/>
                <w:vertAlign w:val="subscript"/>
                <w:lang w:bidi="fa-IR"/>
              </w:rPr>
            </w:pPr>
            <w:r w:rsidRPr="002E0011">
              <w:rPr>
                <w:rFonts w:eastAsia="Times New Roman"/>
                <w:sz w:val="20"/>
                <w:szCs w:val="20"/>
                <w:lang w:bidi="fa-IR"/>
              </w:rPr>
              <w:t>H</w:t>
            </w:r>
            <w:r w:rsidRPr="002E0011">
              <w:rPr>
                <w:rFonts w:eastAsia="Times New Roman"/>
                <w:sz w:val="20"/>
                <w:szCs w:val="20"/>
                <w:vertAlign w:val="subscript"/>
                <w:lang w:bidi="fa-IR"/>
              </w:rPr>
              <w:t>1</w:t>
            </w:r>
          </w:p>
        </w:tc>
        <w:tc>
          <w:tcPr>
            <w:tcW w:w="1013"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44.39a</w:t>
            </w:r>
          </w:p>
        </w:tc>
        <w:tc>
          <w:tcPr>
            <w:tcW w:w="1682"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1.38a</w:t>
            </w:r>
          </w:p>
        </w:tc>
        <w:tc>
          <w:tcPr>
            <w:tcW w:w="1466" w:type="pct"/>
            <w:tcBorders>
              <w:top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20.78a</w:t>
            </w:r>
          </w:p>
        </w:tc>
      </w:tr>
      <w:tr w:rsidR="00A43BA8" w:rsidRPr="002E0011" w:rsidTr="009347AA">
        <w:trPr>
          <w:jc w:val="center"/>
        </w:trPr>
        <w:tc>
          <w:tcPr>
            <w:tcW w:w="839" w:type="pct"/>
            <w:shd w:val="clear" w:color="auto" w:fill="auto"/>
            <w:vAlign w:val="center"/>
          </w:tcPr>
          <w:p w:rsidR="00A43BA8" w:rsidRPr="002E0011" w:rsidRDefault="00A43BA8" w:rsidP="005169DB">
            <w:pPr>
              <w:suppressAutoHyphens w:val="0"/>
              <w:snapToGrid w:val="0"/>
              <w:jc w:val="both"/>
              <w:rPr>
                <w:rFonts w:eastAsia="Times New Roman"/>
                <w:sz w:val="20"/>
                <w:szCs w:val="20"/>
                <w:vertAlign w:val="subscript"/>
                <w:lang w:bidi="fa-IR"/>
              </w:rPr>
            </w:pPr>
            <w:r w:rsidRPr="002E0011">
              <w:rPr>
                <w:rFonts w:eastAsia="Times New Roman"/>
                <w:sz w:val="20"/>
                <w:szCs w:val="20"/>
                <w:lang w:bidi="fa-IR"/>
              </w:rPr>
              <w:t>H</w:t>
            </w:r>
            <w:r w:rsidRPr="002E0011">
              <w:rPr>
                <w:rFonts w:eastAsia="Times New Roman"/>
                <w:sz w:val="20"/>
                <w:szCs w:val="20"/>
                <w:vertAlign w:val="subscript"/>
                <w:lang w:bidi="fa-IR"/>
              </w:rPr>
              <w:t>2</w:t>
            </w:r>
          </w:p>
        </w:tc>
        <w:tc>
          <w:tcPr>
            <w:tcW w:w="1013"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43.37a</w:t>
            </w:r>
          </w:p>
        </w:tc>
        <w:tc>
          <w:tcPr>
            <w:tcW w:w="1682"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1.39a</w:t>
            </w:r>
          </w:p>
        </w:tc>
        <w:tc>
          <w:tcPr>
            <w:tcW w:w="1466" w:type="pct"/>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20.09a</w:t>
            </w:r>
          </w:p>
        </w:tc>
      </w:tr>
      <w:tr w:rsidR="00A43BA8" w:rsidRPr="002E0011" w:rsidTr="009347AA">
        <w:trPr>
          <w:jc w:val="center"/>
        </w:trPr>
        <w:tc>
          <w:tcPr>
            <w:tcW w:w="839" w:type="pct"/>
            <w:tcBorders>
              <w:bottom w:val="single" w:sz="4" w:space="0" w:color="auto"/>
            </w:tcBorders>
            <w:shd w:val="clear" w:color="auto" w:fill="auto"/>
            <w:vAlign w:val="center"/>
          </w:tcPr>
          <w:p w:rsidR="00A43BA8" w:rsidRPr="002E0011" w:rsidRDefault="00A43BA8" w:rsidP="005169DB">
            <w:pPr>
              <w:suppressAutoHyphens w:val="0"/>
              <w:snapToGrid w:val="0"/>
              <w:jc w:val="both"/>
              <w:rPr>
                <w:rFonts w:eastAsia="Times New Roman"/>
                <w:sz w:val="20"/>
                <w:szCs w:val="20"/>
                <w:vertAlign w:val="subscript"/>
                <w:lang w:bidi="fa-IR"/>
              </w:rPr>
            </w:pPr>
            <w:r w:rsidRPr="002E0011">
              <w:rPr>
                <w:rFonts w:eastAsia="Times New Roman"/>
                <w:sz w:val="20"/>
                <w:szCs w:val="20"/>
                <w:lang w:bidi="fa-IR"/>
              </w:rPr>
              <w:t>H</w:t>
            </w:r>
            <w:r w:rsidRPr="002E0011">
              <w:rPr>
                <w:rFonts w:eastAsia="Times New Roman"/>
                <w:sz w:val="20"/>
                <w:szCs w:val="20"/>
                <w:vertAlign w:val="subscript"/>
                <w:lang w:bidi="fa-IR"/>
              </w:rPr>
              <w:t>3</w:t>
            </w:r>
          </w:p>
        </w:tc>
        <w:tc>
          <w:tcPr>
            <w:tcW w:w="1013"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44.62a</w:t>
            </w:r>
          </w:p>
        </w:tc>
        <w:tc>
          <w:tcPr>
            <w:tcW w:w="1682"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1.37a</w:t>
            </w:r>
          </w:p>
        </w:tc>
        <w:tc>
          <w:tcPr>
            <w:tcW w:w="1466" w:type="pct"/>
            <w:tcBorders>
              <w:bottom w:val="single" w:sz="4" w:space="0" w:color="auto"/>
            </w:tcBorders>
            <w:vAlign w:val="center"/>
          </w:tcPr>
          <w:p w:rsidR="00A43BA8" w:rsidRPr="002E0011" w:rsidRDefault="00A43BA8" w:rsidP="005169DB">
            <w:pPr>
              <w:suppressAutoHyphens w:val="0"/>
              <w:snapToGrid w:val="0"/>
              <w:jc w:val="both"/>
              <w:rPr>
                <w:rFonts w:eastAsia="Times New Roman"/>
                <w:sz w:val="20"/>
                <w:szCs w:val="20"/>
                <w:lang w:bidi="fa-IR"/>
              </w:rPr>
            </w:pPr>
            <w:r w:rsidRPr="002E0011">
              <w:rPr>
                <w:rFonts w:eastAsia="Times New Roman"/>
                <w:sz w:val="20"/>
                <w:szCs w:val="20"/>
                <w:lang w:bidi="fa-IR"/>
              </w:rPr>
              <w:t>20.60a</w:t>
            </w:r>
          </w:p>
        </w:tc>
      </w:tr>
    </w:tbl>
    <w:p w:rsidR="008609C0" w:rsidRPr="002E0011" w:rsidRDefault="008609C0" w:rsidP="005169DB">
      <w:pPr>
        <w:suppressAutoHyphens w:val="0"/>
        <w:snapToGrid w:val="0"/>
        <w:jc w:val="both"/>
        <w:rPr>
          <w:sz w:val="20"/>
          <w:szCs w:val="20"/>
        </w:rPr>
      </w:pPr>
      <w:r w:rsidRPr="002E0011">
        <w:rPr>
          <w:sz w:val="20"/>
          <w:szCs w:val="20"/>
        </w:rPr>
        <w:t>The columns with common letters do not differ significantly from the Duncan test at the 5% level.</w:t>
      </w:r>
    </w:p>
    <w:p w:rsidR="009347AA" w:rsidRDefault="009347AA" w:rsidP="005169DB">
      <w:pPr>
        <w:suppressAutoHyphens w:val="0"/>
        <w:snapToGrid w:val="0"/>
        <w:ind w:firstLine="425"/>
        <w:jc w:val="both"/>
        <w:rPr>
          <w:rFonts w:hint="eastAsia"/>
          <w:sz w:val="20"/>
          <w:szCs w:val="20"/>
          <w:lang w:eastAsia="zh-CN"/>
        </w:rPr>
      </w:pPr>
    </w:p>
    <w:p w:rsidR="002E0011" w:rsidRPr="002E0011" w:rsidRDefault="002E0011" w:rsidP="005169DB">
      <w:pPr>
        <w:suppressAutoHyphens w:val="0"/>
        <w:snapToGrid w:val="0"/>
        <w:ind w:firstLine="425"/>
        <w:jc w:val="both"/>
        <w:rPr>
          <w:rFonts w:hint="eastAsia"/>
          <w:sz w:val="20"/>
          <w:szCs w:val="20"/>
          <w:lang w:eastAsia="zh-CN"/>
        </w:rPr>
      </w:pPr>
    </w:p>
    <w:p w:rsidR="009347AA" w:rsidRPr="002E0011" w:rsidRDefault="009347AA" w:rsidP="005169DB">
      <w:pPr>
        <w:suppressAutoHyphens w:val="0"/>
        <w:snapToGrid w:val="0"/>
        <w:ind w:firstLine="425"/>
        <w:jc w:val="both"/>
        <w:rPr>
          <w:sz w:val="20"/>
          <w:szCs w:val="20"/>
        </w:rPr>
        <w:sectPr w:rsidR="009347AA" w:rsidRPr="002E0011" w:rsidSect="009347AA">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576"/>
          <w:docGrid w:linePitch="360"/>
        </w:sectPr>
      </w:pPr>
    </w:p>
    <w:p w:rsidR="005D1E58" w:rsidRPr="002E0011" w:rsidRDefault="005D1E58" w:rsidP="005169DB">
      <w:pPr>
        <w:suppressAutoHyphens w:val="0"/>
        <w:snapToGrid w:val="0"/>
        <w:jc w:val="both"/>
        <w:rPr>
          <w:b/>
          <w:sz w:val="20"/>
          <w:szCs w:val="20"/>
        </w:rPr>
      </w:pPr>
      <w:r w:rsidRPr="002E0011">
        <w:rPr>
          <w:b/>
          <w:sz w:val="20"/>
          <w:szCs w:val="20"/>
        </w:rPr>
        <w:lastRenderedPageBreak/>
        <w:t xml:space="preserve">4. </w:t>
      </w:r>
      <w:r w:rsidRPr="002E0011">
        <w:rPr>
          <w:b/>
          <w:bCs/>
          <w:sz w:val="20"/>
          <w:szCs w:val="20"/>
        </w:rPr>
        <w:t>Conclusion</w:t>
      </w:r>
      <w:r w:rsidRPr="002E0011">
        <w:rPr>
          <w:b/>
          <w:sz w:val="20"/>
          <w:szCs w:val="20"/>
        </w:rPr>
        <w:t xml:space="preserve"> </w:t>
      </w:r>
    </w:p>
    <w:p w:rsidR="000263A4" w:rsidRPr="002E0011" w:rsidRDefault="000263A4" w:rsidP="005169DB">
      <w:pPr>
        <w:suppressAutoHyphens w:val="0"/>
        <w:snapToGrid w:val="0"/>
        <w:ind w:firstLine="425"/>
        <w:jc w:val="both"/>
        <w:rPr>
          <w:bCs/>
          <w:sz w:val="20"/>
          <w:szCs w:val="20"/>
        </w:rPr>
      </w:pPr>
      <w:r w:rsidRPr="002E0011">
        <w:rPr>
          <w:bCs/>
          <w:sz w:val="20"/>
          <w:szCs w:val="20"/>
        </w:rPr>
        <w:t xml:space="preserve">According to the results of this study, </w:t>
      </w:r>
      <w:proofErr w:type="spellStart"/>
      <w:r w:rsidRPr="002E0011">
        <w:rPr>
          <w:bCs/>
          <w:sz w:val="20"/>
          <w:szCs w:val="20"/>
        </w:rPr>
        <w:t>spirometric</w:t>
      </w:r>
      <w:proofErr w:type="spellEnd"/>
      <w:r w:rsidRPr="002E0011">
        <w:rPr>
          <w:bCs/>
          <w:sz w:val="20"/>
          <w:szCs w:val="20"/>
        </w:rPr>
        <w:t xml:space="preserve"> water had no significant effect on porosity, bulk density and soil moisture content.</w:t>
      </w:r>
    </w:p>
    <w:p w:rsidR="005169DB" w:rsidRPr="002E0011" w:rsidRDefault="005169DB" w:rsidP="005169DB">
      <w:pPr>
        <w:suppressAutoHyphens w:val="0"/>
        <w:snapToGrid w:val="0"/>
        <w:jc w:val="both"/>
        <w:rPr>
          <w:b/>
          <w:bCs/>
          <w:sz w:val="20"/>
          <w:szCs w:val="20"/>
          <w:lang w:eastAsia="zh-CN"/>
        </w:rPr>
      </w:pPr>
    </w:p>
    <w:p w:rsidR="005D1E58" w:rsidRPr="002E0011" w:rsidRDefault="005D1E58" w:rsidP="005169DB">
      <w:pPr>
        <w:suppressAutoHyphens w:val="0"/>
        <w:snapToGrid w:val="0"/>
        <w:jc w:val="both"/>
        <w:rPr>
          <w:sz w:val="20"/>
          <w:szCs w:val="20"/>
        </w:rPr>
      </w:pPr>
      <w:r w:rsidRPr="002E0011">
        <w:rPr>
          <w:b/>
          <w:bCs/>
          <w:sz w:val="20"/>
          <w:szCs w:val="20"/>
        </w:rPr>
        <w:t>Corresponding Author:</w:t>
      </w:r>
    </w:p>
    <w:p w:rsidR="009347AA" w:rsidRPr="002E0011" w:rsidRDefault="000263A4" w:rsidP="005169DB">
      <w:pPr>
        <w:suppressAutoHyphens w:val="0"/>
        <w:snapToGrid w:val="0"/>
        <w:jc w:val="both"/>
        <w:rPr>
          <w:sz w:val="20"/>
          <w:szCs w:val="20"/>
        </w:rPr>
      </w:pPr>
      <w:r w:rsidRPr="002E0011">
        <w:rPr>
          <w:sz w:val="20"/>
          <w:szCs w:val="20"/>
        </w:rPr>
        <w:t xml:space="preserve">Zahra </w:t>
      </w:r>
      <w:proofErr w:type="spellStart"/>
      <w:r w:rsidRPr="002E0011">
        <w:rPr>
          <w:sz w:val="20"/>
          <w:szCs w:val="20"/>
        </w:rPr>
        <w:t>Rahimi</w:t>
      </w:r>
      <w:proofErr w:type="spellEnd"/>
      <w:r w:rsidR="005D1E58" w:rsidRPr="002E0011">
        <w:rPr>
          <w:sz w:val="20"/>
          <w:szCs w:val="20"/>
        </w:rPr>
        <w:t>, M. Sc.</w:t>
      </w:r>
    </w:p>
    <w:p w:rsidR="009347AA" w:rsidRPr="002E0011" w:rsidRDefault="005D1E58" w:rsidP="005169DB">
      <w:pPr>
        <w:suppressAutoHyphens w:val="0"/>
        <w:snapToGrid w:val="0"/>
        <w:jc w:val="both"/>
        <w:rPr>
          <w:sz w:val="20"/>
          <w:szCs w:val="20"/>
        </w:rPr>
      </w:pPr>
      <w:r w:rsidRPr="002E0011">
        <w:rPr>
          <w:sz w:val="20"/>
          <w:szCs w:val="20"/>
        </w:rPr>
        <w:t>Student of Irrigation and Drainage, Faculty of Water</w:t>
      </w:r>
    </w:p>
    <w:p w:rsidR="009347AA" w:rsidRPr="002E0011" w:rsidRDefault="005D1E58" w:rsidP="005169DB">
      <w:pPr>
        <w:suppressAutoHyphens w:val="0"/>
        <w:snapToGrid w:val="0"/>
        <w:jc w:val="both"/>
        <w:rPr>
          <w:sz w:val="20"/>
          <w:szCs w:val="20"/>
        </w:rPr>
      </w:pPr>
      <w:r w:rsidRPr="002E0011">
        <w:rPr>
          <w:sz w:val="20"/>
          <w:szCs w:val="20"/>
        </w:rPr>
        <w:t xml:space="preserve">Sciences Engineering, </w:t>
      </w:r>
      <w:proofErr w:type="spellStart"/>
      <w:r w:rsidRPr="002E0011">
        <w:rPr>
          <w:sz w:val="20"/>
          <w:szCs w:val="20"/>
        </w:rPr>
        <w:t>Shahid</w:t>
      </w:r>
      <w:proofErr w:type="spellEnd"/>
      <w:r w:rsidRPr="002E0011">
        <w:rPr>
          <w:sz w:val="20"/>
          <w:szCs w:val="20"/>
        </w:rPr>
        <w:t xml:space="preserve"> </w:t>
      </w:r>
      <w:proofErr w:type="spellStart"/>
      <w:r w:rsidRPr="002E0011">
        <w:rPr>
          <w:sz w:val="20"/>
          <w:szCs w:val="20"/>
        </w:rPr>
        <w:t>Chamran</w:t>
      </w:r>
      <w:proofErr w:type="spellEnd"/>
      <w:r w:rsidRPr="002E0011">
        <w:rPr>
          <w:sz w:val="20"/>
          <w:szCs w:val="20"/>
        </w:rPr>
        <w:t xml:space="preserve"> University of</w:t>
      </w:r>
    </w:p>
    <w:p w:rsidR="005D1E58" w:rsidRPr="002E0011" w:rsidRDefault="005D1E58" w:rsidP="005169DB">
      <w:pPr>
        <w:suppressAutoHyphens w:val="0"/>
        <w:snapToGrid w:val="0"/>
        <w:jc w:val="both"/>
        <w:rPr>
          <w:sz w:val="20"/>
          <w:szCs w:val="20"/>
        </w:rPr>
      </w:pPr>
      <w:r w:rsidRPr="002E0011">
        <w:rPr>
          <w:sz w:val="20"/>
          <w:szCs w:val="20"/>
        </w:rPr>
        <w:t xml:space="preserve">Ahvaz, Ahvaz, Iran. </w:t>
      </w:r>
    </w:p>
    <w:p w:rsidR="005D1E58" w:rsidRPr="002E0011" w:rsidRDefault="005D1E58" w:rsidP="005169DB">
      <w:pPr>
        <w:suppressAutoHyphens w:val="0"/>
        <w:snapToGrid w:val="0"/>
        <w:jc w:val="both"/>
        <w:rPr>
          <w:sz w:val="20"/>
          <w:szCs w:val="20"/>
        </w:rPr>
      </w:pPr>
      <w:r w:rsidRPr="002E0011">
        <w:rPr>
          <w:sz w:val="20"/>
          <w:szCs w:val="20"/>
        </w:rPr>
        <w:t xml:space="preserve">E-mail: </w:t>
      </w:r>
      <w:r w:rsidR="000263A4" w:rsidRPr="002E0011">
        <w:rPr>
          <w:sz w:val="20"/>
          <w:szCs w:val="20"/>
        </w:rPr>
        <w:t>rahimimz139@yahoo.com</w:t>
      </w:r>
    </w:p>
    <w:p w:rsidR="005D1E58" w:rsidRPr="002E0011" w:rsidRDefault="00CE131B" w:rsidP="005169DB">
      <w:pPr>
        <w:suppressAutoHyphens w:val="0"/>
        <w:snapToGrid w:val="0"/>
        <w:jc w:val="both"/>
        <w:rPr>
          <w:sz w:val="20"/>
          <w:szCs w:val="20"/>
          <w:lang w:eastAsia="zh-CN"/>
        </w:rPr>
      </w:pPr>
      <w:r w:rsidRPr="002E0011">
        <w:rPr>
          <w:rFonts w:hint="eastAsia"/>
          <w:sz w:val="20"/>
          <w:szCs w:val="20"/>
          <w:lang w:eastAsia="zh-CN"/>
        </w:rPr>
        <w:t xml:space="preserve"> </w:t>
      </w:r>
    </w:p>
    <w:p w:rsidR="005D1E58" w:rsidRPr="002E0011" w:rsidRDefault="005D1E58" w:rsidP="005169DB">
      <w:pPr>
        <w:suppressAutoHyphens w:val="0"/>
        <w:snapToGrid w:val="0"/>
        <w:jc w:val="both"/>
        <w:rPr>
          <w:b/>
          <w:sz w:val="20"/>
          <w:szCs w:val="20"/>
        </w:rPr>
      </w:pPr>
      <w:r w:rsidRPr="002E0011">
        <w:rPr>
          <w:b/>
          <w:sz w:val="20"/>
          <w:szCs w:val="20"/>
        </w:rPr>
        <w:t>References</w:t>
      </w:r>
    </w:p>
    <w:p w:rsidR="000263A4" w:rsidRPr="002E0011" w:rsidRDefault="000263A4" w:rsidP="005169DB">
      <w:pPr>
        <w:numPr>
          <w:ilvl w:val="0"/>
          <w:numId w:val="6"/>
        </w:numPr>
        <w:suppressAutoHyphens w:val="0"/>
        <w:snapToGrid w:val="0"/>
        <w:ind w:left="425" w:hanging="425"/>
        <w:jc w:val="both"/>
        <w:rPr>
          <w:bCs/>
          <w:sz w:val="20"/>
          <w:szCs w:val="20"/>
        </w:rPr>
      </w:pPr>
      <w:r w:rsidRPr="002E0011">
        <w:rPr>
          <w:bCs/>
          <w:sz w:val="20"/>
          <w:szCs w:val="20"/>
        </w:rPr>
        <w:t>Pang</w:t>
      </w:r>
      <w:r w:rsidR="005169DB" w:rsidRPr="002E0011">
        <w:rPr>
          <w:bCs/>
          <w:sz w:val="20"/>
          <w:szCs w:val="20"/>
        </w:rPr>
        <w:t>, X</w:t>
      </w:r>
      <w:r w:rsidRPr="002E0011">
        <w:rPr>
          <w:bCs/>
          <w:sz w:val="20"/>
          <w:szCs w:val="20"/>
        </w:rPr>
        <w:t>.F.,</w:t>
      </w:r>
      <w:r w:rsidR="009347AA" w:rsidRPr="002E0011">
        <w:rPr>
          <w:bCs/>
          <w:sz w:val="20"/>
          <w:szCs w:val="20"/>
        </w:rPr>
        <w:t xml:space="preserve"> </w:t>
      </w:r>
      <w:r w:rsidRPr="002E0011">
        <w:rPr>
          <w:bCs/>
          <w:sz w:val="20"/>
          <w:szCs w:val="20"/>
        </w:rPr>
        <w:t>and</w:t>
      </w:r>
      <w:r w:rsidR="009347AA" w:rsidRPr="002E0011">
        <w:rPr>
          <w:bCs/>
          <w:sz w:val="20"/>
          <w:szCs w:val="20"/>
        </w:rPr>
        <w:t xml:space="preserve"> </w:t>
      </w:r>
      <w:r w:rsidRPr="002E0011">
        <w:rPr>
          <w:bCs/>
          <w:sz w:val="20"/>
          <w:szCs w:val="20"/>
        </w:rPr>
        <w:t>Deng,</w:t>
      </w:r>
      <w:r w:rsidR="009347AA" w:rsidRPr="002E0011">
        <w:rPr>
          <w:bCs/>
          <w:sz w:val="20"/>
          <w:szCs w:val="20"/>
        </w:rPr>
        <w:t xml:space="preserve"> </w:t>
      </w:r>
      <w:r w:rsidRPr="002E0011">
        <w:rPr>
          <w:bCs/>
          <w:sz w:val="20"/>
          <w:szCs w:val="20"/>
        </w:rPr>
        <w:t>B.2008</w:t>
      </w:r>
      <w:r w:rsidR="005169DB" w:rsidRPr="002E0011">
        <w:rPr>
          <w:bCs/>
          <w:sz w:val="20"/>
          <w:szCs w:val="20"/>
        </w:rPr>
        <w:t>. T</w:t>
      </w:r>
      <w:r w:rsidRPr="002E0011">
        <w:rPr>
          <w:bCs/>
          <w:sz w:val="20"/>
          <w:szCs w:val="20"/>
        </w:rPr>
        <w:t>he</w:t>
      </w:r>
      <w:r w:rsidR="009347AA" w:rsidRPr="002E0011">
        <w:rPr>
          <w:bCs/>
          <w:sz w:val="20"/>
          <w:szCs w:val="20"/>
        </w:rPr>
        <w:t xml:space="preserve"> </w:t>
      </w:r>
      <w:r w:rsidRPr="002E0011">
        <w:rPr>
          <w:bCs/>
          <w:sz w:val="20"/>
          <w:szCs w:val="20"/>
        </w:rPr>
        <w:t>changes</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macroscopic</w:t>
      </w:r>
      <w:r w:rsidR="009347AA" w:rsidRPr="002E0011">
        <w:rPr>
          <w:bCs/>
          <w:sz w:val="20"/>
          <w:szCs w:val="20"/>
        </w:rPr>
        <w:t xml:space="preserve"> </w:t>
      </w:r>
      <w:r w:rsidRPr="002E0011">
        <w:rPr>
          <w:bCs/>
          <w:sz w:val="20"/>
          <w:szCs w:val="20"/>
        </w:rPr>
        <w:t>features</w:t>
      </w:r>
      <w:r w:rsidR="009347AA" w:rsidRPr="002E0011">
        <w:rPr>
          <w:bCs/>
          <w:sz w:val="20"/>
          <w:szCs w:val="20"/>
        </w:rPr>
        <w:t xml:space="preserve"> </w:t>
      </w:r>
      <w:r w:rsidRPr="002E0011">
        <w:rPr>
          <w:bCs/>
          <w:sz w:val="20"/>
          <w:szCs w:val="20"/>
        </w:rPr>
        <w:t>and</w:t>
      </w:r>
      <w:r w:rsidR="009347AA" w:rsidRPr="002E0011">
        <w:rPr>
          <w:bCs/>
          <w:sz w:val="20"/>
          <w:szCs w:val="20"/>
          <w:lang w:bidi="fa-IR"/>
        </w:rPr>
        <w:t xml:space="preserve"> </w:t>
      </w:r>
      <w:r w:rsidRPr="002E0011">
        <w:rPr>
          <w:bCs/>
          <w:sz w:val="20"/>
          <w:szCs w:val="20"/>
        </w:rPr>
        <w:t>microscopic</w:t>
      </w:r>
      <w:r w:rsidR="005169DB" w:rsidRPr="002E0011">
        <w:rPr>
          <w:bCs/>
          <w:sz w:val="20"/>
          <w:szCs w:val="20"/>
        </w:rPr>
        <w:t xml:space="preserve">. </w:t>
      </w:r>
      <w:proofErr w:type="spellStart"/>
      <w:r w:rsidR="005169DB" w:rsidRPr="002E0011">
        <w:rPr>
          <w:bCs/>
          <w:sz w:val="20"/>
          <w:szCs w:val="20"/>
        </w:rPr>
        <w:t>P</w:t>
      </w:r>
      <w:r w:rsidRPr="002E0011">
        <w:rPr>
          <w:bCs/>
          <w:sz w:val="20"/>
          <w:szCs w:val="20"/>
        </w:rPr>
        <w:t>hysica</w:t>
      </w:r>
      <w:proofErr w:type="spellEnd"/>
      <w:r w:rsidR="009347AA" w:rsidRPr="002E0011">
        <w:rPr>
          <w:bCs/>
          <w:sz w:val="20"/>
          <w:szCs w:val="20"/>
        </w:rPr>
        <w:t xml:space="preserve"> </w:t>
      </w:r>
      <w:r w:rsidRPr="002E0011">
        <w:rPr>
          <w:bCs/>
          <w:sz w:val="20"/>
          <w:szCs w:val="20"/>
        </w:rPr>
        <w:t>B:</w:t>
      </w:r>
      <w:r w:rsidR="009347AA" w:rsidRPr="002E0011">
        <w:rPr>
          <w:bCs/>
          <w:sz w:val="20"/>
          <w:szCs w:val="20"/>
        </w:rPr>
        <w:t xml:space="preserve"> </w:t>
      </w:r>
      <w:r w:rsidRPr="002E0011">
        <w:rPr>
          <w:bCs/>
          <w:sz w:val="20"/>
          <w:szCs w:val="20"/>
        </w:rPr>
        <w:t>Condensed</w:t>
      </w:r>
      <w:r w:rsidR="009347AA" w:rsidRPr="002E0011">
        <w:rPr>
          <w:bCs/>
          <w:sz w:val="20"/>
          <w:szCs w:val="20"/>
        </w:rPr>
        <w:t xml:space="preserve"> </w:t>
      </w:r>
      <w:r w:rsidRPr="002E0011">
        <w:rPr>
          <w:bCs/>
          <w:sz w:val="20"/>
          <w:szCs w:val="20"/>
        </w:rPr>
        <w:t>Matter.</w:t>
      </w:r>
      <w:r w:rsidR="009347AA" w:rsidRPr="002E0011">
        <w:rPr>
          <w:bCs/>
          <w:sz w:val="20"/>
          <w:szCs w:val="20"/>
        </w:rPr>
        <w:t xml:space="preserve"> </w:t>
      </w:r>
      <w:r w:rsidRPr="002E0011">
        <w:rPr>
          <w:bCs/>
          <w:sz w:val="20"/>
          <w:szCs w:val="20"/>
        </w:rPr>
        <w:t>403:</w:t>
      </w:r>
      <w:r w:rsidR="009347AA" w:rsidRPr="002E0011">
        <w:rPr>
          <w:bCs/>
          <w:sz w:val="20"/>
          <w:szCs w:val="20"/>
        </w:rPr>
        <w:t xml:space="preserve"> </w:t>
      </w:r>
      <w:r w:rsidRPr="002E0011">
        <w:rPr>
          <w:bCs/>
          <w:sz w:val="20"/>
          <w:szCs w:val="20"/>
        </w:rPr>
        <w:t>3571-3577.</w:t>
      </w:r>
    </w:p>
    <w:p w:rsidR="000263A4" w:rsidRPr="002E0011" w:rsidRDefault="000263A4" w:rsidP="005169DB">
      <w:pPr>
        <w:pStyle w:val="ListParagraph"/>
        <w:numPr>
          <w:ilvl w:val="0"/>
          <w:numId w:val="6"/>
        </w:numPr>
        <w:suppressAutoHyphens w:val="0"/>
        <w:snapToGrid w:val="0"/>
        <w:ind w:left="425" w:hanging="425"/>
        <w:jc w:val="both"/>
        <w:rPr>
          <w:bCs/>
          <w:sz w:val="20"/>
          <w:szCs w:val="20"/>
        </w:rPr>
      </w:pPr>
      <w:proofErr w:type="spellStart"/>
      <w:r w:rsidRPr="002E0011">
        <w:rPr>
          <w:bCs/>
          <w:sz w:val="20"/>
          <w:szCs w:val="20"/>
        </w:rPr>
        <w:t>Ghauri</w:t>
      </w:r>
      <w:proofErr w:type="spellEnd"/>
      <w:r w:rsidRPr="002E0011">
        <w:rPr>
          <w:bCs/>
          <w:sz w:val="20"/>
          <w:szCs w:val="20"/>
        </w:rPr>
        <w:t>,</w:t>
      </w:r>
      <w:r w:rsidR="009347AA" w:rsidRPr="002E0011">
        <w:rPr>
          <w:bCs/>
          <w:sz w:val="20"/>
          <w:szCs w:val="20"/>
        </w:rPr>
        <w:t xml:space="preserve"> </w:t>
      </w:r>
      <w:r w:rsidRPr="002E0011">
        <w:rPr>
          <w:bCs/>
          <w:sz w:val="20"/>
          <w:szCs w:val="20"/>
        </w:rPr>
        <w:t>S.</w:t>
      </w:r>
      <w:r w:rsidR="009347AA" w:rsidRPr="002E0011">
        <w:rPr>
          <w:bCs/>
          <w:sz w:val="20"/>
          <w:szCs w:val="20"/>
        </w:rPr>
        <w:t xml:space="preserve"> </w:t>
      </w:r>
      <w:r w:rsidRPr="002E0011">
        <w:rPr>
          <w:bCs/>
          <w:sz w:val="20"/>
          <w:szCs w:val="20"/>
        </w:rPr>
        <w:t>A</w:t>
      </w:r>
      <w:r w:rsidR="009347AA" w:rsidRPr="002E0011">
        <w:rPr>
          <w:bCs/>
          <w:sz w:val="20"/>
          <w:szCs w:val="20"/>
        </w:rPr>
        <w:t xml:space="preserve"> </w:t>
      </w:r>
      <w:r w:rsidRPr="002E0011">
        <w:rPr>
          <w:bCs/>
          <w:sz w:val="20"/>
          <w:szCs w:val="20"/>
        </w:rPr>
        <w:t>and</w:t>
      </w:r>
      <w:r w:rsidR="009347AA" w:rsidRPr="002E0011">
        <w:rPr>
          <w:bCs/>
          <w:sz w:val="20"/>
          <w:szCs w:val="20"/>
        </w:rPr>
        <w:t xml:space="preserve"> </w:t>
      </w:r>
      <w:r w:rsidRPr="002E0011">
        <w:rPr>
          <w:bCs/>
          <w:sz w:val="20"/>
          <w:szCs w:val="20"/>
        </w:rPr>
        <w:t>M.</w:t>
      </w:r>
      <w:r w:rsidR="009347AA" w:rsidRPr="002E0011">
        <w:rPr>
          <w:bCs/>
          <w:sz w:val="20"/>
          <w:szCs w:val="20"/>
        </w:rPr>
        <w:t xml:space="preserve"> </w:t>
      </w:r>
      <w:r w:rsidRPr="002E0011">
        <w:rPr>
          <w:bCs/>
          <w:sz w:val="20"/>
          <w:szCs w:val="20"/>
        </w:rPr>
        <w:t>S.</w:t>
      </w:r>
      <w:r w:rsidR="009347AA" w:rsidRPr="002E0011">
        <w:rPr>
          <w:bCs/>
          <w:sz w:val="20"/>
          <w:szCs w:val="20"/>
        </w:rPr>
        <w:t xml:space="preserve"> </w:t>
      </w:r>
      <w:proofErr w:type="spellStart"/>
      <w:r w:rsidRPr="002E0011">
        <w:rPr>
          <w:bCs/>
          <w:sz w:val="20"/>
          <w:szCs w:val="20"/>
        </w:rPr>
        <w:t>Ansari</w:t>
      </w:r>
      <w:proofErr w:type="spellEnd"/>
      <w:r w:rsidRPr="002E0011">
        <w:rPr>
          <w:bCs/>
          <w:sz w:val="20"/>
          <w:szCs w:val="20"/>
        </w:rPr>
        <w:t>.</w:t>
      </w:r>
      <w:r w:rsidR="009347AA" w:rsidRPr="002E0011">
        <w:rPr>
          <w:bCs/>
          <w:sz w:val="20"/>
          <w:szCs w:val="20"/>
        </w:rPr>
        <w:t xml:space="preserve"> </w:t>
      </w:r>
      <w:r w:rsidRPr="002E0011">
        <w:rPr>
          <w:bCs/>
          <w:sz w:val="20"/>
          <w:szCs w:val="20"/>
        </w:rPr>
        <w:t>2006.</w:t>
      </w:r>
      <w:r w:rsidR="009347AA" w:rsidRPr="002E0011">
        <w:rPr>
          <w:bCs/>
          <w:sz w:val="20"/>
          <w:szCs w:val="20"/>
        </w:rPr>
        <w:t xml:space="preserve"> </w:t>
      </w:r>
      <w:r w:rsidRPr="002E0011">
        <w:rPr>
          <w:bCs/>
          <w:sz w:val="20"/>
          <w:szCs w:val="20"/>
        </w:rPr>
        <w:t>Increase</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viscosity</w:t>
      </w:r>
      <w:r w:rsidR="009347AA" w:rsidRPr="002E0011">
        <w:rPr>
          <w:bCs/>
          <w:sz w:val="20"/>
          <w:szCs w:val="20"/>
        </w:rPr>
        <w:t xml:space="preserve"> </w:t>
      </w:r>
      <w:r w:rsidRPr="002E0011">
        <w:rPr>
          <w:bCs/>
          <w:sz w:val="20"/>
          <w:szCs w:val="20"/>
        </w:rPr>
        <w:t>under</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influence</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magnetic</w:t>
      </w:r>
      <w:r w:rsidR="009347AA" w:rsidRPr="002E0011">
        <w:rPr>
          <w:bCs/>
          <w:sz w:val="20"/>
          <w:szCs w:val="20"/>
        </w:rPr>
        <w:t xml:space="preserve"> </w:t>
      </w:r>
      <w:r w:rsidRPr="002E0011">
        <w:rPr>
          <w:bCs/>
          <w:sz w:val="20"/>
          <w:szCs w:val="20"/>
        </w:rPr>
        <w:t>field.</w:t>
      </w:r>
      <w:r w:rsidR="009347AA" w:rsidRPr="002E0011">
        <w:rPr>
          <w:bCs/>
          <w:sz w:val="20"/>
          <w:szCs w:val="20"/>
        </w:rPr>
        <w:t xml:space="preserve"> </w:t>
      </w:r>
      <w:r w:rsidRPr="002E0011">
        <w:rPr>
          <w:bCs/>
          <w:sz w:val="20"/>
          <w:szCs w:val="20"/>
        </w:rPr>
        <w:t>J.</w:t>
      </w:r>
      <w:r w:rsidR="009347AA" w:rsidRPr="002E0011">
        <w:rPr>
          <w:bCs/>
          <w:sz w:val="20"/>
          <w:szCs w:val="20"/>
        </w:rPr>
        <w:t xml:space="preserve"> </w:t>
      </w:r>
      <w:r w:rsidRPr="002E0011">
        <w:rPr>
          <w:bCs/>
          <w:sz w:val="20"/>
          <w:szCs w:val="20"/>
        </w:rPr>
        <w:t>Applied</w:t>
      </w:r>
      <w:r w:rsidR="009347AA" w:rsidRPr="002E0011">
        <w:rPr>
          <w:bCs/>
          <w:sz w:val="20"/>
          <w:szCs w:val="20"/>
        </w:rPr>
        <w:t xml:space="preserve"> </w:t>
      </w:r>
      <w:r w:rsidRPr="002E0011">
        <w:rPr>
          <w:bCs/>
          <w:sz w:val="20"/>
          <w:szCs w:val="20"/>
        </w:rPr>
        <w:t>Physics</w:t>
      </w:r>
      <w:r w:rsidR="009347AA" w:rsidRPr="002E0011">
        <w:rPr>
          <w:bCs/>
          <w:sz w:val="20"/>
          <w:szCs w:val="20"/>
        </w:rPr>
        <w:t xml:space="preserve"> </w:t>
      </w:r>
      <w:r w:rsidRPr="002E0011">
        <w:rPr>
          <w:bCs/>
          <w:sz w:val="20"/>
          <w:szCs w:val="20"/>
        </w:rPr>
        <w:t>100(6).</w:t>
      </w:r>
    </w:p>
    <w:p w:rsidR="000263A4" w:rsidRPr="002E0011" w:rsidRDefault="00584641" w:rsidP="005169DB">
      <w:pPr>
        <w:numPr>
          <w:ilvl w:val="0"/>
          <w:numId w:val="6"/>
        </w:numPr>
        <w:suppressAutoHyphens w:val="0"/>
        <w:snapToGrid w:val="0"/>
        <w:ind w:left="425" w:hanging="425"/>
        <w:jc w:val="both"/>
        <w:rPr>
          <w:bCs/>
          <w:sz w:val="20"/>
          <w:szCs w:val="20"/>
        </w:rPr>
      </w:pPr>
      <w:proofErr w:type="spellStart"/>
      <w:r w:rsidRPr="002E0011">
        <w:rPr>
          <w:bCs/>
          <w:sz w:val="20"/>
          <w:szCs w:val="20"/>
        </w:rPr>
        <w:lastRenderedPageBreak/>
        <w:t>Kiani</w:t>
      </w:r>
      <w:proofErr w:type="spellEnd"/>
      <w:r w:rsidRPr="002E0011">
        <w:rPr>
          <w:bCs/>
          <w:sz w:val="20"/>
          <w:szCs w:val="20"/>
        </w:rPr>
        <w:t>,</w:t>
      </w:r>
      <w:r w:rsidR="009347AA" w:rsidRPr="002E0011">
        <w:rPr>
          <w:bCs/>
          <w:sz w:val="20"/>
          <w:szCs w:val="20"/>
        </w:rPr>
        <w:t xml:space="preserve"> </w:t>
      </w:r>
      <w:r w:rsidRPr="002E0011">
        <w:rPr>
          <w:bCs/>
          <w:sz w:val="20"/>
          <w:szCs w:val="20"/>
        </w:rPr>
        <w:t>A.</w:t>
      </w:r>
      <w:r w:rsidR="009347AA" w:rsidRPr="002E0011">
        <w:rPr>
          <w:bCs/>
          <w:sz w:val="20"/>
          <w:szCs w:val="20"/>
        </w:rPr>
        <w:t xml:space="preserve"> </w:t>
      </w:r>
      <w:r w:rsidRPr="002E0011">
        <w:rPr>
          <w:bCs/>
          <w:sz w:val="20"/>
          <w:szCs w:val="20"/>
        </w:rPr>
        <w:t>2007.</w:t>
      </w:r>
      <w:r w:rsidR="009347AA" w:rsidRPr="002E0011">
        <w:rPr>
          <w:bCs/>
          <w:sz w:val="20"/>
          <w:szCs w:val="20"/>
        </w:rPr>
        <w:t xml:space="preserve"> </w:t>
      </w:r>
      <w:r w:rsidRPr="002E0011">
        <w:rPr>
          <w:bCs/>
          <w:sz w:val="20"/>
          <w:szCs w:val="20"/>
        </w:rPr>
        <w:t>Magnetic</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is</w:t>
      </w:r>
      <w:r w:rsidR="009347AA" w:rsidRPr="002E0011">
        <w:rPr>
          <w:bCs/>
          <w:sz w:val="20"/>
          <w:szCs w:val="20"/>
        </w:rPr>
        <w:t xml:space="preserve"> </w:t>
      </w:r>
      <w:r w:rsidRPr="002E0011">
        <w:rPr>
          <w:bCs/>
          <w:sz w:val="20"/>
          <w:szCs w:val="20"/>
        </w:rPr>
        <w:t>a</w:t>
      </w:r>
      <w:r w:rsidR="009347AA" w:rsidRPr="002E0011">
        <w:rPr>
          <w:bCs/>
          <w:sz w:val="20"/>
          <w:szCs w:val="20"/>
        </w:rPr>
        <w:t xml:space="preserve"> </w:t>
      </w:r>
      <w:r w:rsidRPr="002E0011">
        <w:rPr>
          <w:bCs/>
          <w:sz w:val="20"/>
          <w:szCs w:val="20"/>
        </w:rPr>
        <w:t>new</w:t>
      </w:r>
      <w:r w:rsidR="009347AA" w:rsidRPr="002E0011">
        <w:rPr>
          <w:bCs/>
          <w:sz w:val="20"/>
          <w:szCs w:val="20"/>
        </w:rPr>
        <w:t xml:space="preserve"> </w:t>
      </w:r>
      <w:r w:rsidRPr="002E0011">
        <w:rPr>
          <w:bCs/>
          <w:sz w:val="20"/>
          <w:szCs w:val="20"/>
        </w:rPr>
        <w:t>phenomenon</w:t>
      </w:r>
      <w:r w:rsidR="009347AA" w:rsidRPr="002E0011">
        <w:rPr>
          <w:bCs/>
          <w:sz w:val="20"/>
          <w:szCs w:val="20"/>
        </w:rPr>
        <w:t xml:space="preserve"> </w:t>
      </w:r>
      <w:r w:rsidRPr="002E0011">
        <w:rPr>
          <w:bCs/>
          <w:sz w:val="20"/>
          <w:szCs w:val="20"/>
        </w:rPr>
        <w:t>in</w:t>
      </w:r>
      <w:r w:rsidR="009347AA" w:rsidRPr="002E0011">
        <w:rPr>
          <w:bCs/>
          <w:sz w:val="20"/>
          <w:szCs w:val="20"/>
        </w:rPr>
        <w:t xml:space="preserve"> </w:t>
      </w:r>
      <w:r w:rsidRPr="002E0011">
        <w:rPr>
          <w:bCs/>
          <w:sz w:val="20"/>
          <w:szCs w:val="20"/>
        </w:rPr>
        <w:t>promoting</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productivity.</w:t>
      </w:r>
      <w:r w:rsidR="009347AA" w:rsidRPr="002E0011">
        <w:rPr>
          <w:bCs/>
          <w:sz w:val="20"/>
          <w:szCs w:val="20"/>
        </w:rPr>
        <w:t xml:space="preserve"> </w:t>
      </w:r>
      <w:proofErr w:type="spellStart"/>
      <w:r w:rsidRPr="002E0011">
        <w:rPr>
          <w:bCs/>
          <w:sz w:val="20"/>
          <w:szCs w:val="20"/>
        </w:rPr>
        <w:t>Zaytun</w:t>
      </w:r>
      <w:proofErr w:type="spellEnd"/>
      <w:r w:rsidR="009347AA" w:rsidRPr="002E0011">
        <w:rPr>
          <w:bCs/>
          <w:sz w:val="20"/>
          <w:szCs w:val="20"/>
        </w:rPr>
        <w:t xml:space="preserve"> </w:t>
      </w:r>
      <w:r w:rsidRPr="002E0011">
        <w:rPr>
          <w:bCs/>
          <w:sz w:val="20"/>
          <w:szCs w:val="20"/>
        </w:rPr>
        <w:t>Agricultural</w:t>
      </w:r>
      <w:r w:rsidR="009347AA" w:rsidRPr="002E0011">
        <w:rPr>
          <w:bCs/>
          <w:sz w:val="20"/>
          <w:szCs w:val="20"/>
        </w:rPr>
        <w:t xml:space="preserve"> </w:t>
      </w:r>
      <w:r w:rsidRPr="002E0011">
        <w:rPr>
          <w:bCs/>
          <w:sz w:val="20"/>
          <w:szCs w:val="20"/>
        </w:rPr>
        <w:t>Scientific</w:t>
      </w:r>
      <w:r w:rsidR="009347AA" w:rsidRPr="002E0011">
        <w:rPr>
          <w:bCs/>
          <w:sz w:val="20"/>
          <w:szCs w:val="20"/>
        </w:rPr>
        <w:t xml:space="preserve"> </w:t>
      </w:r>
      <w:r w:rsidRPr="002E0011">
        <w:rPr>
          <w:bCs/>
          <w:sz w:val="20"/>
          <w:szCs w:val="20"/>
        </w:rPr>
        <w:t>Journal.</w:t>
      </w:r>
      <w:r w:rsidR="009347AA" w:rsidRPr="002E0011">
        <w:rPr>
          <w:bCs/>
          <w:sz w:val="20"/>
          <w:szCs w:val="20"/>
        </w:rPr>
        <w:t xml:space="preserve"> </w:t>
      </w:r>
      <w:r w:rsidRPr="002E0011">
        <w:rPr>
          <w:bCs/>
          <w:sz w:val="20"/>
          <w:szCs w:val="20"/>
        </w:rPr>
        <w:t>No.</w:t>
      </w:r>
      <w:r w:rsidR="009347AA" w:rsidRPr="002E0011">
        <w:rPr>
          <w:bCs/>
          <w:sz w:val="20"/>
          <w:szCs w:val="20"/>
        </w:rPr>
        <w:t xml:space="preserve"> </w:t>
      </w:r>
      <w:r w:rsidRPr="002E0011">
        <w:rPr>
          <w:bCs/>
          <w:sz w:val="20"/>
          <w:szCs w:val="20"/>
        </w:rPr>
        <w:t>183.</w:t>
      </w:r>
      <w:r w:rsidR="009347AA" w:rsidRPr="002E0011">
        <w:rPr>
          <w:bCs/>
          <w:sz w:val="20"/>
          <w:szCs w:val="20"/>
        </w:rPr>
        <w:t xml:space="preserve"> </w:t>
      </w:r>
      <w:r w:rsidRPr="002E0011">
        <w:rPr>
          <w:bCs/>
          <w:sz w:val="20"/>
          <w:szCs w:val="20"/>
        </w:rPr>
        <w:t>P.</w:t>
      </w:r>
      <w:r w:rsidR="009347AA" w:rsidRPr="002E0011">
        <w:rPr>
          <w:bCs/>
          <w:sz w:val="20"/>
          <w:szCs w:val="20"/>
        </w:rPr>
        <w:t xml:space="preserve"> </w:t>
      </w:r>
      <w:r w:rsidRPr="002E0011">
        <w:rPr>
          <w:bCs/>
          <w:sz w:val="20"/>
          <w:szCs w:val="20"/>
        </w:rPr>
        <w:t>1-5.</w:t>
      </w:r>
    </w:p>
    <w:p w:rsidR="00584641" w:rsidRPr="002E0011" w:rsidRDefault="00173D96" w:rsidP="005169DB">
      <w:pPr>
        <w:numPr>
          <w:ilvl w:val="0"/>
          <w:numId w:val="6"/>
        </w:numPr>
        <w:suppressAutoHyphens w:val="0"/>
        <w:snapToGrid w:val="0"/>
        <w:ind w:left="425" w:hanging="425"/>
        <w:jc w:val="both"/>
        <w:rPr>
          <w:bCs/>
          <w:sz w:val="20"/>
          <w:szCs w:val="20"/>
        </w:rPr>
      </w:pPr>
      <w:proofErr w:type="spellStart"/>
      <w:r w:rsidRPr="002E0011">
        <w:rPr>
          <w:bCs/>
          <w:sz w:val="20"/>
          <w:szCs w:val="20"/>
        </w:rPr>
        <w:t>Zanganeh</w:t>
      </w:r>
      <w:proofErr w:type="spellEnd"/>
      <w:r w:rsidR="009347AA" w:rsidRPr="002E0011">
        <w:rPr>
          <w:bCs/>
          <w:sz w:val="20"/>
          <w:szCs w:val="20"/>
        </w:rPr>
        <w:t xml:space="preserve"> </w:t>
      </w:r>
      <w:proofErr w:type="spellStart"/>
      <w:r w:rsidRPr="002E0011">
        <w:rPr>
          <w:bCs/>
          <w:sz w:val="20"/>
          <w:szCs w:val="20"/>
        </w:rPr>
        <w:t>Yousef</w:t>
      </w:r>
      <w:proofErr w:type="spellEnd"/>
      <w:r w:rsidR="009347AA" w:rsidRPr="002E0011">
        <w:rPr>
          <w:bCs/>
          <w:sz w:val="20"/>
          <w:szCs w:val="20"/>
        </w:rPr>
        <w:t xml:space="preserve"> </w:t>
      </w:r>
      <w:proofErr w:type="spellStart"/>
      <w:r w:rsidRPr="002E0011">
        <w:rPr>
          <w:bCs/>
          <w:sz w:val="20"/>
          <w:szCs w:val="20"/>
        </w:rPr>
        <w:t>Abadi</w:t>
      </w:r>
      <w:proofErr w:type="spellEnd"/>
      <w:r w:rsidRPr="002E0011">
        <w:rPr>
          <w:bCs/>
          <w:sz w:val="20"/>
          <w:szCs w:val="20"/>
        </w:rPr>
        <w:t>,</w:t>
      </w:r>
      <w:r w:rsidR="009347AA" w:rsidRPr="002E0011">
        <w:rPr>
          <w:bCs/>
          <w:sz w:val="20"/>
          <w:szCs w:val="20"/>
        </w:rPr>
        <w:t xml:space="preserve"> </w:t>
      </w:r>
      <w:r w:rsidRPr="002E0011">
        <w:rPr>
          <w:bCs/>
          <w:sz w:val="20"/>
          <w:szCs w:val="20"/>
        </w:rPr>
        <w:t>A,</w:t>
      </w:r>
      <w:r w:rsidR="009347AA" w:rsidRPr="002E0011">
        <w:rPr>
          <w:bCs/>
          <w:sz w:val="20"/>
          <w:szCs w:val="20"/>
        </w:rPr>
        <w:t xml:space="preserve"> </w:t>
      </w:r>
      <w:r w:rsidRPr="002E0011">
        <w:rPr>
          <w:bCs/>
          <w:sz w:val="20"/>
          <w:szCs w:val="20"/>
        </w:rPr>
        <w:t>2009.</w:t>
      </w:r>
      <w:r w:rsidR="009347AA" w:rsidRPr="002E0011">
        <w:rPr>
          <w:bCs/>
          <w:sz w:val="20"/>
          <w:szCs w:val="20"/>
        </w:rPr>
        <w:t xml:space="preserve"> </w:t>
      </w:r>
      <w:r w:rsidRPr="002E0011">
        <w:rPr>
          <w:bCs/>
          <w:sz w:val="20"/>
          <w:szCs w:val="20"/>
        </w:rPr>
        <w:t>Laboratory</w:t>
      </w:r>
      <w:r w:rsidR="009347AA" w:rsidRPr="002E0011">
        <w:rPr>
          <w:bCs/>
          <w:sz w:val="20"/>
          <w:szCs w:val="20"/>
        </w:rPr>
        <w:t xml:space="preserve"> </w:t>
      </w:r>
      <w:r w:rsidRPr="002E0011">
        <w:rPr>
          <w:bCs/>
          <w:sz w:val="20"/>
          <w:szCs w:val="20"/>
        </w:rPr>
        <w:t>review</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effect</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using</w:t>
      </w:r>
      <w:r w:rsidR="009347AA" w:rsidRPr="002E0011">
        <w:rPr>
          <w:bCs/>
          <w:sz w:val="20"/>
          <w:szCs w:val="20"/>
        </w:rPr>
        <w:t xml:space="preserve"> </w:t>
      </w:r>
      <w:r w:rsidRPr="002E0011">
        <w:rPr>
          <w:bCs/>
          <w:sz w:val="20"/>
          <w:szCs w:val="20"/>
        </w:rPr>
        <w:t>magnetic</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on</w:t>
      </w:r>
      <w:r w:rsidR="009347AA" w:rsidRPr="002E0011">
        <w:rPr>
          <w:bCs/>
          <w:sz w:val="20"/>
          <w:szCs w:val="20"/>
        </w:rPr>
        <w:t xml:space="preserve"> </w:t>
      </w:r>
      <w:r w:rsidRPr="002E0011">
        <w:rPr>
          <w:bCs/>
          <w:sz w:val="20"/>
          <w:szCs w:val="20"/>
        </w:rPr>
        <w:t>saline</w:t>
      </w:r>
      <w:r w:rsidR="009347AA" w:rsidRPr="002E0011">
        <w:rPr>
          <w:bCs/>
          <w:sz w:val="20"/>
          <w:szCs w:val="20"/>
        </w:rPr>
        <w:t xml:space="preserve"> </w:t>
      </w:r>
      <w:r w:rsidRPr="002E0011">
        <w:rPr>
          <w:bCs/>
          <w:sz w:val="20"/>
          <w:szCs w:val="20"/>
        </w:rPr>
        <w:t>soils.</w:t>
      </w:r>
      <w:r w:rsidR="009347AA" w:rsidRPr="002E0011">
        <w:rPr>
          <w:bCs/>
          <w:sz w:val="20"/>
          <w:szCs w:val="20"/>
        </w:rPr>
        <w:t xml:space="preserve"> </w:t>
      </w:r>
      <w:r w:rsidRPr="002E0011">
        <w:rPr>
          <w:bCs/>
          <w:sz w:val="20"/>
          <w:szCs w:val="20"/>
        </w:rPr>
        <w:t>Master's</w:t>
      </w:r>
      <w:r w:rsidR="009347AA" w:rsidRPr="002E0011">
        <w:rPr>
          <w:bCs/>
          <w:sz w:val="20"/>
          <w:szCs w:val="20"/>
        </w:rPr>
        <w:t xml:space="preserve"> </w:t>
      </w:r>
      <w:r w:rsidRPr="002E0011">
        <w:rPr>
          <w:bCs/>
          <w:sz w:val="20"/>
          <w:szCs w:val="20"/>
        </w:rPr>
        <w:t>Thesis.</w:t>
      </w:r>
      <w:r w:rsidR="009347AA" w:rsidRPr="002E0011">
        <w:rPr>
          <w:bCs/>
          <w:sz w:val="20"/>
          <w:szCs w:val="20"/>
        </w:rPr>
        <w:t xml:space="preserve"> </w:t>
      </w:r>
      <w:proofErr w:type="spellStart"/>
      <w:r w:rsidRPr="002E0011">
        <w:rPr>
          <w:bCs/>
          <w:sz w:val="20"/>
          <w:szCs w:val="20"/>
        </w:rPr>
        <w:t>Chamran</w:t>
      </w:r>
      <w:proofErr w:type="spellEnd"/>
      <w:r w:rsidR="009347AA" w:rsidRPr="002E0011">
        <w:rPr>
          <w:bCs/>
          <w:sz w:val="20"/>
          <w:szCs w:val="20"/>
        </w:rPr>
        <w:t xml:space="preserve"> </w:t>
      </w:r>
      <w:r w:rsidRPr="002E0011">
        <w:rPr>
          <w:bCs/>
          <w:sz w:val="20"/>
          <w:szCs w:val="20"/>
        </w:rPr>
        <w:t>martyr</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Ahwaz</w:t>
      </w:r>
      <w:r w:rsidR="009347AA" w:rsidRPr="002E0011">
        <w:rPr>
          <w:bCs/>
          <w:sz w:val="20"/>
          <w:szCs w:val="20"/>
        </w:rPr>
        <w:t xml:space="preserve"> </w:t>
      </w:r>
      <w:r w:rsidRPr="002E0011">
        <w:rPr>
          <w:bCs/>
          <w:sz w:val="20"/>
          <w:szCs w:val="20"/>
        </w:rPr>
        <w:t>University.</w:t>
      </w:r>
      <w:r w:rsidR="009347AA" w:rsidRPr="002E0011">
        <w:rPr>
          <w:bCs/>
          <w:sz w:val="20"/>
          <w:szCs w:val="20"/>
        </w:rPr>
        <w:t xml:space="preserve"> </w:t>
      </w:r>
      <w:r w:rsidRPr="002E0011">
        <w:rPr>
          <w:bCs/>
          <w:sz w:val="20"/>
          <w:szCs w:val="20"/>
        </w:rPr>
        <w:t>Faculty</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Engineering.</w:t>
      </w:r>
    </w:p>
    <w:p w:rsidR="00173D96" w:rsidRPr="002E0011" w:rsidRDefault="00173D96" w:rsidP="005169DB">
      <w:pPr>
        <w:numPr>
          <w:ilvl w:val="0"/>
          <w:numId w:val="6"/>
        </w:numPr>
        <w:suppressAutoHyphens w:val="0"/>
        <w:snapToGrid w:val="0"/>
        <w:ind w:left="425" w:hanging="425"/>
        <w:jc w:val="both"/>
        <w:rPr>
          <w:bCs/>
          <w:sz w:val="20"/>
          <w:szCs w:val="20"/>
        </w:rPr>
      </w:pPr>
      <w:proofErr w:type="spellStart"/>
      <w:r w:rsidRPr="002E0011">
        <w:rPr>
          <w:bCs/>
          <w:sz w:val="20"/>
          <w:szCs w:val="20"/>
        </w:rPr>
        <w:t>K</w:t>
      </w:r>
      <w:r w:rsidRPr="002E0011">
        <w:rPr>
          <w:bCs/>
          <w:sz w:val="20"/>
          <w:szCs w:val="20"/>
          <w:lang w:bidi="fa-IR"/>
        </w:rPr>
        <w:t>hoshravesh</w:t>
      </w:r>
      <w:proofErr w:type="spellEnd"/>
      <w:r w:rsidRPr="002E0011">
        <w:rPr>
          <w:bCs/>
          <w:sz w:val="20"/>
          <w:szCs w:val="20"/>
        </w:rPr>
        <w:t>,</w:t>
      </w:r>
      <w:r w:rsidR="009347AA" w:rsidRPr="002E0011">
        <w:rPr>
          <w:bCs/>
          <w:sz w:val="20"/>
          <w:szCs w:val="20"/>
        </w:rPr>
        <w:t xml:space="preserve"> </w:t>
      </w:r>
      <w:r w:rsidRPr="002E0011">
        <w:rPr>
          <w:bCs/>
          <w:sz w:val="20"/>
          <w:szCs w:val="20"/>
        </w:rPr>
        <w:t>M.,</w:t>
      </w:r>
      <w:r w:rsidR="009347AA" w:rsidRPr="002E0011">
        <w:rPr>
          <w:bCs/>
          <w:sz w:val="20"/>
          <w:szCs w:val="20"/>
        </w:rPr>
        <w:t xml:space="preserve"> </w:t>
      </w:r>
      <w:r w:rsidRPr="002E0011">
        <w:rPr>
          <w:bCs/>
          <w:sz w:val="20"/>
          <w:szCs w:val="20"/>
        </w:rPr>
        <w:t>and</w:t>
      </w:r>
      <w:r w:rsidR="009347AA" w:rsidRPr="002E0011">
        <w:rPr>
          <w:bCs/>
          <w:sz w:val="20"/>
          <w:szCs w:val="20"/>
        </w:rPr>
        <w:t xml:space="preserve"> </w:t>
      </w:r>
      <w:proofErr w:type="spellStart"/>
      <w:r w:rsidRPr="002E0011">
        <w:rPr>
          <w:bCs/>
          <w:sz w:val="20"/>
          <w:szCs w:val="20"/>
        </w:rPr>
        <w:t>Kiani</w:t>
      </w:r>
      <w:proofErr w:type="spellEnd"/>
      <w:r w:rsidRPr="002E0011">
        <w:rPr>
          <w:bCs/>
          <w:sz w:val="20"/>
          <w:szCs w:val="20"/>
        </w:rPr>
        <w:t>,</w:t>
      </w:r>
      <w:r w:rsidR="009347AA" w:rsidRPr="002E0011">
        <w:rPr>
          <w:bCs/>
          <w:sz w:val="20"/>
          <w:szCs w:val="20"/>
        </w:rPr>
        <w:t xml:space="preserve"> </w:t>
      </w:r>
      <w:r w:rsidRPr="002E0011">
        <w:rPr>
          <w:bCs/>
          <w:sz w:val="20"/>
          <w:szCs w:val="20"/>
        </w:rPr>
        <w:t>A.</w:t>
      </w:r>
      <w:r w:rsidR="009347AA" w:rsidRPr="002E0011">
        <w:rPr>
          <w:bCs/>
          <w:sz w:val="20"/>
          <w:szCs w:val="20"/>
        </w:rPr>
        <w:t xml:space="preserve"> </w:t>
      </w:r>
      <w:r w:rsidRPr="002E0011">
        <w:rPr>
          <w:bCs/>
          <w:sz w:val="20"/>
          <w:szCs w:val="20"/>
        </w:rPr>
        <w:t>2015.</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effect</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magnetic</w:t>
      </w:r>
      <w:r w:rsidR="009347AA" w:rsidRPr="002E0011">
        <w:rPr>
          <w:bCs/>
          <w:sz w:val="20"/>
          <w:szCs w:val="20"/>
        </w:rPr>
        <w:t xml:space="preserve"> </w:t>
      </w:r>
      <w:r w:rsidRPr="002E0011">
        <w:rPr>
          <w:bCs/>
          <w:sz w:val="20"/>
          <w:szCs w:val="20"/>
        </w:rPr>
        <w:t>salt</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on</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permeability</w:t>
      </w:r>
      <w:r w:rsidR="009347AA" w:rsidRPr="002E0011">
        <w:rPr>
          <w:bCs/>
          <w:sz w:val="20"/>
          <w:szCs w:val="20"/>
        </w:rPr>
        <w:t xml:space="preserve"> </w:t>
      </w:r>
      <w:r w:rsidRPr="002E0011">
        <w:rPr>
          <w:bCs/>
          <w:sz w:val="20"/>
          <w:szCs w:val="20"/>
        </w:rPr>
        <w:t>and</w:t>
      </w:r>
      <w:r w:rsidR="009347AA" w:rsidRPr="002E0011">
        <w:rPr>
          <w:bCs/>
          <w:sz w:val="20"/>
          <w:szCs w:val="20"/>
        </w:rPr>
        <w:t xml:space="preserve"> </w:t>
      </w:r>
      <w:r w:rsidRPr="002E0011">
        <w:rPr>
          <w:bCs/>
          <w:sz w:val="20"/>
          <w:szCs w:val="20"/>
        </w:rPr>
        <w:t>electrical</w:t>
      </w:r>
      <w:r w:rsidR="009347AA" w:rsidRPr="002E0011">
        <w:rPr>
          <w:bCs/>
          <w:sz w:val="20"/>
          <w:szCs w:val="20"/>
        </w:rPr>
        <w:t xml:space="preserve"> </w:t>
      </w:r>
      <w:r w:rsidRPr="002E0011">
        <w:rPr>
          <w:bCs/>
          <w:sz w:val="20"/>
          <w:szCs w:val="20"/>
        </w:rPr>
        <w:t>conductivity</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different</w:t>
      </w:r>
      <w:r w:rsidR="009347AA" w:rsidRPr="002E0011">
        <w:rPr>
          <w:bCs/>
          <w:sz w:val="20"/>
          <w:szCs w:val="20"/>
        </w:rPr>
        <w:t xml:space="preserve"> </w:t>
      </w:r>
      <w:r w:rsidRPr="002E0011">
        <w:rPr>
          <w:bCs/>
          <w:sz w:val="20"/>
          <w:szCs w:val="20"/>
        </w:rPr>
        <w:t>soil</w:t>
      </w:r>
      <w:r w:rsidR="009347AA" w:rsidRPr="002E0011">
        <w:rPr>
          <w:bCs/>
          <w:sz w:val="20"/>
          <w:szCs w:val="20"/>
        </w:rPr>
        <w:t xml:space="preserve"> </w:t>
      </w:r>
      <w:r w:rsidRPr="002E0011">
        <w:rPr>
          <w:bCs/>
          <w:sz w:val="20"/>
          <w:szCs w:val="20"/>
        </w:rPr>
        <w:t>tissues.</w:t>
      </w:r>
      <w:r w:rsidR="009347AA" w:rsidRPr="002E0011">
        <w:rPr>
          <w:bCs/>
          <w:sz w:val="20"/>
          <w:szCs w:val="20"/>
        </w:rPr>
        <w:t xml:space="preserve"> </w:t>
      </w:r>
      <w:r w:rsidRPr="002E0011">
        <w:rPr>
          <w:bCs/>
          <w:sz w:val="20"/>
          <w:szCs w:val="20"/>
        </w:rPr>
        <w:t>Irrigation</w:t>
      </w:r>
      <w:r w:rsidR="009347AA" w:rsidRPr="002E0011">
        <w:rPr>
          <w:bCs/>
          <w:sz w:val="20"/>
          <w:szCs w:val="20"/>
        </w:rPr>
        <w:t xml:space="preserve"> </w:t>
      </w:r>
      <w:r w:rsidRPr="002E0011">
        <w:rPr>
          <w:bCs/>
          <w:sz w:val="20"/>
          <w:szCs w:val="20"/>
        </w:rPr>
        <w:t>and</w:t>
      </w:r>
      <w:r w:rsidR="009347AA" w:rsidRPr="002E0011">
        <w:rPr>
          <w:bCs/>
          <w:sz w:val="20"/>
          <w:szCs w:val="20"/>
        </w:rPr>
        <w:t xml:space="preserve"> </w:t>
      </w:r>
      <w:r w:rsidRPr="002E0011">
        <w:rPr>
          <w:bCs/>
          <w:sz w:val="20"/>
          <w:szCs w:val="20"/>
        </w:rPr>
        <w:t>Drainage</w:t>
      </w:r>
      <w:r w:rsidR="009347AA" w:rsidRPr="002E0011">
        <w:rPr>
          <w:bCs/>
          <w:sz w:val="20"/>
          <w:szCs w:val="20"/>
        </w:rPr>
        <w:t xml:space="preserve"> </w:t>
      </w:r>
      <w:r w:rsidRPr="002E0011">
        <w:rPr>
          <w:bCs/>
          <w:sz w:val="20"/>
          <w:szCs w:val="20"/>
        </w:rPr>
        <w:t>Journal</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Iran.</w:t>
      </w:r>
      <w:r w:rsidR="009347AA" w:rsidRPr="002E0011">
        <w:rPr>
          <w:bCs/>
          <w:sz w:val="20"/>
          <w:szCs w:val="20"/>
        </w:rPr>
        <w:t xml:space="preserve"> </w:t>
      </w:r>
      <w:r w:rsidRPr="002E0011">
        <w:rPr>
          <w:bCs/>
          <w:sz w:val="20"/>
          <w:szCs w:val="20"/>
        </w:rPr>
        <w:t>Volume</w:t>
      </w:r>
      <w:r w:rsidR="009347AA" w:rsidRPr="002E0011">
        <w:rPr>
          <w:bCs/>
          <w:sz w:val="20"/>
          <w:szCs w:val="20"/>
        </w:rPr>
        <w:t xml:space="preserve"> </w:t>
      </w:r>
      <w:r w:rsidRPr="002E0011">
        <w:rPr>
          <w:bCs/>
          <w:sz w:val="20"/>
          <w:szCs w:val="20"/>
        </w:rPr>
        <w:t>9,</w:t>
      </w:r>
      <w:r w:rsidR="009347AA" w:rsidRPr="002E0011">
        <w:rPr>
          <w:bCs/>
          <w:sz w:val="20"/>
          <w:szCs w:val="20"/>
        </w:rPr>
        <w:t xml:space="preserve"> </w:t>
      </w:r>
      <w:r w:rsidRPr="002E0011">
        <w:rPr>
          <w:bCs/>
          <w:sz w:val="20"/>
          <w:szCs w:val="20"/>
        </w:rPr>
        <w:t>Number</w:t>
      </w:r>
      <w:r w:rsidR="009347AA" w:rsidRPr="002E0011">
        <w:rPr>
          <w:bCs/>
          <w:sz w:val="20"/>
          <w:szCs w:val="20"/>
        </w:rPr>
        <w:t xml:space="preserve"> </w:t>
      </w:r>
      <w:r w:rsidRPr="002E0011">
        <w:rPr>
          <w:bCs/>
          <w:sz w:val="20"/>
          <w:szCs w:val="20"/>
        </w:rPr>
        <w:t>4:</w:t>
      </w:r>
      <w:r w:rsidR="009347AA" w:rsidRPr="002E0011">
        <w:rPr>
          <w:bCs/>
          <w:sz w:val="20"/>
          <w:szCs w:val="20"/>
        </w:rPr>
        <w:t xml:space="preserve"> </w:t>
      </w:r>
      <w:r w:rsidRPr="002E0011">
        <w:rPr>
          <w:bCs/>
          <w:sz w:val="20"/>
          <w:szCs w:val="20"/>
        </w:rPr>
        <w:t>654-646.</w:t>
      </w:r>
    </w:p>
    <w:p w:rsidR="005169DB" w:rsidRPr="002E0011" w:rsidRDefault="00173D96" w:rsidP="005169DB">
      <w:pPr>
        <w:numPr>
          <w:ilvl w:val="0"/>
          <w:numId w:val="6"/>
        </w:numPr>
        <w:suppressAutoHyphens w:val="0"/>
        <w:snapToGrid w:val="0"/>
        <w:ind w:left="425" w:hanging="425"/>
        <w:jc w:val="both"/>
        <w:rPr>
          <w:bCs/>
          <w:sz w:val="20"/>
          <w:szCs w:val="20"/>
        </w:rPr>
      </w:pPr>
      <w:proofErr w:type="spellStart"/>
      <w:r w:rsidRPr="002E0011">
        <w:rPr>
          <w:bCs/>
          <w:sz w:val="20"/>
          <w:szCs w:val="20"/>
        </w:rPr>
        <w:t>Ashrafi</w:t>
      </w:r>
      <w:proofErr w:type="spellEnd"/>
      <w:r w:rsidRPr="002E0011">
        <w:rPr>
          <w:bCs/>
          <w:sz w:val="20"/>
          <w:szCs w:val="20"/>
        </w:rPr>
        <w:t>,</w:t>
      </w:r>
      <w:r w:rsidR="009347AA" w:rsidRPr="002E0011">
        <w:rPr>
          <w:bCs/>
          <w:sz w:val="20"/>
          <w:szCs w:val="20"/>
        </w:rPr>
        <w:t xml:space="preserve"> </w:t>
      </w:r>
      <w:r w:rsidRPr="002E0011">
        <w:rPr>
          <w:bCs/>
          <w:sz w:val="20"/>
          <w:szCs w:val="20"/>
        </w:rPr>
        <w:t>F.2011.</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effect</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magnetic</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on</w:t>
      </w:r>
      <w:r w:rsidR="009347AA" w:rsidRPr="002E0011">
        <w:rPr>
          <w:bCs/>
          <w:sz w:val="20"/>
          <w:szCs w:val="20"/>
        </w:rPr>
        <w:t xml:space="preserve"> </w:t>
      </w:r>
      <w:r w:rsidRPr="002E0011">
        <w:rPr>
          <w:bCs/>
          <w:sz w:val="20"/>
          <w:szCs w:val="20"/>
        </w:rPr>
        <w:t>the</w:t>
      </w:r>
      <w:r w:rsidR="009347AA" w:rsidRPr="002E0011">
        <w:rPr>
          <w:bCs/>
          <w:sz w:val="20"/>
          <w:szCs w:val="20"/>
        </w:rPr>
        <w:t xml:space="preserve"> </w:t>
      </w:r>
      <w:r w:rsidRPr="002E0011">
        <w:rPr>
          <w:bCs/>
          <w:sz w:val="20"/>
          <w:szCs w:val="20"/>
        </w:rPr>
        <w:t>hydraulic</w:t>
      </w:r>
      <w:r w:rsidR="009347AA" w:rsidRPr="002E0011">
        <w:rPr>
          <w:bCs/>
          <w:sz w:val="20"/>
          <w:szCs w:val="20"/>
        </w:rPr>
        <w:t xml:space="preserve"> </w:t>
      </w:r>
      <w:r w:rsidRPr="002E0011">
        <w:rPr>
          <w:bCs/>
          <w:sz w:val="20"/>
          <w:szCs w:val="20"/>
        </w:rPr>
        <w:t>conductivity</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soil</w:t>
      </w:r>
      <w:r w:rsidR="009347AA" w:rsidRPr="002E0011">
        <w:rPr>
          <w:bCs/>
          <w:sz w:val="20"/>
          <w:szCs w:val="20"/>
        </w:rPr>
        <w:t xml:space="preserve"> </w:t>
      </w:r>
      <w:r w:rsidRPr="002E0011">
        <w:rPr>
          <w:bCs/>
          <w:sz w:val="20"/>
          <w:szCs w:val="20"/>
        </w:rPr>
        <w:t>saturation.</w:t>
      </w:r>
      <w:r w:rsidR="009347AA" w:rsidRPr="002E0011">
        <w:rPr>
          <w:bCs/>
          <w:sz w:val="20"/>
          <w:szCs w:val="20"/>
        </w:rPr>
        <w:t xml:space="preserve"> </w:t>
      </w:r>
      <w:r w:rsidRPr="002E0011">
        <w:rPr>
          <w:bCs/>
          <w:sz w:val="20"/>
          <w:szCs w:val="20"/>
        </w:rPr>
        <w:t>Master's</w:t>
      </w:r>
      <w:r w:rsidR="009347AA" w:rsidRPr="002E0011">
        <w:rPr>
          <w:bCs/>
          <w:sz w:val="20"/>
          <w:szCs w:val="20"/>
        </w:rPr>
        <w:t xml:space="preserve"> </w:t>
      </w:r>
      <w:r w:rsidRPr="002E0011">
        <w:rPr>
          <w:bCs/>
          <w:sz w:val="20"/>
          <w:szCs w:val="20"/>
        </w:rPr>
        <w:t>thesis</w:t>
      </w:r>
      <w:r w:rsidR="009347AA" w:rsidRPr="002E0011">
        <w:rPr>
          <w:bCs/>
          <w:sz w:val="20"/>
          <w:szCs w:val="20"/>
        </w:rPr>
        <w:t xml:space="preserve"> </w:t>
      </w:r>
      <w:r w:rsidRPr="002E0011">
        <w:rPr>
          <w:bCs/>
          <w:sz w:val="20"/>
          <w:szCs w:val="20"/>
        </w:rPr>
        <w:t>on</w:t>
      </w:r>
      <w:r w:rsidR="009347AA" w:rsidRPr="002E0011">
        <w:rPr>
          <w:bCs/>
          <w:sz w:val="20"/>
          <w:szCs w:val="20"/>
        </w:rPr>
        <w:t xml:space="preserve"> </w:t>
      </w:r>
      <w:r w:rsidRPr="002E0011">
        <w:rPr>
          <w:bCs/>
          <w:sz w:val="20"/>
          <w:szCs w:val="20"/>
        </w:rPr>
        <w:t>irrigation</w:t>
      </w:r>
      <w:r w:rsidR="009347AA" w:rsidRPr="002E0011">
        <w:rPr>
          <w:bCs/>
          <w:sz w:val="20"/>
          <w:szCs w:val="20"/>
        </w:rPr>
        <w:t xml:space="preserve"> </w:t>
      </w:r>
      <w:r w:rsidRPr="002E0011">
        <w:rPr>
          <w:bCs/>
          <w:sz w:val="20"/>
          <w:szCs w:val="20"/>
        </w:rPr>
        <w:t>and</w:t>
      </w:r>
      <w:r w:rsidR="009347AA" w:rsidRPr="002E0011">
        <w:rPr>
          <w:bCs/>
          <w:sz w:val="20"/>
          <w:szCs w:val="20"/>
        </w:rPr>
        <w:t xml:space="preserve"> </w:t>
      </w:r>
      <w:r w:rsidRPr="002E0011">
        <w:rPr>
          <w:bCs/>
          <w:sz w:val="20"/>
          <w:szCs w:val="20"/>
        </w:rPr>
        <w:t>drainage,</w:t>
      </w:r>
      <w:r w:rsidR="009347AA" w:rsidRPr="002E0011">
        <w:rPr>
          <w:bCs/>
          <w:sz w:val="20"/>
          <w:szCs w:val="20"/>
        </w:rPr>
        <w:t xml:space="preserve"> </w:t>
      </w:r>
      <w:r w:rsidRPr="002E0011">
        <w:rPr>
          <w:bCs/>
          <w:sz w:val="20"/>
          <w:szCs w:val="20"/>
        </w:rPr>
        <w:t>Faculty</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Water</w:t>
      </w:r>
      <w:r w:rsidR="009347AA" w:rsidRPr="002E0011">
        <w:rPr>
          <w:bCs/>
          <w:sz w:val="20"/>
          <w:szCs w:val="20"/>
        </w:rPr>
        <w:t xml:space="preserve"> </w:t>
      </w:r>
      <w:r w:rsidRPr="002E0011">
        <w:rPr>
          <w:bCs/>
          <w:sz w:val="20"/>
          <w:szCs w:val="20"/>
        </w:rPr>
        <w:t>Sciences,</w:t>
      </w:r>
      <w:r w:rsidR="009347AA" w:rsidRPr="002E0011">
        <w:rPr>
          <w:bCs/>
          <w:sz w:val="20"/>
          <w:szCs w:val="20"/>
        </w:rPr>
        <w:t xml:space="preserve"> </w:t>
      </w:r>
      <w:proofErr w:type="spellStart"/>
      <w:r w:rsidRPr="002E0011">
        <w:rPr>
          <w:bCs/>
          <w:sz w:val="20"/>
          <w:szCs w:val="20"/>
        </w:rPr>
        <w:t>Shahid</w:t>
      </w:r>
      <w:proofErr w:type="spellEnd"/>
      <w:r w:rsidR="009347AA" w:rsidRPr="002E0011">
        <w:rPr>
          <w:bCs/>
          <w:sz w:val="20"/>
          <w:szCs w:val="20"/>
        </w:rPr>
        <w:t xml:space="preserve"> </w:t>
      </w:r>
      <w:proofErr w:type="spellStart"/>
      <w:r w:rsidRPr="002E0011">
        <w:rPr>
          <w:bCs/>
          <w:sz w:val="20"/>
          <w:szCs w:val="20"/>
        </w:rPr>
        <w:t>Chamran</w:t>
      </w:r>
      <w:proofErr w:type="spellEnd"/>
      <w:r w:rsidR="009347AA" w:rsidRPr="002E0011">
        <w:rPr>
          <w:bCs/>
          <w:sz w:val="20"/>
          <w:szCs w:val="20"/>
        </w:rPr>
        <w:t xml:space="preserve"> </w:t>
      </w:r>
      <w:r w:rsidRPr="002E0011">
        <w:rPr>
          <w:bCs/>
          <w:sz w:val="20"/>
          <w:szCs w:val="20"/>
        </w:rPr>
        <w:t>University</w:t>
      </w:r>
      <w:r w:rsidR="009347AA" w:rsidRPr="002E0011">
        <w:rPr>
          <w:bCs/>
          <w:sz w:val="20"/>
          <w:szCs w:val="20"/>
        </w:rPr>
        <w:t xml:space="preserve"> </w:t>
      </w:r>
      <w:r w:rsidRPr="002E0011">
        <w:rPr>
          <w:bCs/>
          <w:sz w:val="20"/>
          <w:szCs w:val="20"/>
        </w:rPr>
        <w:t>of</w:t>
      </w:r>
      <w:r w:rsidR="009347AA" w:rsidRPr="002E0011">
        <w:rPr>
          <w:bCs/>
          <w:sz w:val="20"/>
          <w:szCs w:val="20"/>
        </w:rPr>
        <w:t xml:space="preserve"> </w:t>
      </w:r>
      <w:r w:rsidRPr="002E0011">
        <w:rPr>
          <w:bCs/>
          <w:sz w:val="20"/>
          <w:szCs w:val="20"/>
        </w:rPr>
        <w:t>Ahvaz:</w:t>
      </w:r>
      <w:r w:rsidR="009347AA" w:rsidRPr="002E0011">
        <w:rPr>
          <w:bCs/>
          <w:sz w:val="20"/>
          <w:szCs w:val="20"/>
        </w:rPr>
        <w:t xml:space="preserve"> </w:t>
      </w:r>
      <w:r w:rsidRPr="002E0011">
        <w:rPr>
          <w:bCs/>
          <w:sz w:val="20"/>
          <w:szCs w:val="20"/>
        </w:rPr>
        <w:t>119</w:t>
      </w:r>
      <w:r w:rsidR="009347AA" w:rsidRPr="002E0011">
        <w:rPr>
          <w:bCs/>
          <w:sz w:val="20"/>
          <w:szCs w:val="20"/>
        </w:rPr>
        <w:t xml:space="preserve"> </w:t>
      </w:r>
      <w:r w:rsidRPr="002E0011">
        <w:rPr>
          <w:bCs/>
          <w:sz w:val="20"/>
          <w:szCs w:val="20"/>
        </w:rPr>
        <w:t>page</w:t>
      </w:r>
      <w:r w:rsidR="005169DB" w:rsidRPr="002E0011">
        <w:rPr>
          <w:bCs/>
          <w:sz w:val="20"/>
          <w:szCs w:val="20"/>
        </w:rPr>
        <w:t>s.</w:t>
      </w:r>
    </w:p>
    <w:p w:rsidR="009347AA" w:rsidRPr="002E0011" w:rsidRDefault="009347AA" w:rsidP="005169DB">
      <w:pPr>
        <w:suppressAutoHyphens w:val="0"/>
        <w:snapToGrid w:val="0"/>
        <w:ind w:left="425" w:hanging="425"/>
        <w:jc w:val="both"/>
        <w:rPr>
          <w:sz w:val="20"/>
          <w:szCs w:val="20"/>
        </w:rPr>
        <w:sectPr w:rsidR="009347AA" w:rsidRPr="002E0011" w:rsidSect="005169DB">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600"/>
          <w:docGrid w:linePitch="360"/>
        </w:sectPr>
      </w:pPr>
    </w:p>
    <w:p w:rsidR="004D0467" w:rsidRPr="002E0011" w:rsidRDefault="004D0467" w:rsidP="005169DB">
      <w:pPr>
        <w:suppressAutoHyphens w:val="0"/>
        <w:snapToGrid w:val="0"/>
        <w:ind w:left="425" w:hanging="425"/>
        <w:jc w:val="both"/>
        <w:rPr>
          <w:sz w:val="20"/>
          <w:szCs w:val="20"/>
        </w:rPr>
      </w:pPr>
    </w:p>
    <w:p w:rsidR="00EB51F4" w:rsidRPr="002E0011" w:rsidRDefault="00EB51F4" w:rsidP="005169DB">
      <w:pPr>
        <w:suppressAutoHyphens w:val="0"/>
        <w:snapToGrid w:val="0"/>
        <w:ind w:left="425" w:hanging="425"/>
        <w:jc w:val="both"/>
        <w:rPr>
          <w:sz w:val="20"/>
          <w:szCs w:val="20"/>
        </w:rPr>
      </w:pPr>
    </w:p>
    <w:p w:rsidR="009347AA" w:rsidRPr="002E0011" w:rsidRDefault="009347AA" w:rsidP="005169DB">
      <w:pPr>
        <w:suppressAutoHyphens w:val="0"/>
        <w:snapToGrid w:val="0"/>
        <w:ind w:left="425" w:hanging="425"/>
        <w:jc w:val="both"/>
        <w:rPr>
          <w:sz w:val="20"/>
          <w:szCs w:val="20"/>
        </w:rPr>
      </w:pPr>
    </w:p>
    <w:p w:rsidR="004D0467" w:rsidRPr="002E0011" w:rsidRDefault="009347AA" w:rsidP="005169DB">
      <w:pPr>
        <w:suppressAutoHyphens w:val="0"/>
        <w:snapToGrid w:val="0"/>
        <w:ind w:left="425" w:hanging="425"/>
        <w:jc w:val="both"/>
        <w:rPr>
          <w:sz w:val="20"/>
          <w:szCs w:val="20"/>
        </w:rPr>
      </w:pPr>
      <w:r w:rsidRPr="002E0011">
        <w:rPr>
          <w:sz w:val="20"/>
          <w:szCs w:val="20"/>
        </w:rPr>
        <w:t>11/5/2017</w:t>
      </w:r>
    </w:p>
    <w:sectPr w:rsidR="004D0467" w:rsidRPr="002E0011" w:rsidSect="009347AA">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DA4" w:rsidRDefault="003D1DA4">
      <w:r>
        <w:separator/>
      </w:r>
    </w:p>
  </w:endnote>
  <w:endnote w:type="continuationSeparator" w:id="0">
    <w:p w:rsidR="003D1DA4" w:rsidRDefault="003D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Default="00AC768A" w:rsidP="00B3167C">
    <w:pPr>
      <w:pStyle w:val="Footer"/>
      <w:framePr w:wrap="around" w:vAnchor="text" w:hAnchor="margin" w:xAlign="center" w:y="1"/>
      <w:rPr>
        <w:rStyle w:val="PageNumber"/>
      </w:rPr>
    </w:pPr>
    <w:r>
      <w:rPr>
        <w:rStyle w:val="PageNumber"/>
      </w:rPr>
      <w:fldChar w:fldCharType="begin"/>
    </w:r>
    <w:r w:rsidR="009347AA">
      <w:rPr>
        <w:rStyle w:val="PageNumber"/>
      </w:rPr>
      <w:instrText xml:space="preserve">PAGE  </w:instrText>
    </w:r>
    <w:r>
      <w:rPr>
        <w:rStyle w:val="PageNumber"/>
      </w:rPr>
      <w:fldChar w:fldCharType="end"/>
    </w:r>
  </w:p>
  <w:p w:rsidR="009347AA" w:rsidRDefault="009347A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B3167C" w:rsidRDefault="00AC768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9347AA" w:rsidRPr="00B3167C">
      <w:rPr>
        <w:rStyle w:val="PageNumber"/>
        <w:sz w:val="20"/>
        <w:szCs w:val="20"/>
      </w:rPr>
      <w:instrText xml:space="preserve">PAGE  </w:instrText>
    </w:r>
    <w:r w:rsidRPr="00B3167C">
      <w:rPr>
        <w:rStyle w:val="PageNumber"/>
        <w:sz w:val="20"/>
        <w:szCs w:val="20"/>
      </w:rPr>
      <w:fldChar w:fldCharType="separate"/>
    </w:r>
    <w:r w:rsidR="009347AA">
      <w:rPr>
        <w:rStyle w:val="PageNumber"/>
        <w:noProof/>
        <w:sz w:val="20"/>
        <w:szCs w:val="20"/>
      </w:rPr>
      <w:t>4</w:t>
    </w:r>
    <w:r w:rsidRPr="00B3167C">
      <w:rPr>
        <w:rStyle w:val="PageNumber"/>
        <w:sz w:val="20"/>
        <w:szCs w:val="20"/>
      </w:rPr>
      <w:fldChar w:fldCharType="end"/>
    </w:r>
  </w:p>
  <w:p w:rsidR="009347AA" w:rsidRDefault="00AC768A" w:rsidP="006E6ACB">
    <w:pPr>
      <w:jc w:val="center"/>
    </w:pPr>
    <w:hyperlink r:id="rId1" w:history="1">
      <w:r w:rsidR="009347AA">
        <w:rPr>
          <w:rStyle w:val="Hyperlink"/>
          <w:sz w:val="20"/>
          <w:szCs w:val="20"/>
        </w:rPr>
        <w:t>http://www.sciencepub.net/researcher</w:t>
      </w:r>
    </w:hyperlink>
    <w:r w:rsidR="009347AA">
      <w:rPr>
        <w:bCs/>
        <w:sz w:val="20"/>
      </w:rPr>
      <w:t xml:space="preserve">                          </w:t>
    </w:r>
    <w:r w:rsidR="009347AA">
      <w:rPr>
        <w:rFonts w:hint="eastAsia"/>
        <w:bCs/>
        <w:sz w:val="20"/>
        <w:lang w:eastAsia="zh-CN"/>
      </w:rPr>
      <w:t xml:space="preserve">                  </w:t>
    </w:r>
    <w:r w:rsidR="009347AA">
      <w:rPr>
        <w:bCs/>
        <w:sz w:val="20"/>
      </w:rPr>
      <w:t xml:space="preserve">              </w:t>
    </w:r>
    <w:hyperlink r:id="rId2" w:history="1">
      <w:r w:rsidR="009347AA">
        <w:rPr>
          <w:rStyle w:val="Hyperlink"/>
          <w:bCs/>
          <w:sz w:val="20"/>
        </w:rPr>
        <w:t>researcher135@gmail.com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C768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AC768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9347AA">
      <w:rPr>
        <w:rStyle w:val="PageNumber"/>
        <w:noProof/>
        <w:sz w:val="20"/>
        <w:szCs w:val="20"/>
      </w:rPr>
      <w:t>1</w:t>
    </w:r>
    <w:r w:rsidRPr="00B3167C">
      <w:rPr>
        <w:rStyle w:val="PageNumber"/>
        <w:sz w:val="20"/>
        <w:szCs w:val="20"/>
      </w:rPr>
      <w:fldChar w:fldCharType="end"/>
    </w:r>
  </w:p>
  <w:p w:rsidR="00471E57" w:rsidRDefault="00AC768A"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18248E" w:rsidRDefault="00AC768A" w:rsidP="0018248E">
    <w:pPr>
      <w:jc w:val="center"/>
      <w:rPr>
        <w:sz w:val="20"/>
      </w:rPr>
    </w:pPr>
    <w:r w:rsidRPr="0018248E">
      <w:rPr>
        <w:sz w:val="20"/>
      </w:rPr>
      <w:fldChar w:fldCharType="begin"/>
    </w:r>
    <w:r w:rsidR="0018248E" w:rsidRPr="0018248E">
      <w:rPr>
        <w:sz w:val="20"/>
      </w:rPr>
      <w:instrText xml:space="preserve"> page </w:instrText>
    </w:r>
    <w:r w:rsidRPr="0018248E">
      <w:rPr>
        <w:sz w:val="20"/>
      </w:rPr>
      <w:fldChar w:fldCharType="separate"/>
    </w:r>
    <w:r w:rsidR="002E0011">
      <w:rPr>
        <w:noProof/>
        <w:sz w:val="20"/>
      </w:rPr>
      <w:t>57</w:t>
    </w:r>
    <w:r w:rsidRPr="0018248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Default="00AC768A" w:rsidP="00B3167C">
    <w:pPr>
      <w:pStyle w:val="Footer"/>
      <w:framePr w:wrap="around" w:vAnchor="text" w:hAnchor="margin" w:xAlign="center" w:y="1"/>
      <w:rPr>
        <w:rStyle w:val="PageNumber"/>
      </w:rPr>
    </w:pPr>
    <w:r>
      <w:rPr>
        <w:rStyle w:val="PageNumber"/>
      </w:rPr>
      <w:fldChar w:fldCharType="begin"/>
    </w:r>
    <w:r w:rsidR="009347AA">
      <w:rPr>
        <w:rStyle w:val="PageNumber"/>
      </w:rPr>
      <w:instrText xml:space="preserve">PAGE  </w:instrText>
    </w:r>
    <w:r>
      <w:rPr>
        <w:rStyle w:val="PageNumber"/>
      </w:rPr>
      <w:fldChar w:fldCharType="end"/>
    </w:r>
  </w:p>
  <w:p w:rsidR="009347AA" w:rsidRDefault="009347A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18248E" w:rsidRDefault="00AC768A" w:rsidP="0018248E">
    <w:pPr>
      <w:jc w:val="center"/>
      <w:rPr>
        <w:sz w:val="20"/>
      </w:rPr>
    </w:pPr>
    <w:r w:rsidRPr="0018248E">
      <w:rPr>
        <w:sz w:val="20"/>
      </w:rPr>
      <w:fldChar w:fldCharType="begin"/>
    </w:r>
    <w:r w:rsidR="0018248E" w:rsidRPr="0018248E">
      <w:rPr>
        <w:sz w:val="20"/>
      </w:rPr>
      <w:instrText xml:space="preserve"> page </w:instrText>
    </w:r>
    <w:r w:rsidRPr="0018248E">
      <w:rPr>
        <w:sz w:val="20"/>
      </w:rPr>
      <w:fldChar w:fldCharType="separate"/>
    </w:r>
    <w:r w:rsidR="002E0011">
      <w:rPr>
        <w:noProof/>
        <w:sz w:val="20"/>
      </w:rPr>
      <w:t>58</w:t>
    </w:r>
    <w:r w:rsidRPr="0018248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Default="00AC768A" w:rsidP="00B3167C">
    <w:pPr>
      <w:pStyle w:val="Footer"/>
      <w:framePr w:wrap="around" w:vAnchor="text" w:hAnchor="margin" w:xAlign="center" w:y="1"/>
      <w:rPr>
        <w:rStyle w:val="PageNumber"/>
      </w:rPr>
    </w:pPr>
    <w:r>
      <w:rPr>
        <w:rStyle w:val="PageNumber"/>
      </w:rPr>
      <w:fldChar w:fldCharType="begin"/>
    </w:r>
    <w:r w:rsidR="009347AA">
      <w:rPr>
        <w:rStyle w:val="PageNumber"/>
      </w:rPr>
      <w:instrText xml:space="preserve">PAGE  </w:instrText>
    </w:r>
    <w:r>
      <w:rPr>
        <w:rStyle w:val="PageNumber"/>
      </w:rPr>
      <w:fldChar w:fldCharType="end"/>
    </w:r>
  </w:p>
  <w:p w:rsidR="009347AA" w:rsidRDefault="009347A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B3167C" w:rsidRDefault="00AC768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9347AA" w:rsidRPr="00B3167C">
      <w:rPr>
        <w:rStyle w:val="PageNumber"/>
        <w:sz w:val="20"/>
        <w:szCs w:val="20"/>
      </w:rPr>
      <w:instrText xml:space="preserve">PAGE  </w:instrText>
    </w:r>
    <w:r w:rsidRPr="00B3167C">
      <w:rPr>
        <w:rStyle w:val="PageNumber"/>
        <w:sz w:val="20"/>
        <w:szCs w:val="20"/>
      </w:rPr>
      <w:fldChar w:fldCharType="separate"/>
    </w:r>
    <w:r w:rsidR="002E0011">
      <w:rPr>
        <w:rStyle w:val="PageNumber"/>
        <w:noProof/>
        <w:sz w:val="20"/>
        <w:szCs w:val="20"/>
      </w:rPr>
      <w:t>59</w:t>
    </w:r>
    <w:r w:rsidRPr="00B3167C">
      <w:rPr>
        <w:rStyle w:val="PageNumber"/>
        <w:sz w:val="20"/>
        <w:szCs w:val="20"/>
      </w:rPr>
      <w:fldChar w:fldCharType="end"/>
    </w:r>
  </w:p>
  <w:p w:rsidR="009347AA" w:rsidRDefault="00AC768A" w:rsidP="006E6ACB">
    <w:pPr>
      <w:jc w:val="center"/>
    </w:pPr>
    <w:hyperlink r:id="rId1" w:history="1">
      <w:r w:rsidR="009347AA">
        <w:rPr>
          <w:rStyle w:val="Hyperlink"/>
          <w:sz w:val="20"/>
          <w:szCs w:val="20"/>
        </w:rPr>
        <w:t>http://www.sciencepub.net/researcher</w:t>
      </w:r>
    </w:hyperlink>
    <w:r w:rsidR="009347AA">
      <w:rPr>
        <w:bCs/>
        <w:sz w:val="20"/>
      </w:rPr>
      <w:t xml:space="preserve">                          </w:t>
    </w:r>
    <w:r w:rsidR="009347AA">
      <w:rPr>
        <w:rFonts w:hint="eastAsia"/>
        <w:bCs/>
        <w:sz w:val="20"/>
        <w:lang w:eastAsia="zh-CN"/>
      </w:rPr>
      <w:t xml:space="preserve">                  </w:t>
    </w:r>
    <w:r w:rsidR="009347AA">
      <w:rPr>
        <w:bCs/>
        <w:sz w:val="20"/>
      </w:rPr>
      <w:t xml:space="preserve">              </w:t>
    </w:r>
    <w:hyperlink r:id="rId2" w:history="1">
      <w:r w:rsidR="009347AA">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Default="00AC768A" w:rsidP="00B3167C">
    <w:pPr>
      <w:pStyle w:val="Footer"/>
      <w:framePr w:wrap="around" w:vAnchor="text" w:hAnchor="margin" w:xAlign="center" w:y="1"/>
      <w:rPr>
        <w:rStyle w:val="PageNumber"/>
      </w:rPr>
    </w:pPr>
    <w:r>
      <w:rPr>
        <w:rStyle w:val="PageNumber"/>
      </w:rPr>
      <w:fldChar w:fldCharType="begin"/>
    </w:r>
    <w:r w:rsidR="009347AA">
      <w:rPr>
        <w:rStyle w:val="PageNumber"/>
      </w:rPr>
      <w:instrText xml:space="preserve">PAGE  </w:instrText>
    </w:r>
    <w:r>
      <w:rPr>
        <w:rStyle w:val="PageNumber"/>
      </w:rPr>
      <w:fldChar w:fldCharType="end"/>
    </w:r>
  </w:p>
  <w:p w:rsidR="009347AA" w:rsidRDefault="009347A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18248E" w:rsidRDefault="00AC768A" w:rsidP="0018248E">
    <w:pPr>
      <w:jc w:val="center"/>
      <w:rPr>
        <w:sz w:val="20"/>
      </w:rPr>
    </w:pPr>
    <w:r w:rsidRPr="0018248E">
      <w:rPr>
        <w:sz w:val="20"/>
      </w:rPr>
      <w:fldChar w:fldCharType="begin"/>
    </w:r>
    <w:r w:rsidR="0018248E" w:rsidRPr="0018248E">
      <w:rPr>
        <w:sz w:val="20"/>
      </w:rPr>
      <w:instrText xml:space="preserve"> page </w:instrText>
    </w:r>
    <w:r w:rsidRPr="0018248E">
      <w:rPr>
        <w:sz w:val="20"/>
      </w:rPr>
      <w:fldChar w:fldCharType="separate"/>
    </w:r>
    <w:r w:rsidR="002E0011">
      <w:rPr>
        <w:noProof/>
        <w:sz w:val="20"/>
      </w:rPr>
      <w:t>59</w:t>
    </w:r>
    <w:r w:rsidRPr="0018248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Default="00AC768A" w:rsidP="00B3167C">
    <w:pPr>
      <w:pStyle w:val="Footer"/>
      <w:framePr w:wrap="around" w:vAnchor="text" w:hAnchor="margin" w:xAlign="center" w:y="1"/>
      <w:rPr>
        <w:rStyle w:val="PageNumber"/>
      </w:rPr>
    </w:pPr>
    <w:r>
      <w:rPr>
        <w:rStyle w:val="PageNumber"/>
      </w:rPr>
      <w:fldChar w:fldCharType="begin"/>
    </w:r>
    <w:r w:rsidR="009347AA">
      <w:rPr>
        <w:rStyle w:val="PageNumber"/>
      </w:rPr>
      <w:instrText xml:space="preserve">PAGE  </w:instrText>
    </w:r>
    <w:r>
      <w:rPr>
        <w:rStyle w:val="PageNumber"/>
      </w:rPr>
      <w:fldChar w:fldCharType="end"/>
    </w:r>
  </w:p>
  <w:p w:rsidR="009347AA" w:rsidRDefault="009347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DA4" w:rsidRDefault="003D1DA4">
      <w:r>
        <w:separator/>
      </w:r>
    </w:p>
  </w:footnote>
  <w:footnote w:type="continuationSeparator" w:id="0">
    <w:p w:rsidR="003D1DA4" w:rsidRDefault="003D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8E" w:rsidRPr="0018248E" w:rsidRDefault="0018248E" w:rsidP="0018248E">
    <w:pPr>
      <w:pBdr>
        <w:bottom w:val="thinThickMediumGap" w:sz="12" w:space="1" w:color="auto"/>
      </w:pBdr>
      <w:tabs>
        <w:tab w:val="left" w:pos="851"/>
        <w:tab w:val="right" w:pos="8364"/>
      </w:tabs>
      <w:adjustRightInd w:val="0"/>
      <w:snapToGrid w:val="0"/>
      <w:jc w:val="both"/>
      <w:rPr>
        <w:iCs/>
        <w:sz w:val="20"/>
        <w:szCs w:val="20"/>
      </w:rPr>
    </w:pPr>
    <w:r w:rsidRPr="0018248E">
      <w:rPr>
        <w:rFonts w:hint="eastAsia"/>
        <w:iCs/>
        <w:color w:val="000000"/>
        <w:sz w:val="20"/>
        <w:szCs w:val="20"/>
      </w:rPr>
      <w:tab/>
    </w:r>
    <w:r w:rsidRPr="0018248E">
      <w:rPr>
        <w:iCs/>
        <w:color w:val="000000"/>
        <w:sz w:val="20"/>
        <w:szCs w:val="20"/>
      </w:rPr>
      <w:t xml:space="preserve">Researcher </w:t>
    </w:r>
    <w:r w:rsidRPr="0018248E">
      <w:rPr>
        <w:iCs/>
        <w:sz w:val="20"/>
        <w:szCs w:val="20"/>
      </w:rPr>
      <w:t>201</w:t>
    </w:r>
    <w:r w:rsidRPr="0018248E">
      <w:rPr>
        <w:rFonts w:hint="eastAsia"/>
        <w:iCs/>
        <w:sz w:val="20"/>
        <w:szCs w:val="20"/>
      </w:rPr>
      <w:t>7</w:t>
    </w:r>
    <w:r w:rsidRPr="0018248E">
      <w:rPr>
        <w:iCs/>
        <w:sz w:val="20"/>
        <w:szCs w:val="20"/>
      </w:rPr>
      <w:t>;</w:t>
    </w:r>
    <w:r w:rsidRPr="0018248E">
      <w:rPr>
        <w:rFonts w:hint="eastAsia"/>
        <w:iCs/>
        <w:sz w:val="20"/>
        <w:szCs w:val="20"/>
      </w:rPr>
      <w:t>9</w:t>
    </w:r>
    <w:r w:rsidRPr="0018248E">
      <w:rPr>
        <w:iCs/>
        <w:sz w:val="20"/>
        <w:szCs w:val="20"/>
      </w:rPr>
      <w:t>(</w:t>
    </w:r>
    <w:r w:rsidRPr="0018248E">
      <w:rPr>
        <w:rFonts w:hint="eastAsia"/>
        <w:iCs/>
        <w:sz w:val="20"/>
        <w:szCs w:val="20"/>
      </w:rPr>
      <w:t>11</w:t>
    </w:r>
    <w:r w:rsidRPr="0018248E">
      <w:rPr>
        <w:iCs/>
        <w:sz w:val="20"/>
        <w:szCs w:val="20"/>
      </w:rPr>
      <w:t xml:space="preserve">)  </w:t>
    </w:r>
    <w:r w:rsidRPr="0018248E">
      <w:rPr>
        <w:rFonts w:hint="eastAsia"/>
        <w:iCs/>
        <w:sz w:val="20"/>
        <w:szCs w:val="20"/>
      </w:rPr>
      <w:t xml:space="preserve"> </w:t>
    </w:r>
    <w:r w:rsidRPr="0018248E">
      <w:rPr>
        <w:iCs/>
        <w:sz w:val="20"/>
        <w:szCs w:val="20"/>
      </w:rPr>
      <w:t xml:space="preserve"> </w:t>
    </w:r>
    <w:r w:rsidRPr="0018248E">
      <w:rPr>
        <w:rFonts w:hint="eastAsia"/>
        <w:iCs/>
        <w:sz w:val="20"/>
        <w:szCs w:val="20"/>
      </w:rPr>
      <w:tab/>
    </w:r>
    <w:r w:rsidRPr="0018248E">
      <w:rPr>
        <w:iCs/>
        <w:sz w:val="20"/>
        <w:szCs w:val="20"/>
      </w:rPr>
      <w:t xml:space="preserve">    </w:t>
    </w:r>
    <w:r w:rsidRPr="0018248E">
      <w:rPr>
        <w:sz w:val="20"/>
        <w:szCs w:val="20"/>
      </w:rPr>
      <w:t xml:space="preserve"> </w:t>
    </w:r>
    <w:hyperlink r:id="rId1" w:history="1">
      <w:r w:rsidRPr="0018248E">
        <w:rPr>
          <w:rStyle w:val="Hyperlink"/>
          <w:sz w:val="20"/>
          <w:szCs w:val="20"/>
        </w:rPr>
        <w:t>http://www.sciencepub.net/researcher</w:t>
      </w:r>
    </w:hyperlink>
  </w:p>
  <w:p w:rsidR="0018248E" w:rsidRPr="0018248E" w:rsidRDefault="0018248E" w:rsidP="0018248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8E" w:rsidRPr="0018248E" w:rsidRDefault="0018248E" w:rsidP="0018248E">
    <w:pPr>
      <w:pBdr>
        <w:bottom w:val="thinThickMediumGap" w:sz="12" w:space="1" w:color="auto"/>
      </w:pBdr>
      <w:tabs>
        <w:tab w:val="left" w:pos="851"/>
        <w:tab w:val="right" w:pos="8364"/>
      </w:tabs>
      <w:adjustRightInd w:val="0"/>
      <w:snapToGrid w:val="0"/>
      <w:jc w:val="both"/>
      <w:rPr>
        <w:iCs/>
        <w:sz w:val="20"/>
        <w:szCs w:val="20"/>
      </w:rPr>
    </w:pPr>
    <w:r w:rsidRPr="0018248E">
      <w:rPr>
        <w:rFonts w:hint="eastAsia"/>
        <w:iCs/>
        <w:color w:val="000000"/>
        <w:sz w:val="20"/>
        <w:szCs w:val="20"/>
      </w:rPr>
      <w:tab/>
    </w:r>
    <w:r w:rsidRPr="0018248E">
      <w:rPr>
        <w:iCs/>
        <w:color w:val="000000"/>
        <w:sz w:val="20"/>
        <w:szCs w:val="20"/>
      </w:rPr>
      <w:t xml:space="preserve">Researcher </w:t>
    </w:r>
    <w:r w:rsidRPr="0018248E">
      <w:rPr>
        <w:iCs/>
        <w:sz w:val="20"/>
        <w:szCs w:val="20"/>
      </w:rPr>
      <w:t>201</w:t>
    </w:r>
    <w:r w:rsidRPr="0018248E">
      <w:rPr>
        <w:rFonts w:hint="eastAsia"/>
        <w:iCs/>
        <w:sz w:val="20"/>
        <w:szCs w:val="20"/>
      </w:rPr>
      <w:t>7</w:t>
    </w:r>
    <w:r w:rsidRPr="0018248E">
      <w:rPr>
        <w:iCs/>
        <w:sz w:val="20"/>
        <w:szCs w:val="20"/>
      </w:rPr>
      <w:t>;</w:t>
    </w:r>
    <w:r w:rsidRPr="0018248E">
      <w:rPr>
        <w:rFonts w:hint="eastAsia"/>
        <w:iCs/>
        <w:sz w:val="20"/>
        <w:szCs w:val="20"/>
      </w:rPr>
      <w:t>9</w:t>
    </w:r>
    <w:r w:rsidRPr="0018248E">
      <w:rPr>
        <w:iCs/>
        <w:sz w:val="20"/>
        <w:szCs w:val="20"/>
      </w:rPr>
      <w:t>(</w:t>
    </w:r>
    <w:r w:rsidRPr="0018248E">
      <w:rPr>
        <w:rFonts w:hint="eastAsia"/>
        <w:iCs/>
        <w:sz w:val="20"/>
        <w:szCs w:val="20"/>
      </w:rPr>
      <w:t>11</w:t>
    </w:r>
    <w:r w:rsidRPr="0018248E">
      <w:rPr>
        <w:iCs/>
        <w:sz w:val="20"/>
        <w:szCs w:val="20"/>
      </w:rPr>
      <w:t xml:space="preserve">)  </w:t>
    </w:r>
    <w:r w:rsidRPr="0018248E">
      <w:rPr>
        <w:rFonts w:hint="eastAsia"/>
        <w:iCs/>
        <w:sz w:val="20"/>
        <w:szCs w:val="20"/>
      </w:rPr>
      <w:t xml:space="preserve"> </w:t>
    </w:r>
    <w:r w:rsidRPr="0018248E">
      <w:rPr>
        <w:iCs/>
        <w:sz w:val="20"/>
        <w:szCs w:val="20"/>
      </w:rPr>
      <w:t xml:space="preserve"> </w:t>
    </w:r>
    <w:r w:rsidRPr="0018248E">
      <w:rPr>
        <w:rFonts w:hint="eastAsia"/>
        <w:iCs/>
        <w:sz w:val="20"/>
        <w:szCs w:val="20"/>
      </w:rPr>
      <w:tab/>
    </w:r>
    <w:r w:rsidRPr="0018248E">
      <w:rPr>
        <w:iCs/>
        <w:sz w:val="20"/>
        <w:szCs w:val="20"/>
      </w:rPr>
      <w:t xml:space="preserve">    </w:t>
    </w:r>
    <w:r w:rsidRPr="0018248E">
      <w:rPr>
        <w:sz w:val="20"/>
        <w:szCs w:val="20"/>
      </w:rPr>
      <w:t xml:space="preserve"> </w:t>
    </w:r>
    <w:hyperlink r:id="rId1" w:history="1">
      <w:r w:rsidRPr="0018248E">
        <w:rPr>
          <w:rStyle w:val="Hyperlink"/>
          <w:sz w:val="20"/>
          <w:szCs w:val="20"/>
        </w:rPr>
        <w:t>http://www.sciencepub.net/researcher</w:t>
      </w:r>
    </w:hyperlink>
  </w:p>
  <w:p w:rsidR="0018248E" w:rsidRPr="0018248E" w:rsidRDefault="0018248E" w:rsidP="0018248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945DBB" w:rsidRDefault="009347AA"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9347AA" w:rsidRPr="000B46C6" w:rsidRDefault="009347AA"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8E" w:rsidRPr="0018248E" w:rsidRDefault="0018248E" w:rsidP="0018248E">
    <w:pPr>
      <w:pBdr>
        <w:bottom w:val="thinThickMediumGap" w:sz="12" w:space="1" w:color="auto"/>
      </w:pBdr>
      <w:tabs>
        <w:tab w:val="left" w:pos="851"/>
        <w:tab w:val="right" w:pos="8364"/>
      </w:tabs>
      <w:adjustRightInd w:val="0"/>
      <w:snapToGrid w:val="0"/>
      <w:jc w:val="both"/>
      <w:rPr>
        <w:iCs/>
        <w:sz w:val="20"/>
        <w:szCs w:val="20"/>
      </w:rPr>
    </w:pPr>
    <w:r w:rsidRPr="0018248E">
      <w:rPr>
        <w:rFonts w:hint="eastAsia"/>
        <w:iCs/>
        <w:color w:val="000000"/>
        <w:sz w:val="20"/>
        <w:szCs w:val="20"/>
      </w:rPr>
      <w:tab/>
    </w:r>
    <w:r w:rsidRPr="0018248E">
      <w:rPr>
        <w:iCs/>
        <w:color w:val="000000"/>
        <w:sz w:val="20"/>
        <w:szCs w:val="20"/>
      </w:rPr>
      <w:t xml:space="preserve">Researcher </w:t>
    </w:r>
    <w:r w:rsidRPr="0018248E">
      <w:rPr>
        <w:iCs/>
        <w:sz w:val="20"/>
        <w:szCs w:val="20"/>
      </w:rPr>
      <w:t>201</w:t>
    </w:r>
    <w:r w:rsidRPr="0018248E">
      <w:rPr>
        <w:rFonts w:hint="eastAsia"/>
        <w:iCs/>
        <w:sz w:val="20"/>
        <w:szCs w:val="20"/>
      </w:rPr>
      <w:t>7</w:t>
    </w:r>
    <w:r w:rsidRPr="0018248E">
      <w:rPr>
        <w:iCs/>
        <w:sz w:val="20"/>
        <w:szCs w:val="20"/>
      </w:rPr>
      <w:t>;</w:t>
    </w:r>
    <w:r w:rsidRPr="0018248E">
      <w:rPr>
        <w:rFonts w:hint="eastAsia"/>
        <w:iCs/>
        <w:sz w:val="20"/>
        <w:szCs w:val="20"/>
      </w:rPr>
      <w:t>9</w:t>
    </w:r>
    <w:r w:rsidRPr="0018248E">
      <w:rPr>
        <w:iCs/>
        <w:sz w:val="20"/>
        <w:szCs w:val="20"/>
      </w:rPr>
      <w:t>(</w:t>
    </w:r>
    <w:r w:rsidRPr="0018248E">
      <w:rPr>
        <w:rFonts w:hint="eastAsia"/>
        <w:iCs/>
        <w:sz w:val="20"/>
        <w:szCs w:val="20"/>
      </w:rPr>
      <w:t>11</w:t>
    </w:r>
    <w:r w:rsidRPr="0018248E">
      <w:rPr>
        <w:iCs/>
        <w:sz w:val="20"/>
        <w:szCs w:val="20"/>
      </w:rPr>
      <w:t xml:space="preserve">)  </w:t>
    </w:r>
    <w:r w:rsidRPr="0018248E">
      <w:rPr>
        <w:rFonts w:hint="eastAsia"/>
        <w:iCs/>
        <w:sz w:val="20"/>
        <w:szCs w:val="20"/>
      </w:rPr>
      <w:t xml:space="preserve"> </w:t>
    </w:r>
    <w:r w:rsidRPr="0018248E">
      <w:rPr>
        <w:iCs/>
        <w:sz w:val="20"/>
        <w:szCs w:val="20"/>
      </w:rPr>
      <w:t xml:space="preserve"> </w:t>
    </w:r>
    <w:r w:rsidRPr="0018248E">
      <w:rPr>
        <w:rFonts w:hint="eastAsia"/>
        <w:iCs/>
        <w:sz w:val="20"/>
        <w:szCs w:val="20"/>
      </w:rPr>
      <w:tab/>
    </w:r>
    <w:r w:rsidRPr="0018248E">
      <w:rPr>
        <w:iCs/>
        <w:sz w:val="20"/>
        <w:szCs w:val="20"/>
      </w:rPr>
      <w:t xml:space="preserve">    </w:t>
    </w:r>
    <w:r w:rsidRPr="0018248E">
      <w:rPr>
        <w:sz w:val="20"/>
        <w:szCs w:val="20"/>
      </w:rPr>
      <w:t xml:space="preserve"> </w:t>
    </w:r>
    <w:hyperlink r:id="rId1" w:history="1">
      <w:r w:rsidRPr="0018248E">
        <w:rPr>
          <w:rStyle w:val="Hyperlink"/>
          <w:sz w:val="20"/>
          <w:szCs w:val="20"/>
        </w:rPr>
        <w:t>http://www.sciencepub.net/researcher</w:t>
      </w:r>
    </w:hyperlink>
  </w:p>
  <w:p w:rsidR="0018248E" w:rsidRPr="0018248E" w:rsidRDefault="0018248E" w:rsidP="0018248E">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A" w:rsidRPr="00945DBB" w:rsidRDefault="009347AA"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9347AA" w:rsidRPr="000B46C6" w:rsidRDefault="009347AA" w:rsidP="000B46C6">
    <w:pPr>
      <w:pStyle w:val="Header"/>
      <w:rPr>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101735">
      <w:rPr>
        <w:iCs/>
        <w:sz w:val="20"/>
        <w:szCs w:val="20"/>
      </w:rPr>
      <w:t>7</w:t>
    </w:r>
    <w:r w:rsidRPr="00945DBB">
      <w:rPr>
        <w:iCs/>
        <w:sz w:val="20"/>
        <w:szCs w:val="20"/>
      </w:rPr>
      <w:t>;</w:t>
    </w:r>
    <w:r w:rsidR="00101735">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05978"/>
    <w:multiLevelType w:val="hybridMultilevel"/>
    <w:tmpl w:val="449C88A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B6E1FCC"/>
    <w:multiLevelType w:val="hybridMultilevel"/>
    <w:tmpl w:val="19427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5602"/>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63A4"/>
    <w:rsid w:val="0006091F"/>
    <w:rsid w:val="00080CE9"/>
    <w:rsid w:val="000827B7"/>
    <w:rsid w:val="000844D7"/>
    <w:rsid w:val="00084FAA"/>
    <w:rsid w:val="00086790"/>
    <w:rsid w:val="00090A06"/>
    <w:rsid w:val="000A0250"/>
    <w:rsid w:val="000B46C6"/>
    <w:rsid w:val="00101735"/>
    <w:rsid w:val="001324BA"/>
    <w:rsid w:val="00157887"/>
    <w:rsid w:val="00172DD9"/>
    <w:rsid w:val="00173D96"/>
    <w:rsid w:val="001817C7"/>
    <w:rsid w:val="0018248E"/>
    <w:rsid w:val="00183764"/>
    <w:rsid w:val="001964D0"/>
    <w:rsid w:val="001B41B8"/>
    <w:rsid w:val="001B650D"/>
    <w:rsid w:val="001C3D42"/>
    <w:rsid w:val="001D0F0A"/>
    <w:rsid w:val="001D4E0F"/>
    <w:rsid w:val="00205E97"/>
    <w:rsid w:val="00241308"/>
    <w:rsid w:val="00245C21"/>
    <w:rsid w:val="00257DBB"/>
    <w:rsid w:val="002721F1"/>
    <w:rsid w:val="00282FA1"/>
    <w:rsid w:val="002A0CE5"/>
    <w:rsid w:val="002B5613"/>
    <w:rsid w:val="002D3558"/>
    <w:rsid w:val="002D589A"/>
    <w:rsid w:val="002E0011"/>
    <w:rsid w:val="002F20CD"/>
    <w:rsid w:val="002F49EF"/>
    <w:rsid w:val="00314F95"/>
    <w:rsid w:val="003169A5"/>
    <w:rsid w:val="00322FAB"/>
    <w:rsid w:val="00345581"/>
    <w:rsid w:val="0034702D"/>
    <w:rsid w:val="003569D6"/>
    <w:rsid w:val="003679A0"/>
    <w:rsid w:val="00394B65"/>
    <w:rsid w:val="003A785E"/>
    <w:rsid w:val="003B55FF"/>
    <w:rsid w:val="003B651F"/>
    <w:rsid w:val="003C0116"/>
    <w:rsid w:val="003C4C28"/>
    <w:rsid w:val="003D1DA4"/>
    <w:rsid w:val="003E7FC6"/>
    <w:rsid w:val="0043645D"/>
    <w:rsid w:val="00453980"/>
    <w:rsid w:val="00454A59"/>
    <w:rsid w:val="00456753"/>
    <w:rsid w:val="00471E57"/>
    <w:rsid w:val="00475D16"/>
    <w:rsid w:val="00480715"/>
    <w:rsid w:val="00487FEE"/>
    <w:rsid w:val="0049143E"/>
    <w:rsid w:val="004B7C89"/>
    <w:rsid w:val="004C7E2A"/>
    <w:rsid w:val="004D01D3"/>
    <w:rsid w:val="004D0467"/>
    <w:rsid w:val="004F4AFB"/>
    <w:rsid w:val="005169DB"/>
    <w:rsid w:val="00520D1A"/>
    <w:rsid w:val="0052512B"/>
    <w:rsid w:val="00552725"/>
    <w:rsid w:val="00553F9B"/>
    <w:rsid w:val="00584641"/>
    <w:rsid w:val="00593132"/>
    <w:rsid w:val="005A21B0"/>
    <w:rsid w:val="005A5E42"/>
    <w:rsid w:val="005C2F35"/>
    <w:rsid w:val="005C3754"/>
    <w:rsid w:val="005D1DA6"/>
    <w:rsid w:val="005D1E58"/>
    <w:rsid w:val="005F11C2"/>
    <w:rsid w:val="005F5E04"/>
    <w:rsid w:val="0065209A"/>
    <w:rsid w:val="00657995"/>
    <w:rsid w:val="00674038"/>
    <w:rsid w:val="0069459E"/>
    <w:rsid w:val="006B5399"/>
    <w:rsid w:val="006D5C2E"/>
    <w:rsid w:val="006E6ACB"/>
    <w:rsid w:val="006E7156"/>
    <w:rsid w:val="006F1706"/>
    <w:rsid w:val="00701C51"/>
    <w:rsid w:val="007278DC"/>
    <w:rsid w:val="00744442"/>
    <w:rsid w:val="007611B5"/>
    <w:rsid w:val="007624F8"/>
    <w:rsid w:val="007725E7"/>
    <w:rsid w:val="0078507E"/>
    <w:rsid w:val="007B01CC"/>
    <w:rsid w:val="007D3D09"/>
    <w:rsid w:val="007D746F"/>
    <w:rsid w:val="007F763B"/>
    <w:rsid w:val="008131CF"/>
    <w:rsid w:val="00814FA7"/>
    <w:rsid w:val="008233D0"/>
    <w:rsid w:val="0085007D"/>
    <w:rsid w:val="008609C0"/>
    <w:rsid w:val="00875C08"/>
    <w:rsid w:val="008A20AC"/>
    <w:rsid w:val="008A67B6"/>
    <w:rsid w:val="0091208A"/>
    <w:rsid w:val="00914558"/>
    <w:rsid w:val="009347AA"/>
    <w:rsid w:val="00935CF7"/>
    <w:rsid w:val="0094140D"/>
    <w:rsid w:val="009459B3"/>
    <w:rsid w:val="00952EB8"/>
    <w:rsid w:val="00997A8E"/>
    <w:rsid w:val="009A3681"/>
    <w:rsid w:val="009A5418"/>
    <w:rsid w:val="009B726F"/>
    <w:rsid w:val="00A1557F"/>
    <w:rsid w:val="00A3476D"/>
    <w:rsid w:val="00A43BA8"/>
    <w:rsid w:val="00A67749"/>
    <w:rsid w:val="00A82A76"/>
    <w:rsid w:val="00AC768A"/>
    <w:rsid w:val="00AE194B"/>
    <w:rsid w:val="00B11125"/>
    <w:rsid w:val="00B14EA6"/>
    <w:rsid w:val="00B3167C"/>
    <w:rsid w:val="00B36B45"/>
    <w:rsid w:val="00B60E8D"/>
    <w:rsid w:val="00B80C0E"/>
    <w:rsid w:val="00B818CF"/>
    <w:rsid w:val="00B918AE"/>
    <w:rsid w:val="00B94E19"/>
    <w:rsid w:val="00BD2A8D"/>
    <w:rsid w:val="00BD2C82"/>
    <w:rsid w:val="00BF6579"/>
    <w:rsid w:val="00C0761F"/>
    <w:rsid w:val="00C101C9"/>
    <w:rsid w:val="00C44596"/>
    <w:rsid w:val="00C52E40"/>
    <w:rsid w:val="00C55D05"/>
    <w:rsid w:val="00C60D61"/>
    <w:rsid w:val="00C92003"/>
    <w:rsid w:val="00CB045F"/>
    <w:rsid w:val="00CC4387"/>
    <w:rsid w:val="00CC6D19"/>
    <w:rsid w:val="00CE131B"/>
    <w:rsid w:val="00CE7B2F"/>
    <w:rsid w:val="00CF24FB"/>
    <w:rsid w:val="00CF6616"/>
    <w:rsid w:val="00D04C27"/>
    <w:rsid w:val="00D13147"/>
    <w:rsid w:val="00D26F2E"/>
    <w:rsid w:val="00D3777A"/>
    <w:rsid w:val="00D56002"/>
    <w:rsid w:val="00D778C9"/>
    <w:rsid w:val="00DF6507"/>
    <w:rsid w:val="00DF7353"/>
    <w:rsid w:val="00E015B9"/>
    <w:rsid w:val="00E246ED"/>
    <w:rsid w:val="00E34501"/>
    <w:rsid w:val="00E34DBD"/>
    <w:rsid w:val="00E52EA0"/>
    <w:rsid w:val="00E57761"/>
    <w:rsid w:val="00E617EB"/>
    <w:rsid w:val="00E73E1D"/>
    <w:rsid w:val="00E86416"/>
    <w:rsid w:val="00EB51F4"/>
    <w:rsid w:val="00EC565A"/>
    <w:rsid w:val="00EC572E"/>
    <w:rsid w:val="00EC5C53"/>
    <w:rsid w:val="00ED4441"/>
    <w:rsid w:val="00ED4A29"/>
    <w:rsid w:val="00ED4ED9"/>
    <w:rsid w:val="00EE1CEE"/>
    <w:rsid w:val="00EE1F4B"/>
    <w:rsid w:val="00EF3DB2"/>
    <w:rsid w:val="00EF4104"/>
    <w:rsid w:val="00F03305"/>
    <w:rsid w:val="00F04B72"/>
    <w:rsid w:val="00F2228B"/>
    <w:rsid w:val="00F22412"/>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41308"/>
    <w:pPr>
      <w:keepNext/>
      <w:numPr>
        <w:numId w:val="1"/>
      </w:numPr>
      <w:outlineLvl w:val="0"/>
    </w:pPr>
    <w:rPr>
      <w:b/>
      <w:bCs/>
      <w:sz w:val="32"/>
    </w:rPr>
  </w:style>
  <w:style w:type="paragraph" w:styleId="Heading2">
    <w:name w:val="heading 2"/>
    <w:basedOn w:val="Normal"/>
    <w:next w:val="Normal"/>
    <w:qFormat/>
    <w:rsid w:val="00241308"/>
    <w:pPr>
      <w:keepNext/>
      <w:numPr>
        <w:ilvl w:val="1"/>
        <w:numId w:val="1"/>
      </w:numPr>
      <w:jc w:val="both"/>
      <w:outlineLvl w:val="1"/>
    </w:pPr>
    <w:rPr>
      <w:b/>
      <w:sz w:val="28"/>
    </w:rPr>
  </w:style>
  <w:style w:type="paragraph" w:styleId="Heading3">
    <w:name w:val="heading 3"/>
    <w:basedOn w:val="Normal"/>
    <w:next w:val="Normal"/>
    <w:qFormat/>
    <w:rsid w:val="00241308"/>
    <w:pPr>
      <w:keepNext/>
      <w:numPr>
        <w:ilvl w:val="2"/>
        <w:numId w:val="1"/>
      </w:numPr>
      <w:spacing w:line="360" w:lineRule="auto"/>
      <w:jc w:val="both"/>
      <w:outlineLvl w:val="2"/>
    </w:pPr>
    <w:rPr>
      <w:b/>
      <w:bCs/>
    </w:rPr>
  </w:style>
  <w:style w:type="paragraph" w:styleId="Heading6">
    <w:name w:val="heading 6"/>
    <w:basedOn w:val="Normal"/>
    <w:next w:val="Normal"/>
    <w:qFormat/>
    <w:rsid w:val="0024130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41308"/>
  </w:style>
  <w:style w:type="character" w:customStyle="1" w:styleId="WW-Absatz-Standardschriftart">
    <w:name w:val="WW-Absatz-Standardschriftart"/>
    <w:rsid w:val="00241308"/>
  </w:style>
  <w:style w:type="character" w:customStyle="1" w:styleId="WW-Absatz-Standardschriftart1">
    <w:name w:val="WW-Absatz-Standardschriftart1"/>
    <w:rsid w:val="00241308"/>
  </w:style>
  <w:style w:type="character" w:customStyle="1" w:styleId="WW-Absatz-Standardschriftart11">
    <w:name w:val="WW-Absatz-Standardschriftart11"/>
    <w:rsid w:val="00241308"/>
  </w:style>
  <w:style w:type="character" w:customStyle="1" w:styleId="WW-Absatz-Standardschriftart111">
    <w:name w:val="WW-Absatz-Standardschriftart111"/>
    <w:rsid w:val="00241308"/>
  </w:style>
  <w:style w:type="character" w:customStyle="1" w:styleId="WW-Absatz-Standardschriftart1111">
    <w:name w:val="WW-Absatz-Standardschriftart1111"/>
    <w:rsid w:val="00241308"/>
  </w:style>
  <w:style w:type="character" w:customStyle="1" w:styleId="WW-Absatz-Standardschriftart11111">
    <w:name w:val="WW-Absatz-Standardschriftart11111"/>
    <w:rsid w:val="00241308"/>
  </w:style>
  <w:style w:type="character" w:customStyle="1" w:styleId="WW-Absatz-Standardschriftart111111">
    <w:name w:val="WW-Absatz-Standardschriftart111111"/>
    <w:rsid w:val="00241308"/>
  </w:style>
  <w:style w:type="character" w:customStyle="1" w:styleId="WW-Absatz-Standardschriftart1111111">
    <w:name w:val="WW-Absatz-Standardschriftart1111111"/>
    <w:rsid w:val="00241308"/>
  </w:style>
  <w:style w:type="character" w:customStyle="1" w:styleId="WW-Absatz-Standardschriftart11111111">
    <w:name w:val="WW-Absatz-Standardschriftart11111111"/>
    <w:rsid w:val="00241308"/>
  </w:style>
  <w:style w:type="character" w:customStyle="1" w:styleId="WW-Absatz-Standardschriftart111111111">
    <w:name w:val="WW-Absatz-Standardschriftart111111111"/>
    <w:rsid w:val="00241308"/>
  </w:style>
  <w:style w:type="character" w:customStyle="1" w:styleId="WW-Absatz-Standardschriftart1111111111">
    <w:name w:val="WW-Absatz-Standardschriftart1111111111"/>
    <w:rsid w:val="00241308"/>
  </w:style>
  <w:style w:type="character" w:customStyle="1" w:styleId="WW-Absatz-Standardschriftart11111111111">
    <w:name w:val="WW-Absatz-Standardschriftart11111111111"/>
    <w:rsid w:val="00241308"/>
  </w:style>
  <w:style w:type="character" w:customStyle="1" w:styleId="WW-Absatz-Standardschriftart111111111111">
    <w:name w:val="WW-Absatz-Standardschriftart111111111111"/>
    <w:rsid w:val="00241308"/>
  </w:style>
  <w:style w:type="character" w:customStyle="1" w:styleId="WW-Absatz-Standardschriftart1111111111111">
    <w:name w:val="WW-Absatz-Standardschriftart1111111111111"/>
    <w:rsid w:val="00241308"/>
  </w:style>
  <w:style w:type="character" w:customStyle="1" w:styleId="WW-Absatz-Standardschriftart11111111111111">
    <w:name w:val="WW-Absatz-Standardschriftart11111111111111"/>
    <w:rsid w:val="00241308"/>
  </w:style>
  <w:style w:type="character" w:customStyle="1" w:styleId="WW-Absatz-Standardschriftart111111111111111">
    <w:name w:val="WW-Absatz-Standardschriftart111111111111111"/>
    <w:rsid w:val="00241308"/>
  </w:style>
  <w:style w:type="character" w:customStyle="1" w:styleId="WW-Absatz-Standardschriftart1111111111111111">
    <w:name w:val="WW-Absatz-Standardschriftart1111111111111111"/>
    <w:rsid w:val="00241308"/>
  </w:style>
  <w:style w:type="character" w:customStyle="1" w:styleId="WW8Num1z0">
    <w:name w:val="WW8Num1z0"/>
    <w:rsid w:val="00241308"/>
    <w:rPr>
      <w:rFonts w:ascii="Symbol" w:eastAsia="Times New Roman" w:hAnsi="Symbol" w:cs="Times New Roman"/>
    </w:rPr>
  </w:style>
  <w:style w:type="character" w:customStyle="1" w:styleId="WW8Num1z1">
    <w:name w:val="WW8Num1z1"/>
    <w:rsid w:val="00241308"/>
    <w:rPr>
      <w:rFonts w:ascii="Courier New" w:hAnsi="Courier New" w:cs="Courier New"/>
    </w:rPr>
  </w:style>
  <w:style w:type="character" w:customStyle="1" w:styleId="WW8Num1z2">
    <w:name w:val="WW8Num1z2"/>
    <w:rsid w:val="00241308"/>
    <w:rPr>
      <w:rFonts w:ascii="Wingdings" w:hAnsi="Wingdings"/>
    </w:rPr>
  </w:style>
  <w:style w:type="character" w:customStyle="1" w:styleId="WW8Num1z3">
    <w:name w:val="WW8Num1z3"/>
    <w:rsid w:val="00241308"/>
    <w:rPr>
      <w:rFonts w:ascii="Symbol" w:hAnsi="Symbol"/>
    </w:rPr>
  </w:style>
  <w:style w:type="character" w:styleId="PageNumber">
    <w:name w:val="page number"/>
    <w:basedOn w:val="DefaultParagraphFont"/>
    <w:rsid w:val="00241308"/>
  </w:style>
  <w:style w:type="character" w:styleId="Hyperlink">
    <w:name w:val="Hyperlink"/>
    <w:basedOn w:val="DefaultParagraphFont"/>
    <w:uiPriority w:val="99"/>
    <w:rsid w:val="00241308"/>
    <w:rPr>
      <w:color w:val="0000FF"/>
      <w:u w:val="single"/>
    </w:rPr>
  </w:style>
  <w:style w:type="character" w:styleId="FollowedHyperlink">
    <w:name w:val="FollowedHyperlink"/>
    <w:basedOn w:val="DefaultParagraphFont"/>
    <w:rsid w:val="00241308"/>
    <w:rPr>
      <w:color w:val="800080"/>
      <w:u w:val="single"/>
    </w:rPr>
  </w:style>
  <w:style w:type="character" w:customStyle="1" w:styleId="NumberingSymbols">
    <w:name w:val="Numbering Symbols"/>
    <w:rsid w:val="00241308"/>
  </w:style>
  <w:style w:type="paragraph" w:customStyle="1" w:styleId="Heading">
    <w:name w:val="Heading"/>
    <w:basedOn w:val="Normal"/>
    <w:next w:val="BodyText"/>
    <w:rsid w:val="00241308"/>
    <w:pPr>
      <w:keepNext/>
      <w:spacing w:before="240" w:after="120"/>
    </w:pPr>
    <w:rPr>
      <w:rFonts w:ascii="Nimbus Sans L" w:eastAsia="DejaVu Sans" w:hAnsi="Nimbus Sans L" w:cs="DejaVu Sans"/>
      <w:sz w:val="28"/>
      <w:szCs w:val="28"/>
    </w:rPr>
  </w:style>
  <w:style w:type="paragraph" w:styleId="BodyText">
    <w:name w:val="Body Text"/>
    <w:basedOn w:val="Normal"/>
    <w:rsid w:val="00241308"/>
    <w:pPr>
      <w:spacing w:line="360" w:lineRule="auto"/>
    </w:pPr>
  </w:style>
  <w:style w:type="paragraph" w:styleId="List">
    <w:name w:val="List"/>
    <w:basedOn w:val="BodyText"/>
    <w:rsid w:val="00241308"/>
  </w:style>
  <w:style w:type="paragraph" w:styleId="Caption">
    <w:name w:val="caption"/>
    <w:basedOn w:val="Normal"/>
    <w:qFormat/>
    <w:rsid w:val="00241308"/>
    <w:pPr>
      <w:suppressLineNumbers/>
      <w:spacing w:before="120" w:after="120"/>
    </w:pPr>
    <w:rPr>
      <w:i/>
      <w:iCs/>
    </w:rPr>
  </w:style>
  <w:style w:type="paragraph" w:customStyle="1" w:styleId="Index">
    <w:name w:val="Index"/>
    <w:basedOn w:val="Normal"/>
    <w:rsid w:val="00241308"/>
    <w:pPr>
      <w:suppressLineNumbers/>
    </w:pPr>
  </w:style>
  <w:style w:type="paragraph" w:styleId="Header">
    <w:name w:val="header"/>
    <w:basedOn w:val="Normal"/>
    <w:next w:val="Heading1"/>
    <w:link w:val="HeaderChar"/>
    <w:rsid w:val="00241308"/>
    <w:pPr>
      <w:tabs>
        <w:tab w:val="center" w:pos="4320"/>
        <w:tab w:val="right" w:pos="8640"/>
      </w:tabs>
    </w:pPr>
  </w:style>
  <w:style w:type="paragraph" w:styleId="BodyTextIndent3">
    <w:name w:val="Body Text Indent 3"/>
    <w:basedOn w:val="Normal"/>
    <w:rsid w:val="00241308"/>
    <w:pPr>
      <w:spacing w:line="360" w:lineRule="auto"/>
      <w:ind w:firstLine="720"/>
      <w:jc w:val="both"/>
    </w:pPr>
    <w:rPr>
      <w:b/>
      <w:bCs/>
    </w:rPr>
  </w:style>
  <w:style w:type="paragraph" w:styleId="BodyTextIndent">
    <w:name w:val="Body Text Indent"/>
    <w:basedOn w:val="Normal"/>
    <w:rsid w:val="00241308"/>
    <w:pPr>
      <w:ind w:left="540" w:hanging="720"/>
      <w:jc w:val="both"/>
    </w:pPr>
  </w:style>
  <w:style w:type="paragraph" w:styleId="BodyTextIndent2">
    <w:name w:val="Body Text Indent 2"/>
    <w:basedOn w:val="Normal"/>
    <w:rsid w:val="00241308"/>
    <w:pPr>
      <w:spacing w:line="360" w:lineRule="auto"/>
      <w:ind w:firstLine="720"/>
      <w:jc w:val="both"/>
    </w:pPr>
  </w:style>
  <w:style w:type="paragraph" w:styleId="BodyText2">
    <w:name w:val="Body Text 2"/>
    <w:basedOn w:val="Normal"/>
    <w:rsid w:val="00241308"/>
    <w:pPr>
      <w:spacing w:line="360" w:lineRule="auto"/>
      <w:jc w:val="both"/>
    </w:pPr>
  </w:style>
  <w:style w:type="paragraph" w:styleId="Footer">
    <w:name w:val="footer"/>
    <w:basedOn w:val="Normal"/>
    <w:rsid w:val="00241308"/>
    <w:pPr>
      <w:tabs>
        <w:tab w:val="center" w:pos="4320"/>
        <w:tab w:val="right" w:pos="8640"/>
      </w:tabs>
    </w:pPr>
    <w:rPr>
      <w:sz w:val="32"/>
    </w:rPr>
  </w:style>
  <w:style w:type="paragraph" w:customStyle="1" w:styleId="TableContents">
    <w:name w:val="Table Contents"/>
    <w:basedOn w:val="Normal"/>
    <w:rsid w:val="00241308"/>
    <w:pPr>
      <w:suppressLineNumbers/>
    </w:pPr>
  </w:style>
  <w:style w:type="paragraph" w:customStyle="1" w:styleId="TableHeading">
    <w:name w:val="Table Heading"/>
    <w:basedOn w:val="TableContents"/>
    <w:rsid w:val="00241308"/>
    <w:pPr>
      <w:jc w:val="center"/>
    </w:pPr>
    <w:rPr>
      <w:b/>
      <w:bCs/>
    </w:rPr>
  </w:style>
  <w:style w:type="paragraph" w:customStyle="1" w:styleId="Framecontents">
    <w:name w:val="Frame contents"/>
    <w:basedOn w:val="BodyText"/>
    <w:rsid w:val="00241308"/>
  </w:style>
  <w:style w:type="paragraph" w:customStyle="1" w:styleId="Text">
    <w:name w:val="Text"/>
    <w:basedOn w:val="Normal"/>
    <w:rsid w:val="0024130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5D1E58"/>
    <w:pPr>
      <w:ind w:left="720"/>
      <w:contextualSpacing/>
    </w:pPr>
  </w:style>
  <w:style w:type="table" w:styleId="TableGrid">
    <w:name w:val="Table Grid"/>
    <w:basedOn w:val="TableNormal"/>
    <w:uiPriority w:val="59"/>
    <w:rsid w:val="00475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1B5"/>
    <w:rPr>
      <w:rFonts w:ascii="Tahoma" w:hAnsi="Tahoma" w:cs="Tahoma"/>
      <w:sz w:val="16"/>
      <w:szCs w:val="16"/>
    </w:rPr>
  </w:style>
  <w:style w:type="character" w:customStyle="1" w:styleId="BalloonTextChar">
    <w:name w:val="Balloon Text Char"/>
    <w:basedOn w:val="DefaultParagraphFont"/>
    <w:link w:val="BalloonText"/>
    <w:uiPriority w:val="99"/>
    <w:semiHidden/>
    <w:rsid w:val="007611B5"/>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5D1E58"/>
    <w:pPr>
      <w:ind w:left="720"/>
      <w:contextualSpacing/>
    </w:pPr>
  </w:style>
  <w:style w:type="table" w:styleId="TableGrid">
    <w:name w:val="Table Grid"/>
    <w:basedOn w:val="TableNormal"/>
    <w:uiPriority w:val="59"/>
    <w:rsid w:val="00475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1B5"/>
    <w:rPr>
      <w:rFonts w:ascii="Tahoma" w:hAnsi="Tahoma" w:cs="Tahoma"/>
      <w:sz w:val="16"/>
      <w:szCs w:val="16"/>
    </w:rPr>
  </w:style>
  <w:style w:type="character" w:customStyle="1" w:styleId="BalloonTextChar">
    <w:name w:val="Balloon Text Char"/>
    <w:basedOn w:val="DefaultParagraphFont"/>
    <w:link w:val="BalloonText"/>
    <w:uiPriority w:val="99"/>
    <w:semiHidden/>
    <w:rsid w:val="007611B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omand@scu.ac.ir"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mohsendastourani@gmail.com" TargetMode="Externa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36" Type="http://schemas.microsoft.com/office/2007/relationships/stylesWithEffects" Target="stylesWithEffects.xml"/><Relationship Id="rId10" Type="http://schemas.openxmlformats.org/officeDocument/2006/relationships/hyperlink" Target="http://www.dx.doi.org/10.7537/marsrsj091117.08"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11592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2017-10-31T10:56:00Z</cp:lastPrinted>
  <dcterms:created xsi:type="dcterms:W3CDTF">2017-11-07T08:37:00Z</dcterms:created>
  <dcterms:modified xsi:type="dcterms:W3CDTF">2017-11-08T04:58:00Z</dcterms:modified>
  <cp:category>science</cp:category>
</cp:coreProperties>
</file>